
<file path=[Content_Types].xml><?xml version="1.0" encoding="utf-8"?>
<Types xmlns="http://schemas.openxmlformats.org/package/2006/content-types">
  <Override PartName="/docProps/app.xml" ContentType="application/vnd.openxmlformats-officedocument.extended-properties+xml"/>
  <Override PartName="/word/header5.xml" ContentType="application/vnd.openxmlformats-officedocument.wordprocessingml.header+xml"/>
  <Override PartName="/word/styles.xml" ContentType="application/vnd.openxmlformats-officedocument.wordprocessingml.styles+xml"/>
  <Override PartName="/word/webSettings.xml" ContentType="application/vnd.openxmlformats-officedocument.wordprocessingml.webSettings+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Default Extension="jpeg" ContentType="image/jpeg"/>
  <Default Extension="png" ContentType="image/png"/>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header6.xml" ContentType="application/vnd.openxmlformats-officedocument.wordprocessingml.header+xml"/>
  <Default Extension="pdf" ContentType="application/pdf"/>
  <Override PartName="/word/footer5.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Default Extension="pict" ContentType="image/pict"/>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7550D" w:rsidRDefault="008346B5" w:rsidP="008346B5">
      <w:pPr>
        <w:pStyle w:val="confTitle"/>
      </w:pPr>
      <w:r>
        <w:t>Final Results from the High Resolution Fly’s Eye (HiRes) Experiment</w:t>
      </w:r>
    </w:p>
    <w:p w:rsidR="00A7550D" w:rsidRDefault="008346B5">
      <w:pPr>
        <w:pStyle w:val="confAuthors"/>
      </w:pPr>
      <w:r>
        <w:t>P. Sokolsky for the HiRes Collaboration</w:t>
      </w:r>
    </w:p>
    <w:p w:rsidR="00A7550D" w:rsidRDefault="008346B5">
      <w:pPr>
        <w:pStyle w:val="confAffiliation"/>
      </w:pPr>
      <w:r>
        <w:t>University of Utah, Salt Lake City, Utah, 84112, USA</w:t>
      </w:r>
    </w:p>
    <w:p w:rsidR="00A7550D" w:rsidRDefault="00A7550D" w:rsidP="008346B5">
      <w:pPr>
        <w:pStyle w:val="confAuthors"/>
        <w:ind w:left="0"/>
      </w:pPr>
    </w:p>
    <w:p w:rsidR="00A7550D" w:rsidRDefault="008346B5">
      <w:pPr>
        <w:pStyle w:val="confabstract"/>
      </w:pPr>
      <w:r>
        <w:t>Fina</w:t>
      </w:r>
      <w:r w:rsidR="00000DBF">
        <w:t>l</w:t>
      </w:r>
      <w:r>
        <w:t xml:space="preserve"> r</w:t>
      </w:r>
      <w:r w:rsidRPr="008346B5">
        <w:t>esults from the High Resolution Fly's Eye (HiRes)</w:t>
      </w:r>
      <w:r w:rsidR="00000DBF">
        <w:t xml:space="preserve"> on the observation of the Grei</w:t>
      </w:r>
      <w:r w:rsidRPr="008346B5">
        <w:t xml:space="preserve">sen-Zatsepin-Kuzmin cutoff in the cosmic ray spectrum are presented. We observe a cutoff consistent with the GZK predictions with a five sigma significance. The nature of the cosmic ray composition near the GZK cutoff is also discussed as well as possible correlations of the highest energy cosmic rays with AGNs </w:t>
      </w:r>
      <w:r w:rsidR="00206022">
        <w:t xml:space="preserve"> and LSS </w:t>
      </w:r>
      <w:r w:rsidRPr="008346B5">
        <w:t>in the Northern sky.</w:t>
      </w:r>
    </w:p>
    <w:p w:rsidR="00A7550D" w:rsidRDefault="00A7550D">
      <w:pPr>
        <w:pStyle w:val="conftext"/>
      </w:pPr>
    </w:p>
    <w:p w:rsidR="00A7550D" w:rsidRDefault="00A7550D">
      <w:pPr>
        <w:pStyle w:val="conftext"/>
        <w:sectPr w:rsidR="00A7550D">
          <w:headerReference w:type="even" r:id="rId7"/>
          <w:headerReference w:type="default" r:id="rId8"/>
          <w:footerReference w:type="even" r:id="rId9"/>
          <w:footerReference w:type="default" r:id="rId10"/>
          <w:headerReference w:type="first" r:id="rId11"/>
          <w:footerReference w:type="first" r:id="rId12"/>
          <w:footnotePr>
            <w:numRestart w:val="eachSect"/>
          </w:footnotePr>
          <w:type w:val="continuous"/>
          <w:pgSz w:w="11909" w:h="15826" w:code="1"/>
          <w:pgMar w:top="432" w:right="1138" w:bottom="1138" w:left="1138" w:header="576" w:gutter="0"/>
          <w:pgNumType w:start="1"/>
          <w:cols w:space="432"/>
          <w:docGrid w:linePitch="360"/>
        </w:sectPr>
      </w:pPr>
    </w:p>
    <w:p w:rsidR="00A7550D" w:rsidRDefault="008346B5">
      <w:pPr>
        <w:pStyle w:val="Heading1"/>
      </w:pPr>
      <w:r>
        <w:t>Introduction</w:t>
      </w:r>
    </w:p>
    <w:p w:rsidR="008346B5" w:rsidRDefault="008346B5" w:rsidP="008346B5">
      <w:pPr>
        <w:pStyle w:val="conftext"/>
      </w:pPr>
    </w:p>
    <w:p w:rsidR="00EB7530" w:rsidRDefault="008346B5" w:rsidP="008346B5">
      <w:pPr>
        <w:pStyle w:val="conftext"/>
      </w:pPr>
      <w:r>
        <w:t>Over the last forty years a variety of experiments have studied the cosmic ray spectrum at extreme energies</w:t>
      </w:r>
      <w:r w:rsidR="00EB7530" w:rsidRPr="00EB7530">
        <w:rPr>
          <w:vertAlign w:val="superscript"/>
        </w:rPr>
        <w:t>1</w:t>
      </w:r>
      <w:r w:rsidR="00EB7530">
        <w:t xml:space="preserve"> </w:t>
      </w:r>
      <w:r>
        <w:t>. It has been known for some time that this spectrum exhibits significant structure which must reflect the cosmic ray origins and propagation. Above energies of 10</w:t>
      </w:r>
      <w:r w:rsidRPr="00000DBF">
        <w:rPr>
          <w:vertAlign w:val="superscript"/>
        </w:rPr>
        <w:t>14</w:t>
      </w:r>
      <w:r>
        <w:t xml:space="preserve"> eV, the spectrum departs from a E-</w:t>
      </w:r>
      <w:r w:rsidRPr="00000DBF">
        <w:rPr>
          <w:vertAlign w:val="superscript"/>
        </w:rPr>
        <w:t>2.7</w:t>
      </w:r>
      <w:r>
        <w:t xml:space="preserve"> power law and steepens  with a break at 10</w:t>
      </w:r>
      <w:r w:rsidRPr="00206022">
        <w:rPr>
          <w:vertAlign w:val="superscript"/>
        </w:rPr>
        <w:t>15</w:t>
      </w:r>
      <w:r>
        <w:t xml:space="preserve"> eV known as the "knee." A second "knee" near 3 x 10</w:t>
      </w:r>
      <w:r w:rsidRPr="00000DBF">
        <w:rPr>
          <w:vertAlign w:val="superscript"/>
        </w:rPr>
        <w:t>17</w:t>
      </w:r>
      <w:r>
        <w:t xml:space="preserve"> eV has also been reported by a number of experiments.  Above that we see an "ankle" structure with a dip near 3 x 10</w:t>
      </w:r>
      <w:r w:rsidRPr="00000DBF">
        <w:rPr>
          <w:vertAlign w:val="superscript"/>
        </w:rPr>
        <w:t>18</w:t>
      </w:r>
      <w:r>
        <w:t xml:space="preserve"> eV. All this structure was predicted to culminate in a cutoff near 6 x 10</w:t>
      </w:r>
      <w:r w:rsidRPr="00206022">
        <w:rPr>
          <w:vertAlign w:val="superscript"/>
        </w:rPr>
        <w:t>19</w:t>
      </w:r>
      <w:r>
        <w:t xml:space="preserve"> eV beyond which the spectrum should drop abruptly. This final cutoff was pre</w:t>
      </w:r>
      <w:r w:rsidR="00000DBF">
        <w:t>dicted in 1966 by K. Greis</w:t>
      </w:r>
      <w:r>
        <w:t>en</w:t>
      </w:r>
      <w:r w:rsidR="00206022">
        <w:t xml:space="preserve">, G. Zatsepin and  V. Kuzmin to be </w:t>
      </w:r>
      <w:r>
        <w:t>the result of the inelastic interaction of protons with the 2.7 degree black body radiation</w:t>
      </w:r>
      <w:r w:rsidR="00EB7530" w:rsidRPr="00EB7530">
        <w:rPr>
          <w:vertAlign w:val="superscript"/>
        </w:rPr>
        <w:t>2</w:t>
      </w:r>
      <w:r>
        <w:t>. Protons with energies above ~ 6 x 1</w:t>
      </w:r>
      <w:r w:rsidR="00000DBF">
        <w:t>0</w:t>
      </w:r>
      <w:r w:rsidR="00000DBF" w:rsidRPr="00000DBF">
        <w:rPr>
          <w:vertAlign w:val="superscript"/>
        </w:rPr>
        <w:t>19</w:t>
      </w:r>
      <w:r w:rsidR="00000DBF">
        <w:t xml:space="preserve"> eV will interact inelastical</w:t>
      </w:r>
      <w:r>
        <w:t>ly with the black body photons, producing pions and secondary hadrons each with lower energies. Integrated over all possible sources in the universe,  this would produce a well-defined break, dubbed the GZK cutoff.  The GZK mechanism requires a largely protonic cosmic ray flux, though a similar effect will occur for heavy nuclei through photospallation on the microwave background.</w:t>
      </w:r>
      <w:r w:rsidR="00EB7530">
        <w:t xml:space="preserve"> </w:t>
      </w:r>
    </w:p>
    <w:p w:rsidR="00A7550D" w:rsidRDefault="00EB7530" w:rsidP="00EB7530">
      <w:pPr>
        <w:pStyle w:val="conftext"/>
      </w:pPr>
      <w:r>
        <w:t>The pioneering AGASA ground array in Japan presented evidence for a continuation of the spectrum beyond the GZK cutoff together with a lack of correlation with nearby astrophysical sources</w:t>
      </w:r>
      <w:r w:rsidRPr="00EB7530">
        <w:rPr>
          <w:vertAlign w:val="superscript"/>
        </w:rPr>
        <w:t>3</w:t>
      </w:r>
      <w:r>
        <w:t xml:space="preserve">. </w:t>
      </w:r>
      <w:r w:rsidR="008346B5" w:rsidRPr="008346B5">
        <w:t xml:space="preserve">The High Resolution Fly's </w:t>
      </w:r>
      <w:r w:rsidR="008346B5">
        <w:t>Eye (HiRes)</w:t>
      </w:r>
      <w:r w:rsidR="00D905E1" w:rsidRPr="00D905E1">
        <w:rPr>
          <w:vertAlign w:val="superscript"/>
        </w:rPr>
        <w:t>4</w:t>
      </w:r>
      <w:r w:rsidR="008346B5">
        <w:t xml:space="preserve"> </w:t>
      </w:r>
      <w:r w:rsidR="008346B5" w:rsidRPr="008346B5">
        <w:t xml:space="preserve"> has produced data which now clearly shows the existence of a termination in the cosmic ray flux consistent with the GZK cutoff prediction. This measurement uses a pure air fluorescence technique. This observation </w:t>
      </w:r>
      <w:r w:rsidR="005C35C5">
        <w:t xml:space="preserve">has been recently confirmed by </w:t>
      </w:r>
      <w:r w:rsidR="008346B5" w:rsidRPr="008346B5">
        <w:t>the Pierre Auger Observatory (PAO)</w:t>
      </w:r>
      <w:r w:rsidR="00D905E1" w:rsidRPr="00D905E1">
        <w:rPr>
          <w:vertAlign w:val="superscript"/>
        </w:rPr>
        <w:t>5</w:t>
      </w:r>
      <w:r w:rsidR="008346B5" w:rsidRPr="008346B5">
        <w:t xml:space="preserve"> in Argentina which uses a combined  ground array and air fluorescence detector</w:t>
      </w:r>
    </w:p>
    <w:p w:rsidR="00A7550D" w:rsidRDefault="005C35C5">
      <w:pPr>
        <w:pStyle w:val="Heading2"/>
      </w:pPr>
      <w:r>
        <w:t>The HiRes Experiment</w:t>
      </w:r>
    </w:p>
    <w:p w:rsidR="00350F1F" w:rsidRDefault="005C35C5" w:rsidP="00000DBF">
      <w:pPr>
        <w:jc w:val="both"/>
        <w:rPr>
          <w:sz w:val="20"/>
          <w:szCs w:val="20"/>
          <w:lang w:val="en-US"/>
        </w:rPr>
      </w:pPr>
      <w:r>
        <w:rPr>
          <w:sz w:val="20"/>
          <w:szCs w:val="20"/>
          <w:lang w:val="en-US"/>
        </w:rPr>
        <w:t xml:space="preserve">      </w:t>
      </w:r>
      <w:r w:rsidRPr="005C35C5">
        <w:rPr>
          <w:sz w:val="20"/>
          <w:szCs w:val="20"/>
          <w:lang w:val="en-US"/>
        </w:rPr>
        <w:t>The HiRes experiment consists of two sites (HiRes I and II) 12.6 km a</w:t>
      </w:r>
      <w:r>
        <w:rPr>
          <w:sz w:val="20"/>
          <w:szCs w:val="20"/>
          <w:lang w:val="en-US"/>
        </w:rPr>
        <w:t>part, located at Dugway proving g</w:t>
      </w:r>
      <w:r w:rsidRPr="005C35C5">
        <w:rPr>
          <w:sz w:val="20"/>
          <w:szCs w:val="20"/>
          <w:lang w:val="en-US"/>
        </w:rPr>
        <w:t>round in Utah. Each site con</w:t>
      </w:r>
      <w:r>
        <w:rPr>
          <w:sz w:val="20"/>
          <w:szCs w:val="20"/>
          <w:lang w:val="en-US"/>
        </w:rPr>
        <w:t xml:space="preserve">sists of telescope units (22 at </w:t>
      </w:r>
      <w:r w:rsidRPr="005C35C5">
        <w:rPr>
          <w:sz w:val="20"/>
          <w:szCs w:val="20"/>
          <w:lang w:val="en-US"/>
        </w:rPr>
        <w:t>HiRes I and 42 at HiRes II) pointing at different parts of the sky. The detectors observe the full 360 degrees in azimuth but cover from 3 to 16.5 (Hire</w:t>
      </w:r>
      <w:r w:rsidR="00000DBF">
        <w:rPr>
          <w:sz w:val="20"/>
          <w:szCs w:val="20"/>
          <w:lang w:val="en-US"/>
        </w:rPr>
        <w:t>s I) and from 3 to 30 degrees (</w:t>
      </w:r>
      <w:r w:rsidRPr="005C35C5">
        <w:rPr>
          <w:sz w:val="20"/>
          <w:szCs w:val="20"/>
          <w:lang w:val="en-US"/>
        </w:rPr>
        <w:t>HiRes II) in elevation angles. Since most cosmic ray events in this energy range are detected at distances of between 5 and 30 km from the detectors, higher elevation angles contribute little to the event rate. Eac</w:t>
      </w:r>
      <w:r>
        <w:rPr>
          <w:sz w:val="20"/>
          <w:szCs w:val="20"/>
          <w:lang w:val="en-US"/>
        </w:rPr>
        <w:t>h telescope consists of a 3.72 m</w:t>
      </w:r>
      <w:r w:rsidRPr="00000DBF">
        <w:rPr>
          <w:sz w:val="20"/>
          <w:szCs w:val="20"/>
          <w:vertAlign w:val="superscript"/>
          <w:lang w:val="en-US"/>
        </w:rPr>
        <w:t>2</w:t>
      </w:r>
      <w:r w:rsidRPr="005C35C5">
        <w:rPr>
          <w:sz w:val="20"/>
          <w:szCs w:val="20"/>
          <w:lang w:val="en-US"/>
        </w:rPr>
        <w:t xml:space="preserve"> effective area mirror and a 256 phototube camera cluster in the mirror focal plane. The phototubes subtend a one degree by one degree field of view on the sky. The tubes view signals through a UV filter which cuts out light below 300 nm and above 400 nm (corresponding to the air-fluorescence spectral range). The instantaneous aperture of the H</w:t>
      </w:r>
      <w:r>
        <w:rPr>
          <w:sz w:val="20"/>
          <w:szCs w:val="20"/>
          <w:lang w:val="en-US"/>
        </w:rPr>
        <w:t>iRes detector approaches 10000 km</w:t>
      </w:r>
      <w:r w:rsidRPr="00000DBF">
        <w:rPr>
          <w:sz w:val="20"/>
          <w:szCs w:val="20"/>
          <w:vertAlign w:val="superscript"/>
          <w:lang w:val="en-US"/>
        </w:rPr>
        <w:t>2</w:t>
      </w:r>
      <w:r>
        <w:rPr>
          <w:sz w:val="20"/>
          <w:szCs w:val="20"/>
          <w:lang w:val="en-US"/>
        </w:rPr>
        <w:t>str</w:t>
      </w:r>
      <w:r w:rsidRPr="005C35C5">
        <w:rPr>
          <w:sz w:val="20"/>
          <w:szCs w:val="20"/>
          <w:lang w:val="en-US"/>
        </w:rPr>
        <w:t xml:space="preserve"> at 10</w:t>
      </w:r>
      <w:r w:rsidRPr="00000DBF">
        <w:rPr>
          <w:sz w:val="20"/>
          <w:szCs w:val="20"/>
          <w:vertAlign w:val="superscript"/>
          <w:lang w:val="en-US"/>
        </w:rPr>
        <w:t>20</w:t>
      </w:r>
      <w:r w:rsidRPr="005C35C5">
        <w:rPr>
          <w:sz w:val="20"/>
          <w:szCs w:val="20"/>
          <w:lang w:val="en-US"/>
        </w:rPr>
        <w:t xml:space="preserve"> eV but is limited by a 10 percent on time due to the requirement of dark, clear, moonless nights.</w:t>
      </w:r>
      <w:r>
        <w:rPr>
          <w:sz w:val="20"/>
          <w:szCs w:val="20"/>
          <w:lang w:val="en-US"/>
        </w:rPr>
        <w:t xml:space="preserve"> </w:t>
      </w:r>
    </w:p>
    <w:p w:rsidR="00350F1F" w:rsidRDefault="00350F1F" w:rsidP="00000DBF">
      <w:pPr>
        <w:jc w:val="both"/>
        <w:rPr>
          <w:sz w:val="20"/>
          <w:szCs w:val="20"/>
          <w:lang w:val="en-US"/>
        </w:rPr>
      </w:pPr>
    </w:p>
    <w:p w:rsidR="00A7550D" w:rsidRDefault="00350F1F" w:rsidP="00000DBF">
      <w:pPr>
        <w:pStyle w:val="Heading2"/>
        <w:jc w:val="both"/>
      </w:pPr>
      <w:r>
        <w:t>Event Reconstruction</w:t>
      </w:r>
    </w:p>
    <w:p w:rsidR="00350F1F" w:rsidRDefault="00350F1F" w:rsidP="00000DBF">
      <w:pPr>
        <w:jc w:val="both"/>
        <w:rPr>
          <w:sz w:val="20"/>
          <w:szCs w:val="20"/>
          <w:lang w:val="en-US"/>
        </w:rPr>
      </w:pPr>
      <w:r w:rsidRPr="005C35C5">
        <w:rPr>
          <w:sz w:val="20"/>
          <w:szCs w:val="20"/>
          <w:lang w:val="en-US"/>
        </w:rPr>
        <w:t>The arrival direction of the cosmic ray initiating the shower can be reconstructed monocularly, using the triggered tube pointing directions to determine the shower-detector plane, and the relative tube triggering times to determine the impact parameter and angle of the track within the plane. From this information, the impact parameter, zenith</w:t>
      </w:r>
      <w:r w:rsidR="00000DBF">
        <w:rPr>
          <w:sz w:val="20"/>
          <w:szCs w:val="20"/>
          <w:lang w:val="en-US"/>
        </w:rPr>
        <w:t xml:space="preserve"> and azimuth angles can be easil</w:t>
      </w:r>
      <w:r w:rsidRPr="005C35C5">
        <w:rPr>
          <w:sz w:val="20"/>
          <w:szCs w:val="20"/>
          <w:lang w:val="en-US"/>
        </w:rPr>
        <w:t>y calculated.  Stereo reconstruction affords much better precision. If the shower is detected by both HiRes I and II and two shower-detector planes are determined for the event, the shower direction must lie along the intersection of the two planes. Because of the simplicity of the method, it is virtually impossible to get the shower direction and distance systematically wrong, once the pointing directions for the phototubes are accurately determined.</w:t>
      </w:r>
      <w:r>
        <w:rPr>
          <w:sz w:val="20"/>
          <w:szCs w:val="20"/>
          <w:lang w:val="en-US"/>
        </w:rPr>
        <w:t xml:space="preserve"> Details of the monocular and stereo reconstruction methods ca</w:t>
      </w:r>
      <w:r w:rsidR="00D905E1">
        <w:rPr>
          <w:sz w:val="20"/>
          <w:szCs w:val="20"/>
          <w:lang w:val="en-US"/>
        </w:rPr>
        <w:t>n be found in the literature</w:t>
      </w:r>
      <w:r w:rsidR="00D905E1">
        <w:rPr>
          <w:sz w:val="20"/>
          <w:szCs w:val="20"/>
          <w:vertAlign w:val="superscript"/>
          <w:lang w:val="en-US"/>
        </w:rPr>
        <w:t>6,7</w:t>
      </w:r>
      <w:r>
        <w:rPr>
          <w:sz w:val="20"/>
          <w:szCs w:val="20"/>
          <w:lang w:val="en-US"/>
        </w:rPr>
        <w:t>.</w:t>
      </w:r>
    </w:p>
    <w:p w:rsidR="00A7550D" w:rsidRPr="00350F1F" w:rsidRDefault="00350F1F" w:rsidP="00000DBF">
      <w:pPr>
        <w:jc w:val="both"/>
        <w:rPr>
          <w:sz w:val="20"/>
          <w:szCs w:val="20"/>
          <w:lang w:val="en-US"/>
        </w:rPr>
      </w:pPr>
      <w:r>
        <w:rPr>
          <w:sz w:val="20"/>
          <w:szCs w:val="20"/>
          <w:lang w:val="en-US"/>
        </w:rPr>
        <w:t xml:space="preserve">    </w:t>
      </w:r>
      <w:r w:rsidRPr="005C35C5">
        <w:rPr>
          <w:sz w:val="20"/>
          <w:szCs w:val="20"/>
          <w:lang w:val="en-US"/>
        </w:rPr>
        <w:t>Once the geometry of the event is determined, the tube signals are used to determine the shower size in one degree angular bins on the sky (for HiRes I), or in time bins corresponding to the FADC clock at HiRes II. Fi</w:t>
      </w:r>
      <w:r w:rsidR="00206022">
        <w:rPr>
          <w:sz w:val="20"/>
          <w:szCs w:val="20"/>
          <w:lang w:val="en-US"/>
        </w:rPr>
        <w:t>nally, combining the bin signal</w:t>
      </w:r>
      <w:r w:rsidRPr="005C35C5">
        <w:rPr>
          <w:sz w:val="20"/>
          <w:szCs w:val="20"/>
          <w:lang w:val="en-US"/>
        </w:rPr>
        <w:t xml:space="preserve"> correc</w:t>
      </w:r>
      <w:r w:rsidR="00206022">
        <w:rPr>
          <w:sz w:val="20"/>
          <w:szCs w:val="20"/>
          <w:lang w:val="en-US"/>
        </w:rPr>
        <w:t>ted for atmospheric attenuation</w:t>
      </w:r>
      <w:r w:rsidRPr="005C35C5">
        <w:rPr>
          <w:sz w:val="20"/>
          <w:szCs w:val="20"/>
          <w:lang w:val="en-US"/>
        </w:rPr>
        <w:t xml:space="preserve"> with kno</w:t>
      </w:r>
      <w:r w:rsidR="00000DBF">
        <w:rPr>
          <w:sz w:val="20"/>
          <w:szCs w:val="20"/>
          <w:lang w:val="en-US"/>
        </w:rPr>
        <w:t xml:space="preserve">wledge of the shower geometry, </w:t>
      </w:r>
      <w:r w:rsidRPr="005C35C5">
        <w:rPr>
          <w:sz w:val="20"/>
          <w:szCs w:val="20"/>
          <w:lang w:val="en-US"/>
        </w:rPr>
        <w:t>the size of the shower as a function of atmospheric depth is calculated. Cherenkov light scattered into the detector is su</w:t>
      </w:r>
      <w:r w:rsidR="00206022">
        <w:rPr>
          <w:sz w:val="20"/>
          <w:szCs w:val="20"/>
          <w:lang w:val="en-US"/>
        </w:rPr>
        <w:t>btracted</w:t>
      </w:r>
      <w:r w:rsidRPr="005C35C5">
        <w:rPr>
          <w:sz w:val="20"/>
          <w:szCs w:val="20"/>
          <w:lang w:val="en-US"/>
        </w:rPr>
        <w:t>. The depth of shower ma</w:t>
      </w:r>
      <w:r w:rsidR="00206022">
        <w:rPr>
          <w:sz w:val="20"/>
          <w:szCs w:val="20"/>
          <w:lang w:val="en-US"/>
        </w:rPr>
        <w:t>ximum, Xmax, and shower energy</w:t>
      </w:r>
      <w:r w:rsidRPr="005C35C5">
        <w:rPr>
          <w:sz w:val="20"/>
          <w:szCs w:val="20"/>
          <w:lang w:val="en-US"/>
        </w:rPr>
        <w:t xml:space="preserve"> are </w:t>
      </w:r>
    </w:p>
    <w:p w:rsidR="00A7550D" w:rsidRDefault="00A7550D">
      <w:pPr>
        <w:pStyle w:val="conftext"/>
      </w:pPr>
    </w:p>
    <w:p w:rsidR="00A7550D" w:rsidRDefault="00A7550D">
      <w:pPr>
        <w:pStyle w:val="conftext"/>
        <w:sectPr w:rsidR="00A7550D">
          <w:footnotePr>
            <w:numRestart w:val="eachSect"/>
          </w:footnotePr>
          <w:type w:val="continuous"/>
          <w:pgSz w:w="11909" w:h="15826" w:code="1"/>
          <w:pgMar w:top="432" w:right="1138" w:bottom="1138" w:left="1138" w:header="576" w:gutter="0"/>
          <w:pgNumType w:start="1"/>
          <w:cols w:num="2" w:space="432"/>
          <w:docGrid w:linePitch="360"/>
        </w:sectPr>
      </w:pPr>
    </w:p>
    <w:p w:rsidR="00945426" w:rsidRDefault="00945426">
      <w:pPr>
        <w:pStyle w:val="conftext"/>
        <w:jc w:val="center"/>
      </w:pPr>
    </w:p>
    <w:p w:rsidR="00945426" w:rsidRDefault="00945426">
      <w:pPr>
        <w:pStyle w:val="conftext"/>
        <w:jc w:val="center"/>
      </w:pPr>
    </w:p>
    <w:p w:rsidR="00CA2A87" w:rsidRDefault="00CA2A87">
      <w:pPr>
        <w:pStyle w:val="conftext"/>
        <w:jc w:val="center"/>
      </w:pPr>
    </w:p>
    <w:p w:rsidR="00CA2A87" w:rsidRDefault="00CA2A87">
      <w:pPr>
        <w:pStyle w:val="conftext"/>
        <w:jc w:val="center"/>
      </w:pPr>
    </w:p>
    <w:p w:rsidR="00945426" w:rsidRDefault="00945426">
      <w:pPr>
        <w:pStyle w:val="conftext"/>
        <w:jc w:val="center"/>
      </w:pPr>
    </w:p>
    <w:p w:rsidR="00945426" w:rsidRDefault="00945426">
      <w:pPr>
        <w:pStyle w:val="conftext"/>
        <w:jc w:val="center"/>
      </w:pPr>
      <w:r>
        <w:rPr>
          <w:noProof/>
        </w:rPr>
        <w:drawing>
          <wp:inline distT="0" distB="0" distL="0" distR="0">
            <wp:extent cx="1722755" cy="1722755"/>
            <wp:effectExtent l="25400" t="0" r="4445" b="0"/>
            <wp:docPr id="74" name="P 2" descr="hr12_trilinfitext_2006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descr="hr12_trilinfitext_20060411"/>
                    <pic:cNvPicPr>
                      <a:picLocks noChangeAspect="1" noChangeArrowheads="1"/>
                    </pic:cNvPicPr>
                  </pic:nvPicPr>
                  <pic:blipFill>
                    <a:blip r:embed="rId13"/>
                    <a:srcRect t="6015" r="6015"/>
                    <a:stretch>
                      <a:fillRect/>
                    </a:stretch>
                  </pic:blipFill>
                  <pic:spPr bwMode="auto">
                    <a:xfrm>
                      <a:off x="0" y="0"/>
                      <a:ext cx="1722755" cy="1722755"/>
                    </a:xfrm>
                    <a:prstGeom prst="rect">
                      <a:avLst/>
                    </a:prstGeom>
                    <a:noFill/>
                    <a:ln w="9525">
                      <a:noFill/>
                      <a:miter lim="800000"/>
                      <a:headEnd/>
                      <a:tailEnd/>
                    </a:ln>
                  </pic:spPr>
                </pic:pic>
              </a:graphicData>
            </a:graphic>
          </wp:inline>
        </w:drawing>
      </w:r>
      <w:r w:rsidR="00A9078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6.3pt;width:206.9pt;height:119.5pt;z-index:251658240;mso-wrap-edited:f;mso-position-horizontal:absolute;mso-position-horizontal-relative:text;mso-position-vertical:absolute;mso-position-vertical-relative:text" wrapcoords="6686 1171 1126 1171 751 1691 1014 2212 1014 2992 751 3253 1014 4228 788 4489 788 4684 1014 5334 788 6115 751 6375 1051 7416 901 7612 751 8132 751 8457 901 9498 788 9954 901 13012 2066 13597 2742 13662 2629 16785 2667 17436 16378 17826 16378 18867 7250 19648 16378 19908 16378 21404 16641 21404 16641 19908 18482 19843 18857 19648 18857 18867 20848 18281 20811 17826 20548 17826 21036 17436 20923 1171 7212 1171 6686 1171">
            <v:imagedata r:id="rId14" r:pict="rId15" o:title=""/>
            <w10:wrap type="tight"/>
          </v:shape>
        </w:pict>
      </w:r>
    </w:p>
    <w:p w:rsidR="00945426" w:rsidRDefault="00945426" w:rsidP="00945426">
      <w:pPr>
        <w:pStyle w:val="conftext"/>
        <w:ind w:firstLine="0"/>
      </w:pPr>
    </w:p>
    <w:p w:rsidR="00A7550D" w:rsidRDefault="00A7550D" w:rsidP="00945426">
      <w:pPr>
        <w:pStyle w:val="conftext"/>
      </w:pPr>
    </w:p>
    <w:p w:rsidR="00A7550D" w:rsidRDefault="00A7550D" w:rsidP="00350F1F">
      <w:pPr>
        <w:pStyle w:val="conffigurelabel"/>
        <w:sectPr w:rsidR="00A7550D">
          <w:headerReference w:type="default" r:id="rId16"/>
          <w:footnotePr>
            <w:numRestart w:val="eachSect"/>
          </w:footnotePr>
          <w:type w:val="continuous"/>
          <w:pgSz w:w="11909" w:h="15826" w:code="1"/>
          <w:pgMar w:top="432" w:right="1138" w:bottom="1138" w:left="1138" w:header="576" w:gutter="0"/>
          <w:docGrid w:linePitch="360"/>
        </w:sectPr>
      </w:pPr>
      <w:r>
        <w:t>Figure 1</w:t>
      </w:r>
      <w:r w:rsidR="00945426">
        <w:t>: HiRes Monocular and Stereo Spectra. Blue triangles are data from the AGASA ground array which claimed a  continuing spectrum beyond the predicted GZK cutoff. Figure on right shows power law fits to the spectrum and the statistical significance of the GZK cutoff determination.</w:t>
      </w:r>
    </w:p>
    <w:p w:rsidR="00206022" w:rsidRDefault="00206022" w:rsidP="00945426"/>
    <w:p w:rsidR="00206022" w:rsidRPr="00350F1F" w:rsidRDefault="00206022" w:rsidP="00206022">
      <w:pPr>
        <w:jc w:val="both"/>
        <w:rPr>
          <w:sz w:val="20"/>
          <w:szCs w:val="20"/>
          <w:lang w:val="en-US"/>
        </w:rPr>
      </w:pPr>
      <w:r w:rsidRPr="005C35C5">
        <w:rPr>
          <w:sz w:val="20"/>
          <w:szCs w:val="20"/>
          <w:lang w:val="en-US"/>
        </w:rPr>
        <w:t xml:space="preserve">determined from the Gaisser-Hillas </w:t>
      </w:r>
      <w:r>
        <w:rPr>
          <w:sz w:val="20"/>
          <w:szCs w:val="20"/>
          <w:lang w:val="en-US"/>
        </w:rPr>
        <w:t xml:space="preserve">function </w:t>
      </w:r>
      <w:r w:rsidRPr="005C35C5">
        <w:rPr>
          <w:sz w:val="20"/>
          <w:szCs w:val="20"/>
          <w:lang w:val="en-US"/>
        </w:rPr>
        <w:t>fit to the profile. The shower energy is proportional to the integral of the Gaisser-Hillas function after corrections are made for missing energy due to neutral particles or high-energy muons hitting the earth's</w:t>
      </w:r>
      <w:r w:rsidRPr="00206022">
        <w:rPr>
          <w:sz w:val="20"/>
          <w:szCs w:val="20"/>
          <w:lang w:val="en-US"/>
        </w:rPr>
        <w:t xml:space="preserve"> </w:t>
      </w:r>
      <w:r w:rsidRPr="005C35C5">
        <w:rPr>
          <w:sz w:val="20"/>
          <w:szCs w:val="20"/>
          <w:lang w:val="en-US"/>
        </w:rPr>
        <w:t>surface. The missing energy correction (~10 percent)</w:t>
      </w:r>
      <w:r>
        <w:rPr>
          <w:sz w:val="20"/>
          <w:szCs w:val="20"/>
          <w:lang w:val="en-US"/>
        </w:rPr>
        <w:t xml:space="preserve"> </w:t>
      </w:r>
      <w:r w:rsidRPr="005C35C5">
        <w:rPr>
          <w:sz w:val="20"/>
          <w:szCs w:val="20"/>
          <w:lang w:val="en-US"/>
        </w:rPr>
        <w:t>is weakly hadronic model dep</w:t>
      </w:r>
      <w:r>
        <w:rPr>
          <w:sz w:val="20"/>
          <w:szCs w:val="20"/>
          <w:lang w:val="en-US"/>
        </w:rPr>
        <w:t>endent.</w:t>
      </w:r>
    </w:p>
    <w:p w:rsidR="00206022" w:rsidRDefault="00206022" w:rsidP="00206022">
      <w:pPr>
        <w:jc w:val="both"/>
        <w:rPr>
          <w:sz w:val="20"/>
          <w:szCs w:val="20"/>
          <w:lang w:val="en-US"/>
        </w:rPr>
      </w:pPr>
    </w:p>
    <w:p w:rsidR="00A7550D" w:rsidRPr="00945426" w:rsidRDefault="00A7550D" w:rsidP="00945426"/>
    <w:p w:rsidR="00A7550D" w:rsidRDefault="00350F1F" w:rsidP="00A47571">
      <w:pPr>
        <w:pStyle w:val="Heading1"/>
      </w:pPr>
      <w:r w:rsidRPr="00350F1F">
        <w:t>Results on the Ultra-high Energy Cosmic Ray Spectrum</w:t>
      </w:r>
      <w:r w:rsidR="00FE04BB">
        <w:t>,</w:t>
      </w:r>
      <w:r w:rsidR="00A47571">
        <w:t xml:space="preserve"> composition</w:t>
      </w:r>
      <w:r w:rsidR="00FE04BB">
        <w:t xml:space="preserve"> and anisotropy</w:t>
      </w:r>
    </w:p>
    <w:p w:rsidR="00A47571" w:rsidRDefault="00350F1F" w:rsidP="008534CE">
      <w:pPr>
        <w:pStyle w:val="conftext"/>
      </w:pPr>
      <w:r>
        <w:rPr>
          <w:bCs/>
        </w:rPr>
        <w:t>Fig. 1</w:t>
      </w:r>
      <w:r w:rsidRPr="00350F1F">
        <w:rPr>
          <w:bCs/>
        </w:rPr>
        <w:t xml:space="preserve"> Shows the HiRes monocular</w:t>
      </w:r>
      <w:r w:rsidR="00D905E1" w:rsidRPr="00D905E1">
        <w:rPr>
          <w:bCs/>
          <w:vertAlign w:val="superscript"/>
        </w:rPr>
        <w:t>6</w:t>
      </w:r>
      <w:r w:rsidRPr="00350F1F">
        <w:rPr>
          <w:bCs/>
        </w:rPr>
        <w:t xml:space="preserve"> and s</w:t>
      </w:r>
      <w:r>
        <w:rPr>
          <w:bCs/>
        </w:rPr>
        <w:t>tereo</w:t>
      </w:r>
      <w:r w:rsidR="00D905E1" w:rsidRPr="00D905E1">
        <w:rPr>
          <w:bCs/>
          <w:vertAlign w:val="superscript"/>
        </w:rPr>
        <w:t>7</w:t>
      </w:r>
      <w:r>
        <w:rPr>
          <w:bCs/>
        </w:rPr>
        <w:t xml:space="preserve"> spectra which clearly exhibit</w:t>
      </w:r>
      <w:r w:rsidRPr="00350F1F">
        <w:rPr>
          <w:bCs/>
        </w:rPr>
        <w:t xml:space="preserve"> the "ankle" structure and a cutoff at</w:t>
      </w:r>
      <w:r w:rsidR="00945426">
        <w:rPr>
          <w:bCs/>
        </w:rPr>
        <w:t xml:space="preserve"> the expected GZK energy. The figure also</w:t>
      </w:r>
      <w:r>
        <w:rPr>
          <w:bCs/>
        </w:rPr>
        <w:t xml:space="preserve"> s</w:t>
      </w:r>
      <w:r w:rsidRPr="00350F1F">
        <w:rPr>
          <w:bCs/>
        </w:rPr>
        <w:t>hows the result of fitting the monocular spectrum (which has th</w:t>
      </w:r>
      <w:r w:rsidR="00000DBF">
        <w:rPr>
          <w:bCs/>
        </w:rPr>
        <w:t>e</w:t>
      </w:r>
      <w:r w:rsidRPr="00350F1F">
        <w:rPr>
          <w:bCs/>
        </w:rPr>
        <w:t xml:space="preserve"> highest statistics) to three power laws with floating break points. The statistical strength of the monocular observa</w:t>
      </w:r>
      <w:r w:rsidR="00000DBF">
        <w:rPr>
          <w:bCs/>
        </w:rPr>
        <w:t xml:space="preserve">tion of the GZK cutoff is </w:t>
      </w:r>
      <w:r w:rsidRPr="00350F1F">
        <w:rPr>
          <w:bCs/>
        </w:rPr>
        <w:t>5</w:t>
      </w:r>
      <w:r w:rsidR="00000DBF">
        <w:rPr>
          <w:bCs/>
        </w:rPr>
        <w:t>.3</w:t>
      </w:r>
      <w:r w:rsidRPr="00350F1F">
        <w:rPr>
          <w:bCs/>
        </w:rPr>
        <w:t xml:space="preserve"> sigma. The stereo spectrum, while more limited in statistics</w:t>
      </w:r>
      <w:r w:rsidR="00206022">
        <w:rPr>
          <w:bCs/>
        </w:rPr>
        <w:t xml:space="preserve">, </w:t>
      </w:r>
      <w:r w:rsidRPr="00350F1F">
        <w:rPr>
          <w:bCs/>
        </w:rPr>
        <w:t xml:space="preserve"> has the best energy resolution due to the simplicity and robustness of the geometrical reconstruction. In addition, we have developed a series of cuts which make the stereo aperture essentially insensitive to variations in atmospheric transparency and other systematic errors</w:t>
      </w:r>
      <w:r w:rsidR="008534CE">
        <w:t>.</w:t>
      </w:r>
    </w:p>
    <w:p w:rsidR="00A47571" w:rsidRDefault="00A47571" w:rsidP="008534CE">
      <w:pPr>
        <w:pStyle w:val="conftext"/>
      </w:pPr>
    </w:p>
    <w:p w:rsidR="00A47571" w:rsidRDefault="00A47571" w:rsidP="00FE04BB">
      <w:pPr>
        <w:pStyle w:val="Heading3"/>
        <w:numPr>
          <w:ilvl w:val="0"/>
          <w:numId w:val="0"/>
        </w:numPr>
        <w:ind w:left="1872"/>
      </w:pPr>
    </w:p>
    <w:p w:rsidR="00A47571" w:rsidRDefault="00000DBF" w:rsidP="00A47571">
      <w:pPr>
        <w:pStyle w:val="conftext"/>
      </w:pPr>
      <w:r>
        <w:t>The GZK effect calculation assumes that the cosmic ray flux is</w:t>
      </w:r>
      <w:r w:rsidR="00A47571">
        <w:t xml:space="preserve"> composed of protons.  A heavy comp</w:t>
      </w:r>
      <w:r>
        <w:t xml:space="preserve">osition, </w:t>
      </w:r>
      <w:r w:rsidR="00A47571">
        <w:t xml:space="preserve"> Fe nuclei for example, could exhibit similar structure due to nuclear fragmentation</w:t>
      </w:r>
      <w:r>
        <w:t xml:space="preserve"> </w:t>
      </w:r>
      <w:r w:rsidR="003F3630">
        <w:t>on the microwave background</w:t>
      </w:r>
      <w:r w:rsidR="00A47571">
        <w:t>. At sufficiently large distances, an initially heavy flux would turn into a light compos</w:t>
      </w:r>
      <w:r w:rsidR="003F3630">
        <w:t>ition dominated by protons.  C</w:t>
      </w:r>
      <w:r w:rsidR="00A47571">
        <w:t>lose</w:t>
      </w:r>
      <w:r w:rsidR="003F3630">
        <w:t>r</w:t>
      </w:r>
      <w:r w:rsidR="00A47571">
        <w:t xml:space="preserve"> in sources would, however, still contribute their share of heavy nuclei. </w:t>
      </w:r>
    </w:p>
    <w:p w:rsidR="00A47571" w:rsidRDefault="00A47571" w:rsidP="00A47571">
      <w:pPr>
        <w:pStyle w:val="conftext"/>
      </w:pPr>
    </w:p>
    <w:p w:rsidR="00A47571" w:rsidRDefault="00A47571" w:rsidP="00A47571">
      <w:pPr>
        <w:pStyle w:val="conftext"/>
      </w:pPr>
      <w:r>
        <w:t>Air fluorescence experiments determine composition by plotting the distribution of shower maxima, Xmax, as a function of energy and comparing the measured distribution with predictions for various assumptions about cosmic ray composition and hadronic interaction models</w:t>
      </w:r>
      <w:r w:rsidR="005B344B" w:rsidRPr="005B344B">
        <w:rPr>
          <w:vertAlign w:val="superscript"/>
        </w:rPr>
        <w:t>8</w:t>
      </w:r>
      <w:r>
        <w:t xml:space="preserve">. The distribution of shower maxima versus energy can be summarized by examining the </w:t>
      </w:r>
      <w:r w:rsidR="00E25F30">
        <w:t xml:space="preserve">slope of the dependence of the </w:t>
      </w:r>
      <w:r>
        <w:t>average Xmax as a fun</w:t>
      </w:r>
      <w:r w:rsidR="003F3630">
        <w:t>c</w:t>
      </w:r>
      <w:r>
        <w:t>tion of energy</w:t>
      </w:r>
      <w:r w:rsidR="00E25F30">
        <w:t xml:space="preserve"> (the elongation rate), the absolute position of the mean Xmax as a function of energy  and the fluctuations about the average as a function of energy. T</w:t>
      </w:r>
      <w:r>
        <w:t>he elongation rate and the absolute position of the mean Xmax and its fluctuations about the mean carry information about the</w:t>
      </w:r>
      <w:r w:rsidR="00E25F30">
        <w:t xml:space="preserve"> primary composition. </w:t>
      </w:r>
      <w:r>
        <w:t>While the detailed interpretation i</w:t>
      </w:r>
      <w:r w:rsidR="00E25F30">
        <w:t xml:space="preserve">s hadronic model dependent, model </w:t>
      </w:r>
      <w:r>
        <w:t>systematic uncertainties can be assessed by comparing the predictions of</w:t>
      </w:r>
      <w:r w:rsidR="00E25F30">
        <w:t xml:space="preserve"> a variety of hadronic models such as QGSJET</w:t>
      </w:r>
      <w:r w:rsidR="00206022">
        <w:t>-</w:t>
      </w:r>
      <w:r w:rsidR="003F3630">
        <w:t>I, II</w:t>
      </w:r>
      <w:r w:rsidR="00206022">
        <w:t xml:space="preserve"> and Sibyll</w:t>
      </w:r>
      <w:r>
        <w:t>. The e</w:t>
      </w:r>
      <w:r w:rsidR="00E25F30">
        <w:t>longation rate</w:t>
      </w:r>
      <w:r w:rsidR="003F3630">
        <w:t xml:space="preserve"> is nearly</w:t>
      </w:r>
      <w:r>
        <w:t xml:space="preserve">  model independent up to energies o</w:t>
      </w:r>
      <w:r w:rsidR="003F3630">
        <w:t>f 3 to 5 x 10</w:t>
      </w:r>
      <w:r w:rsidR="003F3630" w:rsidRPr="003F3630">
        <w:rPr>
          <w:vertAlign w:val="superscript"/>
        </w:rPr>
        <w:t>19</w:t>
      </w:r>
      <w:r w:rsidR="003F3630">
        <w:t xml:space="preserve"> eV</w:t>
      </w:r>
      <w:r w:rsidR="00E25F30">
        <w:t xml:space="preserve"> and the predictions of </w:t>
      </w:r>
      <w:r>
        <w:t xml:space="preserve"> absolute mean Xmax position ar</w:t>
      </w:r>
      <w:r w:rsidR="00E25F30">
        <w:t>e in agreement to within 25-30 gm/cm</w:t>
      </w:r>
      <w:r w:rsidR="00E25F30" w:rsidRPr="003F3630">
        <w:rPr>
          <w:vertAlign w:val="superscript"/>
        </w:rPr>
        <w:t>2</w:t>
      </w:r>
      <w:r>
        <w:t>. Since the separation between a pure Fe and a p</w:t>
      </w:r>
      <w:r w:rsidR="00E25F30">
        <w:t>ure p spectrum is about 70-100 gm/cm</w:t>
      </w:r>
      <w:r w:rsidR="00E25F30" w:rsidRPr="003F3630">
        <w:rPr>
          <w:vertAlign w:val="superscript"/>
        </w:rPr>
        <w:t>2</w:t>
      </w:r>
      <w:r w:rsidR="00206022">
        <w:rPr>
          <w:vertAlign w:val="superscript"/>
        </w:rPr>
        <w:t xml:space="preserve"> </w:t>
      </w:r>
      <w:r w:rsidR="00206022">
        <w:t>and the typical systematic error in absolute Xmax determination is 25 gm/cm</w:t>
      </w:r>
      <w:r w:rsidR="00206022" w:rsidRPr="00206022">
        <w:rPr>
          <w:vertAlign w:val="superscript"/>
        </w:rPr>
        <w:t>2</w:t>
      </w:r>
      <w:r w:rsidRPr="00206022">
        <w:rPr>
          <w:vertAlign w:val="superscript"/>
        </w:rPr>
        <w:t xml:space="preserve"> </w:t>
      </w:r>
      <w:r>
        <w:t xml:space="preserve">it is </w:t>
      </w:r>
      <w:r w:rsidR="00206022">
        <w:t xml:space="preserve">still </w:t>
      </w:r>
      <w:r>
        <w:t>possible to obtain qualitative information about the nature of the primary particl</w:t>
      </w:r>
      <w:r w:rsidR="00E25F30">
        <w:t>es using this technique. Fig. 2</w:t>
      </w:r>
      <w:r>
        <w:t xml:space="preserve"> shows the elongation rate from the</w:t>
      </w:r>
      <w:r w:rsidR="00E25F30">
        <w:t xml:space="preserve"> HiRes stereo experiment</w:t>
      </w:r>
      <w:r w:rsidR="003F3630">
        <w:t xml:space="preserve"> and model predictions</w:t>
      </w:r>
      <w:r w:rsidR="005C45B3" w:rsidRPr="005C45B3">
        <w:rPr>
          <w:vertAlign w:val="superscript"/>
        </w:rPr>
        <w:t>8</w:t>
      </w:r>
      <w:r w:rsidR="00E25F30">
        <w:t>. A</w:t>
      </w:r>
      <w:r w:rsidR="003F3630">
        <w:t>bove 10</w:t>
      </w:r>
      <w:r w:rsidR="003F3630" w:rsidRPr="003F3630">
        <w:rPr>
          <w:vertAlign w:val="superscript"/>
        </w:rPr>
        <w:t>18</w:t>
      </w:r>
      <w:r w:rsidR="003F3630">
        <w:t xml:space="preserve">  </w:t>
      </w:r>
      <w:r>
        <w:t>eV, the data is consistent with a light, mainly protonic</w:t>
      </w:r>
      <w:r w:rsidR="00E25F30">
        <w:t xml:space="preserve"> composition, no matter which hadronic model one chooses.</w:t>
      </w:r>
    </w:p>
    <w:p w:rsidR="00A47571" w:rsidRDefault="00A47571" w:rsidP="00A47571">
      <w:pPr>
        <w:pStyle w:val="conftext"/>
      </w:pPr>
    </w:p>
    <w:p w:rsidR="00CA2A87" w:rsidRDefault="00A47571" w:rsidP="00A47571">
      <w:pPr>
        <w:pStyle w:val="conftext"/>
      </w:pPr>
      <w:r>
        <w:t xml:space="preserve">A more model independent approach to studying the composition is the study of the fluctuations of Xmax as a function of energy. Since </w:t>
      </w:r>
      <w:r w:rsidR="00206022">
        <w:t xml:space="preserve">the interaction of heavy nuclei </w:t>
      </w:r>
      <w:r>
        <w:t xml:space="preserve"> will result in a superposition of showers, their fluctuations should be significantly sma</w:t>
      </w:r>
      <w:r w:rsidR="00206022">
        <w:t>ller</w:t>
      </w:r>
      <w:r>
        <w:t xml:space="preserve"> than what </w:t>
      </w:r>
      <w:r w:rsidR="00CA2A87">
        <w:t>is expected for protons. Fig 3</w:t>
      </w:r>
      <w:r>
        <w:t xml:space="preserve"> shows the HiRes fluctuation results</w:t>
      </w:r>
      <w:r w:rsidR="00206022">
        <w:t xml:space="preserve"> in comparison with predictions of the QGSJET-II model</w:t>
      </w:r>
      <w:r>
        <w:t>. Here we fit a truncated gaussian distribution to the Xmax distributions in each energy bins to minimize the effect of tails. The result is completely consistent with a pu</w:t>
      </w:r>
      <w:r w:rsidR="00CA2A87">
        <w:t xml:space="preserve">re proton composition. </w:t>
      </w:r>
    </w:p>
    <w:p w:rsidR="00CA2A87" w:rsidRDefault="00CA2A87" w:rsidP="00A47571">
      <w:pPr>
        <w:pStyle w:val="conftext"/>
      </w:pPr>
    </w:p>
    <w:p w:rsidR="00CA2A87" w:rsidRDefault="00CA2A87" w:rsidP="00A47571">
      <w:pPr>
        <w:pStyle w:val="conftext"/>
      </w:pPr>
    </w:p>
    <w:p w:rsidR="00A47571" w:rsidRDefault="00CA2A87" w:rsidP="00A47571">
      <w:pPr>
        <w:pStyle w:val="conftext"/>
      </w:pPr>
      <w:r>
        <w:rPr>
          <w:noProof/>
        </w:rPr>
        <w:drawing>
          <wp:inline distT="0" distB="0" distL="0" distR="0">
            <wp:extent cx="2998470" cy="1797050"/>
            <wp:effectExtent l="25400" t="0" r="0" b="0"/>
            <wp:docPr id="76" name="Picture 76" descr=":Desktop:isvhecri-2010:fig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ktop:isvhecri-2010:fig3.pdf"/>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9"/>
                        <a:srcRect/>
                        <a:stretch>
                          <a:fillRect/>
                        </a:stretch>
                      </pic:blipFill>
                    </ve:Fallback>
                  </ve:AlternateContent>
                  <pic:spPr bwMode="auto">
                    <a:xfrm>
                      <a:off x="0" y="0"/>
                      <a:ext cx="2998470" cy="1797050"/>
                    </a:xfrm>
                    <a:prstGeom prst="rect">
                      <a:avLst/>
                    </a:prstGeom>
                    <a:noFill/>
                    <a:ln w="9525">
                      <a:noFill/>
                      <a:miter lim="800000"/>
                      <a:headEnd/>
                      <a:tailEnd/>
                    </a:ln>
                  </pic:spPr>
                </pic:pic>
              </a:graphicData>
            </a:graphic>
          </wp:inline>
        </w:drawing>
      </w:r>
    </w:p>
    <w:p w:rsidR="002D00AA" w:rsidRDefault="00CA2A87" w:rsidP="008534CE">
      <w:pPr>
        <w:pStyle w:val="conftext"/>
      </w:pPr>
      <w:r>
        <w:t>Figure  2: Elongation rate of showers compared to predictions fr</w:t>
      </w:r>
      <w:r w:rsidR="002D00AA">
        <w:t>om three hadronic interaction models for protons and for Fe nuclei. Model predictions include all detector acceptance and resolution effects.</w:t>
      </w:r>
    </w:p>
    <w:p w:rsidR="002D00AA" w:rsidRDefault="002D00AA" w:rsidP="008534CE">
      <w:pPr>
        <w:pStyle w:val="conftext"/>
      </w:pPr>
    </w:p>
    <w:p w:rsidR="00204A4F" w:rsidRDefault="002D00AA" w:rsidP="008534CE">
      <w:pPr>
        <w:pStyle w:val="conftext"/>
      </w:pPr>
      <w:r>
        <w:t>When comparing data to predictions, great care must be taken to include detector acceptance and trigger and reconstruction bias as well as resolution in energy and Xmax. Our approach has been to carefully simulate these effects by taking Corsika generated showers, putting them into a detailed detector simulation, creating simulated data in the same format as real data and reconstructing this simulated data using the same reconstruction programs used for real data. Many cross-checks to the efficacy of this procedure are</w:t>
      </w:r>
      <w:r w:rsidR="003F3630">
        <w:t xml:space="preserve"> available. Data and simulated </w:t>
      </w:r>
      <w:r>
        <w:t xml:space="preserve">events can be compared in their geometrical (zenith angle, impact parameter from detector, triggered track length etc) as well as </w:t>
      </w:r>
      <w:r w:rsidR="00005261">
        <w:t xml:space="preserve">physical (energy, shower maximum) distributions. Excellent agreement is found for protons in all cases. The calculated resolution in Xmax is shown in Fig. 4. This </w:t>
      </w:r>
      <w:r w:rsidR="003F3630">
        <w:t xml:space="preserve">calculation </w:t>
      </w:r>
      <w:r w:rsidR="00005261">
        <w:t>can be checked by comparing the difference in shower maximum measured by HiR</w:t>
      </w:r>
      <w:r w:rsidR="003F3630">
        <w:t>es I and HiRes II to the simulation predic</w:t>
      </w:r>
      <w:r w:rsidR="00005261">
        <w:t>t</w:t>
      </w:r>
      <w:r w:rsidR="003F3630">
        <w:t>ions</w:t>
      </w:r>
      <w:r w:rsidR="00005261">
        <w:t xml:space="preserve">. HiRes I has a smaller vertical aperture and hence some events whose Xmax falls outside the aperture and </w:t>
      </w:r>
      <w:r w:rsidR="00647375">
        <w:t xml:space="preserve">are </w:t>
      </w:r>
      <w:r w:rsidR="00005261">
        <w:t>not well measured, generating a tail in the Xmax difference distribution. Nevertheless, the simulated events show exactly the same trend, confirming the accuracy of our simulation over the entire range of events</w:t>
      </w:r>
      <w:r w:rsidR="00206022">
        <w:t xml:space="preserve"> (Fig. 5)</w:t>
      </w:r>
      <w:r w:rsidR="00005261">
        <w:t xml:space="preserve">. </w:t>
      </w:r>
      <w:r w:rsidR="00071836">
        <w:t>Fitting a Gaussian t</w:t>
      </w:r>
      <w:r w:rsidR="00647375">
        <w:t xml:space="preserve">o the central peak of the Xmax difference </w:t>
      </w:r>
      <w:r w:rsidR="00071836">
        <w:t>distributions</w:t>
      </w:r>
      <w:r w:rsidR="00206022">
        <w:t xml:space="preserve"> (Fig. 4</w:t>
      </w:r>
      <w:r w:rsidR="00647375">
        <w:t>)</w:t>
      </w:r>
      <w:r w:rsidR="00071836">
        <w:t xml:space="preserve"> yields a sigma of  43 gm/cm</w:t>
      </w:r>
      <w:r w:rsidR="00071836" w:rsidRPr="00647375">
        <w:rPr>
          <w:vertAlign w:val="superscript"/>
        </w:rPr>
        <w:t>2</w:t>
      </w:r>
      <w:r w:rsidR="00071836">
        <w:t>. This leads to an upper limit on the HiRes II Xmax resolution of 30 gm/cm</w:t>
      </w:r>
      <w:r w:rsidR="00071836" w:rsidRPr="00647375">
        <w:rPr>
          <w:vertAlign w:val="superscript"/>
        </w:rPr>
        <w:t>2</w:t>
      </w:r>
      <w:r w:rsidR="00071836">
        <w:t xml:space="preserve"> since HiRes I has  a significantly</w:t>
      </w:r>
      <w:r w:rsidR="00647375">
        <w:t xml:space="preserve"> wose </w:t>
      </w:r>
      <w:r w:rsidR="00071836">
        <w:t xml:space="preserve"> resolution than HiRes II</w:t>
      </w:r>
      <w:r w:rsidR="00204A4F">
        <w:t xml:space="preserve">. Even if we use this upper limit, the differences shown in Fig 3 between proton and Fe fluctuations will persist. HiRes data is </w:t>
      </w:r>
      <w:r w:rsidR="00647375">
        <w:t xml:space="preserve">thus </w:t>
      </w:r>
      <w:r w:rsidR="00204A4F">
        <w:t>completely consistent with a light, mostly protonic composition.</w:t>
      </w:r>
    </w:p>
    <w:p w:rsidR="00204A4F" w:rsidRDefault="00204A4F" w:rsidP="008534CE">
      <w:pPr>
        <w:pStyle w:val="conftext"/>
      </w:pPr>
    </w:p>
    <w:p w:rsidR="008534CE" w:rsidRDefault="008534CE" w:rsidP="00204A4F">
      <w:pPr>
        <w:pStyle w:val="Heading3"/>
        <w:numPr>
          <w:ilvl w:val="0"/>
          <w:numId w:val="0"/>
        </w:numPr>
        <w:ind w:left="864" w:hanging="504"/>
      </w:pPr>
    </w:p>
    <w:p w:rsidR="002D00AA" w:rsidRDefault="00CA2A87" w:rsidP="002D00AA">
      <w:pPr>
        <w:pStyle w:val="conftext"/>
      </w:pPr>
      <w:r w:rsidRPr="00CA2A87">
        <w:rPr>
          <w:noProof/>
        </w:rPr>
        <w:drawing>
          <wp:inline distT="0" distB="0" distL="0" distR="0">
            <wp:extent cx="3007995" cy="1803753"/>
            <wp:effectExtent l="25400" t="0" r="0" b="0"/>
            <wp:docPr id="3" name="P 3" descr="fig4.pdf"/>
            <wp:cNvGraphicFramePr/>
            <a:graphic xmlns:a="http://schemas.openxmlformats.org/drawingml/2006/main">
              <a:graphicData uri="http://schemas.openxmlformats.org/drawingml/2006/picture">
                <pic:pic xmlns:pic="http://schemas.openxmlformats.org/drawingml/2006/picture">
                  <pic:nvPicPr>
                    <pic:cNvPr id="0" name="Picture 2" descr="fig4.pdf"/>
                    <pic:cNvPicPr>
                      <a:picLocks noChangeAspect="1"/>
                    </pic:cNvPicPr>
                  </pic:nvPicPr>
                  <pic:blipFill>
                    <a:blip r:embed="rId20"/>
                    <a:srcRect/>
                    <a:stretch>
                      <a:fillRect/>
                    </a:stretch>
                  </pic:blipFill>
                  <pic:spPr bwMode="auto">
                    <a:xfrm>
                      <a:off x="0" y="0"/>
                      <a:ext cx="3007995" cy="1803753"/>
                    </a:xfrm>
                    <a:prstGeom prst="rect">
                      <a:avLst/>
                    </a:prstGeom>
                    <a:noFill/>
                    <a:ln w="9525">
                      <a:noFill/>
                      <a:miter lim="800000"/>
                      <a:headEnd/>
                      <a:tailEnd/>
                    </a:ln>
                  </pic:spPr>
                </pic:pic>
              </a:graphicData>
            </a:graphic>
          </wp:inline>
        </w:drawing>
      </w:r>
      <w:r w:rsidR="002D00AA">
        <w:t>Figure 3: Fluctuations of showers about the mean</w:t>
      </w:r>
      <w:r w:rsidR="002D00AA" w:rsidRPr="002D00AA">
        <w:t xml:space="preserve"> </w:t>
      </w:r>
      <w:r w:rsidR="002D00AA">
        <w:t>compared to predictions for protons and Fe for the QGSJET-II model. Predictions for other hadronic models are similar.</w:t>
      </w:r>
    </w:p>
    <w:p w:rsidR="00005261" w:rsidRDefault="00005261" w:rsidP="008534CE">
      <w:pPr>
        <w:pStyle w:val="conftext"/>
      </w:pPr>
    </w:p>
    <w:p w:rsidR="00005261" w:rsidRDefault="00005261" w:rsidP="008534CE">
      <w:pPr>
        <w:pStyle w:val="conftext"/>
      </w:pPr>
    </w:p>
    <w:p w:rsidR="00005261" w:rsidRDefault="00005261" w:rsidP="008534CE">
      <w:pPr>
        <w:pStyle w:val="conftext"/>
      </w:pPr>
    </w:p>
    <w:p w:rsidR="00005261" w:rsidRDefault="00005261" w:rsidP="008534CE">
      <w:pPr>
        <w:pStyle w:val="conftext"/>
      </w:pPr>
    </w:p>
    <w:p w:rsidR="00032A96" w:rsidRDefault="00032A96" w:rsidP="00032A96">
      <w:pPr>
        <w:pStyle w:val="conftext"/>
      </w:pPr>
      <w:r w:rsidRPr="00032A96">
        <w:rPr>
          <w:noProof/>
        </w:rPr>
        <w:drawing>
          <wp:inline distT="0" distB="0" distL="0" distR="0">
            <wp:extent cx="3009014" cy="1396160"/>
            <wp:effectExtent l="0" t="0" r="0" b="0"/>
            <wp:docPr id="2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ve:AlternateContent>
                    <ve:Choice xmlns:ma="http://schemas.microsoft.com/office/mac/drawingml/2008/main" Requires="ma">
                      <pic:blipFill>
                        <a:blip r:embed="rId21"/>
                        <a:srcRect b="20187"/>
                        <a:stretch>
                          <a:fillRect/>
                        </a:stretch>
                      </pic:blipFill>
                    </ve:Choice>
                    <ve:Fallback>
                      <pic:blipFill>
                        <a:blip r:embed="rId22"/>
                        <a:srcRect b="20187"/>
                        <a:stretch>
                          <a:fillRect/>
                        </a:stretch>
                      </pic:blipFill>
                    </ve:Fallback>
                  </ve:AlternateContent>
                  <pic:spPr bwMode="auto">
                    <a:xfrm>
                      <a:off x="0" y="0"/>
                      <a:ext cx="3009014" cy="1396160"/>
                    </a:xfrm>
                    <a:prstGeom prst="rect">
                      <a:avLst/>
                    </a:prstGeom>
                    <a:noFill/>
                    <a:ln w="9525">
                      <a:noFill/>
                      <a:miter lim="800000"/>
                      <a:headEnd/>
                      <a:tailEnd/>
                    </a:ln>
                  </pic:spPr>
                </pic:pic>
              </a:graphicData>
            </a:graphic>
          </wp:inline>
        </w:drawing>
      </w:r>
    </w:p>
    <w:p w:rsidR="00032A96" w:rsidRDefault="00032A96" w:rsidP="00206022">
      <w:pPr>
        <w:pStyle w:val="conftext"/>
        <w:ind w:firstLine="0"/>
      </w:pPr>
    </w:p>
    <w:p w:rsidR="00005261" w:rsidRDefault="00005261" w:rsidP="008534CE">
      <w:pPr>
        <w:pStyle w:val="conftext"/>
      </w:pPr>
    </w:p>
    <w:p w:rsidR="00005261" w:rsidRDefault="00005261" w:rsidP="008534CE">
      <w:pPr>
        <w:pStyle w:val="conftext"/>
      </w:pPr>
      <w:r>
        <w:t>F</w:t>
      </w:r>
      <w:r w:rsidR="00032A96">
        <w:t xml:space="preserve">igure 4: </w:t>
      </w:r>
      <w:r w:rsidR="00206022">
        <w:t>(Right) Xmax resolution</w:t>
      </w:r>
      <w:r w:rsidR="00032A96">
        <w:t xml:space="preserve"> as a function of energy</w:t>
      </w:r>
      <w:r>
        <w:t>.</w:t>
      </w:r>
      <w:r w:rsidR="00032A96">
        <w:t xml:space="preserve"> </w:t>
      </w:r>
      <w:r w:rsidR="00206022">
        <w:t xml:space="preserve">(Left) </w:t>
      </w:r>
      <w:r w:rsidR="00032A96">
        <w:t>Xmax difference distribution between HiRes I and HiRes II</w:t>
      </w:r>
      <w:r w:rsidR="00206022">
        <w:t xml:space="preserve"> for data.</w:t>
      </w:r>
    </w:p>
    <w:p w:rsidR="00204A4F" w:rsidRDefault="00204A4F" w:rsidP="00204A4F">
      <w:pPr>
        <w:pStyle w:val="conftext"/>
        <w:ind w:firstLine="0"/>
      </w:pPr>
    </w:p>
    <w:p w:rsidR="00005261" w:rsidRDefault="00032A96" w:rsidP="00204A4F">
      <w:pPr>
        <w:pStyle w:val="conftext"/>
        <w:ind w:firstLine="0"/>
      </w:pPr>
      <w:r>
        <w:rPr>
          <w:noProof/>
        </w:rPr>
        <w:drawing>
          <wp:inline distT="0" distB="0" distL="0" distR="0">
            <wp:extent cx="2998470" cy="1499235"/>
            <wp:effectExtent l="0" t="0" r="0" b="0"/>
            <wp:docPr id="79" name="Picture 79" descr=":Desktop:isvhecri-2010: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ktop:isvhecri-2010:fig1.pdf"/>
                    <pic:cNvPicPr>
                      <a:picLocks noChangeAspect="1" noChangeArrowheads="1"/>
                    </pic:cNvPicPr>
                  </pic:nvPicPr>
                  <ve:AlternateContent xmlns:ma="http://schemas.microsoft.com/office/mac/drawingml/2008/main">
                    <ve:Choice Requires="ma">
                      <pic:blipFill>
                        <a:blip r:embed="rId23"/>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4"/>
                        <a:srcRect/>
                        <a:stretch>
                          <a:fillRect/>
                        </a:stretch>
                      </pic:blipFill>
                    </ve:Fallback>
                  </ve:AlternateContent>
                  <pic:spPr bwMode="auto">
                    <a:xfrm>
                      <a:off x="0" y="0"/>
                      <a:ext cx="2998470" cy="1499235"/>
                    </a:xfrm>
                    <a:prstGeom prst="rect">
                      <a:avLst/>
                    </a:prstGeom>
                    <a:noFill/>
                    <a:ln w="9525">
                      <a:noFill/>
                      <a:miter lim="800000"/>
                      <a:headEnd/>
                      <a:tailEnd/>
                    </a:ln>
                  </pic:spPr>
                </pic:pic>
              </a:graphicData>
            </a:graphic>
          </wp:inline>
        </w:drawing>
      </w:r>
    </w:p>
    <w:p w:rsidR="00005261" w:rsidRDefault="00005261" w:rsidP="008534CE">
      <w:pPr>
        <w:pStyle w:val="conftext"/>
      </w:pPr>
    </w:p>
    <w:p w:rsidR="008534CE" w:rsidRDefault="008534CE" w:rsidP="008534CE">
      <w:pPr>
        <w:pStyle w:val="conftext"/>
      </w:pPr>
    </w:p>
    <w:p w:rsidR="006E4C0F" w:rsidRDefault="006E4C0F" w:rsidP="006E4C0F">
      <w:pPr>
        <w:pStyle w:val="conftext"/>
      </w:pPr>
      <w:r>
        <w:t xml:space="preserve">Figure 5: Comparison of Xmax differences between HiRes I and HiRes II for data (crosses) and simulated </w:t>
      </w:r>
      <w:r w:rsidR="00206022">
        <w:t xml:space="preserve">protonic </w:t>
      </w:r>
      <w:r>
        <w:t xml:space="preserve">events. </w:t>
      </w:r>
    </w:p>
    <w:p w:rsidR="006E4C0F" w:rsidRDefault="006E4C0F" w:rsidP="006E4C0F">
      <w:pPr>
        <w:pStyle w:val="conftext"/>
      </w:pPr>
    </w:p>
    <w:p w:rsidR="006E4C0F" w:rsidRDefault="006E4C0F" w:rsidP="00032A96">
      <w:pPr>
        <w:pStyle w:val="conftext"/>
        <w:ind w:firstLine="0"/>
      </w:pPr>
    </w:p>
    <w:p w:rsidR="006E4C0F" w:rsidRDefault="006E4C0F" w:rsidP="006E4C0F">
      <w:pPr>
        <w:pStyle w:val="conftext"/>
      </w:pPr>
    </w:p>
    <w:p w:rsidR="00FE04BB" w:rsidRDefault="00FE04BB" w:rsidP="00FE04BB">
      <w:pPr>
        <w:pStyle w:val="conftext"/>
      </w:pPr>
      <w:r>
        <w:t>Since cosmic rays just below the GZK cutoff must come from relativel</w:t>
      </w:r>
      <w:r w:rsidR="00647375">
        <w:t xml:space="preserve">y close-by sources ( z &lt;.2 </w:t>
      </w:r>
      <w:r>
        <w:t>) the HiRes data has been ex</w:t>
      </w:r>
      <w:r w:rsidR="00647375">
        <w:t>amined for correlation with nearby</w:t>
      </w:r>
      <w:r>
        <w:t xml:space="preserve"> AGN</w:t>
      </w:r>
      <w:r w:rsidR="00647375">
        <w:t>’s</w:t>
      </w:r>
      <w:r>
        <w:t>. The PAO experiment in the Southern Hemisphere published a possible correlation with AGNs in</w:t>
      </w:r>
      <w:r w:rsidR="005C45B3">
        <w:t xml:space="preserve"> the Veron  </w:t>
      </w:r>
      <w:r>
        <w:t>catalogue</w:t>
      </w:r>
      <w:r w:rsidR="005C45B3" w:rsidRPr="005C45B3">
        <w:rPr>
          <w:vertAlign w:val="superscript"/>
        </w:rPr>
        <w:t>9</w:t>
      </w:r>
      <w:r>
        <w:t xml:space="preserve"> with Z&lt;.18 and with cosmic ray energies above </w:t>
      </w:r>
      <w:r w:rsidR="00647375">
        <w:t>10</w:t>
      </w:r>
      <w:r w:rsidRPr="00647375">
        <w:rPr>
          <w:vertAlign w:val="superscript"/>
        </w:rPr>
        <w:t>19.75</w:t>
      </w:r>
      <w:r>
        <w:t>. The correlations manifest</w:t>
      </w:r>
      <w:r w:rsidR="00206022">
        <w:t xml:space="preserve"> itself </w:t>
      </w:r>
      <w:r>
        <w:t xml:space="preserve"> as an excess of events within five degrees of the direction of the AGNs relative to what is expected from a random correlation. This correlation was looked for and the search parameters tuned in the first year of PAO data taking. The second year data, which corresponds to an independent data sample, was then examined using these predetermined conditions and a three sigma excess correlation with these AGNs was found. </w:t>
      </w:r>
      <w:r w:rsidR="00647375">
        <w:t>A</w:t>
      </w:r>
      <w:r w:rsidR="005B344B">
        <w:t>d</w:t>
      </w:r>
      <w:r w:rsidR="00647375">
        <w:t>ding s</w:t>
      </w:r>
      <w:r>
        <w:t xml:space="preserve">ubsequent data has weakened but not entirely removed evidence for this correlation.   </w:t>
      </w:r>
      <w:r w:rsidR="00206022">
        <w:t>It is possible that the</w:t>
      </w:r>
      <w:r>
        <w:t xml:space="preserve"> correlation </w:t>
      </w:r>
      <w:r w:rsidR="00206022">
        <w:t xml:space="preserve">is </w:t>
      </w:r>
      <w:r>
        <w:t xml:space="preserve">with local structure </w:t>
      </w:r>
      <w:r w:rsidR="001C4DED">
        <w:t>tracked by the AGN's</w:t>
      </w:r>
      <w:r>
        <w:t>, rather than with the AGNs themselves</w:t>
      </w:r>
      <w:r w:rsidR="005B344B" w:rsidRPr="005B344B">
        <w:rPr>
          <w:vertAlign w:val="superscript"/>
        </w:rPr>
        <w:t>10</w:t>
      </w:r>
      <w:r>
        <w:t xml:space="preserve">. </w:t>
      </w:r>
      <w:r w:rsidR="001C4DED">
        <w:t xml:space="preserve">Alternatively, </w:t>
      </w:r>
      <w:r>
        <w:t>a broad enhancement from</w:t>
      </w:r>
      <w:r w:rsidR="001C4DED">
        <w:t xml:space="preserve"> Cen A, which is a very nearby</w:t>
      </w:r>
      <w:r>
        <w:t xml:space="preserve"> galaxy only visible in the South</w:t>
      </w:r>
      <w:r w:rsidR="001C4DED">
        <w:t xml:space="preserve"> may be responsible</w:t>
      </w:r>
      <w:r w:rsidR="00206022">
        <w:t xml:space="preserve"> for some of the remaining correlation</w:t>
      </w:r>
      <w:r>
        <w:t>.</w:t>
      </w:r>
    </w:p>
    <w:p w:rsidR="00FE04BB" w:rsidRDefault="00FE04BB" w:rsidP="00FE04BB">
      <w:pPr>
        <w:pStyle w:val="conftext"/>
      </w:pPr>
    </w:p>
    <w:p w:rsidR="00FE04BB" w:rsidRDefault="00FE04BB" w:rsidP="00FE04BB">
      <w:pPr>
        <w:pStyle w:val="conftext"/>
      </w:pPr>
      <w:r>
        <w:t xml:space="preserve">The HiRes collaboration has used the PAO parameters to search for an excess in the Northern hemisphere and has found nothing beyond what is expected from random coincidences with approximately the same number of events as the </w:t>
      </w:r>
      <w:r w:rsidR="001C4DED">
        <w:t xml:space="preserve">initial </w:t>
      </w:r>
      <w:r>
        <w:t>independent sam</w:t>
      </w:r>
      <w:r w:rsidR="001C4DED">
        <w:t>ple used by PAO</w:t>
      </w:r>
      <w:r w:rsidR="005B344B" w:rsidRPr="005B344B">
        <w:rPr>
          <w:vertAlign w:val="superscript"/>
        </w:rPr>
        <w:t>11</w:t>
      </w:r>
      <w:r>
        <w:t xml:space="preserve">.  An independent scan of half of the HiRes data yielded the most significant signal with slightly different cuts in z and angle from PAO, but with a significantly lower minimum energy. However, applying these cuts to the other half of the HiRes data </w:t>
      </w:r>
      <w:r w:rsidR="001C4DED">
        <w:t xml:space="preserve">also </w:t>
      </w:r>
      <w:r>
        <w:t xml:space="preserve">yielded no significant correlation. </w:t>
      </w:r>
      <w:r w:rsidR="003C029F">
        <w:t>Fig. 6 shows the distribution of HiRes stereo events in galactic coordinates and candidate AGN’s from the Veron catalogue. Note that the HiRes acceptance is very different from the PAO acceptance.</w:t>
      </w:r>
    </w:p>
    <w:p w:rsidR="00FE04BB" w:rsidRDefault="00FE04BB" w:rsidP="00FE04BB">
      <w:pPr>
        <w:pStyle w:val="conftext"/>
      </w:pPr>
    </w:p>
    <w:p w:rsidR="00FE04BB" w:rsidRDefault="00FE04BB" w:rsidP="00FE04BB">
      <w:pPr>
        <w:pStyle w:val="conftext"/>
      </w:pPr>
      <w:r>
        <w:t>We have also looked for correlations with th</w:t>
      </w:r>
      <w:r w:rsidR="001C4DED">
        <w:t>e local large scale structure (</w:t>
      </w:r>
      <w:r>
        <w:t xml:space="preserve">LSS) using a smoothed </w:t>
      </w:r>
      <w:r w:rsidR="00206022">
        <w:t>galaxy distribution from the 2MRS</w:t>
      </w:r>
      <w:r>
        <w:t xml:space="preserve"> survey</w:t>
      </w:r>
      <w:r w:rsidR="005B344B" w:rsidRPr="005B344B">
        <w:rPr>
          <w:vertAlign w:val="superscript"/>
        </w:rPr>
        <w:t>12</w:t>
      </w:r>
      <w:r>
        <w:t>.</w:t>
      </w:r>
      <w:r w:rsidR="003C029F">
        <w:t xml:space="preserve"> Fig 7 shows event</w:t>
      </w:r>
      <w:r w:rsidR="00206022">
        <w:t xml:space="preserve"> distributions relative to the </w:t>
      </w:r>
      <w:r w:rsidR="003C029F">
        <w:t>LSS</w:t>
      </w:r>
      <w:r>
        <w:t xml:space="preserve"> No significant corre</w:t>
      </w:r>
      <w:r w:rsidR="00206022">
        <w:t xml:space="preserve">lations with the </w:t>
      </w:r>
      <w:r>
        <w:t>LSS have been found at the 95% confidence level for eve</w:t>
      </w:r>
      <w:r w:rsidR="003C029F">
        <w:t>nts abo</w:t>
      </w:r>
      <w:r>
        <w:t>ve 4 x 10</w:t>
      </w:r>
      <w:r w:rsidRPr="001C4DED">
        <w:rPr>
          <w:vertAlign w:val="superscript"/>
        </w:rPr>
        <w:t>19</w:t>
      </w:r>
      <w:r>
        <w:t xml:space="preserve"> eV. Thus the sources of ultra-high energy cosmic rays in the Northern hemisphere remain unclear.</w:t>
      </w:r>
      <w:r w:rsidR="003C029F">
        <w:t xml:space="preserve"> </w:t>
      </w:r>
    </w:p>
    <w:p w:rsidR="003C029F" w:rsidRDefault="003C029F" w:rsidP="00FE04BB">
      <w:pPr>
        <w:pStyle w:val="conftext"/>
      </w:pPr>
    </w:p>
    <w:p w:rsidR="003C029F" w:rsidRDefault="003C029F" w:rsidP="003C029F">
      <w:pPr>
        <w:pStyle w:val="Heading3"/>
      </w:pPr>
      <w:r>
        <w:t xml:space="preserve"> Comparison with PAO results and discussion of systematic effects.</w:t>
      </w:r>
    </w:p>
    <w:p w:rsidR="003C029F" w:rsidRDefault="003C029F" w:rsidP="003C029F"/>
    <w:p w:rsidR="003C029F" w:rsidRDefault="00D1121B" w:rsidP="006E4C0F">
      <w:pPr>
        <w:pStyle w:val="conftext"/>
      </w:pPr>
      <w:r>
        <w:t>The PAO experiment uses a hybrid technique where data from the ground array is used for high statistics spectral measurement and hybrid events seen in both fluorescence and the surface detector are used to study composition. The energy scale for the ground array is set by the fluorescence energy as determined by a subset of hybrid events</w:t>
      </w:r>
      <w:r w:rsidR="005B344B">
        <w:rPr>
          <w:vertAlign w:val="superscript"/>
        </w:rPr>
        <w:t>13</w:t>
      </w:r>
      <w:r>
        <w:t xml:space="preserve">. Geometrical resolution for hybrid events </w:t>
      </w:r>
    </w:p>
    <w:p w:rsidR="003C029F" w:rsidRDefault="003C029F" w:rsidP="006E4C0F">
      <w:pPr>
        <w:pStyle w:val="conftext"/>
      </w:pPr>
    </w:p>
    <w:p w:rsidR="003C029F" w:rsidRDefault="003C029F" w:rsidP="006E4C0F">
      <w:pPr>
        <w:pStyle w:val="conftext"/>
      </w:pPr>
    </w:p>
    <w:p w:rsidR="003C029F" w:rsidRDefault="003C029F" w:rsidP="006E4C0F">
      <w:pPr>
        <w:pStyle w:val="conftext"/>
      </w:pPr>
      <w:r w:rsidRPr="003C029F">
        <w:rPr>
          <w:noProof/>
        </w:rPr>
        <w:drawing>
          <wp:inline distT="0" distB="0" distL="0" distR="0">
            <wp:extent cx="3007995" cy="1802360"/>
            <wp:effectExtent l="25400" t="0" r="0" b="0"/>
            <wp:docPr id="11" name="P 5" descr="hires_point01.bmp                                              00034DD6Macintosh HD                   BC876D1D:"/>
            <wp:cNvGraphicFramePr/>
            <a:graphic xmlns:a="http://schemas.openxmlformats.org/drawingml/2006/main">
              <a:graphicData uri="http://schemas.openxmlformats.org/drawingml/2006/picture">
                <pic:pic xmlns:pic="http://schemas.openxmlformats.org/drawingml/2006/picture">
                  <pic:nvPicPr>
                    <pic:cNvPr id="0" name="Picture 2" descr="hires_point01.bmp                                              00034DD6Macintosh HD                   BC876D1D:"/>
                    <pic:cNvPicPr>
                      <a:picLocks noChangeAspect="1" noChangeArrowheads="1"/>
                    </pic:cNvPicPr>
                  </pic:nvPicPr>
                  <pic:blipFill>
                    <a:blip r:embed="rId25"/>
                    <a:srcRect/>
                    <a:stretch>
                      <a:fillRect/>
                    </a:stretch>
                  </pic:blipFill>
                  <pic:spPr bwMode="auto">
                    <a:xfrm>
                      <a:off x="0" y="0"/>
                      <a:ext cx="3007995" cy="1802360"/>
                    </a:xfrm>
                    <a:prstGeom prst="rect">
                      <a:avLst/>
                    </a:prstGeom>
                    <a:noFill/>
                    <a:ln w="9525">
                      <a:noFill/>
                      <a:miter lim="800000"/>
                      <a:headEnd/>
                      <a:tailEnd/>
                    </a:ln>
                  </pic:spPr>
                </pic:pic>
              </a:graphicData>
            </a:graphic>
          </wp:inline>
        </w:drawing>
      </w:r>
    </w:p>
    <w:p w:rsidR="003C029F" w:rsidRDefault="003C029F" w:rsidP="006E4C0F">
      <w:pPr>
        <w:pStyle w:val="conftext"/>
      </w:pPr>
      <w:r>
        <w:t>Figure 5: Distribution of arrival direction of stereo HiRes events versus nearby galaxies in the Veron catalogue. Black: AGN’s, Blue: HiRes data, Red:  Correlated data.</w:t>
      </w:r>
    </w:p>
    <w:p w:rsidR="003C029F" w:rsidRDefault="003C029F" w:rsidP="006E4C0F">
      <w:pPr>
        <w:pStyle w:val="conftext"/>
      </w:pPr>
    </w:p>
    <w:p w:rsidR="00D46946" w:rsidRDefault="003C029F" w:rsidP="00B528A3">
      <w:pPr>
        <w:pStyle w:val="conftext"/>
      </w:pPr>
      <w:r w:rsidRPr="003C029F">
        <w:rPr>
          <w:noProof/>
        </w:rPr>
        <w:drawing>
          <wp:inline distT="0" distB="0" distL="0" distR="0">
            <wp:extent cx="2654004" cy="4391821"/>
            <wp:effectExtent l="25400" t="0" r="0" b="0"/>
            <wp:docPr id="12" name="P 6"/>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6"/>
                    <a:srcRect b="24215"/>
                    <a:stretch>
                      <a:fillRect/>
                    </a:stretch>
                  </pic:blipFill>
                  <pic:spPr bwMode="auto">
                    <a:xfrm>
                      <a:off x="0" y="0"/>
                      <a:ext cx="2654004" cy="4391821"/>
                    </a:xfrm>
                    <a:prstGeom prst="rect">
                      <a:avLst/>
                    </a:prstGeom>
                    <a:noFill/>
                    <a:ln w="9525">
                      <a:noFill/>
                      <a:miter lim="800000"/>
                      <a:headEnd/>
                      <a:tailEnd/>
                    </a:ln>
                  </pic:spPr>
                </pic:pic>
              </a:graphicData>
            </a:graphic>
          </wp:inline>
        </w:drawing>
      </w:r>
    </w:p>
    <w:p w:rsidR="00D46946" w:rsidRDefault="001C4DED" w:rsidP="00D1121B">
      <w:pPr>
        <w:pStyle w:val="conftext"/>
        <w:ind w:firstLine="0"/>
      </w:pPr>
      <w:r>
        <w:t>Figure 6: Search for correlation with smoothed LSS. Top, events with &gt; 10</w:t>
      </w:r>
      <w:r w:rsidRPr="001C4DED">
        <w:rPr>
          <w:vertAlign w:val="superscript"/>
        </w:rPr>
        <w:t>19</w:t>
      </w:r>
      <w:r>
        <w:t xml:space="preserve"> eV, middle &gt; 4 x 10</w:t>
      </w:r>
      <w:r w:rsidRPr="001C4DED">
        <w:rPr>
          <w:vertAlign w:val="superscript"/>
        </w:rPr>
        <w:t>19</w:t>
      </w:r>
      <w:r>
        <w:t xml:space="preserve"> eV, bottom &gt; 6 x 10</w:t>
      </w:r>
      <w:r w:rsidRPr="001C4DED">
        <w:rPr>
          <w:vertAlign w:val="superscript"/>
        </w:rPr>
        <w:t>19</w:t>
      </w:r>
      <w:r>
        <w:t xml:space="preserve"> eV. Events arrival directions are assumed to follow the LSS density out to z of 100 and are assumed isotropic beyond that.</w:t>
      </w:r>
    </w:p>
    <w:p w:rsidR="00D46946" w:rsidRDefault="00D46946" w:rsidP="00D1121B">
      <w:pPr>
        <w:pStyle w:val="conftext"/>
        <w:ind w:firstLine="0"/>
      </w:pPr>
      <w:r w:rsidRPr="00D46946">
        <w:rPr>
          <w:noProof/>
        </w:rPr>
        <w:drawing>
          <wp:inline distT="0" distB="0" distL="0" distR="0">
            <wp:extent cx="2717416" cy="1489090"/>
            <wp:effectExtent l="25400" t="0" r="384" b="0"/>
            <wp:docPr id="18" name="P 7"/>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7"/>
                    <a:srcRect/>
                    <a:stretch>
                      <a:fillRect/>
                    </a:stretch>
                  </pic:blipFill>
                  <pic:spPr bwMode="auto">
                    <a:xfrm>
                      <a:off x="0" y="0"/>
                      <a:ext cx="2720234" cy="1490634"/>
                    </a:xfrm>
                    <a:prstGeom prst="rect">
                      <a:avLst/>
                    </a:prstGeom>
                    <a:noFill/>
                    <a:ln w="9525">
                      <a:noFill/>
                      <a:miter lim="800000"/>
                      <a:headEnd/>
                      <a:tailEnd/>
                    </a:ln>
                  </pic:spPr>
                </pic:pic>
              </a:graphicData>
            </a:graphic>
          </wp:inline>
        </w:drawing>
      </w:r>
    </w:p>
    <w:p w:rsidR="00D46946" w:rsidRDefault="00032A96" w:rsidP="00D1121B">
      <w:pPr>
        <w:pStyle w:val="conftext"/>
        <w:ind w:firstLine="0"/>
      </w:pPr>
      <w:r>
        <w:t>Figure 7: Comparison of HiRes and PAO spectra normalized to a E</w:t>
      </w:r>
      <w:r w:rsidRPr="00206022">
        <w:rPr>
          <w:vertAlign w:val="superscript"/>
        </w:rPr>
        <w:t>-3</w:t>
      </w:r>
      <w:r>
        <w:t xml:space="preserve"> power law. Overall normalization difference is within systematic errors.</w:t>
      </w:r>
    </w:p>
    <w:p w:rsidR="00D46946" w:rsidRDefault="00D46946" w:rsidP="00D1121B">
      <w:pPr>
        <w:pStyle w:val="conftext"/>
        <w:ind w:firstLine="0"/>
      </w:pPr>
    </w:p>
    <w:p w:rsidR="00D46946" w:rsidRDefault="00206022" w:rsidP="00D1121B">
      <w:pPr>
        <w:pStyle w:val="conftext"/>
        <w:ind w:firstLine="0"/>
      </w:pPr>
      <w:r>
        <w:t xml:space="preserve">is similar to HiRes stereo. Fig 7. shows the HiRes and PAO </w:t>
      </w:r>
      <w:r w:rsidR="00D1121B">
        <w:t>spectra plotted with a different energy weighting to accentuate differences from an E</w:t>
      </w:r>
      <w:r w:rsidR="001C4DED">
        <w:rPr>
          <w:vertAlign w:val="superscript"/>
        </w:rPr>
        <w:t>-3</w:t>
      </w:r>
      <w:r w:rsidR="00D1121B">
        <w:t xml:space="preserve"> power law. The data are in good agreement within systematic errors in energy. The ankle and GZK features can now be said to be indubitably present in the spectrum.</w:t>
      </w:r>
    </w:p>
    <w:p w:rsidR="00B528A3" w:rsidRDefault="00B528A3" w:rsidP="00D1121B">
      <w:pPr>
        <w:pStyle w:val="conftext"/>
        <w:ind w:firstLine="0"/>
      </w:pPr>
    </w:p>
    <w:p w:rsidR="00B528A3" w:rsidRDefault="00B528A3" w:rsidP="00D1121B">
      <w:pPr>
        <w:pStyle w:val="conftext"/>
        <w:ind w:firstLine="0"/>
      </w:pPr>
    </w:p>
    <w:p w:rsidR="00B528A3" w:rsidRDefault="00B528A3" w:rsidP="00D1121B">
      <w:pPr>
        <w:pStyle w:val="conftext"/>
        <w:ind w:firstLine="0"/>
      </w:pPr>
      <w:r w:rsidRPr="00B528A3">
        <w:rPr>
          <w:noProof/>
        </w:rPr>
        <w:drawing>
          <wp:inline distT="0" distB="0" distL="0" distR="0">
            <wp:extent cx="2544223" cy="1980846"/>
            <wp:effectExtent l="25400" t="0" r="0" b="0"/>
            <wp:docPr id="28" name="P 8" descr="comp_pao_jbwh_shift.pdf"/>
            <wp:cNvGraphicFramePr/>
            <a:graphic xmlns:a="http://schemas.openxmlformats.org/drawingml/2006/main">
              <a:graphicData uri="http://schemas.openxmlformats.org/drawingml/2006/picture">
                <pic:pic xmlns:pic="http://schemas.openxmlformats.org/drawingml/2006/picture">
                  <pic:nvPicPr>
                    <pic:cNvPr id="0" name="Picture 5" descr="comp_pao_jbwh_shift.pdf"/>
                    <pic:cNvPicPr>
                      <a:picLocks noChangeAspect="1"/>
                    </pic:cNvPicPr>
                  </pic:nvPicPr>
                  <pic:blipFill>
                    <a:blip r:embed="rId28"/>
                    <a:srcRect/>
                    <a:stretch>
                      <a:fillRect/>
                    </a:stretch>
                  </pic:blipFill>
                  <pic:spPr bwMode="auto">
                    <a:xfrm>
                      <a:off x="0" y="0"/>
                      <a:ext cx="2546861" cy="1982900"/>
                    </a:xfrm>
                    <a:prstGeom prst="rect">
                      <a:avLst/>
                    </a:prstGeom>
                    <a:noFill/>
                    <a:ln w="9525">
                      <a:noFill/>
                      <a:miter lim="800000"/>
                      <a:headEnd/>
                      <a:tailEnd/>
                    </a:ln>
                  </pic:spPr>
                </pic:pic>
              </a:graphicData>
            </a:graphic>
          </wp:inline>
        </w:drawing>
      </w:r>
    </w:p>
    <w:p w:rsidR="00B528A3" w:rsidRDefault="00B528A3" w:rsidP="00B528A3">
      <w:pPr>
        <w:rPr>
          <w:sz w:val="20"/>
        </w:rPr>
      </w:pPr>
      <w:r w:rsidRPr="005D71D5">
        <w:rPr>
          <w:sz w:val="20"/>
        </w:rPr>
        <w:t>Figure 7</w:t>
      </w:r>
      <w:r>
        <w:rPr>
          <w:sz w:val="20"/>
        </w:rPr>
        <w:t xml:space="preserve">: Comparison of HiRes and PAO elongation rate </w:t>
      </w:r>
    </w:p>
    <w:p w:rsidR="00B528A3" w:rsidRPr="005D71D5" w:rsidRDefault="00B528A3" w:rsidP="00B528A3">
      <w:pPr>
        <w:rPr>
          <w:sz w:val="20"/>
        </w:rPr>
      </w:pPr>
      <w:r>
        <w:rPr>
          <w:sz w:val="20"/>
        </w:rPr>
        <w:t>Measurements.</w:t>
      </w:r>
    </w:p>
    <w:p w:rsidR="00B528A3" w:rsidRDefault="00B528A3" w:rsidP="00D1121B">
      <w:pPr>
        <w:pStyle w:val="conftext"/>
        <w:ind w:firstLine="0"/>
      </w:pPr>
    </w:p>
    <w:p w:rsidR="005D71D5" w:rsidRDefault="00D46946" w:rsidP="00D1121B">
      <w:pPr>
        <w:pStyle w:val="conftext"/>
        <w:ind w:firstLine="0"/>
        <w:rPr>
          <w:noProof/>
          <w:szCs w:val="24"/>
        </w:rPr>
      </w:pPr>
      <w:r>
        <w:t>The situation with Xmax dist</w:t>
      </w:r>
      <w:r w:rsidR="001C4DED">
        <w:t>ributions is not as clear. Fig 7</w:t>
      </w:r>
      <w:r>
        <w:t xml:space="preserve"> shows a comparison of the HiRes and PAO elongation rate measurements</w:t>
      </w:r>
      <w:r w:rsidR="005B344B" w:rsidRPr="005B344B">
        <w:rPr>
          <w:vertAlign w:val="superscript"/>
        </w:rPr>
        <w:t>14</w:t>
      </w:r>
      <w:r>
        <w:t>. There is a clear shift of about 25 gm/cm</w:t>
      </w:r>
      <w:r w:rsidRPr="00683CD4">
        <w:rPr>
          <w:vertAlign w:val="superscript"/>
        </w:rPr>
        <w:t>2</w:t>
      </w:r>
      <w:r>
        <w:t xml:space="preserve"> which is just at the edge of the quoted systematic errors. The slope is in reasonably good agreement however.</w:t>
      </w:r>
      <w:r w:rsidRPr="00D46946">
        <w:rPr>
          <w:noProof/>
          <w:sz w:val="24"/>
          <w:szCs w:val="24"/>
        </w:rPr>
        <w:t xml:space="preserve"> </w:t>
      </w:r>
      <w:r>
        <w:rPr>
          <w:noProof/>
          <w:sz w:val="24"/>
          <w:szCs w:val="24"/>
        </w:rPr>
        <w:t xml:space="preserve"> </w:t>
      </w:r>
      <w:r w:rsidRPr="00D46946">
        <w:rPr>
          <w:noProof/>
          <w:szCs w:val="24"/>
        </w:rPr>
        <w:t>A</w:t>
      </w:r>
      <w:r w:rsidR="005B344B">
        <w:rPr>
          <w:noProof/>
          <w:szCs w:val="24"/>
        </w:rPr>
        <w:t>n</w:t>
      </w:r>
      <w:r w:rsidRPr="00D46946">
        <w:rPr>
          <w:noProof/>
          <w:szCs w:val="24"/>
        </w:rPr>
        <w:t xml:space="preserve"> </w:t>
      </w:r>
      <w:r w:rsidR="005B344B">
        <w:rPr>
          <w:noProof/>
          <w:szCs w:val="24"/>
        </w:rPr>
        <w:t xml:space="preserve">apparently </w:t>
      </w:r>
      <w:r w:rsidR="00206022">
        <w:rPr>
          <w:noProof/>
          <w:szCs w:val="24"/>
        </w:rPr>
        <w:t>much more striking</w:t>
      </w:r>
      <w:r w:rsidR="00683CD4">
        <w:rPr>
          <w:noProof/>
          <w:szCs w:val="24"/>
        </w:rPr>
        <w:t xml:space="preserve"> </w:t>
      </w:r>
      <w:r w:rsidRPr="00D46946">
        <w:rPr>
          <w:noProof/>
          <w:szCs w:val="24"/>
        </w:rPr>
        <w:t xml:space="preserve">difference is </w:t>
      </w:r>
      <w:r w:rsidR="00683CD4">
        <w:rPr>
          <w:noProof/>
          <w:szCs w:val="24"/>
        </w:rPr>
        <w:t xml:space="preserve">seen </w:t>
      </w:r>
      <w:r w:rsidRPr="00D46946">
        <w:rPr>
          <w:noProof/>
          <w:szCs w:val="24"/>
        </w:rPr>
        <w:t>in the fluctuation</w:t>
      </w:r>
      <w:r w:rsidR="00683CD4">
        <w:rPr>
          <w:noProof/>
          <w:szCs w:val="24"/>
        </w:rPr>
        <w:t xml:space="preserve"> measurement. Fig. 8 shows that</w:t>
      </w:r>
      <w:r w:rsidRPr="00D46946">
        <w:rPr>
          <w:noProof/>
          <w:szCs w:val="24"/>
        </w:rPr>
        <w:t xml:space="preserve"> the PAO Xmax </w:t>
      </w:r>
      <w:r w:rsidR="00206022">
        <w:rPr>
          <w:noProof/>
          <w:szCs w:val="24"/>
        </w:rPr>
        <w:t xml:space="preserve">fluctuation </w:t>
      </w:r>
      <w:r w:rsidRPr="00D46946">
        <w:rPr>
          <w:noProof/>
          <w:szCs w:val="24"/>
        </w:rPr>
        <w:t>rms  decreases monotonically</w:t>
      </w:r>
      <w:r w:rsidR="00683CD4">
        <w:rPr>
          <w:noProof/>
          <w:szCs w:val="24"/>
        </w:rPr>
        <w:t xml:space="preserve"> with energy</w:t>
      </w:r>
      <w:r w:rsidRPr="00D46946">
        <w:rPr>
          <w:noProof/>
          <w:szCs w:val="24"/>
        </w:rPr>
        <w:t xml:space="preserve"> while the HiRes truncated gaussian width fit remains </w:t>
      </w:r>
      <w:r w:rsidR="00683CD4">
        <w:rPr>
          <w:noProof/>
          <w:szCs w:val="24"/>
        </w:rPr>
        <w:t xml:space="preserve">largely </w:t>
      </w:r>
      <w:r w:rsidRPr="00D46946">
        <w:rPr>
          <w:noProof/>
          <w:szCs w:val="24"/>
        </w:rPr>
        <w:t>indenendent of energy and consistent with protons.</w:t>
      </w:r>
      <w:r w:rsidR="000D7156">
        <w:rPr>
          <w:noProof/>
          <w:szCs w:val="24"/>
        </w:rPr>
        <w:t xml:space="preserve">  However, both the PAO and HiRes Xmax resolution becomes worse for energies below 10</w:t>
      </w:r>
      <w:r w:rsidR="000D7156" w:rsidRPr="00683CD4">
        <w:rPr>
          <w:noProof/>
          <w:szCs w:val="24"/>
          <w:vertAlign w:val="superscript"/>
        </w:rPr>
        <w:t>19</w:t>
      </w:r>
      <w:r w:rsidR="000D7156">
        <w:rPr>
          <w:noProof/>
          <w:szCs w:val="24"/>
        </w:rPr>
        <w:t xml:space="preserve">eV. The resolution for both experiments is </w:t>
      </w:r>
      <w:r w:rsidR="00683CD4">
        <w:rPr>
          <w:noProof/>
          <w:szCs w:val="24"/>
        </w:rPr>
        <w:t>minimized</w:t>
      </w:r>
      <w:r w:rsidR="000D7156">
        <w:rPr>
          <w:noProof/>
          <w:szCs w:val="24"/>
        </w:rPr>
        <w:t xml:space="preserve"> and</w:t>
      </w:r>
      <w:r w:rsidR="00683CD4">
        <w:rPr>
          <w:noProof/>
          <w:szCs w:val="24"/>
        </w:rPr>
        <w:t xml:space="preserve"> becomes</w:t>
      </w:r>
      <w:r w:rsidR="000D7156">
        <w:rPr>
          <w:noProof/>
          <w:szCs w:val="24"/>
        </w:rPr>
        <w:t xml:space="preserve"> independent of energy above this value. </w:t>
      </w:r>
      <w:r w:rsidR="00683CD4">
        <w:rPr>
          <w:noProof/>
          <w:szCs w:val="24"/>
        </w:rPr>
        <w:t>In this region</w:t>
      </w:r>
      <w:r w:rsidR="009B587A">
        <w:rPr>
          <w:noProof/>
          <w:szCs w:val="24"/>
        </w:rPr>
        <w:t xml:space="preserve"> the differences in fluctuations</w:t>
      </w:r>
      <w:r w:rsidR="000D7156">
        <w:rPr>
          <w:noProof/>
          <w:szCs w:val="24"/>
        </w:rPr>
        <w:t xml:space="preserve"> are at bes</w:t>
      </w:r>
      <w:r w:rsidR="00683CD4">
        <w:rPr>
          <w:noProof/>
          <w:szCs w:val="24"/>
        </w:rPr>
        <w:t>t 1.5 sigma</w:t>
      </w:r>
      <w:r w:rsidR="009B587A">
        <w:rPr>
          <w:noProof/>
          <w:szCs w:val="24"/>
        </w:rPr>
        <w:t xml:space="preserve"> and are not yet significant. T</w:t>
      </w:r>
      <w:r w:rsidR="00683CD4">
        <w:rPr>
          <w:noProof/>
          <w:szCs w:val="24"/>
        </w:rPr>
        <w:t xml:space="preserve">he apparent </w:t>
      </w:r>
      <w:r w:rsidR="000D7156">
        <w:rPr>
          <w:noProof/>
          <w:szCs w:val="24"/>
        </w:rPr>
        <w:t>slope</w:t>
      </w:r>
      <w:r w:rsidR="00683CD4">
        <w:rPr>
          <w:noProof/>
          <w:szCs w:val="24"/>
        </w:rPr>
        <w:t xml:space="preserve"> difference in Fig 9  depends largely on lower energy data</w:t>
      </w:r>
      <w:r w:rsidR="000D7156">
        <w:rPr>
          <w:noProof/>
          <w:szCs w:val="24"/>
        </w:rPr>
        <w:t xml:space="preserve"> where the resolution is rapidly changing and may not be adequately compensated for.</w:t>
      </w:r>
    </w:p>
    <w:p w:rsidR="005D71D5" w:rsidRDefault="005D71D5" w:rsidP="00D1121B">
      <w:pPr>
        <w:pStyle w:val="conftext"/>
        <w:ind w:firstLine="0"/>
        <w:rPr>
          <w:noProof/>
          <w:szCs w:val="24"/>
        </w:rPr>
      </w:pPr>
    </w:p>
    <w:p w:rsidR="000D7156" w:rsidRDefault="005D71D5" w:rsidP="00D1121B">
      <w:pPr>
        <w:pStyle w:val="conftext"/>
        <w:ind w:firstLine="0"/>
        <w:rPr>
          <w:noProof/>
          <w:szCs w:val="24"/>
        </w:rPr>
      </w:pPr>
      <w:r>
        <w:rPr>
          <w:noProof/>
          <w:szCs w:val="24"/>
        </w:rPr>
        <w:t xml:space="preserve">We conclude by noting that significant progress has been made in the study of ultra-high energy cosmic rays. There is clear evidence for a termination of the spectrum at the energy predicted by Greisen, Zatsepin and Kuzmin more than 40 years ago. </w:t>
      </w:r>
      <w:r w:rsidR="00B528A3">
        <w:rPr>
          <w:noProof/>
          <w:szCs w:val="24"/>
        </w:rPr>
        <w:t>Measurements of the</w:t>
      </w:r>
      <w:r>
        <w:rPr>
          <w:noProof/>
          <w:szCs w:val="24"/>
        </w:rPr>
        <w:t xml:space="preserve"> Xmax</w:t>
      </w:r>
      <w:r w:rsidR="00B528A3">
        <w:rPr>
          <w:noProof/>
          <w:szCs w:val="24"/>
        </w:rPr>
        <w:t xml:space="preserve"> elongation rate</w:t>
      </w:r>
      <w:r>
        <w:rPr>
          <w:noProof/>
          <w:szCs w:val="24"/>
        </w:rPr>
        <w:t xml:space="preserve"> are reasonably consistent between HiRes and PAO given the quoted systematic errors. The apparent differences in fluctuation are only really problematic at lower energies. More statistics at energies near the GZK cutoff are required before any definitive statements can be made</w:t>
      </w:r>
      <w:r w:rsidR="00683CD4">
        <w:rPr>
          <w:noProof/>
          <w:szCs w:val="24"/>
        </w:rPr>
        <w:t xml:space="preserve"> about the</w:t>
      </w:r>
      <w:r w:rsidR="009B587A">
        <w:rPr>
          <w:noProof/>
          <w:szCs w:val="24"/>
        </w:rPr>
        <w:t xml:space="preserve"> existance and  nature of a</w:t>
      </w:r>
      <w:r w:rsidR="00683CD4">
        <w:rPr>
          <w:noProof/>
          <w:szCs w:val="24"/>
        </w:rPr>
        <w:t xml:space="preserve"> difference</w:t>
      </w:r>
      <w:r>
        <w:rPr>
          <w:noProof/>
          <w:szCs w:val="24"/>
        </w:rPr>
        <w:t xml:space="preserve">. Better understanding of </w:t>
      </w:r>
      <w:r w:rsidR="00683CD4">
        <w:rPr>
          <w:noProof/>
          <w:szCs w:val="24"/>
        </w:rPr>
        <w:t xml:space="preserve">resolution </w:t>
      </w:r>
      <w:r>
        <w:rPr>
          <w:noProof/>
          <w:szCs w:val="24"/>
        </w:rPr>
        <w:t xml:space="preserve">systematics </w:t>
      </w:r>
      <w:r w:rsidR="00B528A3">
        <w:rPr>
          <w:noProof/>
          <w:szCs w:val="24"/>
        </w:rPr>
        <w:t>and acceptance differences of the HiRes and PAO experiments</w:t>
      </w:r>
      <w:r>
        <w:rPr>
          <w:noProof/>
          <w:szCs w:val="24"/>
        </w:rPr>
        <w:t xml:space="preserve"> at energies below 10</w:t>
      </w:r>
      <w:r w:rsidRPr="005B344B">
        <w:rPr>
          <w:noProof/>
          <w:szCs w:val="24"/>
          <w:vertAlign w:val="superscript"/>
        </w:rPr>
        <w:t>19</w:t>
      </w:r>
      <w:r>
        <w:rPr>
          <w:noProof/>
          <w:szCs w:val="24"/>
        </w:rPr>
        <w:t xml:space="preserve"> eV </w:t>
      </w:r>
      <w:r w:rsidR="00B528A3">
        <w:rPr>
          <w:noProof/>
          <w:szCs w:val="24"/>
        </w:rPr>
        <w:t xml:space="preserve">are also needed. </w:t>
      </w:r>
      <w:r w:rsidR="00683CD4">
        <w:rPr>
          <w:noProof/>
          <w:szCs w:val="24"/>
        </w:rPr>
        <w:t>Additionally, t</w:t>
      </w:r>
      <w:r w:rsidR="00B528A3">
        <w:rPr>
          <w:noProof/>
          <w:szCs w:val="24"/>
        </w:rPr>
        <w:t>he Telescope Array Experiment</w:t>
      </w:r>
      <w:r w:rsidR="005B344B" w:rsidRPr="005B344B">
        <w:rPr>
          <w:noProof/>
          <w:szCs w:val="24"/>
          <w:vertAlign w:val="superscript"/>
        </w:rPr>
        <w:t>15</w:t>
      </w:r>
      <w:r w:rsidR="00B528A3">
        <w:rPr>
          <w:noProof/>
          <w:szCs w:val="24"/>
        </w:rPr>
        <w:t xml:space="preserve"> now taking data in Utah operates in hybrid mode and will provide a direct comparison to the PAO results. Preliminary results indicate good agreement with HiRes at energies below 3 x 10</w:t>
      </w:r>
      <w:r w:rsidR="00B528A3" w:rsidRPr="00683CD4">
        <w:rPr>
          <w:noProof/>
          <w:szCs w:val="24"/>
          <w:vertAlign w:val="superscript"/>
        </w:rPr>
        <w:t>19</w:t>
      </w:r>
      <w:r w:rsidR="00B528A3">
        <w:rPr>
          <w:noProof/>
          <w:szCs w:val="24"/>
        </w:rPr>
        <w:t xml:space="preserve"> eV.</w:t>
      </w:r>
    </w:p>
    <w:p w:rsidR="00D1121B" w:rsidRDefault="00D1121B" w:rsidP="00D1121B"/>
    <w:p w:rsidR="00D1121B" w:rsidRDefault="00D1121B" w:rsidP="00D1121B"/>
    <w:p w:rsidR="00D1121B" w:rsidRDefault="00D1121B" w:rsidP="00D1121B"/>
    <w:p w:rsidR="00D1121B" w:rsidRDefault="00D1121B" w:rsidP="00D1121B"/>
    <w:p w:rsidR="00D1121B" w:rsidRDefault="00D46946" w:rsidP="00D1121B">
      <w:r w:rsidRPr="00D46946">
        <w:rPr>
          <w:noProof/>
          <w:lang w:val="en-US"/>
        </w:rPr>
        <w:drawing>
          <wp:inline distT="0" distB="0" distL="0" distR="0">
            <wp:extent cx="3004879" cy="2082461"/>
            <wp:effectExtent l="25400" t="0" r="0" b="0"/>
            <wp:docPr id="23" name="P 9"/>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9"/>
                    <a:srcRect t="16152"/>
                    <a:stretch>
                      <a:fillRect/>
                    </a:stretch>
                  </pic:blipFill>
                  <pic:spPr bwMode="auto">
                    <a:xfrm>
                      <a:off x="0" y="0"/>
                      <a:ext cx="3004879" cy="2082461"/>
                    </a:xfrm>
                    <a:prstGeom prst="rect">
                      <a:avLst/>
                    </a:prstGeom>
                    <a:noFill/>
                    <a:ln w="9525">
                      <a:noFill/>
                      <a:miter lim="800000"/>
                      <a:headEnd/>
                      <a:tailEnd/>
                    </a:ln>
                  </pic:spPr>
                </pic:pic>
              </a:graphicData>
            </a:graphic>
          </wp:inline>
        </w:drawing>
      </w:r>
    </w:p>
    <w:p w:rsidR="00A7550D" w:rsidRPr="00D1121B" w:rsidRDefault="00683CD4" w:rsidP="00D1121B">
      <w:r>
        <w:rPr>
          <w:sz w:val="20"/>
        </w:rPr>
        <w:t>Figure 8: Comparison of HiRes and PAO Xmax fluctuation measurements.</w:t>
      </w:r>
    </w:p>
    <w:p w:rsidR="00A7550D" w:rsidRDefault="00A7550D">
      <w:pPr>
        <w:pStyle w:val="confacknowheading"/>
      </w:pPr>
      <w:r>
        <w:t>Acknowledgments</w:t>
      </w:r>
    </w:p>
    <w:p w:rsidR="00A7550D" w:rsidRDefault="00EB7530" w:rsidP="00F33613">
      <w:pPr>
        <w:pStyle w:val="conftext"/>
      </w:pPr>
      <w:r w:rsidRPr="00EB7530">
        <w:t>This work is supported by US NSF grants PHY-9321949, PHY-9322298, PHY-9904048, PHY-9974537, PHY-0098826, PHY-0140688, PHY-0245428m OHT-0305516, PHY-0307098, and by the DOE grant FG03-92ER40732. We gratefully acknowledge the contributions from the technical staff of our home institutions. The cooperation of C</w:t>
      </w:r>
      <w:r w:rsidR="009B587A">
        <w:t>olonels E. F</w:t>
      </w:r>
      <w:r w:rsidRPr="00EB7530">
        <w:t>ishcher, G. Harter and G. Olsen, the US Army, and the Dugway Proving Grounds staff is greatly appreciated.</w:t>
      </w:r>
      <w:r>
        <w:t xml:space="preserve"> </w:t>
      </w:r>
    </w:p>
    <w:p w:rsidR="00EB7530" w:rsidRDefault="00A7550D" w:rsidP="00D905E1">
      <w:pPr>
        <w:pStyle w:val="confrefheading"/>
      </w:pPr>
      <w:r>
        <w:t>References</w:t>
      </w:r>
    </w:p>
    <w:p w:rsidR="00EB7530" w:rsidRDefault="00EB7530" w:rsidP="00EB7530">
      <w:pPr>
        <w:pStyle w:val="confreferences"/>
      </w:pPr>
      <w:r>
        <w:t>[1]</w:t>
      </w:r>
      <w:r>
        <w:tab/>
        <w:t>P. Sokolsky and G. Thomson</w:t>
      </w:r>
      <w:r w:rsidR="009B587A">
        <w:t>,</w:t>
      </w:r>
      <w:r>
        <w:t xml:space="preserve"> J. Phys. G (2007).</w:t>
      </w:r>
    </w:p>
    <w:p w:rsidR="00EB7530" w:rsidRDefault="00EB7530" w:rsidP="00D905E1">
      <w:pPr>
        <w:pStyle w:val="confreferences"/>
      </w:pPr>
      <w:r>
        <w:t>[2]</w:t>
      </w:r>
      <w:r>
        <w:tab/>
        <w:t>K. Greisen, Phys. Rev. Lett.  16, 48 (1968); T. Zatsepin and V. A Kuzmin, Pis'ma Zh. Eksp. Teor. Fiz.},  4, 114 (1966).</w:t>
      </w:r>
    </w:p>
    <w:p w:rsidR="00EB7530" w:rsidRDefault="00D905E1" w:rsidP="00EB7530">
      <w:pPr>
        <w:pStyle w:val="confreferences"/>
      </w:pPr>
      <w:r>
        <w:t>[3]</w:t>
      </w:r>
      <w:r>
        <w:tab/>
        <w:t>M. Takeda et al., Phys. Rev. Lett.  81</w:t>
      </w:r>
      <w:r w:rsidR="00EB7530">
        <w:t>, 1163 (1998).</w:t>
      </w:r>
    </w:p>
    <w:p w:rsidR="00EB7530" w:rsidRDefault="00D905E1" w:rsidP="00EB7530">
      <w:pPr>
        <w:pStyle w:val="confreferences"/>
      </w:pPr>
      <w:r>
        <w:t>[4]</w:t>
      </w:r>
      <w:r>
        <w:tab/>
      </w:r>
      <w:r w:rsidR="00EB7530">
        <w:t>G. Thomson e</w:t>
      </w:r>
      <w:r>
        <w:t>t al., Nucl. Phys. B 36</w:t>
      </w:r>
      <w:r w:rsidR="00EB7530">
        <w:t>,</w:t>
      </w:r>
      <w:r>
        <w:t xml:space="preserve"> </w:t>
      </w:r>
      <w:r w:rsidR="00EB7530">
        <w:t>28 (2004).</w:t>
      </w:r>
    </w:p>
    <w:p w:rsidR="00EB7530" w:rsidRDefault="00D905E1" w:rsidP="00EB7530">
      <w:pPr>
        <w:pStyle w:val="confreferences"/>
      </w:pPr>
      <w:r>
        <w:t>[5]</w:t>
      </w:r>
      <w:r>
        <w:tab/>
        <w:t xml:space="preserve">A. Watson, in </w:t>
      </w:r>
      <w:r w:rsidR="00EB7530">
        <w:t>Proceedings of the 30th Inte</w:t>
      </w:r>
      <w:r>
        <w:t>rnational Cosmic Ray Conference,</w:t>
      </w:r>
      <w:r w:rsidR="00EB7530">
        <w:t xml:space="preserve"> Merida, Mexico (2007).</w:t>
      </w:r>
    </w:p>
    <w:p w:rsidR="00D905E1" w:rsidRDefault="00D905E1" w:rsidP="00EB7530">
      <w:pPr>
        <w:pStyle w:val="confreferences"/>
      </w:pPr>
      <w:r>
        <w:t>[6]</w:t>
      </w:r>
      <w:r>
        <w:tab/>
        <w:t>R. U. Abbasi et al., Phys. Rev. Lett.  92</w:t>
      </w:r>
      <w:r w:rsidR="00EB7530">
        <w:t>, 151101 (2004); R. U. Abbasi et</w:t>
      </w:r>
      <w:r>
        <w:t xml:space="preserve"> al., Phys. Lett B 18</w:t>
      </w:r>
      <w:r w:rsidR="00EB7530">
        <w:t>, 271 (</w:t>
      </w:r>
      <w:r>
        <w:t>2005); R. U. Abbasi et al.,  Phys. Rev. Lett.</w:t>
      </w:r>
      <w:r w:rsidR="00EB7530">
        <w:t xml:space="preserve"> 100}, 101101 (2008).</w:t>
      </w:r>
    </w:p>
    <w:p w:rsidR="001D1CEB" w:rsidRDefault="00D905E1" w:rsidP="00EB7530">
      <w:pPr>
        <w:pStyle w:val="confreferences"/>
      </w:pPr>
      <w:r>
        <w:t>[7]</w:t>
      </w:r>
      <w:r>
        <w:tab/>
        <w:t>R. U. Abbasi</w:t>
      </w:r>
      <w:r w:rsidR="001D1CEB">
        <w:t xml:space="preserve"> et al., Astropart. Phys. 32, 5(2009).</w:t>
      </w:r>
    </w:p>
    <w:p w:rsidR="001876CA" w:rsidRDefault="005C45B3" w:rsidP="00EB7530">
      <w:pPr>
        <w:pStyle w:val="confreferences"/>
      </w:pPr>
      <w:r>
        <w:t>[8]</w:t>
      </w:r>
      <w:r>
        <w:tab/>
      </w:r>
      <w:r w:rsidR="001D1CEB">
        <w:t>R. U. Abbasi et al., Phys. Rev. Lett. 104, 161101 (2010</w:t>
      </w:r>
      <w:r w:rsidR="001876CA">
        <w:t xml:space="preserve">). </w:t>
      </w:r>
    </w:p>
    <w:p w:rsidR="005B344B" w:rsidRDefault="005C45B3" w:rsidP="00EB7530">
      <w:pPr>
        <w:pStyle w:val="confreferences"/>
      </w:pPr>
      <w:r>
        <w:t xml:space="preserve">[9] </w:t>
      </w:r>
      <w:r>
        <w:tab/>
      </w:r>
      <w:r w:rsidR="001876CA">
        <w:t xml:space="preserve">J. Abraham et al., </w:t>
      </w:r>
      <w:r>
        <w:t>Science, 318, 938 (2008).</w:t>
      </w:r>
    </w:p>
    <w:p w:rsidR="005B344B" w:rsidRDefault="001876CA" w:rsidP="00EB7530">
      <w:pPr>
        <w:pStyle w:val="confreferences"/>
      </w:pPr>
      <w:r>
        <w:t>[10]</w:t>
      </w:r>
      <w:r>
        <w:tab/>
        <w:t>see PAO talk this conference.</w:t>
      </w:r>
      <w:r w:rsidR="008725FE" w:rsidRPr="008725FE">
        <w:rPr>
          <w:rFonts w:ascii="Arial" w:hAnsi="Arial" w:cs="Arial"/>
        </w:rPr>
        <w:t xml:space="preserve"> </w:t>
      </w:r>
    </w:p>
    <w:p w:rsidR="005B344B" w:rsidRDefault="005B344B" w:rsidP="001876CA">
      <w:pPr>
        <w:pStyle w:val="confreferences"/>
      </w:pPr>
      <w:r>
        <w:t>[11]</w:t>
      </w:r>
      <w:r>
        <w:tab/>
      </w:r>
      <w:r w:rsidR="001876CA">
        <w:t>R. U. Abbasi et al., Astropart. Phys. 30, 175 (2008).</w:t>
      </w:r>
    </w:p>
    <w:p w:rsidR="005B344B" w:rsidRDefault="005B344B" w:rsidP="00EB7530">
      <w:pPr>
        <w:pStyle w:val="confreferences"/>
      </w:pPr>
      <w:r>
        <w:t>[12]</w:t>
      </w:r>
      <w:r>
        <w:tab/>
      </w:r>
      <w:r w:rsidR="001876CA">
        <w:t>R. U. Abbasi et al., Ap. J.</w:t>
      </w:r>
      <w:r w:rsidR="0033376C" w:rsidRPr="0033376C">
        <w:t xml:space="preserve"> Letters 713 (2010) L64-L68</w:t>
      </w:r>
      <w:r w:rsidR="001876CA">
        <w:t>.</w:t>
      </w:r>
    </w:p>
    <w:p w:rsidR="001876CA" w:rsidRDefault="008725FE" w:rsidP="00EB7530">
      <w:pPr>
        <w:pStyle w:val="confreferences"/>
      </w:pPr>
      <w:r>
        <w:t>[13]    G. Matthiae, New J. Phys. 12, 075009 (2010).</w:t>
      </w:r>
      <w:r w:rsidRPr="008725FE">
        <w:rPr>
          <w:rFonts w:ascii="Arial" w:hAnsi="Arial" w:cs="Arial"/>
        </w:rPr>
        <w:t xml:space="preserve"> </w:t>
      </w:r>
    </w:p>
    <w:p w:rsidR="005B344B" w:rsidRDefault="001876CA" w:rsidP="00EB7530">
      <w:pPr>
        <w:pStyle w:val="confreferences"/>
      </w:pPr>
      <w:r>
        <w:t>[14}</w:t>
      </w:r>
      <w:r>
        <w:tab/>
        <w:t>J. Abraham et al., Phys. Rev. Lett. 104, 091101 (2010).</w:t>
      </w:r>
    </w:p>
    <w:p w:rsidR="00EB7530" w:rsidRDefault="001876CA" w:rsidP="00EB7530">
      <w:pPr>
        <w:pStyle w:val="confreferences"/>
      </w:pPr>
      <w:r>
        <w:t xml:space="preserve"> </w:t>
      </w:r>
      <w:r w:rsidR="008725FE">
        <w:t>[15]</w:t>
      </w:r>
      <w:r w:rsidR="008725FE">
        <w:tab/>
        <w:t>see Telescope Array talk this conference.</w:t>
      </w:r>
    </w:p>
    <w:p w:rsidR="00A7550D" w:rsidRDefault="00A7550D" w:rsidP="00D475F9">
      <w:pPr>
        <w:pStyle w:val="confreferences"/>
        <w:sectPr w:rsidR="00A7550D">
          <w:headerReference w:type="even" r:id="rId30"/>
          <w:footerReference w:type="even" r:id="rId31"/>
          <w:type w:val="continuous"/>
          <w:pgSz w:w="11909" w:h="15826" w:code="1"/>
          <w:pgMar w:top="432" w:right="864" w:bottom="1138" w:left="1138" w:header="576" w:gutter="0"/>
          <w:cols w:num="2" w:space="432"/>
          <w:docGrid w:linePitch="360"/>
        </w:sectPr>
      </w:pPr>
    </w:p>
    <w:p w:rsidR="005D71D5" w:rsidRDefault="005D71D5" w:rsidP="00D475F9">
      <w:pPr>
        <w:rPr>
          <w:sz w:val="20"/>
        </w:rPr>
      </w:pPr>
      <w:r w:rsidRPr="005D71D5">
        <w:rPr>
          <w:sz w:val="20"/>
        </w:rPr>
        <w:t xml:space="preserve"> </w:t>
      </w:r>
    </w:p>
    <w:sectPr w:rsidR="005D71D5" w:rsidSect="008C49D1">
      <w:headerReference w:type="default" r:id="rId32"/>
      <w:footerReference w:type="default" r:id="rId33"/>
      <w:footnotePr>
        <w:numRestart w:val="eachSect"/>
      </w:footnotePr>
      <w:type w:val="continuous"/>
      <w:pgSz w:w="11909" w:h="15826" w:code="1"/>
      <w:pgMar w:top="432" w:right="1138" w:bottom="1138" w:left="1138" w:header="576"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206022" w:rsidRDefault="00206022">
      <w:r>
        <w:separator/>
      </w:r>
    </w:p>
  </w:endnote>
  <w:endnote w:type="continuationSeparator" w:id="1">
    <w:p w:rsidR="00206022" w:rsidRDefault="002060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06022" w:rsidRDefault="00206022">
    <w:pPr>
      <w:pStyle w:val="Footer"/>
      <w:rPr>
        <w:rFonts w:ascii="Palatino" w:hAnsi="Palatino"/>
        <w:b w:val="0"/>
        <w:bCs/>
      </w:rPr>
    </w:pPr>
  </w:p>
  <w:p w:rsidR="00206022" w:rsidRDefault="00206022">
    <w:pPr>
      <w:pStyle w:val="Footer"/>
    </w:pPr>
    <w:r>
      <w:t>Insert PSN Here</w: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06022" w:rsidRDefault="00206022">
    <w:pPr>
      <w:pStyle w:val="Footer"/>
      <w:framePr w:wrap="around" w:vAnchor="text" w:hAnchor="margin" w:xAlign="right" w:y="1"/>
      <w:rPr>
        <w:rStyle w:val="PageNumber"/>
        <w:b w:val="0"/>
        <w:sz w:val="24"/>
        <w:szCs w:val="24"/>
        <w:lang w:val="en-GB"/>
      </w:rPr>
    </w:pPr>
  </w:p>
  <w:p w:rsidR="00206022" w:rsidRDefault="00206022">
    <w:pPr>
      <w:pStyle w:val="Footer"/>
    </w:pPr>
  </w:p>
  <w:p w:rsidR="00206022" w:rsidRDefault="00206022">
    <w:pPr>
      <w:pStyle w:val="Footer"/>
    </w:pPr>
    <w:r>
      <w:t>Insert PSN Here</w:t>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06022" w:rsidRDefault="00206022">
    <w:pPr>
      <w:pStyle w:val="Footer"/>
    </w:pPr>
    <w:r>
      <w:t>*Kurt.Hubner@cern.ch</w:t>
    </w:r>
  </w:p>
</w:ftr>
</file>

<file path=word/footer4.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06022" w:rsidRDefault="00206022">
    <w:pPr>
      <w:pStyle w:val="Footer"/>
      <w:rPr>
        <w:rFonts w:ascii="Palatino" w:hAnsi="Palatino"/>
        <w:b w:val="0"/>
        <w:bCs/>
      </w:rPr>
    </w:pPr>
  </w:p>
  <w:p w:rsidR="00206022" w:rsidRDefault="00206022">
    <w:pPr>
      <w:pStyle w:val="Footer"/>
    </w:pPr>
    <w:r>
      <w:t>Insert PSN Here</w:t>
    </w:r>
  </w:p>
</w:ftr>
</file>

<file path=word/footer5.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06022" w:rsidRDefault="00206022">
    <w:pPr>
      <w:pStyle w:val="Footer"/>
      <w:framePr w:wrap="around" w:vAnchor="text" w:hAnchor="margin" w:xAlign="right" w:y="1"/>
      <w:rPr>
        <w:rStyle w:val="PageNumber"/>
        <w:b w:val="0"/>
        <w:sz w:val="24"/>
        <w:szCs w:val="24"/>
        <w:lang w:val="en-GB"/>
      </w:rPr>
    </w:pPr>
  </w:p>
  <w:p w:rsidR="00206022" w:rsidRDefault="00206022">
    <w:pPr>
      <w:pStyle w:val="Footer"/>
      <w:rPr>
        <w:rFonts w:ascii="Palatino" w:hAnsi="Palatino"/>
        <w:b w:val="0"/>
        <w:bCs/>
      </w:rPr>
    </w:pPr>
  </w:p>
  <w:p w:rsidR="00206022" w:rsidRDefault="00206022">
    <w:pPr>
      <w:pStyle w:val="Footer"/>
    </w:pPr>
    <w:r>
      <w:rPr>
        <w:rFonts w:ascii="Palatino" w:hAnsi="Palatino"/>
        <w:b w:val="0"/>
        <w:bCs/>
      </w:rPr>
      <w:t>LO1a</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206022" w:rsidRDefault="00206022">
      <w:r>
        <w:separator/>
      </w:r>
    </w:p>
  </w:footnote>
  <w:footnote w:type="continuationSeparator" w:id="1">
    <w:p w:rsidR="00206022" w:rsidRDefault="00206022">
      <w:r>
        <w:continuationSeparator/>
      </w:r>
    </w:p>
  </w:footnote>
  <w:footnote w:type="continuationNotice" w:id="2">
    <w:p w:rsidR="00206022" w:rsidRDefault="00206022"/>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06022" w:rsidRDefault="00206022" w:rsidP="00B35E36">
    <w:pPr>
      <w:pStyle w:val="Header"/>
      <w:tabs>
        <w:tab w:val="clear" w:pos="4788"/>
      </w:tabs>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Pr="00B35E36">
      <w:rPr>
        <w:i/>
      </w:rPr>
      <w:t>XVI</w:t>
    </w:r>
    <w:r>
      <w:t xml:space="preserve"> </w:t>
    </w:r>
    <w:r>
      <w:rPr>
        <w:i/>
      </w:rPr>
      <w:t>International Symposium on Very High Energy Cosmic Ray Interactions</w:t>
    </w:r>
  </w:p>
  <w:p w:rsidR="00206022" w:rsidRDefault="00206022" w:rsidP="00B35E36">
    <w:pPr>
      <w:pStyle w:val="Header"/>
      <w:tabs>
        <w:tab w:val="clear" w:pos="4788"/>
      </w:tabs>
    </w:pPr>
    <w:r>
      <w:rPr>
        <w:i/>
        <w:iCs/>
      </w:rPr>
      <w:tab/>
      <w:t>ISVHECRI 2010, Batavia, IL, USA (28 June – 2 July 2010)</w:t>
    </w:r>
    <w:r>
      <w:tab/>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06022" w:rsidRDefault="00206022" w:rsidP="00B35E36">
    <w:pPr>
      <w:pStyle w:val="Header"/>
      <w:tabs>
        <w:tab w:val="clear" w:pos="4788"/>
      </w:tabs>
      <w:rPr>
        <w:i/>
      </w:rPr>
    </w:pPr>
    <w:r w:rsidRPr="00B35E36">
      <w:rPr>
        <w:i/>
      </w:rPr>
      <w:t>XVI</w:t>
    </w:r>
    <w:r>
      <w:t xml:space="preserve"> </w:t>
    </w:r>
    <w:r>
      <w:rPr>
        <w:i/>
      </w:rPr>
      <w:t>International Symposium on Very High Energy Cosmic Ray Interactions</w:t>
    </w:r>
  </w:p>
  <w:p w:rsidR="00206022" w:rsidRDefault="00206022" w:rsidP="00B35E36">
    <w:pPr>
      <w:pStyle w:val="Header"/>
      <w:tabs>
        <w:tab w:val="clear" w:pos="4788"/>
      </w:tabs>
    </w:pPr>
    <w:r>
      <w:rPr>
        <w:i/>
        <w:iCs/>
      </w:rPr>
      <w:t>ISVHECRI 2010, Batavia, IL, USA (28 June – 2 July 2010)</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206022" w:rsidRDefault="00206022">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06022" w:rsidRDefault="00206022">
    <w:pPr>
      <w:pStyle w:val="Header"/>
      <w:tabs>
        <w:tab w:val="right" w:pos="9540"/>
      </w:tabs>
      <w:jc w:val="center"/>
      <w:rPr>
        <w:i/>
        <w:iCs/>
      </w:rPr>
    </w:pPr>
    <w:r>
      <w:rPr>
        <w:i/>
        <w:iCs/>
      </w:rPr>
      <w:tab/>
      <w:t>SSI 2002, SLAC, August 6-15, 2002</w:t>
    </w:r>
    <w:r>
      <w:rPr>
        <w:i/>
        <w:iC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206022" w:rsidRDefault="00206022">
    <w:pPr>
      <w:pStyle w:val="Header"/>
      <w:jc w:val="center"/>
      <w:rPr>
        <w:i/>
        <w:iCs/>
      </w:rPr>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06022" w:rsidRDefault="00206022">
    <w:pPr>
      <w:pStyle w:val="Header"/>
      <w:tabs>
        <w:tab w:val="right" w:pos="9576"/>
      </w:tabs>
      <w:jc w:val="center"/>
    </w:pPr>
    <w:r>
      <w:tab/>
    </w:r>
    <w:r>
      <w:rPr>
        <w:i/>
        <w:iCs/>
      </w:rPr>
      <w:t>Place Conference Title, Location, and Dates Here</w:t>
    </w:r>
    <w:r>
      <w:tab/>
    </w:r>
    <w:r>
      <w:rPr>
        <w:rStyle w:val="PageNumber"/>
      </w:rPr>
      <w:fldChar w:fldCharType="begin"/>
    </w:r>
    <w:r>
      <w:rPr>
        <w:rStyle w:val="PageNumber"/>
      </w:rPr>
      <w:instrText xml:space="preserve"> PAGE </w:instrText>
    </w:r>
    <w:r>
      <w:rPr>
        <w:rStyle w:val="PageNumber"/>
      </w:rPr>
      <w:fldChar w:fldCharType="separate"/>
    </w:r>
    <w:r w:rsidR="009B587A">
      <w:rPr>
        <w:rStyle w:val="PageNumber"/>
        <w:noProof/>
      </w:rPr>
      <w:t>5</w:t>
    </w:r>
    <w:r>
      <w:rPr>
        <w:rStyle w:val="PageNumber"/>
      </w:rPr>
      <w:fldChar w:fldCharType="end"/>
    </w:r>
  </w:p>
  <w:p w:rsidR="00206022" w:rsidRDefault="00206022">
    <w:pPr>
      <w:pStyle w:val="Header"/>
    </w:pPr>
  </w:p>
</w:hdr>
</file>

<file path=word/header5.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06022" w:rsidRDefault="00206022">
    <w:pPr>
      <w:pStyle w:val="Header"/>
      <w:tabs>
        <w:tab w:val="right" w:pos="9576"/>
      </w:tabs>
      <w:jc w:val="center"/>
    </w:pPr>
    <w:r>
      <w:tab/>
    </w:r>
    <w:r>
      <w:rPr>
        <w:i/>
        <w:iCs/>
      </w:rPr>
      <w:t>Place Conference Title, Location, and Dates Here</w:t>
    </w:r>
    <w:r>
      <w:tab/>
    </w:r>
    <w:r>
      <w:rPr>
        <w:rStyle w:val="PageNumber"/>
      </w:rPr>
      <w:fldChar w:fldCharType="begin"/>
    </w:r>
    <w:r>
      <w:rPr>
        <w:rStyle w:val="PageNumber"/>
      </w:rPr>
      <w:instrText xml:space="preserve"> PAGE </w:instrText>
    </w:r>
    <w:r>
      <w:rPr>
        <w:rStyle w:val="PageNumber"/>
      </w:rPr>
      <w:fldChar w:fldCharType="separate"/>
    </w:r>
    <w:r w:rsidR="009B587A">
      <w:rPr>
        <w:rStyle w:val="PageNumber"/>
        <w:noProof/>
      </w:rPr>
      <w:t>6</w:t>
    </w:r>
    <w:r>
      <w:rPr>
        <w:rStyle w:val="PageNumber"/>
      </w:rPr>
      <w:fldChar w:fldCharType="end"/>
    </w:r>
  </w:p>
  <w:p w:rsidR="00206022" w:rsidRDefault="00206022">
    <w:pPr>
      <w:pStyle w:val="Header"/>
      <w:ind w:right="360" w:firstLine="360"/>
    </w:pPr>
  </w:p>
</w:hdr>
</file>

<file path=word/header6.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06022" w:rsidRDefault="00206022">
    <w:pPr>
      <w:pStyle w:val="Header"/>
      <w:tabs>
        <w:tab w:val="right" w:pos="9576"/>
      </w:tabs>
      <w:jc w:val="center"/>
      <w:rPr>
        <w:rFonts w:ascii="Palatino" w:hAnsi="Palatino"/>
      </w:rPr>
    </w:pPr>
    <w:r>
      <w:rPr>
        <w:rFonts w:ascii="Palatino" w:hAnsi="Palatino"/>
      </w:rPr>
      <w:tab/>
    </w:r>
    <w:r>
      <w:rPr>
        <w:rFonts w:ascii="Palatino" w:hAnsi="Palatino"/>
        <w:i/>
        <w:iCs/>
      </w:rPr>
      <w:t>SSI2002, SLAC, August 5-16, 2002</w:t>
    </w:r>
    <w:r>
      <w:rPr>
        <w:rFonts w:ascii="Palatino" w:hAnsi="Palatino"/>
      </w:rPr>
      <w:tab/>
    </w:r>
    <w:r>
      <w:rPr>
        <w:rStyle w:val="PageNumber"/>
        <w:rFonts w:ascii="Palatino" w:hAnsi="Palatino"/>
      </w:rPr>
      <w:fldChar w:fldCharType="begin"/>
    </w:r>
    <w:r>
      <w:rPr>
        <w:rStyle w:val="PageNumber"/>
        <w:rFonts w:ascii="Palatino" w:hAnsi="Palatino"/>
      </w:rPr>
      <w:instrText xml:space="preserve"> PAGE </w:instrText>
    </w:r>
    <w:r>
      <w:rPr>
        <w:rStyle w:val="PageNumber"/>
        <w:rFonts w:ascii="Palatino" w:hAnsi="Palatino"/>
      </w:rPr>
      <w:fldChar w:fldCharType="separate"/>
    </w:r>
    <w:r>
      <w:rPr>
        <w:rStyle w:val="PageNumber"/>
        <w:rFonts w:ascii="Palatino" w:hAnsi="Palatino"/>
        <w:noProof/>
      </w:rPr>
      <w:t>3</w:t>
    </w:r>
    <w:r>
      <w:rPr>
        <w:rStyle w:val="PageNumber"/>
        <w:rFonts w:ascii="Palatino" w:hAnsi="Palatino"/>
      </w:rPr>
      <w:fldChar w:fldCharType="end"/>
    </w:r>
  </w:p>
  <w:p w:rsidR="00206022" w:rsidRDefault="00206022">
    <w:pPr>
      <w:pStyle w:val="Header"/>
      <w:rPr>
        <w:sz w:val="16"/>
      </w:rP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2A62A0"/>
    <w:multiLevelType w:val="multilevel"/>
    <w:tmpl w:val="F45290BC"/>
    <w:lvl w:ilvl="0">
      <w:start w:val="1"/>
      <w:numFmt w:val="decimal"/>
      <w:lvlText w:val="%1."/>
      <w:lvlJc w:val="left"/>
      <w:pPr>
        <w:tabs>
          <w:tab w:val="num" w:pos="0"/>
        </w:tabs>
        <w:ind w:left="0" w:hanging="360"/>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
    <w:nsid w:val="018035E9"/>
    <w:multiLevelType w:val="multilevel"/>
    <w:tmpl w:val="158C1ACA"/>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2">
    <w:nsid w:val="02AA734F"/>
    <w:multiLevelType w:val="multilevel"/>
    <w:tmpl w:val="0CD8133E"/>
    <w:lvl w:ilvl="0">
      <w:start w:val="1"/>
      <w:numFmt w:val="decimal"/>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nsid w:val="0A6E4D20"/>
    <w:multiLevelType w:val="multilevel"/>
    <w:tmpl w:val="EFAE6AF8"/>
    <w:lvl w:ilvl="0">
      <w:start w:val="1"/>
      <w:numFmt w:val="decimal"/>
      <w:lvlText w:val="%1."/>
      <w:lvlJc w:val="left"/>
      <w:pPr>
        <w:tabs>
          <w:tab w:val="num" w:pos="0"/>
        </w:tabs>
        <w:ind w:left="0" w:hanging="360"/>
      </w:pPr>
      <w:rPr>
        <w:rFonts w:hint="default"/>
      </w:rPr>
    </w:lvl>
    <w:lvl w:ilvl="1">
      <w:start w:val="1"/>
      <w:numFmt w:val="decimal"/>
      <w:lvlRestart w:val="0"/>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4">
    <w:nsid w:val="0C8B69E6"/>
    <w:multiLevelType w:val="hybridMultilevel"/>
    <w:tmpl w:val="C9F8E578"/>
    <w:lvl w:ilvl="0" w:tplc="B98A7B32">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214FD7"/>
    <w:multiLevelType w:val="multilevel"/>
    <w:tmpl w:val="1C401BD0"/>
    <w:lvl w:ilvl="0">
      <w:start w:val="1"/>
      <w:numFmt w:val="decimal"/>
      <w:pStyle w:val="confLevel1heading"/>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nsid w:val="1A0C7373"/>
    <w:multiLevelType w:val="hybridMultilevel"/>
    <w:tmpl w:val="A54CC830"/>
    <w:lvl w:ilvl="0" w:tplc="793A1F8A">
      <w:start w:val="1"/>
      <w:numFmt w:val="bullet"/>
      <w:pStyle w:val="confbulletedtex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BAA0304"/>
    <w:multiLevelType w:val="multilevel"/>
    <w:tmpl w:val="8C0AD5BA"/>
    <w:lvl w:ilvl="0">
      <w:start w:val="1"/>
      <w:numFmt w:val="decimal"/>
      <w:lvlText w:val="%1."/>
      <w:lvlJc w:val="left"/>
      <w:pPr>
        <w:tabs>
          <w:tab w:val="num" w:pos="0"/>
        </w:tabs>
        <w:ind w:left="0" w:hanging="360"/>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8">
    <w:nsid w:val="232C0B5A"/>
    <w:multiLevelType w:val="multilevel"/>
    <w:tmpl w:val="9458775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9">
    <w:nsid w:val="241C7AFF"/>
    <w:multiLevelType w:val="hybridMultilevel"/>
    <w:tmpl w:val="CF3024A2"/>
    <w:lvl w:ilvl="0" w:tplc="C9C4F76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A5822DF"/>
    <w:multiLevelType w:val="hybridMultilevel"/>
    <w:tmpl w:val="326E2A58"/>
    <w:lvl w:ilvl="0" w:tplc="C9229A84">
      <w:start w:val="2"/>
      <w:numFmt w:val="decimal"/>
      <w:lvlText w:val="%1"/>
      <w:lvlJc w:val="left"/>
      <w:pPr>
        <w:tabs>
          <w:tab w:val="num" w:pos="2040"/>
        </w:tabs>
        <w:ind w:left="2040" w:hanging="1680"/>
      </w:pPr>
      <w:rPr>
        <w:rFonts w:hint="default"/>
      </w:rPr>
    </w:lvl>
    <w:lvl w:ilvl="1" w:tplc="C33C89C2">
      <w:start w:val="3"/>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98189E"/>
    <w:multiLevelType w:val="multilevel"/>
    <w:tmpl w:val="14EAC5C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2">
    <w:nsid w:val="357876A2"/>
    <w:multiLevelType w:val="multilevel"/>
    <w:tmpl w:val="67C41FAE"/>
    <w:lvl w:ilvl="0">
      <w:start w:val="1"/>
      <w:numFmt w:val="decimal"/>
      <w:lvlText w:val="%1."/>
      <w:lvlJc w:val="left"/>
      <w:pPr>
        <w:tabs>
          <w:tab w:val="num" w:pos="0"/>
        </w:tabs>
        <w:ind w:left="0" w:hanging="360"/>
      </w:pPr>
      <w:rPr>
        <w:rFonts w:hint="default"/>
      </w:rPr>
    </w:lvl>
    <w:lvl w:ilvl="1">
      <w:start w:val="1"/>
      <w:numFmt w:val="decimal"/>
      <w:lvlRestart w:val="0"/>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3">
    <w:nsid w:val="382F0FC7"/>
    <w:multiLevelType w:val="multilevel"/>
    <w:tmpl w:val="18362576"/>
    <w:lvl w:ilvl="0">
      <w:start w:val="1"/>
      <w:numFmt w:val="decimal"/>
      <w:lvlText w:val="%1."/>
      <w:lvlJc w:val="left"/>
      <w:pPr>
        <w:tabs>
          <w:tab w:val="num" w:pos="0"/>
        </w:tabs>
        <w:ind w:left="0" w:hanging="360"/>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4">
    <w:nsid w:val="3C4B53AC"/>
    <w:multiLevelType w:val="multilevel"/>
    <w:tmpl w:val="42F89558"/>
    <w:lvl w:ilvl="0">
      <w:start w:val="3"/>
      <w:numFmt w:val="decimal"/>
      <w:lvlText w:val="%1."/>
      <w:lvlJc w:val="left"/>
      <w:pPr>
        <w:tabs>
          <w:tab w:val="num" w:pos="0"/>
        </w:tabs>
        <w:ind w:left="0" w:hanging="360"/>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5">
    <w:nsid w:val="3FE3330E"/>
    <w:multiLevelType w:val="multilevel"/>
    <w:tmpl w:val="6714EE6A"/>
    <w:lvl w:ilvl="0">
      <w:start w:val="1"/>
      <w:numFmt w:val="decimal"/>
      <w:lvlText w:val="%1."/>
      <w:lvlJc w:val="left"/>
      <w:pPr>
        <w:tabs>
          <w:tab w:val="num" w:pos="0"/>
        </w:tabs>
        <w:ind w:left="0" w:hanging="360"/>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6">
    <w:nsid w:val="4C837818"/>
    <w:multiLevelType w:val="multilevel"/>
    <w:tmpl w:val="F3AEEF3A"/>
    <w:lvl w:ilvl="0">
      <w:start w:val="1"/>
      <w:numFmt w:val="decimal"/>
      <w:lvlText w:val="%1."/>
      <w:lvlJc w:val="left"/>
      <w:pPr>
        <w:tabs>
          <w:tab w:val="num" w:pos="0"/>
        </w:tabs>
        <w:ind w:left="0" w:hanging="360"/>
      </w:pPr>
      <w:rPr>
        <w:rFonts w:hint="default"/>
      </w:rPr>
    </w:lvl>
    <w:lvl w:ilvl="1">
      <w:start w:val="1"/>
      <w:numFmt w:val="decimal"/>
      <w:lvlRestart w:val="0"/>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7">
    <w:nsid w:val="4D945B34"/>
    <w:multiLevelType w:val="multilevel"/>
    <w:tmpl w:val="18362576"/>
    <w:lvl w:ilvl="0">
      <w:start w:val="1"/>
      <w:numFmt w:val="decimal"/>
      <w:lvlText w:val="%1."/>
      <w:lvlJc w:val="left"/>
      <w:pPr>
        <w:tabs>
          <w:tab w:val="num" w:pos="0"/>
        </w:tabs>
        <w:ind w:left="0" w:hanging="360"/>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8">
    <w:nsid w:val="593A3E04"/>
    <w:multiLevelType w:val="multilevel"/>
    <w:tmpl w:val="7B8AEF0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6273155F"/>
    <w:multiLevelType w:val="multilevel"/>
    <w:tmpl w:val="3DF68904"/>
    <w:lvl w:ilvl="0">
      <w:start w:val="1"/>
      <w:numFmt w:val="decimal"/>
      <w:lvlText w:val="%1."/>
      <w:lvlJc w:val="left"/>
      <w:pPr>
        <w:tabs>
          <w:tab w:val="num" w:pos="0"/>
        </w:tabs>
        <w:ind w:left="0" w:hanging="360"/>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20">
    <w:nsid w:val="63371086"/>
    <w:multiLevelType w:val="multilevel"/>
    <w:tmpl w:val="1688D620"/>
    <w:lvl w:ilvl="0">
      <w:start w:val="1"/>
      <w:numFmt w:val="decimal"/>
      <w:lvlText w:val="%1."/>
      <w:lvlJc w:val="left"/>
      <w:pPr>
        <w:tabs>
          <w:tab w:val="num" w:pos="0"/>
        </w:tabs>
        <w:ind w:left="0" w:hanging="360"/>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21">
    <w:nsid w:val="652E6E25"/>
    <w:multiLevelType w:val="multilevel"/>
    <w:tmpl w:val="1F5A2E28"/>
    <w:lvl w:ilvl="0">
      <w:start w:val="1"/>
      <w:numFmt w:val="decimal"/>
      <w:lvlText w:val="%1."/>
      <w:lvlJc w:val="left"/>
      <w:pPr>
        <w:tabs>
          <w:tab w:val="num" w:pos="0"/>
        </w:tabs>
        <w:ind w:left="0" w:hanging="360"/>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22">
    <w:nsid w:val="66661DAE"/>
    <w:multiLevelType w:val="multilevel"/>
    <w:tmpl w:val="8E861176"/>
    <w:lvl w:ilvl="0">
      <w:start w:val="1"/>
      <w:numFmt w:val="decimal"/>
      <w:pStyle w:val="Heading1"/>
      <w:lvlText w:val="%1."/>
      <w:lvlJc w:val="left"/>
      <w:pPr>
        <w:tabs>
          <w:tab w:val="num" w:pos="0"/>
        </w:tabs>
        <w:ind w:left="0" w:hanging="360"/>
      </w:pPr>
      <w:rPr>
        <w:rFonts w:hint="default"/>
      </w:rPr>
    </w:lvl>
    <w:lvl w:ilvl="1">
      <w:start w:val="1"/>
      <w:numFmt w:val="decimal"/>
      <w:pStyle w:val="Heading2"/>
      <w:isLgl/>
      <w:lvlText w:val="%1.%2."/>
      <w:lvlJc w:val="left"/>
      <w:pPr>
        <w:tabs>
          <w:tab w:val="num" w:pos="720"/>
        </w:tabs>
        <w:ind w:left="0" w:firstLine="0"/>
      </w:pPr>
      <w:rPr>
        <w:rFonts w:hint="default"/>
      </w:rPr>
    </w:lvl>
    <w:lvl w:ilvl="2">
      <w:start w:val="1"/>
      <w:numFmt w:val="decimal"/>
      <w:pStyle w:val="Heading3"/>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23">
    <w:nsid w:val="6C861A14"/>
    <w:multiLevelType w:val="hybridMultilevel"/>
    <w:tmpl w:val="0DF8680C"/>
    <w:lvl w:ilvl="0" w:tplc="BA7233E4">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3FE1F75"/>
    <w:multiLevelType w:val="hybridMultilevel"/>
    <w:tmpl w:val="1B387942"/>
    <w:lvl w:ilvl="0" w:tplc="04090001">
      <w:start w:val="1"/>
      <w:numFmt w:val="bullet"/>
      <w:lvlText w:val=""/>
      <w:lvlJc w:val="left"/>
      <w:pPr>
        <w:tabs>
          <w:tab w:val="num" w:pos="530"/>
        </w:tabs>
        <w:ind w:left="530" w:hanging="360"/>
      </w:pPr>
      <w:rPr>
        <w:rFonts w:ascii="Symbol" w:hAnsi="Symbol" w:hint="default"/>
      </w:rPr>
    </w:lvl>
    <w:lvl w:ilvl="1" w:tplc="04090003">
      <w:start w:val="1"/>
      <w:numFmt w:val="bullet"/>
      <w:lvlText w:val="o"/>
      <w:lvlJc w:val="left"/>
      <w:pPr>
        <w:tabs>
          <w:tab w:val="num" w:pos="1250"/>
        </w:tabs>
        <w:ind w:left="1250" w:hanging="360"/>
      </w:pPr>
      <w:rPr>
        <w:rFonts w:ascii="Courier New" w:hAnsi="Courier New" w:hint="default"/>
      </w:rPr>
    </w:lvl>
    <w:lvl w:ilvl="2" w:tplc="04090005" w:tentative="1">
      <w:start w:val="1"/>
      <w:numFmt w:val="bullet"/>
      <w:lvlText w:val=""/>
      <w:lvlJc w:val="left"/>
      <w:pPr>
        <w:tabs>
          <w:tab w:val="num" w:pos="1970"/>
        </w:tabs>
        <w:ind w:left="1970" w:hanging="360"/>
      </w:pPr>
      <w:rPr>
        <w:rFonts w:ascii="Wingdings" w:hAnsi="Wingdings" w:hint="default"/>
      </w:rPr>
    </w:lvl>
    <w:lvl w:ilvl="3" w:tplc="04090001" w:tentative="1">
      <w:start w:val="1"/>
      <w:numFmt w:val="bullet"/>
      <w:lvlText w:val=""/>
      <w:lvlJc w:val="left"/>
      <w:pPr>
        <w:tabs>
          <w:tab w:val="num" w:pos="2690"/>
        </w:tabs>
        <w:ind w:left="2690" w:hanging="360"/>
      </w:pPr>
      <w:rPr>
        <w:rFonts w:ascii="Symbol" w:hAnsi="Symbol" w:hint="default"/>
      </w:rPr>
    </w:lvl>
    <w:lvl w:ilvl="4" w:tplc="04090003" w:tentative="1">
      <w:start w:val="1"/>
      <w:numFmt w:val="bullet"/>
      <w:lvlText w:val="o"/>
      <w:lvlJc w:val="left"/>
      <w:pPr>
        <w:tabs>
          <w:tab w:val="num" w:pos="3410"/>
        </w:tabs>
        <w:ind w:left="3410" w:hanging="360"/>
      </w:pPr>
      <w:rPr>
        <w:rFonts w:ascii="Courier New" w:hAnsi="Courier New" w:hint="default"/>
      </w:rPr>
    </w:lvl>
    <w:lvl w:ilvl="5" w:tplc="04090005" w:tentative="1">
      <w:start w:val="1"/>
      <w:numFmt w:val="bullet"/>
      <w:lvlText w:val=""/>
      <w:lvlJc w:val="left"/>
      <w:pPr>
        <w:tabs>
          <w:tab w:val="num" w:pos="4130"/>
        </w:tabs>
        <w:ind w:left="4130" w:hanging="360"/>
      </w:pPr>
      <w:rPr>
        <w:rFonts w:ascii="Wingdings" w:hAnsi="Wingdings" w:hint="default"/>
      </w:rPr>
    </w:lvl>
    <w:lvl w:ilvl="6" w:tplc="04090001" w:tentative="1">
      <w:start w:val="1"/>
      <w:numFmt w:val="bullet"/>
      <w:lvlText w:val=""/>
      <w:lvlJc w:val="left"/>
      <w:pPr>
        <w:tabs>
          <w:tab w:val="num" w:pos="4850"/>
        </w:tabs>
        <w:ind w:left="4850" w:hanging="360"/>
      </w:pPr>
      <w:rPr>
        <w:rFonts w:ascii="Symbol" w:hAnsi="Symbol" w:hint="default"/>
      </w:rPr>
    </w:lvl>
    <w:lvl w:ilvl="7" w:tplc="04090003" w:tentative="1">
      <w:start w:val="1"/>
      <w:numFmt w:val="bullet"/>
      <w:lvlText w:val="o"/>
      <w:lvlJc w:val="left"/>
      <w:pPr>
        <w:tabs>
          <w:tab w:val="num" w:pos="5570"/>
        </w:tabs>
        <w:ind w:left="5570" w:hanging="360"/>
      </w:pPr>
      <w:rPr>
        <w:rFonts w:ascii="Courier New" w:hAnsi="Courier New" w:hint="default"/>
      </w:rPr>
    </w:lvl>
    <w:lvl w:ilvl="8" w:tplc="04090005" w:tentative="1">
      <w:start w:val="1"/>
      <w:numFmt w:val="bullet"/>
      <w:lvlText w:val=""/>
      <w:lvlJc w:val="left"/>
      <w:pPr>
        <w:tabs>
          <w:tab w:val="num" w:pos="6290"/>
        </w:tabs>
        <w:ind w:left="6290" w:hanging="360"/>
      </w:pPr>
      <w:rPr>
        <w:rFonts w:ascii="Wingdings" w:hAnsi="Wingdings" w:hint="default"/>
      </w:rPr>
    </w:lvl>
  </w:abstractNum>
  <w:abstractNum w:abstractNumId="25">
    <w:nsid w:val="770A1090"/>
    <w:multiLevelType w:val="multilevel"/>
    <w:tmpl w:val="D846ACA4"/>
    <w:lvl w:ilvl="0">
      <w:start w:val="1"/>
      <w:numFmt w:val="decimal"/>
      <w:lvlText w:val="%1."/>
      <w:lvlJc w:val="left"/>
      <w:pPr>
        <w:tabs>
          <w:tab w:val="num" w:pos="0"/>
        </w:tabs>
        <w:ind w:left="0" w:hanging="360"/>
      </w:pPr>
      <w:rPr>
        <w:rFonts w:hint="default"/>
      </w:rPr>
    </w:lvl>
    <w:lvl w:ilvl="1">
      <w:start w:val="1"/>
      <w:numFmt w:val="decimal"/>
      <w:isLgl/>
      <w:lvlText w:val="%1.%2."/>
      <w:lvlJc w:val="left"/>
      <w:pPr>
        <w:tabs>
          <w:tab w:val="num" w:pos="72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26">
    <w:nsid w:val="7F193537"/>
    <w:multiLevelType w:val="hybridMultilevel"/>
    <w:tmpl w:val="A9E649D8"/>
    <w:lvl w:ilvl="0" w:tplc="04090001">
      <w:start w:val="1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4"/>
  </w:num>
  <w:num w:numId="4">
    <w:abstractNumId w:val="23"/>
  </w:num>
  <w:num w:numId="5">
    <w:abstractNumId w:val="11"/>
  </w:num>
  <w:num w:numId="6">
    <w:abstractNumId w:val="18"/>
  </w:num>
  <w:num w:numId="7">
    <w:abstractNumId w:val="1"/>
  </w:num>
  <w:num w:numId="8">
    <w:abstractNumId w:val="2"/>
  </w:num>
  <w:num w:numId="9">
    <w:abstractNumId w:val="16"/>
  </w:num>
  <w:num w:numId="10">
    <w:abstractNumId w:val="6"/>
  </w:num>
  <w:num w:numId="11">
    <w:abstractNumId w:val="24"/>
  </w:num>
  <w:num w:numId="12">
    <w:abstractNumId w:val="16"/>
    <w:lvlOverride w:ilvl="0">
      <w:lvl w:ilvl="0">
        <w:start w:val="1"/>
        <w:numFmt w:val="decimal"/>
        <w:lvlText w:val="%1."/>
        <w:lvlJc w:val="left"/>
        <w:pPr>
          <w:tabs>
            <w:tab w:val="num" w:pos="0"/>
          </w:tabs>
          <w:ind w:left="0" w:hanging="360"/>
        </w:pPr>
        <w:rPr>
          <w:rFonts w:hint="default"/>
        </w:rPr>
      </w:lvl>
    </w:lvlOverride>
    <w:lvlOverride w:ilvl="1">
      <w:lvl w:ilvl="1">
        <w:start w:val="1"/>
        <w:numFmt w:val="decimal"/>
        <w:lvlRestart w:val="0"/>
        <w:isLgl/>
        <w:lvlText w:val="%1.%2."/>
        <w:lvlJc w:val="left"/>
        <w:pPr>
          <w:tabs>
            <w:tab w:val="num" w:pos="720"/>
          </w:tabs>
          <w:ind w:left="0" w:firstLine="0"/>
        </w:pPr>
        <w:rPr>
          <w:rFonts w:hint="default"/>
        </w:rPr>
      </w:lvl>
    </w:lvlOverride>
    <w:lvlOverride w:ilvl="2">
      <w:lvl w:ilvl="2">
        <w:start w:val="1"/>
        <w:numFmt w:val="decimal"/>
        <w:lvlText w:val="%1.%2.%3."/>
        <w:lvlJc w:val="left"/>
        <w:pPr>
          <w:tabs>
            <w:tab w:val="num" w:pos="864"/>
          </w:tabs>
          <w:ind w:left="864" w:hanging="504"/>
        </w:pPr>
        <w:rPr>
          <w:rFonts w:hint="default"/>
        </w:rPr>
      </w:lvl>
    </w:lvlOverride>
    <w:lvlOverride w:ilvl="3">
      <w:lvl w:ilvl="3">
        <w:start w:val="1"/>
        <w:numFmt w:val="decimal"/>
        <w:lvlText w:val="%1.%2.%3.%4."/>
        <w:lvlJc w:val="left"/>
        <w:pPr>
          <w:tabs>
            <w:tab w:val="num" w:pos="1440"/>
          </w:tabs>
          <w:ind w:left="1368" w:hanging="648"/>
        </w:pPr>
        <w:rPr>
          <w:rFonts w:hint="default"/>
        </w:rPr>
      </w:lvl>
    </w:lvlOverride>
    <w:lvlOverride w:ilvl="4">
      <w:lvl w:ilvl="4">
        <w:start w:val="1"/>
        <w:numFmt w:val="decimal"/>
        <w:lvlText w:val="%1.%2.%3.%4.%5."/>
        <w:lvlJc w:val="left"/>
        <w:pPr>
          <w:tabs>
            <w:tab w:val="num" w:pos="1872"/>
          </w:tabs>
          <w:ind w:left="1872" w:hanging="792"/>
        </w:pPr>
        <w:rPr>
          <w:rFonts w:hint="default"/>
        </w:rPr>
      </w:lvl>
    </w:lvlOverride>
    <w:lvlOverride w:ilvl="5">
      <w:lvl w:ilvl="5">
        <w:start w:val="1"/>
        <w:numFmt w:val="decimal"/>
        <w:lvlText w:val="%1.%2.%3.%4.%5.%6."/>
        <w:lvlJc w:val="left"/>
        <w:pPr>
          <w:tabs>
            <w:tab w:val="num" w:pos="2376"/>
          </w:tabs>
          <w:ind w:left="2376" w:hanging="936"/>
        </w:pPr>
        <w:rPr>
          <w:rFonts w:hint="default"/>
        </w:rPr>
      </w:lvl>
    </w:lvlOverride>
    <w:lvlOverride w:ilvl="6">
      <w:lvl w:ilvl="6">
        <w:start w:val="1"/>
        <w:numFmt w:val="decimal"/>
        <w:lvlText w:val="%1.%2.%3.%4.%5.%6.%7."/>
        <w:lvlJc w:val="left"/>
        <w:pPr>
          <w:tabs>
            <w:tab w:val="num" w:pos="2880"/>
          </w:tabs>
          <w:ind w:left="2880" w:hanging="1080"/>
        </w:pPr>
        <w:rPr>
          <w:rFonts w:hint="default"/>
        </w:rPr>
      </w:lvl>
    </w:lvlOverride>
    <w:lvlOverride w:ilvl="7">
      <w:lvl w:ilvl="7">
        <w:start w:val="1"/>
        <w:numFmt w:val="decimal"/>
        <w:lvlText w:val="%1.%2.%3.%4.%5.%6.%7.%8."/>
        <w:lvlJc w:val="left"/>
        <w:pPr>
          <w:tabs>
            <w:tab w:val="num" w:pos="3384"/>
          </w:tabs>
          <w:ind w:left="3384" w:hanging="1224"/>
        </w:pPr>
        <w:rPr>
          <w:rFonts w:hint="default"/>
        </w:rPr>
      </w:lvl>
    </w:lvlOverride>
    <w:lvlOverride w:ilvl="8">
      <w:lvl w:ilvl="8">
        <w:start w:val="1"/>
        <w:numFmt w:val="decimal"/>
        <w:lvlText w:val="%1.%2.%3.%4.%5.%6.%7.%8.%9."/>
        <w:lvlJc w:val="left"/>
        <w:pPr>
          <w:tabs>
            <w:tab w:val="num" w:pos="3960"/>
          </w:tabs>
          <w:ind w:left="3960" w:hanging="1440"/>
        </w:pPr>
        <w:rPr>
          <w:rFonts w:hint="default"/>
        </w:rPr>
      </w:lvl>
    </w:lvlOverride>
  </w:num>
  <w:num w:numId="13">
    <w:abstractNumId w:val="16"/>
  </w:num>
  <w:num w:numId="1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2"/>
  </w:num>
  <w:num w:numId="19">
    <w:abstractNumId w:val="26"/>
  </w:num>
  <w:num w:numId="20">
    <w:abstractNumId w:val="20"/>
  </w:num>
  <w:num w:numId="21">
    <w:abstractNumId w:val="5"/>
  </w:num>
  <w:num w:numId="22">
    <w:abstractNumId w:val="13"/>
  </w:num>
  <w:num w:numId="23">
    <w:abstractNumId w:val="17"/>
  </w:num>
  <w:num w:numId="24">
    <w:abstractNumId w:val="21"/>
  </w:num>
  <w:num w:numId="25">
    <w:abstractNumId w:val="19"/>
  </w:num>
  <w:num w:numId="26">
    <w:abstractNumId w:val="25"/>
  </w:num>
  <w:num w:numId="27">
    <w:abstractNumId w:val="20"/>
  </w:num>
  <w:num w:numId="28">
    <w:abstractNumId w:val="14"/>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0"/>
  </w:num>
  <w:num w:numId="32">
    <w:abstractNumId w:val="7"/>
  </w:num>
  <w:num w:numId="33">
    <w:abstractNumId w:val="15"/>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stylePaneFormatFilter w:val="1708"/>
  <w:doNotTrackMoves/>
  <w:defaultTabStop w:val="720"/>
  <w:evenAndOddHeaders/>
  <w:noPunctuationKerning/>
  <w:characterSpacingControl w:val="doNotCompress"/>
  <w:savePreviewPicture/>
  <w:hdrShapeDefaults>
    <o:shapedefaults v:ext="edit" spidmax="2050"/>
  </w:hdrShapeDefaults>
  <w:footnotePr>
    <w:numRestart w:val="eachSect"/>
    <w:footnote w:id="0"/>
    <w:footnote w:id="1"/>
    <w:footnote w:id="2"/>
  </w:footnotePr>
  <w:endnotePr>
    <w:endnote w:id="0"/>
    <w:endnote w:id="1"/>
  </w:endnotePr>
  <w:compat/>
  <w:rsids>
    <w:rsidRoot w:val="00347083"/>
    <w:rsid w:val="00000DBF"/>
    <w:rsid w:val="00005261"/>
    <w:rsid w:val="00032A96"/>
    <w:rsid w:val="00071836"/>
    <w:rsid w:val="0007612A"/>
    <w:rsid w:val="00094DF2"/>
    <w:rsid w:val="000D7156"/>
    <w:rsid w:val="001876CA"/>
    <w:rsid w:val="001C4DED"/>
    <w:rsid w:val="001D1CEB"/>
    <w:rsid w:val="00204A4F"/>
    <w:rsid w:val="00206022"/>
    <w:rsid w:val="002D00AA"/>
    <w:rsid w:val="0033376C"/>
    <w:rsid w:val="00347083"/>
    <w:rsid w:val="00350F1F"/>
    <w:rsid w:val="003C029F"/>
    <w:rsid w:val="003F3630"/>
    <w:rsid w:val="00476E25"/>
    <w:rsid w:val="00512E75"/>
    <w:rsid w:val="005244D8"/>
    <w:rsid w:val="005B344B"/>
    <w:rsid w:val="005C35C5"/>
    <w:rsid w:val="005C45B3"/>
    <w:rsid w:val="005D71D5"/>
    <w:rsid w:val="006462F2"/>
    <w:rsid w:val="00647375"/>
    <w:rsid w:val="00683CD4"/>
    <w:rsid w:val="00686B8F"/>
    <w:rsid w:val="006E4C0F"/>
    <w:rsid w:val="0073075E"/>
    <w:rsid w:val="007B67A4"/>
    <w:rsid w:val="008346B5"/>
    <w:rsid w:val="008534CE"/>
    <w:rsid w:val="008725FE"/>
    <w:rsid w:val="008C49D1"/>
    <w:rsid w:val="008D3515"/>
    <w:rsid w:val="00945426"/>
    <w:rsid w:val="00963287"/>
    <w:rsid w:val="009B47A6"/>
    <w:rsid w:val="009B587A"/>
    <w:rsid w:val="00A47571"/>
    <w:rsid w:val="00A7550D"/>
    <w:rsid w:val="00A75DDA"/>
    <w:rsid w:val="00A90781"/>
    <w:rsid w:val="00B35E36"/>
    <w:rsid w:val="00B528A3"/>
    <w:rsid w:val="00C44DBE"/>
    <w:rsid w:val="00CA2A87"/>
    <w:rsid w:val="00D1121B"/>
    <w:rsid w:val="00D46946"/>
    <w:rsid w:val="00D475F9"/>
    <w:rsid w:val="00D905E1"/>
    <w:rsid w:val="00DA35D2"/>
    <w:rsid w:val="00E25F30"/>
    <w:rsid w:val="00E41B0E"/>
    <w:rsid w:val="00E53AA6"/>
    <w:rsid w:val="00EB6A30"/>
    <w:rsid w:val="00EB7530"/>
    <w:rsid w:val="00F33613"/>
    <w:rsid w:val="00FE04BB"/>
    <w:rsid w:val="00FF3C67"/>
  </w:rsids>
  <m:mathPr>
    <m:mathFont m:val="Abadi MT Condensed Extra Bol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9D1"/>
    <w:rPr>
      <w:sz w:val="24"/>
      <w:szCs w:val="24"/>
      <w:lang w:val="en-GB"/>
    </w:rPr>
  </w:style>
  <w:style w:type="paragraph" w:styleId="Heading1">
    <w:name w:val="heading 1"/>
    <w:next w:val="conftext"/>
    <w:qFormat/>
    <w:rsid w:val="008C49D1"/>
    <w:pPr>
      <w:numPr>
        <w:numId w:val="34"/>
      </w:numPr>
      <w:tabs>
        <w:tab w:val="left" w:pos="360"/>
      </w:tabs>
      <w:spacing w:before="240" w:after="120"/>
      <w:outlineLvl w:val="0"/>
    </w:pPr>
    <w:rPr>
      <w:rFonts w:ascii="Helvetica" w:hAnsi="Helvetica"/>
      <w:b/>
      <w:caps/>
      <w:sz w:val="22"/>
    </w:rPr>
  </w:style>
  <w:style w:type="paragraph" w:styleId="Heading2">
    <w:name w:val="heading 2"/>
    <w:next w:val="Normal"/>
    <w:qFormat/>
    <w:rsid w:val="008C49D1"/>
    <w:pPr>
      <w:numPr>
        <w:ilvl w:val="1"/>
        <w:numId w:val="34"/>
      </w:numPr>
      <w:tabs>
        <w:tab w:val="left" w:pos="547"/>
      </w:tabs>
      <w:spacing w:before="240" w:after="120"/>
      <w:outlineLvl w:val="1"/>
    </w:pPr>
    <w:rPr>
      <w:rFonts w:ascii="Helvetica" w:hAnsi="Helvetica"/>
      <w:b/>
      <w:bCs/>
      <w:sz w:val="22"/>
    </w:rPr>
  </w:style>
  <w:style w:type="paragraph" w:styleId="Heading3">
    <w:name w:val="heading 3"/>
    <w:basedOn w:val="Normal"/>
    <w:next w:val="Normal"/>
    <w:qFormat/>
    <w:rsid w:val="008C49D1"/>
    <w:pPr>
      <w:keepNext/>
      <w:numPr>
        <w:ilvl w:val="2"/>
        <w:numId w:val="34"/>
      </w:numPr>
      <w:tabs>
        <w:tab w:val="left" w:pos="540"/>
      </w:tabs>
      <w:adjustRightInd w:val="0"/>
      <w:outlineLvl w:val="2"/>
    </w:pPr>
    <w:rPr>
      <w:rFonts w:ascii="Helvetica" w:hAnsi="Helvetica"/>
      <w:b/>
      <w:bCs/>
      <w:sz w:val="20"/>
    </w:rPr>
  </w:style>
  <w:style w:type="paragraph" w:styleId="Heading4">
    <w:name w:val="heading 4"/>
    <w:next w:val="Normal"/>
    <w:qFormat/>
    <w:rsid w:val="008C49D1"/>
    <w:pPr>
      <w:keepNext/>
      <w:numPr>
        <w:ilvl w:val="3"/>
        <w:numId w:val="30"/>
      </w:numPr>
      <w:tabs>
        <w:tab w:val="left" w:pos="540"/>
      </w:tabs>
      <w:outlineLvl w:val="3"/>
    </w:pPr>
    <w:rPr>
      <w:rFonts w:ascii="Helvetica" w:hAnsi="Helvetica"/>
      <w:b/>
      <w:bCs/>
      <w:sz w:val="18"/>
    </w:rPr>
  </w:style>
  <w:style w:type="paragraph" w:styleId="Heading5">
    <w:name w:val="heading 5"/>
    <w:basedOn w:val="Normal"/>
    <w:next w:val="Normal"/>
    <w:qFormat/>
    <w:rsid w:val="008C49D1"/>
    <w:pPr>
      <w:keepNext/>
      <w:numPr>
        <w:ilvl w:val="4"/>
        <w:numId w:val="30"/>
      </w:numPr>
      <w:jc w:val="center"/>
      <w:outlineLvl w:val="4"/>
    </w:pPr>
    <w:rPr>
      <w:i/>
      <w:iCs/>
      <w:sz w:val="20"/>
    </w:rPr>
  </w:style>
  <w:style w:type="paragraph" w:styleId="Heading6">
    <w:name w:val="heading 6"/>
    <w:basedOn w:val="Normal"/>
    <w:next w:val="Normal"/>
    <w:link w:val="Heading6Char"/>
    <w:semiHidden/>
    <w:unhideWhenUsed/>
    <w:qFormat/>
    <w:rsid w:val="00FE04BB"/>
    <w:pPr>
      <w:keepNext/>
      <w:keepLines/>
      <w:numPr>
        <w:ilvl w:val="5"/>
        <w:numId w:val="30"/>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semiHidden/>
    <w:unhideWhenUsed/>
    <w:qFormat/>
    <w:rsid w:val="00FE04BB"/>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E04BB"/>
    <w:pPr>
      <w:keepNext/>
      <w:keepLines/>
      <w:numPr>
        <w:ilvl w:val="7"/>
        <w:numId w:val="30"/>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semiHidden/>
    <w:unhideWhenUsed/>
    <w:qFormat/>
    <w:rsid w:val="00FE04BB"/>
    <w:pPr>
      <w:keepNext/>
      <w:keepLines/>
      <w:numPr>
        <w:ilvl w:val="8"/>
        <w:numId w:val="30"/>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onftext">
    <w:name w:val="conf_text"/>
    <w:rsid w:val="008C49D1"/>
    <w:pPr>
      <w:ind w:firstLine="187"/>
      <w:jc w:val="both"/>
    </w:pPr>
  </w:style>
  <w:style w:type="paragraph" w:customStyle="1" w:styleId="tableheading">
    <w:name w:val="table_heading"/>
    <w:rsid w:val="008C49D1"/>
    <w:pPr>
      <w:jc w:val="center"/>
    </w:pPr>
    <w:rPr>
      <w:b/>
    </w:rPr>
  </w:style>
  <w:style w:type="paragraph" w:customStyle="1" w:styleId="confLevel1heading">
    <w:name w:val="conf_Level1_heading"/>
    <w:basedOn w:val="Normal"/>
    <w:rsid w:val="008C49D1"/>
    <w:pPr>
      <w:numPr>
        <w:numId w:val="21"/>
      </w:numPr>
    </w:pPr>
  </w:style>
  <w:style w:type="paragraph" w:styleId="Header">
    <w:name w:val="header"/>
    <w:basedOn w:val="Normal"/>
    <w:rsid w:val="008C49D1"/>
    <w:pPr>
      <w:tabs>
        <w:tab w:val="center" w:pos="4788"/>
        <w:tab w:val="right" w:pos="9360"/>
      </w:tabs>
    </w:pPr>
    <w:rPr>
      <w:sz w:val="20"/>
    </w:rPr>
  </w:style>
  <w:style w:type="character" w:styleId="PageNumber">
    <w:name w:val="page number"/>
    <w:basedOn w:val="DefaultParagraphFont"/>
    <w:rsid w:val="008C49D1"/>
  </w:style>
  <w:style w:type="paragraph" w:styleId="Footer">
    <w:name w:val="footer"/>
    <w:rsid w:val="008C49D1"/>
    <w:pPr>
      <w:tabs>
        <w:tab w:val="center" w:pos="4320"/>
        <w:tab w:val="right" w:pos="8640"/>
      </w:tabs>
    </w:pPr>
    <w:rPr>
      <w:b/>
    </w:rPr>
  </w:style>
  <w:style w:type="character" w:styleId="FootnoteReference">
    <w:name w:val="footnote reference"/>
    <w:basedOn w:val="DefaultParagraphFont"/>
    <w:semiHidden/>
    <w:rsid w:val="008C49D1"/>
    <w:rPr>
      <w:rFonts w:ascii="Times New Roman" w:hAnsi="Times New Roman"/>
      <w:vertAlign w:val="superscript"/>
    </w:rPr>
  </w:style>
  <w:style w:type="paragraph" w:customStyle="1" w:styleId="confTitle">
    <w:name w:val="conf_Title"/>
    <w:basedOn w:val="Normal"/>
    <w:rsid w:val="008C49D1"/>
    <w:pPr>
      <w:spacing w:before="120" w:after="120"/>
    </w:pPr>
    <w:rPr>
      <w:rFonts w:ascii="Helvetica" w:hAnsi="Helvetica"/>
      <w:b/>
      <w:sz w:val="28"/>
      <w:szCs w:val="20"/>
      <w:lang w:val="en-US"/>
    </w:rPr>
  </w:style>
  <w:style w:type="paragraph" w:customStyle="1" w:styleId="confAuthors">
    <w:name w:val="conf_Authors"/>
    <w:basedOn w:val="Normal"/>
    <w:rsid w:val="008C49D1"/>
    <w:pPr>
      <w:spacing w:before="60"/>
      <w:ind w:left="720"/>
    </w:pPr>
    <w:rPr>
      <w:rFonts w:ascii="Helvetica" w:hAnsi="Helvetica"/>
      <w:sz w:val="20"/>
      <w:szCs w:val="20"/>
      <w:lang w:val="en-US"/>
    </w:rPr>
  </w:style>
  <w:style w:type="paragraph" w:customStyle="1" w:styleId="confAffiliation">
    <w:name w:val="conf_Affiliation"/>
    <w:basedOn w:val="Normal"/>
    <w:rsid w:val="008C49D1"/>
    <w:pPr>
      <w:spacing w:after="60"/>
      <w:ind w:left="720"/>
    </w:pPr>
    <w:rPr>
      <w:rFonts w:ascii="Helvetica" w:hAnsi="Helvetica"/>
      <w:i/>
      <w:sz w:val="20"/>
      <w:szCs w:val="20"/>
      <w:lang w:val="en-US"/>
    </w:rPr>
  </w:style>
  <w:style w:type="paragraph" w:customStyle="1" w:styleId="confabstract">
    <w:name w:val="conf_abstract"/>
    <w:next w:val="conftext"/>
    <w:rsid w:val="008C49D1"/>
    <w:pPr>
      <w:spacing w:before="240"/>
      <w:ind w:left="720" w:right="720"/>
      <w:jc w:val="both"/>
    </w:pPr>
    <w:rPr>
      <w:sz w:val="16"/>
    </w:rPr>
  </w:style>
  <w:style w:type="paragraph" w:customStyle="1" w:styleId="confbulletedtext">
    <w:name w:val="conf_bulleted_text"/>
    <w:rsid w:val="008C49D1"/>
    <w:pPr>
      <w:numPr>
        <w:numId w:val="10"/>
      </w:numPr>
      <w:tabs>
        <w:tab w:val="clear" w:pos="1080"/>
        <w:tab w:val="left" w:pos="547"/>
      </w:tabs>
      <w:ind w:left="547" w:hanging="187"/>
      <w:jc w:val="both"/>
    </w:pPr>
  </w:style>
  <w:style w:type="paragraph" w:styleId="FootnoteText">
    <w:name w:val="footnote text"/>
    <w:semiHidden/>
    <w:rsid w:val="008C49D1"/>
    <w:rPr>
      <w:rFonts w:ascii="Times" w:hAnsi="Times"/>
      <w:sz w:val="18"/>
    </w:rPr>
  </w:style>
  <w:style w:type="paragraph" w:customStyle="1" w:styleId="conffigurelabel">
    <w:name w:val="conf_figure_label"/>
    <w:rsid w:val="008C49D1"/>
  </w:style>
  <w:style w:type="paragraph" w:customStyle="1" w:styleId="conftablelabel">
    <w:name w:val="conf_table_label"/>
    <w:rsid w:val="008C49D1"/>
    <w:pPr>
      <w:spacing w:before="120"/>
    </w:pPr>
  </w:style>
  <w:style w:type="paragraph" w:customStyle="1" w:styleId="confrefheading">
    <w:name w:val="conf_ref_heading"/>
    <w:rsid w:val="008C49D1"/>
    <w:pPr>
      <w:spacing w:before="240" w:after="120"/>
    </w:pPr>
    <w:rPr>
      <w:rFonts w:ascii="Helvetica" w:hAnsi="Helvetica"/>
      <w:b/>
      <w:sz w:val="22"/>
    </w:rPr>
  </w:style>
  <w:style w:type="paragraph" w:customStyle="1" w:styleId="confreferences">
    <w:name w:val="conf_references"/>
    <w:rsid w:val="008C49D1"/>
    <w:pPr>
      <w:ind w:left="547" w:hanging="547"/>
    </w:pPr>
  </w:style>
  <w:style w:type="character" w:styleId="Hyperlink">
    <w:name w:val="Hyperlink"/>
    <w:basedOn w:val="DefaultParagraphFont"/>
    <w:rsid w:val="00347083"/>
    <w:rPr>
      <w:color w:val="0000FF"/>
      <w:u w:val="single"/>
    </w:rPr>
  </w:style>
  <w:style w:type="paragraph" w:customStyle="1" w:styleId="confacknowheading">
    <w:name w:val="conf_acknow_heading"/>
    <w:rsid w:val="008C49D1"/>
    <w:pPr>
      <w:spacing w:before="240" w:after="120"/>
    </w:pPr>
    <w:rPr>
      <w:rFonts w:ascii="Helvetica" w:hAnsi="Helvetica"/>
      <w:b/>
      <w:sz w:val="22"/>
    </w:rPr>
  </w:style>
  <w:style w:type="character" w:customStyle="1" w:styleId="Heading6Char">
    <w:name w:val="Heading 6 Char"/>
    <w:basedOn w:val="DefaultParagraphFont"/>
    <w:link w:val="Heading6"/>
    <w:semiHidden/>
    <w:rsid w:val="00FE04BB"/>
    <w:rPr>
      <w:rFonts w:asciiTheme="majorHAnsi" w:eastAsiaTheme="majorEastAsia" w:hAnsiTheme="majorHAnsi" w:cstheme="majorBidi"/>
      <w:i/>
      <w:iCs/>
      <w:color w:val="244061" w:themeColor="accent1" w:themeShade="80"/>
      <w:sz w:val="24"/>
      <w:szCs w:val="24"/>
      <w:lang w:val="en-GB"/>
    </w:rPr>
  </w:style>
  <w:style w:type="character" w:customStyle="1" w:styleId="Heading7Char">
    <w:name w:val="Heading 7 Char"/>
    <w:basedOn w:val="DefaultParagraphFont"/>
    <w:link w:val="Heading7"/>
    <w:semiHidden/>
    <w:rsid w:val="00FE04BB"/>
    <w:rPr>
      <w:rFonts w:asciiTheme="majorHAnsi" w:eastAsiaTheme="majorEastAsia" w:hAnsiTheme="majorHAnsi" w:cstheme="majorBidi"/>
      <w:i/>
      <w:iCs/>
      <w:color w:val="404040" w:themeColor="text1" w:themeTint="BF"/>
      <w:sz w:val="24"/>
      <w:szCs w:val="24"/>
      <w:lang w:val="en-GB"/>
    </w:rPr>
  </w:style>
  <w:style w:type="character" w:customStyle="1" w:styleId="Heading8Char">
    <w:name w:val="Heading 8 Char"/>
    <w:basedOn w:val="DefaultParagraphFont"/>
    <w:link w:val="Heading8"/>
    <w:semiHidden/>
    <w:rsid w:val="00FE04BB"/>
    <w:rPr>
      <w:rFonts w:asciiTheme="majorHAnsi" w:eastAsiaTheme="majorEastAsia" w:hAnsiTheme="majorHAnsi" w:cstheme="majorBidi"/>
      <w:color w:val="363636" w:themeColor="text1" w:themeTint="C9"/>
      <w:lang w:val="en-GB"/>
    </w:rPr>
  </w:style>
  <w:style w:type="character" w:customStyle="1" w:styleId="Heading9Char">
    <w:name w:val="Heading 9 Char"/>
    <w:basedOn w:val="DefaultParagraphFont"/>
    <w:link w:val="Heading9"/>
    <w:semiHidden/>
    <w:rsid w:val="00FE04BB"/>
    <w:rPr>
      <w:rFonts w:asciiTheme="majorHAnsi" w:eastAsiaTheme="majorEastAsia" w:hAnsiTheme="majorHAnsi" w:cstheme="majorBidi"/>
      <w:i/>
      <w:iCs/>
      <w:color w:val="363636" w:themeColor="text1" w:themeTint="C9"/>
      <w:lang w:val="en-GB"/>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5" Type="http://schemas.openxmlformats.org/officeDocument/2006/relationships/theme" Target="theme/theme1.xml"/><Relationship Id="rId3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header" Target="header1.xml"/><Relationship Id="rId1" Type="http://schemas.openxmlformats.org/officeDocument/2006/relationships/numbering" Target="numbering.xml"/><Relationship Id="rId24" Type="http://schemas.openxmlformats.org/officeDocument/2006/relationships/image" Target="media/image101.png"/><Relationship Id="rId25" Type="http://schemas.openxmlformats.org/officeDocument/2006/relationships/image" Target="media/image9.png"/><Relationship Id="rId8" Type="http://schemas.openxmlformats.org/officeDocument/2006/relationships/header" Target="header2.xml"/><Relationship Id="rId13" Type="http://schemas.openxmlformats.org/officeDocument/2006/relationships/image" Target="media/image1.png"/><Relationship Id="rId10" Type="http://schemas.openxmlformats.org/officeDocument/2006/relationships/footer" Target="footer2.xml"/><Relationship Id="rId32" Type="http://schemas.openxmlformats.org/officeDocument/2006/relationships/header" Target="header6.xml"/><Relationship Id="rId12" Type="http://schemas.openxmlformats.org/officeDocument/2006/relationships/footer" Target="footer3.xml"/><Relationship Id="rId17" Type="http://schemas.openxmlformats.org/officeDocument/2006/relationships/image" Target="media/image4.pdf"/><Relationship Id="rId9" Type="http://schemas.openxmlformats.org/officeDocument/2006/relationships/footer" Target="footer1.xml"/><Relationship Id="rId3" Type="http://schemas.openxmlformats.org/officeDocument/2006/relationships/settings" Target="settings.xml"/><Relationship Id="rId27" Type="http://schemas.openxmlformats.org/officeDocument/2006/relationships/image" Target="media/image11.png"/><Relationship Id="rId14" Type="http://schemas.openxmlformats.org/officeDocument/2006/relationships/image" Target="media/image2.png"/><Relationship Id="rId23" Type="http://schemas.openxmlformats.org/officeDocument/2006/relationships/image" Target="media/image8.pdf"/><Relationship Id="rId4" Type="http://schemas.openxmlformats.org/officeDocument/2006/relationships/webSettings" Target="webSettings.xml"/><Relationship Id="rId28" Type="http://schemas.openxmlformats.org/officeDocument/2006/relationships/image" Target="media/image12.png"/><Relationship Id="rId26" Type="http://schemas.openxmlformats.org/officeDocument/2006/relationships/image" Target="media/image10.png"/><Relationship Id="rId30" Type="http://schemas.openxmlformats.org/officeDocument/2006/relationships/header" Target="header5.xml"/><Relationship Id="rId11" Type="http://schemas.openxmlformats.org/officeDocument/2006/relationships/header" Target="header3.xml"/><Relationship Id="rId29" Type="http://schemas.openxmlformats.org/officeDocument/2006/relationships/image" Target="media/image13.png"/><Relationship Id="rId6" Type="http://schemas.openxmlformats.org/officeDocument/2006/relationships/endnotes" Target="endnotes.xml"/><Relationship Id="rId16" Type="http://schemas.openxmlformats.org/officeDocument/2006/relationships/header" Target="header4.xml"/><Relationship Id="rId33"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pict"/><Relationship Id="rId19" Type="http://schemas.openxmlformats.org/officeDocument/2006/relationships/image" Target="media/image51.png"/><Relationship Id="rId2" Type="http://schemas.openxmlformats.org/officeDocument/2006/relationships/styles" Target="styles.xml"/><Relationship Id="rId22" Type="http://schemas.openxmlformats.org/officeDocument/2006/relationships/image" Target="media/image7.png"/><Relationship Id="rId21" Type="http://schemas.openxmlformats.org/officeDocument/2006/relationships/image" Target="media/image6.pdf"/><Relationship Id="rId2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6</Pages>
  <Words>2725</Words>
  <Characters>15536</Characters>
  <Application>Microsoft Word 12.1.0</Application>
  <DocSecurity>0</DocSecurity>
  <Lines>129</Lines>
  <Paragraphs>31</Paragraphs>
  <ScaleCrop>false</ScaleCrop>
  <HeadingPairs>
    <vt:vector size="2" baseType="variant">
      <vt:variant>
        <vt:lpstr>Title</vt:lpstr>
      </vt:variant>
      <vt:variant>
        <vt:i4>1</vt:i4>
      </vt:variant>
    </vt:vector>
  </HeadingPairs>
  <TitlesOfParts>
    <vt:vector size="1" baseType="lpstr">
      <vt:lpstr>MS Word Template for SLAC Documents</vt:lpstr>
    </vt:vector>
  </TitlesOfParts>
  <Company>SLAC</Company>
  <LinksUpToDate>false</LinksUpToDate>
  <CharactersWithSpaces>19079</CharactersWithSpaces>
  <SharedDoc>false</SharedDoc>
  <HLinks>
    <vt:vector size="6" baseType="variant">
      <vt:variant>
        <vt:i4>5308441</vt:i4>
      </vt:variant>
      <vt:variant>
        <vt:i4>12</vt:i4>
      </vt:variant>
      <vt:variant>
        <vt:i4>0</vt:i4>
      </vt:variant>
      <vt:variant>
        <vt:i4>5</vt:i4>
      </vt:variant>
      <vt:variant>
        <vt:lpwstr>http://www-group.slac.stanford.edu/techpubs/help/</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Word Template for SLAC Documents</dc:title>
  <dc:subject/>
  <dc:creator>west</dc:creator>
  <cp:keywords/>
  <cp:lastModifiedBy>Pierre Sokolsky</cp:lastModifiedBy>
  <cp:revision>5</cp:revision>
  <cp:lastPrinted>2010-09-04T20:33:00Z</cp:lastPrinted>
  <dcterms:created xsi:type="dcterms:W3CDTF">2010-08-30T03:59:00Z</dcterms:created>
  <dcterms:modified xsi:type="dcterms:W3CDTF">2010-09-04T21:44:00Z</dcterms:modified>
</cp:coreProperties>
</file>