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F8" w:rsidRDefault="00C40EF8" w:rsidP="006C4610">
      <w:pPr>
        <w:pStyle w:val="AuthorList"/>
        <w:rPr>
          <w:rFonts w:cs="Arial"/>
          <w:b/>
          <w:bCs/>
          <w:caps/>
          <w:kern w:val="32"/>
          <w:sz w:val="28"/>
          <w:szCs w:val="32"/>
        </w:rPr>
      </w:pPr>
      <w:bookmarkStart w:id="0" w:name="_GoBack"/>
      <w:bookmarkEnd w:id="0"/>
      <w:r w:rsidRPr="00C40EF8">
        <w:rPr>
          <w:rFonts w:cs="Arial"/>
          <w:b/>
          <w:bCs/>
          <w:caps/>
          <w:kern w:val="32"/>
          <w:sz w:val="28"/>
          <w:szCs w:val="32"/>
        </w:rPr>
        <w:t>MARS TRACKING SIMULATIONS FOR THE MU2E SLOW EXTRACTED PROTON BEAM.*</w:t>
      </w:r>
    </w:p>
    <w:p w:rsidR="009201DC" w:rsidRDefault="00C40EF8" w:rsidP="00C40EF8">
      <w:pPr>
        <w:pStyle w:val="AbstractTitle"/>
        <w:jc w:val="center"/>
        <w:rPr>
          <w:i w:val="0"/>
          <w:lang w:val="fr-FR"/>
        </w:rPr>
      </w:pPr>
      <w:r w:rsidRPr="00C40EF8">
        <w:rPr>
          <w:i w:val="0"/>
          <w:lang w:val="fr-FR"/>
        </w:rPr>
        <w:t>V.Nagaslaev#, I.Rakhno,  Fermilab, USA</w:t>
      </w:r>
    </w:p>
    <w:p w:rsidR="00C40EF8" w:rsidRDefault="00C40EF8" w:rsidP="00C40EF8">
      <w:pPr>
        <w:pStyle w:val="BodyTextIndent"/>
        <w:rPr>
          <w:lang w:val="fr-FR"/>
        </w:rPr>
      </w:pPr>
    </w:p>
    <w:p w:rsidR="00C40EF8" w:rsidRPr="00C40EF8" w:rsidRDefault="00C40EF8" w:rsidP="00C40EF8">
      <w:pPr>
        <w:pStyle w:val="BodyTextIndent"/>
        <w:rPr>
          <w:lang w:val="fr-FR"/>
        </w:rPr>
        <w:sectPr w:rsidR="00C40EF8" w:rsidRPr="00C40EF8" w:rsidSect="00500A60">
          <w:footnotePr>
            <w:pos w:val="beneathText"/>
            <w:numFmt w:val="chicago"/>
          </w:footnotePr>
          <w:endnotePr>
            <w:numFmt w:val="decimal"/>
          </w:endnotePr>
          <w:type w:val="continuous"/>
          <w:pgSz w:w="12242" w:h="15842" w:code="1"/>
          <w:pgMar w:top="1077" w:right="1474" w:bottom="1077" w:left="1134" w:header="1077" w:footer="1077" w:gutter="0"/>
          <w:cols w:space="720"/>
          <w:titlePg/>
          <w:docGrid w:linePitch="360"/>
        </w:sectPr>
      </w:pPr>
    </w:p>
    <w:p w:rsidR="00165665" w:rsidRDefault="00165665" w:rsidP="00B36423">
      <w:pPr>
        <w:pStyle w:val="AbstractTitle"/>
      </w:pPr>
      <w:r w:rsidRPr="00B36423">
        <w:lastRenderedPageBreak/>
        <w:t>Abstract</w:t>
      </w:r>
    </w:p>
    <w:p w:rsidR="00C40EF8" w:rsidRDefault="00C40EF8" w:rsidP="00C40EF8">
      <w:pPr>
        <w:pStyle w:val="Heading2"/>
        <w:jc w:val="both"/>
        <w:rPr>
          <w:rFonts w:cs="Times New Roman"/>
          <w:b w:val="0"/>
          <w:bCs w:val="0"/>
          <w:iCs w:val="0"/>
          <w:caps w:val="0"/>
          <w:sz w:val="20"/>
          <w:szCs w:val="20"/>
        </w:rPr>
      </w:pPr>
      <w:r w:rsidRPr="00C40EF8">
        <w:rPr>
          <w:rFonts w:cs="Times New Roman"/>
          <w:b w:val="0"/>
          <w:bCs w:val="0"/>
          <w:iCs w:val="0"/>
          <w:caps w:val="0"/>
          <w:sz w:val="20"/>
          <w:szCs w:val="20"/>
        </w:rPr>
        <w:t xml:space="preserve">Particle tracking taking into account interactions with fields and materials is necessary for proper evaluation of the resonant extraction losses and geometry optimization for the extraction beam line. This paper describes the tracking simulations for the Mu2e Resonant Extraction and discusses the geometry choices made based on these simulations. </w:t>
      </w:r>
    </w:p>
    <w:p w:rsidR="00165665" w:rsidRDefault="00C40EF8" w:rsidP="007A3099">
      <w:pPr>
        <w:pStyle w:val="Heading2"/>
      </w:pPr>
      <w:r>
        <w:t>introduction</w:t>
      </w:r>
    </w:p>
    <w:p w:rsidR="00C40EF8" w:rsidRDefault="00C40EF8" w:rsidP="00C40EF8">
      <w:pPr>
        <w:pStyle w:val="BodyTextIndent"/>
        <w:rPr>
          <w:kern w:val="16"/>
        </w:rPr>
      </w:pPr>
      <w:r w:rsidRPr="00C40EF8">
        <w:rPr>
          <w:kern w:val="16"/>
        </w:rPr>
        <w:t xml:space="preserve">Mu2e experiment [1] uses </w:t>
      </w:r>
      <w:r w:rsidR="00D24FB6">
        <w:rPr>
          <w:kern w:val="16"/>
        </w:rPr>
        <w:t>the third integer resonant e</w:t>
      </w:r>
      <w:r w:rsidRPr="00C40EF8">
        <w:rPr>
          <w:kern w:val="16"/>
        </w:rPr>
        <w:t xml:space="preserve">xtraction from the </w:t>
      </w:r>
      <w:r w:rsidR="001D6BC6">
        <w:rPr>
          <w:kern w:val="16"/>
        </w:rPr>
        <w:t xml:space="preserve">Fermilab </w:t>
      </w:r>
      <w:r w:rsidRPr="00C40EF8">
        <w:rPr>
          <w:kern w:val="16"/>
        </w:rPr>
        <w:t>Delivery Ring to deliver the 8kW proton beam to the production target. Beam losses at the extraction location are a very serious concern of the design. Heavy in-tunnel shielding will be needed even for localized beam losses as low as 1% in order to keep prompt radiation dose levels on the surface within acceptable range and to reduce the residual doses in the tunnel to facilitate the machine maintenance. Another consequence of high beam losses is activation of hardware, which makes its servicing more difficult.  Extraction channel geometry needs to be optimized for best extraction efficiency. We define the extraction channel here as the section of the beam line including two Electrostatic Septa (ESS) straddling a focusing quad Q203, defocusing quad Q204 and two magnetic septa straddling the large aperture quad Q205.  The layout of this section is shown in Figure 1. Extracted beam is separated from the circulating beam and deflected horizontally in the ESS and vertically in the Lambertson and the C-magnet. Quads Q204 and Q205 provide additional horizontal and vertical kicks outwards due</w:t>
      </w:r>
      <w:r>
        <w:rPr>
          <w:kern w:val="16"/>
        </w:rPr>
        <w:t xml:space="preserve"> </w:t>
      </w:r>
      <w:r w:rsidRPr="00C40EF8">
        <w:rPr>
          <w:kern w:val="16"/>
        </w:rPr>
        <w:t xml:space="preserve">to their defocusing and focusing functions correspondingly. </w:t>
      </w:r>
    </w:p>
    <w:p w:rsidR="00C40EF8" w:rsidRDefault="00C40EF8" w:rsidP="00C40EF8">
      <w:pPr>
        <w:pStyle w:val="BodyTextIndent"/>
        <w:keepNext/>
        <w:rPr>
          <w:kern w:val="16"/>
        </w:rPr>
      </w:pPr>
      <w:r w:rsidRPr="002F6E16">
        <w:rPr>
          <w:i/>
          <w:noProof/>
          <w:lang w:val="en-US"/>
        </w:rPr>
        <w:drawing>
          <wp:inline distT="0" distB="0" distL="0" distR="0" wp14:anchorId="738E18AE" wp14:editId="2D55B324">
            <wp:extent cx="2960370" cy="1689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60370" cy="1689100"/>
                    </a:xfrm>
                    <a:prstGeom prst="rect">
                      <a:avLst/>
                    </a:prstGeom>
                  </pic:spPr>
                </pic:pic>
              </a:graphicData>
            </a:graphic>
          </wp:inline>
        </w:drawing>
      </w:r>
    </w:p>
    <w:p w:rsidR="00C40EF8" w:rsidRDefault="00C40EF8" w:rsidP="00C40EF8">
      <w:pPr>
        <w:pStyle w:val="BodyTextIndent"/>
        <w:rPr>
          <w:kern w:val="16"/>
        </w:rPr>
      </w:pPr>
      <w:r>
        <w:rPr>
          <w:noProof/>
          <w:kern w:val="16"/>
          <w:lang w:val="en-US"/>
        </w:rPr>
        <mc:AlternateContent>
          <mc:Choice Requires="wps">
            <w:drawing>
              <wp:anchor distT="0" distB="0" distL="114300" distR="114300" simplePos="0" relativeHeight="251657728" behindDoc="0" locked="0" layoutInCell="1" allowOverlap="0" wp14:anchorId="4125F882" wp14:editId="68BB7335">
                <wp:simplePos x="0" y="0"/>
                <wp:positionH relativeFrom="column">
                  <wp:posOffset>40640</wp:posOffset>
                </wp:positionH>
                <wp:positionV relativeFrom="page">
                  <wp:posOffset>9291955</wp:posOffset>
                </wp:positionV>
                <wp:extent cx="2926080" cy="342900"/>
                <wp:effectExtent l="0" t="0" r="7620" b="0"/>
                <wp:wrapTopAndBottom/>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E4F" w:rsidRDefault="00F63E4F" w:rsidP="00165665">
                            <w:pPr>
                              <w:pStyle w:val="BodyTextIndent"/>
                              <w:tabs>
                                <w:tab w:val="left" w:leader="underscore" w:pos="1800"/>
                              </w:tabs>
                              <w:ind w:firstLine="0"/>
                              <w:rPr>
                                <w:kern w:val="16"/>
                                <w:sz w:val="8"/>
                              </w:rPr>
                            </w:pPr>
                            <w:r>
                              <w:rPr>
                                <w:kern w:val="16"/>
                                <w:sz w:val="8"/>
                              </w:rPr>
                              <w:tab/>
                            </w:r>
                          </w:p>
                          <w:p w:rsidR="00F63E4F" w:rsidRDefault="00F63E4F" w:rsidP="00165665">
                            <w:pPr>
                              <w:pStyle w:val="FootnoteText"/>
                              <w:keepNext/>
                              <w:rPr>
                                <w:kern w:val="16"/>
                              </w:rPr>
                            </w:pPr>
                            <w:r>
                              <w:rPr>
                                <w:kern w:val="16"/>
                              </w:rPr>
                              <w:t>*</w:t>
                            </w:r>
                            <w:r w:rsidR="001D6BC6" w:rsidRPr="001D6BC6">
                              <w:rPr>
                                <w:kern w:val="16"/>
                              </w:rPr>
                              <w:t xml:space="preserve"> </w:t>
                            </w:r>
                            <w:r w:rsidR="001D6BC6">
                              <w:rPr>
                                <w:kern w:val="16"/>
                              </w:rPr>
                              <w:t>Work supported by DOE under contract DE</w:t>
                            </w:r>
                            <w:r w:rsidR="001D6BC6">
                              <w:t>-AC02-07CH11359</w:t>
                            </w:r>
                          </w:p>
                          <w:p w:rsidR="00F63E4F" w:rsidRPr="00E56880" w:rsidRDefault="00F63E4F" w:rsidP="00AA3EDF">
                            <w:pPr>
                              <w:pStyle w:val="FootnoteText"/>
                            </w:pPr>
                            <w:r w:rsidRPr="00D800B1">
                              <w:t>#</w:t>
                            </w:r>
                            <w:r w:rsidR="001D6BC6">
                              <w:t>vnagasl@fnal.gov</w:t>
                            </w:r>
                            <w:r>
                              <w:rPr>
                                <w:kern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5F882" id="_x0000_t202" coordsize="21600,21600" o:spt="202" path="m,l,21600r21600,l21600,xe">
                <v:stroke joinstyle="miter"/>
                <v:path gradientshapeok="t" o:connecttype="rect"/>
              </v:shapetype>
              <v:shape id="Text Box 38" o:spid="_x0000_s1026" type="#_x0000_t202" style="position:absolute;left:0;text-align:left;margin-left:3.2pt;margin-top:731.65pt;width:230.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5g0rwIAAKo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" o:allowoverlap="f" filled="f" stroked="f">
                <v:textbox inset="0,0,0,0">
                  <w:txbxContent>
                    <w:p w:rsidR="00F63E4F" w:rsidRDefault="00F63E4F" w:rsidP="00165665">
                      <w:pPr>
                        <w:pStyle w:val="BodyTextIndent"/>
                        <w:tabs>
                          <w:tab w:val="left" w:leader="underscore" w:pos="1800"/>
                        </w:tabs>
                        <w:ind w:firstLine="0"/>
                        <w:rPr>
                          <w:kern w:val="16"/>
                          <w:sz w:val="8"/>
                        </w:rPr>
                      </w:pPr>
                      <w:r>
                        <w:rPr>
                          <w:kern w:val="16"/>
                          <w:sz w:val="8"/>
                        </w:rPr>
                        <w:tab/>
                      </w:r>
                    </w:p>
                    <w:p w:rsidR="00F63E4F" w:rsidRDefault="00F63E4F" w:rsidP="00165665">
                      <w:pPr>
                        <w:pStyle w:val="FootnoteText"/>
                        <w:keepNext/>
                        <w:rPr>
                          <w:kern w:val="16"/>
                        </w:rPr>
                      </w:pPr>
                      <w:r>
                        <w:rPr>
                          <w:kern w:val="16"/>
                        </w:rPr>
                        <w:t>*</w:t>
                      </w:r>
                      <w:r w:rsidR="001D6BC6" w:rsidRPr="001D6BC6">
                        <w:rPr>
                          <w:kern w:val="16"/>
                        </w:rPr>
                        <w:t xml:space="preserve"> </w:t>
                      </w:r>
                      <w:r w:rsidR="001D6BC6">
                        <w:rPr>
                          <w:kern w:val="16"/>
                        </w:rPr>
                        <w:t>Work supported by DOE under contract DE</w:t>
                      </w:r>
                      <w:r w:rsidR="001D6BC6">
                        <w:t>-AC02-07CH11359</w:t>
                      </w:r>
                    </w:p>
                    <w:p w:rsidR="00F63E4F" w:rsidRPr="00E56880" w:rsidRDefault="00F63E4F" w:rsidP="00AA3EDF">
                      <w:pPr>
                        <w:pStyle w:val="FootnoteText"/>
                      </w:pPr>
                      <w:r w:rsidRPr="00D800B1">
                        <w:t>#</w:t>
                      </w:r>
                      <w:r w:rsidR="001D6BC6">
                        <w:t>vnagasl@fnal.gov</w:t>
                      </w:r>
                      <w:r>
                        <w:rPr>
                          <w:kern w:val="16"/>
                        </w:rPr>
                        <w:t xml:space="preserve">               </w:t>
                      </w:r>
                    </w:p>
                  </w:txbxContent>
                </v:textbox>
                <w10:wrap type="topAndBottom" anchory="page"/>
              </v:shape>
            </w:pict>
          </mc:Fallback>
        </mc:AlternateContent>
      </w:r>
      <w:r>
        <w:rPr>
          <w:noProof/>
          <w:lang w:val="en-US"/>
        </w:rPr>
        <mc:AlternateContent>
          <mc:Choice Requires="wps">
            <w:drawing>
              <wp:inline distT="0" distB="0" distL="0" distR="0" wp14:anchorId="0E073F72" wp14:editId="4719BAF4">
                <wp:extent cx="2847703" cy="635"/>
                <wp:effectExtent l="0" t="0" r="0" b="6350"/>
                <wp:docPr id="5" name="Text Box 5"/>
                <wp:cNvGraphicFramePr/>
                <a:graphic xmlns:a="http://schemas.openxmlformats.org/drawingml/2006/main">
                  <a:graphicData uri="http://schemas.microsoft.com/office/word/2010/wordprocessingShape">
                    <wps:wsp>
                      <wps:cNvSpPr txBox="1"/>
                      <wps:spPr>
                        <a:xfrm>
                          <a:off x="0" y="0"/>
                          <a:ext cx="2847703" cy="635"/>
                        </a:xfrm>
                        <a:prstGeom prst="rect">
                          <a:avLst/>
                        </a:prstGeom>
                        <a:solidFill>
                          <a:prstClr val="white"/>
                        </a:solidFill>
                        <a:ln>
                          <a:noFill/>
                        </a:ln>
                        <a:effectLst/>
                      </wps:spPr>
                      <wps:txbx>
                        <w:txbxContent>
                          <w:p w:rsidR="00C40EF8" w:rsidRPr="00A15CF6" w:rsidRDefault="00C40EF8" w:rsidP="00C40EF8">
                            <w:pPr>
                              <w:pStyle w:val="FigureCaption"/>
                              <w:jc w:val="both"/>
                              <w:rPr>
                                <w:i/>
                                <w:noProof/>
                                <w:szCs w:val="20"/>
                              </w:rPr>
                            </w:pPr>
                            <w:r>
                              <w:t xml:space="preserve">Figure </w:t>
                            </w:r>
                            <w:r>
                              <w:fldChar w:fldCharType="begin"/>
                            </w:r>
                            <w:r>
                              <w:instrText xml:space="preserve"> SEQ Figure \* ARABIC </w:instrText>
                            </w:r>
                            <w:r>
                              <w:fldChar w:fldCharType="separate"/>
                            </w:r>
                            <w:r w:rsidR="00506179">
                              <w:rPr>
                                <w:noProof/>
                              </w:rPr>
                              <w:t>1</w:t>
                            </w:r>
                            <w:r>
                              <w:fldChar w:fldCharType="end"/>
                            </w:r>
                            <w:r>
                              <w:t xml:space="preserve">. </w:t>
                            </w:r>
                            <w:r w:rsidRPr="00C40EF8">
                              <w:t xml:space="preserve">Extraction beam line, plan view. Extraction </w:t>
                            </w:r>
                            <w:r w:rsidR="001D6BC6">
                              <w:t>c</w:t>
                            </w:r>
                            <w:r w:rsidRPr="00C40EF8">
                              <w:t>hannel is marked by the red dashed line. Hatched yellow blocks are the in-tunnel shielding around the most activated elements.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0E073F72" id="Text Box 5" o:spid="_x0000_s1027" type="#_x0000_t202" style="width:224.2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" stroked="f">
                <v:textbox style="mso-fit-shape-to-text:t" inset="0,0,0,0">
                  <w:txbxContent>
                    <w:p w:rsidR="00C40EF8" w:rsidRPr="00A15CF6" w:rsidRDefault="00C40EF8" w:rsidP="00C40EF8">
                      <w:pPr>
                        <w:pStyle w:val="FigureCaption"/>
                        <w:jc w:val="both"/>
                        <w:rPr>
                          <w:i/>
                          <w:noProof/>
                          <w:szCs w:val="20"/>
                        </w:rPr>
                      </w:pPr>
                      <w:r>
                        <w:t xml:space="preserve">Figure </w:t>
                      </w:r>
                      <w:r>
                        <w:fldChar w:fldCharType="begin"/>
                      </w:r>
                      <w:r>
                        <w:instrText xml:space="preserve"> SEQ Figure \* ARABIC </w:instrText>
                      </w:r>
                      <w:r>
                        <w:fldChar w:fldCharType="separate"/>
                      </w:r>
                      <w:r w:rsidR="00506179">
                        <w:rPr>
                          <w:noProof/>
                        </w:rPr>
                        <w:t>1</w:t>
                      </w:r>
                      <w:r>
                        <w:fldChar w:fldCharType="end"/>
                      </w:r>
                      <w:r>
                        <w:t xml:space="preserve">. </w:t>
                      </w:r>
                      <w:r w:rsidRPr="00C40EF8">
                        <w:t xml:space="preserve">Extraction beam line, plan view. Extraction </w:t>
                      </w:r>
                      <w:r w:rsidR="001D6BC6">
                        <w:t>c</w:t>
                      </w:r>
                      <w:r w:rsidRPr="00C40EF8">
                        <w:t>hannel is marked by the red dashed line. Hatched yellow blocks are the in-tunnel shielding around the most activated elements.</w:t>
                      </w:r>
                    </w:p>
                  </w:txbxContent>
                </v:textbox>
                <w10:anchorlock/>
              </v:shape>
            </w:pict>
          </mc:Fallback>
        </mc:AlternateContent>
      </w:r>
    </w:p>
    <w:p w:rsidR="00165665" w:rsidRDefault="00C40EF8" w:rsidP="00DD142B">
      <w:pPr>
        <w:pStyle w:val="BodyTextIndent"/>
        <w:rPr>
          <w:kern w:val="16"/>
        </w:rPr>
      </w:pPr>
      <w:r w:rsidRPr="00C40EF8">
        <w:rPr>
          <w:kern w:val="16"/>
        </w:rPr>
        <w:lastRenderedPageBreak/>
        <w:t xml:space="preserve">The process of beam passage through the extraction channel and generation of losses in the ESS has been studied using tracking simulations with MARS program [2].  MARS provides a very detailed description of particle interaction with materials as well as tracking </w:t>
      </w:r>
      <w:r w:rsidR="00D24FB6">
        <w:rPr>
          <w:kern w:val="16"/>
        </w:rPr>
        <w:t>in</w:t>
      </w:r>
      <w:r w:rsidRPr="00C40EF8">
        <w:rPr>
          <w:kern w:val="16"/>
        </w:rPr>
        <w:t xml:space="preserve"> the fields.</w:t>
      </w:r>
    </w:p>
    <w:p w:rsidR="00165665" w:rsidRDefault="00C40EF8" w:rsidP="00165665">
      <w:pPr>
        <w:pStyle w:val="Heading2"/>
        <w:spacing w:before="180"/>
      </w:pPr>
      <w:r>
        <w:t>mars model</w:t>
      </w:r>
    </w:p>
    <w:p w:rsidR="00C40EF8" w:rsidRDefault="00C40EF8" w:rsidP="00165665">
      <w:pPr>
        <w:pStyle w:val="BodyTextIndent"/>
        <w:rPr>
          <w:kern w:val="16"/>
        </w:rPr>
      </w:pPr>
      <w:r w:rsidRPr="00C40EF8">
        <w:rPr>
          <w:kern w:val="16"/>
        </w:rPr>
        <w:t xml:space="preserve">Most of the beam line elements were described in the model using MARS “extended” and “nonstandard” types of geometry. Mixing these two types has to be done with care and should be avoided in volumes with thin objects. It is important that tracking in the ESS handles correctly transitions in and out the tiny foil strips, therefore only </w:t>
      </w:r>
    </w:p>
    <w:p w:rsidR="00C40EF8" w:rsidRDefault="00C40EF8" w:rsidP="00C40EF8">
      <w:pPr>
        <w:pStyle w:val="BodyTextIndent"/>
        <w:keepNext/>
        <w:jc w:val="center"/>
      </w:pPr>
      <w:r w:rsidRPr="000B1A6A">
        <w:rPr>
          <w:noProof/>
          <w:lang w:val="en-US"/>
        </w:rPr>
        <w:drawing>
          <wp:inline distT="0" distB="0" distL="0" distR="0" wp14:anchorId="067941CF" wp14:editId="74DE6735">
            <wp:extent cx="2089995" cy="1562669"/>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01543" cy="1571304"/>
                    </a:xfrm>
                    <a:prstGeom prst="rect">
                      <a:avLst/>
                    </a:prstGeom>
                  </pic:spPr>
                </pic:pic>
              </a:graphicData>
            </a:graphic>
          </wp:inline>
        </w:drawing>
      </w:r>
    </w:p>
    <w:p w:rsidR="00AF754C" w:rsidRDefault="00C40EF8" w:rsidP="00AF754C">
      <w:pPr>
        <w:pStyle w:val="FigureCaption"/>
        <w:spacing w:before="0"/>
        <w:jc w:val="both"/>
      </w:pPr>
      <w:r>
        <w:t xml:space="preserve">Figure </w:t>
      </w:r>
      <w:r>
        <w:fldChar w:fldCharType="begin"/>
      </w:r>
      <w:r>
        <w:instrText xml:space="preserve"> SEQ Figure \* ARABIC </w:instrText>
      </w:r>
      <w:r>
        <w:fldChar w:fldCharType="separate"/>
      </w:r>
      <w:r w:rsidR="00506179">
        <w:rPr>
          <w:noProof/>
        </w:rPr>
        <w:t>2</w:t>
      </w:r>
      <w:r>
        <w:fldChar w:fldCharType="end"/>
      </w:r>
      <w:r>
        <w:t xml:space="preserve">. </w:t>
      </w:r>
      <w:r w:rsidRPr="00C40EF8">
        <w:t>Beam tracking through the foil plane. Red dots show stopping points between two consecutive steps of a particle. They “light up” the foil strips boundaries.</w:t>
      </w:r>
      <w:r>
        <w:t xml:space="preserve"> </w:t>
      </w:r>
    </w:p>
    <w:p w:rsidR="002E1E63" w:rsidRDefault="00C40EF8" w:rsidP="002E1E63">
      <w:pPr>
        <w:pStyle w:val="FigureCaption"/>
        <w:spacing w:before="0" w:after="0"/>
        <w:jc w:val="both"/>
        <w:rPr>
          <w:szCs w:val="20"/>
        </w:rPr>
      </w:pPr>
      <w:r w:rsidRPr="00C40EF8">
        <w:rPr>
          <w:szCs w:val="20"/>
        </w:rPr>
        <w:t>“extended” objects are used there. The volume recognition is verified in Figure 2 that shows the proton beam crossing through the foil plane.  Red dots on the plot indicate locations of the ends of steps along the particle path. The points are random outside the foil plane but in the plane they con</w:t>
      </w:r>
      <w:r w:rsidR="008B2EBA">
        <w:rPr>
          <w:szCs w:val="20"/>
        </w:rPr>
        <w:t>centrate on the foil boundaries;</w:t>
      </w:r>
      <w:r w:rsidRPr="00C40EF8">
        <w:rPr>
          <w:szCs w:val="20"/>
        </w:rPr>
        <w:t xml:space="preserve"> </w:t>
      </w:r>
      <w:r w:rsidR="008B2EBA">
        <w:rPr>
          <w:szCs w:val="20"/>
        </w:rPr>
        <w:t>this</w:t>
      </w:r>
      <w:r w:rsidRPr="00C40EF8">
        <w:rPr>
          <w:szCs w:val="20"/>
        </w:rPr>
        <w:t xml:space="preserve"> </w:t>
      </w:r>
      <w:r w:rsidR="008B2EBA">
        <w:rPr>
          <w:szCs w:val="20"/>
        </w:rPr>
        <w:t>demonstrates</w:t>
      </w:r>
      <w:r w:rsidRPr="00C40EF8">
        <w:rPr>
          <w:szCs w:val="20"/>
        </w:rPr>
        <w:t xml:space="preserve"> that the volume transitions are </w:t>
      </w:r>
      <w:r w:rsidR="0013279D">
        <w:rPr>
          <w:szCs w:val="20"/>
        </w:rPr>
        <w:t>properly</w:t>
      </w:r>
      <w:r w:rsidRPr="00C40EF8">
        <w:rPr>
          <w:szCs w:val="20"/>
        </w:rPr>
        <w:t xml:space="preserve"> recognized.</w:t>
      </w:r>
      <w:r w:rsidR="00E4738E">
        <w:rPr>
          <w:szCs w:val="20"/>
        </w:rPr>
        <w:t xml:space="preserve"> The ESS planes are formed by the W/Re 50µ thick foils, of 1mm width, spaced at 2.6mm centre-centre. The foil shapes in Figure 2 are exaggerated by</w:t>
      </w:r>
      <w:r w:rsidR="00223B9D">
        <w:rPr>
          <w:szCs w:val="20"/>
        </w:rPr>
        <w:t xml:space="preserve"> the strong compression in z-direction along the beam path.</w:t>
      </w:r>
    </w:p>
    <w:p w:rsidR="002E1E63" w:rsidRDefault="002E1E63" w:rsidP="002E1E63">
      <w:pPr>
        <w:pStyle w:val="FigureCaption"/>
        <w:spacing w:before="0" w:after="0"/>
      </w:pPr>
      <w:r>
        <w:rPr>
          <w:noProof/>
          <w:lang w:val="en-US"/>
        </w:rPr>
        <w:drawing>
          <wp:inline distT="0" distB="0" distL="0" distR="0" wp14:anchorId="02A9ED76" wp14:editId="4C077EB7">
            <wp:extent cx="2016322" cy="1524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4AE0D.tmp"/>
                    <pic:cNvPicPr/>
                  </pic:nvPicPr>
                  <pic:blipFill>
                    <a:blip r:embed="rId10">
                      <a:extLst>
                        <a:ext uri="{28A0092B-C50C-407E-A947-70E740481C1C}">
                          <a14:useLocalDpi xmlns:a14="http://schemas.microsoft.com/office/drawing/2010/main" val="0"/>
                        </a:ext>
                      </a:extLst>
                    </a:blip>
                    <a:stretch>
                      <a:fillRect/>
                    </a:stretch>
                  </pic:blipFill>
                  <pic:spPr>
                    <a:xfrm>
                      <a:off x="0" y="0"/>
                      <a:ext cx="2016322" cy="1524000"/>
                    </a:xfrm>
                    <a:prstGeom prst="rect">
                      <a:avLst/>
                    </a:prstGeom>
                  </pic:spPr>
                </pic:pic>
              </a:graphicData>
            </a:graphic>
          </wp:inline>
        </w:drawing>
      </w:r>
    </w:p>
    <w:p w:rsidR="00C40EF8" w:rsidRDefault="00C40EF8" w:rsidP="00C40EF8">
      <w:pPr>
        <w:pStyle w:val="FigureCaption"/>
      </w:pPr>
      <w:r>
        <w:t xml:space="preserve">Figure </w:t>
      </w:r>
      <w:r>
        <w:fldChar w:fldCharType="begin"/>
      </w:r>
      <w:r>
        <w:instrText xml:space="preserve"> SEQ Figure \* ARABIC </w:instrText>
      </w:r>
      <w:r>
        <w:fldChar w:fldCharType="separate"/>
      </w:r>
      <w:r w:rsidR="00506179">
        <w:rPr>
          <w:noProof/>
        </w:rPr>
        <w:t>3</w:t>
      </w:r>
      <w:r>
        <w:fldChar w:fldCharType="end"/>
      </w:r>
      <w:r>
        <w:t xml:space="preserve">. </w:t>
      </w:r>
      <w:r w:rsidRPr="008C50EE">
        <w:t>Phase space of the sample beam with the region of smaller amplitudes removed. Units are cm and mrad.</w:t>
      </w:r>
    </w:p>
    <w:p w:rsidR="00C40EF8" w:rsidRDefault="00C40EF8" w:rsidP="00AF754C">
      <w:pPr>
        <w:pStyle w:val="SubsectionHeading"/>
        <w:spacing w:after="0"/>
        <w:jc w:val="both"/>
        <w:rPr>
          <w:rFonts w:cs="Times New Roman"/>
          <w:bCs w:val="0"/>
          <w:i w:val="0"/>
          <w:sz w:val="20"/>
          <w:szCs w:val="20"/>
        </w:rPr>
      </w:pPr>
      <w:r w:rsidRPr="00C40EF8">
        <w:rPr>
          <w:rFonts w:cs="Times New Roman"/>
          <w:bCs w:val="0"/>
          <w:i w:val="0"/>
          <w:sz w:val="20"/>
          <w:szCs w:val="20"/>
        </w:rPr>
        <w:lastRenderedPageBreak/>
        <w:t xml:space="preserve">Particle samples for the MARS tracking have been provided from the resonant extraction simulation in the Delivery Ring made with the Synergia program [3,4]. The phase space of two such samples is shown in Figure 3. </w:t>
      </w:r>
      <w:r w:rsidRPr="008C50EE">
        <w:rPr>
          <w:rFonts w:cs="Times New Roman"/>
          <w:bCs w:val="0"/>
          <w:i w:val="0"/>
          <w:sz w:val="20"/>
          <w:szCs w:val="20"/>
        </w:rPr>
        <w:t>The green s</w:t>
      </w:r>
      <w:r w:rsidR="008B2EBA">
        <w:rPr>
          <w:rFonts w:cs="Times New Roman"/>
          <w:bCs w:val="0"/>
          <w:i w:val="0"/>
          <w:sz w:val="20"/>
          <w:szCs w:val="20"/>
        </w:rPr>
        <w:t xml:space="preserve">ample (Sample 1) represents </w:t>
      </w:r>
      <w:r w:rsidRPr="008C50EE">
        <w:rPr>
          <w:rFonts w:cs="Times New Roman"/>
          <w:bCs w:val="0"/>
          <w:i w:val="0"/>
          <w:sz w:val="20"/>
          <w:szCs w:val="20"/>
        </w:rPr>
        <w:t>particles at the entrance of the ESS</w:t>
      </w:r>
      <w:r w:rsidR="00AD1704">
        <w:rPr>
          <w:rFonts w:cs="Times New Roman"/>
          <w:bCs w:val="0"/>
          <w:i w:val="0"/>
          <w:sz w:val="20"/>
          <w:szCs w:val="20"/>
        </w:rPr>
        <w:t>1</w:t>
      </w:r>
      <w:r w:rsidRPr="008C50EE">
        <w:rPr>
          <w:rFonts w:cs="Times New Roman"/>
          <w:bCs w:val="0"/>
          <w:i w:val="0"/>
          <w:sz w:val="20"/>
          <w:szCs w:val="20"/>
        </w:rPr>
        <w:t xml:space="preserve"> that arrive beyond the nominal position of the septum foil plane in X</w:t>
      </w:r>
      <w:r w:rsidR="006F2D8B">
        <w:rPr>
          <w:rFonts w:cs="Times New Roman"/>
          <w:bCs w:val="0"/>
          <w:i w:val="0"/>
          <w:sz w:val="20"/>
          <w:szCs w:val="20"/>
        </w:rPr>
        <w:t xml:space="preserve"> </w:t>
      </w:r>
      <w:r w:rsidR="00AD1704">
        <w:rPr>
          <w:rFonts w:cs="Times New Roman"/>
          <w:bCs w:val="0"/>
          <w:i w:val="0"/>
          <w:sz w:val="20"/>
          <w:szCs w:val="20"/>
        </w:rPr>
        <w:t>-</w:t>
      </w:r>
      <w:r w:rsidR="006F2D8B">
        <w:rPr>
          <w:rFonts w:cs="Times New Roman"/>
          <w:bCs w:val="0"/>
          <w:i w:val="0"/>
          <w:sz w:val="20"/>
          <w:szCs w:val="20"/>
        </w:rPr>
        <w:t xml:space="preserve"> these are the extracted particles</w:t>
      </w:r>
      <w:r w:rsidRPr="008C50EE">
        <w:rPr>
          <w:rFonts w:cs="Times New Roman"/>
          <w:bCs w:val="0"/>
          <w:i w:val="0"/>
          <w:sz w:val="20"/>
          <w:szCs w:val="20"/>
        </w:rPr>
        <w:t xml:space="preserve">. The red sample (Sample 2) represents the outmost parts of the beam that still circulate in the ring but will be extracted after </w:t>
      </w:r>
      <w:r w:rsidR="006F2D8B">
        <w:rPr>
          <w:rFonts w:cs="Times New Roman"/>
          <w:bCs w:val="0"/>
          <w:i w:val="0"/>
          <w:sz w:val="20"/>
          <w:szCs w:val="20"/>
        </w:rPr>
        <w:t xml:space="preserve">the next 1, 2 and 3 </w:t>
      </w:r>
      <w:r w:rsidRPr="008C50EE">
        <w:rPr>
          <w:rFonts w:cs="Times New Roman"/>
          <w:bCs w:val="0"/>
          <w:i w:val="0"/>
          <w:sz w:val="20"/>
          <w:szCs w:val="20"/>
        </w:rPr>
        <w:t xml:space="preserve">turns. </w:t>
      </w:r>
    </w:p>
    <w:p w:rsidR="00C40EF8" w:rsidRDefault="00C40EF8" w:rsidP="00DD142B">
      <w:pPr>
        <w:pStyle w:val="SubsectionHeading"/>
        <w:jc w:val="center"/>
      </w:pPr>
      <w:r w:rsidRPr="00567CAD">
        <w:rPr>
          <w:noProof/>
          <w:lang w:val="en-US"/>
        </w:rPr>
        <w:drawing>
          <wp:inline distT="0" distB="0" distL="0" distR="0" wp14:anchorId="363B9371" wp14:editId="269429F9">
            <wp:extent cx="3004643" cy="2413000"/>
            <wp:effectExtent l="0" t="0" r="571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7403" t="2754" r="4648" b="2756"/>
                    <a:stretch/>
                  </pic:blipFill>
                  <pic:spPr bwMode="auto">
                    <a:xfrm>
                      <a:off x="0" y="0"/>
                      <a:ext cx="3021024" cy="2426155"/>
                    </a:xfrm>
                    <a:prstGeom prst="rect">
                      <a:avLst/>
                    </a:prstGeom>
                    <a:ln>
                      <a:noFill/>
                    </a:ln>
                    <a:extLst>
                      <a:ext uri="{53640926-AAD7-44D8-BBD7-CCE9431645EC}">
                        <a14:shadowObscured xmlns:a14="http://schemas.microsoft.com/office/drawing/2010/main"/>
                      </a:ext>
                    </a:extLst>
                  </pic:spPr>
                </pic:pic>
              </a:graphicData>
            </a:graphic>
          </wp:inline>
        </w:drawing>
      </w:r>
    </w:p>
    <w:p w:rsidR="00C40EF8" w:rsidRPr="00C40EF8" w:rsidRDefault="00C40EF8" w:rsidP="00C40EF8">
      <w:pPr>
        <w:pStyle w:val="FigureCaption"/>
        <w:jc w:val="both"/>
      </w:pPr>
      <w:r w:rsidRPr="00C40EF8">
        <w:t xml:space="preserve">Figure </w:t>
      </w:r>
      <w:r w:rsidRPr="00C40EF8">
        <w:fldChar w:fldCharType="begin"/>
      </w:r>
      <w:r w:rsidRPr="00C40EF8">
        <w:instrText xml:space="preserve"> SEQ Figure \* ARABIC </w:instrText>
      </w:r>
      <w:r w:rsidRPr="00C40EF8">
        <w:fldChar w:fldCharType="separate"/>
      </w:r>
      <w:r w:rsidR="00506179">
        <w:rPr>
          <w:noProof/>
        </w:rPr>
        <w:t>4</w:t>
      </w:r>
      <w:r w:rsidRPr="00C40EF8">
        <w:fldChar w:fldCharType="end"/>
      </w:r>
      <w:r w:rsidRPr="00C40EF8">
        <w:t>. Tracking the multiband sample in the extraction channel –horizontal plane view. The upper band shows part of the extracted beam closest to the septa planes. The other three bands show the boundary of the circulating beam envelope</w:t>
      </w:r>
      <w:r>
        <w:t>.</w:t>
      </w:r>
    </w:p>
    <w:p w:rsidR="00C40EF8" w:rsidRPr="00C40EF8" w:rsidRDefault="00C40EF8" w:rsidP="00C40EF8">
      <w:pPr>
        <w:pStyle w:val="BodyTextIndent"/>
        <w:rPr>
          <w:kern w:val="16"/>
        </w:rPr>
      </w:pPr>
      <w:r w:rsidRPr="00C40EF8">
        <w:rPr>
          <w:kern w:val="16"/>
        </w:rPr>
        <w:t xml:space="preserve">The central part of the </w:t>
      </w:r>
      <w:r w:rsidR="006F2D8B">
        <w:rPr>
          <w:kern w:val="16"/>
        </w:rPr>
        <w:t xml:space="preserve">circulating </w:t>
      </w:r>
      <w:r w:rsidRPr="00C40EF8">
        <w:rPr>
          <w:kern w:val="16"/>
        </w:rPr>
        <w:t>beam is by far more populated but it is not needed in these simulations and therefore excluded in order to save on CPU time. Extracted sample is the main one used in this study. It’s been collected in the middle of the spill and correction was applied for the average X’ drift dur</w:t>
      </w:r>
      <w:r w:rsidR="000218C6">
        <w:rPr>
          <w:kern w:val="16"/>
        </w:rPr>
        <w:t>ing collection time. T</w:t>
      </w:r>
      <w:r w:rsidRPr="00C40EF8">
        <w:rPr>
          <w:kern w:val="16"/>
        </w:rPr>
        <w:t>he natural X’ spread at the septum plane horizontal position X</w:t>
      </w:r>
      <w:r w:rsidRPr="006F2D8B">
        <w:rPr>
          <w:kern w:val="16"/>
          <w:vertAlign w:val="subscript"/>
        </w:rPr>
        <w:t>S</w:t>
      </w:r>
      <w:r w:rsidRPr="00C40EF8">
        <w:rPr>
          <w:kern w:val="16"/>
        </w:rPr>
        <w:t xml:space="preserve"> is very na</w:t>
      </w:r>
      <w:r w:rsidR="000218C6">
        <w:rPr>
          <w:kern w:val="16"/>
        </w:rPr>
        <w:t>rrow at zero chromaticity (rms=1</w:t>
      </w:r>
      <w:r w:rsidRPr="00C40EF8">
        <w:rPr>
          <w:kern w:val="16"/>
        </w:rPr>
        <w:t>0</w:t>
      </w:r>
      <w:r w:rsidR="006F2D8B">
        <w:rPr>
          <w:kern w:val="16"/>
        </w:rPr>
        <w:t>µ</w:t>
      </w:r>
      <w:r w:rsidRPr="00C40EF8">
        <w:rPr>
          <w:kern w:val="16"/>
        </w:rPr>
        <w:t>rad)</w:t>
      </w:r>
      <w:r w:rsidR="000218C6">
        <w:rPr>
          <w:kern w:val="16"/>
        </w:rPr>
        <w:t>. The angle spread in the sample is</w:t>
      </w:r>
      <w:r w:rsidRPr="00C40EF8">
        <w:rPr>
          <w:kern w:val="16"/>
        </w:rPr>
        <w:t xml:space="preserve"> 60</w:t>
      </w:r>
      <w:r w:rsidR="006F2D8B">
        <w:rPr>
          <w:kern w:val="16"/>
        </w:rPr>
        <w:t>µ</w:t>
      </w:r>
      <w:r w:rsidRPr="00C40EF8">
        <w:rPr>
          <w:kern w:val="16"/>
        </w:rPr>
        <w:t xml:space="preserve">rad rms </w:t>
      </w:r>
      <w:r w:rsidR="000218C6">
        <w:rPr>
          <w:kern w:val="16"/>
        </w:rPr>
        <w:t>that corresponds to</w:t>
      </w:r>
      <w:r w:rsidRPr="00C40EF8">
        <w:rPr>
          <w:kern w:val="16"/>
        </w:rPr>
        <w:t xml:space="preserve"> chromaticity C</w:t>
      </w:r>
      <w:r w:rsidRPr="006F2D8B">
        <w:rPr>
          <w:kern w:val="16"/>
          <w:vertAlign w:val="subscript"/>
        </w:rPr>
        <w:t>X</w:t>
      </w:r>
      <w:r w:rsidRPr="00C40EF8">
        <w:rPr>
          <w:kern w:val="16"/>
        </w:rPr>
        <w:t>=1. In order to account for beam scattering and beam splitting in the foils the foil plane was properly shifted into the samples in X plane.</w:t>
      </w:r>
    </w:p>
    <w:p w:rsidR="00C40EF8" w:rsidRDefault="00C40EF8" w:rsidP="00C40EF8">
      <w:pPr>
        <w:pStyle w:val="BodyTextIndent"/>
        <w:rPr>
          <w:kern w:val="16"/>
        </w:rPr>
      </w:pPr>
      <w:r w:rsidRPr="00C40EF8">
        <w:rPr>
          <w:kern w:val="16"/>
        </w:rPr>
        <w:t>Upon every change in the geometry new alignment of the beam line elements have been performed. Alignment is demonstrated in Figure 4 and has to be made using the multiband sample 2. The upp</w:t>
      </w:r>
      <w:r w:rsidR="000218C6">
        <w:rPr>
          <w:kern w:val="16"/>
        </w:rPr>
        <w:t>er band is split in two parts by</w:t>
      </w:r>
      <w:r w:rsidRPr="00C40EF8">
        <w:rPr>
          <w:kern w:val="16"/>
        </w:rPr>
        <w:t xml:space="preserve"> the ESS</w:t>
      </w:r>
      <w:r w:rsidR="000218C6">
        <w:rPr>
          <w:kern w:val="16"/>
        </w:rPr>
        <w:t>1</w:t>
      </w:r>
      <w:r w:rsidRPr="00C40EF8">
        <w:rPr>
          <w:kern w:val="16"/>
        </w:rPr>
        <w:t>. The ESS1 septum plane needs to be aligned to be very close to parallel to the beam in order to minimize scattering. In ESS2 the separation between beams is substantial and the septum plane is aligned in the middle between them. The septum in the Lambertson magnet is aligned the same way but in this case other bands of the sample also need to be taken into account.</w:t>
      </w:r>
    </w:p>
    <w:p w:rsidR="00C40EF8" w:rsidRPr="0067254C" w:rsidRDefault="00C40EF8" w:rsidP="00C40EF8">
      <w:pPr>
        <w:pStyle w:val="Heading2"/>
      </w:pPr>
      <w:r w:rsidRPr="0067254C">
        <w:lastRenderedPageBreak/>
        <w:t>Beam losses</w:t>
      </w:r>
    </w:p>
    <w:p w:rsidR="00C40EF8" w:rsidRDefault="00C40EF8" w:rsidP="00C40EF8">
      <w:pPr>
        <w:pStyle w:val="BodyTextIndent"/>
        <w:spacing w:before="120"/>
        <w:rPr>
          <w:kern w:val="16"/>
        </w:rPr>
      </w:pPr>
      <w:r w:rsidRPr="008C50EE">
        <w:rPr>
          <w:kern w:val="16"/>
        </w:rPr>
        <w:t>Beam scattering and losses are analysed in the detector placed behind the C-magnet. The</w:t>
      </w:r>
      <w:r w:rsidR="0067254C">
        <w:rPr>
          <w:kern w:val="16"/>
        </w:rPr>
        <w:t>re is a</w:t>
      </w:r>
      <w:r w:rsidRPr="008C50EE">
        <w:rPr>
          <w:kern w:val="16"/>
        </w:rPr>
        <w:t xml:space="preserve"> deficit of </w:t>
      </w:r>
      <w:r w:rsidR="0067254C">
        <w:rPr>
          <w:kern w:val="16"/>
        </w:rPr>
        <w:t>protons</w:t>
      </w:r>
      <w:r w:rsidRPr="008C50EE">
        <w:rPr>
          <w:kern w:val="16"/>
        </w:rPr>
        <w:t xml:space="preserve"> in the detector </w:t>
      </w:r>
      <w:r w:rsidR="0067254C">
        <w:rPr>
          <w:kern w:val="16"/>
        </w:rPr>
        <w:t>due</w:t>
      </w:r>
      <w:r w:rsidRPr="008C50EE">
        <w:rPr>
          <w:kern w:val="16"/>
        </w:rPr>
        <w:t xml:space="preserve"> to the direct local losses</w:t>
      </w:r>
      <w:r w:rsidR="006F2D8B">
        <w:rPr>
          <w:kern w:val="16"/>
        </w:rPr>
        <w:t xml:space="preserve"> in the extraction channel</w:t>
      </w:r>
      <w:r w:rsidRPr="008C50EE">
        <w:rPr>
          <w:kern w:val="16"/>
        </w:rPr>
        <w:t xml:space="preserve">. </w:t>
      </w:r>
      <w:r w:rsidR="0067254C">
        <w:rPr>
          <w:kern w:val="16"/>
        </w:rPr>
        <w:t xml:space="preserve">There </w:t>
      </w:r>
      <w:r w:rsidRPr="008C50EE">
        <w:rPr>
          <w:kern w:val="16"/>
        </w:rPr>
        <w:t xml:space="preserve">will be </w:t>
      </w:r>
      <w:r w:rsidR="0067254C">
        <w:rPr>
          <w:kern w:val="16"/>
        </w:rPr>
        <w:t xml:space="preserve">also </w:t>
      </w:r>
      <w:r w:rsidRPr="008C50EE">
        <w:rPr>
          <w:kern w:val="16"/>
        </w:rPr>
        <w:t xml:space="preserve">distributed losses downstream in the ring and the extraction beam line because </w:t>
      </w:r>
      <w:r w:rsidR="0067254C">
        <w:rPr>
          <w:kern w:val="16"/>
        </w:rPr>
        <w:t>not all the remaining protons are</w:t>
      </w:r>
      <w:r w:rsidRPr="008C50EE">
        <w:rPr>
          <w:kern w:val="16"/>
        </w:rPr>
        <w:t xml:space="preserve"> contained within the machine acceptance. Figure 5 shows the phase space of the beam in extracted (</w:t>
      </w:r>
      <w:r w:rsidR="0067254C">
        <w:rPr>
          <w:kern w:val="16"/>
        </w:rPr>
        <w:t>green) and circulating (blue</w:t>
      </w:r>
      <w:r w:rsidRPr="008C50EE">
        <w:rPr>
          <w:kern w:val="16"/>
        </w:rPr>
        <w:t xml:space="preserve">) regions. </w:t>
      </w:r>
      <w:r w:rsidR="0067254C">
        <w:rPr>
          <w:kern w:val="16"/>
        </w:rPr>
        <w:t xml:space="preserve">Scattered protons form the halo shown in red. Cyan ellipses are the 20 </w:t>
      </w:r>
      <w:r w:rsidR="0067254C">
        <w:t>π-mm-mrad</w:t>
      </w:r>
      <w:r w:rsidR="0067254C" w:rsidRPr="008C50EE">
        <w:rPr>
          <w:kern w:val="16"/>
        </w:rPr>
        <w:t xml:space="preserve"> </w:t>
      </w:r>
      <w:r w:rsidR="0067254C">
        <w:rPr>
          <w:kern w:val="16"/>
        </w:rPr>
        <w:t xml:space="preserve">boundaries for the ring and extraction beam line acceptance. </w:t>
      </w:r>
    </w:p>
    <w:p w:rsidR="00506179" w:rsidRDefault="000218C6" w:rsidP="000218C6">
      <w:pPr>
        <w:pStyle w:val="BodyTextIndent"/>
        <w:keepNext/>
        <w:jc w:val="center"/>
      </w:pPr>
      <w:r>
        <w:rPr>
          <w:noProof/>
          <w:lang w:val="en-US"/>
        </w:rPr>
        <w:drawing>
          <wp:inline distT="0" distB="0" distL="0" distR="0">
            <wp:extent cx="2273300" cy="14837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8A895.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0909" cy="1488718"/>
                    </a:xfrm>
                    <a:prstGeom prst="rect">
                      <a:avLst/>
                    </a:prstGeom>
                  </pic:spPr>
                </pic:pic>
              </a:graphicData>
            </a:graphic>
          </wp:inline>
        </w:drawing>
      </w:r>
    </w:p>
    <w:p w:rsidR="00C40EF8" w:rsidRDefault="00506179" w:rsidP="00506179">
      <w:pPr>
        <w:pStyle w:val="FigureCaption"/>
        <w:jc w:val="both"/>
        <w:rPr>
          <w:kern w:val="16"/>
        </w:rPr>
      </w:pPr>
      <w:r>
        <w:t xml:space="preserve">Figure </w:t>
      </w:r>
      <w:r>
        <w:fldChar w:fldCharType="begin"/>
      </w:r>
      <w:r>
        <w:instrText xml:space="preserve"> SEQ Figure \* ARABIC </w:instrText>
      </w:r>
      <w:r>
        <w:fldChar w:fldCharType="separate"/>
      </w:r>
      <w:r>
        <w:rPr>
          <w:noProof/>
        </w:rPr>
        <w:t>5</w:t>
      </w:r>
      <w:r>
        <w:fldChar w:fldCharType="end"/>
      </w:r>
      <w:r>
        <w:t xml:space="preserve">. </w:t>
      </w:r>
      <w:r w:rsidRPr="00506179">
        <w:t xml:space="preserve">Phase space of the beam at the C-magnet exit after scattering in the ESS foils. </w:t>
      </w:r>
    </w:p>
    <w:p w:rsidR="00506179" w:rsidRDefault="00506179" w:rsidP="00C40EF8">
      <w:pPr>
        <w:pStyle w:val="BodyTextIndent"/>
        <w:rPr>
          <w:kern w:val="16"/>
        </w:rPr>
      </w:pPr>
      <w:r w:rsidRPr="00506179">
        <w:rPr>
          <w:kern w:val="16"/>
        </w:rPr>
        <w:t xml:space="preserve">We chose to use the fraction of scattered particles outside the </w:t>
      </w:r>
      <w:r w:rsidR="0067254C">
        <w:rPr>
          <w:kern w:val="16"/>
        </w:rPr>
        <w:t>cyan</w:t>
      </w:r>
      <w:r w:rsidRPr="00506179">
        <w:rPr>
          <w:kern w:val="16"/>
        </w:rPr>
        <w:t xml:space="preserve"> ellipses in Figure 5 as a measure of total distributed losses downstream. The sum of local and distributed losses gives the total inefficiency of the extraction.  It needs to be noted that similar scattering tails are observed in vertical plane as well. </w:t>
      </w:r>
      <w:r w:rsidR="0067254C">
        <w:rPr>
          <w:kern w:val="16"/>
        </w:rPr>
        <w:t xml:space="preserve">Besides, scattered particles also have deficit in energy. </w:t>
      </w:r>
      <w:r w:rsidRPr="00506179">
        <w:rPr>
          <w:kern w:val="16"/>
        </w:rPr>
        <w:t xml:space="preserve">The numbers quoted below are obtained by counting outside particles in </w:t>
      </w:r>
      <w:r w:rsidR="0067254C">
        <w:rPr>
          <w:kern w:val="16"/>
        </w:rPr>
        <w:t>all three dimensions</w:t>
      </w:r>
      <w:r w:rsidRPr="00506179">
        <w:rPr>
          <w:kern w:val="16"/>
        </w:rPr>
        <w:t>. However, this is not much different from counting horizontal plane only because the tails in Y-</w:t>
      </w:r>
      <w:r w:rsidR="0067254C">
        <w:rPr>
          <w:kern w:val="16"/>
        </w:rPr>
        <w:t>, ΔE-</w:t>
      </w:r>
      <w:r w:rsidRPr="00506179">
        <w:rPr>
          <w:kern w:val="16"/>
        </w:rPr>
        <w:t xml:space="preserve"> and X-distributions are correlated. For the case shown in Figure 5 the local losses are 0.7% and distributed losses are 0.55% therefore total inefficiency is 1.25%.</w:t>
      </w:r>
    </w:p>
    <w:p w:rsidR="00506179" w:rsidRDefault="00506179" w:rsidP="00506179">
      <w:pPr>
        <w:pStyle w:val="Heading2"/>
      </w:pPr>
      <w:r>
        <w:t>Choice of foils</w:t>
      </w:r>
    </w:p>
    <w:p w:rsidR="001B4A74" w:rsidRDefault="00506179" w:rsidP="001B4A74">
      <w:pPr>
        <w:pStyle w:val="BodyTextIndent"/>
        <w:rPr>
          <w:kern w:val="16"/>
        </w:rPr>
      </w:pPr>
      <w:r>
        <w:rPr>
          <w:kern w:val="16"/>
        </w:rPr>
        <w:t>Since relatively recently, the e</w:t>
      </w:r>
      <w:r w:rsidRPr="008C50EE">
        <w:rPr>
          <w:kern w:val="16"/>
        </w:rPr>
        <w:t>lectrostatic septa made with f</w:t>
      </w:r>
      <w:r>
        <w:rPr>
          <w:kern w:val="16"/>
        </w:rPr>
        <w:t>oil ribbons instead of wires have</w:t>
      </w:r>
      <w:r w:rsidRPr="008C50EE">
        <w:rPr>
          <w:kern w:val="16"/>
        </w:rPr>
        <w:t xml:space="preserve"> become a preferred choice for slow extraction in the high energy machines due to better mechanical stability of the foils. Here we compare the performance of the foils and wires in their typical configurations. </w:t>
      </w:r>
      <w:r w:rsidR="00BA48CC">
        <w:rPr>
          <w:kern w:val="16"/>
        </w:rPr>
        <w:t xml:space="preserve">Performance is evaluated by modelling total and local losses dependent on the beam misalignment with septum plane (angle scans). </w:t>
      </w:r>
      <w:r w:rsidRPr="008C50EE">
        <w:rPr>
          <w:kern w:val="16"/>
        </w:rPr>
        <w:t xml:space="preserve">Figure 6 presents </w:t>
      </w:r>
      <w:r w:rsidR="00BA48CC">
        <w:rPr>
          <w:kern w:val="16"/>
        </w:rPr>
        <w:t>such an</w:t>
      </w:r>
      <w:r w:rsidRPr="008C50EE">
        <w:rPr>
          <w:kern w:val="16"/>
        </w:rPr>
        <w:t xml:space="preserve"> </w:t>
      </w:r>
      <w:r w:rsidRPr="00BA48CC">
        <w:rPr>
          <w:kern w:val="16"/>
        </w:rPr>
        <w:t xml:space="preserve">angle scan </w:t>
      </w:r>
      <w:r w:rsidRPr="008C50EE">
        <w:rPr>
          <w:kern w:val="16"/>
        </w:rPr>
        <w:t>for ESS1 wi</w:t>
      </w:r>
      <w:r>
        <w:rPr>
          <w:kern w:val="16"/>
        </w:rPr>
        <w:t>th the septum plane made of 100µ</w:t>
      </w:r>
      <w:r w:rsidRPr="008C50EE">
        <w:rPr>
          <w:kern w:val="16"/>
        </w:rPr>
        <w:t xml:space="preserve"> diameter W/Re wires spaced with 2mm and that of 50</w:t>
      </w:r>
      <w:r>
        <w:rPr>
          <w:kern w:val="16"/>
        </w:rPr>
        <w:t>µ</w:t>
      </w:r>
      <w:r w:rsidRPr="008C50EE">
        <w:rPr>
          <w:kern w:val="16"/>
        </w:rPr>
        <w:t xml:space="preserve"> thick W/Re foils of 1mm width spaced with 2.6mm centre-to-centre.</w:t>
      </w:r>
      <w:r w:rsidR="001B4A74" w:rsidRPr="001B4A74">
        <w:rPr>
          <w:kern w:val="16"/>
        </w:rPr>
        <w:t xml:space="preserve"> </w:t>
      </w:r>
    </w:p>
    <w:p w:rsidR="001B4A74" w:rsidRDefault="001B4A74" w:rsidP="001B4A74">
      <w:pPr>
        <w:pStyle w:val="BodyTextIndent"/>
        <w:rPr>
          <w:kern w:val="16"/>
        </w:rPr>
      </w:pPr>
      <w:r w:rsidRPr="008C50EE">
        <w:rPr>
          <w:kern w:val="16"/>
        </w:rPr>
        <w:t xml:space="preserve">As expected, local losses for the wire plane are smaller. Not so obviously, total losses for the wire plane are larger than that of the foil plane. That is because the total losses are close to the geometrical losses, which are proportional to the full </w:t>
      </w:r>
      <w:r>
        <w:rPr>
          <w:kern w:val="16"/>
        </w:rPr>
        <w:t xml:space="preserve">septum </w:t>
      </w:r>
      <w:r w:rsidRPr="008C50EE">
        <w:rPr>
          <w:kern w:val="16"/>
        </w:rPr>
        <w:t xml:space="preserve">plane thickness. </w:t>
      </w:r>
      <w:r>
        <w:rPr>
          <w:kern w:val="16"/>
        </w:rPr>
        <w:t xml:space="preserve">We conclude that wires </w:t>
      </w:r>
      <w:r>
        <w:rPr>
          <w:kern w:val="16"/>
        </w:rPr>
        <w:lastRenderedPageBreak/>
        <w:t xml:space="preserve">do not have an apparent advantage over the foils. </w:t>
      </w:r>
      <w:r w:rsidR="00BA48CC">
        <w:rPr>
          <w:kern w:val="16"/>
        </w:rPr>
        <w:t>This is also a conservative comparison because options of using the 25µ</w:t>
      </w:r>
      <w:r w:rsidR="00BA48CC" w:rsidRPr="008C50EE">
        <w:rPr>
          <w:kern w:val="16"/>
        </w:rPr>
        <w:t xml:space="preserve"> thick W/Re foils</w:t>
      </w:r>
      <w:r w:rsidR="00BA48CC">
        <w:rPr>
          <w:kern w:val="16"/>
        </w:rPr>
        <w:t xml:space="preserve"> or Molybdenum</w:t>
      </w:r>
      <w:r w:rsidR="00BA48CC" w:rsidRPr="008C50EE">
        <w:rPr>
          <w:kern w:val="16"/>
        </w:rPr>
        <w:t xml:space="preserve"> foils</w:t>
      </w:r>
      <w:r w:rsidR="00BA48CC">
        <w:rPr>
          <w:kern w:val="16"/>
        </w:rPr>
        <w:t xml:space="preserve"> are also available.</w:t>
      </w:r>
    </w:p>
    <w:p w:rsidR="00BA48CC" w:rsidRDefault="00BA48CC" w:rsidP="00E4738E">
      <w:pPr>
        <w:pStyle w:val="BodyTextIndent"/>
        <w:keepNext/>
        <w:jc w:val="center"/>
      </w:pPr>
      <w:r>
        <w:rPr>
          <w:noProof/>
          <w:lang w:val="en-US"/>
        </w:rPr>
        <w:drawing>
          <wp:inline distT="0" distB="0" distL="0" distR="0">
            <wp:extent cx="2073188" cy="15621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899B1.tmp"/>
                    <pic:cNvPicPr/>
                  </pic:nvPicPr>
                  <pic:blipFill>
                    <a:blip r:embed="rId13">
                      <a:extLst>
                        <a:ext uri="{28A0092B-C50C-407E-A947-70E740481C1C}">
                          <a14:useLocalDpi xmlns:a14="http://schemas.microsoft.com/office/drawing/2010/main" val="0"/>
                        </a:ext>
                      </a:extLst>
                    </a:blip>
                    <a:stretch>
                      <a:fillRect/>
                    </a:stretch>
                  </pic:blipFill>
                  <pic:spPr>
                    <a:xfrm>
                      <a:off x="0" y="0"/>
                      <a:ext cx="2076531" cy="1564619"/>
                    </a:xfrm>
                    <a:prstGeom prst="rect">
                      <a:avLst/>
                    </a:prstGeom>
                  </pic:spPr>
                </pic:pic>
              </a:graphicData>
            </a:graphic>
          </wp:inline>
        </w:drawing>
      </w:r>
    </w:p>
    <w:p w:rsidR="00506179" w:rsidRDefault="00506179" w:rsidP="00506179">
      <w:pPr>
        <w:pStyle w:val="FigureCaption"/>
        <w:jc w:val="both"/>
        <w:rPr>
          <w:kern w:val="16"/>
        </w:rPr>
      </w:pPr>
      <w:r>
        <w:t xml:space="preserve">Figure </w:t>
      </w:r>
      <w:r>
        <w:fldChar w:fldCharType="begin"/>
      </w:r>
      <w:r>
        <w:instrText xml:space="preserve"> SEQ Figure \* ARABIC </w:instrText>
      </w:r>
      <w:r>
        <w:fldChar w:fldCharType="separate"/>
      </w:r>
      <w:r>
        <w:rPr>
          <w:noProof/>
        </w:rPr>
        <w:t>6</w:t>
      </w:r>
      <w:r>
        <w:fldChar w:fldCharType="end"/>
      </w:r>
      <w:r>
        <w:t xml:space="preserve">. </w:t>
      </w:r>
      <w:r w:rsidRPr="008C50EE">
        <w:t xml:space="preserve">Fraction of </w:t>
      </w:r>
      <w:r w:rsidR="00BA48CC">
        <w:t>the</w:t>
      </w:r>
      <w:r w:rsidRPr="008C50EE">
        <w:t xml:space="preserve"> </w:t>
      </w:r>
      <w:r w:rsidR="00BA48CC">
        <w:t>local and total beam loss</w:t>
      </w:r>
      <w:r w:rsidRPr="008C50EE">
        <w:t xml:space="preserve"> versus the incident </w:t>
      </w:r>
      <w:r w:rsidR="001B4A74">
        <w:t xml:space="preserve">angle of the beam with </w:t>
      </w:r>
      <w:r w:rsidR="001B4A74" w:rsidRPr="008C50EE">
        <w:t>respect</w:t>
      </w:r>
      <w:r w:rsidR="00AD1704">
        <w:t xml:space="preserve"> to the septum plane. 50</w:t>
      </w:r>
      <w:r>
        <w:t>µ</w:t>
      </w:r>
      <w:r w:rsidRPr="008C50EE">
        <w:t xml:space="preserve"> W foil strips plane: purple points – total losses and blue points- local losses; 100 </w:t>
      </w:r>
      <w:r>
        <w:t>µ</w:t>
      </w:r>
      <w:r w:rsidRPr="008C50EE">
        <w:t xml:space="preserve"> diameter W wire plane: green points- total losses and red points- local losses.</w:t>
      </w:r>
    </w:p>
    <w:p w:rsidR="00506179" w:rsidRDefault="00506179" w:rsidP="00506179">
      <w:pPr>
        <w:pStyle w:val="Heading2"/>
      </w:pPr>
      <w:r>
        <w:t>septum lengths</w:t>
      </w:r>
    </w:p>
    <w:p w:rsidR="00506179" w:rsidRDefault="00BA48CC" w:rsidP="001C7053">
      <w:pPr>
        <w:pStyle w:val="Equation"/>
      </w:pPr>
      <w:r>
        <w:t>E</w:t>
      </w:r>
      <w:r w:rsidR="00506179" w:rsidRPr="008C50EE">
        <w:t>xtracted beam start</w:t>
      </w:r>
      <w:r>
        <w:t>s</w:t>
      </w:r>
      <w:r w:rsidR="00506179" w:rsidRPr="008C50EE">
        <w:t xml:space="preserve"> to separate </w:t>
      </w:r>
      <w:r>
        <w:t xml:space="preserve">from the circulating beam </w:t>
      </w:r>
      <w:r w:rsidR="00506179" w:rsidRPr="008C50EE">
        <w:t xml:space="preserve">in </w:t>
      </w:r>
      <w:r>
        <w:t xml:space="preserve">the </w:t>
      </w:r>
      <w:r w:rsidR="00506179" w:rsidRPr="008C50EE">
        <w:t xml:space="preserve">ESS1 due to deflection in the electrostatic field. This separation becomes substantial in ESS2, so </w:t>
      </w:r>
      <w:r>
        <w:t>scattering in the ESS2 does not practically contribute to losses</w:t>
      </w:r>
      <w:r w:rsidR="00506179" w:rsidRPr="008C50EE">
        <w:t xml:space="preserve">. The circulating beam in ESS1 remains close to the foil plane, continuing to contribute to losses due to its angular spread. </w:t>
      </w:r>
      <w:r w:rsidRPr="008C50EE">
        <w:t xml:space="preserve">This component of the losses can be minimized by reducing the length of ESS1 and increasing the ESS2 length </w:t>
      </w:r>
      <w:r>
        <w:t>so</w:t>
      </w:r>
      <w:r w:rsidRPr="008C50EE">
        <w:t xml:space="preserve"> that the total kick remains unchanged.</w:t>
      </w:r>
      <w:r>
        <w:t xml:space="preserve"> </w:t>
      </w:r>
      <w:r w:rsidRPr="008C50EE">
        <w:t xml:space="preserve">Figure </w:t>
      </w:r>
      <w:r>
        <w:t>7</w:t>
      </w:r>
      <w:r w:rsidRPr="008C50EE">
        <w:t xml:space="preserve"> shows </w:t>
      </w:r>
      <w:r>
        <w:t xml:space="preserve">the total </w:t>
      </w:r>
      <w:r w:rsidRPr="008C50EE">
        <w:t xml:space="preserve">losses </w:t>
      </w:r>
      <w:r>
        <w:t>angle scan</w:t>
      </w:r>
      <w:r w:rsidRPr="008C50EE">
        <w:t xml:space="preserve"> for different ESS1/ESS2 length combinations</w:t>
      </w:r>
      <w:r>
        <w:t>.</w:t>
      </w:r>
    </w:p>
    <w:p w:rsidR="001C7053" w:rsidRPr="00506179" w:rsidRDefault="001C7053" w:rsidP="00AF754C">
      <w:pPr>
        <w:pStyle w:val="BodyTextNoIndent"/>
        <w:keepNext/>
        <w:jc w:val="center"/>
      </w:pPr>
      <w:r>
        <w:rPr>
          <w:noProof/>
          <w:lang w:val="en-US"/>
        </w:rPr>
        <w:drawing>
          <wp:inline distT="0" distB="0" distL="0" distR="0">
            <wp:extent cx="2018038" cy="15240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8A19E.tmp"/>
                    <pic:cNvPicPr/>
                  </pic:nvPicPr>
                  <pic:blipFill>
                    <a:blip r:embed="rId14">
                      <a:extLst>
                        <a:ext uri="{28A0092B-C50C-407E-A947-70E740481C1C}">
                          <a14:useLocalDpi xmlns:a14="http://schemas.microsoft.com/office/drawing/2010/main" val="0"/>
                        </a:ext>
                      </a:extLst>
                    </a:blip>
                    <a:stretch>
                      <a:fillRect/>
                    </a:stretch>
                  </pic:blipFill>
                  <pic:spPr>
                    <a:xfrm>
                      <a:off x="0" y="0"/>
                      <a:ext cx="2020583" cy="1525922"/>
                    </a:xfrm>
                    <a:prstGeom prst="rect">
                      <a:avLst/>
                    </a:prstGeom>
                  </pic:spPr>
                </pic:pic>
              </a:graphicData>
            </a:graphic>
          </wp:inline>
        </w:drawing>
      </w:r>
    </w:p>
    <w:p w:rsidR="00506179" w:rsidRDefault="00506179" w:rsidP="00BA48CC">
      <w:pPr>
        <w:pStyle w:val="FigureCaption"/>
        <w:spacing w:after="0"/>
        <w:jc w:val="both"/>
      </w:pPr>
      <w:r>
        <w:t xml:space="preserve">Figure </w:t>
      </w:r>
      <w:r>
        <w:fldChar w:fldCharType="begin"/>
      </w:r>
      <w:r>
        <w:instrText xml:space="preserve"> SEQ Figure \* ARABIC </w:instrText>
      </w:r>
      <w:r>
        <w:fldChar w:fldCharType="separate"/>
      </w:r>
      <w:r>
        <w:rPr>
          <w:noProof/>
        </w:rPr>
        <w:t>7</w:t>
      </w:r>
      <w:r>
        <w:fldChar w:fldCharType="end"/>
      </w:r>
      <w:r>
        <w:t xml:space="preserve">. </w:t>
      </w:r>
      <w:r w:rsidRPr="00506179">
        <w:t>Total loss fraction versus beam incident angle misalignment</w:t>
      </w:r>
      <w:r w:rsidR="00BA48CC">
        <w:t xml:space="preserve"> for various ESS1</w:t>
      </w:r>
      <w:r w:rsidR="001C7053">
        <w:t>/ESS2</w:t>
      </w:r>
      <w:r w:rsidR="00BA48CC">
        <w:t xml:space="preserve"> lengths: red points: L1/L2= 1.5m/1.5m; green – L1/L2= 1.0m/2.0m; blue- L1/L2 = 0.7m/2.3m; p</w:t>
      </w:r>
      <w:r w:rsidRPr="00506179">
        <w:t>urple- L1</w:t>
      </w:r>
      <w:r w:rsidR="00BA48CC">
        <w:t>/L2=0.5</w:t>
      </w:r>
      <w:r w:rsidRPr="00506179">
        <w:t>m</w:t>
      </w:r>
      <w:r w:rsidR="00BA48CC">
        <w:t>/2.5m</w:t>
      </w:r>
      <w:r w:rsidRPr="00506179">
        <w:t xml:space="preserve">. </w:t>
      </w:r>
    </w:p>
    <w:p w:rsidR="00506179" w:rsidRDefault="00BA48CC" w:rsidP="00506179">
      <w:pPr>
        <w:pStyle w:val="BodyTextNoIndent"/>
      </w:pPr>
      <w:r>
        <w:t xml:space="preserve">    </w:t>
      </w:r>
      <w:r w:rsidR="00506179" w:rsidRPr="00506179">
        <w:t xml:space="preserve">There is </w:t>
      </w:r>
      <w:r>
        <w:t>some</w:t>
      </w:r>
      <w:r w:rsidR="00506179" w:rsidRPr="00506179">
        <w:t xml:space="preserve"> improvement for shorter ESS</w:t>
      </w:r>
      <w:r w:rsidR="00AD1704">
        <w:t>1</w:t>
      </w:r>
      <w:r w:rsidR="00506179" w:rsidRPr="00506179">
        <w:t xml:space="preserve"> lengths, however there are practical limitations for going below L1=1m such as fabrication, alignment and spacing</w:t>
      </w:r>
      <w:r w:rsidR="001C7053">
        <w:t xml:space="preserve"> for the longer ESS2 module</w:t>
      </w:r>
      <w:r w:rsidR="00506179" w:rsidRPr="00506179">
        <w:t xml:space="preserve">. </w:t>
      </w:r>
      <w:r w:rsidR="001C7053">
        <w:t xml:space="preserve">One possible solution is to </w:t>
      </w:r>
      <w:r w:rsidR="00506179" w:rsidRPr="00506179">
        <w:t xml:space="preserve">step back further and use the length ratio of 1.2m/1.8m – this choice would allow us to use the same length </w:t>
      </w:r>
      <w:r w:rsidR="001C7053">
        <w:t xml:space="preserve">of the two foil supporting C-frames </w:t>
      </w:r>
      <w:r w:rsidR="00506179" w:rsidRPr="00506179">
        <w:t>and make design common for the two septa vacuum vessels</w:t>
      </w:r>
      <w:r w:rsidR="001C7053">
        <w:t>, accommodating a diffuser in front of the ESS1</w:t>
      </w:r>
      <w:r w:rsidR="00506179" w:rsidRPr="00506179">
        <w:t>.</w:t>
      </w:r>
    </w:p>
    <w:p w:rsidR="00506179" w:rsidRDefault="00506179" w:rsidP="00506179">
      <w:pPr>
        <w:pStyle w:val="Heading2"/>
      </w:pPr>
      <w:r>
        <w:lastRenderedPageBreak/>
        <w:t>diffuser</w:t>
      </w:r>
    </w:p>
    <w:p w:rsidR="00506179" w:rsidRPr="00AF754C" w:rsidRDefault="00506179" w:rsidP="00AF754C">
      <w:pPr>
        <w:pStyle w:val="FigureCaption"/>
        <w:spacing w:after="0"/>
        <w:jc w:val="both"/>
      </w:pPr>
      <w:r w:rsidRPr="005725E0">
        <w:rPr>
          <w:kern w:val="16"/>
        </w:rPr>
        <w:t>Particles that experience most scattering in the foils resulting in their loss predominantly travel substantial</w:t>
      </w:r>
      <w:r>
        <w:rPr>
          <w:kern w:val="16"/>
        </w:rPr>
        <w:t xml:space="preserve"> </w:t>
      </w:r>
      <w:r w:rsidRPr="00506179">
        <w:rPr>
          <w:kern w:val="16"/>
        </w:rPr>
        <w:t>distance through the foil plane until multiple scattering deflects them away from this plane.  A clever way to reduce scattering for these pa</w:t>
      </w:r>
      <w:r w:rsidR="001C7053">
        <w:rPr>
          <w:kern w:val="16"/>
        </w:rPr>
        <w:t xml:space="preserve">rticles was proposed at CERN </w:t>
      </w:r>
      <w:r w:rsidRPr="00506179">
        <w:rPr>
          <w:kern w:val="16"/>
        </w:rPr>
        <w:t xml:space="preserve">[5]. This is done with a plane of low density material of the same thickness as the foils placed in front and aligned with the ESS1 foil plane. </w:t>
      </w:r>
      <w:r w:rsidR="001C7053">
        <w:rPr>
          <w:kern w:val="16"/>
        </w:rPr>
        <w:t>T</w:t>
      </w:r>
      <w:r w:rsidRPr="00506179">
        <w:rPr>
          <w:kern w:val="16"/>
        </w:rPr>
        <w:t xml:space="preserve">his diffuser selectively pre-scatters particles most affected </w:t>
      </w:r>
      <w:r w:rsidR="001C7053">
        <w:rPr>
          <w:kern w:val="16"/>
        </w:rPr>
        <w:t xml:space="preserve">otherwise </w:t>
      </w:r>
      <w:r w:rsidRPr="00506179">
        <w:rPr>
          <w:kern w:val="16"/>
        </w:rPr>
        <w:t xml:space="preserve">by foil plane scattering and helps them avoid </w:t>
      </w:r>
      <w:r w:rsidR="001C7053">
        <w:rPr>
          <w:kern w:val="16"/>
        </w:rPr>
        <w:t xml:space="preserve">this </w:t>
      </w:r>
      <w:r w:rsidRPr="00506179">
        <w:rPr>
          <w:kern w:val="16"/>
        </w:rPr>
        <w:t>stronger scattering in the septum plane. An angle</w:t>
      </w:r>
      <w:r>
        <w:rPr>
          <w:kern w:val="16"/>
        </w:rPr>
        <w:t xml:space="preserve"> </w:t>
      </w:r>
      <w:r w:rsidRPr="005725E0">
        <w:rPr>
          <w:kern w:val="16"/>
        </w:rPr>
        <w:t xml:space="preserve">scan with a pre-scattering diffuser is shown in Figure </w:t>
      </w:r>
      <w:r>
        <w:rPr>
          <w:kern w:val="16"/>
        </w:rPr>
        <w:t>8</w:t>
      </w:r>
      <w:r w:rsidRPr="005725E0">
        <w:rPr>
          <w:kern w:val="16"/>
        </w:rPr>
        <w:t>.</w:t>
      </w:r>
    </w:p>
    <w:p w:rsidR="001C7053" w:rsidRDefault="001C7053" w:rsidP="00AF754C">
      <w:pPr>
        <w:pStyle w:val="BodyTextNoIndent"/>
        <w:keepNext/>
        <w:jc w:val="center"/>
      </w:pPr>
      <w:r>
        <w:rPr>
          <w:noProof/>
          <w:lang w:val="en-US"/>
        </w:rPr>
        <w:drawing>
          <wp:inline distT="0" distB="0" distL="0" distR="0">
            <wp:extent cx="2030681" cy="1539635"/>
            <wp:effectExtent l="0" t="0" r="825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8A8D0.tmp"/>
                    <pic:cNvPicPr/>
                  </pic:nvPicPr>
                  <pic:blipFill>
                    <a:blip r:embed="rId15">
                      <a:extLst>
                        <a:ext uri="{28A0092B-C50C-407E-A947-70E740481C1C}">
                          <a14:useLocalDpi xmlns:a14="http://schemas.microsoft.com/office/drawing/2010/main" val="0"/>
                        </a:ext>
                      </a:extLst>
                    </a:blip>
                    <a:stretch>
                      <a:fillRect/>
                    </a:stretch>
                  </pic:blipFill>
                  <pic:spPr>
                    <a:xfrm>
                      <a:off x="0" y="0"/>
                      <a:ext cx="2056711" cy="1559371"/>
                    </a:xfrm>
                    <a:prstGeom prst="rect">
                      <a:avLst/>
                    </a:prstGeom>
                  </pic:spPr>
                </pic:pic>
              </a:graphicData>
            </a:graphic>
          </wp:inline>
        </w:drawing>
      </w:r>
    </w:p>
    <w:p w:rsidR="00506179" w:rsidRPr="00506179" w:rsidRDefault="00506179" w:rsidP="00506179">
      <w:pPr>
        <w:pStyle w:val="FigureCaption"/>
        <w:jc w:val="both"/>
      </w:pPr>
      <w:r>
        <w:t xml:space="preserve">Figure </w:t>
      </w:r>
      <w:r>
        <w:fldChar w:fldCharType="begin"/>
      </w:r>
      <w:r>
        <w:instrText xml:space="preserve"> SEQ Figure \* ARABIC </w:instrText>
      </w:r>
      <w:r>
        <w:fldChar w:fldCharType="separate"/>
      </w:r>
      <w:r>
        <w:rPr>
          <w:noProof/>
        </w:rPr>
        <w:t>8</w:t>
      </w:r>
      <w:r>
        <w:fldChar w:fldCharType="end"/>
      </w:r>
      <w:r>
        <w:t xml:space="preserve">. </w:t>
      </w:r>
      <w:r w:rsidRPr="00506179">
        <w:t xml:space="preserve">Fraction of </w:t>
      </w:r>
      <w:r w:rsidR="0013279D">
        <w:t xml:space="preserve">total </w:t>
      </w:r>
      <w:r w:rsidRPr="00506179">
        <w:t>beam losses in the foil strip septum with a 30cm long carbon foil strip diffuser in front of the septum plane (</w:t>
      </w:r>
      <w:r w:rsidR="001C7053" w:rsidRPr="00506179">
        <w:t>blue</w:t>
      </w:r>
      <w:r w:rsidR="0013279D">
        <w:t xml:space="preserve"> -</w:t>
      </w:r>
      <w:r w:rsidR="001C7053" w:rsidRPr="00506179">
        <w:t xml:space="preserve"> Mo foils, purple</w:t>
      </w:r>
      <w:r w:rsidR="0013279D">
        <w:t xml:space="preserve"> </w:t>
      </w:r>
      <w:r w:rsidR="001C7053" w:rsidRPr="00506179">
        <w:t>- W foils</w:t>
      </w:r>
      <w:r w:rsidRPr="00506179">
        <w:t>) and without pre-scattering (</w:t>
      </w:r>
      <w:r w:rsidR="001C7053" w:rsidRPr="00506179">
        <w:t>green – Mo foils, red</w:t>
      </w:r>
      <w:r w:rsidR="0013279D">
        <w:t xml:space="preserve"> </w:t>
      </w:r>
      <w:r w:rsidR="001C7053" w:rsidRPr="00506179">
        <w:t>- W foils</w:t>
      </w:r>
      <w:r w:rsidRPr="00506179">
        <w:t>).</w:t>
      </w:r>
    </w:p>
    <w:p w:rsidR="0082594C" w:rsidRPr="00973EE7" w:rsidRDefault="0013279D" w:rsidP="00AF754C">
      <w:pPr>
        <w:pStyle w:val="Equation"/>
      </w:pPr>
      <w:r>
        <w:t xml:space="preserve">Reduction of beam losses is substantial with good alignment and </w:t>
      </w:r>
      <w:r w:rsidR="00182F78">
        <w:t xml:space="preserve">full angle spread within 0.1mrad.  Low density foils are best to use for the diffuser. However </w:t>
      </w:r>
      <w:r w:rsidR="00AD1704">
        <w:t>very close</w:t>
      </w:r>
      <w:r w:rsidR="00182F78">
        <w:t xml:space="preserve"> performance may </w:t>
      </w:r>
      <w:r w:rsidR="005B24E0">
        <w:t xml:space="preserve">also </w:t>
      </w:r>
      <w:r w:rsidR="00182F78">
        <w:t xml:space="preserve">be </w:t>
      </w:r>
      <w:r w:rsidR="00AD1704">
        <w:t>achieved</w:t>
      </w:r>
      <w:r w:rsidR="00182F78">
        <w:t xml:space="preserve"> even with Mo foils of 1 mm width spaced at 2cm or more</w:t>
      </w:r>
      <w:r w:rsidR="005B24E0">
        <w:t xml:space="preserve"> within 30-50 cm in front of the ESS1.</w:t>
      </w:r>
    </w:p>
    <w:p w:rsidR="00BF6981" w:rsidRDefault="00BF6981" w:rsidP="007A3099">
      <w:pPr>
        <w:pStyle w:val="SectionHeading"/>
      </w:pPr>
      <w:r>
        <w:t>CONCLUSION</w:t>
      </w:r>
    </w:p>
    <w:p w:rsidR="00BF6981" w:rsidRPr="00166737" w:rsidRDefault="005B24E0" w:rsidP="00AA3EDF">
      <w:pPr>
        <w:pStyle w:val="BodyTextIndent"/>
      </w:pPr>
      <w:r>
        <w:t xml:space="preserve">A possibility to achieve a low level of beam losses </w:t>
      </w:r>
      <w:r w:rsidR="00A13927">
        <w:t xml:space="preserve">for slow extraction from the Delivery Ring </w:t>
      </w:r>
      <w:r>
        <w:t xml:space="preserve">has been demonstrated in the MARS tracking simulations. With a careful orbit control they could be at the level of 1.5% and about half of that are the local losses. </w:t>
      </w:r>
      <w:r w:rsidR="0038769D">
        <w:t xml:space="preserve">The use of a low density diffuser can reduce losses by about half. </w:t>
      </w:r>
      <w:r>
        <w:t>Further improvement may be made by reducin</w:t>
      </w:r>
      <w:r w:rsidR="009B1F98">
        <w:t>g the foil thickness down to 25</w:t>
      </w:r>
      <w:r>
        <w:t>µ</w:t>
      </w:r>
      <w:r w:rsidR="009B1F98">
        <w:t xml:space="preserve"> and/or reconfiguring the machine optics.</w:t>
      </w:r>
    </w:p>
    <w:p w:rsidR="00506179" w:rsidRDefault="00506179" w:rsidP="00506179">
      <w:pPr>
        <w:pStyle w:val="SectionHeading"/>
      </w:pPr>
      <w:r>
        <w:t>References</w:t>
      </w:r>
    </w:p>
    <w:p w:rsidR="00506179" w:rsidRDefault="00506179" w:rsidP="00506179">
      <w:pPr>
        <w:pStyle w:val="Reference"/>
      </w:pPr>
      <w:r w:rsidRPr="00E56880">
        <w:t>[1]</w:t>
      </w:r>
      <w:r w:rsidRPr="00E56880">
        <w:tab/>
      </w:r>
      <w:r>
        <w:t xml:space="preserve">Mu2e Experiment TDR,   </w:t>
      </w:r>
      <w:r w:rsidRPr="0033440A">
        <w:t>arXiv:1501.05241</w:t>
      </w:r>
      <w:r w:rsidRPr="00E56880">
        <w:t xml:space="preserve"> </w:t>
      </w:r>
    </w:p>
    <w:p w:rsidR="00506179" w:rsidRDefault="00506179" w:rsidP="00506179">
      <w:pPr>
        <w:pStyle w:val="Reference"/>
      </w:pPr>
      <w:r w:rsidRPr="00E56880">
        <w:t>[</w:t>
      </w:r>
      <w:r>
        <w:t>2</w:t>
      </w:r>
      <w:r w:rsidRPr="00E56880">
        <w:t>]</w:t>
      </w:r>
      <w:r w:rsidRPr="00E56880">
        <w:tab/>
      </w:r>
      <w:r w:rsidRPr="00530C94">
        <w:t>N. Mokhov, “MARS15 overview,” Fermilab-CONF-10/518-APC, 2010.</w:t>
      </w:r>
    </w:p>
    <w:p w:rsidR="00506179" w:rsidRDefault="00506179" w:rsidP="00506179">
      <w:pPr>
        <w:pStyle w:val="Reference"/>
      </w:pPr>
      <w:r>
        <w:t>[3]</w:t>
      </w:r>
      <w:r>
        <w:tab/>
      </w:r>
      <w:r w:rsidRPr="00530C94">
        <w:t>J. Amundson et al., Synergia: “An Accelerator Modeling Tool with 3-D Space Charge,” J. Comp. Phys. 211 (2006), pp. 229-248.</w:t>
      </w:r>
      <w:r>
        <w:t xml:space="preserve"> </w:t>
      </w:r>
    </w:p>
    <w:p w:rsidR="00E4738E" w:rsidRDefault="00506179" w:rsidP="00506179">
      <w:pPr>
        <w:pStyle w:val="Reference"/>
      </w:pPr>
      <w:r>
        <w:t>[4]</w:t>
      </w:r>
      <w:r>
        <w:tab/>
      </w:r>
      <w:r w:rsidR="004642E4">
        <w:t xml:space="preserve">C.S.Park, </w:t>
      </w:r>
      <w:r w:rsidR="00E4738E">
        <w:t>“</w:t>
      </w:r>
      <w:r w:rsidR="00E4738E" w:rsidRPr="00E4738E">
        <w:t>Tracking Simulation of Third-Integer Resonant Extraction for the Fermilab Mu2e Experiment</w:t>
      </w:r>
      <w:r w:rsidR="00E4738E">
        <w:t>”</w:t>
      </w:r>
      <w:r w:rsidR="00D0344C">
        <w:t>, Mu2</w:t>
      </w:r>
      <w:r w:rsidR="00E4738E">
        <w:t>-docdb-3634</w:t>
      </w:r>
      <w:r w:rsidR="00D0344C">
        <w:t>, to</w:t>
      </w:r>
      <w:r w:rsidR="00E4738E">
        <w:t xml:space="preserve"> be published.</w:t>
      </w:r>
    </w:p>
    <w:p w:rsidR="00223B9D" w:rsidRDefault="00E4738E" w:rsidP="00223B9D">
      <w:pPr>
        <w:pStyle w:val="Reference"/>
      </w:pPr>
      <w:r>
        <w:t xml:space="preserve">[5]  </w:t>
      </w:r>
      <w:r w:rsidR="00506179">
        <w:t xml:space="preserve"> </w:t>
      </w:r>
      <w:r w:rsidRPr="00E4738E">
        <w:t>A letter of Alain Durand to CERN</w:t>
      </w:r>
      <w:r w:rsidR="00D0344C" w:rsidRPr="00E4738E">
        <w:t>, April</w:t>
      </w:r>
      <w:r w:rsidRPr="00E4738E">
        <w:t xml:space="preserve"> 1974</w:t>
      </w:r>
    </w:p>
    <w:sectPr w:rsidR="00223B9D" w:rsidSect="00500A60">
      <w:footnotePr>
        <w:pos w:val="beneathText"/>
        <w:numFmt w:val="chicago"/>
      </w:footnotePr>
      <w:endnotePr>
        <w:numFmt w:val="decimal"/>
      </w:endnotePr>
      <w:type w:val="continuous"/>
      <w:pgSz w:w="12242" w:h="15842" w:code="1"/>
      <w:pgMar w:top="1077" w:right="1474" w:bottom="1080" w:left="1134"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4CC" w:rsidRDefault="00B874CC"/>
  </w:endnote>
  <w:endnote w:type="continuationSeparator" w:id="0">
    <w:p w:rsidR="00B874CC" w:rsidRDefault="00B8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4CC" w:rsidRDefault="00B874CC">
      <w:r>
        <w:separator/>
      </w:r>
    </w:p>
  </w:footnote>
  <w:footnote w:type="continuationSeparator" w:id="0">
    <w:p w:rsidR="00B874CC" w:rsidRDefault="00B8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A4BA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C7B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A229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689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4" w15:restartNumberingAfterBreak="0">
    <w:nsid w:val="5EFC4232"/>
    <w:multiLevelType w:val="hybridMultilevel"/>
    <w:tmpl w:val="72B044C4"/>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F8"/>
    <w:rsid w:val="00013ABB"/>
    <w:rsid w:val="000218C6"/>
    <w:rsid w:val="00052CB4"/>
    <w:rsid w:val="00074A20"/>
    <w:rsid w:val="000A2A9A"/>
    <w:rsid w:val="000A440A"/>
    <w:rsid w:val="000C1815"/>
    <w:rsid w:val="000D0EE2"/>
    <w:rsid w:val="000E1BEA"/>
    <w:rsid w:val="000E28FD"/>
    <w:rsid w:val="000E57D6"/>
    <w:rsid w:val="000F3F19"/>
    <w:rsid w:val="0013279D"/>
    <w:rsid w:val="0014145F"/>
    <w:rsid w:val="0015344C"/>
    <w:rsid w:val="00165665"/>
    <w:rsid w:val="00166737"/>
    <w:rsid w:val="00182F78"/>
    <w:rsid w:val="001B4A74"/>
    <w:rsid w:val="001C7053"/>
    <w:rsid w:val="001D6284"/>
    <w:rsid w:val="001D6BC6"/>
    <w:rsid w:val="001E78D7"/>
    <w:rsid w:val="001F5C87"/>
    <w:rsid w:val="00217C90"/>
    <w:rsid w:val="00223B9D"/>
    <w:rsid w:val="00243C3F"/>
    <w:rsid w:val="00256197"/>
    <w:rsid w:val="00263536"/>
    <w:rsid w:val="002A557D"/>
    <w:rsid w:val="002B3C84"/>
    <w:rsid w:val="002C6318"/>
    <w:rsid w:val="002D2A47"/>
    <w:rsid w:val="002E1E63"/>
    <w:rsid w:val="002E43E7"/>
    <w:rsid w:val="003003BA"/>
    <w:rsid w:val="00305794"/>
    <w:rsid w:val="003412C6"/>
    <w:rsid w:val="00364AB9"/>
    <w:rsid w:val="00370789"/>
    <w:rsid w:val="0037743E"/>
    <w:rsid w:val="0038769D"/>
    <w:rsid w:val="00394F4B"/>
    <w:rsid w:val="003A007C"/>
    <w:rsid w:val="003A2652"/>
    <w:rsid w:val="003A575A"/>
    <w:rsid w:val="003C2B35"/>
    <w:rsid w:val="003C52DD"/>
    <w:rsid w:val="003E4017"/>
    <w:rsid w:val="00404AD2"/>
    <w:rsid w:val="0044185D"/>
    <w:rsid w:val="004642E4"/>
    <w:rsid w:val="0049346D"/>
    <w:rsid w:val="004A1546"/>
    <w:rsid w:val="004F2A1D"/>
    <w:rsid w:val="00500A60"/>
    <w:rsid w:val="00506179"/>
    <w:rsid w:val="00506C77"/>
    <w:rsid w:val="00541B68"/>
    <w:rsid w:val="00552435"/>
    <w:rsid w:val="00553403"/>
    <w:rsid w:val="005659FD"/>
    <w:rsid w:val="005779BE"/>
    <w:rsid w:val="005909C8"/>
    <w:rsid w:val="005B24E0"/>
    <w:rsid w:val="005C76FE"/>
    <w:rsid w:val="005E24F7"/>
    <w:rsid w:val="005F6709"/>
    <w:rsid w:val="00610E67"/>
    <w:rsid w:val="006116E1"/>
    <w:rsid w:val="006227CD"/>
    <w:rsid w:val="0064089E"/>
    <w:rsid w:val="006560C3"/>
    <w:rsid w:val="00662C6C"/>
    <w:rsid w:val="0067254C"/>
    <w:rsid w:val="006773E4"/>
    <w:rsid w:val="006811B5"/>
    <w:rsid w:val="00684271"/>
    <w:rsid w:val="006845B5"/>
    <w:rsid w:val="006907B3"/>
    <w:rsid w:val="006A11F7"/>
    <w:rsid w:val="006C4610"/>
    <w:rsid w:val="006C58CD"/>
    <w:rsid w:val="006F2D8B"/>
    <w:rsid w:val="006F69A8"/>
    <w:rsid w:val="00705910"/>
    <w:rsid w:val="00756040"/>
    <w:rsid w:val="00761218"/>
    <w:rsid w:val="00762813"/>
    <w:rsid w:val="007910AF"/>
    <w:rsid w:val="007A3099"/>
    <w:rsid w:val="007B1A5A"/>
    <w:rsid w:val="007C78DB"/>
    <w:rsid w:val="007D1D1F"/>
    <w:rsid w:val="007D5641"/>
    <w:rsid w:val="007F0E02"/>
    <w:rsid w:val="007F29FF"/>
    <w:rsid w:val="00801CB2"/>
    <w:rsid w:val="00814641"/>
    <w:rsid w:val="0082594C"/>
    <w:rsid w:val="00875D2B"/>
    <w:rsid w:val="008A01FD"/>
    <w:rsid w:val="008B10C8"/>
    <w:rsid w:val="008B2EBA"/>
    <w:rsid w:val="008F5E79"/>
    <w:rsid w:val="00910B4C"/>
    <w:rsid w:val="009201DC"/>
    <w:rsid w:val="00963151"/>
    <w:rsid w:val="00973EE7"/>
    <w:rsid w:val="00994D75"/>
    <w:rsid w:val="009B15A2"/>
    <w:rsid w:val="009B1F98"/>
    <w:rsid w:val="009B3971"/>
    <w:rsid w:val="009C5D88"/>
    <w:rsid w:val="009D1438"/>
    <w:rsid w:val="009E24BD"/>
    <w:rsid w:val="00A045D8"/>
    <w:rsid w:val="00A06B28"/>
    <w:rsid w:val="00A133DA"/>
    <w:rsid w:val="00A13927"/>
    <w:rsid w:val="00A35069"/>
    <w:rsid w:val="00A45AC9"/>
    <w:rsid w:val="00A5111A"/>
    <w:rsid w:val="00A53915"/>
    <w:rsid w:val="00A748B1"/>
    <w:rsid w:val="00AA3EDF"/>
    <w:rsid w:val="00AB1310"/>
    <w:rsid w:val="00AB2D00"/>
    <w:rsid w:val="00AD1704"/>
    <w:rsid w:val="00AD583B"/>
    <w:rsid w:val="00AE1E3B"/>
    <w:rsid w:val="00AF754C"/>
    <w:rsid w:val="00AF78D0"/>
    <w:rsid w:val="00B216A3"/>
    <w:rsid w:val="00B229FB"/>
    <w:rsid w:val="00B36423"/>
    <w:rsid w:val="00B400F7"/>
    <w:rsid w:val="00B75D5E"/>
    <w:rsid w:val="00B874CC"/>
    <w:rsid w:val="00B94C4E"/>
    <w:rsid w:val="00BA48CC"/>
    <w:rsid w:val="00BB0C26"/>
    <w:rsid w:val="00BC515F"/>
    <w:rsid w:val="00BC6316"/>
    <w:rsid w:val="00BC6C9C"/>
    <w:rsid w:val="00BF6981"/>
    <w:rsid w:val="00C12DA9"/>
    <w:rsid w:val="00C1477B"/>
    <w:rsid w:val="00C40EF8"/>
    <w:rsid w:val="00C53798"/>
    <w:rsid w:val="00C61320"/>
    <w:rsid w:val="00C95018"/>
    <w:rsid w:val="00CA421B"/>
    <w:rsid w:val="00CE6848"/>
    <w:rsid w:val="00CF5D37"/>
    <w:rsid w:val="00D02203"/>
    <w:rsid w:val="00D0344C"/>
    <w:rsid w:val="00D232F3"/>
    <w:rsid w:val="00D24FB6"/>
    <w:rsid w:val="00D550FB"/>
    <w:rsid w:val="00D800B1"/>
    <w:rsid w:val="00D91B03"/>
    <w:rsid w:val="00DD142B"/>
    <w:rsid w:val="00DE79DC"/>
    <w:rsid w:val="00E4738E"/>
    <w:rsid w:val="00E47E1F"/>
    <w:rsid w:val="00E50E00"/>
    <w:rsid w:val="00E53CA4"/>
    <w:rsid w:val="00E854DE"/>
    <w:rsid w:val="00EB1E89"/>
    <w:rsid w:val="00EC74E3"/>
    <w:rsid w:val="00ED68CD"/>
    <w:rsid w:val="00EE4291"/>
    <w:rsid w:val="00EF5BB8"/>
    <w:rsid w:val="00F2614A"/>
    <w:rsid w:val="00F26886"/>
    <w:rsid w:val="00F347FB"/>
    <w:rsid w:val="00F4797F"/>
    <w:rsid w:val="00F5191A"/>
    <w:rsid w:val="00F63E4F"/>
    <w:rsid w:val="00F9171F"/>
    <w:rsid w:val="00F961F3"/>
    <w:rsid w:val="00FA4A5B"/>
    <w:rsid w:val="00FA4B60"/>
    <w:rsid w:val="00FC42DB"/>
    <w:rsid w:val="00FD3F5D"/>
    <w:rsid w:val="00FD6D48"/>
    <w:rsid w:val="00FD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6A9348-E749-4AD1-8FCF-4B20901F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B36423"/>
    <w:pPr>
      <w:jc w:val="both"/>
    </w:pPr>
    <w:rPr>
      <w:rFonts w:ascii="Times" w:hAnsi="Times"/>
      <w:szCs w:val="24"/>
      <w:lang w:val="en-GB"/>
    </w:rPr>
  </w:style>
  <w:style w:type="paragraph" w:styleId="Heading1">
    <w:name w:val="heading 1"/>
    <w:next w:val="AuthorList"/>
    <w:uiPriority w:val="99"/>
    <w:semiHidden/>
    <w:rsid w:val="006C58CD"/>
    <w:pPr>
      <w:keepNext/>
      <w:spacing w:after="60"/>
      <w:jc w:val="center"/>
      <w:outlineLvl w:val="0"/>
    </w:pPr>
    <w:rPr>
      <w:rFonts w:cs="Arial"/>
      <w:b/>
      <w:bCs/>
      <w:caps/>
      <w:kern w:val="32"/>
      <w:sz w:val="28"/>
      <w:szCs w:val="32"/>
      <w:lang w:val="en-GB"/>
    </w:rPr>
  </w:style>
  <w:style w:type="paragraph" w:styleId="Heading2">
    <w:name w:val="heading 2"/>
    <w:next w:val="BodyTextIndent"/>
    <w:uiPriority w:val="99"/>
    <w:semiHidden/>
    <w:qFormat/>
    <w:rsid w:val="006C58CD"/>
    <w:pPr>
      <w:keepNext/>
      <w:spacing w:before="240" w:after="60"/>
      <w:jc w:val="center"/>
      <w:outlineLvl w:val="1"/>
    </w:pPr>
    <w:rPr>
      <w:rFonts w:cs="Arial"/>
      <w:b/>
      <w:bCs/>
      <w:iCs/>
      <w:caps/>
      <w:kern w:val="16"/>
      <w:sz w:val="24"/>
      <w:szCs w:val="28"/>
      <w:lang w:val="en-GB"/>
    </w:rPr>
  </w:style>
  <w:style w:type="paragraph" w:styleId="Heading3">
    <w:name w:val="heading 3"/>
    <w:next w:val="BodyTextIndent"/>
    <w:uiPriority w:val="99"/>
    <w:semiHidden/>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uiPriority w:val="99"/>
    <w:semiHidden/>
    <w:rsid w:val="006C58CD"/>
    <w:rPr>
      <w:sz w:val="16"/>
      <w:lang w:val="en-GB"/>
    </w:rPr>
  </w:style>
  <w:style w:type="paragraph" w:customStyle="1" w:styleId="AbstractTitle">
    <w:name w:val="Abstract Title"/>
    <w:next w:val="BodyTextIndent"/>
    <w:uiPriority w:val="2"/>
    <w:rsid w:val="00B36423"/>
    <w:pPr>
      <w:spacing w:after="60"/>
    </w:pPr>
    <w:rPr>
      <w:i/>
      <w:kern w:val="16"/>
      <w:sz w:val="24"/>
      <w:szCs w:val="24"/>
      <w:lang w:val="en-GB"/>
    </w:rPr>
  </w:style>
  <w:style w:type="paragraph" w:customStyle="1" w:styleId="AuthorList">
    <w:name w:val="Author List"/>
    <w:next w:val="AbstractTitle"/>
    <w:autoRedefine/>
    <w:uiPriority w:val="1"/>
    <w:rsid w:val="00DE79DC"/>
    <w:pPr>
      <w:spacing w:before="180" w:after="240"/>
      <w:jc w:val="center"/>
    </w:pPr>
    <w:rPr>
      <w:sz w:val="24"/>
      <w:szCs w:val="24"/>
      <w:lang w:val="en-GB"/>
    </w:rPr>
  </w:style>
  <w:style w:type="paragraph" w:customStyle="1" w:styleId="FigureCaption">
    <w:name w:val="Figure Caption"/>
    <w:next w:val="BodyTextIndent"/>
    <w:uiPriority w:val="6"/>
    <w:rsid w:val="002C6318"/>
    <w:pPr>
      <w:spacing w:before="60" w:after="120"/>
      <w:jc w:val="center"/>
    </w:pPr>
    <w:rPr>
      <w:szCs w:val="24"/>
      <w:lang w:val="en-GB"/>
    </w:rPr>
  </w:style>
  <w:style w:type="paragraph" w:customStyle="1" w:styleId="TableCaption">
    <w:name w:val="Table Caption"/>
    <w:next w:val="BodyTextIndent"/>
    <w:uiPriority w:val="7"/>
    <w:rsid w:val="006C58CD"/>
    <w:pPr>
      <w:spacing w:before="60" w:after="60"/>
      <w:jc w:val="center"/>
    </w:pPr>
    <w:rPr>
      <w:szCs w:val="24"/>
      <w:lang w:val="en-GB"/>
    </w:rPr>
  </w:style>
  <w:style w:type="character" w:styleId="FootnoteReference">
    <w:name w:val="footnote reference"/>
    <w:basedOn w:val="DefaultParagraphFont"/>
    <w:uiPriority w:val="99"/>
    <w:semiHidden/>
    <w:rsid w:val="006C58CD"/>
    <w:rPr>
      <w:rFonts w:ascii="Times New Roman" w:hAnsi="Times New Roman"/>
      <w:sz w:val="20"/>
      <w:vertAlign w:val="superscript"/>
    </w:rPr>
  </w:style>
  <w:style w:type="paragraph" w:customStyle="1" w:styleId="Equation">
    <w:name w:val="Equation"/>
    <w:basedOn w:val="BodyTextNoIndent"/>
    <w:next w:val="BodyTextNoIndent"/>
    <w:autoRedefine/>
    <w:uiPriority w:val="5"/>
    <w:rsid w:val="00AF754C"/>
    <w:pPr>
      <w:tabs>
        <w:tab w:val="center" w:pos="2340"/>
        <w:tab w:val="right" w:pos="4673"/>
      </w:tabs>
      <w:spacing w:before="240"/>
    </w:pPr>
    <w:rPr>
      <w:kern w:val="16"/>
    </w:rPr>
  </w:style>
  <w:style w:type="paragraph" w:customStyle="1" w:styleId="Reference">
    <w:name w:val="Reference"/>
    <w:basedOn w:val="Normal"/>
    <w:link w:val="ReferenceChar"/>
    <w:uiPriority w:val="8"/>
    <w:qFormat/>
    <w:rsid w:val="00AD583B"/>
    <w:pPr>
      <w:tabs>
        <w:tab w:val="left" w:pos="360"/>
      </w:tabs>
      <w:ind w:left="360" w:hanging="360"/>
    </w:pPr>
  </w:style>
  <w:style w:type="paragraph" w:styleId="BodyTextIndent">
    <w:name w:val="Body Text Indent"/>
    <w:uiPriority w:val="9"/>
    <w:rsid w:val="002C6318"/>
    <w:pPr>
      <w:ind w:firstLine="187"/>
      <w:jc w:val="both"/>
    </w:pPr>
    <w:rPr>
      <w:lang w:val="en-GB"/>
    </w:rPr>
  </w:style>
  <w:style w:type="character" w:styleId="Hyperlink">
    <w:name w:val="Hyperlink"/>
    <w:basedOn w:val="DefaultParagraphFont"/>
    <w:uiPriority w:val="99"/>
    <w:semiHidden/>
    <w:rsid w:val="00370789"/>
    <w:rPr>
      <w:color w:val="0000FF"/>
      <w:u w:val="single"/>
    </w:rPr>
  </w:style>
  <w:style w:type="paragraph" w:customStyle="1" w:styleId="BulletedList">
    <w:name w:val="Bulleted List"/>
    <w:uiPriority w:val="9"/>
    <w:rsid w:val="003C52DD"/>
    <w:pPr>
      <w:numPr>
        <w:numId w:val="2"/>
      </w:numPr>
      <w:jc w:val="both"/>
    </w:pPr>
    <w:rPr>
      <w:szCs w:val="24"/>
      <w:lang w:val="en-GB"/>
    </w:rPr>
  </w:style>
  <w:style w:type="character" w:customStyle="1" w:styleId="ReferenceChar">
    <w:name w:val="Reference Char"/>
    <w:basedOn w:val="DefaultParagraphFont"/>
    <w:link w:val="Reference"/>
    <w:uiPriority w:val="8"/>
    <w:rsid w:val="00B36423"/>
    <w:rPr>
      <w:rFonts w:ascii="Times" w:hAnsi="Times"/>
      <w:szCs w:val="24"/>
      <w:lang w:val="en-GB"/>
    </w:rPr>
  </w:style>
  <w:style w:type="paragraph" w:styleId="Caption">
    <w:name w:val="caption"/>
    <w:basedOn w:val="Normal"/>
    <w:next w:val="Normal"/>
    <w:uiPriority w:val="99"/>
    <w:semiHidden/>
    <w:qFormat/>
    <w:rsid w:val="00370789"/>
    <w:pPr>
      <w:spacing w:before="120" w:after="120"/>
    </w:pPr>
    <w:rPr>
      <w:b/>
      <w:bCs/>
      <w:szCs w:val="20"/>
    </w:rPr>
  </w:style>
  <w:style w:type="paragraph" w:customStyle="1" w:styleId="BodyTextNoIndent">
    <w:name w:val="Body Text No Indent"/>
    <w:basedOn w:val="BodyTextIndent"/>
    <w:uiPriority w:val="9"/>
    <w:rsid w:val="002C6318"/>
    <w:pPr>
      <w:ind w:firstLine="0"/>
    </w:pPr>
  </w:style>
  <w:style w:type="paragraph" w:customStyle="1" w:styleId="FigureCaptionMultiLine">
    <w:name w:val="Figure Caption Multi Line"/>
    <w:basedOn w:val="FigureCaption"/>
    <w:next w:val="BodyTextIndent"/>
    <w:uiPriority w:val="6"/>
    <w:rsid w:val="006C58CD"/>
    <w:pPr>
      <w:jc w:val="both"/>
    </w:pPr>
    <w:rPr>
      <w:szCs w:val="20"/>
    </w:rPr>
  </w:style>
  <w:style w:type="paragraph" w:customStyle="1" w:styleId="TableCaptionMultiLine">
    <w:name w:val="Table Caption Multi Line"/>
    <w:basedOn w:val="TableCaption"/>
    <w:next w:val="BodyTextIndent"/>
    <w:uiPriority w:val="7"/>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character" w:styleId="CommentReference">
    <w:name w:val="annotation reference"/>
    <w:basedOn w:val="DefaultParagraphFont"/>
    <w:uiPriority w:val="99"/>
    <w:semiHidden/>
    <w:unhideWhenUsed/>
    <w:rsid w:val="00013ABB"/>
    <w:rPr>
      <w:sz w:val="16"/>
      <w:szCs w:val="16"/>
    </w:rPr>
  </w:style>
  <w:style w:type="paragraph" w:styleId="CommentText">
    <w:name w:val="annotation text"/>
    <w:basedOn w:val="Normal"/>
    <w:link w:val="CommentTextChar"/>
    <w:uiPriority w:val="99"/>
    <w:semiHidden/>
    <w:unhideWhenUsed/>
    <w:rsid w:val="00013ABB"/>
    <w:rPr>
      <w:szCs w:val="20"/>
    </w:rPr>
  </w:style>
  <w:style w:type="character" w:customStyle="1" w:styleId="CommentTextChar">
    <w:name w:val="Comment Text Char"/>
    <w:basedOn w:val="DefaultParagraphFont"/>
    <w:link w:val="CommentText"/>
    <w:uiPriority w:val="99"/>
    <w:semiHidden/>
    <w:rsid w:val="00013ABB"/>
    <w:rPr>
      <w:rFonts w:ascii="Times" w:hAnsi="Times"/>
      <w:lang w:val="en-GB"/>
    </w:rPr>
  </w:style>
  <w:style w:type="paragraph" w:styleId="CommentSubject">
    <w:name w:val="annotation subject"/>
    <w:basedOn w:val="CommentText"/>
    <w:next w:val="CommentText"/>
    <w:link w:val="CommentSubjectChar"/>
    <w:uiPriority w:val="99"/>
    <w:semiHidden/>
    <w:unhideWhenUsed/>
    <w:rsid w:val="00013ABB"/>
    <w:rPr>
      <w:b/>
      <w:bCs/>
    </w:rPr>
  </w:style>
  <w:style w:type="character" w:customStyle="1" w:styleId="CommentSubjectChar">
    <w:name w:val="Comment Subject Char"/>
    <w:basedOn w:val="CommentTextChar"/>
    <w:link w:val="CommentSubject"/>
    <w:uiPriority w:val="99"/>
    <w:semiHidden/>
    <w:rsid w:val="00013ABB"/>
    <w:rPr>
      <w:rFonts w:ascii="Times" w:hAnsi="Times"/>
      <w:b/>
      <w:bCs/>
      <w:lang w:val="en-GB"/>
    </w:rPr>
  </w:style>
  <w:style w:type="paragraph" w:customStyle="1" w:styleId="PaperTitle">
    <w:name w:val="Paper Title"/>
    <w:basedOn w:val="Heading1"/>
    <w:qFormat/>
    <w:rsid w:val="00C1477B"/>
  </w:style>
  <w:style w:type="paragraph" w:customStyle="1" w:styleId="SectionHeading">
    <w:name w:val="Section Heading"/>
    <w:basedOn w:val="Heading2"/>
    <w:uiPriority w:val="3"/>
    <w:qFormat/>
    <w:rsid w:val="00C1477B"/>
  </w:style>
  <w:style w:type="paragraph" w:customStyle="1" w:styleId="SubsectionHeading">
    <w:name w:val="Subsection Heading"/>
    <w:basedOn w:val="Heading3"/>
    <w:uiPriority w:val="4"/>
    <w:qFormat/>
    <w:rsid w:val="00541B68"/>
    <w:rPr>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nagasl\AppData\Roaming\Microsoft\Templates\JACoW_W10_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DC64-2C22-4802-A9BA-E83746EE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JACoW_W10_LTR.dotx</Template>
  <TotalTime>1</TotalTime>
  <Pages>3</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P. Nagaslaev</dc:creator>
  <cp:lastModifiedBy>Vladimir P Nagaslaev</cp:lastModifiedBy>
  <cp:revision>2</cp:revision>
  <cp:lastPrinted>2014-03-19T22:33:00Z</cp:lastPrinted>
  <dcterms:created xsi:type="dcterms:W3CDTF">2015-08-06T20:03:00Z</dcterms:created>
  <dcterms:modified xsi:type="dcterms:W3CDTF">2015-08-06T20:03:00Z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