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860"/>
      </w:tblGrid>
      <w:tr w:rsidR="008C38DD" w:rsidRPr="000D4C95" w14:paraId="040DF408" w14:textId="77777777" w:rsidTr="00E85018">
        <w:tc>
          <w:tcPr>
            <w:tcW w:w="5328" w:type="dxa"/>
            <w:tcBorders>
              <w:top w:val="single" w:sz="4" w:space="0" w:color="auto"/>
            </w:tcBorders>
            <w:shd w:val="clear" w:color="auto" w:fill="E6E6E6"/>
          </w:tcPr>
          <w:p w14:paraId="533CFAEB" w14:textId="77777777" w:rsidR="008C38DD" w:rsidRPr="00A0316D" w:rsidRDefault="00CA596B" w:rsidP="00B73626">
            <w:pPr>
              <w:pStyle w:val="Bullet"/>
            </w:pPr>
            <w:r>
              <w:t xml:space="preserve">The </w:t>
            </w:r>
            <w:r w:rsidR="006C6444" w:rsidRPr="00A0316D">
              <w:t>title of the item or system</w:t>
            </w:r>
          </w:p>
          <w:p w14:paraId="6572EA07" w14:textId="77777777" w:rsidR="008C38DD" w:rsidRPr="00A0316D" w:rsidRDefault="00CA596B" w:rsidP="00B73626">
            <w:pPr>
              <w:pStyle w:val="Bullet"/>
            </w:pPr>
            <w:r>
              <w:t>A</w:t>
            </w:r>
            <w:r w:rsidR="006C6444" w:rsidRPr="00A0316D">
              <w:t xml:space="preserve"> description of the item</w:t>
            </w:r>
          </w:p>
          <w:p w14:paraId="0488F486" w14:textId="77777777" w:rsidR="008C38DD" w:rsidRPr="00A0316D" w:rsidRDefault="00962F39" w:rsidP="00B73626">
            <w:pPr>
              <w:pStyle w:val="Bullet"/>
            </w:pPr>
            <w:r>
              <w:t>WBS</w:t>
            </w:r>
            <w:r w:rsidR="006C6444" w:rsidRPr="00A0316D">
              <w:t xml:space="preserve"> Number</w:t>
            </w:r>
          </w:p>
          <w:p w14:paraId="15197453" w14:textId="77777777" w:rsidR="008C38DD" w:rsidRPr="00A0316D" w:rsidRDefault="00CA596B" w:rsidP="00B73626">
            <w:pPr>
              <w:pStyle w:val="Bullet"/>
            </w:pPr>
            <w:r>
              <w:t xml:space="preserve">Type </w:t>
            </w:r>
            <w:r w:rsidR="008C38DD" w:rsidRPr="00A0316D">
              <w:t>of</w:t>
            </w:r>
            <w:r w:rsidR="006C6444" w:rsidRPr="00A0316D">
              <w:t xml:space="preserve"> design review</w:t>
            </w:r>
          </w:p>
          <w:p w14:paraId="0C905E1C" w14:textId="77777777" w:rsidR="008C38DD" w:rsidRPr="00A0316D" w:rsidRDefault="00CA596B" w:rsidP="00B73626">
            <w:pPr>
              <w:pStyle w:val="Bullet"/>
            </w:pPr>
            <w:r>
              <w:t>D</w:t>
            </w:r>
            <w:r w:rsidR="006C6444" w:rsidRPr="00A0316D">
              <w:t>ate of the review</w:t>
            </w:r>
          </w:p>
          <w:p w14:paraId="1977165D" w14:textId="77777777" w:rsidR="008C38DD" w:rsidRPr="00A0316D" w:rsidRDefault="00CA596B" w:rsidP="00B73626">
            <w:pPr>
              <w:pStyle w:val="Bullet"/>
            </w:pPr>
            <w:r>
              <w:t>N</w:t>
            </w:r>
            <w:r w:rsidR="008C38DD" w:rsidRPr="00A0316D">
              <w:t>ames of the presenters</w:t>
            </w:r>
          </w:p>
          <w:p w14:paraId="08A1BE7D" w14:textId="77777777" w:rsidR="008C38DD" w:rsidRPr="00A0316D" w:rsidRDefault="00CA596B" w:rsidP="00B73626">
            <w:pPr>
              <w:pStyle w:val="Bullet"/>
            </w:pPr>
            <w:r>
              <w:t>N</w:t>
            </w:r>
            <w:r w:rsidR="008C38DD" w:rsidRPr="00A0316D">
              <w:t>ames, institutions and department of the reviewers</w:t>
            </w:r>
          </w:p>
          <w:p w14:paraId="40156693" w14:textId="77777777" w:rsidR="008C38DD" w:rsidRPr="00A0316D" w:rsidRDefault="00CA596B" w:rsidP="00B73626">
            <w:pPr>
              <w:pStyle w:val="Bullet"/>
            </w:pPr>
            <w:r>
              <w:t>N</w:t>
            </w:r>
            <w:r w:rsidR="008C38DD" w:rsidRPr="00A0316D">
              <w:t>ames of all the attendees (attach sign-in sheet)</w:t>
            </w:r>
          </w:p>
          <w:p w14:paraId="100CF2D7" w14:textId="77777777" w:rsidR="008C38DD" w:rsidRPr="00A0316D" w:rsidRDefault="006C6444" w:rsidP="00B73626">
            <w:pPr>
              <w:pStyle w:val="Bullet"/>
            </w:pPr>
            <w:r w:rsidRPr="00A0316D">
              <w:t>Completed Design Checklist</w:t>
            </w:r>
            <w:r w:rsidR="00C87260" w:rsidRPr="00A0316D">
              <w:t xml:space="preserve"> (if utilized)</w:t>
            </w:r>
          </w:p>
        </w:tc>
        <w:tc>
          <w:tcPr>
            <w:tcW w:w="4860" w:type="dxa"/>
            <w:tcBorders>
              <w:top w:val="single" w:sz="4" w:space="0" w:color="auto"/>
            </w:tcBorders>
            <w:shd w:val="clear" w:color="auto" w:fill="E6E6E6"/>
          </w:tcPr>
          <w:p w14:paraId="5BCCE8FC" w14:textId="77777777" w:rsidR="00187059" w:rsidRPr="000E25B5" w:rsidRDefault="008116BE" w:rsidP="00B73626">
            <w:pPr>
              <w:pStyle w:val="Bullet"/>
            </w:pPr>
            <w:r w:rsidRPr="000E25B5">
              <w:t>Findings/</w:t>
            </w:r>
            <w:r w:rsidR="00187059" w:rsidRPr="000E25B5">
              <w:t xml:space="preserve">List of Action Items – these are items that require formal action and closure in writing for the </w:t>
            </w:r>
            <w:r w:rsidR="003138AA" w:rsidRPr="000E25B5">
              <w:t xml:space="preserve">review to be </w:t>
            </w:r>
            <w:r w:rsidR="00E62645" w:rsidRPr="000E25B5">
              <w:t xml:space="preserve">approved.  See </w:t>
            </w:r>
            <w:r w:rsidR="007C17D3" w:rsidRPr="000E25B5">
              <w:t xml:space="preserve">Document </w:t>
            </w:r>
            <w:r w:rsidR="003138AA" w:rsidRPr="000E25B5">
              <w:t xml:space="preserve"> </w:t>
            </w:r>
            <w:r w:rsidR="007C17D3" w:rsidRPr="000E25B5">
              <w:t xml:space="preserve"> </w:t>
            </w:r>
            <w:r w:rsidR="008B63D7">
              <w:t xml:space="preserve">LCLSII-1.1-QA-0009 </w:t>
            </w:r>
            <w:r w:rsidR="00E62645" w:rsidRPr="000E25B5">
              <w:t xml:space="preserve">for </w:t>
            </w:r>
            <w:r w:rsidR="00187059" w:rsidRPr="000E25B5">
              <w:t xml:space="preserve">Design Review </w:t>
            </w:r>
            <w:r w:rsidR="007C17D3" w:rsidRPr="000E25B5">
              <w:t xml:space="preserve">Requirements and </w:t>
            </w:r>
            <w:r w:rsidR="006C6444" w:rsidRPr="000E25B5">
              <w:t>Guidelines</w:t>
            </w:r>
          </w:p>
          <w:p w14:paraId="5F13054E" w14:textId="77777777" w:rsidR="00187059" w:rsidRPr="004A15D0" w:rsidRDefault="00EE1D4F" w:rsidP="00B73626">
            <w:pPr>
              <w:pStyle w:val="Bullet"/>
            </w:pPr>
            <w:r w:rsidRPr="004A15D0">
              <w:t>Concerns</w:t>
            </w:r>
            <w:r w:rsidR="00187059" w:rsidRPr="004A15D0">
              <w:t xml:space="preserve"> – these are comments that require action by the design/engineering team, but a response is not</w:t>
            </w:r>
            <w:r w:rsidR="003B3305">
              <w:t xml:space="preserve"> required to approve the review</w:t>
            </w:r>
          </w:p>
          <w:p w14:paraId="77BF618A" w14:textId="77777777" w:rsidR="00187059" w:rsidRPr="004A15D0" w:rsidRDefault="00EE1D4F" w:rsidP="00B73626">
            <w:pPr>
              <w:pStyle w:val="Bullet"/>
            </w:pPr>
            <w:r w:rsidRPr="004A15D0">
              <w:t>Observations</w:t>
            </w:r>
            <w:r w:rsidR="008C38DD" w:rsidRPr="004A15D0">
              <w:t xml:space="preserve"> – these are general comments and require no response</w:t>
            </w:r>
          </w:p>
        </w:tc>
      </w:tr>
    </w:tbl>
    <w:p w14:paraId="265784FD" w14:textId="77777777" w:rsidR="00E85018" w:rsidRPr="00B73626" w:rsidRDefault="00E85018" w:rsidP="00B73626"/>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4680"/>
        <w:gridCol w:w="810"/>
        <w:gridCol w:w="2250"/>
      </w:tblGrid>
      <w:tr w:rsidR="00C659C4" w:rsidRPr="0001194D" w14:paraId="334EF0EB" w14:textId="77777777" w:rsidTr="00355DA8">
        <w:tc>
          <w:tcPr>
            <w:tcW w:w="2448" w:type="dxa"/>
            <w:shd w:val="clear" w:color="auto" w:fill="auto"/>
            <w:vAlign w:val="center"/>
          </w:tcPr>
          <w:p w14:paraId="0695AC97" w14:textId="77777777" w:rsidR="00C659C4" w:rsidRPr="00355DA8" w:rsidRDefault="00C659C4" w:rsidP="00355DA8">
            <w:pPr>
              <w:pStyle w:val="BoldTableText"/>
            </w:pPr>
            <w:r w:rsidRPr="00355DA8">
              <w:t>Type of Review:</w:t>
            </w:r>
            <w:bookmarkStart w:id="0" w:name="Text1"/>
          </w:p>
        </w:tc>
        <w:bookmarkEnd w:id="0"/>
        <w:tc>
          <w:tcPr>
            <w:tcW w:w="7740" w:type="dxa"/>
            <w:gridSpan w:val="3"/>
            <w:shd w:val="clear" w:color="auto" w:fill="auto"/>
            <w:vAlign w:val="center"/>
          </w:tcPr>
          <w:p w14:paraId="370AC5B1" w14:textId="575DE4FF" w:rsidR="00C659C4" w:rsidRPr="00355DA8" w:rsidRDefault="004E38E1" w:rsidP="00CA596B">
            <w:pPr>
              <w:pStyle w:val="BodyText"/>
            </w:pPr>
            <w:r>
              <w:rPr>
                <w:rStyle w:val="BodyTextChar"/>
              </w:rPr>
              <w:t>Preliminary Design Review (P</w:t>
            </w:r>
            <w:r w:rsidR="00986A14">
              <w:rPr>
                <w:rStyle w:val="BodyTextChar"/>
              </w:rPr>
              <w:t>DR)</w:t>
            </w:r>
            <w:r>
              <w:rPr>
                <w:rStyle w:val="BodyTextChar"/>
              </w:rPr>
              <w:t xml:space="preserve"> / Final Design Review (FDR)</w:t>
            </w:r>
          </w:p>
        </w:tc>
      </w:tr>
      <w:tr w:rsidR="00C659C4" w:rsidRPr="00E00512" w14:paraId="69E320D8" w14:textId="77777777" w:rsidTr="00355DA8">
        <w:tc>
          <w:tcPr>
            <w:tcW w:w="2448" w:type="dxa"/>
            <w:vAlign w:val="center"/>
          </w:tcPr>
          <w:p w14:paraId="767D2423" w14:textId="77777777" w:rsidR="00C659C4" w:rsidRPr="00355DA8" w:rsidRDefault="00C659C4" w:rsidP="00355DA8">
            <w:pPr>
              <w:pStyle w:val="BoldTableText"/>
            </w:pPr>
            <w:r w:rsidRPr="00355DA8">
              <w:t>Title of the Review:</w:t>
            </w:r>
            <w:bookmarkStart w:id="1" w:name="Text2"/>
          </w:p>
        </w:tc>
        <w:bookmarkEnd w:id="1"/>
        <w:tc>
          <w:tcPr>
            <w:tcW w:w="7740" w:type="dxa"/>
            <w:gridSpan w:val="3"/>
            <w:vAlign w:val="center"/>
          </w:tcPr>
          <w:p w14:paraId="39E03878" w14:textId="77777777" w:rsidR="00C659C4" w:rsidRPr="00355DA8" w:rsidRDefault="00986A14" w:rsidP="00CA596B">
            <w:pPr>
              <w:pStyle w:val="BodyText"/>
            </w:pPr>
            <w:r>
              <w:rPr>
                <w:rStyle w:val="BodyTextChar"/>
              </w:rPr>
              <w:t>LCLS-II Linac Vacuum Conceptual Design Review</w:t>
            </w:r>
          </w:p>
        </w:tc>
      </w:tr>
      <w:tr w:rsidR="00260187" w:rsidRPr="0001194D" w14:paraId="5F8434B4" w14:textId="77777777" w:rsidTr="00355DA8">
        <w:tc>
          <w:tcPr>
            <w:tcW w:w="2448" w:type="dxa"/>
            <w:tcBorders>
              <w:bottom w:val="single" w:sz="4" w:space="0" w:color="auto"/>
            </w:tcBorders>
            <w:vAlign w:val="center"/>
          </w:tcPr>
          <w:p w14:paraId="496FE2B9" w14:textId="77777777" w:rsidR="000C0D91" w:rsidRPr="00355DA8" w:rsidRDefault="000C0D91" w:rsidP="00355DA8">
            <w:pPr>
              <w:pStyle w:val="BoldTableText"/>
            </w:pPr>
            <w:r w:rsidRPr="00355DA8">
              <w:t>WBS:</w:t>
            </w:r>
          </w:p>
        </w:tc>
        <w:tc>
          <w:tcPr>
            <w:tcW w:w="7740" w:type="dxa"/>
            <w:gridSpan w:val="3"/>
            <w:tcBorders>
              <w:bottom w:val="single" w:sz="4" w:space="0" w:color="auto"/>
            </w:tcBorders>
            <w:vAlign w:val="center"/>
          </w:tcPr>
          <w:p w14:paraId="6CA24D94" w14:textId="77777777" w:rsidR="000C0D91" w:rsidRDefault="004E38E1" w:rsidP="004E38E1">
            <w:pPr>
              <w:pStyle w:val="BodyText"/>
            </w:pPr>
            <w:r w:rsidRPr="004E38E1">
              <w:t>1.04.05.05.03 - 3.9 GHz Engineering &amp; Design</w:t>
            </w:r>
          </w:p>
          <w:p w14:paraId="6459AE65" w14:textId="28F35410" w:rsidR="004E38E1" w:rsidRPr="00355DA8" w:rsidRDefault="004E38E1" w:rsidP="004E38E1">
            <w:pPr>
              <w:pStyle w:val="BodyText"/>
            </w:pPr>
            <w:r>
              <w:t xml:space="preserve">1.04.05.12 - </w:t>
            </w:r>
            <w:r w:rsidRPr="004E38E1">
              <w:t>3.9 GHz Cryomodule Procurement and Fabrication</w:t>
            </w:r>
          </w:p>
        </w:tc>
      </w:tr>
      <w:tr w:rsidR="00260187" w:rsidRPr="0001194D" w14:paraId="60F98E49" w14:textId="77777777" w:rsidTr="00355DA8">
        <w:tc>
          <w:tcPr>
            <w:tcW w:w="2448" w:type="dxa"/>
            <w:tcBorders>
              <w:top w:val="single" w:sz="4" w:space="0" w:color="auto"/>
              <w:left w:val="single" w:sz="4" w:space="0" w:color="auto"/>
              <w:bottom w:val="single" w:sz="4" w:space="0" w:color="auto"/>
              <w:right w:val="single" w:sz="4" w:space="0" w:color="auto"/>
            </w:tcBorders>
            <w:vAlign w:val="center"/>
          </w:tcPr>
          <w:p w14:paraId="6DE6B953" w14:textId="77777777" w:rsidR="000C0D91" w:rsidRPr="00355DA8" w:rsidRDefault="000C0D91" w:rsidP="00355DA8">
            <w:pPr>
              <w:pStyle w:val="BoldTableText"/>
            </w:pPr>
            <w:r w:rsidRPr="00355DA8">
              <w:t>Presented By:</w:t>
            </w:r>
          </w:p>
        </w:tc>
        <w:tc>
          <w:tcPr>
            <w:tcW w:w="7740" w:type="dxa"/>
            <w:gridSpan w:val="3"/>
            <w:tcBorders>
              <w:top w:val="single" w:sz="4" w:space="0" w:color="auto"/>
              <w:left w:val="single" w:sz="4" w:space="0" w:color="auto"/>
              <w:bottom w:val="single" w:sz="4" w:space="0" w:color="auto"/>
              <w:right w:val="single" w:sz="4" w:space="0" w:color="auto"/>
            </w:tcBorders>
            <w:vAlign w:val="center"/>
          </w:tcPr>
          <w:p w14:paraId="4760A07C" w14:textId="0541EDA1" w:rsidR="000C0D91" w:rsidRPr="00CA1E57" w:rsidRDefault="003349E4" w:rsidP="003349E4">
            <w:pPr>
              <w:pStyle w:val="BodyText"/>
            </w:pPr>
            <w:r>
              <w:t>FNAL Design Team</w:t>
            </w:r>
            <w:r w:rsidR="00A22FF5">
              <w:t xml:space="preserve"> (a</w:t>
            </w:r>
            <w:r>
              <w:t>genda includes presenters)</w:t>
            </w:r>
            <w:r w:rsidR="004E38E1">
              <w:t xml:space="preserve"> </w:t>
            </w:r>
          </w:p>
        </w:tc>
      </w:tr>
      <w:tr w:rsidR="00260187" w:rsidRPr="0001194D" w14:paraId="0164DC6A" w14:textId="77777777" w:rsidTr="00355DA8">
        <w:tc>
          <w:tcPr>
            <w:tcW w:w="2448" w:type="dxa"/>
            <w:tcBorders>
              <w:top w:val="single" w:sz="4" w:space="0" w:color="auto"/>
              <w:left w:val="single" w:sz="4" w:space="0" w:color="auto"/>
              <w:bottom w:val="single" w:sz="4" w:space="0" w:color="auto"/>
              <w:right w:val="single" w:sz="4" w:space="0" w:color="auto"/>
            </w:tcBorders>
            <w:vAlign w:val="center"/>
          </w:tcPr>
          <w:p w14:paraId="60D46D2B" w14:textId="77777777" w:rsidR="000C0D91" w:rsidRPr="00355DA8" w:rsidRDefault="000C0D91" w:rsidP="00355DA8">
            <w:pPr>
              <w:pStyle w:val="BoldTableText"/>
            </w:pPr>
            <w:r w:rsidRPr="00355DA8">
              <w:t>Report Prepared By:</w:t>
            </w:r>
          </w:p>
        </w:tc>
        <w:tc>
          <w:tcPr>
            <w:tcW w:w="7740" w:type="dxa"/>
            <w:gridSpan w:val="3"/>
            <w:tcBorders>
              <w:top w:val="single" w:sz="4" w:space="0" w:color="auto"/>
              <w:left w:val="single" w:sz="4" w:space="0" w:color="auto"/>
              <w:bottom w:val="single" w:sz="4" w:space="0" w:color="auto"/>
              <w:right w:val="single" w:sz="4" w:space="0" w:color="auto"/>
            </w:tcBorders>
            <w:vAlign w:val="center"/>
          </w:tcPr>
          <w:p w14:paraId="506D04FA" w14:textId="4D45E000" w:rsidR="000C0D91" w:rsidRPr="00355DA8" w:rsidRDefault="00986A14" w:rsidP="00CA596B">
            <w:pPr>
              <w:pStyle w:val="BodyText"/>
            </w:pPr>
            <w:r>
              <w:t>E</w:t>
            </w:r>
            <w:r w:rsidR="00A22FF5">
              <w:t>dward</w:t>
            </w:r>
            <w:r>
              <w:t xml:space="preserve"> Daly, JLAB</w:t>
            </w:r>
            <w:r w:rsidR="00594021">
              <w:t xml:space="preserve"> for Reviewers</w:t>
            </w:r>
          </w:p>
        </w:tc>
      </w:tr>
      <w:tr w:rsidR="00355DA8" w:rsidRPr="0001194D" w14:paraId="01CAE8F6" w14:textId="77777777" w:rsidTr="00355DA8">
        <w:tc>
          <w:tcPr>
            <w:tcW w:w="2448" w:type="dxa"/>
            <w:tcBorders>
              <w:top w:val="single" w:sz="4" w:space="0" w:color="auto"/>
              <w:left w:val="single" w:sz="4" w:space="0" w:color="auto"/>
              <w:bottom w:val="single" w:sz="4" w:space="0" w:color="auto"/>
              <w:right w:val="single" w:sz="4" w:space="0" w:color="auto"/>
            </w:tcBorders>
            <w:vAlign w:val="center"/>
          </w:tcPr>
          <w:p w14:paraId="15689013" w14:textId="77777777" w:rsidR="00355DA8" w:rsidRPr="00355DA8" w:rsidRDefault="00355DA8" w:rsidP="00355DA8">
            <w:pPr>
              <w:pStyle w:val="BoldTableText"/>
            </w:pPr>
            <w:r w:rsidRPr="00355DA8">
              <w:t>Reviewers / Lab :</w:t>
            </w:r>
          </w:p>
        </w:tc>
        <w:tc>
          <w:tcPr>
            <w:tcW w:w="4680" w:type="dxa"/>
            <w:tcBorders>
              <w:top w:val="single" w:sz="4" w:space="0" w:color="auto"/>
              <w:left w:val="single" w:sz="4" w:space="0" w:color="auto"/>
              <w:bottom w:val="single" w:sz="4" w:space="0" w:color="auto"/>
              <w:right w:val="single" w:sz="4" w:space="0" w:color="auto"/>
            </w:tcBorders>
            <w:vAlign w:val="center"/>
          </w:tcPr>
          <w:p w14:paraId="676BD9E8" w14:textId="2306BDF2" w:rsidR="00355DA8" w:rsidRPr="00355DA8" w:rsidRDefault="006343C4" w:rsidP="004E38E1">
            <w:pPr>
              <w:pStyle w:val="BodyText"/>
            </w:pPr>
            <w:r>
              <w:t xml:space="preserve">E Daly / </w:t>
            </w:r>
            <w:r w:rsidR="00986A14">
              <w:t>JLAB (chair)</w:t>
            </w:r>
            <w:r>
              <w:t>,</w:t>
            </w:r>
            <w:r w:rsidR="00986A14">
              <w:t xml:space="preserve"> </w:t>
            </w:r>
            <w:proofErr w:type="spellStart"/>
            <w:r w:rsidR="003349E4">
              <w:t>Elmar</w:t>
            </w:r>
            <w:proofErr w:type="spellEnd"/>
            <w:r w:rsidR="003349E4">
              <w:t xml:space="preserve"> Vo</w:t>
            </w:r>
            <w:r w:rsidR="004E38E1">
              <w:t xml:space="preserve">gel </w:t>
            </w:r>
            <w:r>
              <w:t>/</w:t>
            </w:r>
            <w:r w:rsidR="00986A14">
              <w:t xml:space="preserve"> DESY</w:t>
            </w:r>
            <w:r>
              <w:t xml:space="preserve">, </w:t>
            </w:r>
            <w:r w:rsidR="004E38E1">
              <w:t xml:space="preserve">Paolo </w:t>
            </w:r>
            <w:proofErr w:type="spellStart"/>
            <w:r w:rsidR="004E38E1">
              <w:t>Pierini</w:t>
            </w:r>
            <w:proofErr w:type="spellEnd"/>
            <w:r w:rsidR="004E38E1">
              <w:t xml:space="preserve"> </w:t>
            </w:r>
            <w:r>
              <w:t>/</w:t>
            </w:r>
            <w:r w:rsidR="00986A14">
              <w:t xml:space="preserve"> </w:t>
            </w:r>
            <w:r w:rsidR="004E38E1">
              <w:t xml:space="preserve">INFN-DESY, Jacek </w:t>
            </w:r>
            <w:proofErr w:type="spellStart"/>
            <w:r w:rsidR="004E38E1">
              <w:t>Sekutowicz</w:t>
            </w:r>
            <w:proofErr w:type="spellEnd"/>
            <w:r w:rsidR="004E38E1">
              <w:t xml:space="preserve"> / DESY-SLAC, Cho Ng / SLAC</w:t>
            </w:r>
          </w:p>
        </w:tc>
        <w:tc>
          <w:tcPr>
            <w:tcW w:w="810" w:type="dxa"/>
            <w:tcBorders>
              <w:left w:val="single" w:sz="4" w:space="0" w:color="auto"/>
              <w:right w:val="nil"/>
            </w:tcBorders>
            <w:vAlign w:val="center"/>
          </w:tcPr>
          <w:p w14:paraId="2F9376AE" w14:textId="6366A5E4" w:rsidR="00355DA8" w:rsidRPr="00355DA8" w:rsidRDefault="00C41CA9" w:rsidP="00C41CA9">
            <w:pPr>
              <w:pStyle w:val="BoldTableText"/>
              <w:ind w:left="0" w:firstLine="0"/>
            </w:pPr>
            <w:r>
              <w:t>Date:</w:t>
            </w:r>
          </w:p>
        </w:tc>
        <w:tc>
          <w:tcPr>
            <w:tcW w:w="2250" w:type="dxa"/>
            <w:tcBorders>
              <w:left w:val="nil"/>
            </w:tcBorders>
            <w:vAlign w:val="center"/>
          </w:tcPr>
          <w:p w14:paraId="2D5AA19A" w14:textId="5DC7D2AB" w:rsidR="00C41CA9" w:rsidRDefault="00C41CA9" w:rsidP="004E38E1">
            <w:pPr>
              <w:pStyle w:val="BodyText"/>
              <w:rPr>
                <w:sz w:val="16"/>
              </w:rPr>
            </w:pPr>
            <w:r>
              <w:rPr>
                <w:sz w:val="16"/>
              </w:rPr>
              <w:t>Review Date: 20 NOV 2015</w:t>
            </w:r>
          </w:p>
          <w:p w14:paraId="473CC7D4" w14:textId="61E76B12" w:rsidR="00355DA8" w:rsidRPr="00355DA8" w:rsidRDefault="00C41CA9" w:rsidP="00C41CA9">
            <w:pPr>
              <w:pStyle w:val="BodyText"/>
            </w:pPr>
            <w:r w:rsidRPr="00C41CA9">
              <w:rPr>
                <w:sz w:val="16"/>
              </w:rPr>
              <w:t>Report Date</w:t>
            </w:r>
            <w:r>
              <w:rPr>
                <w:sz w:val="16"/>
              </w:rPr>
              <w:t xml:space="preserve">: </w:t>
            </w:r>
            <w:r w:rsidRPr="00C41CA9">
              <w:rPr>
                <w:sz w:val="16"/>
              </w:rPr>
              <w:t>18</w:t>
            </w:r>
            <w:r w:rsidR="00986A14" w:rsidRPr="00C41CA9">
              <w:rPr>
                <w:sz w:val="16"/>
              </w:rPr>
              <w:t xml:space="preserve"> </w:t>
            </w:r>
            <w:r w:rsidR="004E38E1" w:rsidRPr="00C41CA9">
              <w:rPr>
                <w:sz w:val="16"/>
              </w:rPr>
              <w:t>D</w:t>
            </w:r>
            <w:r>
              <w:rPr>
                <w:sz w:val="16"/>
              </w:rPr>
              <w:t>EC</w:t>
            </w:r>
            <w:r w:rsidR="00986A14" w:rsidRPr="00C41CA9">
              <w:rPr>
                <w:sz w:val="16"/>
              </w:rPr>
              <w:t xml:space="preserve"> 201</w:t>
            </w:r>
            <w:r w:rsidR="004E38E1" w:rsidRPr="00C41CA9">
              <w:rPr>
                <w:sz w:val="16"/>
              </w:rPr>
              <w:t>5</w:t>
            </w:r>
          </w:p>
        </w:tc>
      </w:tr>
      <w:tr w:rsidR="00260187" w:rsidRPr="0001194D" w14:paraId="41C43973" w14:textId="77777777" w:rsidTr="00355DA8">
        <w:tc>
          <w:tcPr>
            <w:tcW w:w="2448" w:type="dxa"/>
            <w:vAlign w:val="center"/>
          </w:tcPr>
          <w:p w14:paraId="6057C9C8" w14:textId="08F6538F" w:rsidR="000C0D91" w:rsidRPr="00355DA8" w:rsidRDefault="000C0D91" w:rsidP="00355DA8">
            <w:pPr>
              <w:pStyle w:val="BoldTableText"/>
            </w:pPr>
            <w:r w:rsidRPr="00355DA8">
              <w:t>Distribution:</w:t>
            </w:r>
          </w:p>
        </w:tc>
        <w:tc>
          <w:tcPr>
            <w:tcW w:w="7740" w:type="dxa"/>
            <w:gridSpan w:val="3"/>
            <w:vAlign w:val="center"/>
          </w:tcPr>
          <w:p w14:paraId="22E4E224" w14:textId="4B7D01A5" w:rsidR="000C0D91" w:rsidRPr="00E00512" w:rsidRDefault="00A22FF5" w:rsidP="00A22FF5">
            <w:pPr>
              <w:pStyle w:val="BodyText"/>
            </w:pPr>
            <w:r>
              <w:t>C. Ginsburg, G. Wu and Design Team / FNAL, M. Ross, G. Hays, L. Plummer, D. Marsh</w:t>
            </w:r>
            <w:r w:rsidR="006343C4">
              <w:t xml:space="preserve"> /</w:t>
            </w:r>
            <w:r w:rsidR="00986A14">
              <w:t xml:space="preserve"> SLAC</w:t>
            </w:r>
          </w:p>
        </w:tc>
      </w:tr>
    </w:tbl>
    <w:p w14:paraId="406E0CD3" w14:textId="77777777" w:rsidR="00C862FB" w:rsidRPr="00B73626" w:rsidRDefault="00C862FB" w:rsidP="00B73626">
      <w:pPr>
        <w:sectPr w:rsidR="00C862FB" w:rsidRPr="00B73626" w:rsidSect="00EE1D45">
          <w:headerReference w:type="default" r:id="rId12"/>
          <w:footerReference w:type="default" r:id="rId13"/>
          <w:headerReference w:type="first" r:id="rId14"/>
          <w:footerReference w:type="first" r:id="rId15"/>
          <w:type w:val="continuous"/>
          <w:pgSz w:w="12240" w:h="15840" w:code="1"/>
          <w:pgMar w:top="1440" w:right="1080" w:bottom="1440" w:left="1080" w:header="446" w:footer="576" w:gutter="0"/>
          <w:cols w:space="720"/>
          <w:titlePg/>
          <w:docGrid w:linePitch="360"/>
        </w:sectPr>
      </w:pPr>
    </w:p>
    <w:p w14:paraId="58EEDA69" w14:textId="77777777" w:rsidR="00E85018" w:rsidRPr="00B73626" w:rsidRDefault="00E85018" w:rsidP="00B73626"/>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8370"/>
      </w:tblGrid>
      <w:tr w:rsidR="00D07B3B" w:rsidRPr="000D4C95" w14:paraId="39409215" w14:textId="77777777" w:rsidTr="004907FD">
        <w:tc>
          <w:tcPr>
            <w:tcW w:w="1818" w:type="dxa"/>
          </w:tcPr>
          <w:p w14:paraId="5E3DCD3A" w14:textId="77777777" w:rsidR="00D07B3B" w:rsidRPr="000D4C95" w:rsidRDefault="00D07B3B" w:rsidP="00B73626">
            <w:pPr>
              <w:pStyle w:val="BoldTableText"/>
            </w:pPr>
            <w:r w:rsidRPr="000D4C95">
              <w:t>Attachments:</w:t>
            </w:r>
          </w:p>
        </w:tc>
        <w:tc>
          <w:tcPr>
            <w:tcW w:w="8370" w:type="dxa"/>
          </w:tcPr>
          <w:p w14:paraId="03F7172B" w14:textId="77777777" w:rsidR="00312ECC" w:rsidRPr="00E85018" w:rsidRDefault="00834000" w:rsidP="00B73626">
            <w:pPr>
              <w:pStyle w:val="BodyText"/>
            </w:pPr>
            <w:r>
              <w:fldChar w:fldCharType="begin">
                <w:ffData>
                  <w:name w:val="Check1"/>
                  <w:enabled/>
                  <w:calcOnExit w:val="0"/>
                  <w:checkBox>
                    <w:sizeAuto/>
                    <w:default w:val="0"/>
                  </w:checkBox>
                </w:ffData>
              </w:fldChar>
            </w:r>
            <w:bookmarkStart w:id="2" w:name="Check1"/>
            <w:r w:rsidR="00CA596B">
              <w:instrText xml:space="preserve"> FORMCHECKBOX </w:instrText>
            </w:r>
            <w:r w:rsidR="00370556">
              <w:fldChar w:fldCharType="separate"/>
            </w:r>
            <w:r>
              <w:fldChar w:fldCharType="end"/>
            </w:r>
            <w:bookmarkEnd w:id="2"/>
            <w:r w:rsidR="003017BD">
              <w:t xml:space="preserve"> </w:t>
            </w:r>
            <w:r w:rsidR="00312ECC" w:rsidRPr="00E00512">
              <w:t>Review Slides</w:t>
            </w:r>
            <w:r w:rsidR="00E85018" w:rsidRPr="00E85018">
              <w:tab/>
            </w:r>
            <w:r w:rsidR="00E00512">
              <w:t xml:space="preserve">   </w:t>
            </w:r>
            <w:r>
              <w:fldChar w:fldCharType="begin">
                <w:ffData>
                  <w:name w:val="Check2"/>
                  <w:enabled/>
                  <w:calcOnExit w:val="0"/>
                  <w:checkBox>
                    <w:sizeAuto/>
                    <w:default w:val="0"/>
                  </w:checkBox>
                </w:ffData>
              </w:fldChar>
            </w:r>
            <w:bookmarkStart w:id="3" w:name="Check2"/>
            <w:r w:rsidR="003017BD">
              <w:instrText xml:space="preserve"> FORMCHECKBOX </w:instrText>
            </w:r>
            <w:r w:rsidR="00370556">
              <w:fldChar w:fldCharType="separate"/>
            </w:r>
            <w:r>
              <w:fldChar w:fldCharType="end"/>
            </w:r>
            <w:bookmarkEnd w:id="3"/>
            <w:r w:rsidR="003017BD" w:rsidRPr="00E00512">
              <w:t xml:space="preserve"> </w:t>
            </w:r>
            <w:r w:rsidR="00312ECC" w:rsidRPr="00E00512">
              <w:t>Design Checklist</w:t>
            </w:r>
            <w:r w:rsidR="00E85018" w:rsidRPr="00E85018">
              <w:tab/>
            </w:r>
            <w:r w:rsidR="00E00512">
              <w:t xml:space="preserve">          </w:t>
            </w:r>
            <w:r>
              <w:fldChar w:fldCharType="begin">
                <w:ffData>
                  <w:name w:val="Check3"/>
                  <w:enabled/>
                  <w:calcOnExit w:val="0"/>
                  <w:checkBox>
                    <w:sizeAuto/>
                    <w:default w:val="0"/>
                  </w:checkBox>
                </w:ffData>
              </w:fldChar>
            </w:r>
            <w:bookmarkStart w:id="4" w:name="Check3"/>
            <w:r w:rsidR="003017BD">
              <w:instrText xml:space="preserve"> FORMCHECKBOX </w:instrText>
            </w:r>
            <w:r w:rsidR="00370556">
              <w:fldChar w:fldCharType="separate"/>
            </w:r>
            <w:r>
              <w:fldChar w:fldCharType="end"/>
            </w:r>
            <w:bookmarkEnd w:id="4"/>
            <w:r w:rsidR="003017BD">
              <w:t xml:space="preserve"> </w:t>
            </w:r>
            <w:r w:rsidR="00312ECC" w:rsidRPr="00E00512">
              <w:t>Calculations</w:t>
            </w:r>
            <w:r w:rsidR="00E85018" w:rsidRPr="00E85018">
              <w:tab/>
            </w:r>
            <w:r w:rsidR="00E00512">
              <w:t xml:space="preserve">         </w:t>
            </w:r>
            <w:r>
              <w:fldChar w:fldCharType="begin">
                <w:ffData>
                  <w:name w:val="Check4"/>
                  <w:enabled/>
                  <w:calcOnExit w:val="0"/>
                  <w:checkBox>
                    <w:sizeAuto/>
                    <w:default w:val="0"/>
                  </w:checkBox>
                </w:ffData>
              </w:fldChar>
            </w:r>
            <w:bookmarkStart w:id="5" w:name="Check4"/>
            <w:r w:rsidR="003017BD">
              <w:instrText xml:space="preserve"> FORMCHECKBOX </w:instrText>
            </w:r>
            <w:r w:rsidR="00370556">
              <w:fldChar w:fldCharType="separate"/>
            </w:r>
            <w:r>
              <w:fldChar w:fldCharType="end"/>
            </w:r>
            <w:bookmarkEnd w:id="5"/>
            <w:r w:rsidR="003017BD">
              <w:t xml:space="preserve"> </w:t>
            </w:r>
            <w:r w:rsidR="00AC7314" w:rsidRPr="00E00512">
              <w:t>Other</w:t>
            </w:r>
          </w:p>
        </w:tc>
      </w:tr>
    </w:tbl>
    <w:p w14:paraId="7D30F1B6" w14:textId="77777777" w:rsidR="00E85018" w:rsidRPr="00B73626" w:rsidRDefault="00E85018" w:rsidP="00B73626"/>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0"/>
      </w:tblGrid>
      <w:tr w:rsidR="00F31FE1" w:rsidRPr="000D4C95" w14:paraId="30A974D4" w14:textId="77777777" w:rsidTr="00B5297D">
        <w:trPr>
          <w:tblHeader/>
        </w:trPr>
        <w:tc>
          <w:tcPr>
            <w:tcW w:w="10170" w:type="dxa"/>
            <w:tcBorders>
              <w:top w:val="single" w:sz="4" w:space="0" w:color="auto"/>
              <w:left w:val="single" w:sz="4" w:space="0" w:color="auto"/>
              <w:bottom w:val="nil"/>
              <w:right w:val="single" w:sz="4" w:space="0" w:color="auto"/>
            </w:tcBorders>
            <w:shd w:val="clear" w:color="auto" w:fill="F2F2F2"/>
          </w:tcPr>
          <w:p w14:paraId="59B5DB43" w14:textId="77777777" w:rsidR="00F31FE1" w:rsidRPr="000D4C95" w:rsidRDefault="00146652" w:rsidP="00B73626">
            <w:pPr>
              <w:pStyle w:val="BoldTableText"/>
            </w:pPr>
            <w:r>
              <w:t xml:space="preserve">Purpose and </w:t>
            </w:r>
            <w:r w:rsidR="004907FD">
              <w:t>Goal of the Review</w:t>
            </w:r>
          </w:p>
        </w:tc>
      </w:tr>
      <w:tr w:rsidR="006B373F" w:rsidRPr="000D4C95" w14:paraId="74480B95" w14:textId="77777777" w:rsidTr="008A1438">
        <w:trPr>
          <w:trHeight w:val="638"/>
        </w:trPr>
        <w:tc>
          <w:tcPr>
            <w:tcW w:w="10170" w:type="dxa"/>
            <w:tcBorders>
              <w:top w:val="single" w:sz="4" w:space="0" w:color="auto"/>
              <w:left w:val="single" w:sz="4" w:space="0" w:color="auto"/>
              <w:bottom w:val="single" w:sz="4" w:space="0" w:color="auto"/>
              <w:right w:val="single" w:sz="4" w:space="0" w:color="auto"/>
            </w:tcBorders>
          </w:tcPr>
          <w:p w14:paraId="4EED10CD" w14:textId="77777777" w:rsidR="006F2CEA" w:rsidRDefault="00986A14" w:rsidP="00EE2F70">
            <w:pPr>
              <w:pStyle w:val="BodyText"/>
            </w:pPr>
            <w:r w:rsidRPr="0043594A">
              <w:t xml:space="preserve">The </w:t>
            </w:r>
            <w:r>
              <w:t>review</w:t>
            </w:r>
            <w:r w:rsidRPr="0043594A">
              <w:t xml:space="preserve"> </w:t>
            </w:r>
            <w:r>
              <w:t>committee</w:t>
            </w:r>
            <w:r w:rsidRPr="0043594A">
              <w:t xml:space="preserve"> is </w:t>
            </w:r>
            <w:r>
              <w:t xml:space="preserve">charged </w:t>
            </w:r>
            <w:r w:rsidRPr="0043594A">
              <w:t>to</w:t>
            </w:r>
            <w:r>
              <w:t xml:space="preserve"> evaluate the </w:t>
            </w:r>
            <w:r w:rsidR="00EE2F70">
              <w:t xml:space="preserve">preliminary design </w:t>
            </w:r>
            <w:r>
              <w:t>of the LCLS-</w:t>
            </w:r>
            <w:r w:rsidRPr="003775C9">
              <w:t xml:space="preserve">II </w:t>
            </w:r>
            <w:r w:rsidR="00EE2F70">
              <w:t>3.9 GHz CM</w:t>
            </w:r>
            <w:r>
              <w:t xml:space="preserve"> to assess </w:t>
            </w:r>
            <w:r w:rsidR="00EE2F70">
              <w:t>six areas -</w:t>
            </w:r>
            <w:r w:rsidR="00E86B9D">
              <w:t xml:space="preserve"> </w:t>
            </w:r>
            <w:r w:rsidR="00824DA5">
              <w:t xml:space="preserve">technical scope, design management, </w:t>
            </w:r>
            <w:r w:rsidR="00EE2F70">
              <w:t>cost &amp; schedule, ES&amp;H, responses from previous reviews an</w:t>
            </w:r>
            <w:r w:rsidR="00824DA5">
              <w:t>d overall readiness.</w:t>
            </w:r>
            <w:r w:rsidR="00EE2F70">
              <w:t xml:space="preserve">  Concurrently the review committee is charged</w:t>
            </w:r>
            <w:r w:rsidR="00EE2F70" w:rsidRPr="0043594A">
              <w:t xml:space="preserve"> to</w:t>
            </w:r>
            <w:r w:rsidR="00EE2F70">
              <w:t xml:space="preserve"> evaluate the final design of the LCLS-</w:t>
            </w:r>
            <w:r w:rsidR="00EE2F70" w:rsidRPr="003775C9">
              <w:t xml:space="preserve">II </w:t>
            </w:r>
            <w:r w:rsidR="00EE2F70">
              <w:t xml:space="preserve">3.9 GHz Dressed Cavity to assess </w:t>
            </w:r>
            <w:r w:rsidR="00C34779">
              <w:t xml:space="preserve">these same </w:t>
            </w:r>
            <w:r w:rsidR="00EE2F70">
              <w:t>six areas - technical scope, design management, cost &amp; schedule, ES&amp;H, responses from previous reviews and overall readiness.</w:t>
            </w:r>
          </w:p>
          <w:p w14:paraId="1A0FFF9D" w14:textId="77777777" w:rsidR="006F2CEA" w:rsidRDefault="006F2CEA" w:rsidP="00EE2F70">
            <w:pPr>
              <w:pStyle w:val="BodyText"/>
            </w:pPr>
          </w:p>
          <w:p w14:paraId="72CDFCFB" w14:textId="57422B61" w:rsidR="006F2CEA" w:rsidRDefault="006F2CEA" w:rsidP="00EE2F70">
            <w:pPr>
              <w:pStyle w:val="BodyText"/>
              <w:rPr>
                <w:u w:val="single"/>
              </w:rPr>
            </w:pPr>
            <w:r w:rsidRPr="006F2CEA">
              <w:rPr>
                <w:u w:val="single"/>
              </w:rPr>
              <w:t>The PDR charge:</w:t>
            </w:r>
          </w:p>
          <w:p w14:paraId="1EE0B970" w14:textId="79A3E4BB" w:rsidR="006F2CEA" w:rsidRPr="006F2CEA" w:rsidRDefault="006F2CEA" w:rsidP="006F2CEA">
            <w:pPr>
              <w:pStyle w:val="BodyText"/>
            </w:pPr>
            <w:r w:rsidRPr="006F2CEA">
              <w:t xml:space="preserve">The review committee is charged to evaluate the preliminary design readiness of the LCLS-II 3.9 GHz Cryomodule to assess implementation, procurement, </w:t>
            </w:r>
            <w:proofErr w:type="gramStart"/>
            <w:r w:rsidRPr="006F2CEA">
              <w:t>fabrication</w:t>
            </w:r>
            <w:proofErr w:type="gramEnd"/>
            <w:r w:rsidRPr="006F2CEA">
              <w:t xml:space="preserve"> and installation activities maturity.  To carry out this charge the review committee should evaluate the design readiness by responding to the following questions:</w:t>
            </w:r>
          </w:p>
          <w:p w14:paraId="2E36CBFD" w14:textId="77777777" w:rsidR="006F2CEA" w:rsidRPr="006F2CEA" w:rsidRDefault="006F2CEA" w:rsidP="006F2CEA">
            <w:pPr>
              <w:pStyle w:val="BodyText"/>
              <w:rPr>
                <w:b/>
                <w:bCs/>
              </w:rPr>
            </w:pPr>
            <w:r w:rsidRPr="006F2CEA">
              <w:rPr>
                <w:b/>
                <w:bCs/>
              </w:rPr>
              <w:t>Technical Scope</w:t>
            </w:r>
          </w:p>
          <w:p w14:paraId="073C7BA3" w14:textId="77777777" w:rsidR="006F2CEA" w:rsidRPr="006F2CEA" w:rsidRDefault="006F2CEA" w:rsidP="006F2CEA">
            <w:pPr>
              <w:pStyle w:val="BodyText"/>
            </w:pPr>
            <w:r w:rsidRPr="006F2CEA">
              <w:t>Are all specifications, requirements, performance and interface documents identified, reviewed, and at the level of maturity commensurate with a PDR.</w:t>
            </w:r>
          </w:p>
          <w:p w14:paraId="365FBDB5" w14:textId="77777777" w:rsidR="006F2CEA" w:rsidRPr="006F2CEA" w:rsidRDefault="006F2CEA" w:rsidP="006F2CEA">
            <w:pPr>
              <w:pStyle w:val="BodyText"/>
            </w:pPr>
            <w:r w:rsidRPr="006F2CEA">
              <w:t>Is the design sufficiently mature and technically sound so as to meet the performance specifications? In particular:</w:t>
            </w:r>
          </w:p>
          <w:p w14:paraId="11FDAA04" w14:textId="3CE42DA3" w:rsidR="006F2CEA" w:rsidRPr="006F2CEA" w:rsidRDefault="006F2CEA" w:rsidP="006F2CEA">
            <w:pPr>
              <w:pStyle w:val="BodyText"/>
              <w:numPr>
                <w:ilvl w:val="1"/>
                <w:numId w:val="12"/>
              </w:numPr>
            </w:pPr>
            <w:proofErr w:type="gramStart"/>
            <w:r w:rsidRPr="006F2CEA">
              <w:t>Is</w:t>
            </w:r>
            <w:proofErr w:type="gramEnd"/>
            <w:r w:rsidRPr="006F2CEA">
              <w:t xml:space="preserve"> the HOM, coupler heating, and the CM heat load understood? </w:t>
            </w:r>
            <w:r w:rsidR="004E537F">
              <w:t>Qualified yes - see recommendations.</w:t>
            </w:r>
            <w:r w:rsidRPr="006F2CEA">
              <w:t xml:space="preserve"> </w:t>
            </w:r>
          </w:p>
          <w:p w14:paraId="4B700616" w14:textId="5ABD2670" w:rsidR="006F2CEA" w:rsidRPr="006F2CEA" w:rsidRDefault="006F2CEA" w:rsidP="006F2CEA">
            <w:pPr>
              <w:pStyle w:val="BodyText"/>
              <w:numPr>
                <w:ilvl w:val="1"/>
                <w:numId w:val="12"/>
              </w:numPr>
            </w:pPr>
            <w:r w:rsidRPr="006F2CEA">
              <w:t>Have the chimney sizes, etc</w:t>
            </w:r>
            <w:r w:rsidR="003F61A4">
              <w:t>.</w:t>
            </w:r>
            <w:r w:rsidRPr="006F2CEA">
              <w:t xml:space="preserve"> have been increased appropriately to </w:t>
            </w:r>
            <w:r w:rsidRPr="006F2CEA">
              <w:lastRenderedPageBreak/>
              <w:t>accommodate the larger average heat load?</w:t>
            </w:r>
            <w:r w:rsidR="004E537F">
              <w:t xml:space="preserve">  Qualified yes - see recommendations.</w:t>
            </w:r>
          </w:p>
          <w:p w14:paraId="23A66165" w14:textId="2B7C14E0" w:rsidR="006F2CEA" w:rsidRPr="006F2CEA" w:rsidRDefault="006F2CEA" w:rsidP="005F2F1B">
            <w:pPr>
              <w:pStyle w:val="BodyText"/>
              <w:numPr>
                <w:ilvl w:val="1"/>
                <w:numId w:val="12"/>
              </w:numPr>
            </w:pPr>
            <w:r w:rsidRPr="006F2CEA">
              <w:t xml:space="preserve">Do the changes made to the cavity geometry increase either the </w:t>
            </w:r>
            <w:r w:rsidR="007D2F3C">
              <w:t xml:space="preserve">                                </w:t>
            </w:r>
            <w:r w:rsidRPr="006F2CEA">
              <w:t xml:space="preserve">HOM power generated or the </w:t>
            </w:r>
            <w:proofErr w:type="spellStart"/>
            <w:r w:rsidRPr="006F2CEA">
              <w:t>multipacting</w:t>
            </w:r>
            <w:proofErr w:type="spellEnd"/>
            <w:r w:rsidRPr="006F2CEA">
              <w:t xml:space="preserve"> activity? </w:t>
            </w:r>
            <w:r w:rsidR="00370556">
              <w:t xml:space="preserve">Qualified </w:t>
            </w:r>
            <w:r w:rsidR="00370556">
              <w:t>no</w:t>
            </w:r>
            <w:r w:rsidR="00370556">
              <w:t xml:space="preserve"> - see recommendations.</w:t>
            </w:r>
          </w:p>
          <w:p w14:paraId="40F32CA5" w14:textId="18B7A83A" w:rsidR="006F2CEA" w:rsidRPr="006F2CEA" w:rsidRDefault="006F2CEA" w:rsidP="005F2F1B">
            <w:pPr>
              <w:pStyle w:val="BodyText"/>
              <w:numPr>
                <w:ilvl w:val="1"/>
                <w:numId w:val="12"/>
              </w:numPr>
            </w:pPr>
            <w:r w:rsidRPr="006F2CEA">
              <w:t>Are the materials used in the design sufficiently rad hard?</w:t>
            </w:r>
            <w:r w:rsidR="004E537F">
              <w:t xml:space="preserve"> Yes.</w:t>
            </w:r>
          </w:p>
          <w:p w14:paraId="42AD1DE7" w14:textId="59303CD7" w:rsidR="007D2F3C" w:rsidRDefault="006F2CEA" w:rsidP="005F2F1B">
            <w:pPr>
              <w:pStyle w:val="BodyText"/>
              <w:numPr>
                <w:ilvl w:val="1"/>
                <w:numId w:val="12"/>
              </w:numPr>
            </w:pPr>
            <w:r w:rsidRPr="006F2CEA">
              <w:t>Is the 1.3 GHz CM beam line absorber effective?</w:t>
            </w:r>
            <w:r w:rsidR="004E537F">
              <w:t xml:space="preserve"> </w:t>
            </w:r>
            <w:r w:rsidR="005F2F1B">
              <w:t>Yes.</w:t>
            </w:r>
          </w:p>
          <w:p w14:paraId="47E87E49" w14:textId="36D62D0D" w:rsidR="007D2F3C" w:rsidRDefault="006F2CEA" w:rsidP="006F2CEA">
            <w:pPr>
              <w:pStyle w:val="BodyText"/>
              <w:numPr>
                <w:ilvl w:val="1"/>
                <w:numId w:val="12"/>
              </w:numPr>
            </w:pPr>
            <w:r w:rsidRPr="006F2CEA">
              <w:t>Have installation issues been identified and addressed?</w:t>
            </w:r>
            <w:r w:rsidR="004E537F">
              <w:t xml:space="preserve"> Qualified yes - see recommendations.</w:t>
            </w:r>
          </w:p>
          <w:p w14:paraId="7ECD8990" w14:textId="5799DF97" w:rsidR="007D2F3C" w:rsidRDefault="006F2CEA" w:rsidP="006F2CEA">
            <w:pPr>
              <w:pStyle w:val="BodyText"/>
              <w:numPr>
                <w:ilvl w:val="1"/>
                <w:numId w:val="12"/>
              </w:numPr>
            </w:pPr>
            <w:r w:rsidRPr="006F2CEA">
              <w:t>Have all the major interfaces been identified and incorporated into the design?</w:t>
            </w:r>
            <w:r w:rsidR="004E537F">
              <w:t xml:space="preserve"> Yes.</w:t>
            </w:r>
          </w:p>
          <w:p w14:paraId="1C689EB8" w14:textId="45239632" w:rsidR="007D2F3C" w:rsidRDefault="006F2CEA" w:rsidP="006F2CEA">
            <w:pPr>
              <w:pStyle w:val="BodyText"/>
              <w:numPr>
                <w:ilvl w:val="1"/>
                <w:numId w:val="12"/>
              </w:numPr>
            </w:pPr>
            <w:r w:rsidRPr="006F2CEA">
              <w:t>Are the design differences with earlier-generation c</w:t>
            </w:r>
            <w:r w:rsidR="007D2F3C">
              <w:t>ryomodules identified clearly?</w:t>
            </w:r>
            <w:r w:rsidR="004E537F">
              <w:t xml:space="preserve"> Yes.</w:t>
            </w:r>
          </w:p>
          <w:p w14:paraId="43FB4B43" w14:textId="1093B026" w:rsidR="006F2CEA" w:rsidRPr="006F2CEA" w:rsidRDefault="006F2CEA" w:rsidP="006F2CEA">
            <w:pPr>
              <w:pStyle w:val="BodyText"/>
              <w:numPr>
                <w:ilvl w:val="1"/>
                <w:numId w:val="12"/>
              </w:numPr>
            </w:pPr>
            <w:r w:rsidRPr="006F2CEA">
              <w:t>Are strategies for further</w:t>
            </w:r>
            <w:r>
              <w:t xml:space="preserve"> analysis or testing identified</w:t>
            </w:r>
            <w:r w:rsidRPr="006F2CEA">
              <w:t>?</w:t>
            </w:r>
            <w:r w:rsidR="004E537F">
              <w:t xml:space="preserve">  Qualified yes - see recommendations.</w:t>
            </w:r>
          </w:p>
          <w:p w14:paraId="1A832401" w14:textId="77777777" w:rsidR="006F2CEA" w:rsidRPr="006F2CEA" w:rsidRDefault="006F2CEA" w:rsidP="006F2CEA">
            <w:pPr>
              <w:pStyle w:val="BodyText"/>
            </w:pPr>
          </w:p>
          <w:p w14:paraId="34090BF6" w14:textId="77777777" w:rsidR="006F2CEA" w:rsidRPr="006F2CEA" w:rsidRDefault="006F2CEA" w:rsidP="006F2CEA">
            <w:pPr>
              <w:pStyle w:val="BodyText"/>
              <w:rPr>
                <w:b/>
                <w:bCs/>
              </w:rPr>
            </w:pPr>
            <w:r w:rsidRPr="006F2CEA">
              <w:rPr>
                <w:b/>
                <w:bCs/>
              </w:rPr>
              <w:t>Design Management</w:t>
            </w:r>
          </w:p>
          <w:p w14:paraId="1D1A76FE" w14:textId="53A54AC3" w:rsidR="006F2CEA" w:rsidRDefault="006F2CEA" w:rsidP="006F2CEA">
            <w:pPr>
              <w:pStyle w:val="BodyText"/>
              <w:numPr>
                <w:ilvl w:val="0"/>
                <w:numId w:val="13"/>
              </w:numPr>
            </w:pPr>
            <w:r w:rsidRPr="006F2CEA">
              <w:t>Is the design team organized and staffed to successfully complete the project?</w:t>
            </w:r>
            <w:r w:rsidR="005F2F1B">
              <w:t xml:space="preserve"> Yes.</w:t>
            </w:r>
          </w:p>
          <w:p w14:paraId="4E83E3EE" w14:textId="07321055" w:rsidR="006F2CEA" w:rsidRDefault="006F2CEA" w:rsidP="006F2CEA">
            <w:pPr>
              <w:pStyle w:val="BodyText"/>
              <w:numPr>
                <w:ilvl w:val="0"/>
                <w:numId w:val="13"/>
              </w:numPr>
            </w:pPr>
            <w:r w:rsidRPr="006F2CEA">
              <w:t>Have all of the major risks been identified?</w:t>
            </w:r>
            <w:r w:rsidR="005F2F1B">
              <w:t xml:space="preserve"> Yes.</w:t>
            </w:r>
          </w:p>
          <w:p w14:paraId="3D022209" w14:textId="2DA791AF" w:rsidR="006F2CEA" w:rsidRDefault="006F2CEA" w:rsidP="005F2F1B">
            <w:pPr>
              <w:pStyle w:val="BodyText"/>
              <w:numPr>
                <w:ilvl w:val="1"/>
                <w:numId w:val="12"/>
              </w:numPr>
            </w:pPr>
            <w:r w:rsidRPr="006F2CEA">
              <w:t>Are procurements appropriately identified and being planned/prepared?</w:t>
            </w:r>
            <w:r w:rsidR="005F2F1B">
              <w:t xml:space="preserve"> Qualified yes - see recommendations.</w:t>
            </w:r>
          </w:p>
          <w:p w14:paraId="6A422E8F" w14:textId="6CB7654C" w:rsidR="006F2CEA" w:rsidRPr="006F2CEA" w:rsidRDefault="006F2CEA" w:rsidP="005F2F1B">
            <w:pPr>
              <w:pStyle w:val="BodyText"/>
              <w:numPr>
                <w:ilvl w:val="1"/>
                <w:numId w:val="12"/>
              </w:numPr>
            </w:pPr>
            <w:r w:rsidRPr="006F2CEA">
              <w:t>Is the development of associated drawing packages sufficiently mature?</w:t>
            </w:r>
            <w:r w:rsidR="005F2F1B">
              <w:t xml:space="preserve"> Qualified yes - see recommendations.</w:t>
            </w:r>
          </w:p>
          <w:p w14:paraId="08011971" w14:textId="77777777" w:rsidR="006F2CEA" w:rsidRPr="006F2CEA" w:rsidRDefault="006F2CEA" w:rsidP="006F2CEA">
            <w:pPr>
              <w:pStyle w:val="BodyText"/>
              <w:rPr>
                <w:b/>
                <w:bCs/>
              </w:rPr>
            </w:pPr>
            <w:r w:rsidRPr="006F2CEA">
              <w:rPr>
                <w:b/>
                <w:bCs/>
              </w:rPr>
              <w:t>Cost and Schedule</w:t>
            </w:r>
          </w:p>
          <w:p w14:paraId="2D39B056" w14:textId="54AD834A" w:rsidR="006F2CEA" w:rsidRPr="006F2CEA" w:rsidRDefault="006F2CEA" w:rsidP="006F2CEA">
            <w:pPr>
              <w:pStyle w:val="BodyText"/>
              <w:numPr>
                <w:ilvl w:val="0"/>
                <w:numId w:val="14"/>
              </w:numPr>
            </w:pPr>
            <w:r w:rsidRPr="006F2CEA">
              <w:t>Is the current preliminary cost and schedule reasonable to achieve the planned scope?</w:t>
            </w:r>
            <w:r w:rsidR="005F2F1B">
              <w:t xml:space="preserve"> Qualified yes – see recommendations.</w:t>
            </w:r>
          </w:p>
          <w:p w14:paraId="192E9422" w14:textId="77777777" w:rsidR="006F2CEA" w:rsidRPr="006F2CEA" w:rsidRDefault="006F2CEA" w:rsidP="006F2CEA">
            <w:pPr>
              <w:pStyle w:val="BodyText"/>
              <w:rPr>
                <w:b/>
                <w:bCs/>
              </w:rPr>
            </w:pPr>
            <w:r w:rsidRPr="006F2CEA">
              <w:rPr>
                <w:b/>
                <w:bCs/>
              </w:rPr>
              <w:t>ES&amp;H</w:t>
            </w:r>
          </w:p>
          <w:p w14:paraId="2AF59B5E" w14:textId="1F9285C7" w:rsidR="006F2CEA" w:rsidRPr="006F2CEA" w:rsidRDefault="006F2CEA" w:rsidP="006F2CEA">
            <w:pPr>
              <w:pStyle w:val="BodyText"/>
              <w:numPr>
                <w:ilvl w:val="0"/>
                <w:numId w:val="15"/>
              </w:numPr>
            </w:pPr>
            <w:r w:rsidRPr="006F2CEA">
              <w:t>Have all related ES&amp;H aspects been identified, and planned to be properly addressed?</w:t>
            </w:r>
            <w:r w:rsidR="005F2F1B">
              <w:t xml:space="preserve"> Yes.</w:t>
            </w:r>
          </w:p>
          <w:p w14:paraId="2B5635C6" w14:textId="77777777" w:rsidR="006F2CEA" w:rsidRPr="006F2CEA" w:rsidRDefault="006F2CEA" w:rsidP="006F2CEA">
            <w:pPr>
              <w:pStyle w:val="BodyText"/>
              <w:rPr>
                <w:b/>
                <w:bCs/>
              </w:rPr>
            </w:pPr>
            <w:r w:rsidRPr="006F2CEA">
              <w:rPr>
                <w:b/>
                <w:bCs/>
              </w:rPr>
              <w:t>Miscellaneous</w:t>
            </w:r>
          </w:p>
          <w:p w14:paraId="0897E108" w14:textId="77777777" w:rsidR="005F2F1B" w:rsidRDefault="006F2CEA" w:rsidP="006F2CEA">
            <w:pPr>
              <w:pStyle w:val="BodyText"/>
              <w:numPr>
                <w:ilvl w:val="0"/>
                <w:numId w:val="16"/>
              </w:numPr>
            </w:pPr>
            <w:r w:rsidRPr="006F2CEA">
              <w:t>Have all the previous design review action items/comments been addressed?</w:t>
            </w:r>
            <w:r w:rsidR="005F2F1B">
              <w:t xml:space="preserve"> Yes.</w:t>
            </w:r>
          </w:p>
          <w:p w14:paraId="7CFAE9F7" w14:textId="4032868E" w:rsidR="006F2CEA" w:rsidRPr="006F2CEA" w:rsidRDefault="006F2CEA" w:rsidP="006F2CEA">
            <w:pPr>
              <w:pStyle w:val="BodyText"/>
              <w:numPr>
                <w:ilvl w:val="0"/>
                <w:numId w:val="16"/>
              </w:numPr>
            </w:pPr>
            <w:r w:rsidRPr="006F2CEA">
              <w:t>Are there any other issues that have been identified that need to be addressed?</w:t>
            </w:r>
            <w:r w:rsidR="005F2F1B">
              <w:t xml:space="preserve"> No.</w:t>
            </w:r>
          </w:p>
          <w:p w14:paraId="40EE959A" w14:textId="77777777" w:rsidR="006F2CEA" w:rsidRPr="006F2CEA" w:rsidRDefault="006F2CEA" w:rsidP="006F2CEA">
            <w:pPr>
              <w:pStyle w:val="BodyText"/>
              <w:rPr>
                <w:b/>
                <w:bCs/>
              </w:rPr>
            </w:pPr>
            <w:r w:rsidRPr="006F2CEA">
              <w:rPr>
                <w:b/>
                <w:bCs/>
              </w:rPr>
              <w:t>Overall Readiness</w:t>
            </w:r>
          </w:p>
          <w:p w14:paraId="1BEE0BF1" w14:textId="7867DCC8" w:rsidR="006F2CEA" w:rsidRDefault="006F2CEA" w:rsidP="006F2CEA">
            <w:pPr>
              <w:pStyle w:val="BodyText"/>
              <w:numPr>
                <w:ilvl w:val="0"/>
                <w:numId w:val="17"/>
              </w:numPr>
            </w:pPr>
            <w:r w:rsidRPr="006F2CEA">
              <w:t>Is the design maturity at the level sufficient for preliminary design review approval?</w:t>
            </w:r>
            <w:r w:rsidR="005F2F1B">
              <w:t xml:space="preserve"> Yes for the Cryomodule design.</w:t>
            </w:r>
          </w:p>
          <w:p w14:paraId="59AB4C6A" w14:textId="77777777" w:rsidR="005F2F1B" w:rsidRDefault="005F2F1B" w:rsidP="005F2F1B">
            <w:pPr>
              <w:pStyle w:val="BodyText"/>
            </w:pPr>
          </w:p>
          <w:p w14:paraId="78B376FD" w14:textId="483043A4" w:rsidR="005F2F1B" w:rsidRDefault="005F2F1B" w:rsidP="005F2F1B">
            <w:pPr>
              <w:pStyle w:val="BodyText"/>
              <w:rPr>
                <w:u w:val="single"/>
              </w:rPr>
            </w:pPr>
            <w:r>
              <w:rPr>
                <w:u w:val="single"/>
              </w:rPr>
              <w:t>The F</w:t>
            </w:r>
            <w:r w:rsidRPr="006F2CEA">
              <w:rPr>
                <w:u w:val="single"/>
              </w:rPr>
              <w:t>DR charge:</w:t>
            </w:r>
          </w:p>
          <w:p w14:paraId="1F8FFFE7" w14:textId="77777777" w:rsidR="005F2F1B" w:rsidRPr="005F2F1B" w:rsidRDefault="005F2F1B" w:rsidP="005F2F1B">
            <w:pPr>
              <w:pStyle w:val="BodyText"/>
            </w:pPr>
            <w:r w:rsidRPr="005F2F1B">
              <w:t>The review committee is charged to evaluate the System design readiness of the LCLS-II (System/Device to be reviewed) to approve implementation, procurement, fabrication and installation activities.  The dressed cavity is understood to include the niobium and niobium titanium of the bare cavity, as well as the titanium helium vessel with chimney up to and including the SS tee connection to the 2-phase pipe.  To carry out this charge, the review committee should evaluate the System Design readiness by responding to the following questions:</w:t>
            </w:r>
          </w:p>
          <w:p w14:paraId="5AE1A4A2" w14:textId="77777777" w:rsidR="005F2F1B" w:rsidRDefault="005F2F1B" w:rsidP="005F2F1B">
            <w:pPr>
              <w:pStyle w:val="BodyText"/>
              <w:rPr>
                <w:b/>
                <w:bCs/>
              </w:rPr>
            </w:pPr>
          </w:p>
          <w:p w14:paraId="7259064C" w14:textId="77777777" w:rsidR="005F2F1B" w:rsidRPr="005F2F1B" w:rsidRDefault="005F2F1B" w:rsidP="005F2F1B">
            <w:pPr>
              <w:pStyle w:val="BodyText"/>
              <w:rPr>
                <w:b/>
                <w:bCs/>
              </w:rPr>
            </w:pPr>
            <w:r w:rsidRPr="005F2F1B">
              <w:rPr>
                <w:b/>
                <w:bCs/>
              </w:rPr>
              <w:t>Technical Scope</w:t>
            </w:r>
          </w:p>
          <w:p w14:paraId="5C539974" w14:textId="19C40007" w:rsidR="005F2F1B" w:rsidRPr="005F2F1B" w:rsidRDefault="005F2F1B" w:rsidP="005F2F1B">
            <w:pPr>
              <w:pStyle w:val="BodyText"/>
              <w:numPr>
                <w:ilvl w:val="0"/>
                <w:numId w:val="35"/>
              </w:numPr>
            </w:pPr>
            <w:r w:rsidRPr="005F2F1B">
              <w:t>Are the designs mature and technically sound to satisfy design specifications?</w:t>
            </w:r>
            <w:r>
              <w:t xml:space="preserve"> Qualified yes - see recommendations.</w:t>
            </w:r>
          </w:p>
          <w:p w14:paraId="0E32DD1F" w14:textId="6A8CB92C" w:rsidR="005F2F1B" w:rsidRPr="005F2F1B" w:rsidRDefault="005F2F1B" w:rsidP="005F2F1B">
            <w:pPr>
              <w:pStyle w:val="BodyText"/>
              <w:numPr>
                <w:ilvl w:val="0"/>
                <w:numId w:val="35"/>
              </w:numPr>
            </w:pPr>
            <w:r w:rsidRPr="005F2F1B">
              <w:t>Is the design likely to meet performance expectations?</w:t>
            </w:r>
            <w:r>
              <w:t xml:space="preserve"> Qualified yes - see recommendations.</w:t>
            </w:r>
          </w:p>
          <w:p w14:paraId="5059A9E7" w14:textId="371BD5A5" w:rsidR="005F2F1B" w:rsidRPr="005F2F1B" w:rsidRDefault="005F2F1B" w:rsidP="005F2F1B">
            <w:pPr>
              <w:pStyle w:val="BodyText"/>
              <w:numPr>
                <w:ilvl w:val="0"/>
                <w:numId w:val="35"/>
              </w:numPr>
            </w:pPr>
            <w:r w:rsidRPr="005F2F1B">
              <w:t>Have installation issues been adequately addressed?</w:t>
            </w:r>
            <w:r>
              <w:t xml:space="preserve"> Qualified yes - see recommendations.</w:t>
            </w:r>
          </w:p>
          <w:p w14:paraId="1AD7F33D" w14:textId="41DFE040" w:rsidR="005F2F1B" w:rsidRPr="005F2F1B" w:rsidRDefault="005F2F1B" w:rsidP="005F2F1B">
            <w:pPr>
              <w:pStyle w:val="BodyText"/>
              <w:numPr>
                <w:ilvl w:val="0"/>
                <w:numId w:val="35"/>
              </w:numPr>
            </w:pPr>
            <w:r w:rsidRPr="005F2F1B">
              <w:t xml:space="preserve">Have all the major interfaces been identified and incorporated into the design? </w:t>
            </w:r>
            <w:r>
              <w:t>Yes.</w:t>
            </w:r>
          </w:p>
          <w:p w14:paraId="699B2959" w14:textId="28811AE0" w:rsidR="005F2F1B" w:rsidRPr="005F2F1B" w:rsidRDefault="005F2F1B" w:rsidP="005F2F1B">
            <w:pPr>
              <w:pStyle w:val="BodyText"/>
              <w:numPr>
                <w:ilvl w:val="0"/>
                <w:numId w:val="35"/>
              </w:numPr>
            </w:pPr>
            <w:r w:rsidRPr="005F2F1B">
              <w:t>Are all design specifications, requirements, performance, and interface documents reviewed, approved and released?</w:t>
            </w:r>
            <w:r>
              <w:t xml:space="preserve"> Qualified yes - see recommendations.</w:t>
            </w:r>
          </w:p>
          <w:p w14:paraId="008E3266" w14:textId="77777777" w:rsidR="005F2F1B" w:rsidRPr="005F2F1B" w:rsidRDefault="005F2F1B" w:rsidP="005F2F1B">
            <w:pPr>
              <w:pStyle w:val="BodyText"/>
              <w:rPr>
                <w:b/>
                <w:bCs/>
              </w:rPr>
            </w:pPr>
            <w:r w:rsidRPr="005F2F1B">
              <w:rPr>
                <w:b/>
                <w:bCs/>
              </w:rPr>
              <w:t>Design Management</w:t>
            </w:r>
          </w:p>
          <w:p w14:paraId="1BBB95A1" w14:textId="7BF0D5CB" w:rsidR="005F2F1B" w:rsidRDefault="005F2F1B" w:rsidP="005F2F1B">
            <w:pPr>
              <w:pStyle w:val="BodyText"/>
              <w:numPr>
                <w:ilvl w:val="0"/>
                <w:numId w:val="30"/>
              </w:numPr>
            </w:pPr>
            <w:r w:rsidRPr="005F2F1B">
              <w:t>Is the design team organized and staffed to successfully complete the project?</w:t>
            </w:r>
            <w:r>
              <w:t xml:space="preserve"> Yes.</w:t>
            </w:r>
          </w:p>
          <w:p w14:paraId="49C4025D" w14:textId="6146C574" w:rsidR="005F2F1B" w:rsidRDefault="005F2F1B" w:rsidP="005F2F1B">
            <w:pPr>
              <w:pStyle w:val="BodyText"/>
              <w:numPr>
                <w:ilvl w:val="0"/>
                <w:numId w:val="30"/>
              </w:numPr>
            </w:pPr>
            <w:r w:rsidRPr="005F2F1B">
              <w:t>Have all of the major risks been identified and managed?</w:t>
            </w:r>
            <w:r>
              <w:t xml:space="preserve"> Yes.</w:t>
            </w:r>
          </w:p>
          <w:p w14:paraId="487243CF" w14:textId="53EF9563" w:rsidR="005F2F1B" w:rsidRDefault="005F2F1B" w:rsidP="005F2F1B">
            <w:pPr>
              <w:pStyle w:val="BodyText"/>
              <w:numPr>
                <w:ilvl w:val="0"/>
                <w:numId w:val="30"/>
              </w:numPr>
            </w:pPr>
            <w:r w:rsidRPr="005F2F1B">
              <w:t>Are procurements appropriately planned?</w:t>
            </w:r>
            <w:r>
              <w:t xml:space="preserve"> Qualified yes - see recommendations.</w:t>
            </w:r>
          </w:p>
          <w:p w14:paraId="351831BE" w14:textId="04CCBAE8" w:rsidR="005F2F1B" w:rsidRPr="005F2F1B" w:rsidRDefault="005F2F1B" w:rsidP="005F2F1B">
            <w:pPr>
              <w:pStyle w:val="BodyText"/>
              <w:numPr>
                <w:ilvl w:val="0"/>
                <w:numId w:val="30"/>
              </w:numPr>
            </w:pPr>
            <w:r w:rsidRPr="005F2F1B">
              <w:t>Is the development of associated drawing packages sufficiently mature?</w:t>
            </w:r>
            <w:r>
              <w:t xml:space="preserve"> Qualified yes - see recommendations.</w:t>
            </w:r>
          </w:p>
          <w:p w14:paraId="7C391585" w14:textId="77777777" w:rsidR="005F2F1B" w:rsidRPr="005F2F1B" w:rsidRDefault="005F2F1B" w:rsidP="005F2F1B">
            <w:pPr>
              <w:pStyle w:val="BodyText"/>
              <w:rPr>
                <w:b/>
                <w:bCs/>
              </w:rPr>
            </w:pPr>
            <w:r w:rsidRPr="005F2F1B">
              <w:rPr>
                <w:b/>
                <w:bCs/>
              </w:rPr>
              <w:t>Cost and Schedule</w:t>
            </w:r>
          </w:p>
          <w:p w14:paraId="34FB84CE" w14:textId="57CD373E" w:rsidR="005F2F1B" w:rsidRPr="005F2F1B" w:rsidRDefault="005F2F1B" w:rsidP="005F2F1B">
            <w:pPr>
              <w:pStyle w:val="BodyText"/>
              <w:numPr>
                <w:ilvl w:val="0"/>
                <w:numId w:val="31"/>
              </w:numPr>
            </w:pPr>
            <w:r w:rsidRPr="005F2F1B">
              <w:t>Is the cost and schedule reasonable to achieve the planned scope?  This is a reasonableness assessment by technical experts, not a detailed cost/schedule review.</w:t>
            </w:r>
            <w:r w:rsidR="00EF6526">
              <w:t xml:space="preserve"> Qualified yes – see recommendations.</w:t>
            </w:r>
          </w:p>
          <w:p w14:paraId="3022A57C" w14:textId="77777777" w:rsidR="005F2F1B" w:rsidRPr="005F2F1B" w:rsidRDefault="005F2F1B" w:rsidP="005F2F1B">
            <w:pPr>
              <w:pStyle w:val="BodyText"/>
              <w:rPr>
                <w:b/>
                <w:bCs/>
              </w:rPr>
            </w:pPr>
            <w:r w:rsidRPr="005F2F1B">
              <w:rPr>
                <w:b/>
                <w:bCs/>
              </w:rPr>
              <w:t>ES&amp;H</w:t>
            </w:r>
          </w:p>
          <w:p w14:paraId="3C3346EF" w14:textId="76CD3158" w:rsidR="005F2F1B" w:rsidRPr="005F2F1B" w:rsidRDefault="005F2F1B" w:rsidP="005F2F1B">
            <w:pPr>
              <w:pStyle w:val="BodyText"/>
              <w:numPr>
                <w:ilvl w:val="0"/>
                <w:numId w:val="32"/>
              </w:numPr>
            </w:pPr>
            <w:r w:rsidRPr="005F2F1B">
              <w:t>Are all related ES&amp;H aspects being properly addressed?</w:t>
            </w:r>
            <w:r w:rsidR="00EF6526">
              <w:t xml:space="preserve"> Yes.</w:t>
            </w:r>
          </w:p>
          <w:p w14:paraId="16352434" w14:textId="77777777" w:rsidR="005F2F1B" w:rsidRPr="005F2F1B" w:rsidRDefault="005F2F1B" w:rsidP="005F2F1B">
            <w:pPr>
              <w:pStyle w:val="BodyText"/>
              <w:rPr>
                <w:b/>
                <w:bCs/>
              </w:rPr>
            </w:pPr>
            <w:r w:rsidRPr="005F2F1B">
              <w:rPr>
                <w:b/>
                <w:bCs/>
              </w:rPr>
              <w:t>Miscellaneous</w:t>
            </w:r>
          </w:p>
          <w:p w14:paraId="0FBAAF84" w14:textId="38EAE56B" w:rsidR="005F2F1B" w:rsidRPr="005F2F1B" w:rsidRDefault="005F2F1B" w:rsidP="005F2F1B">
            <w:pPr>
              <w:pStyle w:val="BodyText"/>
              <w:numPr>
                <w:ilvl w:val="0"/>
                <w:numId w:val="33"/>
              </w:numPr>
            </w:pPr>
            <w:r w:rsidRPr="005F2F1B">
              <w:t>Have all the previous design review action items/comments been addressed?</w:t>
            </w:r>
            <w:r w:rsidR="00EF6526">
              <w:t xml:space="preserve"> Yes.</w:t>
            </w:r>
          </w:p>
          <w:p w14:paraId="13B21E8A" w14:textId="2E533D2F" w:rsidR="005F2F1B" w:rsidRDefault="005F2F1B" w:rsidP="005F2F1B">
            <w:pPr>
              <w:pStyle w:val="BodyText"/>
              <w:numPr>
                <w:ilvl w:val="0"/>
                <w:numId w:val="33"/>
              </w:numPr>
            </w:pPr>
            <w:r w:rsidRPr="005F2F1B">
              <w:t>Have lessons learned been addressed?</w:t>
            </w:r>
            <w:r w:rsidR="00EF6526">
              <w:t xml:space="preserve"> Yes.</w:t>
            </w:r>
          </w:p>
          <w:p w14:paraId="0881C626" w14:textId="4A5F03A6" w:rsidR="005F2F1B" w:rsidRPr="005F2F1B" w:rsidRDefault="005F2F1B" w:rsidP="005F2F1B">
            <w:pPr>
              <w:pStyle w:val="BodyText"/>
              <w:numPr>
                <w:ilvl w:val="0"/>
                <w:numId w:val="33"/>
              </w:numPr>
            </w:pPr>
            <w:r w:rsidRPr="005F2F1B">
              <w:t>Are there any other issues that have been identified that need to be addressed?</w:t>
            </w:r>
            <w:r w:rsidR="00EF6526">
              <w:t xml:space="preserve"> No.</w:t>
            </w:r>
          </w:p>
          <w:p w14:paraId="759B664F" w14:textId="77777777" w:rsidR="005F2F1B" w:rsidRPr="005F2F1B" w:rsidRDefault="005F2F1B" w:rsidP="005F2F1B">
            <w:pPr>
              <w:pStyle w:val="BodyText"/>
              <w:rPr>
                <w:b/>
                <w:bCs/>
              </w:rPr>
            </w:pPr>
            <w:r w:rsidRPr="005F2F1B">
              <w:rPr>
                <w:b/>
                <w:bCs/>
              </w:rPr>
              <w:t>Overall Readiness</w:t>
            </w:r>
          </w:p>
          <w:p w14:paraId="65B0E1FA" w14:textId="591FB95F" w:rsidR="005F2F1B" w:rsidRPr="005F2F1B" w:rsidRDefault="005F2F1B" w:rsidP="005F2F1B">
            <w:pPr>
              <w:pStyle w:val="BodyText"/>
              <w:numPr>
                <w:ilvl w:val="0"/>
                <w:numId w:val="34"/>
              </w:numPr>
            </w:pPr>
            <w:r w:rsidRPr="005F2F1B">
              <w:t>Is the design sufficiently mature so as to allow Final Design Review approval?</w:t>
            </w:r>
            <w:r w:rsidR="00EF6526">
              <w:t xml:space="preserve"> Yes.  Action items can be resolved prior to the Procurement Readiness Review.</w:t>
            </w:r>
          </w:p>
          <w:p w14:paraId="6FF3BA89" w14:textId="77AA78A3" w:rsidR="006B373F" w:rsidRPr="000D4C95" w:rsidRDefault="006B373F" w:rsidP="00EE2F70">
            <w:pPr>
              <w:pStyle w:val="BodyText"/>
            </w:pPr>
          </w:p>
        </w:tc>
      </w:tr>
      <w:tr w:rsidR="007D2F3C" w:rsidRPr="000D4C95" w14:paraId="6BBB5061" w14:textId="77777777" w:rsidTr="008A1438">
        <w:trPr>
          <w:trHeight w:val="638"/>
        </w:trPr>
        <w:tc>
          <w:tcPr>
            <w:tcW w:w="10170" w:type="dxa"/>
            <w:tcBorders>
              <w:top w:val="single" w:sz="4" w:space="0" w:color="auto"/>
              <w:left w:val="single" w:sz="4" w:space="0" w:color="auto"/>
              <w:bottom w:val="single" w:sz="4" w:space="0" w:color="auto"/>
              <w:right w:val="single" w:sz="4" w:space="0" w:color="auto"/>
            </w:tcBorders>
          </w:tcPr>
          <w:p w14:paraId="7F689F7C" w14:textId="77777777" w:rsidR="007D2F3C" w:rsidRPr="0043594A" w:rsidRDefault="007D2F3C" w:rsidP="00EE2F70">
            <w:pPr>
              <w:pStyle w:val="BodyText"/>
            </w:pPr>
          </w:p>
        </w:tc>
      </w:tr>
    </w:tbl>
    <w:p w14:paraId="0AF1500A" w14:textId="77777777" w:rsidR="00AB0E0B" w:rsidRPr="00B73626" w:rsidRDefault="00AB0E0B" w:rsidP="00B73626"/>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0"/>
      </w:tblGrid>
      <w:tr w:rsidR="00AB0E0B" w:rsidRPr="000D4C95" w14:paraId="7928684A" w14:textId="77777777" w:rsidTr="00AB0E0B">
        <w:trPr>
          <w:tblHeader/>
        </w:trPr>
        <w:tc>
          <w:tcPr>
            <w:tcW w:w="10170" w:type="dxa"/>
            <w:tcBorders>
              <w:top w:val="single" w:sz="4" w:space="0" w:color="auto"/>
              <w:left w:val="single" w:sz="4" w:space="0" w:color="auto"/>
              <w:bottom w:val="nil"/>
              <w:right w:val="single" w:sz="4" w:space="0" w:color="auto"/>
            </w:tcBorders>
            <w:shd w:val="clear" w:color="auto" w:fill="F2F2F2"/>
          </w:tcPr>
          <w:p w14:paraId="66983B50" w14:textId="77777777" w:rsidR="00AB0E0B" w:rsidRPr="000D4C95" w:rsidRDefault="00AB0E0B" w:rsidP="00B73626">
            <w:pPr>
              <w:pStyle w:val="BoldTableText"/>
            </w:pPr>
            <w:r w:rsidRPr="000D4C95">
              <w:t xml:space="preserve">Introduction and </w:t>
            </w:r>
            <w:r>
              <w:t>O</w:t>
            </w:r>
            <w:r w:rsidRPr="000D4C95">
              <w:t xml:space="preserve">utcome </w:t>
            </w:r>
            <w:r>
              <w:t>S</w:t>
            </w:r>
            <w:r w:rsidRPr="000D4C95">
              <w:t xml:space="preserve">ummary of the </w:t>
            </w:r>
            <w:r>
              <w:t>R</w:t>
            </w:r>
            <w:r w:rsidRPr="000D4C95">
              <w:t>eview</w:t>
            </w:r>
          </w:p>
        </w:tc>
      </w:tr>
      <w:tr w:rsidR="00AB0E0B" w:rsidRPr="000D4C95" w14:paraId="14A7D623" w14:textId="77777777" w:rsidTr="008A1438">
        <w:trPr>
          <w:trHeight w:val="629"/>
        </w:trPr>
        <w:tc>
          <w:tcPr>
            <w:tcW w:w="10170" w:type="dxa"/>
            <w:tcBorders>
              <w:top w:val="single" w:sz="4" w:space="0" w:color="auto"/>
              <w:left w:val="single" w:sz="4" w:space="0" w:color="auto"/>
              <w:bottom w:val="single" w:sz="4" w:space="0" w:color="auto"/>
              <w:right w:val="single" w:sz="4" w:space="0" w:color="auto"/>
            </w:tcBorders>
          </w:tcPr>
          <w:p w14:paraId="65F7E7F9" w14:textId="17072BF0" w:rsidR="00566537" w:rsidRDefault="003349E4" w:rsidP="003349E4">
            <w:pPr>
              <w:pStyle w:val="BodyText"/>
            </w:pPr>
            <w:r>
              <w:t>For LCLS-II, preliminary designs are defined as having 30 – 50% design maturity.  The presentation materials for the 3.9 GHz CM described the design in sufficient detail consistent with this definition</w:t>
            </w:r>
            <w:r w:rsidR="003F61A4">
              <w:t xml:space="preserve"> found in </w:t>
            </w:r>
            <w:r w:rsidR="003F61A4" w:rsidRPr="003F61A4">
              <w:t>SLAC-I-060-107-002-00-R001</w:t>
            </w:r>
            <w:r>
              <w:t xml:space="preserve">.  </w:t>
            </w:r>
          </w:p>
          <w:p w14:paraId="4C043E15" w14:textId="47F388FD" w:rsidR="00566537" w:rsidRDefault="003349E4" w:rsidP="003349E4">
            <w:pPr>
              <w:pStyle w:val="BodyText"/>
            </w:pPr>
            <w:r>
              <w:t>For LCLS-II, final designs are defined as having 90 – 100</w:t>
            </w:r>
            <w:r w:rsidR="00566537">
              <w:t xml:space="preserve">% design maturity.  </w:t>
            </w:r>
            <w:r>
              <w:t>The presentation materials for the 3.9 GHz dressed cavity described the design in sufficient detail consistent with this definition</w:t>
            </w:r>
            <w:r w:rsidR="003F61A4">
              <w:t xml:space="preserve"> found in </w:t>
            </w:r>
            <w:r w:rsidR="003F61A4" w:rsidRPr="003F61A4">
              <w:t>SLAC-I-060-107-002-00-R001</w:t>
            </w:r>
            <w:r>
              <w:t>.</w:t>
            </w:r>
          </w:p>
          <w:p w14:paraId="0A922121" w14:textId="3D5965EC" w:rsidR="005F3D71" w:rsidRDefault="005F3D71" w:rsidP="003349E4">
            <w:pPr>
              <w:pStyle w:val="BodyText"/>
            </w:pPr>
            <w:r w:rsidRPr="005F3D71">
              <w:t xml:space="preserve">Substantial technological background exists at FNAL, developed in the last 10 years mainly through </w:t>
            </w:r>
            <w:r w:rsidRPr="005F3D71">
              <w:lastRenderedPageBreak/>
              <w:t xml:space="preserve">ILC and the development and construction of the FLASH 3.9 GHz module. Moreover, the LCLS-II 3.9 GHz systems integrates the recent changes introduced in the </w:t>
            </w:r>
            <w:proofErr w:type="spellStart"/>
            <w:r w:rsidRPr="005F3D71">
              <w:t>EuXFEL</w:t>
            </w:r>
            <w:proofErr w:type="spellEnd"/>
            <w:r w:rsidRPr="005F3D71">
              <w:t xml:space="preserve"> 3.9 GHz system and proposes variations (in line with those used for the LCLS-II 1.3 GHz components) to cope with the foreseen CW operation mode.</w:t>
            </w:r>
            <w:r w:rsidRPr="004065C7">
              <w:t xml:space="preserve"> </w:t>
            </w:r>
            <w:r>
              <w:t xml:space="preserve"> </w:t>
            </w:r>
            <w:r w:rsidRPr="004065C7">
              <w:t>It is pointed out that the 1.3 GHz CM already underwent several design re</w:t>
            </w:r>
            <w:r>
              <w:t>views, up to Final Design stage, and that the 3.9 GHz leverages that experience where possible.</w:t>
            </w:r>
          </w:p>
          <w:p w14:paraId="78AC8F73" w14:textId="77777777" w:rsidR="00370556" w:rsidRDefault="00FF682B" w:rsidP="003349E4">
            <w:pPr>
              <w:pStyle w:val="BodyText"/>
            </w:pPr>
            <w:r>
              <w:t>During the review, a number of issues and concerns were identified and discussed</w:t>
            </w:r>
            <w:r w:rsidR="00824DA5">
              <w:t xml:space="preserve"> as technical designs were presented</w:t>
            </w:r>
            <w:r>
              <w:t>.</w:t>
            </w:r>
            <w:r w:rsidR="00C20773">
              <w:t xml:space="preserve">  Lessons learned were sufficiently addressed.  Hazards were identified and appropriately addressed.</w:t>
            </w:r>
            <w:r w:rsidR="009746FE">
              <w:t xml:space="preserve">  In addition, an initial list of failure modes were presented and discussed.</w:t>
            </w:r>
            <w:r w:rsidR="00824DA5">
              <w:t xml:space="preserve">  Members of the review team provided input </w:t>
            </w:r>
            <w:r w:rsidR="003349E4">
              <w:t>and feedback on several design and manufacturing issues.</w:t>
            </w:r>
          </w:p>
          <w:p w14:paraId="1E35E53B" w14:textId="0F082E15" w:rsidR="00D96D02" w:rsidRPr="000D4C95" w:rsidRDefault="004E537F" w:rsidP="003349E4">
            <w:pPr>
              <w:pStyle w:val="BodyText"/>
            </w:pPr>
            <w:bookmarkStart w:id="6" w:name="_GoBack"/>
            <w:bookmarkEnd w:id="6"/>
            <w:r>
              <w:t>Overall, the review team recommends proceeding to the final design phase for the cryomodule and proceeding with procurement of the niobium materials for cavity production as the cavity design is more that 90% complete.</w:t>
            </w:r>
          </w:p>
        </w:tc>
      </w:tr>
    </w:tbl>
    <w:p w14:paraId="05CEBE0E" w14:textId="77777777" w:rsidR="00AB0E0B" w:rsidRPr="00B73626" w:rsidRDefault="00AB0E0B" w:rsidP="00B73626"/>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AB0E0B" w:rsidRPr="000D4C95" w14:paraId="17A2961F" w14:textId="77777777" w:rsidTr="00B5297D">
        <w:trPr>
          <w:tblHeader/>
        </w:trPr>
        <w:tc>
          <w:tcPr>
            <w:tcW w:w="10170" w:type="dxa"/>
            <w:tcBorders>
              <w:top w:val="single" w:sz="4" w:space="0" w:color="auto"/>
              <w:left w:val="single" w:sz="4" w:space="0" w:color="auto"/>
              <w:bottom w:val="nil"/>
              <w:right w:val="single" w:sz="4" w:space="0" w:color="auto"/>
            </w:tcBorders>
            <w:shd w:val="clear" w:color="auto" w:fill="F2F2F2"/>
          </w:tcPr>
          <w:p w14:paraId="675DE18C" w14:textId="77777777" w:rsidR="00AB0E0B" w:rsidRPr="000D4C95" w:rsidRDefault="00AB0E0B" w:rsidP="00B73626">
            <w:pPr>
              <w:pStyle w:val="BoldTableText"/>
            </w:pPr>
            <w:r>
              <w:t xml:space="preserve">Findings and </w:t>
            </w:r>
            <w:r w:rsidRPr="000D4C95">
              <w:t>Action Items</w:t>
            </w:r>
          </w:p>
        </w:tc>
      </w:tr>
      <w:tr w:rsidR="00AB0E0B" w:rsidRPr="000D4C95" w14:paraId="07D180F8" w14:textId="77777777" w:rsidTr="008A1438">
        <w:trPr>
          <w:trHeight w:val="638"/>
        </w:trPr>
        <w:tc>
          <w:tcPr>
            <w:tcW w:w="10170" w:type="dxa"/>
            <w:tcBorders>
              <w:top w:val="single" w:sz="4" w:space="0" w:color="auto"/>
              <w:left w:val="single" w:sz="4" w:space="0" w:color="auto"/>
              <w:bottom w:val="single" w:sz="4" w:space="0" w:color="auto"/>
              <w:right w:val="single" w:sz="4" w:space="0" w:color="auto"/>
            </w:tcBorders>
          </w:tcPr>
          <w:p w14:paraId="6BD402C3" w14:textId="281D0B03" w:rsidR="003349E4" w:rsidRDefault="006343C4" w:rsidP="002C1F61">
            <w:pPr>
              <w:pStyle w:val="BodyText"/>
            </w:pPr>
            <w:r>
              <w:t>The charge, agenda, presentations</w:t>
            </w:r>
            <w:r w:rsidR="003349E4">
              <w:t xml:space="preserve"> and supporting materials </w:t>
            </w:r>
            <w:r>
              <w:t xml:space="preserve">can be found </w:t>
            </w:r>
            <w:r w:rsidR="003349E4">
              <w:t xml:space="preserve">at FNAL’s </w:t>
            </w:r>
            <w:proofErr w:type="spellStart"/>
            <w:r w:rsidR="003349E4">
              <w:t>Indico</w:t>
            </w:r>
            <w:proofErr w:type="spellEnd"/>
            <w:r w:rsidR="003349E4">
              <w:t xml:space="preserve"> site</w:t>
            </w:r>
            <w:r>
              <w:t xml:space="preserve"> - </w:t>
            </w:r>
            <w:hyperlink r:id="rId16" w:history="1">
              <w:r w:rsidR="003349E4" w:rsidRPr="00EF1527">
                <w:rPr>
                  <w:rStyle w:val="Hyperlink"/>
                </w:rPr>
                <w:t>https://indico.fnal.gov/conferenceDisplay.py?confId=10847</w:t>
              </w:r>
            </w:hyperlink>
            <w:r w:rsidR="003349E4">
              <w:t>.</w:t>
            </w:r>
          </w:p>
          <w:p w14:paraId="7D3C2A35" w14:textId="0348B86E" w:rsidR="003349E4" w:rsidRDefault="00EE2F70" w:rsidP="002C1F61">
            <w:pPr>
              <w:pStyle w:val="BodyText"/>
            </w:pPr>
            <w:r>
              <w:rPr>
                <w:noProof/>
              </w:rPr>
              <w:drawing>
                <wp:inline distT="0" distB="0" distL="0" distR="0" wp14:anchorId="6CC99EFA" wp14:editId="2E8018EB">
                  <wp:extent cx="6400800" cy="42964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4296410"/>
                          </a:xfrm>
                          <a:prstGeom prst="rect">
                            <a:avLst/>
                          </a:prstGeom>
                          <a:noFill/>
                          <a:ln>
                            <a:noFill/>
                          </a:ln>
                        </pic:spPr>
                      </pic:pic>
                    </a:graphicData>
                  </a:graphic>
                </wp:inline>
              </w:drawing>
            </w:r>
          </w:p>
          <w:p w14:paraId="74CB52FB" w14:textId="77777777" w:rsidR="00EE2F70" w:rsidRDefault="00EE2F70" w:rsidP="002C1F61">
            <w:pPr>
              <w:pStyle w:val="BodyText"/>
            </w:pPr>
          </w:p>
          <w:p w14:paraId="566F95FF" w14:textId="61D34A15" w:rsidR="002C1F61" w:rsidRDefault="006343C4" w:rsidP="002C1F61">
            <w:pPr>
              <w:pStyle w:val="BodyText"/>
            </w:pPr>
            <w:r>
              <w:t xml:space="preserve">Within the meeting notes are </w:t>
            </w:r>
            <w:r w:rsidR="004E537F">
              <w:t>26</w:t>
            </w:r>
            <w:r>
              <w:t xml:space="preserve"> action items that address a variety of technical issues related to the </w:t>
            </w:r>
            <w:r w:rsidR="003349E4">
              <w:t xml:space="preserve">3.9 GHz CM preliminary </w:t>
            </w:r>
            <w:r>
              <w:t>design, configuration and layout.</w:t>
            </w:r>
            <w:r w:rsidR="00022DA4">
              <w:t xml:space="preserve">  </w:t>
            </w:r>
            <w:r w:rsidR="003349E4">
              <w:t xml:space="preserve"> A subset of the action items</w:t>
            </w:r>
            <w:r w:rsidR="004E537F">
              <w:t xml:space="preserve"> (7 identified with *)</w:t>
            </w:r>
            <w:r w:rsidR="003349E4">
              <w:t xml:space="preserve"> addresses the 3.9 GHz Dressed cavity final design and readiness for procurement.</w:t>
            </w:r>
            <w:r w:rsidR="00022DA4">
              <w:t xml:space="preserve"> </w:t>
            </w:r>
          </w:p>
          <w:p w14:paraId="3568871E" w14:textId="11DA3EF7" w:rsidR="002C1F61" w:rsidRDefault="006343C4" w:rsidP="002C1F61">
            <w:pPr>
              <w:pStyle w:val="BodyText"/>
            </w:pPr>
            <w:r>
              <w:lastRenderedPageBreak/>
              <w:t xml:space="preserve"> </w:t>
            </w:r>
          </w:p>
          <w:p w14:paraId="7A5C3652" w14:textId="77777777" w:rsidR="009746FE" w:rsidRDefault="009746FE" w:rsidP="002C1F61">
            <w:pPr>
              <w:pStyle w:val="BodyText"/>
            </w:pPr>
          </w:p>
          <w:tbl>
            <w:tblPr>
              <w:tblW w:w="9877" w:type="dxa"/>
              <w:tblLook w:val="04A0" w:firstRow="1" w:lastRow="0" w:firstColumn="1" w:lastColumn="0" w:noHBand="0" w:noVBand="1"/>
            </w:tblPr>
            <w:tblGrid>
              <w:gridCol w:w="820"/>
              <w:gridCol w:w="9057"/>
            </w:tblGrid>
            <w:tr w:rsidR="002C1F61" w:rsidRPr="002C1F61" w14:paraId="6646E7A3" w14:textId="77777777" w:rsidTr="002C0CDD">
              <w:trPr>
                <w:trHeight w:val="349"/>
              </w:trPr>
              <w:tc>
                <w:tcPr>
                  <w:tcW w:w="820" w:type="dxa"/>
                  <w:vMerge w:val="restart"/>
                  <w:tcBorders>
                    <w:top w:val="single" w:sz="4" w:space="0" w:color="auto"/>
                    <w:left w:val="single" w:sz="4" w:space="0" w:color="auto"/>
                    <w:bottom w:val="double" w:sz="6" w:space="0" w:color="000000"/>
                    <w:right w:val="single" w:sz="4" w:space="0" w:color="auto"/>
                  </w:tcBorders>
                  <w:shd w:val="clear" w:color="000000" w:fill="F2F2F2"/>
                  <w:vAlign w:val="center"/>
                  <w:hideMark/>
                </w:tcPr>
                <w:p w14:paraId="06145727" w14:textId="77777777" w:rsidR="002C1F61" w:rsidRPr="002C1F61" w:rsidRDefault="002C1F61" w:rsidP="002C1F61">
                  <w:pPr>
                    <w:jc w:val="center"/>
                    <w:rPr>
                      <w:rFonts w:ascii="Arial" w:hAnsi="Arial" w:cs="Arial"/>
                      <w:b/>
                      <w:bCs/>
                      <w:sz w:val="26"/>
                      <w:szCs w:val="26"/>
                    </w:rPr>
                  </w:pPr>
                  <w:r w:rsidRPr="002C1F61">
                    <w:rPr>
                      <w:rFonts w:ascii="Arial" w:hAnsi="Arial" w:cs="Arial"/>
                      <w:b/>
                      <w:bCs/>
                      <w:sz w:val="26"/>
                      <w:szCs w:val="26"/>
                    </w:rPr>
                    <w:t>ID</w:t>
                  </w:r>
                </w:p>
              </w:tc>
              <w:tc>
                <w:tcPr>
                  <w:tcW w:w="9057" w:type="dxa"/>
                  <w:vMerge w:val="restart"/>
                  <w:tcBorders>
                    <w:top w:val="single" w:sz="4" w:space="0" w:color="auto"/>
                    <w:left w:val="single" w:sz="4" w:space="0" w:color="auto"/>
                    <w:bottom w:val="double" w:sz="6" w:space="0" w:color="000000"/>
                    <w:right w:val="single" w:sz="4" w:space="0" w:color="auto"/>
                  </w:tcBorders>
                  <w:shd w:val="clear" w:color="000000" w:fill="F2F2F2"/>
                  <w:vAlign w:val="center"/>
                  <w:hideMark/>
                </w:tcPr>
                <w:p w14:paraId="5560310F" w14:textId="77777777" w:rsidR="002C1F61" w:rsidRPr="002C1F61" w:rsidRDefault="002C1F61" w:rsidP="002C1F61">
                  <w:pPr>
                    <w:jc w:val="center"/>
                    <w:rPr>
                      <w:rFonts w:ascii="Arial" w:hAnsi="Arial" w:cs="Arial"/>
                      <w:b/>
                      <w:bCs/>
                      <w:color w:val="000000"/>
                      <w:sz w:val="26"/>
                      <w:szCs w:val="26"/>
                    </w:rPr>
                  </w:pPr>
                  <w:r w:rsidRPr="002C1F61">
                    <w:rPr>
                      <w:rFonts w:ascii="Arial" w:hAnsi="Arial" w:cs="Arial"/>
                      <w:b/>
                      <w:bCs/>
                      <w:color w:val="000000"/>
                      <w:sz w:val="26"/>
                      <w:szCs w:val="26"/>
                    </w:rPr>
                    <w:t>Committee Action Items/Recommendations</w:t>
                  </w:r>
                </w:p>
              </w:tc>
            </w:tr>
            <w:tr w:rsidR="002C1F61" w:rsidRPr="002C1F61" w14:paraId="3BD52EB2" w14:textId="77777777" w:rsidTr="002C0CDD">
              <w:trPr>
                <w:trHeight w:val="529"/>
              </w:trPr>
              <w:tc>
                <w:tcPr>
                  <w:tcW w:w="820" w:type="dxa"/>
                  <w:vMerge/>
                  <w:tcBorders>
                    <w:top w:val="single" w:sz="4" w:space="0" w:color="auto"/>
                    <w:left w:val="single" w:sz="4" w:space="0" w:color="auto"/>
                    <w:bottom w:val="double" w:sz="6" w:space="0" w:color="000000"/>
                    <w:right w:val="single" w:sz="4" w:space="0" w:color="auto"/>
                  </w:tcBorders>
                  <w:vAlign w:val="center"/>
                  <w:hideMark/>
                </w:tcPr>
                <w:p w14:paraId="4931343A" w14:textId="77777777" w:rsidR="002C1F61" w:rsidRPr="002C1F61" w:rsidRDefault="002C1F61" w:rsidP="002C1F61">
                  <w:pPr>
                    <w:rPr>
                      <w:rFonts w:ascii="Arial" w:hAnsi="Arial" w:cs="Arial"/>
                      <w:b/>
                      <w:bCs/>
                      <w:sz w:val="26"/>
                      <w:szCs w:val="26"/>
                    </w:rPr>
                  </w:pPr>
                </w:p>
              </w:tc>
              <w:tc>
                <w:tcPr>
                  <w:tcW w:w="9057" w:type="dxa"/>
                  <w:vMerge/>
                  <w:tcBorders>
                    <w:top w:val="single" w:sz="4" w:space="0" w:color="auto"/>
                    <w:left w:val="single" w:sz="4" w:space="0" w:color="auto"/>
                    <w:bottom w:val="double" w:sz="6" w:space="0" w:color="000000"/>
                    <w:right w:val="single" w:sz="4" w:space="0" w:color="auto"/>
                  </w:tcBorders>
                  <w:vAlign w:val="center"/>
                  <w:hideMark/>
                </w:tcPr>
                <w:p w14:paraId="7FAD7101" w14:textId="77777777" w:rsidR="002C1F61" w:rsidRPr="002C1F61" w:rsidRDefault="002C1F61" w:rsidP="002C1F61">
                  <w:pPr>
                    <w:rPr>
                      <w:rFonts w:ascii="Arial" w:hAnsi="Arial" w:cs="Arial"/>
                      <w:b/>
                      <w:bCs/>
                      <w:color w:val="000000"/>
                      <w:sz w:val="26"/>
                      <w:szCs w:val="26"/>
                    </w:rPr>
                  </w:pPr>
                </w:p>
              </w:tc>
            </w:tr>
            <w:tr w:rsidR="002C1F61" w:rsidRPr="002C1F61" w14:paraId="644FFC2F" w14:textId="77777777" w:rsidTr="002C0CDD">
              <w:trPr>
                <w:trHeight w:val="780"/>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7C6D3BE6" w14:textId="77777777" w:rsidR="002C1F61" w:rsidRPr="002C1F61" w:rsidRDefault="002C1F61" w:rsidP="002C1F61">
                  <w:pPr>
                    <w:jc w:val="center"/>
                    <w:rPr>
                      <w:rFonts w:ascii="Arial" w:hAnsi="Arial" w:cs="Arial"/>
                      <w:b/>
                      <w:bCs/>
                      <w:sz w:val="20"/>
                      <w:szCs w:val="20"/>
                    </w:rPr>
                  </w:pPr>
                  <w:r w:rsidRPr="002C1F61">
                    <w:rPr>
                      <w:rFonts w:ascii="Arial" w:hAnsi="Arial" w:cs="Arial"/>
                      <w:b/>
                      <w:bCs/>
                      <w:sz w:val="20"/>
                      <w:szCs w:val="20"/>
                    </w:rPr>
                    <w:t>1</w:t>
                  </w:r>
                </w:p>
              </w:tc>
              <w:tc>
                <w:tcPr>
                  <w:tcW w:w="9057" w:type="dxa"/>
                  <w:tcBorders>
                    <w:top w:val="nil"/>
                    <w:left w:val="nil"/>
                    <w:bottom w:val="single" w:sz="4" w:space="0" w:color="auto"/>
                    <w:right w:val="single" w:sz="4" w:space="0" w:color="auto"/>
                  </w:tcBorders>
                  <w:shd w:val="clear" w:color="000000" w:fill="FFFFFF"/>
                  <w:hideMark/>
                </w:tcPr>
                <w:p w14:paraId="059FF393" w14:textId="690B6E84" w:rsidR="002C1F61" w:rsidRPr="002C1F61" w:rsidRDefault="0065226C" w:rsidP="00D46E71">
                  <w:pPr>
                    <w:ind w:firstLineChars="100" w:firstLine="200"/>
                    <w:rPr>
                      <w:rFonts w:ascii="Arial" w:hAnsi="Arial" w:cs="Arial"/>
                      <w:color w:val="000000"/>
                      <w:sz w:val="20"/>
                      <w:szCs w:val="20"/>
                    </w:rPr>
                  </w:pPr>
                  <w:r>
                    <w:rPr>
                      <w:rFonts w:ascii="Arial" w:hAnsi="Arial" w:cs="Arial"/>
                      <w:color w:val="000000"/>
                      <w:sz w:val="20"/>
                      <w:szCs w:val="20"/>
                    </w:rPr>
                    <w:t xml:space="preserve">Confirm that </w:t>
                  </w:r>
                  <w:r w:rsidRPr="0065226C">
                    <w:rPr>
                      <w:rFonts w:ascii="Arial" w:hAnsi="Arial" w:cs="Arial"/>
                      <w:color w:val="000000"/>
                      <w:sz w:val="20"/>
                      <w:szCs w:val="20"/>
                    </w:rPr>
                    <w:t xml:space="preserve">the stability specs, 1E-4 and 0.01°, respectively for the amplitude and phase </w:t>
                  </w:r>
                  <w:proofErr w:type="spellStart"/>
                  <w:r w:rsidRPr="0065226C">
                    <w:rPr>
                      <w:rFonts w:ascii="Arial" w:hAnsi="Arial" w:cs="Arial"/>
                      <w:color w:val="000000"/>
                      <w:sz w:val="20"/>
                      <w:szCs w:val="20"/>
                    </w:rPr>
                    <w:t>rms</w:t>
                  </w:r>
                  <w:proofErr w:type="spellEnd"/>
                  <w:r w:rsidRPr="0065226C">
                    <w:rPr>
                      <w:rFonts w:ascii="Arial" w:hAnsi="Arial" w:cs="Arial"/>
                      <w:color w:val="000000"/>
                      <w:sz w:val="20"/>
                      <w:szCs w:val="20"/>
                    </w:rPr>
                    <w:t xml:space="preserve">, with 130Hz bandwidth </w:t>
                  </w:r>
                  <w:r w:rsidR="00D46E71">
                    <w:rPr>
                      <w:rFonts w:ascii="Arial" w:hAnsi="Arial" w:cs="Arial"/>
                      <w:color w:val="000000"/>
                      <w:sz w:val="20"/>
                      <w:szCs w:val="20"/>
                    </w:rPr>
                    <w:t xml:space="preserve">are </w:t>
                  </w:r>
                  <w:r w:rsidRPr="0065226C">
                    <w:rPr>
                      <w:rFonts w:ascii="Arial" w:hAnsi="Arial" w:cs="Arial"/>
                      <w:color w:val="000000"/>
                      <w:sz w:val="20"/>
                      <w:szCs w:val="20"/>
                    </w:rPr>
                    <w:t>achievable</w:t>
                  </w:r>
                  <w:r>
                    <w:rPr>
                      <w:rFonts w:ascii="Arial" w:hAnsi="Arial" w:cs="Arial"/>
                      <w:color w:val="000000"/>
                      <w:sz w:val="20"/>
                      <w:szCs w:val="20"/>
                    </w:rPr>
                    <w:t>.</w:t>
                  </w:r>
                </w:p>
              </w:tc>
            </w:tr>
            <w:tr w:rsidR="002C1F61" w:rsidRPr="002C1F61" w14:paraId="6B003DA8" w14:textId="77777777" w:rsidTr="002C0CDD">
              <w:trPr>
                <w:trHeight w:val="510"/>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6B8A703D" w14:textId="77777777" w:rsidR="002C1F61" w:rsidRPr="002C1F61" w:rsidRDefault="002C1F61" w:rsidP="002C1F61">
                  <w:pPr>
                    <w:jc w:val="center"/>
                    <w:rPr>
                      <w:rFonts w:ascii="Arial" w:hAnsi="Arial" w:cs="Arial"/>
                      <w:b/>
                      <w:bCs/>
                      <w:sz w:val="20"/>
                      <w:szCs w:val="20"/>
                    </w:rPr>
                  </w:pPr>
                  <w:r w:rsidRPr="002C1F61">
                    <w:rPr>
                      <w:rFonts w:ascii="Arial" w:hAnsi="Arial" w:cs="Arial"/>
                      <w:b/>
                      <w:bCs/>
                      <w:sz w:val="20"/>
                      <w:szCs w:val="20"/>
                    </w:rPr>
                    <w:t>2</w:t>
                  </w:r>
                </w:p>
              </w:tc>
              <w:tc>
                <w:tcPr>
                  <w:tcW w:w="9057" w:type="dxa"/>
                  <w:tcBorders>
                    <w:top w:val="nil"/>
                    <w:left w:val="nil"/>
                    <w:bottom w:val="single" w:sz="4" w:space="0" w:color="auto"/>
                    <w:right w:val="single" w:sz="4" w:space="0" w:color="auto"/>
                  </w:tcBorders>
                  <w:shd w:val="clear" w:color="000000" w:fill="FFFFFF"/>
                  <w:hideMark/>
                </w:tcPr>
                <w:p w14:paraId="3900B3D8" w14:textId="7E0A87AB" w:rsidR="002C1F61" w:rsidRPr="002C1F61" w:rsidRDefault="0065226C" w:rsidP="0065226C">
                  <w:pPr>
                    <w:ind w:firstLineChars="100" w:firstLine="200"/>
                    <w:rPr>
                      <w:rFonts w:ascii="Arial" w:hAnsi="Arial" w:cs="Arial"/>
                      <w:color w:val="000000"/>
                      <w:sz w:val="20"/>
                      <w:szCs w:val="20"/>
                    </w:rPr>
                  </w:pPr>
                  <w:r>
                    <w:rPr>
                      <w:rFonts w:ascii="Arial" w:hAnsi="Arial" w:cs="Arial"/>
                      <w:color w:val="000000"/>
                      <w:sz w:val="20"/>
                      <w:szCs w:val="20"/>
                    </w:rPr>
                    <w:t xml:space="preserve">Confirm that </w:t>
                  </w:r>
                  <w:r w:rsidRPr="0065226C">
                    <w:rPr>
                      <w:rFonts w:ascii="Arial" w:hAnsi="Arial" w:cs="Arial"/>
                      <w:color w:val="000000"/>
                      <w:sz w:val="20"/>
                      <w:szCs w:val="20"/>
                    </w:rPr>
                    <w:t xml:space="preserve">LLRF and piezo actuator </w:t>
                  </w:r>
                  <w:r>
                    <w:rPr>
                      <w:rFonts w:ascii="Arial" w:hAnsi="Arial" w:cs="Arial"/>
                      <w:color w:val="000000"/>
                      <w:sz w:val="20"/>
                      <w:szCs w:val="20"/>
                    </w:rPr>
                    <w:t xml:space="preserve">can </w:t>
                  </w:r>
                  <w:r w:rsidRPr="0065226C">
                    <w:rPr>
                      <w:rFonts w:ascii="Arial" w:hAnsi="Arial" w:cs="Arial"/>
                      <w:color w:val="000000"/>
                      <w:sz w:val="20"/>
                      <w:szCs w:val="20"/>
                    </w:rPr>
                    <w:t xml:space="preserve">suppress </w:t>
                  </w:r>
                  <w:proofErr w:type="spellStart"/>
                  <w:r w:rsidRPr="0065226C">
                    <w:rPr>
                      <w:rFonts w:ascii="Arial" w:hAnsi="Arial" w:cs="Arial"/>
                      <w:color w:val="000000"/>
                      <w:sz w:val="20"/>
                      <w:szCs w:val="20"/>
                    </w:rPr>
                    <w:t>microphonics</w:t>
                  </w:r>
                  <w:proofErr w:type="spellEnd"/>
                  <w:r w:rsidRPr="0065226C">
                    <w:rPr>
                      <w:rFonts w:ascii="Arial" w:hAnsi="Arial" w:cs="Arial"/>
                      <w:color w:val="000000"/>
                      <w:sz w:val="20"/>
                      <w:szCs w:val="20"/>
                    </w:rPr>
                    <w:t xml:space="preserve"> below 30Hz (peak)</w:t>
                  </w:r>
                  <w:r>
                    <w:rPr>
                      <w:rFonts w:ascii="Arial" w:hAnsi="Arial" w:cs="Arial"/>
                      <w:color w:val="000000"/>
                      <w:sz w:val="20"/>
                      <w:szCs w:val="20"/>
                    </w:rPr>
                    <w:t>.</w:t>
                  </w:r>
                </w:p>
              </w:tc>
            </w:tr>
            <w:tr w:rsidR="002C1F61" w:rsidRPr="002C1F61" w14:paraId="38324BAF" w14:textId="77777777" w:rsidTr="002C0CDD">
              <w:trPr>
                <w:trHeight w:val="510"/>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034A4E38" w14:textId="77777777" w:rsidR="002C1F61" w:rsidRPr="002C1F61" w:rsidRDefault="002C1F61" w:rsidP="002C1F61">
                  <w:pPr>
                    <w:jc w:val="center"/>
                    <w:rPr>
                      <w:rFonts w:ascii="Arial" w:hAnsi="Arial" w:cs="Arial"/>
                      <w:b/>
                      <w:bCs/>
                      <w:sz w:val="20"/>
                      <w:szCs w:val="20"/>
                    </w:rPr>
                  </w:pPr>
                  <w:r w:rsidRPr="002C1F61">
                    <w:rPr>
                      <w:rFonts w:ascii="Arial" w:hAnsi="Arial" w:cs="Arial"/>
                      <w:b/>
                      <w:bCs/>
                      <w:sz w:val="20"/>
                      <w:szCs w:val="20"/>
                    </w:rPr>
                    <w:t>3</w:t>
                  </w:r>
                </w:p>
              </w:tc>
              <w:tc>
                <w:tcPr>
                  <w:tcW w:w="9057" w:type="dxa"/>
                  <w:tcBorders>
                    <w:top w:val="nil"/>
                    <w:left w:val="nil"/>
                    <w:bottom w:val="single" w:sz="4" w:space="0" w:color="auto"/>
                    <w:right w:val="single" w:sz="4" w:space="0" w:color="auto"/>
                  </w:tcBorders>
                  <w:shd w:val="clear" w:color="000000" w:fill="FFFFFF"/>
                  <w:hideMark/>
                </w:tcPr>
                <w:p w14:paraId="54A77B4E" w14:textId="5C1D1A70" w:rsidR="002C1F61" w:rsidRPr="002C1F61" w:rsidRDefault="0065226C" w:rsidP="0065226C">
                  <w:pPr>
                    <w:ind w:firstLineChars="100" w:firstLine="200"/>
                    <w:rPr>
                      <w:rFonts w:ascii="Arial" w:hAnsi="Arial" w:cs="Arial"/>
                      <w:color w:val="000000"/>
                      <w:sz w:val="20"/>
                      <w:szCs w:val="20"/>
                    </w:rPr>
                  </w:pPr>
                  <w:r w:rsidRPr="0065226C">
                    <w:rPr>
                      <w:rFonts w:ascii="Arial" w:hAnsi="Arial" w:cs="Arial"/>
                      <w:color w:val="000000"/>
                      <w:sz w:val="20"/>
                      <w:szCs w:val="20"/>
                    </w:rPr>
                    <w:t>D</w:t>
                  </w:r>
                  <w:r>
                    <w:rPr>
                      <w:rFonts w:ascii="Arial" w:hAnsi="Arial" w:cs="Arial"/>
                      <w:color w:val="000000"/>
                      <w:sz w:val="20"/>
                      <w:szCs w:val="20"/>
                    </w:rPr>
                    <w:t>etermine</w:t>
                  </w:r>
                  <w:r w:rsidRPr="0065226C">
                    <w:rPr>
                      <w:rFonts w:ascii="Arial" w:hAnsi="Arial" w:cs="Arial"/>
                      <w:color w:val="000000"/>
                      <w:sz w:val="20"/>
                      <w:szCs w:val="20"/>
                    </w:rPr>
                    <w:t xml:space="preserve"> at what frequencies cavities have mechanical vibrations and how many of the resonances need to be suppressed</w:t>
                  </w:r>
                  <w:r>
                    <w:rPr>
                      <w:rFonts w:ascii="Arial" w:hAnsi="Arial" w:cs="Arial"/>
                      <w:color w:val="000000"/>
                      <w:sz w:val="20"/>
                      <w:szCs w:val="20"/>
                    </w:rPr>
                    <w:t>.</w:t>
                  </w:r>
                  <w:r w:rsidRPr="0065226C">
                    <w:rPr>
                      <w:rFonts w:ascii="Arial" w:hAnsi="Arial" w:cs="Arial"/>
                      <w:color w:val="000000"/>
                      <w:sz w:val="20"/>
                      <w:szCs w:val="20"/>
                    </w:rPr>
                    <w:t xml:space="preserve"> </w:t>
                  </w:r>
                  <w:r>
                    <w:rPr>
                      <w:rFonts w:ascii="Arial" w:hAnsi="Arial" w:cs="Arial"/>
                      <w:color w:val="000000"/>
                      <w:sz w:val="20"/>
                      <w:szCs w:val="20"/>
                    </w:rPr>
                    <w:t xml:space="preserve"> </w:t>
                  </w:r>
                  <w:r w:rsidRPr="0065226C">
                    <w:rPr>
                      <w:rFonts w:ascii="Arial" w:hAnsi="Arial" w:cs="Arial"/>
                      <w:color w:val="000000"/>
                      <w:sz w:val="20"/>
                      <w:szCs w:val="20"/>
                    </w:rPr>
                    <w:t xml:space="preserve">If this is difficult to model, </w:t>
                  </w:r>
                  <w:r>
                    <w:rPr>
                      <w:rFonts w:ascii="Arial" w:hAnsi="Arial" w:cs="Arial"/>
                      <w:color w:val="000000"/>
                      <w:sz w:val="20"/>
                      <w:szCs w:val="20"/>
                    </w:rPr>
                    <w:t>consider developing a test plan.</w:t>
                  </w:r>
                </w:p>
              </w:tc>
            </w:tr>
            <w:tr w:rsidR="002C1F61" w:rsidRPr="002C1F61" w14:paraId="54FCE012" w14:textId="77777777" w:rsidTr="002C0CDD">
              <w:trPr>
                <w:trHeight w:val="1020"/>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7C8E5C13" w14:textId="77777777" w:rsidR="002C1F61" w:rsidRPr="002C1F61" w:rsidRDefault="002C1F61" w:rsidP="002C1F61">
                  <w:pPr>
                    <w:jc w:val="center"/>
                    <w:rPr>
                      <w:rFonts w:ascii="Arial" w:hAnsi="Arial" w:cs="Arial"/>
                      <w:b/>
                      <w:bCs/>
                      <w:sz w:val="20"/>
                      <w:szCs w:val="20"/>
                    </w:rPr>
                  </w:pPr>
                  <w:r w:rsidRPr="002C1F61">
                    <w:rPr>
                      <w:rFonts w:ascii="Arial" w:hAnsi="Arial" w:cs="Arial"/>
                      <w:b/>
                      <w:bCs/>
                      <w:sz w:val="20"/>
                      <w:szCs w:val="20"/>
                    </w:rPr>
                    <w:t>4</w:t>
                  </w:r>
                </w:p>
              </w:tc>
              <w:tc>
                <w:tcPr>
                  <w:tcW w:w="9057" w:type="dxa"/>
                  <w:tcBorders>
                    <w:top w:val="nil"/>
                    <w:left w:val="nil"/>
                    <w:bottom w:val="single" w:sz="4" w:space="0" w:color="auto"/>
                    <w:right w:val="single" w:sz="4" w:space="0" w:color="auto"/>
                  </w:tcBorders>
                  <w:shd w:val="clear" w:color="000000" w:fill="FFFFFF"/>
                  <w:hideMark/>
                </w:tcPr>
                <w:p w14:paraId="7C6F4D7E" w14:textId="19299367" w:rsidR="002C1F61" w:rsidRPr="002C1F61" w:rsidRDefault="00C35583" w:rsidP="00C35583">
                  <w:pPr>
                    <w:ind w:firstLineChars="100" w:firstLine="200"/>
                    <w:rPr>
                      <w:rFonts w:ascii="Arial" w:hAnsi="Arial" w:cs="Arial"/>
                      <w:color w:val="000000"/>
                      <w:sz w:val="20"/>
                      <w:szCs w:val="20"/>
                    </w:rPr>
                  </w:pPr>
                  <w:r>
                    <w:rPr>
                      <w:rFonts w:ascii="Arial" w:hAnsi="Arial" w:cs="Arial"/>
                      <w:color w:val="000000"/>
                      <w:sz w:val="20"/>
                      <w:szCs w:val="20"/>
                    </w:rPr>
                    <w:t>R</w:t>
                  </w:r>
                  <w:r w:rsidRPr="00C35583">
                    <w:rPr>
                      <w:rFonts w:ascii="Arial" w:hAnsi="Arial" w:cs="Arial"/>
                      <w:color w:val="000000"/>
                      <w:sz w:val="20"/>
                      <w:szCs w:val="20"/>
                    </w:rPr>
                    <w:t xml:space="preserve">ecommend </w:t>
                  </w:r>
                  <w:r>
                    <w:rPr>
                      <w:rFonts w:ascii="Arial" w:hAnsi="Arial" w:cs="Arial"/>
                      <w:color w:val="000000"/>
                      <w:sz w:val="20"/>
                      <w:szCs w:val="20"/>
                    </w:rPr>
                    <w:t xml:space="preserve">that the design team </w:t>
                  </w:r>
                  <w:r w:rsidRPr="00C35583">
                    <w:rPr>
                      <w:rFonts w:ascii="Arial" w:hAnsi="Arial" w:cs="Arial"/>
                      <w:color w:val="000000"/>
                      <w:sz w:val="20"/>
                      <w:szCs w:val="20"/>
                    </w:rPr>
                    <w:t>perform</w:t>
                  </w:r>
                  <w:r>
                    <w:rPr>
                      <w:rFonts w:ascii="Arial" w:hAnsi="Arial" w:cs="Arial"/>
                      <w:color w:val="000000"/>
                      <w:sz w:val="20"/>
                      <w:szCs w:val="20"/>
                    </w:rPr>
                    <w:t>s</w:t>
                  </w:r>
                  <w:r w:rsidRPr="00C35583">
                    <w:rPr>
                      <w:rFonts w:ascii="Arial" w:hAnsi="Arial" w:cs="Arial"/>
                      <w:color w:val="000000"/>
                      <w:sz w:val="20"/>
                      <w:szCs w:val="20"/>
                    </w:rPr>
                    <w:t xml:space="preserve"> compu</w:t>
                  </w:r>
                  <w:r w:rsidR="00D46E71">
                    <w:rPr>
                      <w:rFonts w:ascii="Arial" w:hAnsi="Arial" w:cs="Arial"/>
                      <w:color w:val="000000"/>
                      <w:sz w:val="20"/>
                      <w:szCs w:val="20"/>
                    </w:rPr>
                    <w:t>ter modeling, to determine</w:t>
                  </w:r>
                  <w:r w:rsidRPr="00C35583">
                    <w:rPr>
                      <w:rFonts w:ascii="Arial" w:hAnsi="Arial" w:cs="Arial"/>
                      <w:color w:val="000000"/>
                      <w:sz w:val="20"/>
                      <w:szCs w:val="20"/>
                    </w:rPr>
                    <w:t xml:space="preserve"> the tolerable maximum heat leak o</w:t>
                  </w:r>
                  <w:r w:rsidR="00D46E71">
                    <w:rPr>
                      <w:rFonts w:ascii="Arial" w:hAnsi="Arial" w:cs="Arial"/>
                      <w:color w:val="000000"/>
                      <w:sz w:val="20"/>
                      <w:szCs w:val="20"/>
                    </w:rPr>
                    <w:t>f cable (static + dynamic) that</w:t>
                  </w:r>
                  <w:r w:rsidRPr="00C35583">
                    <w:rPr>
                      <w:rFonts w:ascii="Arial" w:hAnsi="Arial" w:cs="Arial"/>
                      <w:color w:val="000000"/>
                      <w:sz w:val="20"/>
                      <w:szCs w:val="20"/>
                    </w:rPr>
                    <w:t xml:space="preserve"> does not heat the </w:t>
                  </w:r>
                  <w:proofErr w:type="spellStart"/>
                  <w:r w:rsidRPr="00C35583">
                    <w:rPr>
                      <w:rFonts w:ascii="Arial" w:hAnsi="Arial" w:cs="Arial"/>
                      <w:color w:val="000000"/>
                      <w:sz w:val="20"/>
                      <w:szCs w:val="20"/>
                    </w:rPr>
                    <w:t>Nb</w:t>
                  </w:r>
                  <w:proofErr w:type="spellEnd"/>
                  <w:r w:rsidRPr="00C35583">
                    <w:rPr>
                      <w:rFonts w:ascii="Arial" w:hAnsi="Arial" w:cs="Arial"/>
                      <w:color w:val="000000"/>
                      <w:sz w:val="20"/>
                      <w:szCs w:val="20"/>
                    </w:rPr>
                    <w:t xml:space="preserve"> tip above the Tc, and thus does not cause significant increase of the dissipation</w:t>
                  </w:r>
                  <w:r>
                    <w:rPr>
                      <w:rFonts w:ascii="Arial" w:hAnsi="Arial" w:cs="Arial"/>
                      <w:color w:val="000000"/>
                      <w:sz w:val="20"/>
                      <w:szCs w:val="20"/>
                    </w:rPr>
                    <w:t>.</w:t>
                  </w:r>
                </w:p>
              </w:tc>
            </w:tr>
            <w:tr w:rsidR="002C1F61" w:rsidRPr="002C1F61" w14:paraId="0CCA8A2A" w14:textId="77777777" w:rsidTr="002C0CDD">
              <w:trPr>
                <w:trHeight w:val="510"/>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042CF1C7" w14:textId="77777777" w:rsidR="002C1F61" w:rsidRPr="002C1F61" w:rsidRDefault="002C1F61" w:rsidP="002C1F61">
                  <w:pPr>
                    <w:jc w:val="center"/>
                    <w:rPr>
                      <w:rFonts w:ascii="Arial" w:hAnsi="Arial" w:cs="Arial"/>
                      <w:b/>
                      <w:bCs/>
                      <w:sz w:val="20"/>
                      <w:szCs w:val="20"/>
                    </w:rPr>
                  </w:pPr>
                  <w:r w:rsidRPr="002C1F61">
                    <w:rPr>
                      <w:rFonts w:ascii="Arial" w:hAnsi="Arial" w:cs="Arial"/>
                      <w:b/>
                      <w:bCs/>
                      <w:sz w:val="20"/>
                      <w:szCs w:val="20"/>
                    </w:rPr>
                    <w:t>5</w:t>
                  </w:r>
                </w:p>
              </w:tc>
              <w:tc>
                <w:tcPr>
                  <w:tcW w:w="9057" w:type="dxa"/>
                  <w:tcBorders>
                    <w:top w:val="nil"/>
                    <w:left w:val="nil"/>
                    <w:bottom w:val="single" w:sz="4" w:space="0" w:color="auto"/>
                    <w:right w:val="single" w:sz="4" w:space="0" w:color="auto"/>
                  </w:tcBorders>
                  <w:shd w:val="clear" w:color="000000" w:fill="FFFFFF"/>
                  <w:hideMark/>
                </w:tcPr>
                <w:p w14:paraId="4B440D99" w14:textId="5749DCF0" w:rsidR="002C1F61" w:rsidRPr="002C1F61" w:rsidRDefault="00C35583" w:rsidP="00A03D16">
                  <w:pPr>
                    <w:ind w:firstLineChars="100" w:firstLine="200"/>
                    <w:rPr>
                      <w:rFonts w:ascii="Arial" w:hAnsi="Arial" w:cs="Arial"/>
                      <w:color w:val="000000"/>
                      <w:sz w:val="20"/>
                      <w:szCs w:val="20"/>
                    </w:rPr>
                  </w:pPr>
                  <w:r>
                    <w:rPr>
                      <w:rFonts w:ascii="Arial" w:hAnsi="Arial" w:cs="Arial"/>
                      <w:color w:val="000000"/>
                      <w:sz w:val="20"/>
                      <w:szCs w:val="20"/>
                    </w:rPr>
                    <w:t xml:space="preserve">Confirm geometry and materials for the HOM and FP coaxial cables as part of the thermal analysis that finalizes the thermal management scheme.  This is done in an effort </w:t>
                  </w:r>
                  <w:r w:rsidR="005F3D71">
                    <w:rPr>
                      <w:rFonts w:ascii="Arial" w:hAnsi="Arial" w:cs="Arial"/>
                      <w:color w:val="000000"/>
                      <w:sz w:val="20"/>
                      <w:szCs w:val="20"/>
                    </w:rPr>
                    <w:t>to ensure that HOM heating is not a performance problem.</w:t>
                  </w:r>
                </w:p>
              </w:tc>
            </w:tr>
            <w:tr w:rsidR="002C1F61" w:rsidRPr="002C1F61" w14:paraId="603AD811" w14:textId="77777777" w:rsidTr="002C0CDD">
              <w:trPr>
                <w:trHeight w:val="76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51233018" w14:textId="77777777" w:rsidR="002C1F61" w:rsidRPr="002C1F61" w:rsidRDefault="002C1F61" w:rsidP="002C1F61">
                  <w:pPr>
                    <w:jc w:val="center"/>
                    <w:rPr>
                      <w:rFonts w:ascii="Arial" w:hAnsi="Arial" w:cs="Arial"/>
                      <w:b/>
                      <w:bCs/>
                      <w:sz w:val="20"/>
                      <w:szCs w:val="20"/>
                    </w:rPr>
                  </w:pPr>
                  <w:r w:rsidRPr="002C1F61">
                    <w:rPr>
                      <w:rFonts w:ascii="Arial" w:hAnsi="Arial" w:cs="Arial"/>
                      <w:b/>
                      <w:bCs/>
                      <w:sz w:val="20"/>
                      <w:szCs w:val="20"/>
                    </w:rPr>
                    <w:t>6</w:t>
                  </w:r>
                </w:p>
              </w:tc>
              <w:tc>
                <w:tcPr>
                  <w:tcW w:w="9057" w:type="dxa"/>
                  <w:tcBorders>
                    <w:top w:val="nil"/>
                    <w:left w:val="nil"/>
                    <w:bottom w:val="single" w:sz="4" w:space="0" w:color="auto"/>
                    <w:right w:val="single" w:sz="4" w:space="0" w:color="auto"/>
                  </w:tcBorders>
                  <w:shd w:val="clear" w:color="000000" w:fill="FFFFFF"/>
                  <w:hideMark/>
                </w:tcPr>
                <w:p w14:paraId="4DF8E375" w14:textId="0F3F3AFE" w:rsidR="002C1F61" w:rsidRPr="002C1F61" w:rsidRDefault="005F3D71" w:rsidP="00566537">
                  <w:pPr>
                    <w:ind w:firstLineChars="100" w:firstLine="200"/>
                    <w:rPr>
                      <w:rFonts w:ascii="Arial" w:hAnsi="Arial" w:cs="Arial"/>
                      <w:color w:val="000000"/>
                      <w:sz w:val="20"/>
                      <w:szCs w:val="20"/>
                    </w:rPr>
                  </w:pPr>
                  <w:r>
                    <w:rPr>
                      <w:rFonts w:ascii="Arial" w:hAnsi="Arial" w:cs="Arial"/>
                      <w:color w:val="000000"/>
                      <w:sz w:val="20"/>
                      <w:szCs w:val="20"/>
                    </w:rPr>
                    <w:t>Evaluate the possibility of housing 16 cavities in a single cryostat from a technical point of view.  This module will be shorter than the 1.3 GHz CM and may provide some cost savings.</w:t>
                  </w:r>
                </w:p>
              </w:tc>
            </w:tr>
            <w:tr w:rsidR="002C1F61" w:rsidRPr="002C1F61" w14:paraId="3C96E6DF" w14:textId="77777777" w:rsidTr="002C0CDD">
              <w:trPr>
                <w:trHeight w:val="76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4C7FF8D7" w14:textId="77777777" w:rsidR="002C1F61" w:rsidRPr="002C1F61" w:rsidRDefault="002C1F61" w:rsidP="002C1F61">
                  <w:pPr>
                    <w:jc w:val="center"/>
                    <w:rPr>
                      <w:rFonts w:ascii="Arial" w:hAnsi="Arial" w:cs="Arial"/>
                      <w:b/>
                      <w:bCs/>
                      <w:sz w:val="20"/>
                      <w:szCs w:val="20"/>
                    </w:rPr>
                  </w:pPr>
                  <w:r w:rsidRPr="002C1F61">
                    <w:rPr>
                      <w:rFonts w:ascii="Arial" w:hAnsi="Arial" w:cs="Arial"/>
                      <w:b/>
                      <w:bCs/>
                      <w:sz w:val="20"/>
                      <w:szCs w:val="20"/>
                    </w:rPr>
                    <w:t>7</w:t>
                  </w:r>
                </w:p>
              </w:tc>
              <w:tc>
                <w:tcPr>
                  <w:tcW w:w="9057" w:type="dxa"/>
                  <w:tcBorders>
                    <w:top w:val="nil"/>
                    <w:left w:val="nil"/>
                    <w:bottom w:val="single" w:sz="4" w:space="0" w:color="auto"/>
                    <w:right w:val="single" w:sz="4" w:space="0" w:color="auto"/>
                  </w:tcBorders>
                  <w:shd w:val="clear" w:color="000000" w:fill="FFFFFF"/>
                  <w:hideMark/>
                </w:tcPr>
                <w:p w14:paraId="647A22D3" w14:textId="30303A74" w:rsidR="002C1F61" w:rsidRPr="002C1F61" w:rsidRDefault="00587498" w:rsidP="00D46E71">
                  <w:pPr>
                    <w:ind w:firstLineChars="100" w:firstLine="200"/>
                    <w:rPr>
                      <w:rFonts w:ascii="Arial" w:hAnsi="Arial" w:cs="Arial"/>
                      <w:color w:val="000000"/>
                      <w:sz w:val="20"/>
                      <w:szCs w:val="20"/>
                    </w:rPr>
                  </w:pPr>
                  <w:r w:rsidRPr="00587498">
                    <w:rPr>
                      <w:rFonts w:ascii="Arial" w:hAnsi="Arial" w:cs="Arial"/>
                      <w:color w:val="000000"/>
                      <w:sz w:val="20"/>
                      <w:szCs w:val="20"/>
                    </w:rPr>
                    <w:t xml:space="preserve">The 3.9 GHz module may differ from the 1.3 GHz module for </w:t>
                  </w:r>
                  <w:r w:rsidR="00D46E71">
                    <w:rPr>
                      <w:rFonts w:ascii="Arial" w:hAnsi="Arial" w:cs="Arial"/>
                      <w:color w:val="000000"/>
                      <w:sz w:val="20"/>
                      <w:szCs w:val="20"/>
                    </w:rPr>
                    <w:t>considering</w:t>
                  </w:r>
                  <w:r w:rsidRPr="00587498">
                    <w:rPr>
                      <w:rFonts w:ascii="Arial" w:hAnsi="Arial" w:cs="Arial"/>
                      <w:color w:val="000000"/>
                      <w:sz w:val="20"/>
                      <w:szCs w:val="20"/>
                    </w:rPr>
                    <w:t xml:space="preserve"> seismic and transport</w:t>
                  </w:r>
                  <w:r>
                    <w:rPr>
                      <w:rFonts w:ascii="Arial" w:hAnsi="Arial" w:cs="Arial"/>
                      <w:color w:val="000000"/>
                      <w:sz w:val="20"/>
                      <w:szCs w:val="20"/>
                    </w:rPr>
                    <w:t>ation</w:t>
                  </w:r>
                  <w:r w:rsidRPr="00587498">
                    <w:rPr>
                      <w:rFonts w:ascii="Arial" w:hAnsi="Arial" w:cs="Arial"/>
                      <w:color w:val="000000"/>
                      <w:sz w:val="20"/>
                      <w:szCs w:val="20"/>
                    </w:rPr>
                    <w:t xml:space="preserve"> saf</w:t>
                  </w:r>
                  <w:r>
                    <w:rPr>
                      <w:rFonts w:ascii="Arial" w:hAnsi="Arial" w:cs="Arial"/>
                      <w:color w:val="000000"/>
                      <w:sz w:val="20"/>
                      <w:szCs w:val="20"/>
                    </w:rPr>
                    <w:t xml:space="preserve">ety.  </w:t>
                  </w:r>
                  <w:r w:rsidRPr="00587498">
                    <w:rPr>
                      <w:rFonts w:ascii="Arial" w:hAnsi="Arial" w:cs="Arial"/>
                      <w:color w:val="000000"/>
                      <w:sz w:val="20"/>
                      <w:szCs w:val="20"/>
                    </w:rPr>
                    <w:t xml:space="preserve">It is </w:t>
                  </w:r>
                  <w:r>
                    <w:rPr>
                      <w:rFonts w:ascii="Arial" w:hAnsi="Arial" w:cs="Arial"/>
                      <w:color w:val="000000"/>
                      <w:sz w:val="20"/>
                      <w:szCs w:val="20"/>
                    </w:rPr>
                    <w:t>recommend</w:t>
                  </w:r>
                  <w:r w:rsidRPr="00587498">
                    <w:rPr>
                      <w:rFonts w:ascii="Arial" w:hAnsi="Arial" w:cs="Arial"/>
                      <w:color w:val="000000"/>
                      <w:sz w:val="20"/>
                      <w:szCs w:val="20"/>
                    </w:rPr>
                    <w:t xml:space="preserve">ed to start these </w:t>
                  </w:r>
                  <w:r w:rsidR="00807D49">
                    <w:rPr>
                      <w:rFonts w:ascii="Arial" w:hAnsi="Arial" w:cs="Arial"/>
                      <w:color w:val="000000"/>
                      <w:sz w:val="20"/>
                      <w:szCs w:val="20"/>
                    </w:rPr>
                    <w:t xml:space="preserve">design </w:t>
                  </w:r>
                  <w:r w:rsidRPr="00587498">
                    <w:rPr>
                      <w:rFonts w:ascii="Arial" w:hAnsi="Arial" w:cs="Arial"/>
                      <w:color w:val="000000"/>
                      <w:sz w:val="20"/>
                      <w:szCs w:val="20"/>
                    </w:rPr>
                    <w:t>activities soon, especially c</w:t>
                  </w:r>
                  <w:r w:rsidR="00807D49">
                    <w:rPr>
                      <w:rFonts w:ascii="Arial" w:hAnsi="Arial" w:cs="Arial"/>
                      <w:color w:val="000000"/>
                      <w:sz w:val="20"/>
                      <w:szCs w:val="20"/>
                    </w:rPr>
                    <w:t>oncerning ES&amp;H aspects for the s</w:t>
                  </w:r>
                  <w:r w:rsidRPr="00587498">
                    <w:rPr>
                      <w:rFonts w:ascii="Arial" w:hAnsi="Arial" w:cs="Arial"/>
                      <w:color w:val="000000"/>
                      <w:sz w:val="20"/>
                      <w:szCs w:val="20"/>
                    </w:rPr>
                    <w:t xml:space="preserve">eismic load, well in advance to include possibly needed corrective actions </w:t>
                  </w:r>
                  <w:r>
                    <w:rPr>
                      <w:rFonts w:ascii="Arial" w:hAnsi="Arial" w:cs="Arial"/>
                      <w:color w:val="000000"/>
                      <w:sz w:val="20"/>
                      <w:szCs w:val="20"/>
                    </w:rPr>
                    <w:t>as part of the final</w:t>
                  </w:r>
                  <w:r w:rsidRPr="00587498">
                    <w:rPr>
                      <w:rFonts w:ascii="Arial" w:hAnsi="Arial" w:cs="Arial"/>
                      <w:color w:val="000000"/>
                      <w:sz w:val="20"/>
                      <w:szCs w:val="20"/>
                    </w:rPr>
                    <w:t xml:space="preserve"> design stage</w:t>
                  </w:r>
                  <w:r>
                    <w:rPr>
                      <w:rFonts w:ascii="Arial" w:hAnsi="Arial" w:cs="Arial"/>
                      <w:color w:val="000000"/>
                      <w:sz w:val="20"/>
                      <w:szCs w:val="20"/>
                    </w:rPr>
                    <w:t xml:space="preserve">.  As part of this effort </w:t>
                  </w:r>
                  <w:r w:rsidRPr="00587498">
                    <w:rPr>
                      <w:rFonts w:ascii="Arial" w:hAnsi="Arial" w:cs="Arial"/>
                      <w:color w:val="000000"/>
                      <w:sz w:val="20"/>
                      <w:szCs w:val="20"/>
                    </w:rPr>
                    <w:t>the acceleration parameters used for the transport of the 1</w:t>
                  </w:r>
                  <w:r w:rsidR="00D46E71">
                    <w:rPr>
                      <w:rFonts w:ascii="Arial" w:hAnsi="Arial" w:cs="Arial"/>
                      <w:color w:val="000000"/>
                      <w:sz w:val="20"/>
                      <w:szCs w:val="20"/>
                    </w:rPr>
                    <w:t>.3 GHz modules should be verified</w:t>
                  </w:r>
                  <w:r w:rsidRPr="00587498">
                    <w:rPr>
                      <w:rFonts w:ascii="Arial" w:hAnsi="Arial" w:cs="Arial"/>
                      <w:color w:val="000000"/>
                      <w:sz w:val="20"/>
                      <w:szCs w:val="20"/>
                    </w:rPr>
                    <w:t xml:space="preserve"> for the case of the 3.9 GHz string support scheme.</w:t>
                  </w:r>
                  <w:r w:rsidR="00807D49">
                    <w:rPr>
                      <w:rFonts w:ascii="Arial" w:hAnsi="Arial" w:cs="Arial"/>
                      <w:color w:val="000000"/>
                      <w:sz w:val="20"/>
                      <w:szCs w:val="20"/>
                    </w:rPr>
                    <w:t xml:space="preserve">  </w:t>
                  </w:r>
                  <w:r w:rsidR="002A6800">
                    <w:rPr>
                      <w:rFonts w:ascii="Arial" w:hAnsi="Arial" w:cs="Arial"/>
                      <w:color w:val="000000"/>
                      <w:sz w:val="20"/>
                      <w:szCs w:val="20"/>
                    </w:rPr>
                    <w:t>Confirm</w:t>
                  </w:r>
                  <w:r w:rsidR="00807D49">
                    <w:rPr>
                      <w:rFonts w:ascii="Arial" w:hAnsi="Arial" w:cs="Arial"/>
                      <w:color w:val="000000"/>
                      <w:sz w:val="20"/>
                      <w:szCs w:val="20"/>
                    </w:rPr>
                    <w:t xml:space="preserve"> the seismic and transportation loads</w:t>
                  </w:r>
                  <w:r w:rsidR="002A6800">
                    <w:rPr>
                      <w:rFonts w:ascii="Arial" w:hAnsi="Arial" w:cs="Arial"/>
                      <w:color w:val="000000"/>
                      <w:sz w:val="20"/>
                      <w:szCs w:val="20"/>
                    </w:rPr>
                    <w:t xml:space="preserve"> compared with FLASH &amp; XFEL</w:t>
                  </w:r>
                  <w:r w:rsidR="00807D49">
                    <w:rPr>
                      <w:rFonts w:ascii="Arial" w:hAnsi="Arial" w:cs="Arial"/>
                      <w:color w:val="000000"/>
                      <w:sz w:val="20"/>
                      <w:szCs w:val="20"/>
                    </w:rPr>
                    <w:t xml:space="preserve"> and perform analysis as part of the final design phase.</w:t>
                  </w:r>
                </w:p>
              </w:tc>
            </w:tr>
            <w:tr w:rsidR="002C1F61" w:rsidRPr="002C1F61" w14:paraId="4080FF37" w14:textId="77777777" w:rsidTr="002C0CDD">
              <w:trPr>
                <w:trHeight w:val="25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0423DA46" w14:textId="746B1BB8" w:rsidR="002C1F61" w:rsidRPr="002C1F61" w:rsidRDefault="002C1F61" w:rsidP="002C1F61">
                  <w:pPr>
                    <w:jc w:val="center"/>
                    <w:rPr>
                      <w:rFonts w:ascii="Arial" w:hAnsi="Arial" w:cs="Arial"/>
                      <w:b/>
                      <w:bCs/>
                      <w:sz w:val="20"/>
                      <w:szCs w:val="20"/>
                    </w:rPr>
                  </w:pPr>
                  <w:r w:rsidRPr="002C1F61">
                    <w:rPr>
                      <w:rFonts w:ascii="Arial" w:hAnsi="Arial" w:cs="Arial"/>
                      <w:b/>
                      <w:bCs/>
                      <w:sz w:val="20"/>
                      <w:szCs w:val="20"/>
                    </w:rPr>
                    <w:t>8</w:t>
                  </w:r>
                  <w:r w:rsidR="004E537F">
                    <w:rPr>
                      <w:rFonts w:ascii="Arial" w:hAnsi="Arial" w:cs="Arial"/>
                      <w:b/>
                      <w:bCs/>
                      <w:sz w:val="20"/>
                      <w:szCs w:val="20"/>
                    </w:rPr>
                    <w:t>*</w:t>
                  </w:r>
                </w:p>
              </w:tc>
              <w:tc>
                <w:tcPr>
                  <w:tcW w:w="9057" w:type="dxa"/>
                  <w:tcBorders>
                    <w:top w:val="nil"/>
                    <w:left w:val="nil"/>
                    <w:bottom w:val="single" w:sz="4" w:space="0" w:color="auto"/>
                    <w:right w:val="single" w:sz="4" w:space="0" w:color="auto"/>
                  </w:tcBorders>
                  <w:shd w:val="clear" w:color="000000" w:fill="FFFFFF"/>
                  <w:hideMark/>
                </w:tcPr>
                <w:p w14:paraId="6E795A10" w14:textId="62F212E7" w:rsidR="002C1F61" w:rsidRPr="002C1F61" w:rsidRDefault="00406A36" w:rsidP="00406A36">
                  <w:pPr>
                    <w:ind w:firstLineChars="100" w:firstLine="200"/>
                    <w:rPr>
                      <w:rFonts w:ascii="Arial" w:hAnsi="Arial" w:cs="Arial"/>
                      <w:color w:val="000000"/>
                      <w:sz w:val="20"/>
                      <w:szCs w:val="20"/>
                    </w:rPr>
                  </w:pPr>
                  <w:r>
                    <w:rPr>
                      <w:rFonts w:ascii="Arial" w:hAnsi="Arial" w:cs="Arial"/>
                      <w:color w:val="000000"/>
                      <w:sz w:val="20"/>
                      <w:szCs w:val="20"/>
                    </w:rPr>
                    <w:t>I</w:t>
                  </w:r>
                  <w:r w:rsidRPr="00406A36">
                    <w:rPr>
                      <w:rFonts w:ascii="Arial" w:hAnsi="Arial" w:cs="Arial"/>
                      <w:color w:val="000000"/>
                      <w:sz w:val="20"/>
                      <w:szCs w:val="20"/>
                    </w:rPr>
                    <w:t xml:space="preserve">t is proposed to modify the radius of the pullout of the main and HOM couplers. The </w:t>
                  </w:r>
                  <w:r>
                    <w:rPr>
                      <w:rFonts w:ascii="Arial" w:hAnsi="Arial" w:cs="Arial"/>
                      <w:color w:val="000000"/>
                      <w:sz w:val="20"/>
                      <w:szCs w:val="20"/>
                    </w:rPr>
                    <w:t>reviewers recommends</w:t>
                  </w:r>
                  <w:r w:rsidRPr="00406A36">
                    <w:rPr>
                      <w:rFonts w:ascii="Arial" w:hAnsi="Arial" w:cs="Arial"/>
                      <w:color w:val="000000"/>
                      <w:sz w:val="20"/>
                      <w:szCs w:val="20"/>
                    </w:rPr>
                    <w:t xml:space="preserve"> </w:t>
                  </w:r>
                  <w:r>
                    <w:rPr>
                      <w:rFonts w:ascii="Arial" w:hAnsi="Arial" w:cs="Arial"/>
                      <w:color w:val="000000"/>
                      <w:sz w:val="20"/>
                      <w:szCs w:val="20"/>
                    </w:rPr>
                    <w:t>that the design team discuss</w:t>
                  </w:r>
                  <w:r w:rsidRPr="00406A36">
                    <w:rPr>
                      <w:rFonts w:ascii="Arial" w:hAnsi="Arial" w:cs="Arial"/>
                      <w:color w:val="000000"/>
                      <w:sz w:val="20"/>
                      <w:szCs w:val="20"/>
                    </w:rPr>
                    <w:t xml:space="preserve"> this manufacturing modification, as the pullout radius is rarely a free parameter, with the cavity manufacturer in order to comply with its pullout procedures and with the material properties.</w:t>
                  </w:r>
                </w:p>
              </w:tc>
            </w:tr>
            <w:tr w:rsidR="002C1F61" w:rsidRPr="002C1F61" w14:paraId="2B162090" w14:textId="77777777" w:rsidTr="002C0CDD">
              <w:trPr>
                <w:trHeight w:val="510"/>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2FCBADEF" w14:textId="4C136471" w:rsidR="002C1F61" w:rsidRPr="002C1F61" w:rsidRDefault="002C1F61" w:rsidP="002C1F61">
                  <w:pPr>
                    <w:jc w:val="center"/>
                    <w:rPr>
                      <w:rFonts w:ascii="Arial" w:hAnsi="Arial" w:cs="Arial"/>
                      <w:b/>
                      <w:bCs/>
                      <w:sz w:val="20"/>
                      <w:szCs w:val="20"/>
                    </w:rPr>
                  </w:pPr>
                  <w:r w:rsidRPr="002C1F61">
                    <w:rPr>
                      <w:rFonts w:ascii="Arial" w:hAnsi="Arial" w:cs="Arial"/>
                      <w:b/>
                      <w:bCs/>
                      <w:sz w:val="20"/>
                      <w:szCs w:val="20"/>
                    </w:rPr>
                    <w:t>9</w:t>
                  </w:r>
                  <w:r w:rsidR="004E537F">
                    <w:rPr>
                      <w:rFonts w:ascii="Arial" w:hAnsi="Arial" w:cs="Arial"/>
                      <w:b/>
                      <w:bCs/>
                      <w:sz w:val="20"/>
                      <w:szCs w:val="20"/>
                    </w:rPr>
                    <w:t>*</w:t>
                  </w:r>
                </w:p>
              </w:tc>
              <w:tc>
                <w:tcPr>
                  <w:tcW w:w="9057" w:type="dxa"/>
                  <w:tcBorders>
                    <w:top w:val="nil"/>
                    <w:left w:val="nil"/>
                    <w:bottom w:val="single" w:sz="4" w:space="0" w:color="auto"/>
                    <w:right w:val="single" w:sz="4" w:space="0" w:color="auto"/>
                  </w:tcBorders>
                  <w:shd w:val="clear" w:color="000000" w:fill="FFFFFF"/>
                  <w:hideMark/>
                </w:tcPr>
                <w:p w14:paraId="33DC7235" w14:textId="60FF5CA7" w:rsidR="002C1F61" w:rsidRPr="002C1F61" w:rsidRDefault="00406A36" w:rsidP="00D46E71">
                  <w:pPr>
                    <w:ind w:firstLineChars="100" w:firstLine="200"/>
                    <w:rPr>
                      <w:rFonts w:ascii="Arial" w:hAnsi="Arial" w:cs="Arial"/>
                      <w:color w:val="000000"/>
                      <w:sz w:val="20"/>
                      <w:szCs w:val="20"/>
                    </w:rPr>
                  </w:pPr>
                  <w:r>
                    <w:rPr>
                      <w:rFonts w:ascii="Arial" w:hAnsi="Arial" w:cs="Arial"/>
                      <w:color w:val="000000"/>
                      <w:sz w:val="20"/>
                      <w:szCs w:val="20"/>
                    </w:rPr>
                    <w:t>T</w:t>
                  </w:r>
                  <w:r w:rsidRPr="00406A36">
                    <w:rPr>
                      <w:rFonts w:ascii="Arial" w:hAnsi="Arial" w:cs="Arial"/>
                      <w:color w:val="000000"/>
                      <w:sz w:val="20"/>
                      <w:szCs w:val="20"/>
                    </w:rPr>
                    <w:t xml:space="preserve">he </w:t>
                  </w:r>
                  <w:r>
                    <w:rPr>
                      <w:rFonts w:ascii="Arial" w:hAnsi="Arial" w:cs="Arial"/>
                      <w:color w:val="000000"/>
                      <w:sz w:val="20"/>
                      <w:szCs w:val="20"/>
                    </w:rPr>
                    <w:t>review c</w:t>
                  </w:r>
                  <w:r w:rsidRPr="00406A36">
                    <w:rPr>
                      <w:rFonts w:ascii="Arial" w:hAnsi="Arial" w:cs="Arial"/>
                      <w:color w:val="000000"/>
                      <w:sz w:val="20"/>
                      <w:szCs w:val="20"/>
                    </w:rPr>
                    <w:t xml:space="preserve">ommittee notes that </w:t>
                  </w:r>
                  <w:r>
                    <w:rPr>
                      <w:rFonts w:ascii="Arial" w:hAnsi="Arial" w:cs="Arial"/>
                      <w:color w:val="000000"/>
                      <w:sz w:val="20"/>
                      <w:szCs w:val="20"/>
                    </w:rPr>
                    <w:t xml:space="preserve">the HOM coupler can top was </w:t>
                  </w:r>
                  <w:r w:rsidR="006B0451">
                    <w:rPr>
                      <w:rFonts w:ascii="Arial" w:hAnsi="Arial" w:cs="Arial"/>
                      <w:color w:val="000000"/>
                      <w:sz w:val="20"/>
                      <w:szCs w:val="20"/>
                    </w:rPr>
                    <w:t xml:space="preserve">found hard to tune due to an increase in thickness based on </w:t>
                  </w:r>
                  <w:r w:rsidRPr="00406A36">
                    <w:rPr>
                      <w:rFonts w:ascii="Arial" w:hAnsi="Arial" w:cs="Arial"/>
                      <w:color w:val="000000"/>
                      <w:sz w:val="20"/>
                      <w:szCs w:val="20"/>
                    </w:rPr>
                    <w:t xml:space="preserve">the </w:t>
                  </w:r>
                  <w:proofErr w:type="spellStart"/>
                  <w:r w:rsidRPr="00406A36">
                    <w:rPr>
                      <w:rFonts w:ascii="Arial" w:hAnsi="Arial" w:cs="Arial"/>
                      <w:color w:val="000000"/>
                      <w:sz w:val="20"/>
                      <w:szCs w:val="20"/>
                    </w:rPr>
                    <w:t>EuXFEL</w:t>
                  </w:r>
                  <w:proofErr w:type="spellEnd"/>
                  <w:r w:rsidRPr="00406A36">
                    <w:rPr>
                      <w:rFonts w:ascii="Arial" w:hAnsi="Arial" w:cs="Arial"/>
                      <w:color w:val="000000"/>
                      <w:sz w:val="20"/>
                      <w:szCs w:val="20"/>
                    </w:rPr>
                    <w:t xml:space="preserve"> </w:t>
                  </w:r>
                  <w:r w:rsidR="006B0451">
                    <w:rPr>
                      <w:rFonts w:ascii="Arial" w:hAnsi="Arial" w:cs="Arial"/>
                      <w:color w:val="000000"/>
                      <w:sz w:val="20"/>
                      <w:szCs w:val="20"/>
                    </w:rPr>
                    <w:t>experience.  S</w:t>
                  </w:r>
                  <w:r w:rsidRPr="00406A36">
                    <w:rPr>
                      <w:rFonts w:ascii="Arial" w:hAnsi="Arial" w:cs="Arial"/>
                      <w:color w:val="000000"/>
                      <w:sz w:val="20"/>
                      <w:szCs w:val="20"/>
                    </w:rPr>
                    <w:t>everal tuning devices</w:t>
                  </w:r>
                  <w:r w:rsidR="006B0451">
                    <w:rPr>
                      <w:rFonts w:ascii="Arial" w:hAnsi="Arial" w:cs="Arial"/>
                      <w:color w:val="000000"/>
                      <w:sz w:val="20"/>
                      <w:szCs w:val="20"/>
                    </w:rPr>
                    <w:t xml:space="preserve"> </w:t>
                  </w:r>
                  <w:r w:rsidR="00D46E71">
                    <w:rPr>
                      <w:rFonts w:ascii="Arial" w:hAnsi="Arial" w:cs="Arial"/>
                      <w:color w:val="000000"/>
                      <w:sz w:val="20"/>
                      <w:szCs w:val="20"/>
                    </w:rPr>
                    <w:t>had worn</w:t>
                  </w:r>
                  <w:r w:rsidR="006B0451">
                    <w:rPr>
                      <w:rFonts w:ascii="Arial" w:hAnsi="Arial" w:cs="Arial"/>
                      <w:color w:val="000000"/>
                      <w:sz w:val="20"/>
                      <w:szCs w:val="20"/>
                    </w:rPr>
                    <w:t xml:space="preserve"> out during the operations</w:t>
                  </w:r>
                  <w:r w:rsidRPr="00406A36">
                    <w:rPr>
                      <w:rFonts w:ascii="Arial" w:hAnsi="Arial" w:cs="Arial"/>
                      <w:color w:val="000000"/>
                      <w:sz w:val="20"/>
                      <w:szCs w:val="20"/>
                    </w:rPr>
                    <w:t xml:space="preserve"> as an indication of the larger forces needed. </w:t>
                  </w:r>
                  <w:r w:rsidR="006B0451">
                    <w:rPr>
                      <w:rFonts w:ascii="Arial" w:hAnsi="Arial" w:cs="Arial"/>
                      <w:color w:val="000000"/>
                      <w:sz w:val="20"/>
                      <w:szCs w:val="20"/>
                    </w:rPr>
                    <w:t>Recommend p</w:t>
                  </w:r>
                  <w:r w:rsidRPr="00406A36">
                    <w:rPr>
                      <w:rFonts w:ascii="Arial" w:hAnsi="Arial" w:cs="Arial"/>
                      <w:color w:val="000000"/>
                      <w:sz w:val="20"/>
                      <w:szCs w:val="20"/>
                    </w:rPr>
                    <w:t xml:space="preserve">rototyping quickly a further increase </w:t>
                  </w:r>
                  <w:r w:rsidR="006B0451">
                    <w:rPr>
                      <w:rFonts w:ascii="Arial" w:hAnsi="Arial" w:cs="Arial"/>
                      <w:color w:val="000000"/>
                      <w:sz w:val="20"/>
                      <w:szCs w:val="20"/>
                    </w:rPr>
                    <w:t xml:space="preserve">in thickness rather than </w:t>
                  </w:r>
                  <w:r w:rsidRPr="00406A36">
                    <w:rPr>
                      <w:rFonts w:ascii="Arial" w:hAnsi="Arial" w:cs="Arial"/>
                      <w:color w:val="000000"/>
                      <w:sz w:val="20"/>
                      <w:szCs w:val="20"/>
                    </w:rPr>
                    <w:t>relying on non</w:t>
                  </w:r>
                  <w:r w:rsidR="006B0451">
                    <w:rPr>
                      <w:rFonts w:ascii="Arial" w:hAnsi="Arial" w:cs="Arial"/>
                      <w:color w:val="000000"/>
                      <w:sz w:val="20"/>
                      <w:szCs w:val="20"/>
                    </w:rPr>
                    <w:t>-</w:t>
                  </w:r>
                  <w:r w:rsidRPr="00406A36">
                    <w:rPr>
                      <w:rFonts w:ascii="Arial" w:hAnsi="Arial" w:cs="Arial"/>
                      <w:color w:val="000000"/>
                      <w:sz w:val="20"/>
                      <w:szCs w:val="20"/>
                    </w:rPr>
                    <w:t>linear simulations.</w:t>
                  </w:r>
                  <w:r w:rsidR="00ED77FC">
                    <w:rPr>
                      <w:rFonts w:ascii="Arial" w:hAnsi="Arial" w:cs="Arial"/>
                      <w:color w:val="000000"/>
                      <w:sz w:val="20"/>
                      <w:szCs w:val="20"/>
                    </w:rPr>
                    <w:t xml:space="preserve"> This can be part of the cavity fabrication phase.</w:t>
                  </w:r>
                </w:p>
              </w:tc>
            </w:tr>
            <w:tr w:rsidR="002C1F61" w:rsidRPr="002C1F61" w14:paraId="62312D82" w14:textId="77777777" w:rsidTr="002C0CDD">
              <w:trPr>
                <w:trHeight w:val="510"/>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14:paraId="0AEC0ED4" w14:textId="77777777" w:rsidR="002C1F61" w:rsidRPr="002C1F61" w:rsidRDefault="002C1F61" w:rsidP="002C1F61">
                  <w:pPr>
                    <w:jc w:val="center"/>
                    <w:rPr>
                      <w:rFonts w:ascii="Arial" w:hAnsi="Arial" w:cs="Arial"/>
                      <w:b/>
                      <w:bCs/>
                      <w:sz w:val="20"/>
                      <w:szCs w:val="20"/>
                    </w:rPr>
                  </w:pPr>
                  <w:r w:rsidRPr="002C1F61">
                    <w:rPr>
                      <w:rFonts w:ascii="Arial" w:hAnsi="Arial" w:cs="Arial"/>
                      <w:b/>
                      <w:bCs/>
                      <w:sz w:val="20"/>
                      <w:szCs w:val="20"/>
                    </w:rPr>
                    <w:t>10</w:t>
                  </w:r>
                </w:p>
              </w:tc>
              <w:tc>
                <w:tcPr>
                  <w:tcW w:w="9057" w:type="dxa"/>
                  <w:tcBorders>
                    <w:top w:val="nil"/>
                    <w:left w:val="nil"/>
                    <w:bottom w:val="single" w:sz="4" w:space="0" w:color="auto"/>
                    <w:right w:val="single" w:sz="4" w:space="0" w:color="auto"/>
                  </w:tcBorders>
                  <w:shd w:val="clear" w:color="000000" w:fill="FFFFFF"/>
                  <w:hideMark/>
                </w:tcPr>
                <w:p w14:paraId="1D019EAE" w14:textId="75736D4B" w:rsidR="002C1F61" w:rsidRPr="002C1F61" w:rsidRDefault="006B0451" w:rsidP="002C1F61">
                  <w:pPr>
                    <w:ind w:firstLineChars="100" w:firstLine="200"/>
                    <w:rPr>
                      <w:rFonts w:ascii="Arial" w:hAnsi="Arial" w:cs="Arial"/>
                      <w:color w:val="000000"/>
                      <w:sz w:val="20"/>
                      <w:szCs w:val="20"/>
                    </w:rPr>
                  </w:pPr>
                  <w:r>
                    <w:rPr>
                      <w:rFonts w:ascii="Arial" w:hAnsi="Arial" w:cs="Arial"/>
                      <w:color w:val="000000"/>
                      <w:sz w:val="20"/>
                      <w:szCs w:val="20"/>
                    </w:rPr>
                    <w:t>Plan prototyping activities integrated into the overall schedule for the FPC to confirm that the design changes are acceptable.  The design currently proposes changing the ceramic cold window and an increase in copper plating for the warm section or a solid copper design solution.</w:t>
                  </w:r>
                </w:p>
              </w:tc>
            </w:tr>
            <w:tr w:rsidR="002C1F61" w:rsidRPr="002C1F61" w14:paraId="65640D44" w14:textId="77777777" w:rsidTr="002C0CDD">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3ABCC31" w14:textId="77777777" w:rsidR="002C1F61" w:rsidRPr="002C1F61" w:rsidRDefault="002C1F61" w:rsidP="002C1F61">
                  <w:pPr>
                    <w:jc w:val="center"/>
                    <w:rPr>
                      <w:rFonts w:ascii="Arial" w:hAnsi="Arial" w:cs="Arial"/>
                      <w:b/>
                      <w:bCs/>
                      <w:sz w:val="20"/>
                      <w:szCs w:val="20"/>
                    </w:rPr>
                  </w:pPr>
                  <w:r w:rsidRPr="002C1F61">
                    <w:rPr>
                      <w:rFonts w:ascii="Arial" w:hAnsi="Arial" w:cs="Arial"/>
                      <w:b/>
                      <w:bCs/>
                      <w:sz w:val="20"/>
                      <w:szCs w:val="20"/>
                    </w:rPr>
                    <w:t>11</w:t>
                  </w:r>
                </w:p>
              </w:tc>
              <w:tc>
                <w:tcPr>
                  <w:tcW w:w="9057" w:type="dxa"/>
                  <w:tcBorders>
                    <w:top w:val="nil"/>
                    <w:left w:val="nil"/>
                    <w:bottom w:val="single" w:sz="4" w:space="0" w:color="auto"/>
                    <w:right w:val="single" w:sz="4" w:space="0" w:color="auto"/>
                  </w:tcBorders>
                  <w:shd w:val="clear" w:color="000000" w:fill="FFFFFF"/>
                  <w:hideMark/>
                </w:tcPr>
                <w:p w14:paraId="40C51FDC" w14:textId="3BB7D1E2" w:rsidR="002C1F61" w:rsidRPr="002C1F61" w:rsidRDefault="006B0451" w:rsidP="006B0451">
                  <w:pPr>
                    <w:ind w:firstLineChars="100" w:firstLine="200"/>
                    <w:rPr>
                      <w:rFonts w:ascii="Arial" w:hAnsi="Arial" w:cs="Arial"/>
                      <w:color w:val="000000"/>
                      <w:sz w:val="20"/>
                      <w:szCs w:val="20"/>
                    </w:rPr>
                  </w:pPr>
                  <w:r>
                    <w:rPr>
                      <w:rFonts w:ascii="Arial" w:hAnsi="Arial" w:cs="Arial"/>
                      <w:color w:val="000000"/>
                      <w:sz w:val="20"/>
                      <w:szCs w:val="20"/>
                    </w:rPr>
                    <w:t>Consider r</w:t>
                  </w:r>
                  <w:r w:rsidRPr="006B0451">
                    <w:rPr>
                      <w:rFonts w:ascii="Arial" w:hAnsi="Arial" w:cs="Arial"/>
                      <w:color w:val="000000"/>
                      <w:sz w:val="20"/>
                      <w:szCs w:val="20"/>
                    </w:rPr>
                    <w:t xml:space="preserve">apid prototype models </w:t>
                  </w:r>
                  <w:r>
                    <w:rPr>
                      <w:rFonts w:ascii="Arial" w:hAnsi="Arial" w:cs="Arial"/>
                      <w:color w:val="000000"/>
                      <w:sz w:val="20"/>
                      <w:szCs w:val="20"/>
                    </w:rPr>
                    <w:t xml:space="preserve">to </w:t>
                  </w:r>
                  <w:r w:rsidRPr="006B0451">
                    <w:rPr>
                      <w:rFonts w:ascii="Arial" w:hAnsi="Arial" w:cs="Arial"/>
                      <w:color w:val="000000"/>
                      <w:sz w:val="20"/>
                      <w:szCs w:val="20"/>
                    </w:rPr>
                    <w:t>address the feasibility of the assembly operations</w:t>
                  </w:r>
                  <w:r>
                    <w:rPr>
                      <w:rFonts w:ascii="Arial" w:hAnsi="Arial" w:cs="Arial"/>
                      <w:color w:val="000000"/>
                      <w:sz w:val="20"/>
                      <w:szCs w:val="20"/>
                    </w:rPr>
                    <w:t xml:space="preserve"> between the dressed cavity and tuner</w:t>
                  </w:r>
                  <w:r w:rsidRPr="006B0451">
                    <w:rPr>
                      <w:rFonts w:ascii="Arial" w:hAnsi="Arial" w:cs="Arial"/>
                      <w:color w:val="000000"/>
                      <w:sz w:val="20"/>
                      <w:szCs w:val="20"/>
                    </w:rPr>
                    <w:t>.</w:t>
                  </w:r>
                  <w:r>
                    <w:rPr>
                      <w:rFonts w:ascii="Arial" w:hAnsi="Arial" w:cs="Arial"/>
                      <w:color w:val="000000"/>
                      <w:sz w:val="20"/>
                      <w:szCs w:val="20"/>
                    </w:rPr>
                    <w:t xml:space="preserve">  There is concern due to the relocation of the tuner ring as compared with XFEL.</w:t>
                  </w:r>
                </w:p>
              </w:tc>
            </w:tr>
            <w:tr w:rsidR="002C1F61" w:rsidRPr="002C1F61" w14:paraId="7843A721" w14:textId="77777777" w:rsidTr="002C0CDD">
              <w:trPr>
                <w:trHeight w:val="76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5DDB72" w14:textId="1F0133F8" w:rsidR="002C1F61" w:rsidRPr="002C1F61" w:rsidRDefault="002C1F61" w:rsidP="002C1F61">
                  <w:pPr>
                    <w:jc w:val="center"/>
                    <w:rPr>
                      <w:rFonts w:ascii="Arial" w:hAnsi="Arial" w:cs="Arial"/>
                      <w:b/>
                      <w:bCs/>
                      <w:sz w:val="20"/>
                      <w:szCs w:val="20"/>
                    </w:rPr>
                  </w:pPr>
                  <w:r w:rsidRPr="002C1F61">
                    <w:rPr>
                      <w:rFonts w:ascii="Arial" w:hAnsi="Arial" w:cs="Arial"/>
                      <w:b/>
                      <w:bCs/>
                      <w:sz w:val="20"/>
                      <w:szCs w:val="20"/>
                    </w:rPr>
                    <w:t>12</w:t>
                  </w:r>
                  <w:r w:rsidR="004E537F">
                    <w:rPr>
                      <w:rFonts w:ascii="Arial" w:hAnsi="Arial" w:cs="Arial"/>
                      <w:b/>
                      <w:bCs/>
                      <w:sz w:val="20"/>
                      <w:szCs w:val="20"/>
                    </w:rPr>
                    <w:t>*</w:t>
                  </w:r>
                </w:p>
              </w:tc>
              <w:tc>
                <w:tcPr>
                  <w:tcW w:w="9057" w:type="dxa"/>
                  <w:tcBorders>
                    <w:top w:val="single" w:sz="4" w:space="0" w:color="auto"/>
                    <w:left w:val="nil"/>
                    <w:bottom w:val="single" w:sz="4" w:space="0" w:color="auto"/>
                    <w:right w:val="single" w:sz="4" w:space="0" w:color="auto"/>
                  </w:tcBorders>
                  <w:shd w:val="clear" w:color="000000" w:fill="FFFFFF"/>
                  <w:hideMark/>
                </w:tcPr>
                <w:p w14:paraId="0DB873EB" w14:textId="6AFD0AB2" w:rsidR="002C1F61" w:rsidRPr="002C1F61" w:rsidRDefault="006B0451" w:rsidP="006B0451">
                  <w:pPr>
                    <w:ind w:firstLineChars="100" w:firstLine="200"/>
                    <w:rPr>
                      <w:rFonts w:ascii="Arial" w:hAnsi="Arial" w:cs="Arial"/>
                      <w:color w:val="000000"/>
                      <w:sz w:val="20"/>
                      <w:szCs w:val="20"/>
                    </w:rPr>
                  </w:pPr>
                  <w:r>
                    <w:rPr>
                      <w:rFonts w:ascii="Arial" w:hAnsi="Arial" w:cs="Arial"/>
                      <w:color w:val="000000"/>
                      <w:sz w:val="20"/>
                      <w:szCs w:val="20"/>
                    </w:rPr>
                    <w:t>T</w:t>
                  </w:r>
                  <w:r w:rsidRPr="006B0451">
                    <w:rPr>
                      <w:rFonts w:ascii="Arial" w:hAnsi="Arial" w:cs="Arial"/>
                      <w:color w:val="000000"/>
                      <w:sz w:val="20"/>
                      <w:szCs w:val="20"/>
                    </w:rPr>
                    <w:t xml:space="preserve">he welds of the tuner ring are now close to the cavity end used for length adapting to the cavity. </w:t>
                  </w:r>
                  <w:r w:rsidR="00BB1406">
                    <w:rPr>
                      <w:rFonts w:ascii="Arial" w:hAnsi="Arial" w:cs="Arial"/>
                      <w:color w:val="000000"/>
                      <w:sz w:val="20"/>
                      <w:szCs w:val="20"/>
                    </w:rPr>
                    <w:t xml:space="preserve"> </w:t>
                  </w:r>
                  <w:r w:rsidRPr="006B0451">
                    <w:rPr>
                      <w:rFonts w:ascii="Arial" w:hAnsi="Arial" w:cs="Arial"/>
                      <w:color w:val="000000"/>
                      <w:sz w:val="20"/>
                      <w:szCs w:val="20"/>
                    </w:rPr>
                    <w:t>The inner surface of the tank and the outer surface of the adapting ring are machined with good tolerances and thus it is needed to ensure that in the fabrication process the machining are performed after the welding, that could lead to local deformation and to out-of-roundness, preventing the sliding of the two pieces.</w:t>
                  </w:r>
                </w:p>
              </w:tc>
            </w:tr>
            <w:tr w:rsidR="004D71A8" w:rsidRPr="002C1F61" w14:paraId="326F6B26" w14:textId="77777777" w:rsidTr="002A6800">
              <w:trPr>
                <w:trHeight w:val="76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F01584" w14:textId="0C3380AC" w:rsidR="004D71A8" w:rsidRPr="002C1F61" w:rsidRDefault="004D71A8" w:rsidP="002A6800">
                  <w:pPr>
                    <w:jc w:val="center"/>
                    <w:rPr>
                      <w:rFonts w:ascii="Arial" w:hAnsi="Arial" w:cs="Arial"/>
                      <w:b/>
                      <w:bCs/>
                      <w:sz w:val="20"/>
                      <w:szCs w:val="20"/>
                    </w:rPr>
                  </w:pPr>
                  <w:r>
                    <w:rPr>
                      <w:rFonts w:ascii="Arial" w:hAnsi="Arial" w:cs="Arial"/>
                      <w:b/>
                      <w:bCs/>
                      <w:sz w:val="20"/>
                      <w:szCs w:val="20"/>
                    </w:rPr>
                    <w:lastRenderedPageBreak/>
                    <w:t>13</w:t>
                  </w:r>
                  <w:r w:rsidR="004E537F">
                    <w:rPr>
                      <w:rFonts w:ascii="Arial" w:hAnsi="Arial" w:cs="Arial"/>
                      <w:b/>
                      <w:bCs/>
                      <w:sz w:val="20"/>
                      <w:szCs w:val="20"/>
                    </w:rPr>
                    <w:t>*</w:t>
                  </w:r>
                </w:p>
              </w:tc>
              <w:tc>
                <w:tcPr>
                  <w:tcW w:w="9057" w:type="dxa"/>
                  <w:tcBorders>
                    <w:top w:val="single" w:sz="4" w:space="0" w:color="auto"/>
                    <w:left w:val="nil"/>
                    <w:bottom w:val="single" w:sz="4" w:space="0" w:color="auto"/>
                    <w:right w:val="single" w:sz="4" w:space="0" w:color="auto"/>
                  </w:tcBorders>
                  <w:shd w:val="clear" w:color="000000" w:fill="FFFFFF"/>
                </w:tcPr>
                <w:p w14:paraId="2CD84EB7" w14:textId="67A68E2A" w:rsidR="0016365D" w:rsidRPr="0016365D" w:rsidRDefault="004D71A8" w:rsidP="0016365D">
                  <w:pPr>
                    <w:pStyle w:val="BodyText"/>
                    <w:tabs>
                      <w:tab w:val="right" w:pos="9882"/>
                    </w:tabs>
                  </w:pPr>
                  <w:r>
                    <w:rPr>
                      <w:sz w:val="20"/>
                      <w:szCs w:val="20"/>
                    </w:rPr>
                    <w:t>Incorporate comments from reviewers into</w:t>
                  </w:r>
                  <w:r w:rsidR="004E537F">
                    <w:rPr>
                      <w:sz w:val="20"/>
                      <w:szCs w:val="20"/>
                    </w:rPr>
                    <w:t xml:space="preserve"> dressed cavity drawing package and finalize the cavity technical specification.</w:t>
                  </w:r>
                  <w:r w:rsidR="0016365D" w:rsidRPr="0016365D">
                    <w:rPr>
                      <w:sz w:val="20"/>
                      <w:szCs w:val="20"/>
                    </w:rPr>
                    <w:t xml:space="preserve">  INFN/DESY can provide material drawings for comparison and potential cost savings.</w:t>
                  </w:r>
                </w:p>
                <w:p w14:paraId="3F7624D2" w14:textId="77777777" w:rsidR="004D71A8" w:rsidRPr="002C1F61" w:rsidRDefault="004D71A8" w:rsidP="002A6800">
                  <w:pPr>
                    <w:ind w:firstLineChars="100" w:firstLine="200"/>
                    <w:rPr>
                      <w:rFonts w:ascii="Arial" w:hAnsi="Arial" w:cs="Arial"/>
                      <w:color w:val="000000"/>
                      <w:sz w:val="20"/>
                      <w:szCs w:val="20"/>
                    </w:rPr>
                  </w:pPr>
                </w:p>
              </w:tc>
            </w:tr>
            <w:tr w:rsidR="004D71A8" w:rsidRPr="002C1F61" w14:paraId="704FFFD4" w14:textId="77777777" w:rsidTr="002A6800">
              <w:trPr>
                <w:trHeight w:val="76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6E68FE" w14:textId="2EDBF637" w:rsidR="004D71A8" w:rsidRPr="002C1F61" w:rsidRDefault="004D71A8" w:rsidP="002A6800">
                  <w:pPr>
                    <w:jc w:val="center"/>
                    <w:rPr>
                      <w:rFonts w:ascii="Arial" w:hAnsi="Arial" w:cs="Arial"/>
                      <w:b/>
                      <w:bCs/>
                      <w:sz w:val="20"/>
                      <w:szCs w:val="20"/>
                    </w:rPr>
                  </w:pPr>
                  <w:r>
                    <w:rPr>
                      <w:rFonts w:ascii="Arial" w:hAnsi="Arial" w:cs="Arial"/>
                      <w:b/>
                      <w:bCs/>
                      <w:sz w:val="20"/>
                      <w:szCs w:val="20"/>
                    </w:rPr>
                    <w:t>14</w:t>
                  </w:r>
                  <w:r w:rsidR="004E537F">
                    <w:rPr>
                      <w:rFonts w:ascii="Arial" w:hAnsi="Arial" w:cs="Arial"/>
                      <w:b/>
                      <w:bCs/>
                      <w:sz w:val="20"/>
                      <w:szCs w:val="20"/>
                    </w:rPr>
                    <w:t>*</w:t>
                  </w:r>
                </w:p>
              </w:tc>
              <w:tc>
                <w:tcPr>
                  <w:tcW w:w="9057" w:type="dxa"/>
                  <w:tcBorders>
                    <w:top w:val="single" w:sz="4" w:space="0" w:color="auto"/>
                    <w:left w:val="nil"/>
                    <w:bottom w:val="single" w:sz="4" w:space="0" w:color="auto"/>
                    <w:right w:val="single" w:sz="4" w:space="0" w:color="auto"/>
                  </w:tcBorders>
                  <w:shd w:val="clear" w:color="000000" w:fill="FFFFFF"/>
                </w:tcPr>
                <w:p w14:paraId="61BED075" w14:textId="7E965B2A" w:rsidR="004D71A8" w:rsidRPr="002C1F61" w:rsidRDefault="0030650C" w:rsidP="0030650C">
                  <w:pPr>
                    <w:pStyle w:val="BodyText"/>
                    <w:tabs>
                      <w:tab w:val="right" w:pos="9882"/>
                    </w:tabs>
                    <w:rPr>
                      <w:sz w:val="20"/>
                      <w:szCs w:val="20"/>
                    </w:rPr>
                  </w:pPr>
                  <w:r>
                    <w:rPr>
                      <w:sz w:val="20"/>
                      <w:szCs w:val="20"/>
                    </w:rPr>
                    <w:t>Develop and document the frequency recipe for the cavity that includes allowances for chemistry, tuning, vacuum loading and cooldown.  Include details and specifications for tuning of HOM cans.</w:t>
                  </w:r>
                </w:p>
              </w:tc>
            </w:tr>
            <w:tr w:rsidR="004D71A8" w:rsidRPr="002C1F61" w14:paraId="2D47DB8F" w14:textId="77777777" w:rsidTr="002A6800">
              <w:trPr>
                <w:trHeight w:val="76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16545D" w14:textId="47816A81" w:rsidR="004D71A8" w:rsidRPr="002C1F61" w:rsidRDefault="004D71A8" w:rsidP="002A6800">
                  <w:pPr>
                    <w:jc w:val="center"/>
                    <w:rPr>
                      <w:rFonts w:ascii="Arial" w:hAnsi="Arial" w:cs="Arial"/>
                      <w:b/>
                      <w:bCs/>
                      <w:sz w:val="20"/>
                      <w:szCs w:val="20"/>
                    </w:rPr>
                  </w:pPr>
                  <w:r>
                    <w:rPr>
                      <w:rFonts w:ascii="Arial" w:hAnsi="Arial" w:cs="Arial"/>
                      <w:b/>
                      <w:bCs/>
                      <w:sz w:val="20"/>
                      <w:szCs w:val="20"/>
                    </w:rPr>
                    <w:t>15</w:t>
                  </w:r>
                  <w:r w:rsidR="004E537F">
                    <w:rPr>
                      <w:rFonts w:ascii="Arial" w:hAnsi="Arial" w:cs="Arial"/>
                      <w:b/>
                      <w:bCs/>
                      <w:sz w:val="20"/>
                      <w:szCs w:val="20"/>
                    </w:rPr>
                    <w:t>*</w:t>
                  </w:r>
                </w:p>
              </w:tc>
              <w:tc>
                <w:tcPr>
                  <w:tcW w:w="9057" w:type="dxa"/>
                  <w:tcBorders>
                    <w:top w:val="single" w:sz="4" w:space="0" w:color="auto"/>
                    <w:left w:val="nil"/>
                    <w:bottom w:val="single" w:sz="4" w:space="0" w:color="auto"/>
                    <w:right w:val="single" w:sz="4" w:space="0" w:color="auto"/>
                  </w:tcBorders>
                  <w:shd w:val="clear" w:color="000000" w:fill="FFFFFF"/>
                </w:tcPr>
                <w:p w14:paraId="1BAF4070" w14:textId="0BF051CA" w:rsidR="004D71A8" w:rsidRPr="002C1F61" w:rsidRDefault="0030650C" w:rsidP="0030650C">
                  <w:pPr>
                    <w:pStyle w:val="BodyText"/>
                    <w:tabs>
                      <w:tab w:val="right" w:pos="9882"/>
                    </w:tabs>
                    <w:rPr>
                      <w:sz w:val="20"/>
                      <w:szCs w:val="20"/>
                    </w:rPr>
                  </w:pPr>
                  <w:r>
                    <w:rPr>
                      <w:sz w:val="20"/>
                      <w:szCs w:val="20"/>
                    </w:rPr>
                    <w:t>C</w:t>
                  </w:r>
                  <w:r w:rsidRPr="0030650C">
                    <w:rPr>
                      <w:sz w:val="20"/>
                      <w:szCs w:val="20"/>
                    </w:rPr>
                    <w:t xml:space="preserve">ompare the present </w:t>
                  </w:r>
                  <w:r>
                    <w:rPr>
                      <w:sz w:val="20"/>
                      <w:szCs w:val="20"/>
                    </w:rPr>
                    <w:t xml:space="preserve">niobium material </w:t>
                  </w:r>
                  <w:r w:rsidRPr="0030650C">
                    <w:rPr>
                      <w:sz w:val="20"/>
                      <w:szCs w:val="20"/>
                    </w:rPr>
                    <w:t xml:space="preserve">list with the previous FLASH and </w:t>
                  </w:r>
                  <w:proofErr w:type="spellStart"/>
                  <w:r w:rsidRPr="0030650C">
                    <w:rPr>
                      <w:sz w:val="20"/>
                      <w:szCs w:val="20"/>
                    </w:rPr>
                    <w:t>EuXFEL</w:t>
                  </w:r>
                  <w:proofErr w:type="spellEnd"/>
                  <w:r w:rsidRPr="0030650C">
                    <w:rPr>
                      <w:sz w:val="20"/>
                      <w:szCs w:val="20"/>
                    </w:rPr>
                    <w:t xml:space="preserve"> procurements</w:t>
                  </w:r>
                  <w:r>
                    <w:rPr>
                      <w:sz w:val="20"/>
                      <w:szCs w:val="20"/>
                    </w:rPr>
                    <w:t xml:space="preserve"> prior to soliciting quotations from vendors</w:t>
                  </w:r>
                  <w:r w:rsidRPr="0030650C">
                    <w:rPr>
                      <w:sz w:val="20"/>
                      <w:szCs w:val="20"/>
                    </w:rPr>
                    <w:t>.</w:t>
                  </w:r>
                </w:p>
              </w:tc>
            </w:tr>
            <w:tr w:rsidR="004D71A8" w:rsidRPr="002C1F61" w14:paraId="3819FD61" w14:textId="77777777" w:rsidTr="002A6800">
              <w:trPr>
                <w:trHeight w:val="76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BED2BE" w14:textId="2D4B957D" w:rsidR="004D71A8" w:rsidRPr="002C1F61" w:rsidRDefault="004D71A8" w:rsidP="002A6800">
                  <w:pPr>
                    <w:jc w:val="center"/>
                    <w:rPr>
                      <w:rFonts w:ascii="Arial" w:hAnsi="Arial" w:cs="Arial"/>
                      <w:b/>
                      <w:bCs/>
                      <w:sz w:val="20"/>
                      <w:szCs w:val="20"/>
                    </w:rPr>
                  </w:pPr>
                  <w:r>
                    <w:rPr>
                      <w:rFonts w:ascii="Arial" w:hAnsi="Arial" w:cs="Arial"/>
                      <w:b/>
                      <w:bCs/>
                      <w:sz w:val="20"/>
                      <w:szCs w:val="20"/>
                    </w:rPr>
                    <w:t>16</w:t>
                  </w:r>
                </w:p>
              </w:tc>
              <w:tc>
                <w:tcPr>
                  <w:tcW w:w="9057" w:type="dxa"/>
                  <w:tcBorders>
                    <w:top w:val="single" w:sz="4" w:space="0" w:color="auto"/>
                    <w:left w:val="nil"/>
                    <w:bottom w:val="single" w:sz="4" w:space="0" w:color="auto"/>
                    <w:right w:val="single" w:sz="4" w:space="0" w:color="auto"/>
                  </w:tcBorders>
                  <w:shd w:val="clear" w:color="000000" w:fill="FFFFFF"/>
                </w:tcPr>
                <w:p w14:paraId="0BA79C0B" w14:textId="58E52F04" w:rsidR="004D71A8" w:rsidRPr="002C1F61" w:rsidRDefault="0030650C" w:rsidP="0030650C">
                  <w:pPr>
                    <w:ind w:firstLineChars="100" w:firstLine="200"/>
                    <w:rPr>
                      <w:rFonts w:ascii="Arial" w:hAnsi="Arial" w:cs="Arial"/>
                      <w:color w:val="000000"/>
                      <w:sz w:val="20"/>
                      <w:szCs w:val="20"/>
                    </w:rPr>
                  </w:pPr>
                  <w:r w:rsidRPr="0030650C">
                    <w:rPr>
                      <w:rFonts w:ascii="Arial" w:hAnsi="Arial" w:cs="Arial"/>
                      <w:color w:val="000000"/>
                      <w:sz w:val="20"/>
                      <w:szCs w:val="20"/>
                    </w:rPr>
                    <w:t>It is strongly suggested to achieve a quick verification of the beneficial effects of the 120</w:t>
                  </w:r>
                  <w:r>
                    <w:rPr>
                      <w:rFonts w:ascii="Arial" w:hAnsi="Arial" w:cs="Arial"/>
                      <w:color w:val="000000"/>
                      <w:sz w:val="20"/>
                      <w:szCs w:val="20"/>
                    </w:rPr>
                    <w:sym w:font="Symbol" w:char="F0B0"/>
                  </w:r>
                  <w:r w:rsidRPr="0030650C">
                    <w:rPr>
                      <w:rFonts w:ascii="Arial" w:hAnsi="Arial" w:cs="Arial"/>
                      <w:color w:val="000000"/>
                      <w:sz w:val="20"/>
                      <w:szCs w:val="20"/>
                    </w:rPr>
                    <w:t xml:space="preserve">C bake on the 3.9 GHz cavities, possibly through tests on FLASH or </w:t>
                  </w:r>
                  <w:proofErr w:type="spellStart"/>
                  <w:r w:rsidRPr="0030650C">
                    <w:rPr>
                      <w:rFonts w:ascii="Arial" w:hAnsi="Arial" w:cs="Arial"/>
                      <w:color w:val="000000"/>
                      <w:sz w:val="20"/>
                      <w:szCs w:val="20"/>
                    </w:rPr>
                    <w:t>EuXFEL</w:t>
                  </w:r>
                  <w:proofErr w:type="spellEnd"/>
                  <w:r w:rsidRPr="0030650C">
                    <w:rPr>
                      <w:rFonts w:ascii="Arial" w:hAnsi="Arial" w:cs="Arial"/>
                      <w:color w:val="000000"/>
                      <w:sz w:val="20"/>
                      <w:szCs w:val="20"/>
                    </w:rPr>
                    <w:t xml:space="preserve"> structures, if feasible.</w:t>
                  </w:r>
                </w:p>
              </w:tc>
            </w:tr>
            <w:tr w:rsidR="004D71A8" w:rsidRPr="002C1F61" w14:paraId="0D7F0911" w14:textId="77777777" w:rsidTr="002A6800">
              <w:trPr>
                <w:trHeight w:val="76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1A5298" w14:textId="2E400456" w:rsidR="004D71A8" w:rsidRPr="002C1F61" w:rsidRDefault="004D71A8" w:rsidP="002A6800">
                  <w:pPr>
                    <w:jc w:val="center"/>
                    <w:rPr>
                      <w:rFonts w:ascii="Arial" w:hAnsi="Arial" w:cs="Arial"/>
                      <w:b/>
                      <w:bCs/>
                      <w:sz w:val="20"/>
                      <w:szCs w:val="20"/>
                    </w:rPr>
                  </w:pPr>
                  <w:r>
                    <w:rPr>
                      <w:rFonts w:ascii="Arial" w:hAnsi="Arial" w:cs="Arial"/>
                      <w:b/>
                      <w:bCs/>
                      <w:sz w:val="20"/>
                      <w:szCs w:val="20"/>
                    </w:rPr>
                    <w:t>17</w:t>
                  </w:r>
                </w:p>
              </w:tc>
              <w:tc>
                <w:tcPr>
                  <w:tcW w:w="9057" w:type="dxa"/>
                  <w:tcBorders>
                    <w:top w:val="single" w:sz="4" w:space="0" w:color="auto"/>
                    <w:left w:val="nil"/>
                    <w:bottom w:val="single" w:sz="4" w:space="0" w:color="auto"/>
                    <w:right w:val="single" w:sz="4" w:space="0" w:color="auto"/>
                  </w:tcBorders>
                  <w:shd w:val="clear" w:color="000000" w:fill="FFFFFF"/>
                </w:tcPr>
                <w:p w14:paraId="04DF81B1" w14:textId="727130EB" w:rsidR="004D71A8" w:rsidRPr="002C1F61" w:rsidRDefault="00D436FD" w:rsidP="00D436FD">
                  <w:pPr>
                    <w:ind w:firstLineChars="100" w:firstLine="200"/>
                    <w:rPr>
                      <w:rFonts w:ascii="Arial" w:hAnsi="Arial" w:cs="Arial"/>
                      <w:color w:val="000000"/>
                      <w:sz w:val="20"/>
                      <w:szCs w:val="20"/>
                    </w:rPr>
                  </w:pPr>
                  <w:r w:rsidRPr="00D436FD">
                    <w:rPr>
                      <w:rFonts w:ascii="Arial" w:hAnsi="Arial" w:cs="Arial"/>
                      <w:color w:val="000000"/>
                      <w:sz w:val="20"/>
                      <w:szCs w:val="20"/>
                    </w:rPr>
                    <w:t xml:space="preserve">Consider adjusting </w:t>
                  </w:r>
                  <w:r>
                    <w:rPr>
                      <w:rFonts w:ascii="Arial" w:hAnsi="Arial" w:cs="Arial"/>
                      <w:color w:val="000000"/>
                      <w:sz w:val="20"/>
                      <w:szCs w:val="20"/>
                    </w:rPr>
                    <w:t xml:space="preserve">the overall </w:t>
                  </w:r>
                  <w:r w:rsidRPr="00D436FD">
                    <w:rPr>
                      <w:rFonts w:ascii="Arial" w:hAnsi="Arial" w:cs="Arial"/>
                      <w:color w:val="000000"/>
                      <w:sz w:val="20"/>
                      <w:szCs w:val="20"/>
                    </w:rPr>
                    <w:t>schedule to build first CM and test prior to building second CM.</w:t>
                  </w:r>
                </w:p>
              </w:tc>
            </w:tr>
            <w:tr w:rsidR="00FF682B" w:rsidRPr="002C1F61" w14:paraId="64E0ADC0" w14:textId="77777777" w:rsidTr="002C0CDD">
              <w:trPr>
                <w:trHeight w:val="76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56DBE0" w14:textId="53C30EE8" w:rsidR="00FF682B" w:rsidRPr="002C1F61" w:rsidRDefault="00FF682B" w:rsidP="002C1F61">
                  <w:pPr>
                    <w:jc w:val="center"/>
                    <w:rPr>
                      <w:rFonts w:ascii="Arial" w:hAnsi="Arial" w:cs="Arial"/>
                      <w:b/>
                      <w:bCs/>
                      <w:sz w:val="20"/>
                      <w:szCs w:val="20"/>
                    </w:rPr>
                  </w:pPr>
                  <w:r>
                    <w:rPr>
                      <w:rFonts w:ascii="Arial" w:hAnsi="Arial" w:cs="Arial"/>
                      <w:b/>
                      <w:bCs/>
                      <w:sz w:val="20"/>
                      <w:szCs w:val="20"/>
                    </w:rPr>
                    <w:t>1</w:t>
                  </w:r>
                  <w:r w:rsidR="004D71A8">
                    <w:rPr>
                      <w:rFonts w:ascii="Arial" w:hAnsi="Arial" w:cs="Arial"/>
                      <w:b/>
                      <w:bCs/>
                      <w:sz w:val="20"/>
                      <w:szCs w:val="20"/>
                    </w:rPr>
                    <w:t>8</w:t>
                  </w:r>
                </w:p>
              </w:tc>
              <w:tc>
                <w:tcPr>
                  <w:tcW w:w="9057" w:type="dxa"/>
                  <w:tcBorders>
                    <w:top w:val="single" w:sz="4" w:space="0" w:color="auto"/>
                    <w:left w:val="nil"/>
                    <w:bottom w:val="single" w:sz="4" w:space="0" w:color="auto"/>
                    <w:right w:val="single" w:sz="4" w:space="0" w:color="auto"/>
                  </w:tcBorders>
                  <w:shd w:val="clear" w:color="000000" w:fill="FFFFFF"/>
                </w:tcPr>
                <w:p w14:paraId="543DE0AA" w14:textId="28915BA3" w:rsidR="00FF682B" w:rsidRPr="002C1F61" w:rsidRDefault="00807D49" w:rsidP="00807D49">
                  <w:pPr>
                    <w:ind w:firstLineChars="100" w:firstLine="200"/>
                    <w:rPr>
                      <w:rFonts w:ascii="Arial" w:hAnsi="Arial" w:cs="Arial"/>
                      <w:color w:val="000000"/>
                      <w:sz w:val="20"/>
                      <w:szCs w:val="20"/>
                    </w:rPr>
                  </w:pPr>
                  <w:r w:rsidRPr="00807D49">
                    <w:rPr>
                      <w:rFonts w:ascii="Arial" w:hAnsi="Arial" w:cs="Arial"/>
                      <w:color w:val="000000"/>
                      <w:sz w:val="20"/>
                      <w:szCs w:val="20"/>
                    </w:rPr>
                    <w:t>Ensure that engineering notes, requirements a</w:t>
                  </w:r>
                  <w:r>
                    <w:rPr>
                      <w:rFonts w:ascii="Arial" w:hAnsi="Arial" w:cs="Arial"/>
                      <w:color w:val="000000"/>
                      <w:sz w:val="20"/>
                      <w:szCs w:val="20"/>
                    </w:rPr>
                    <w:t xml:space="preserve">nd analysis are ready for FDR – specifically the </w:t>
                  </w:r>
                  <w:r w:rsidRPr="00807D49">
                    <w:rPr>
                      <w:rFonts w:ascii="Arial" w:hAnsi="Arial" w:cs="Arial"/>
                      <w:color w:val="000000"/>
                      <w:sz w:val="20"/>
                      <w:szCs w:val="20"/>
                    </w:rPr>
                    <w:t>Cryomodule Piping Engineering Note</w:t>
                  </w:r>
                  <w:r>
                    <w:rPr>
                      <w:rFonts w:ascii="Arial" w:hAnsi="Arial" w:cs="Arial"/>
                      <w:color w:val="000000"/>
                      <w:sz w:val="20"/>
                      <w:szCs w:val="20"/>
                    </w:rPr>
                    <w:t xml:space="preserve">, </w:t>
                  </w:r>
                  <w:r w:rsidRPr="00807D49">
                    <w:rPr>
                      <w:rFonts w:ascii="Arial" w:hAnsi="Arial" w:cs="Arial"/>
                      <w:color w:val="000000"/>
                      <w:sz w:val="20"/>
                      <w:szCs w:val="20"/>
                    </w:rPr>
                    <w:t>Cryomodule Cavity Engineering Note</w:t>
                  </w:r>
                  <w:r>
                    <w:rPr>
                      <w:rFonts w:ascii="Arial" w:hAnsi="Arial" w:cs="Arial"/>
                      <w:color w:val="000000"/>
                      <w:sz w:val="20"/>
                      <w:szCs w:val="20"/>
                    </w:rPr>
                    <w:t xml:space="preserve"> and the</w:t>
                  </w:r>
                  <w:r w:rsidRPr="00807D49">
                    <w:rPr>
                      <w:rFonts w:ascii="Arial" w:hAnsi="Arial" w:cs="Arial"/>
                      <w:color w:val="000000"/>
                      <w:sz w:val="20"/>
                      <w:szCs w:val="20"/>
                    </w:rPr>
                    <w:t xml:space="preserve"> Cryomodule Vacuum Vessel</w:t>
                  </w:r>
                  <w:r w:rsidRPr="00807D49">
                    <w:rPr>
                      <w:rFonts w:ascii="Arial" w:hAnsi="Arial" w:cs="Arial"/>
                      <w:color w:val="000000"/>
                      <w:sz w:val="20"/>
                      <w:szCs w:val="20"/>
                    </w:rPr>
                    <w:tab/>
                  </w:r>
                  <w:r>
                    <w:rPr>
                      <w:rFonts w:ascii="Arial" w:hAnsi="Arial" w:cs="Arial"/>
                      <w:color w:val="000000"/>
                      <w:sz w:val="20"/>
                      <w:szCs w:val="20"/>
                    </w:rPr>
                    <w:t>design specification.</w:t>
                  </w:r>
                </w:p>
              </w:tc>
            </w:tr>
            <w:tr w:rsidR="00807D49" w:rsidRPr="002C1F61" w14:paraId="58A2F672" w14:textId="77777777" w:rsidTr="002C0CDD">
              <w:trPr>
                <w:trHeight w:val="76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A7E183" w14:textId="602301ED" w:rsidR="00807D49" w:rsidRDefault="00807D49" w:rsidP="002C1F61">
                  <w:pPr>
                    <w:jc w:val="center"/>
                    <w:rPr>
                      <w:rFonts w:ascii="Arial" w:hAnsi="Arial" w:cs="Arial"/>
                      <w:b/>
                      <w:bCs/>
                      <w:sz w:val="20"/>
                      <w:szCs w:val="20"/>
                    </w:rPr>
                  </w:pPr>
                  <w:r>
                    <w:rPr>
                      <w:rFonts w:ascii="Arial" w:hAnsi="Arial" w:cs="Arial"/>
                      <w:b/>
                      <w:bCs/>
                      <w:sz w:val="20"/>
                      <w:szCs w:val="20"/>
                    </w:rPr>
                    <w:t>19</w:t>
                  </w:r>
                </w:p>
              </w:tc>
              <w:tc>
                <w:tcPr>
                  <w:tcW w:w="9057" w:type="dxa"/>
                  <w:tcBorders>
                    <w:top w:val="single" w:sz="4" w:space="0" w:color="auto"/>
                    <w:left w:val="nil"/>
                    <w:bottom w:val="single" w:sz="4" w:space="0" w:color="auto"/>
                    <w:right w:val="single" w:sz="4" w:space="0" w:color="auto"/>
                  </w:tcBorders>
                  <w:shd w:val="clear" w:color="000000" w:fill="FFFFFF"/>
                </w:tcPr>
                <w:p w14:paraId="19832EB1" w14:textId="2B831E02" w:rsidR="00807D49" w:rsidRPr="002C1F61" w:rsidRDefault="00807D49" w:rsidP="00807D49">
                  <w:pPr>
                    <w:ind w:firstLineChars="100" w:firstLine="200"/>
                    <w:rPr>
                      <w:rFonts w:ascii="Arial" w:hAnsi="Arial" w:cs="Arial"/>
                      <w:color w:val="000000"/>
                      <w:sz w:val="20"/>
                      <w:szCs w:val="20"/>
                    </w:rPr>
                  </w:pPr>
                  <w:r>
                    <w:rPr>
                      <w:rFonts w:ascii="Arial" w:hAnsi="Arial" w:cs="Arial"/>
                      <w:color w:val="000000"/>
                      <w:sz w:val="20"/>
                      <w:szCs w:val="20"/>
                    </w:rPr>
                    <w:t>U</w:t>
                  </w:r>
                  <w:r w:rsidRPr="00807D49">
                    <w:rPr>
                      <w:rFonts w:ascii="Arial" w:hAnsi="Arial" w:cs="Arial"/>
                      <w:color w:val="000000"/>
                      <w:sz w:val="20"/>
                      <w:szCs w:val="20"/>
                    </w:rPr>
                    <w:t>pd</w:t>
                  </w:r>
                  <w:r>
                    <w:rPr>
                      <w:rFonts w:ascii="Arial" w:hAnsi="Arial" w:cs="Arial"/>
                      <w:color w:val="000000"/>
                      <w:sz w:val="20"/>
                      <w:szCs w:val="20"/>
                    </w:rPr>
                    <w:t>ate the heat load estimate engineering note (LCLSII-4.9-EN-</w:t>
                  </w:r>
                  <w:r w:rsidRPr="00807D49">
                    <w:rPr>
                      <w:rFonts w:ascii="Arial" w:hAnsi="Arial" w:cs="Arial"/>
                      <w:color w:val="000000"/>
                      <w:sz w:val="20"/>
                      <w:szCs w:val="20"/>
                    </w:rPr>
                    <w:t xml:space="preserve">0179) </w:t>
                  </w:r>
                  <w:r>
                    <w:rPr>
                      <w:rFonts w:ascii="Arial" w:hAnsi="Arial" w:cs="Arial"/>
                      <w:color w:val="000000"/>
                      <w:sz w:val="20"/>
                      <w:szCs w:val="20"/>
                    </w:rPr>
                    <w:t>prior to the Final Design Review.</w:t>
                  </w:r>
                </w:p>
              </w:tc>
            </w:tr>
            <w:tr w:rsidR="00807D49" w:rsidRPr="002C1F61" w14:paraId="401956E9" w14:textId="77777777" w:rsidTr="002C0CDD">
              <w:trPr>
                <w:trHeight w:val="76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3C4488" w14:textId="4ADFBE7D" w:rsidR="00807D49" w:rsidRDefault="00807D49" w:rsidP="002C1F61">
                  <w:pPr>
                    <w:jc w:val="center"/>
                    <w:rPr>
                      <w:rFonts w:ascii="Arial" w:hAnsi="Arial" w:cs="Arial"/>
                      <w:b/>
                      <w:bCs/>
                      <w:sz w:val="20"/>
                      <w:szCs w:val="20"/>
                    </w:rPr>
                  </w:pPr>
                  <w:r>
                    <w:rPr>
                      <w:rFonts w:ascii="Arial" w:hAnsi="Arial" w:cs="Arial"/>
                      <w:b/>
                      <w:bCs/>
                      <w:sz w:val="20"/>
                      <w:szCs w:val="20"/>
                    </w:rPr>
                    <w:t>20</w:t>
                  </w:r>
                  <w:r w:rsidR="004E537F">
                    <w:rPr>
                      <w:rFonts w:ascii="Arial" w:hAnsi="Arial" w:cs="Arial"/>
                      <w:b/>
                      <w:bCs/>
                      <w:sz w:val="20"/>
                      <w:szCs w:val="20"/>
                    </w:rPr>
                    <w:t>*</w:t>
                  </w:r>
                </w:p>
              </w:tc>
              <w:tc>
                <w:tcPr>
                  <w:tcW w:w="9057" w:type="dxa"/>
                  <w:tcBorders>
                    <w:top w:val="single" w:sz="4" w:space="0" w:color="auto"/>
                    <w:left w:val="nil"/>
                    <w:bottom w:val="single" w:sz="4" w:space="0" w:color="auto"/>
                    <w:right w:val="single" w:sz="4" w:space="0" w:color="auto"/>
                  </w:tcBorders>
                  <w:shd w:val="clear" w:color="000000" w:fill="FFFFFF"/>
                </w:tcPr>
                <w:p w14:paraId="5E1E0100" w14:textId="6C981F42" w:rsidR="00807D49" w:rsidRPr="002C1F61" w:rsidRDefault="00807D49" w:rsidP="00807D49">
                  <w:pPr>
                    <w:ind w:firstLineChars="100" w:firstLine="200"/>
                    <w:rPr>
                      <w:rFonts w:ascii="Arial" w:hAnsi="Arial" w:cs="Arial"/>
                      <w:color w:val="000000"/>
                      <w:sz w:val="20"/>
                      <w:szCs w:val="20"/>
                    </w:rPr>
                  </w:pPr>
                  <w:r w:rsidRPr="00807D49">
                    <w:rPr>
                      <w:rFonts w:ascii="Arial" w:hAnsi="Arial" w:cs="Arial"/>
                      <w:color w:val="000000"/>
                      <w:sz w:val="20"/>
                      <w:szCs w:val="20"/>
                    </w:rPr>
                    <w:t xml:space="preserve">An agreement needs to be put in place between INFN and FNAL for the cavity licensing agreement.  A critical look at the IP licensing agreements </w:t>
                  </w:r>
                  <w:r>
                    <w:rPr>
                      <w:rFonts w:ascii="Arial" w:hAnsi="Arial" w:cs="Arial"/>
                      <w:color w:val="000000"/>
                      <w:sz w:val="20"/>
                      <w:szCs w:val="20"/>
                    </w:rPr>
                    <w:t xml:space="preserve">is </w:t>
                  </w:r>
                  <w:r w:rsidRPr="00807D49">
                    <w:rPr>
                      <w:rFonts w:ascii="Arial" w:hAnsi="Arial" w:cs="Arial"/>
                      <w:color w:val="000000"/>
                      <w:sz w:val="20"/>
                      <w:szCs w:val="20"/>
                    </w:rPr>
                    <w:t>necessary.</w:t>
                  </w:r>
                </w:p>
              </w:tc>
            </w:tr>
            <w:tr w:rsidR="00807D49" w:rsidRPr="002C1F61" w14:paraId="21137A02" w14:textId="77777777" w:rsidTr="002C0CDD">
              <w:trPr>
                <w:trHeight w:val="76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4E5C96" w14:textId="5590C415" w:rsidR="00807D49" w:rsidRDefault="00807D49" w:rsidP="002C1F61">
                  <w:pPr>
                    <w:jc w:val="center"/>
                    <w:rPr>
                      <w:rFonts w:ascii="Arial" w:hAnsi="Arial" w:cs="Arial"/>
                      <w:b/>
                      <w:bCs/>
                      <w:sz w:val="20"/>
                      <w:szCs w:val="20"/>
                    </w:rPr>
                  </w:pPr>
                  <w:r>
                    <w:rPr>
                      <w:rFonts w:ascii="Arial" w:hAnsi="Arial" w:cs="Arial"/>
                      <w:b/>
                      <w:bCs/>
                      <w:sz w:val="20"/>
                      <w:szCs w:val="20"/>
                    </w:rPr>
                    <w:t>21</w:t>
                  </w:r>
                </w:p>
              </w:tc>
              <w:tc>
                <w:tcPr>
                  <w:tcW w:w="9057" w:type="dxa"/>
                  <w:tcBorders>
                    <w:top w:val="single" w:sz="4" w:space="0" w:color="auto"/>
                    <w:left w:val="nil"/>
                    <w:bottom w:val="single" w:sz="4" w:space="0" w:color="auto"/>
                    <w:right w:val="single" w:sz="4" w:space="0" w:color="auto"/>
                  </w:tcBorders>
                  <w:shd w:val="clear" w:color="000000" w:fill="FFFFFF"/>
                </w:tcPr>
                <w:p w14:paraId="1D42A728" w14:textId="09F6A125" w:rsidR="00807D49" w:rsidRPr="002C1F61" w:rsidRDefault="00807D49" w:rsidP="00807D49">
                  <w:pPr>
                    <w:ind w:firstLineChars="100" w:firstLine="200"/>
                    <w:rPr>
                      <w:rFonts w:ascii="Arial" w:hAnsi="Arial" w:cs="Arial"/>
                      <w:color w:val="000000"/>
                      <w:sz w:val="20"/>
                      <w:szCs w:val="20"/>
                    </w:rPr>
                  </w:pPr>
                  <w:r>
                    <w:rPr>
                      <w:rFonts w:ascii="Arial" w:hAnsi="Arial" w:cs="Arial"/>
                      <w:color w:val="000000"/>
                      <w:sz w:val="20"/>
                      <w:szCs w:val="20"/>
                    </w:rPr>
                    <w:t xml:space="preserve">The external </w:t>
                  </w:r>
                  <w:r w:rsidRPr="00807D49">
                    <w:rPr>
                      <w:rFonts w:ascii="Arial" w:hAnsi="Arial" w:cs="Arial"/>
                      <w:color w:val="000000"/>
                      <w:sz w:val="20"/>
                      <w:szCs w:val="20"/>
                    </w:rPr>
                    <w:t>Q for FPC is almost 3 x 10^7 as compared with 3.6 x 10^6 for XFEL pulsed</w:t>
                  </w:r>
                  <w:r>
                    <w:rPr>
                      <w:rFonts w:ascii="Arial" w:hAnsi="Arial" w:cs="Arial"/>
                      <w:color w:val="000000"/>
                      <w:sz w:val="20"/>
                      <w:szCs w:val="20"/>
                    </w:rPr>
                    <w:t xml:space="preserve">.  Recommend </w:t>
                  </w:r>
                  <w:r w:rsidRPr="00807D49">
                    <w:rPr>
                      <w:rFonts w:ascii="Arial" w:hAnsi="Arial" w:cs="Arial"/>
                      <w:color w:val="000000"/>
                      <w:sz w:val="20"/>
                      <w:szCs w:val="20"/>
                    </w:rPr>
                    <w:t>horizontal testing early</w:t>
                  </w:r>
                  <w:r>
                    <w:rPr>
                      <w:rFonts w:ascii="Arial" w:hAnsi="Arial" w:cs="Arial"/>
                      <w:color w:val="000000"/>
                      <w:sz w:val="20"/>
                      <w:szCs w:val="20"/>
                    </w:rPr>
                    <w:t xml:space="preserve"> in order to verify resonance control and operational stability.</w:t>
                  </w:r>
                </w:p>
              </w:tc>
            </w:tr>
            <w:tr w:rsidR="00807D49" w:rsidRPr="002C1F61" w14:paraId="63FC24F2" w14:textId="77777777" w:rsidTr="002C0CDD">
              <w:trPr>
                <w:trHeight w:val="76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3ADB1C" w14:textId="788F9B16" w:rsidR="00807D49" w:rsidRDefault="002A6800" w:rsidP="002C1F61">
                  <w:pPr>
                    <w:jc w:val="center"/>
                    <w:rPr>
                      <w:rFonts w:ascii="Arial" w:hAnsi="Arial" w:cs="Arial"/>
                      <w:b/>
                      <w:bCs/>
                      <w:sz w:val="20"/>
                      <w:szCs w:val="20"/>
                    </w:rPr>
                  </w:pPr>
                  <w:r>
                    <w:rPr>
                      <w:rFonts w:ascii="Arial" w:hAnsi="Arial" w:cs="Arial"/>
                      <w:b/>
                      <w:bCs/>
                      <w:sz w:val="20"/>
                      <w:szCs w:val="20"/>
                    </w:rPr>
                    <w:t>22</w:t>
                  </w:r>
                </w:p>
              </w:tc>
              <w:tc>
                <w:tcPr>
                  <w:tcW w:w="9057" w:type="dxa"/>
                  <w:tcBorders>
                    <w:top w:val="single" w:sz="4" w:space="0" w:color="auto"/>
                    <w:left w:val="nil"/>
                    <w:bottom w:val="single" w:sz="4" w:space="0" w:color="auto"/>
                    <w:right w:val="single" w:sz="4" w:space="0" w:color="auto"/>
                  </w:tcBorders>
                  <w:shd w:val="clear" w:color="000000" w:fill="FFFFFF"/>
                </w:tcPr>
                <w:p w14:paraId="41F4B623" w14:textId="1E34E93A" w:rsidR="00807D49" w:rsidRPr="002C1F61" w:rsidRDefault="002A6800" w:rsidP="00566537">
                  <w:pPr>
                    <w:ind w:firstLineChars="100" w:firstLine="200"/>
                    <w:rPr>
                      <w:rFonts w:ascii="Arial" w:hAnsi="Arial" w:cs="Arial"/>
                      <w:color w:val="000000"/>
                      <w:sz w:val="20"/>
                      <w:szCs w:val="20"/>
                    </w:rPr>
                  </w:pPr>
                  <w:r>
                    <w:rPr>
                      <w:rFonts w:ascii="Arial" w:hAnsi="Arial" w:cs="Arial"/>
                      <w:color w:val="000000"/>
                      <w:sz w:val="20"/>
                      <w:szCs w:val="20"/>
                    </w:rPr>
                    <w:t>Recommend adding tuner access ports in order to address maintenance and reliability concerns.</w:t>
                  </w:r>
                </w:p>
              </w:tc>
            </w:tr>
            <w:tr w:rsidR="00807D49" w:rsidRPr="002C1F61" w14:paraId="528F5374" w14:textId="77777777" w:rsidTr="002C0CDD">
              <w:trPr>
                <w:trHeight w:val="76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B59CB9" w14:textId="383D88C3" w:rsidR="00807D49" w:rsidRDefault="002A6800" w:rsidP="002C1F61">
                  <w:pPr>
                    <w:jc w:val="center"/>
                    <w:rPr>
                      <w:rFonts w:ascii="Arial" w:hAnsi="Arial" w:cs="Arial"/>
                      <w:b/>
                      <w:bCs/>
                      <w:sz w:val="20"/>
                      <w:szCs w:val="20"/>
                    </w:rPr>
                  </w:pPr>
                  <w:r>
                    <w:rPr>
                      <w:rFonts w:ascii="Arial" w:hAnsi="Arial" w:cs="Arial"/>
                      <w:b/>
                      <w:bCs/>
                      <w:sz w:val="20"/>
                      <w:szCs w:val="20"/>
                    </w:rPr>
                    <w:t>23</w:t>
                  </w:r>
                </w:p>
              </w:tc>
              <w:tc>
                <w:tcPr>
                  <w:tcW w:w="9057" w:type="dxa"/>
                  <w:tcBorders>
                    <w:top w:val="single" w:sz="4" w:space="0" w:color="auto"/>
                    <w:left w:val="nil"/>
                    <w:bottom w:val="single" w:sz="4" w:space="0" w:color="auto"/>
                    <w:right w:val="single" w:sz="4" w:space="0" w:color="auto"/>
                  </w:tcBorders>
                  <w:shd w:val="clear" w:color="000000" w:fill="FFFFFF"/>
                </w:tcPr>
                <w:p w14:paraId="0E4A46EB" w14:textId="2C88EB6E" w:rsidR="00807D49" w:rsidRPr="002C1F61" w:rsidRDefault="00621ABE" w:rsidP="00621ABE">
                  <w:pPr>
                    <w:ind w:firstLineChars="100" w:firstLine="200"/>
                    <w:rPr>
                      <w:rFonts w:ascii="Arial" w:hAnsi="Arial" w:cs="Arial"/>
                      <w:color w:val="000000"/>
                      <w:sz w:val="20"/>
                      <w:szCs w:val="20"/>
                    </w:rPr>
                  </w:pPr>
                  <w:r>
                    <w:rPr>
                      <w:rFonts w:ascii="Arial" w:hAnsi="Arial" w:cs="Arial"/>
                      <w:color w:val="000000"/>
                      <w:sz w:val="20"/>
                      <w:szCs w:val="20"/>
                    </w:rPr>
                    <w:t>Perform d</w:t>
                  </w:r>
                  <w:r w:rsidRPr="00621ABE">
                    <w:rPr>
                      <w:rFonts w:ascii="Arial" w:hAnsi="Arial" w:cs="Arial"/>
                      <w:color w:val="000000"/>
                      <w:sz w:val="20"/>
                      <w:szCs w:val="20"/>
                    </w:rPr>
                    <w:t>etailed multi-</w:t>
                  </w:r>
                  <w:proofErr w:type="spellStart"/>
                  <w:r w:rsidRPr="00621ABE">
                    <w:rPr>
                      <w:rFonts w:ascii="Arial" w:hAnsi="Arial" w:cs="Arial"/>
                      <w:color w:val="000000"/>
                      <w:sz w:val="20"/>
                      <w:szCs w:val="20"/>
                    </w:rPr>
                    <w:t>pacting</w:t>
                  </w:r>
                  <w:proofErr w:type="spellEnd"/>
                  <w:r w:rsidRPr="00621ABE">
                    <w:rPr>
                      <w:rFonts w:ascii="Arial" w:hAnsi="Arial" w:cs="Arial"/>
                      <w:color w:val="000000"/>
                      <w:sz w:val="20"/>
                      <w:szCs w:val="20"/>
                    </w:rPr>
                    <w:t xml:space="preserve"> simulations </w:t>
                  </w:r>
                  <w:r>
                    <w:rPr>
                      <w:rFonts w:ascii="Arial" w:hAnsi="Arial" w:cs="Arial"/>
                      <w:color w:val="000000"/>
                      <w:sz w:val="20"/>
                      <w:szCs w:val="20"/>
                    </w:rPr>
                    <w:t>in order to assess the</w:t>
                  </w:r>
                  <w:r w:rsidRPr="00621ABE">
                    <w:rPr>
                      <w:rFonts w:ascii="Arial" w:hAnsi="Arial" w:cs="Arial"/>
                      <w:color w:val="000000"/>
                      <w:sz w:val="20"/>
                      <w:szCs w:val="20"/>
                    </w:rPr>
                    <w:t xml:space="preserve"> </w:t>
                  </w:r>
                  <w:r>
                    <w:rPr>
                      <w:rFonts w:ascii="Arial" w:hAnsi="Arial" w:cs="Arial"/>
                      <w:color w:val="000000"/>
                      <w:sz w:val="20"/>
                      <w:szCs w:val="20"/>
                    </w:rPr>
                    <w:t xml:space="preserve">impact of incremental </w:t>
                  </w:r>
                  <w:r w:rsidRPr="00621ABE">
                    <w:rPr>
                      <w:rFonts w:ascii="Arial" w:hAnsi="Arial" w:cs="Arial"/>
                      <w:color w:val="000000"/>
                      <w:sz w:val="20"/>
                      <w:szCs w:val="20"/>
                    </w:rPr>
                    <w:t>changes</w:t>
                  </w:r>
                  <w:r>
                    <w:rPr>
                      <w:rFonts w:ascii="Arial" w:hAnsi="Arial" w:cs="Arial"/>
                      <w:color w:val="000000"/>
                      <w:sz w:val="20"/>
                      <w:szCs w:val="20"/>
                    </w:rPr>
                    <w:t xml:space="preserve"> for the proposed cavity design.</w:t>
                  </w:r>
                </w:p>
              </w:tc>
            </w:tr>
            <w:tr w:rsidR="00807D49" w:rsidRPr="002C1F61" w14:paraId="310BCE46" w14:textId="77777777" w:rsidTr="002C0CDD">
              <w:trPr>
                <w:trHeight w:val="76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C7F13D" w14:textId="4EB5E6AD" w:rsidR="00807D49" w:rsidRDefault="002A6800" w:rsidP="002C1F61">
                  <w:pPr>
                    <w:jc w:val="center"/>
                    <w:rPr>
                      <w:rFonts w:ascii="Arial" w:hAnsi="Arial" w:cs="Arial"/>
                      <w:b/>
                      <w:bCs/>
                      <w:sz w:val="20"/>
                      <w:szCs w:val="20"/>
                    </w:rPr>
                  </w:pPr>
                  <w:r>
                    <w:rPr>
                      <w:rFonts w:ascii="Arial" w:hAnsi="Arial" w:cs="Arial"/>
                      <w:b/>
                      <w:bCs/>
                      <w:sz w:val="20"/>
                      <w:szCs w:val="20"/>
                    </w:rPr>
                    <w:t>24</w:t>
                  </w:r>
                </w:p>
              </w:tc>
              <w:tc>
                <w:tcPr>
                  <w:tcW w:w="9057" w:type="dxa"/>
                  <w:tcBorders>
                    <w:top w:val="single" w:sz="4" w:space="0" w:color="auto"/>
                    <w:left w:val="nil"/>
                    <w:bottom w:val="single" w:sz="4" w:space="0" w:color="auto"/>
                    <w:right w:val="single" w:sz="4" w:space="0" w:color="auto"/>
                  </w:tcBorders>
                  <w:shd w:val="clear" w:color="000000" w:fill="FFFFFF"/>
                </w:tcPr>
                <w:p w14:paraId="367E944B" w14:textId="04152715" w:rsidR="00807D49" w:rsidRPr="002C1F61" w:rsidRDefault="002A6800" w:rsidP="00566537">
                  <w:pPr>
                    <w:ind w:firstLineChars="100" w:firstLine="200"/>
                    <w:rPr>
                      <w:rFonts w:ascii="Arial" w:hAnsi="Arial" w:cs="Arial"/>
                      <w:color w:val="000000"/>
                      <w:sz w:val="20"/>
                      <w:szCs w:val="20"/>
                    </w:rPr>
                  </w:pPr>
                  <w:r>
                    <w:rPr>
                      <w:rFonts w:ascii="Arial" w:hAnsi="Arial" w:cs="Arial"/>
                      <w:color w:val="000000"/>
                      <w:sz w:val="20"/>
                      <w:szCs w:val="20"/>
                    </w:rPr>
                    <w:t>Review prototyping plans for the FPC to ensure that the schedule includes appropriate time for these efforts.</w:t>
                  </w:r>
                  <w:r w:rsidR="00621ABE">
                    <w:rPr>
                      <w:rFonts w:ascii="Arial" w:hAnsi="Arial" w:cs="Arial"/>
                      <w:color w:val="000000"/>
                      <w:sz w:val="20"/>
                      <w:szCs w:val="20"/>
                    </w:rPr>
                    <w:t xml:space="preserve">  Include INFN colleagues in the review process.</w:t>
                  </w:r>
                </w:p>
              </w:tc>
            </w:tr>
            <w:tr w:rsidR="00621ABE" w:rsidRPr="002C1F61" w14:paraId="5A5BF1E9" w14:textId="77777777" w:rsidTr="002C0CDD">
              <w:trPr>
                <w:trHeight w:val="76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28151A" w14:textId="665E0FD8" w:rsidR="00621ABE" w:rsidRDefault="00621ABE" w:rsidP="002C1F61">
                  <w:pPr>
                    <w:jc w:val="center"/>
                    <w:rPr>
                      <w:rFonts w:ascii="Arial" w:hAnsi="Arial" w:cs="Arial"/>
                      <w:b/>
                      <w:bCs/>
                      <w:sz w:val="20"/>
                      <w:szCs w:val="20"/>
                    </w:rPr>
                  </w:pPr>
                  <w:r>
                    <w:rPr>
                      <w:rFonts w:ascii="Arial" w:hAnsi="Arial" w:cs="Arial"/>
                      <w:b/>
                      <w:bCs/>
                      <w:sz w:val="20"/>
                      <w:szCs w:val="20"/>
                    </w:rPr>
                    <w:t>25</w:t>
                  </w:r>
                </w:p>
              </w:tc>
              <w:tc>
                <w:tcPr>
                  <w:tcW w:w="9057" w:type="dxa"/>
                  <w:tcBorders>
                    <w:top w:val="single" w:sz="4" w:space="0" w:color="auto"/>
                    <w:left w:val="nil"/>
                    <w:bottom w:val="single" w:sz="4" w:space="0" w:color="auto"/>
                    <w:right w:val="single" w:sz="4" w:space="0" w:color="auto"/>
                  </w:tcBorders>
                  <w:shd w:val="clear" w:color="000000" w:fill="FFFFFF"/>
                </w:tcPr>
                <w:p w14:paraId="18DFB3FA" w14:textId="17C82E5D" w:rsidR="00621ABE" w:rsidRPr="00621ABE" w:rsidRDefault="00621ABE" w:rsidP="00621ABE">
                  <w:pPr>
                    <w:ind w:firstLineChars="100" w:firstLine="200"/>
                  </w:pPr>
                  <w:r>
                    <w:rPr>
                      <w:rFonts w:ascii="Arial" w:hAnsi="Arial" w:cs="Arial"/>
                      <w:color w:val="000000"/>
                      <w:sz w:val="20"/>
                      <w:szCs w:val="20"/>
                    </w:rPr>
                    <w:t xml:space="preserve">Verify </w:t>
                  </w:r>
                  <w:r w:rsidRPr="00621ABE">
                    <w:rPr>
                      <w:rFonts w:ascii="Arial" w:hAnsi="Arial" w:cs="Arial"/>
                      <w:color w:val="000000"/>
                      <w:sz w:val="20"/>
                      <w:szCs w:val="20"/>
                    </w:rPr>
                    <w:t xml:space="preserve">the required RF transition length between the last cavity and the HOM absorber </w:t>
                  </w:r>
                  <w:r>
                    <w:rPr>
                      <w:rFonts w:ascii="Arial" w:hAnsi="Arial" w:cs="Arial"/>
                      <w:color w:val="000000"/>
                      <w:sz w:val="20"/>
                      <w:szCs w:val="20"/>
                    </w:rPr>
                    <w:t xml:space="preserve">in order </w:t>
                  </w:r>
                  <w:r w:rsidRPr="00621ABE">
                    <w:rPr>
                      <w:rFonts w:ascii="Arial" w:hAnsi="Arial" w:cs="Arial"/>
                      <w:color w:val="000000"/>
                      <w:sz w:val="20"/>
                      <w:szCs w:val="20"/>
                    </w:rPr>
                    <w:t>to suppress the radiation power</w:t>
                  </w:r>
                  <w:r>
                    <w:rPr>
                      <w:rFonts w:ascii="Arial" w:hAnsi="Arial" w:cs="Arial"/>
                      <w:color w:val="000000"/>
                      <w:sz w:val="20"/>
                      <w:szCs w:val="20"/>
                    </w:rPr>
                    <w:t>.</w:t>
                  </w:r>
                </w:p>
                <w:p w14:paraId="6CBE44A2" w14:textId="77777777" w:rsidR="00621ABE" w:rsidRDefault="00621ABE" w:rsidP="00566537">
                  <w:pPr>
                    <w:ind w:firstLineChars="100" w:firstLine="200"/>
                    <w:rPr>
                      <w:rFonts w:ascii="Arial" w:hAnsi="Arial" w:cs="Arial"/>
                      <w:color w:val="000000"/>
                      <w:sz w:val="20"/>
                      <w:szCs w:val="20"/>
                    </w:rPr>
                  </w:pPr>
                </w:p>
              </w:tc>
            </w:tr>
            <w:tr w:rsidR="00621ABE" w:rsidRPr="002C1F61" w14:paraId="484A9DC0" w14:textId="77777777" w:rsidTr="002C0CDD">
              <w:trPr>
                <w:trHeight w:val="76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8E4406" w14:textId="705A288D" w:rsidR="00621ABE" w:rsidRDefault="00BA72D4" w:rsidP="002C1F61">
                  <w:pPr>
                    <w:jc w:val="center"/>
                    <w:rPr>
                      <w:rFonts w:ascii="Arial" w:hAnsi="Arial" w:cs="Arial"/>
                      <w:b/>
                      <w:bCs/>
                      <w:sz w:val="20"/>
                      <w:szCs w:val="20"/>
                    </w:rPr>
                  </w:pPr>
                  <w:r>
                    <w:rPr>
                      <w:rFonts w:ascii="Arial" w:hAnsi="Arial" w:cs="Arial"/>
                      <w:b/>
                      <w:bCs/>
                      <w:sz w:val="20"/>
                      <w:szCs w:val="20"/>
                    </w:rPr>
                    <w:t>26</w:t>
                  </w:r>
                </w:p>
              </w:tc>
              <w:tc>
                <w:tcPr>
                  <w:tcW w:w="9057" w:type="dxa"/>
                  <w:tcBorders>
                    <w:top w:val="single" w:sz="4" w:space="0" w:color="auto"/>
                    <w:left w:val="nil"/>
                    <w:bottom w:val="single" w:sz="4" w:space="0" w:color="auto"/>
                    <w:right w:val="single" w:sz="4" w:space="0" w:color="auto"/>
                  </w:tcBorders>
                  <w:shd w:val="clear" w:color="000000" w:fill="FFFFFF"/>
                </w:tcPr>
                <w:p w14:paraId="7AD4944F" w14:textId="1CE219DE" w:rsidR="00621ABE" w:rsidRDefault="00250669" w:rsidP="00250669">
                  <w:pPr>
                    <w:ind w:firstLineChars="100" w:firstLine="200"/>
                    <w:rPr>
                      <w:rFonts w:ascii="Arial" w:hAnsi="Arial" w:cs="Arial"/>
                      <w:color w:val="000000"/>
                      <w:sz w:val="20"/>
                      <w:szCs w:val="20"/>
                    </w:rPr>
                  </w:pPr>
                  <w:r w:rsidRPr="00250669">
                    <w:rPr>
                      <w:rFonts w:ascii="Arial" w:hAnsi="Arial" w:cs="Arial"/>
                      <w:color w:val="000000"/>
                      <w:sz w:val="20"/>
                      <w:szCs w:val="20"/>
                    </w:rPr>
                    <w:t>The margin for critical heat load through the chimney is not sufficient for 16.5 MV/m and 1.5 x 10^9.  The design is constrained such that chimney size is largely fixed.  Therefore the design team will rely on baking and magnetic shi</w:t>
                  </w:r>
                  <w:r>
                    <w:rPr>
                      <w:rFonts w:ascii="Arial" w:hAnsi="Arial" w:cs="Arial"/>
                      <w:color w:val="000000"/>
                      <w:sz w:val="20"/>
                      <w:szCs w:val="20"/>
                    </w:rPr>
                    <w:t>elding to achieve performance.  Recommend developing nitrogen d</w:t>
                  </w:r>
                  <w:r w:rsidRPr="00250669">
                    <w:rPr>
                      <w:rFonts w:ascii="Arial" w:hAnsi="Arial" w:cs="Arial"/>
                      <w:color w:val="000000"/>
                      <w:sz w:val="20"/>
                      <w:szCs w:val="20"/>
                    </w:rPr>
                    <w:t>oping as a mitigation strategy.</w:t>
                  </w:r>
                </w:p>
              </w:tc>
            </w:tr>
            <w:tr w:rsidR="00621ABE" w:rsidRPr="002C1F61" w14:paraId="49FFC6AC" w14:textId="77777777" w:rsidTr="002C0CDD">
              <w:trPr>
                <w:trHeight w:val="76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A60BB4" w14:textId="77777777" w:rsidR="00621ABE" w:rsidRDefault="00621ABE" w:rsidP="002C1F61">
                  <w:pPr>
                    <w:jc w:val="center"/>
                    <w:rPr>
                      <w:rFonts w:ascii="Arial" w:hAnsi="Arial" w:cs="Arial"/>
                      <w:b/>
                      <w:bCs/>
                      <w:sz w:val="20"/>
                      <w:szCs w:val="20"/>
                    </w:rPr>
                  </w:pPr>
                </w:p>
              </w:tc>
              <w:tc>
                <w:tcPr>
                  <w:tcW w:w="9057" w:type="dxa"/>
                  <w:tcBorders>
                    <w:top w:val="single" w:sz="4" w:space="0" w:color="auto"/>
                    <w:left w:val="nil"/>
                    <w:bottom w:val="single" w:sz="4" w:space="0" w:color="auto"/>
                    <w:right w:val="single" w:sz="4" w:space="0" w:color="auto"/>
                  </w:tcBorders>
                  <w:shd w:val="clear" w:color="000000" w:fill="FFFFFF"/>
                </w:tcPr>
                <w:p w14:paraId="211BFE84" w14:textId="77777777" w:rsidR="00621ABE" w:rsidRDefault="00621ABE" w:rsidP="00566537">
                  <w:pPr>
                    <w:ind w:firstLineChars="100" w:firstLine="200"/>
                    <w:rPr>
                      <w:rFonts w:ascii="Arial" w:hAnsi="Arial" w:cs="Arial"/>
                      <w:color w:val="000000"/>
                      <w:sz w:val="20"/>
                      <w:szCs w:val="20"/>
                    </w:rPr>
                  </w:pPr>
                </w:p>
              </w:tc>
            </w:tr>
            <w:tr w:rsidR="00621ABE" w:rsidRPr="002C1F61" w14:paraId="522F852E" w14:textId="77777777" w:rsidTr="002C0CDD">
              <w:trPr>
                <w:trHeight w:val="76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D1E105" w14:textId="77777777" w:rsidR="00621ABE" w:rsidRDefault="00621ABE" w:rsidP="002C1F61">
                  <w:pPr>
                    <w:jc w:val="center"/>
                    <w:rPr>
                      <w:rFonts w:ascii="Arial" w:hAnsi="Arial" w:cs="Arial"/>
                      <w:b/>
                      <w:bCs/>
                      <w:sz w:val="20"/>
                      <w:szCs w:val="20"/>
                    </w:rPr>
                  </w:pPr>
                </w:p>
              </w:tc>
              <w:tc>
                <w:tcPr>
                  <w:tcW w:w="9057" w:type="dxa"/>
                  <w:tcBorders>
                    <w:top w:val="single" w:sz="4" w:space="0" w:color="auto"/>
                    <w:left w:val="nil"/>
                    <w:bottom w:val="single" w:sz="4" w:space="0" w:color="auto"/>
                    <w:right w:val="single" w:sz="4" w:space="0" w:color="auto"/>
                  </w:tcBorders>
                  <w:shd w:val="clear" w:color="000000" w:fill="FFFFFF"/>
                </w:tcPr>
                <w:p w14:paraId="75B23F33" w14:textId="77777777" w:rsidR="00621ABE" w:rsidRDefault="00621ABE" w:rsidP="00566537">
                  <w:pPr>
                    <w:ind w:firstLineChars="100" w:firstLine="200"/>
                    <w:rPr>
                      <w:rFonts w:ascii="Arial" w:hAnsi="Arial" w:cs="Arial"/>
                      <w:color w:val="000000"/>
                      <w:sz w:val="20"/>
                      <w:szCs w:val="20"/>
                    </w:rPr>
                  </w:pPr>
                </w:p>
              </w:tc>
            </w:tr>
          </w:tbl>
          <w:p w14:paraId="60E6ECB7" w14:textId="77777777" w:rsidR="002C0CDD" w:rsidRDefault="002C0CDD" w:rsidP="002C1F61">
            <w:pPr>
              <w:pStyle w:val="BodyText"/>
            </w:pPr>
          </w:p>
          <w:p w14:paraId="5365EA11" w14:textId="0131378B" w:rsidR="00A03D16" w:rsidRPr="00D96D02" w:rsidRDefault="00566537" w:rsidP="00B82501">
            <w:pPr>
              <w:pStyle w:val="BodyText"/>
            </w:pPr>
            <w:r>
              <w:t>For the CM, i</w:t>
            </w:r>
            <w:r w:rsidR="002C1F61">
              <w:t>t is recommended that these action items be closed as the design te</w:t>
            </w:r>
            <w:r w:rsidR="00051F2D">
              <w:t>am proceeds into the final</w:t>
            </w:r>
            <w:r w:rsidR="002C1F61">
              <w:t xml:space="preserve"> design phase.  </w:t>
            </w:r>
            <w:r>
              <w:t xml:space="preserve">For the dressed cavity, it is recommended that these action items be closed prior to the Procurement Readiness Review (PRR).  </w:t>
            </w:r>
            <w:r w:rsidR="002C1F61">
              <w:t xml:space="preserve">In terms of relative priority, </w:t>
            </w:r>
            <w:r>
              <w:t>it is expected that dressed cavity issues would take priority over CM design issues</w:t>
            </w:r>
            <w:r w:rsidR="00A03D16">
              <w:t>.</w:t>
            </w:r>
            <w:r w:rsidR="00B82501">
              <w:t xml:space="preserve">  Note that c</w:t>
            </w:r>
            <w:r>
              <w:t xml:space="preserve">opies of the dressed cavity drawing package were distributed to several reviewers.  Comments will be returned by mid-December.  </w:t>
            </w:r>
            <w:r w:rsidR="00A03D16">
              <w:t>The design team should incorporate these comments</w:t>
            </w:r>
            <w:r w:rsidR="00FF682B">
              <w:t xml:space="preserve"> </w:t>
            </w:r>
            <w:r>
              <w:t>prior to the PRR</w:t>
            </w:r>
            <w:r w:rsidR="00FF682B">
              <w:t>.</w:t>
            </w:r>
          </w:p>
        </w:tc>
      </w:tr>
    </w:tbl>
    <w:p w14:paraId="0B4D6810" w14:textId="77777777" w:rsidR="00AB0E0B" w:rsidRPr="00B73626" w:rsidRDefault="00AB0E0B" w:rsidP="00B73626"/>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0"/>
      </w:tblGrid>
      <w:tr w:rsidR="00AB0E0B" w:rsidRPr="000D4C95" w14:paraId="4C17B733" w14:textId="77777777" w:rsidTr="00C659C4">
        <w:trPr>
          <w:tblHeader/>
        </w:trPr>
        <w:tc>
          <w:tcPr>
            <w:tcW w:w="10170" w:type="dxa"/>
            <w:tcBorders>
              <w:top w:val="single" w:sz="4" w:space="0" w:color="auto"/>
              <w:left w:val="single" w:sz="4" w:space="0" w:color="auto"/>
              <w:bottom w:val="nil"/>
              <w:right w:val="single" w:sz="4" w:space="0" w:color="auto"/>
            </w:tcBorders>
            <w:shd w:val="clear" w:color="auto" w:fill="F2F2F2"/>
          </w:tcPr>
          <w:p w14:paraId="339DE99B" w14:textId="77777777" w:rsidR="00AB0E0B" w:rsidRPr="000D4C95" w:rsidRDefault="00AB0E0B" w:rsidP="00B73626">
            <w:pPr>
              <w:pStyle w:val="BoldTableText"/>
            </w:pPr>
            <w:r w:rsidRPr="000D4C95">
              <w:t>Concerns</w:t>
            </w:r>
          </w:p>
        </w:tc>
      </w:tr>
      <w:tr w:rsidR="00AB0E0B" w:rsidRPr="000D4C95" w14:paraId="4659388D" w14:textId="77777777" w:rsidTr="00C659C4">
        <w:trPr>
          <w:trHeight w:val="629"/>
        </w:trPr>
        <w:tc>
          <w:tcPr>
            <w:tcW w:w="10170" w:type="dxa"/>
            <w:tcBorders>
              <w:top w:val="single" w:sz="4" w:space="0" w:color="auto"/>
              <w:left w:val="single" w:sz="4" w:space="0" w:color="auto"/>
              <w:bottom w:val="single" w:sz="4" w:space="0" w:color="auto"/>
              <w:right w:val="single" w:sz="4" w:space="0" w:color="auto"/>
            </w:tcBorders>
          </w:tcPr>
          <w:p w14:paraId="582C70FD" w14:textId="5D625363" w:rsidR="00B82501" w:rsidRDefault="00B82501" w:rsidP="00C34779">
            <w:pPr>
              <w:pStyle w:val="BodyText"/>
              <w:tabs>
                <w:tab w:val="right" w:pos="9882"/>
              </w:tabs>
            </w:pPr>
            <w:r>
              <w:t>In this section, concerns identified by the review team are given.  In some cases, the concerns are formulated as questions provided by review team members.  In all cases the comments and questions here are intended to provide background in order to clarify recommendations.</w:t>
            </w:r>
          </w:p>
          <w:p w14:paraId="3BF77B2B" w14:textId="77777777" w:rsidR="00B82501" w:rsidRDefault="00B82501" w:rsidP="00C34779">
            <w:pPr>
              <w:pStyle w:val="BodyText"/>
              <w:tabs>
                <w:tab w:val="right" w:pos="9882"/>
              </w:tabs>
            </w:pPr>
          </w:p>
          <w:p w14:paraId="09144A52" w14:textId="0D1D01B7" w:rsidR="00C34779" w:rsidRDefault="005F3D71" w:rsidP="00C34779">
            <w:pPr>
              <w:pStyle w:val="BodyText"/>
              <w:tabs>
                <w:tab w:val="right" w:pos="9882"/>
              </w:tabs>
            </w:pPr>
            <w:r>
              <w:t xml:space="preserve">The review team </w:t>
            </w:r>
            <w:r w:rsidR="00C34779">
              <w:t xml:space="preserve">could not find in any presentation an analysis of the mechanical vibrations of the 3.9GHz cavities. The VS stability, both amplitude and phase, for FLASH cavities was demonstrated with </w:t>
            </w:r>
            <w:proofErr w:type="spellStart"/>
            <w:r w:rsidR="00C34779">
              <w:t>Qload</w:t>
            </w:r>
            <w:proofErr w:type="spellEnd"/>
            <w:r w:rsidR="00C34779">
              <w:t xml:space="preserve"> of ~1E6, which is 25 times lower than we plan for LCLSII. </w:t>
            </w:r>
          </w:p>
          <w:p w14:paraId="6A73DDFD" w14:textId="77777777" w:rsidR="00C34779" w:rsidRDefault="00C34779" w:rsidP="00C34779">
            <w:pPr>
              <w:pStyle w:val="BodyText"/>
              <w:tabs>
                <w:tab w:val="right" w:pos="9882"/>
              </w:tabs>
            </w:pPr>
            <w:r>
              <w:t xml:space="preserve">Are the stability specs, 1E-4 and 0.01°, respectively for the amplitude and phase </w:t>
            </w:r>
            <w:proofErr w:type="spellStart"/>
            <w:r>
              <w:t>rms</w:t>
            </w:r>
            <w:proofErr w:type="spellEnd"/>
            <w:r>
              <w:t xml:space="preserve">, with 130Hz bandwidth achievable? Can LLRF and piezo actuator suppress </w:t>
            </w:r>
            <w:proofErr w:type="spellStart"/>
            <w:r>
              <w:t>microphonics</w:t>
            </w:r>
            <w:proofErr w:type="spellEnd"/>
            <w:r>
              <w:t xml:space="preserve"> below 30Hz (peak)? Do we know at what frequencies cavities have mechanical vibrations and how many of the resonances need to be suppressed? If this is difficult to model, would it make sense to recommend measuring this? Maybe such a test was already done?</w:t>
            </w:r>
          </w:p>
          <w:p w14:paraId="380525B3" w14:textId="4579F0B3" w:rsidR="00C34779" w:rsidRDefault="00C34779" w:rsidP="00C34779">
            <w:pPr>
              <w:pStyle w:val="BodyText"/>
              <w:tabs>
                <w:tab w:val="right" w:pos="9882"/>
              </w:tabs>
            </w:pPr>
            <w:r>
              <w:t xml:space="preserve">Is the 9µW dissipation on the antenna tip? If yes, </w:t>
            </w:r>
            <w:r w:rsidR="005F3D71">
              <w:t>the design team should</w:t>
            </w:r>
            <w:r>
              <w:t xml:space="preserve"> perform computer modeling, to determine </w:t>
            </w:r>
            <w:proofErr w:type="gramStart"/>
            <w:r>
              <w:t xml:space="preserve">what is the tolerable maximum heat leak of cable (static + dynamic) which does not heat the </w:t>
            </w:r>
            <w:proofErr w:type="spellStart"/>
            <w:r>
              <w:t>Nb</w:t>
            </w:r>
            <w:proofErr w:type="spellEnd"/>
            <w:r>
              <w:t xml:space="preserve"> tip above the Tc, and thus does not cause significant increase of the dissipation</w:t>
            </w:r>
            <w:proofErr w:type="gramEnd"/>
            <w:r w:rsidR="005F3D71">
              <w:t>.</w:t>
            </w:r>
          </w:p>
          <w:p w14:paraId="38841301" w14:textId="06EA3D76" w:rsidR="00C34779" w:rsidRDefault="005F3D71" w:rsidP="00C34779">
            <w:pPr>
              <w:pStyle w:val="BodyText"/>
              <w:tabs>
                <w:tab w:val="right" w:pos="9882"/>
              </w:tabs>
            </w:pPr>
            <w:r>
              <w:t>T</w:t>
            </w:r>
            <w:r w:rsidR="00C34779">
              <w:t>here will be thermal intercepts on the cable outer conductor but not on the in</w:t>
            </w:r>
            <w:r>
              <w:t xml:space="preserve">ner conductor.  </w:t>
            </w:r>
            <w:r w:rsidR="00C34779">
              <w:t>Will the cable inner conductor be made of c</w:t>
            </w:r>
            <w:r>
              <w:t>opper?</w:t>
            </w:r>
          </w:p>
          <w:p w14:paraId="3DD9D213" w14:textId="77777777" w:rsidR="00C34779" w:rsidRDefault="00C34779" w:rsidP="00C34779">
            <w:pPr>
              <w:pStyle w:val="BodyText"/>
              <w:tabs>
                <w:tab w:val="right" w:pos="9882"/>
              </w:tabs>
            </w:pPr>
            <w:r>
              <w:t>There will be a sapphire window in the feedthrough, but even though, part of the heat will go to the tip. Is this a problem when the tip is above Tc and dissipation is significantly higher?</w:t>
            </w:r>
          </w:p>
          <w:p w14:paraId="69E4B45B" w14:textId="424EB21A" w:rsidR="00FF682B" w:rsidRDefault="005F3D71" w:rsidP="00C34779">
            <w:pPr>
              <w:pStyle w:val="BodyText"/>
              <w:tabs>
                <w:tab w:val="right" w:pos="9882"/>
              </w:tabs>
            </w:pPr>
            <w:r>
              <w:t>The design review team</w:t>
            </w:r>
            <w:r w:rsidR="00C34779">
              <w:t xml:space="preserve"> propose</w:t>
            </w:r>
            <w:r>
              <w:t>s</w:t>
            </w:r>
            <w:r w:rsidR="00C34779">
              <w:t xml:space="preserve"> to list pros and cons to house all 16 cavities in one vacuum vessel, one cryomodule.</w:t>
            </w:r>
            <w:r>
              <w:t xml:space="preserve">  I</w:t>
            </w:r>
            <w:r w:rsidR="00C34779">
              <w:t>s there any technical, RF-type or mechanical reason not to house all 16 cavities in one cryomodule? It will be still shorter than</w:t>
            </w:r>
            <w:r>
              <w:t xml:space="preserve"> the standard 1.3</w:t>
            </w:r>
            <w:r w:rsidR="002916AE">
              <w:t xml:space="preserve"> </w:t>
            </w:r>
            <w:r>
              <w:t>GHz cryomodule and might afford some cost savings.</w:t>
            </w:r>
          </w:p>
          <w:p w14:paraId="54949F6E" w14:textId="621C47C2" w:rsidR="004065C7" w:rsidRPr="004065C7" w:rsidRDefault="004065C7" w:rsidP="004065C7">
            <w:pPr>
              <w:pStyle w:val="BodyText"/>
              <w:tabs>
                <w:tab w:val="right" w:pos="9882"/>
              </w:tabs>
            </w:pPr>
            <w:r w:rsidRPr="004065C7">
              <w:t>Experience with the FLASH/</w:t>
            </w:r>
            <w:proofErr w:type="spellStart"/>
            <w:r w:rsidRPr="004065C7">
              <w:t>EuXFEL</w:t>
            </w:r>
            <w:proofErr w:type="spellEnd"/>
            <w:r w:rsidRPr="004065C7">
              <w:t xml:space="preserve"> design and the CW operation of LCLS-II suggests at least two main modific</w:t>
            </w:r>
            <w:r w:rsidR="00406A36">
              <w:t>ations of the cavity RF design:</w:t>
            </w:r>
          </w:p>
          <w:p w14:paraId="64B514E7" w14:textId="02DE9666" w:rsidR="004065C7" w:rsidRPr="004065C7" w:rsidRDefault="004065C7" w:rsidP="004065C7">
            <w:pPr>
              <w:pStyle w:val="BodyText"/>
              <w:numPr>
                <w:ilvl w:val="0"/>
                <w:numId w:val="21"/>
              </w:numPr>
              <w:tabs>
                <w:tab w:val="right" w:pos="9882"/>
              </w:tabs>
            </w:pPr>
            <w:r w:rsidRPr="004065C7">
              <w:t>The shift to higher frequencies of the lowest dipole mode trapped in the coupler end group by reducing the beam</w:t>
            </w:r>
            <w:r w:rsidR="00406A36">
              <w:t xml:space="preserve"> pipe diameter from 40 to 38 mm, and</w:t>
            </w:r>
            <w:r w:rsidRPr="004065C7">
              <w:t xml:space="preserve"> </w:t>
            </w:r>
          </w:p>
          <w:p w14:paraId="11EFC8DF" w14:textId="77777777" w:rsidR="004065C7" w:rsidRPr="004065C7" w:rsidRDefault="004065C7" w:rsidP="004065C7">
            <w:pPr>
              <w:pStyle w:val="BodyText"/>
              <w:numPr>
                <w:ilvl w:val="0"/>
                <w:numId w:val="21"/>
              </w:numPr>
              <w:tabs>
                <w:tab w:val="right" w:pos="9882"/>
              </w:tabs>
            </w:pPr>
            <w:r w:rsidRPr="004065C7">
              <w:t>The overheating of the HOM antennas is mitigated by reducing its penetration in the beam pipe and increasing the length of the bump facing the demountable antenna.</w:t>
            </w:r>
          </w:p>
          <w:p w14:paraId="36F9DC84" w14:textId="77777777" w:rsidR="004065C7" w:rsidRPr="004065C7" w:rsidRDefault="004065C7" w:rsidP="004065C7">
            <w:pPr>
              <w:pStyle w:val="BodyText"/>
              <w:tabs>
                <w:tab w:val="right" w:pos="9882"/>
              </w:tabs>
            </w:pPr>
            <w:r w:rsidRPr="004065C7">
              <w:t xml:space="preserve">As an additional method to deal with the first issue it is proposed to modify the radius of the pullout of the main and HOM couplers. The Committee, however, suggests not </w:t>
            </w:r>
            <w:proofErr w:type="gramStart"/>
            <w:r w:rsidRPr="004065C7">
              <w:t>to rely</w:t>
            </w:r>
            <w:proofErr w:type="gramEnd"/>
            <w:r w:rsidRPr="004065C7">
              <w:t xml:space="preserve"> on this manufacturing modification, as the pullout radius is rarely a free parameter, but is typically discussed with the cavity manufacturer in order to comply with its pullout procedures and with the material properties.</w:t>
            </w:r>
          </w:p>
          <w:p w14:paraId="2A8D9510" w14:textId="77777777" w:rsidR="004065C7" w:rsidRPr="004065C7" w:rsidRDefault="004065C7" w:rsidP="004065C7">
            <w:pPr>
              <w:pStyle w:val="BodyText"/>
              <w:tabs>
                <w:tab w:val="right" w:pos="9882"/>
              </w:tabs>
            </w:pPr>
            <w:r w:rsidRPr="004065C7">
              <w:lastRenderedPageBreak/>
              <w:t xml:space="preserve">The methods proposed in 1 and 2, without changing the complete RF design of the cavity (the RF cells are kept identical to the old designs), seem to offer the perspective to simplify the HOM tuning procedures and avoid the possibility that the spurious dipole mode falls to close to the operating mode (happened in one </w:t>
            </w:r>
            <w:proofErr w:type="spellStart"/>
            <w:r w:rsidRPr="004065C7">
              <w:t>EuXFEL</w:t>
            </w:r>
            <w:proofErr w:type="spellEnd"/>
            <w:r w:rsidRPr="004065C7">
              <w:t xml:space="preserve"> prototype which was subject to more than twice the nominal material removal, with the result of compromising its operation at the operating mode).</w:t>
            </w:r>
          </w:p>
          <w:p w14:paraId="149C49E0" w14:textId="45B93821" w:rsidR="004065C7" w:rsidRPr="004065C7" w:rsidRDefault="004065C7" w:rsidP="004065C7">
            <w:pPr>
              <w:pStyle w:val="BodyText"/>
              <w:tabs>
                <w:tab w:val="right" w:pos="9882"/>
              </w:tabs>
            </w:pPr>
            <w:r w:rsidRPr="004065C7">
              <w:t xml:space="preserve">Concerning the HOM cans, an increase of the “hat” thickness t is proposed. One FLASH cavity (t=1 mm) was broken. In </w:t>
            </w:r>
            <w:proofErr w:type="spellStart"/>
            <w:r w:rsidRPr="004065C7">
              <w:t>EuXFEL</w:t>
            </w:r>
            <w:proofErr w:type="spellEnd"/>
            <w:r w:rsidRPr="004065C7">
              <w:t xml:space="preserve"> (t=1.15 mm) a leak was developed in the area after BCP (but no mechanical action). The use of 1.3 mm, supported by FEM analysis, is proposed. However, the Committee notes that already with the </w:t>
            </w:r>
            <w:proofErr w:type="spellStart"/>
            <w:r w:rsidRPr="004065C7">
              <w:t>EuXFEL</w:t>
            </w:r>
            <w:proofErr w:type="spellEnd"/>
            <w:r w:rsidRPr="004065C7">
              <w:t xml:space="preserve"> increase the rather tiny notches were found hard to tune, and several tuning devices wear out during the operations, as an indication of the larger forces needed. Prototyping quickly a further increase wou</w:t>
            </w:r>
            <w:r w:rsidR="002916AE">
              <w:t>ld be more practical rather than relying on non-</w:t>
            </w:r>
            <w:r w:rsidRPr="004065C7">
              <w:t>linear simulations.</w:t>
            </w:r>
          </w:p>
          <w:p w14:paraId="4ACADFA8" w14:textId="77777777" w:rsidR="004065C7" w:rsidRPr="004065C7" w:rsidRDefault="004065C7" w:rsidP="004065C7">
            <w:pPr>
              <w:pStyle w:val="BodyText"/>
              <w:tabs>
                <w:tab w:val="right" w:pos="9882"/>
              </w:tabs>
            </w:pPr>
            <w:r w:rsidRPr="004065C7">
              <w:t>A HOM statistical analysis of the sensitivity of the geometry with the modifications proposed in 1 and 2 above with respect to the old RF design suggest no different in the spread of structure resonant losses.</w:t>
            </w:r>
          </w:p>
          <w:p w14:paraId="63F2FC3B" w14:textId="77777777" w:rsidR="004065C7" w:rsidRPr="004065C7" w:rsidRDefault="004065C7" w:rsidP="004065C7">
            <w:pPr>
              <w:pStyle w:val="BodyText"/>
              <w:tabs>
                <w:tab w:val="right" w:pos="9882"/>
              </w:tabs>
            </w:pPr>
            <w:r w:rsidRPr="004065C7">
              <w:t>The modifications proposed for the coupler (besides the obvious change of the inner antenna length to adapt to the changed beam pipe radius and beam structure) are more substantial:</w:t>
            </w:r>
          </w:p>
          <w:p w14:paraId="7BC35938" w14:textId="77777777" w:rsidR="004065C7" w:rsidRPr="004065C7" w:rsidRDefault="004065C7" w:rsidP="004065C7">
            <w:pPr>
              <w:pStyle w:val="BodyText"/>
              <w:numPr>
                <w:ilvl w:val="0"/>
                <w:numId w:val="22"/>
              </w:numPr>
              <w:tabs>
                <w:tab w:val="right" w:pos="9882"/>
              </w:tabs>
            </w:pPr>
            <w:r w:rsidRPr="004065C7">
              <w:t>Different ceramic window for the cold part</w:t>
            </w:r>
          </w:p>
          <w:p w14:paraId="1042A7DE" w14:textId="77777777" w:rsidR="004065C7" w:rsidRPr="004065C7" w:rsidRDefault="004065C7" w:rsidP="004065C7">
            <w:pPr>
              <w:pStyle w:val="BodyText"/>
              <w:numPr>
                <w:ilvl w:val="0"/>
                <w:numId w:val="22"/>
              </w:numPr>
              <w:tabs>
                <w:tab w:val="right" w:pos="9882"/>
              </w:tabs>
            </w:pPr>
            <w:r w:rsidRPr="004065C7">
              <w:t>Increased copper plating of the inner conductor of the warm section or reduction of the convolution and use of solid copper</w:t>
            </w:r>
          </w:p>
          <w:p w14:paraId="682EA020" w14:textId="244FB3D5" w:rsidR="004065C7" w:rsidRPr="004065C7" w:rsidRDefault="004065C7" w:rsidP="004065C7">
            <w:pPr>
              <w:pStyle w:val="BodyText"/>
              <w:tabs>
                <w:tab w:val="right" w:pos="9882"/>
              </w:tabs>
            </w:pPr>
            <w:r w:rsidRPr="004065C7">
              <w:t xml:space="preserve">Both changes indeed require intense coupler prototyping </w:t>
            </w:r>
            <w:r w:rsidR="006B0451">
              <w:t>indicating a conceptual state at this point.</w:t>
            </w:r>
            <w:r w:rsidRPr="004065C7">
              <w:t xml:space="preserve"> The possible reduction of the number of convolutions needs also to be checked with the necessary requirement for the assembly operation. Surely the coupler need to compensate the vertical motion of the cold mass between installation and cold state and also allow the projected geometric tolerances of the cavity flange plane at the module warm flange position.</w:t>
            </w:r>
          </w:p>
          <w:p w14:paraId="2AC0B560" w14:textId="7C268A98" w:rsidR="004065C7" w:rsidRPr="004065C7" w:rsidRDefault="004065C7" w:rsidP="004065C7">
            <w:pPr>
              <w:pStyle w:val="BodyText"/>
              <w:tabs>
                <w:tab w:val="right" w:pos="9882"/>
              </w:tabs>
            </w:pPr>
            <w:r w:rsidRPr="004065C7">
              <w:t xml:space="preserve">The technical documentation of the design changes </w:t>
            </w:r>
            <w:r w:rsidR="006B0451">
              <w:t>was shown.  T</w:t>
            </w:r>
            <w:r w:rsidRPr="004065C7">
              <w:t>he current dressed cavity design include the RF modifications and the provisions for larger two phase pipe and chimney plus the shift of the tuner ring to one of the cavity extremities, to allow for piezo insertion. The drawing package and the bimetallic joint qualification were s</w:t>
            </w:r>
            <w:r w:rsidR="006B0451">
              <w:t>hown. The material shown satisfies</w:t>
            </w:r>
            <w:r w:rsidRPr="004065C7">
              <w:t xml:space="preserve"> the FDR preparation level, even if some of the document</w:t>
            </w:r>
            <w:r w:rsidR="002916AE">
              <w:t>ation (pressure vessel note) is</w:t>
            </w:r>
            <w:r w:rsidRPr="004065C7">
              <w:t xml:space="preserve"> not yet completed.</w:t>
            </w:r>
          </w:p>
          <w:p w14:paraId="3DFAE31D" w14:textId="2F8D5975" w:rsidR="004065C7" w:rsidRPr="004065C7" w:rsidRDefault="004065C7" w:rsidP="004065C7">
            <w:pPr>
              <w:pStyle w:val="BodyText"/>
              <w:tabs>
                <w:tab w:val="right" w:pos="9882"/>
              </w:tabs>
            </w:pPr>
            <w:r w:rsidRPr="004065C7">
              <w:t>One possible concern related to the shift of the tuner ring to the end of the cavity is that it is not straightforward to assess the clearance for all assembly operations during (and after) the transferring of the string to the cold mass. In these phases access with hands and tools needs to be granted for several operations (completion of the magnetic shield assembly, cavity alignment and loading of the roller bearings, final</w:t>
            </w:r>
            <w:r w:rsidR="002916AE">
              <w:t>ization of the tuner assembly, etc.</w:t>
            </w:r>
            <w:r w:rsidRPr="004065C7">
              <w:t>). Some of these operations turned</w:t>
            </w:r>
            <w:r w:rsidR="006B0451">
              <w:t xml:space="preserve"> out</w:t>
            </w:r>
            <w:r w:rsidRPr="004065C7">
              <w:t xml:space="preserve"> to be complex on the XFEL string and appear more challenging in this configuration, where the support is placed across the tuner. Rapid prototype models could address the feasibility of the assembly operations.</w:t>
            </w:r>
          </w:p>
          <w:p w14:paraId="5CE7B510" w14:textId="77777777" w:rsidR="004065C7" w:rsidRPr="004065C7" w:rsidRDefault="004065C7" w:rsidP="004065C7">
            <w:pPr>
              <w:pStyle w:val="BodyText"/>
              <w:tabs>
                <w:tab w:val="right" w:pos="9882"/>
              </w:tabs>
            </w:pPr>
            <w:r w:rsidRPr="004065C7">
              <w:t>A second concern is that the welds of the tuner ring are now close to the cavity end used for length adapting to the cavity. The inner surface of the tank and the outer surface of the adapting ring are machined with good tolerances and thus it is needed to ensure that in the fabrication process the machining are performed after the welding, that could lead to local deformation and to out-of-roundness, preventing the sliding of the two pieces.</w:t>
            </w:r>
          </w:p>
          <w:p w14:paraId="3FA76A1B" w14:textId="37E18609" w:rsidR="004065C7" w:rsidRPr="004065C7" w:rsidRDefault="0030650C" w:rsidP="004065C7">
            <w:pPr>
              <w:pStyle w:val="BodyText"/>
              <w:tabs>
                <w:tab w:val="right" w:pos="9882"/>
              </w:tabs>
            </w:pPr>
            <w:r>
              <w:t>T</w:t>
            </w:r>
            <w:r w:rsidR="00BB1406">
              <w:t>he design team should c</w:t>
            </w:r>
            <w:r w:rsidR="004065C7" w:rsidRPr="004065C7">
              <w:t>heck carefully procedu</w:t>
            </w:r>
            <w:r>
              <w:t>res for the connection of the GHRP assembly</w:t>
            </w:r>
            <w:r w:rsidR="004065C7" w:rsidRPr="004065C7">
              <w:t xml:space="preserve"> to the </w:t>
            </w:r>
            <w:r>
              <w:t xml:space="preserve">cavity </w:t>
            </w:r>
            <w:r w:rsidR="004065C7" w:rsidRPr="004065C7">
              <w:t>string, as</w:t>
            </w:r>
            <w:r>
              <w:t xml:space="preserve"> the blade</w:t>
            </w:r>
            <w:r w:rsidR="004065C7" w:rsidRPr="004065C7">
              <w:t xml:space="preserve"> tuner is across the supports and accessibility is needed in this region.</w:t>
            </w:r>
          </w:p>
          <w:p w14:paraId="149E73A4" w14:textId="77777777" w:rsidR="004065C7" w:rsidRPr="004065C7" w:rsidRDefault="004065C7" w:rsidP="004065C7">
            <w:pPr>
              <w:pStyle w:val="BodyText"/>
              <w:tabs>
                <w:tab w:val="right" w:pos="9882"/>
              </w:tabs>
            </w:pPr>
            <w:r w:rsidRPr="004065C7">
              <w:t xml:space="preserve">What has not been presented in this or other presentations is the full strategy for the frequency </w:t>
            </w:r>
            <w:r w:rsidRPr="004065C7">
              <w:lastRenderedPageBreak/>
              <w:t xml:space="preserve">preparation of the cavities during and after integration, which includes the tuning range capabilities and any requirement for limiting the maximum coarse tuner range to avoid the onset of plasticity at the cavity irises. Due to the high sensitivity to frequency, the relatively low allowance for deformations (it is mentioned the </w:t>
            </w:r>
            <w:proofErr w:type="spellStart"/>
            <w:r w:rsidRPr="004065C7">
              <w:t>EuXFEL</w:t>
            </w:r>
            <w:proofErr w:type="spellEnd"/>
            <w:r w:rsidRPr="004065C7">
              <w:t xml:space="preserve"> case where the compliance to the MAWP condition of 4 bar imposes a limit of a 0.3 mm coarse range) and the many uncertainties in the frequency response of the cavities during their preparation (e.g. spread of etching coefficients and frequency sensitivities to chemistry), such a strategy is needed to reach correctly the operating conditions within the allowed limits.</w:t>
            </w:r>
          </w:p>
          <w:p w14:paraId="7795AAB6" w14:textId="700FED21" w:rsidR="004065C7" w:rsidRPr="004065C7" w:rsidRDefault="004065C7" w:rsidP="004065C7">
            <w:pPr>
              <w:pStyle w:val="BodyText"/>
              <w:tabs>
                <w:tab w:val="right" w:pos="9882"/>
              </w:tabs>
            </w:pPr>
            <w:r w:rsidRPr="004065C7">
              <w:t xml:space="preserve">The </w:t>
            </w:r>
            <w:r w:rsidR="0030650C">
              <w:t xml:space="preserve">niobium </w:t>
            </w:r>
            <w:r w:rsidRPr="004065C7">
              <w:t>procurement intends to follow consolidated material specifications used in the community and</w:t>
            </w:r>
            <w:r w:rsidR="0030650C">
              <w:t xml:space="preserve"> was deemed reasonable</w:t>
            </w:r>
            <w:r w:rsidRPr="004065C7">
              <w:t>. As a</w:t>
            </w:r>
            <w:r w:rsidR="0030650C">
              <w:t xml:space="preserve"> </w:t>
            </w:r>
            <w:r w:rsidRPr="004065C7">
              <w:t xml:space="preserve">minor comment, the proposed material procurement, which has not </w:t>
            </w:r>
            <w:r w:rsidR="0030650C">
              <w:t xml:space="preserve">been </w:t>
            </w:r>
            <w:r w:rsidRPr="004065C7">
              <w:t xml:space="preserve">discussed in detail with potential vendors, appears to be not the most efficient in terms of procurement time and costs. As the material procurement follows after the large quantities ordered for the 1.3 GHz cavities, the use, when possible, of the same stock sizes (e.g. sheets for half cells) could prove efficient towards the schedule. The use of extruded pipes (vs. formed and welded tubes) for such a small cavity production could prove to be poorly effective </w:t>
            </w:r>
            <w:proofErr w:type="spellStart"/>
            <w:r w:rsidRPr="004065C7">
              <w:t>costwise</w:t>
            </w:r>
            <w:proofErr w:type="spellEnd"/>
            <w:r w:rsidRPr="004065C7">
              <w:t xml:space="preserve"> and timewise. Parts like the </w:t>
            </w:r>
            <w:proofErr w:type="spellStart"/>
            <w:r w:rsidRPr="004065C7">
              <w:t>NbTi</w:t>
            </w:r>
            <w:proofErr w:type="spellEnd"/>
            <w:r w:rsidRPr="004065C7">
              <w:t xml:space="preserve"> end dishes could be formed by thin sheets as for the FLASH and </w:t>
            </w:r>
            <w:proofErr w:type="spellStart"/>
            <w:r w:rsidRPr="004065C7">
              <w:t>EuXFEL</w:t>
            </w:r>
            <w:proofErr w:type="spellEnd"/>
            <w:r w:rsidRPr="004065C7">
              <w:t xml:space="preserve"> cavities, avoiding long precision machining on large pieces. It is suggested to compare the present list with the previous FLASH and </w:t>
            </w:r>
            <w:proofErr w:type="spellStart"/>
            <w:r w:rsidRPr="004065C7">
              <w:t>EuXFEL</w:t>
            </w:r>
            <w:proofErr w:type="spellEnd"/>
            <w:r w:rsidRPr="004065C7">
              <w:t xml:space="preserve"> procurements, in order to agree with material manufacturers a cost and time effective procurement.</w:t>
            </w:r>
          </w:p>
          <w:p w14:paraId="20DDA2B8" w14:textId="2FACEE7C" w:rsidR="004065C7" w:rsidRPr="004065C7" w:rsidRDefault="004065C7" w:rsidP="004065C7">
            <w:pPr>
              <w:pStyle w:val="BodyText"/>
              <w:tabs>
                <w:tab w:val="right" w:pos="9882"/>
              </w:tabs>
            </w:pPr>
            <w:r w:rsidRPr="004065C7">
              <w:t xml:space="preserve">While the performances shown by the </w:t>
            </w:r>
            <w:proofErr w:type="spellStart"/>
            <w:r w:rsidRPr="004065C7">
              <w:t>EuXFEL</w:t>
            </w:r>
            <w:proofErr w:type="spellEnd"/>
            <w:r w:rsidRPr="004065C7">
              <w:t xml:space="preserve"> cavities seem at the border of the LCLSII Q-performance requirements, preliminary tests and extrapolation of the large 1.3 GHz experience suggest that a</w:t>
            </w:r>
            <w:r w:rsidR="0030650C">
              <w:t xml:space="preserve"> standard BCP followed by a 120</w:t>
            </w:r>
            <w:r w:rsidR="0030650C">
              <w:sym w:font="Symbol" w:char="F0B0"/>
            </w:r>
            <w:r w:rsidRPr="004065C7">
              <w:t>C bake could provide the correct operational margins with minimal modifications to the cavity fabrication and treatment procedure. 120</w:t>
            </w:r>
            <w:r w:rsidR="0030650C">
              <w:sym w:font="Symbol" w:char="F0B0"/>
            </w:r>
            <w:r w:rsidRPr="004065C7">
              <w:t>C bake could also relax the allowed remnant magnetic field in the CM.</w:t>
            </w:r>
            <w:r w:rsidR="00D436FD">
              <w:t xml:space="preserve"> </w:t>
            </w:r>
            <w:r w:rsidRPr="004065C7">
              <w:t>It is strongly suggested to achieve a quick verification of the beneficial effects of the 120</w:t>
            </w:r>
            <w:r w:rsidR="0030650C">
              <w:sym w:font="Symbol" w:char="F0B0"/>
            </w:r>
            <w:r w:rsidRPr="004065C7">
              <w:t xml:space="preserve">C bake on the 3.9 GHz cavities, possibly through tests on FLASH or </w:t>
            </w:r>
            <w:proofErr w:type="spellStart"/>
            <w:r w:rsidRPr="004065C7">
              <w:t>EuXFEL</w:t>
            </w:r>
            <w:proofErr w:type="spellEnd"/>
            <w:r w:rsidRPr="004065C7">
              <w:t xml:space="preserve"> structures, if feasible.</w:t>
            </w:r>
          </w:p>
          <w:p w14:paraId="1E478B0D" w14:textId="6E5E23D9" w:rsidR="004065C7" w:rsidRPr="004065C7" w:rsidRDefault="0030650C" w:rsidP="004065C7">
            <w:pPr>
              <w:pStyle w:val="BodyText"/>
              <w:tabs>
                <w:tab w:val="right" w:pos="9882"/>
              </w:tabs>
            </w:pPr>
            <w:r>
              <w:t>An overview of the cost and s</w:t>
            </w:r>
            <w:r w:rsidR="004065C7" w:rsidRPr="004065C7">
              <w:t xml:space="preserve">chedule </w:t>
            </w:r>
            <w:r w:rsidR="00D436FD">
              <w:t xml:space="preserve">was </w:t>
            </w:r>
            <w:r w:rsidR="004065C7" w:rsidRPr="004065C7">
              <w:t>pre</w:t>
            </w:r>
            <w:r w:rsidR="00D436FD">
              <w:t xml:space="preserve">sented but not included in the </w:t>
            </w:r>
            <w:proofErr w:type="spellStart"/>
            <w:r w:rsidR="00D436FD">
              <w:t>I</w:t>
            </w:r>
            <w:r w:rsidR="004065C7" w:rsidRPr="004065C7">
              <w:t>ndico</w:t>
            </w:r>
            <w:proofErr w:type="spellEnd"/>
            <w:r w:rsidR="004065C7" w:rsidRPr="004065C7">
              <w:t xml:space="preserve"> site materials.  </w:t>
            </w:r>
            <w:r w:rsidR="00D436FD">
              <w:t>A detailed schedule was provided which was comprehensive and detailed.  Some salient points are captured here:</w:t>
            </w:r>
          </w:p>
          <w:p w14:paraId="39AE329C" w14:textId="1F277D08" w:rsidR="004065C7" w:rsidRPr="004065C7" w:rsidRDefault="00D436FD" w:rsidP="00D436FD">
            <w:pPr>
              <w:pStyle w:val="BodyText"/>
              <w:numPr>
                <w:ilvl w:val="0"/>
                <w:numId w:val="26"/>
              </w:numPr>
              <w:tabs>
                <w:tab w:val="right" w:pos="9882"/>
              </w:tabs>
            </w:pPr>
            <w:r>
              <w:t>The overall design a</w:t>
            </w:r>
            <w:r w:rsidR="004065C7" w:rsidRPr="004065C7">
              <w:t>pproach is to utilize as much pre-existing work</w:t>
            </w:r>
            <w:r>
              <w:t xml:space="preserve"> product</w:t>
            </w:r>
            <w:r w:rsidR="004065C7" w:rsidRPr="004065C7">
              <w:t xml:space="preserve"> as possible</w:t>
            </w:r>
            <w:r>
              <w:t xml:space="preserve"> from previous FLASH and XFEL experience.</w:t>
            </w:r>
          </w:p>
          <w:p w14:paraId="6AD8700C" w14:textId="77777777" w:rsidR="004065C7" w:rsidRPr="004065C7" w:rsidRDefault="004065C7" w:rsidP="00D436FD">
            <w:pPr>
              <w:pStyle w:val="BodyText"/>
              <w:numPr>
                <w:ilvl w:val="0"/>
                <w:numId w:val="26"/>
              </w:numPr>
              <w:tabs>
                <w:tab w:val="right" w:pos="9882"/>
              </w:tabs>
            </w:pPr>
            <w:r w:rsidRPr="004065C7">
              <w:t>Schedule starts FY2016 and finishes end of FY2018</w:t>
            </w:r>
          </w:p>
          <w:p w14:paraId="6D3F0684" w14:textId="77777777" w:rsidR="00D436FD" w:rsidRPr="004065C7" w:rsidRDefault="00D436FD" w:rsidP="00D436FD">
            <w:pPr>
              <w:pStyle w:val="BodyText"/>
              <w:numPr>
                <w:ilvl w:val="0"/>
                <w:numId w:val="26"/>
              </w:numPr>
              <w:tabs>
                <w:tab w:val="right" w:pos="9882"/>
              </w:tabs>
            </w:pPr>
            <w:r w:rsidRPr="004065C7">
              <w:t xml:space="preserve">Staff for 1.3 </w:t>
            </w:r>
            <w:r>
              <w:t xml:space="preserve">GHz CM </w:t>
            </w:r>
            <w:r w:rsidRPr="004065C7">
              <w:t xml:space="preserve">design </w:t>
            </w:r>
            <w:r>
              <w:t>has</w:t>
            </w:r>
            <w:r w:rsidRPr="004065C7">
              <w:t xml:space="preserve"> transitioned to 3.9</w:t>
            </w:r>
            <w:r>
              <w:t xml:space="preserve"> GHz CM design</w:t>
            </w:r>
            <w:r w:rsidRPr="004065C7">
              <w:t xml:space="preserve"> as of FY2016 start</w:t>
            </w:r>
          </w:p>
          <w:p w14:paraId="70649677" w14:textId="77777777" w:rsidR="00D436FD" w:rsidRDefault="004065C7" w:rsidP="00D436FD">
            <w:pPr>
              <w:pStyle w:val="BodyText"/>
              <w:numPr>
                <w:ilvl w:val="0"/>
                <w:numId w:val="26"/>
              </w:numPr>
              <w:tabs>
                <w:tab w:val="right" w:pos="9882"/>
              </w:tabs>
            </w:pPr>
            <w:r w:rsidRPr="004065C7">
              <w:t>Cost includes design, p</w:t>
            </w:r>
            <w:r w:rsidR="00D436FD">
              <w:t>rocurement, assembly and test</w:t>
            </w:r>
          </w:p>
          <w:p w14:paraId="0C4F7359" w14:textId="7522356F" w:rsidR="004065C7" w:rsidRPr="004065C7" w:rsidRDefault="00D436FD" w:rsidP="00D436FD">
            <w:pPr>
              <w:pStyle w:val="BodyText"/>
              <w:numPr>
                <w:ilvl w:val="0"/>
                <w:numId w:val="26"/>
              </w:numPr>
              <w:tabs>
                <w:tab w:val="right" w:pos="9882"/>
              </w:tabs>
            </w:pPr>
            <w:r>
              <w:t>F</w:t>
            </w:r>
            <w:r w:rsidR="004065C7" w:rsidRPr="004065C7">
              <w:t xml:space="preserve">ully loaded </w:t>
            </w:r>
            <w:r>
              <w:t xml:space="preserve">costs provided </w:t>
            </w:r>
            <w:r w:rsidR="004065C7" w:rsidRPr="004065C7">
              <w:t>for two CMs delivered to SLAC</w:t>
            </w:r>
          </w:p>
          <w:p w14:paraId="72CEC962" w14:textId="1E152D7B" w:rsidR="004065C7" w:rsidRPr="004065C7" w:rsidRDefault="00D436FD" w:rsidP="00D436FD">
            <w:pPr>
              <w:pStyle w:val="BodyText"/>
              <w:numPr>
                <w:ilvl w:val="0"/>
                <w:numId w:val="26"/>
              </w:numPr>
              <w:tabs>
                <w:tab w:val="right" w:pos="9882"/>
              </w:tabs>
            </w:pPr>
            <w:r>
              <w:t>D</w:t>
            </w:r>
            <w:r w:rsidR="004065C7" w:rsidRPr="004065C7">
              <w:t xml:space="preserve">irect </w:t>
            </w:r>
            <w:r>
              <w:t xml:space="preserve">costs </w:t>
            </w:r>
            <w:r w:rsidR="004065C7" w:rsidRPr="004065C7">
              <w:t>for CM parts</w:t>
            </w:r>
            <w:r>
              <w:t xml:space="preserve"> were provided and are reasonable</w:t>
            </w:r>
          </w:p>
          <w:p w14:paraId="0210A17A" w14:textId="3E9583A6" w:rsidR="004065C7" w:rsidRPr="004065C7" w:rsidRDefault="00D436FD" w:rsidP="00D436FD">
            <w:pPr>
              <w:pStyle w:val="BodyText"/>
              <w:numPr>
                <w:ilvl w:val="0"/>
                <w:numId w:val="26"/>
              </w:numPr>
              <w:tabs>
                <w:tab w:val="right" w:pos="9882"/>
              </w:tabs>
            </w:pPr>
            <w:r>
              <w:t xml:space="preserve">Comprehensive </w:t>
            </w:r>
            <w:r w:rsidR="004065C7" w:rsidRPr="004065C7">
              <w:t>LLP list shown</w:t>
            </w:r>
          </w:p>
          <w:p w14:paraId="530F75F3" w14:textId="25E9EBE4" w:rsidR="004065C7" w:rsidRPr="004065C7" w:rsidRDefault="004065C7" w:rsidP="00D436FD">
            <w:pPr>
              <w:pStyle w:val="BodyText"/>
              <w:numPr>
                <w:ilvl w:val="0"/>
                <w:numId w:val="26"/>
              </w:numPr>
              <w:tabs>
                <w:tab w:val="right" w:pos="9882"/>
              </w:tabs>
            </w:pPr>
            <w:r w:rsidRPr="004065C7">
              <w:t xml:space="preserve">Cavity and helium vessel </w:t>
            </w:r>
            <w:r w:rsidR="00D436FD">
              <w:t xml:space="preserve">procurements </w:t>
            </w:r>
            <w:r w:rsidRPr="004065C7">
              <w:t>are split in current plan – may combine if advantageous</w:t>
            </w:r>
          </w:p>
          <w:p w14:paraId="132CC0B3" w14:textId="71DA9B16" w:rsidR="004065C7" w:rsidRPr="004065C7" w:rsidRDefault="00D436FD" w:rsidP="00D436FD">
            <w:pPr>
              <w:pStyle w:val="BodyText"/>
              <w:numPr>
                <w:ilvl w:val="0"/>
                <w:numId w:val="26"/>
              </w:numPr>
              <w:tabs>
                <w:tab w:val="right" w:pos="9882"/>
              </w:tabs>
            </w:pPr>
            <w:r>
              <w:t>Risks addressed and are</w:t>
            </w:r>
            <w:r w:rsidR="004065C7" w:rsidRPr="004065C7">
              <w:t xml:space="preserve"> principally copies of 1.3 GHz</w:t>
            </w:r>
            <w:r>
              <w:t xml:space="preserve"> CM risks</w:t>
            </w:r>
          </w:p>
          <w:p w14:paraId="321C882D" w14:textId="77777777" w:rsidR="004065C7" w:rsidRPr="004065C7" w:rsidRDefault="004065C7" w:rsidP="004065C7">
            <w:pPr>
              <w:pStyle w:val="BodyText"/>
              <w:numPr>
                <w:ilvl w:val="0"/>
                <w:numId w:val="24"/>
              </w:numPr>
              <w:tabs>
                <w:tab w:val="right" w:pos="9882"/>
              </w:tabs>
            </w:pPr>
            <w:r w:rsidRPr="004065C7">
              <w:t>Four horizontal tests for cavities going into the first CM</w:t>
            </w:r>
          </w:p>
          <w:p w14:paraId="0C496BB9" w14:textId="77777777" w:rsidR="00457B3D" w:rsidRDefault="004065C7" w:rsidP="004065C7">
            <w:pPr>
              <w:pStyle w:val="BodyText"/>
              <w:numPr>
                <w:ilvl w:val="0"/>
                <w:numId w:val="24"/>
              </w:numPr>
              <w:tabs>
                <w:tab w:val="right" w:pos="9882"/>
              </w:tabs>
            </w:pPr>
            <w:r w:rsidRPr="004065C7">
              <w:t>Procuring two spare cavities (18 total)</w:t>
            </w:r>
          </w:p>
          <w:p w14:paraId="5A455494" w14:textId="77B65053" w:rsidR="004065C7" w:rsidRPr="004065C7" w:rsidRDefault="00D436FD" w:rsidP="004065C7">
            <w:pPr>
              <w:pStyle w:val="BodyText"/>
              <w:numPr>
                <w:ilvl w:val="0"/>
                <w:numId w:val="24"/>
              </w:numPr>
              <w:tabs>
                <w:tab w:val="right" w:pos="9882"/>
              </w:tabs>
            </w:pPr>
            <w:r>
              <w:t>P</w:t>
            </w:r>
            <w:r w:rsidR="004065C7" w:rsidRPr="004065C7">
              <w:t>ast reviews are listed; 3.9 GHz CM FDR planned for August 2016</w:t>
            </w:r>
          </w:p>
          <w:p w14:paraId="29E8BD1B" w14:textId="77777777" w:rsidR="00D436FD" w:rsidRDefault="00D436FD" w:rsidP="004065C7">
            <w:pPr>
              <w:pStyle w:val="BodyText"/>
              <w:tabs>
                <w:tab w:val="right" w:pos="9882"/>
              </w:tabs>
            </w:pPr>
          </w:p>
          <w:p w14:paraId="70E94A0B" w14:textId="34C0DF4F" w:rsidR="002A6800" w:rsidRPr="004065C7" w:rsidRDefault="004065C7" w:rsidP="002A6800">
            <w:pPr>
              <w:pStyle w:val="BodyText"/>
              <w:tabs>
                <w:tab w:val="right" w:pos="9882"/>
              </w:tabs>
            </w:pPr>
            <w:r w:rsidRPr="004065C7">
              <w:t xml:space="preserve">Any proprietary requirements or IP </w:t>
            </w:r>
            <w:proofErr w:type="gramStart"/>
            <w:r w:rsidRPr="004065C7">
              <w:t>that are</w:t>
            </w:r>
            <w:proofErr w:type="gramEnd"/>
            <w:r w:rsidRPr="004065C7">
              <w:t xml:space="preserve"> included in this design?  INFN was the lead lab for this </w:t>
            </w:r>
            <w:r w:rsidRPr="004065C7">
              <w:lastRenderedPageBreak/>
              <w:t>work from FNAL/FLASH design.</w:t>
            </w:r>
            <w:r w:rsidR="002A6800" w:rsidRPr="004065C7">
              <w:t xml:space="preserve"> </w:t>
            </w:r>
            <w:r w:rsidR="002A6800">
              <w:t xml:space="preserve"> </w:t>
            </w:r>
            <w:r w:rsidR="002A6800" w:rsidRPr="004065C7">
              <w:t>INFN is willing to share data on recent cavity testing results</w:t>
            </w:r>
            <w:r w:rsidR="002A6800">
              <w:t>.</w:t>
            </w:r>
          </w:p>
          <w:p w14:paraId="489C2618" w14:textId="73FD3137" w:rsidR="00457B3D" w:rsidRPr="004065C7" w:rsidRDefault="002A6800" w:rsidP="00457B3D">
            <w:pPr>
              <w:pStyle w:val="BodyText"/>
              <w:tabs>
                <w:tab w:val="right" w:pos="9882"/>
              </w:tabs>
            </w:pPr>
            <w:r w:rsidRPr="002A6800">
              <w:t xml:space="preserve">The </w:t>
            </w:r>
            <w:r w:rsidR="004065C7" w:rsidRPr="002A6800">
              <w:t>margin</w:t>
            </w:r>
            <w:r w:rsidRPr="002A6800">
              <w:t xml:space="preserve"> for critical heat load through the chimney</w:t>
            </w:r>
            <w:r w:rsidR="004065C7" w:rsidRPr="002A6800">
              <w:t xml:space="preserve"> </w:t>
            </w:r>
            <w:r w:rsidRPr="002A6800">
              <w:t>is</w:t>
            </w:r>
            <w:r w:rsidR="004065C7" w:rsidRPr="002A6800">
              <w:t xml:space="preserve"> not sufficient for 16.5 MV/m and 1.5 x 10^9.</w:t>
            </w:r>
            <w:r w:rsidR="00457B3D">
              <w:t xml:space="preserve">  The d</w:t>
            </w:r>
            <w:r w:rsidR="00457B3D" w:rsidRPr="004065C7">
              <w:t>esign is constrained such that chimney size is largely fixed.</w:t>
            </w:r>
            <w:r w:rsidR="00457B3D">
              <w:t xml:space="preserve">  Therefore the design team will rely on baking and magnetic shielding to achieve performance.  Doping could be considered as a mitigation strategy.</w:t>
            </w:r>
          </w:p>
          <w:p w14:paraId="11F047C2" w14:textId="31BB7523" w:rsidR="004065C7" w:rsidRPr="004065C7" w:rsidRDefault="004065C7" w:rsidP="004065C7">
            <w:pPr>
              <w:pStyle w:val="BodyText"/>
              <w:tabs>
                <w:tab w:val="right" w:pos="9882"/>
              </w:tabs>
            </w:pPr>
            <w:r w:rsidRPr="004065C7">
              <w:t xml:space="preserve">FPC proposed modifications are </w:t>
            </w:r>
            <w:r w:rsidR="00621ABE">
              <w:t xml:space="preserve">possibly </w:t>
            </w:r>
            <w:r w:rsidRPr="004065C7">
              <w:t>not consistent with the current schedule – these should be vetted with INFN collea</w:t>
            </w:r>
            <w:r w:rsidR="00621ABE">
              <w:t>gues.  The details are:</w:t>
            </w:r>
          </w:p>
          <w:p w14:paraId="49FDA389" w14:textId="77777777" w:rsidR="004065C7" w:rsidRPr="004065C7" w:rsidRDefault="004065C7" w:rsidP="004065C7">
            <w:pPr>
              <w:pStyle w:val="BodyText"/>
              <w:numPr>
                <w:ilvl w:val="0"/>
                <w:numId w:val="25"/>
              </w:numPr>
              <w:tabs>
                <w:tab w:val="right" w:pos="9882"/>
              </w:tabs>
            </w:pPr>
            <w:r w:rsidRPr="004065C7">
              <w:t>Shorter antenna (QL~2.5e7 vs. 1.5e6)</w:t>
            </w:r>
          </w:p>
          <w:p w14:paraId="2277923E" w14:textId="77777777" w:rsidR="004065C7" w:rsidRPr="004065C7" w:rsidRDefault="004065C7" w:rsidP="004065C7">
            <w:pPr>
              <w:pStyle w:val="BodyText"/>
              <w:numPr>
                <w:ilvl w:val="0"/>
                <w:numId w:val="25"/>
              </w:numPr>
              <w:tabs>
                <w:tab w:val="right" w:pos="9882"/>
              </w:tabs>
            </w:pPr>
            <w:r w:rsidRPr="004065C7">
              <w:t>Increase thickness of copper plating in inner conductor from 30 microns to 150 microns</w:t>
            </w:r>
          </w:p>
          <w:p w14:paraId="60321556" w14:textId="77777777" w:rsidR="004065C7" w:rsidRPr="004065C7" w:rsidRDefault="004065C7" w:rsidP="004065C7">
            <w:pPr>
              <w:pStyle w:val="BodyText"/>
              <w:numPr>
                <w:ilvl w:val="0"/>
                <w:numId w:val="25"/>
              </w:numPr>
              <w:tabs>
                <w:tab w:val="right" w:pos="9882"/>
              </w:tabs>
            </w:pPr>
            <w:r w:rsidRPr="004065C7">
              <w:t>Reduce length of 2 inner bellows in inner conductor from 20 convolutions to 10-15 convolutions.</w:t>
            </w:r>
          </w:p>
          <w:p w14:paraId="7C6962A6" w14:textId="77777777" w:rsidR="004065C7" w:rsidRPr="004065C7" w:rsidRDefault="004065C7" w:rsidP="004065C7">
            <w:pPr>
              <w:pStyle w:val="BodyText"/>
              <w:numPr>
                <w:ilvl w:val="0"/>
                <w:numId w:val="25"/>
              </w:numPr>
              <w:tabs>
                <w:tab w:val="right" w:pos="9882"/>
              </w:tabs>
            </w:pPr>
            <w:r w:rsidRPr="004065C7">
              <w:t>Increase thickness of ceramics in cold window to move parasitic mode away.</w:t>
            </w:r>
          </w:p>
          <w:p w14:paraId="307727C5" w14:textId="77777777" w:rsidR="004065C7" w:rsidRPr="004065C7" w:rsidRDefault="004065C7" w:rsidP="004065C7">
            <w:pPr>
              <w:pStyle w:val="BodyText"/>
              <w:tabs>
                <w:tab w:val="right" w:pos="9882"/>
              </w:tabs>
            </w:pPr>
            <w:r w:rsidRPr="004065C7">
              <w:t>Customizing the length of the FPC antenna is done as a last step in order to reduce cost.  This is viewed as risky but has been done in the past on other projects.</w:t>
            </w:r>
          </w:p>
          <w:p w14:paraId="6956394A" w14:textId="77777777" w:rsidR="004065C7" w:rsidRPr="007C22FA" w:rsidRDefault="004065C7" w:rsidP="004065C7">
            <w:pPr>
              <w:pStyle w:val="BodyText"/>
              <w:tabs>
                <w:tab w:val="right" w:pos="9882"/>
              </w:tabs>
            </w:pPr>
            <w:r w:rsidRPr="007C22FA">
              <w:t>How long is the required RF transition length between the last cavity and the HOM absorber to suppress the radiation power?</w:t>
            </w:r>
          </w:p>
          <w:p w14:paraId="2BE0AEB7" w14:textId="280E7BF3" w:rsidR="004065C7" w:rsidRPr="004065C7" w:rsidRDefault="004065C7" w:rsidP="004065C7">
            <w:pPr>
              <w:pStyle w:val="BodyText"/>
              <w:tabs>
                <w:tab w:val="right" w:pos="9882"/>
              </w:tabs>
            </w:pPr>
            <w:r w:rsidRPr="004065C7">
              <w:t xml:space="preserve">Proposed prototyping efforts are not in the current P6 schedule; some design verification </w:t>
            </w:r>
            <w:r w:rsidR="002A6800">
              <w:t xml:space="preserve">will be required </w:t>
            </w:r>
            <w:r w:rsidRPr="004065C7">
              <w:t xml:space="preserve">for </w:t>
            </w:r>
            <w:r w:rsidR="002A6800">
              <w:t xml:space="preserve">the </w:t>
            </w:r>
            <w:r w:rsidRPr="004065C7">
              <w:t>FPC.</w:t>
            </w:r>
          </w:p>
          <w:p w14:paraId="659B6C5C" w14:textId="31BD1714" w:rsidR="004065C7" w:rsidRPr="00621ABE" w:rsidRDefault="004065C7" w:rsidP="004065C7">
            <w:pPr>
              <w:pStyle w:val="BodyText"/>
              <w:tabs>
                <w:tab w:val="right" w:pos="9882"/>
              </w:tabs>
            </w:pPr>
            <w:r w:rsidRPr="00621ABE">
              <w:t>Detailed multi-</w:t>
            </w:r>
            <w:proofErr w:type="spellStart"/>
            <w:r w:rsidRPr="00621ABE">
              <w:t>pacting</w:t>
            </w:r>
            <w:proofErr w:type="spellEnd"/>
            <w:r w:rsidRPr="00621ABE">
              <w:t xml:space="preserve"> simulations have not been done for </w:t>
            </w:r>
            <w:r w:rsidR="00621ABE">
              <w:t>these incremental changes but are</w:t>
            </w:r>
            <w:r w:rsidRPr="00621ABE">
              <w:t xml:space="preserve"> planned.</w:t>
            </w:r>
          </w:p>
          <w:p w14:paraId="0249988D" w14:textId="464EAB51" w:rsidR="004065C7" w:rsidRPr="004065C7" w:rsidRDefault="004065C7" w:rsidP="004065C7">
            <w:pPr>
              <w:pStyle w:val="BodyText"/>
              <w:tabs>
                <w:tab w:val="right" w:pos="9882"/>
              </w:tabs>
            </w:pPr>
            <w:r w:rsidRPr="004065C7">
              <w:t>Very detailed mechanical comparison between XFEL and LCLS</w:t>
            </w:r>
            <w:r w:rsidR="00BA72D4">
              <w:t xml:space="preserve"> was presented</w:t>
            </w:r>
            <w:r w:rsidRPr="004065C7">
              <w:t>.  Closing the loop with manufacturing drawings from the vendor to capture t</w:t>
            </w:r>
            <w:r w:rsidR="00BA72D4">
              <w:t>he latest design is needed.</w:t>
            </w:r>
          </w:p>
          <w:p w14:paraId="5217A178" w14:textId="7E633C18" w:rsidR="00BA72D4" w:rsidRPr="004065C7" w:rsidRDefault="00BA72D4" w:rsidP="00BA72D4">
            <w:pPr>
              <w:pStyle w:val="BodyText"/>
              <w:tabs>
                <w:tab w:val="right" w:pos="9882"/>
              </w:tabs>
            </w:pPr>
            <w:r>
              <w:t>The project team is considering the trade-</w:t>
            </w:r>
            <w:r w:rsidR="004065C7" w:rsidRPr="004065C7">
              <w:t xml:space="preserve">off </w:t>
            </w:r>
            <w:r>
              <w:t xml:space="preserve">between </w:t>
            </w:r>
            <w:r w:rsidR="004065C7" w:rsidRPr="004065C7">
              <w:t xml:space="preserve">make vs buy for </w:t>
            </w:r>
            <w:r>
              <w:t xml:space="preserve">the </w:t>
            </w:r>
            <w:r w:rsidR="004065C7" w:rsidRPr="004065C7">
              <w:t>cavities.</w:t>
            </w:r>
            <w:r w:rsidRPr="004065C7">
              <w:t xml:space="preserve"> </w:t>
            </w:r>
            <w:r>
              <w:t xml:space="preserve"> The pressure vessel engineering</w:t>
            </w:r>
            <w:r w:rsidRPr="004065C7">
              <w:t xml:space="preserve"> note </w:t>
            </w:r>
            <w:r>
              <w:t>will</w:t>
            </w:r>
            <w:r w:rsidRPr="004065C7">
              <w:t xml:space="preserve"> be approved by SLAC prior to contract award.  Cavity specification may need to be completed prior to contract depending on procurement strategy.</w:t>
            </w:r>
          </w:p>
          <w:p w14:paraId="3240B0DA" w14:textId="77777777" w:rsidR="004065C7" w:rsidRPr="004065C7" w:rsidRDefault="004065C7" w:rsidP="004065C7">
            <w:pPr>
              <w:pStyle w:val="BodyText"/>
              <w:tabs>
                <w:tab w:val="right" w:pos="9882"/>
              </w:tabs>
            </w:pPr>
            <w:r w:rsidRPr="004065C7">
              <w:t>Bi-metallic transitions are different from 3.9 GHz but have been analyzed.</w:t>
            </w:r>
          </w:p>
          <w:p w14:paraId="517C8A4F" w14:textId="77777777" w:rsidR="004065C7" w:rsidRPr="004065C7" w:rsidRDefault="004065C7" w:rsidP="004065C7">
            <w:pPr>
              <w:pStyle w:val="BodyText"/>
              <w:tabs>
                <w:tab w:val="right" w:pos="9882"/>
              </w:tabs>
            </w:pPr>
            <w:r w:rsidRPr="004065C7">
              <w:t>What is the status of the frequency recipe for the 3.9 cavity?  This should be updated based on XFEL experience.</w:t>
            </w:r>
          </w:p>
          <w:p w14:paraId="31D2D589" w14:textId="604B39CC" w:rsidR="004065C7" w:rsidRDefault="004065C7" w:rsidP="004065C7">
            <w:pPr>
              <w:pStyle w:val="BodyText"/>
              <w:tabs>
                <w:tab w:val="right" w:pos="9882"/>
              </w:tabs>
            </w:pPr>
            <w:r w:rsidRPr="00BA72D4">
              <w:t xml:space="preserve">Two HTS tests are planned which will be used to verify the tuner performance.  A total of four are planned.  </w:t>
            </w:r>
            <w:r w:rsidR="00BA72D4">
              <w:t>The procurement for required</w:t>
            </w:r>
            <w:r w:rsidRPr="00BA72D4">
              <w:t xml:space="preserve"> components</w:t>
            </w:r>
            <w:r w:rsidR="00BA72D4">
              <w:t xml:space="preserve"> needed</w:t>
            </w:r>
            <w:r w:rsidRPr="00BA72D4">
              <w:t xml:space="preserve"> </w:t>
            </w:r>
            <w:r w:rsidR="00BA72D4">
              <w:t>in advance of</w:t>
            </w:r>
            <w:r w:rsidRPr="00BA72D4">
              <w:t xml:space="preserve"> HTS tests</w:t>
            </w:r>
            <w:r w:rsidR="00BA72D4">
              <w:t xml:space="preserve"> is a schedule challenge</w:t>
            </w:r>
            <w:r w:rsidRPr="00BA72D4">
              <w:t>.</w:t>
            </w:r>
          </w:p>
          <w:p w14:paraId="46BADA8C" w14:textId="50AD5D9A" w:rsidR="004065C7" w:rsidRDefault="00250669" w:rsidP="004065C7">
            <w:pPr>
              <w:pStyle w:val="BodyText"/>
              <w:tabs>
                <w:tab w:val="right" w:pos="9882"/>
              </w:tabs>
            </w:pPr>
            <w:r>
              <w:t>For design</w:t>
            </w:r>
            <w:r w:rsidR="0016365D">
              <w:t xml:space="preserve">, a large amount of </w:t>
            </w:r>
            <w:r w:rsidR="004065C7" w:rsidRPr="004065C7">
              <w:t xml:space="preserve">documentation </w:t>
            </w:r>
            <w:r w:rsidR="0016365D">
              <w:t xml:space="preserve">has been </w:t>
            </w:r>
            <w:r w:rsidR="004065C7" w:rsidRPr="004065C7">
              <w:t>leveraged from 1.3 GHz CM design work</w:t>
            </w:r>
            <w:r w:rsidR="0016365D">
              <w:t>.</w:t>
            </w:r>
          </w:p>
          <w:p w14:paraId="7838D3A3" w14:textId="77777777" w:rsidR="00ED77FC" w:rsidRPr="004065C7" w:rsidRDefault="00ED77FC" w:rsidP="004065C7">
            <w:pPr>
              <w:pStyle w:val="BodyText"/>
              <w:tabs>
                <w:tab w:val="right" w:pos="9882"/>
              </w:tabs>
            </w:pPr>
          </w:p>
          <w:p w14:paraId="095F0953" w14:textId="7038D198" w:rsidR="004065C7" w:rsidRPr="004065C7" w:rsidRDefault="0016365D" w:rsidP="004065C7">
            <w:pPr>
              <w:pStyle w:val="BodyText"/>
              <w:tabs>
                <w:tab w:val="right" w:pos="9882"/>
              </w:tabs>
            </w:pPr>
            <w:r>
              <w:t>The p</w:t>
            </w:r>
            <w:r w:rsidR="004065C7" w:rsidRPr="004065C7">
              <w:t xml:space="preserve">rimary design issues </w:t>
            </w:r>
            <w:r>
              <w:t>highlighted are:</w:t>
            </w:r>
            <w:r w:rsidR="004065C7" w:rsidRPr="004065C7">
              <w:t xml:space="preserve"> </w:t>
            </w:r>
          </w:p>
          <w:p w14:paraId="1DF56E2D" w14:textId="77777777" w:rsidR="004065C7" w:rsidRPr="004065C7" w:rsidRDefault="004065C7" w:rsidP="0016365D">
            <w:pPr>
              <w:pStyle w:val="BodyText"/>
              <w:numPr>
                <w:ilvl w:val="0"/>
                <w:numId w:val="27"/>
              </w:numPr>
              <w:tabs>
                <w:tab w:val="right" w:pos="9882"/>
              </w:tabs>
            </w:pPr>
            <w:r w:rsidRPr="004065C7">
              <w:t xml:space="preserve">Tuner (modification to add </w:t>
            </w:r>
            <w:proofErr w:type="spellStart"/>
            <w:r w:rsidRPr="004065C7">
              <w:t>piezos</w:t>
            </w:r>
            <w:proofErr w:type="spellEnd"/>
            <w:r w:rsidRPr="004065C7">
              <w:t xml:space="preserve"> to existing blade tuner design) </w:t>
            </w:r>
          </w:p>
          <w:p w14:paraId="6B907096" w14:textId="77777777" w:rsidR="004065C7" w:rsidRPr="004065C7" w:rsidRDefault="004065C7" w:rsidP="0016365D">
            <w:pPr>
              <w:pStyle w:val="BodyText"/>
              <w:numPr>
                <w:ilvl w:val="0"/>
                <w:numId w:val="27"/>
              </w:numPr>
              <w:tabs>
                <w:tab w:val="right" w:pos="9882"/>
              </w:tabs>
            </w:pPr>
            <w:r w:rsidRPr="004065C7">
              <w:t>RF Power Input Coupler for CW operation</w:t>
            </w:r>
          </w:p>
          <w:p w14:paraId="1F3C2C32" w14:textId="77777777" w:rsidR="004065C7" w:rsidRPr="004065C7" w:rsidRDefault="004065C7" w:rsidP="0016365D">
            <w:pPr>
              <w:pStyle w:val="BodyText"/>
              <w:numPr>
                <w:ilvl w:val="0"/>
                <w:numId w:val="27"/>
              </w:numPr>
              <w:tabs>
                <w:tab w:val="right" w:pos="9882"/>
              </w:tabs>
            </w:pPr>
            <w:r w:rsidRPr="004065C7">
              <w:t>Cavity dynamic heat – larger diameter 2-phase chimney</w:t>
            </w:r>
          </w:p>
          <w:p w14:paraId="62783DD3" w14:textId="77777777" w:rsidR="004065C7" w:rsidRPr="004065C7" w:rsidRDefault="004065C7" w:rsidP="0016365D">
            <w:pPr>
              <w:pStyle w:val="BodyText"/>
              <w:numPr>
                <w:ilvl w:val="0"/>
                <w:numId w:val="27"/>
              </w:numPr>
              <w:tabs>
                <w:tab w:val="right" w:pos="9882"/>
              </w:tabs>
            </w:pPr>
            <w:r w:rsidRPr="004065C7">
              <w:t>Reduce trapped modes – minor change to ends, but not cavity</w:t>
            </w:r>
          </w:p>
          <w:p w14:paraId="39E8A251" w14:textId="1493B3C2" w:rsidR="004065C7" w:rsidRPr="004065C7" w:rsidRDefault="004065C7" w:rsidP="0016365D">
            <w:pPr>
              <w:pStyle w:val="BodyText"/>
              <w:numPr>
                <w:ilvl w:val="0"/>
                <w:numId w:val="27"/>
              </w:numPr>
              <w:tabs>
                <w:tab w:val="right" w:pos="9882"/>
              </w:tabs>
            </w:pPr>
            <w:r w:rsidRPr="004065C7">
              <w:t>Support structure is still under development</w:t>
            </w:r>
            <w:r w:rsidR="0016365D">
              <w:t xml:space="preserve"> and </w:t>
            </w:r>
            <w:r w:rsidRPr="004065C7">
              <w:t>includes the supports for the BPM and gate valves.</w:t>
            </w:r>
          </w:p>
          <w:p w14:paraId="2CA7CF06" w14:textId="7DCF54D6" w:rsidR="004065C7" w:rsidRPr="004065C7" w:rsidRDefault="0016365D" w:rsidP="0016365D">
            <w:pPr>
              <w:pStyle w:val="BodyText"/>
              <w:numPr>
                <w:ilvl w:val="0"/>
                <w:numId w:val="27"/>
              </w:numPr>
              <w:tabs>
                <w:tab w:val="right" w:pos="9882"/>
              </w:tabs>
            </w:pPr>
            <w:r>
              <w:t xml:space="preserve">No </w:t>
            </w:r>
            <w:r w:rsidR="004065C7" w:rsidRPr="004065C7">
              <w:t>magnet.</w:t>
            </w:r>
          </w:p>
          <w:p w14:paraId="3CBDEB9A" w14:textId="2370E42A" w:rsidR="004065C7" w:rsidRPr="004065C7" w:rsidRDefault="004065C7" w:rsidP="0016365D">
            <w:pPr>
              <w:pStyle w:val="BodyText"/>
              <w:numPr>
                <w:ilvl w:val="0"/>
                <w:numId w:val="27"/>
              </w:numPr>
              <w:tabs>
                <w:tab w:val="right" w:pos="9882"/>
              </w:tabs>
            </w:pPr>
            <w:r w:rsidRPr="004065C7">
              <w:t>BPM</w:t>
            </w:r>
            <w:r w:rsidR="0016365D">
              <w:t xml:space="preserve"> alignment requirements are</w:t>
            </w:r>
            <w:r w:rsidRPr="004065C7">
              <w:t xml:space="preserve"> absolute and obviously not relative to a magnet.  The design can consider a reduced requirement if necessary.</w:t>
            </w:r>
          </w:p>
          <w:p w14:paraId="5D04454A" w14:textId="1C34DADA" w:rsidR="004065C7" w:rsidRPr="004065C7" w:rsidRDefault="00250669" w:rsidP="004065C7">
            <w:pPr>
              <w:pStyle w:val="BodyText"/>
              <w:tabs>
                <w:tab w:val="right" w:pos="9882"/>
              </w:tabs>
            </w:pPr>
            <w:r>
              <w:t>The review team advises the design team to c</w:t>
            </w:r>
            <w:r w:rsidR="004065C7" w:rsidRPr="004065C7">
              <w:t>onsider</w:t>
            </w:r>
            <w:r>
              <w:t xml:space="preserve"> the</w:t>
            </w:r>
            <w:r w:rsidR="004065C7" w:rsidRPr="004065C7">
              <w:t xml:space="preserve"> trade-off between tuner access ports and </w:t>
            </w:r>
            <w:r w:rsidR="004065C7" w:rsidRPr="004065C7">
              <w:lastRenderedPageBreak/>
              <w:t>design verification / performance testing for the tuner.  The 1.3 GHz modules have tuner access ports.</w:t>
            </w:r>
          </w:p>
          <w:p w14:paraId="07E319A1" w14:textId="77777777" w:rsidR="004065C7" w:rsidRPr="004065C7" w:rsidRDefault="004065C7" w:rsidP="004065C7">
            <w:pPr>
              <w:pStyle w:val="BodyText"/>
              <w:tabs>
                <w:tab w:val="right" w:pos="9882"/>
              </w:tabs>
            </w:pPr>
            <w:r w:rsidRPr="004065C7">
              <w:t>Updated heat loads results in 165 W per CM dynamic + static.</w:t>
            </w:r>
          </w:p>
          <w:p w14:paraId="2E5ADEA0" w14:textId="3CEDEE02" w:rsidR="004065C7" w:rsidRPr="004065C7" w:rsidRDefault="004065C7" w:rsidP="004065C7">
            <w:pPr>
              <w:pStyle w:val="BodyText"/>
              <w:tabs>
                <w:tab w:val="right" w:pos="9882"/>
              </w:tabs>
            </w:pPr>
            <w:r w:rsidRPr="004065C7">
              <w:t>Two vacuum pumps instead of one on the coupler pumping lines</w:t>
            </w:r>
            <w:r w:rsidR="0016365D">
              <w:t>.</w:t>
            </w:r>
          </w:p>
          <w:p w14:paraId="371C0C2E" w14:textId="77777777" w:rsidR="004065C7" w:rsidRDefault="00782772" w:rsidP="00782772">
            <w:pPr>
              <w:pStyle w:val="BodyText"/>
              <w:tabs>
                <w:tab w:val="right" w:pos="9882"/>
              </w:tabs>
            </w:pPr>
            <w:r>
              <w:t>T</w:t>
            </w:r>
            <w:r w:rsidR="004065C7" w:rsidRPr="00782772">
              <w:t xml:space="preserve">he cryostat components </w:t>
            </w:r>
            <w:r>
              <w:t xml:space="preserve">such as vacuum vessel, GHRP assembly, </w:t>
            </w:r>
            <w:r w:rsidR="00CB616A">
              <w:t xml:space="preserve">and </w:t>
            </w:r>
            <w:r>
              <w:t>magnetic shields are at a conceptual level.  Out of these components, the design team should c</w:t>
            </w:r>
            <w:r w:rsidR="004065C7" w:rsidRPr="00782772">
              <w:t>onsider which components to develop first in order to manage schedule concerns.</w:t>
            </w:r>
          </w:p>
          <w:p w14:paraId="44DBFBD7" w14:textId="16CD78A5" w:rsidR="00ED77FC" w:rsidRPr="000D4C95" w:rsidRDefault="00ED77FC" w:rsidP="00782772">
            <w:pPr>
              <w:pStyle w:val="BodyText"/>
              <w:tabs>
                <w:tab w:val="right" w:pos="9882"/>
              </w:tabs>
            </w:pPr>
          </w:p>
        </w:tc>
      </w:tr>
    </w:tbl>
    <w:p w14:paraId="67DB6411" w14:textId="77777777" w:rsidR="00AB0E0B" w:rsidRPr="00B73626" w:rsidRDefault="00AB0E0B" w:rsidP="00B73626"/>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0"/>
      </w:tblGrid>
      <w:tr w:rsidR="00AB0E0B" w:rsidRPr="000D4C95" w14:paraId="5EBB799E" w14:textId="77777777" w:rsidTr="00B5297D">
        <w:trPr>
          <w:tblHeader/>
        </w:trPr>
        <w:tc>
          <w:tcPr>
            <w:tcW w:w="10170" w:type="dxa"/>
            <w:tcBorders>
              <w:top w:val="single" w:sz="4" w:space="0" w:color="auto"/>
              <w:left w:val="single" w:sz="4" w:space="0" w:color="auto"/>
              <w:bottom w:val="nil"/>
              <w:right w:val="single" w:sz="4" w:space="0" w:color="auto"/>
            </w:tcBorders>
            <w:shd w:val="clear" w:color="auto" w:fill="F2F2F2"/>
          </w:tcPr>
          <w:p w14:paraId="669AE120" w14:textId="77777777" w:rsidR="00AB0E0B" w:rsidRPr="000D4C95" w:rsidRDefault="00AB0E0B" w:rsidP="00B73626">
            <w:pPr>
              <w:pStyle w:val="BoldTableText"/>
            </w:pPr>
            <w:r w:rsidRPr="000D4C95">
              <w:t>Observations</w:t>
            </w:r>
          </w:p>
        </w:tc>
      </w:tr>
      <w:tr w:rsidR="00AB0E0B" w:rsidRPr="000D4C95" w14:paraId="736D8785" w14:textId="77777777" w:rsidTr="008A1438">
        <w:trPr>
          <w:trHeight w:val="809"/>
        </w:trPr>
        <w:tc>
          <w:tcPr>
            <w:tcW w:w="10170" w:type="dxa"/>
            <w:tcBorders>
              <w:top w:val="single" w:sz="4" w:space="0" w:color="auto"/>
              <w:left w:val="single" w:sz="4" w:space="0" w:color="auto"/>
              <w:bottom w:val="single" w:sz="4" w:space="0" w:color="auto"/>
              <w:right w:val="single" w:sz="4" w:space="0" w:color="auto"/>
            </w:tcBorders>
          </w:tcPr>
          <w:p w14:paraId="66F35F70" w14:textId="62DEC236" w:rsidR="002916AE" w:rsidRPr="00782772" w:rsidRDefault="00782772" w:rsidP="00782772">
            <w:pPr>
              <w:pStyle w:val="BodyText"/>
              <w:tabs>
                <w:tab w:val="right" w:pos="9882"/>
              </w:tabs>
            </w:pPr>
            <w:r>
              <w:t>A</w:t>
            </w:r>
            <w:r w:rsidR="002916AE" w:rsidRPr="00782772">
              <w:t>ll the 3.9 GHz module preparation activities start after the 1.3 GHz completion.</w:t>
            </w:r>
            <w:r>
              <w:t xml:space="preserve">  A</w:t>
            </w:r>
            <w:r w:rsidR="002916AE" w:rsidRPr="00782772">
              <w:t>s a mitigation for possible delays during the 3.9 GHz assembly</w:t>
            </w:r>
            <w:r>
              <w:t xml:space="preserve">, </w:t>
            </w:r>
            <w:r w:rsidR="002916AE" w:rsidRPr="00782772">
              <w:t>it was s</w:t>
            </w:r>
            <w:r>
              <w:t>tated</w:t>
            </w:r>
            <w:r w:rsidR="002916AE" w:rsidRPr="00782772">
              <w:t xml:space="preserve"> part of the 1.3 GHz </w:t>
            </w:r>
            <w:r>
              <w:t xml:space="preserve">CM </w:t>
            </w:r>
            <w:r w:rsidR="00CB616A">
              <w:t xml:space="preserve">production </w:t>
            </w:r>
            <w:r>
              <w:t xml:space="preserve">assembly </w:t>
            </w:r>
            <w:r w:rsidR="002916AE" w:rsidRPr="00782772">
              <w:t>activities could be shifted from FNAL to JLAB</w:t>
            </w:r>
            <w:r w:rsidR="00CB616A">
              <w:t>.</w:t>
            </w:r>
          </w:p>
          <w:p w14:paraId="21A1484C" w14:textId="77777777" w:rsidR="002916AE" w:rsidRPr="004065C7" w:rsidRDefault="002916AE" w:rsidP="002916AE">
            <w:pPr>
              <w:pStyle w:val="BodyText"/>
              <w:tabs>
                <w:tab w:val="right" w:pos="9882"/>
              </w:tabs>
            </w:pPr>
            <w:r w:rsidRPr="004065C7">
              <w:t xml:space="preserve">Provisions of two spares having two different cavity versions (left and right) effectively reduces to having a single spare for each type. This is the same strategy used at </w:t>
            </w:r>
            <w:proofErr w:type="spellStart"/>
            <w:r w:rsidRPr="004065C7">
              <w:t>EuXFEL</w:t>
            </w:r>
            <w:proofErr w:type="spellEnd"/>
            <w:r w:rsidRPr="004065C7">
              <w:t xml:space="preserve"> (8 needed, 10 procured), just it is worth to point it out clearly for risk management, in case a higher redundancy per critical item need to be enforced according to project rules.</w:t>
            </w:r>
          </w:p>
          <w:p w14:paraId="435F41B5" w14:textId="77777777" w:rsidR="002916AE" w:rsidRPr="004065C7" w:rsidRDefault="002916AE" w:rsidP="002916AE">
            <w:pPr>
              <w:pStyle w:val="BodyText"/>
              <w:tabs>
                <w:tab w:val="right" w:pos="9882"/>
              </w:tabs>
            </w:pPr>
            <w:r w:rsidRPr="004065C7">
              <w:t xml:space="preserve">The full FNAL ES&amp;H Manual has been followed for the module design, and the procedure scrutinized by SLAC. The pressure vessel approach is similar to what has been followed by </w:t>
            </w:r>
            <w:proofErr w:type="spellStart"/>
            <w:r w:rsidRPr="004065C7">
              <w:t>EuXFEL</w:t>
            </w:r>
            <w:proofErr w:type="spellEnd"/>
            <w:r w:rsidRPr="004065C7">
              <w:t>, i.e. treating the 3.9 GHz as pressure vessels devices (even if outside the ASME scope), using consolidated and documented FNAL procedures. Most of the pressure system analysis documents of the 3.9 GHz components follow closely those already issued for the 1.3 GHz components, half of them have already been approved by the SLAC Pressure System Program Manager and the remaining half is soon to be submitted. There are no doubts that the 3.9 GHz module will be able to pass the same review easily, in view of the many similarities and the much smaller dimensions of the 2K circuit.</w:t>
            </w:r>
          </w:p>
          <w:p w14:paraId="38689C23" w14:textId="77777777" w:rsidR="002916AE" w:rsidRPr="004065C7" w:rsidRDefault="002916AE" w:rsidP="002916AE">
            <w:pPr>
              <w:pStyle w:val="BodyText"/>
              <w:tabs>
                <w:tab w:val="right" w:pos="9882"/>
              </w:tabs>
            </w:pPr>
            <w:r w:rsidRPr="004065C7">
              <w:t>Also, concerning Electrical, ODH and generic What-If analysis, the 3.9 GHz components share the same characteristics of the 1.3 GHz ones.</w:t>
            </w:r>
          </w:p>
          <w:p w14:paraId="203ACD53" w14:textId="77777777" w:rsidR="002916AE" w:rsidRDefault="002916AE" w:rsidP="002916AE">
            <w:pPr>
              <w:pStyle w:val="BodyText"/>
              <w:tabs>
                <w:tab w:val="right" w:pos="9882"/>
              </w:tabs>
            </w:pPr>
            <w:r w:rsidRPr="004065C7">
              <w:t xml:space="preserve">The 3.9 GHz module may differ from the 1.3 GHz module for what concern seismic (and transport!) safety. While it is certainly true that the cavity mass is considerably less, due to the reduced dimensions of the cavities and the alternating coupler concept for the string, the 3.9 GHz module uses the same string support concept of the </w:t>
            </w:r>
            <w:proofErr w:type="spellStart"/>
            <w:r w:rsidRPr="004065C7">
              <w:t>EuXFEL</w:t>
            </w:r>
            <w:proofErr w:type="spellEnd"/>
            <w:r w:rsidRPr="004065C7">
              <w:t xml:space="preserve"> design, with much lower longitudinal stiffness. The </w:t>
            </w:r>
            <w:proofErr w:type="spellStart"/>
            <w:r w:rsidRPr="004065C7">
              <w:t>EuXFEL</w:t>
            </w:r>
            <w:proofErr w:type="spellEnd"/>
            <w:r w:rsidRPr="004065C7">
              <w:t xml:space="preserve"> design was not checked for seismic safety, or for long road transport. It is suggested to start these activities soon, especially concerning ES&amp;H aspects for the Seismic load, well in advance to include possibly needed corrective actions early in the design stage.</w:t>
            </w:r>
          </w:p>
          <w:p w14:paraId="7494270E" w14:textId="50B282D1" w:rsidR="002916AE" w:rsidRPr="004065C7" w:rsidRDefault="002916AE" w:rsidP="002916AE">
            <w:pPr>
              <w:pStyle w:val="BodyText"/>
              <w:tabs>
                <w:tab w:val="right" w:pos="9882"/>
              </w:tabs>
            </w:pPr>
            <w:r>
              <w:t>I</w:t>
            </w:r>
            <w:r w:rsidRPr="004065C7">
              <w:t xml:space="preserve">t is stressed the fact that LCLS-II is a third generation design, building on the FLASH and </w:t>
            </w:r>
            <w:proofErr w:type="spellStart"/>
            <w:r w:rsidRPr="004065C7">
              <w:t>EuXFEL</w:t>
            </w:r>
            <w:proofErr w:type="spellEnd"/>
            <w:r w:rsidRPr="004065C7">
              <w:t>, implementing specific provisions to adapt the concept to the CW operation.</w:t>
            </w:r>
          </w:p>
          <w:p w14:paraId="72AB3812" w14:textId="77777777" w:rsidR="002916AE" w:rsidRPr="004065C7" w:rsidRDefault="002916AE" w:rsidP="002916AE">
            <w:pPr>
              <w:pStyle w:val="BodyText"/>
              <w:tabs>
                <w:tab w:val="right" w:pos="9882"/>
              </w:tabs>
            </w:pPr>
            <w:r w:rsidRPr="004065C7">
              <w:t xml:space="preserve">Among these changes the most important ones are </w:t>
            </w:r>
          </w:p>
          <w:p w14:paraId="2D9311A3" w14:textId="77777777" w:rsidR="002916AE" w:rsidRPr="004065C7" w:rsidRDefault="002916AE" w:rsidP="002916AE">
            <w:pPr>
              <w:pStyle w:val="BodyText"/>
              <w:numPr>
                <w:ilvl w:val="0"/>
                <w:numId w:val="20"/>
              </w:numPr>
              <w:tabs>
                <w:tab w:val="right" w:pos="9882"/>
              </w:tabs>
            </w:pPr>
            <w:r w:rsidRPr="004065C7">
              <w:t>the increased handling of RF loads at the cavity (larger 2phase He pipe and chimney and modifications to the cavity end groups)</w:t>
            </w:r>
          </w:p>
          <w:p w14:paraId="7E1860DE" w14:textId="77777777" w:rsidR="002916AE" w:rsidRPr="004065C7" w:rsidRDefault="002916AE" w:rsidP="002916AE">
            <w:pPr>
              <w:pStyle w:val="BodyText"/>
              <w:numPr>
                <w:ilvl w:val="0"/>
                <w:numId w:val="20"/>
              </w:numPr>
              <w:tabs>
                <w:tab w:val="right" w:pos="9882"/>
              </w:tabs>
            </w:pPr>
            <w:r w:rsidRPr="004065C7">
              <w:t>the increased handling of resistive losses in the coupler (several design variants)</w:t>
            </w:r>
          </w:p>
          <w:p w14:paraId="08492FDE" w14:textId="77777777" w:rsidR="002916AE" w:rsidRPr="004065C7" w:rsidRDefault="002916AE" w:rsidP="002916AE">
            <w:pPr>
              <w:pStyle w:val="BodyText"/>
              <w:numPr>
                <w:ilvl w:val="0"/>
                <w:numId w:val="20"/>
              </w:numPr>
              <w:tabs>
                <w:tab w:val="right" w:pos="9882"/>
              </w:tabs>
            </w:pPr>
            <w:r w:rsidRPr="004065C7">
              <w:t>introduction of active frequency stabilization capabilities (piezo in tuner)</w:t>
            </w:r>
          </w:p>
          <w:p w14:paraId="7ABE1DDA" w14:textId="77777777" w:rsidR="002916AE" w:rsidRPr="00406A36" w:rsidRDefault="002916AE" w:rsidP="002916AE">
            <w:pPr>
              <w:pStyle w:val="BodyText"/>
              <w:tabs>
                <w:tab w:val="right" w:pos="9882"/>
              </w:tabs>
            </w:pPr>
            <w:r w:rsidRPr="004065C7">
              <w:t>The overall requirements</w:t>
            </w:r>
            <w:r>
              <w:t xml:space="preserve"> </w:t>
            </w:r>
            <w:r w:rsidRPr="004065C7">
              <w:t>(for physics, design, operation, safety, alignment, shipping, cryogenic operation, vacuum, component testing …) are published in several documents. Also in this case it is noted that the acceleration parameters used for the transport of the 1.3 GHz modules should be double checked for the case of the 3.9 GHz string support scheme. All requirements satisfy the PDR level for all components.</w:t>
            </w:r>
          </w:p>
          <w:p w14:paraId="5B3F7A5E" w14:textId="77777777" w:rsidR="0030650C" w:rsidRPr="004065C7" w:rsidRDefault="0030650C" w:rsidP="0030650C">
            <w:pPr>
              <w:pStyle w:val="BodyText"/>
              <w:tabs>
                <w:tab w:val="right" w:pos="9882"/>
              </w:tabs>
            </w:pPr>
            <w:r w:rsidRPr="004065C7">
              <w:lastRenderedPageBreak/>
              <w:t xml:space="preserve">The LCLS-II 3.9 GHz tuner adopts the mechanics of the </w:t>
            </w:r>
            <w:proofErr w:type="spellStart"/>
            <w:r w:rsidRPr="004065C7">
              <w:t>EuXFEL</w:t>
            </w:r>
            <w:proofErr w:type="spellEnd"/>
            <w:r w:rsidRPr="004065C7">
              <w:t xml:space="preserve"> tuner (slim design), with the addition of piezo capabilities for </w:t>
            </w:r>
            <w:proofErr w:type="spellStart"/>
            <w:r w:rsidRPr="004065C7">
              <w:t>microphonics</w:t>
            </w:r>
            <w:proofErr w:type="spellEnd"/>
            <w:r w:rsidRPr="004065C7">
              <w:t xml:space="preserve"> stabilization and use of the same actuators of the 1.3 GHz cavities (therefore integrating the high reliability if these devices demonstrated by the dedicated longevity tests). The piezo casing is derived from the 1.3 GHz work, avoiding shear forces and guaranteeing uniform preload.</w:t>
            </w:r>
          </w:p>
          <w:p w14:paraId="22BB47FF" w14:textId="77777777" w:rsidR="00457B3D" w:rsidRPr="004065C7" w:rsidRDefault="00457B3D" w:rsidP="00457B3D">
            <w:pPr>
              <w:pStyle w:val="BodyText"/>
              <w:tabs>
                <w:tab w:val="right" w:pos="9882"/>
              </w:tabs>
            </w:pPr>
            <w:r w:rsidRPr="004065C7">
              <w:t xml:space="preserve">FNAL following SLAC guidance on Seismic and ODH in particular – results from initial cross-walk and 1.3 GHz CM and </w:t>
            </w:r>
            <w:proofErr w:type="spellStart"/>
            <w:r w:rsidRPr="004065C7">
              <w:t>Cryoplant</w:t>
            </w:r>
            <w:proofErr w:type="spellEnd"/>
            <w:r w:rsidRPr="004065C7">
              <w:t>/CDS activities</w:t>
            </w:r>
            <w:r>
              <w:t xml:space="preserve"> have been incorporated.</w:t>
            </w:r>
          </w:p>
          <w:p w14:paraId="05C5C7C6" w14:textId="77777777" w:rsidR="00457B3D" w:rsidRPr="004065C7" w:rsidRDefault="00457B3D" w:rsidP="00457B3D">
            <w:pPr>
              <w:pStyle w:val="BodyText"/>
              <w:tabs>
                <w:tab w:val="right" w:pos="9882"/>
              </w:tabs>
            </w:pPr>
            <w:r>
              <w:t>The design team is taking</w:t>
            </w:r>
            <w:r w:rsidRPr="004065C7">
              <w:t xml:space="preserve"> a conservative approach for 3.9 GHz design using ASME BPV</w:t>
            </w:r>
            <w:r>
              <w:t xml:space="preserve">.  The helium vessel </w:t>
            </w:r>
            <w:r w:rsidRPr="004065C7">
              <w:t>dia</w:t>
            </w:r>
            <w:r>
              <w:t>meter is less than</w:t>
            </w:r>
            <w:r w:rsidRPr="004065C7">
              <w:t xml:space="preserve"> 6” but still treated as a pressure vessel</w:t>
            </w:r>
            <w:r>
              <w:t>.</w:t>
            </w:r>
          </w:p>
          <w:p w14:paraId="0F8DAB02" w14:textId="77777777" w:rsidR="00457B3D" w:rsidRPr="004065C7" w:rsidRDefault="00457B3D" w:rsidP="00457B3D">
            <w:pPr>
              <w:pStyle w:val="BodyText"/>
              <w:tabs>
                <w:tab w:val="right" w:pos="9882"/>
              </w:tabs>
            </w:pPr>
            <w:r w:rsidRPr="004065C7">
              <w:t>XFEL followed PED for the 3.9 GHz; LCLS-II follows a similar path via 10CFR851/ASME BPV</w:t>
            </w:r>
            <w:r>
              <w:t xml:space="preserve"> </w:t>
            </w:r>
            <w:proofErr w:type="gramStart"/>
            <w:r>
              <w:t xml:space="preserve">using </w:t>
            </w:r>
            <w:r w:rsidRPr="004065C7">
              <w:t xml:space="preserve"> FESHM</w:t>
            </w:r>
            <w:proofErr w:type="gramEnd"/>
            <w:r w:rsidRPr="004065C7">
              <w:t xml:space="preserve"> 5031.6 </w:t>
            </w:r>
            <w:r>
              <w:t>and following</w:t>
            </w:r>
            <w:r w:rsidRPr="004065C7">
              <w:t xml:space="preserve"> a guideline </w:t>
            </w:r>
            <w:r>
              <w:t xml:space="preserve">for SRF cavities </w:t>
            </w:r>
            <w:r w:rsidRPr="004065C7">
              <w:t>compiled by a committee</w:t>
            </w:r>
            <w:r>
              <w:t>.</w:t>
            </w:r>
          </w:p>
          <w:p w14:paraId="48E6286B" w14:textId="77777777" w:rsidR="00457B3D" w:rsidRPr="004065C7" w:rsidRDefault="00457B3D" w:rsidP="00457B3D">
            <w:pPr>
              <w:pStyle w:val="BodyText"/>
              <w:tabs>
                <w:tab w:val="right" w:pos="9882"/>
              </w:tabs>
            </w:pPr>
            <w:r w:rsidRPr="004065C7">
              <w:t xml:space="preserve">Differences between </w:t>
            </w:r>
            <w:proofErr w:type="spellStart"/>
            <w:r w:rsidRPr="004065C7">
              <w:t>Fermilab</w:t>
            </w:r>
            <w:proofErr w:type="spellEnd"/>
            <w:r w:rsidRPr="004065C7">
              <w:t xml:space="preserve"> &amp; SLAC pressure systems reviews – FNAL is striving to meet both sets of requirements.  Specifications for procurements are written to meet both sets of requirements.</w:t>
            </w:r>
          </w:p>
          <w:p w14:paraId="40A96FA8" w14:textId="77777777" w:rsidR="00457B3D" w:rsidRPr="004065C7" w:rsidRDefault="00457B3D" w:rsidP="00457B3D">
            <w:pPr>
              <w:pStyle w:val="BodyText"/>
              <w:tabs>
                <w:tab w:val="right" w:pos="9882"/>
              </w:tabs>
            </w:pPr>
            <w:r w:rsidRPr="004065C7">
              <w:t>Document</w:t>
            </w:r>
            <w:r w:rsidRPr="004065C7">
              <w:tab/>
            </w:r>
            <w:proofErr w:type="spellStart"/>
            <w:r w:rsidRPr="004065C7">
              <w:t>Document</w:t>
            </w:r>
            <w:proofErr w:type="spellEnd"/>
            <w:r w:rsidRPr="004065C7">
              <w:t xml:space="preserve"> #</w:t>
            </w:r>
          </w:p>
          <w:p w14:paraId="3F2D5141" w14:textId="77777777" w:rsidR="00457B3D" w:rsidRPr="004065C7" w:rsidRDefault="00457B3D" w:rsidP="00457B3D">
            <w:pPr>
              <w:pStyle w:val="BodyText"/>
              <w:tabs>
                <w:tab w:val="right" w:pos="9882"/>
              </w:tabs>
            </w:pPr>
            <w:r w:rsidRPr="004065C7">
              <w:t>1. Cryomodule Piping Engineering Note</w:t>
            </w:r>
            <w:r w:rsidRPr="004065C7">
              <w:tab/>
              <w:t>3.9 TBD (1.3 EN01803)</w:t>
            </w:r>
          </w:p>
          <w:p w14:paraId="4893008E" w14:textId="77777777" w:rsidR="00457B3D" w:rsidRPr="004065C7" w:rsidRDefault="00457B3D" w:rsidP="00457B3D">
            <w:pPr>
              <w:pStyle w:val="BodyText"/>
              <w:tabs>
                <w:tab w:val="right" w:pos="9882"/>
              </w:tabs>
            </w:pPr>
            <w:r w:rsidRPr="004065C7">
              <w:t>2. Cryomodule Cavity Engineering Note</w:t>
            </w:r>
            <w:r w:rsidRPr="004065C7">
              <w:tab/>
              <w:t>3.9 TBD (1.3 EN01774)</w:t>
            </w:r>
          </w:p>
          <w:p w14:paraId="4A892E89" w14:textId="77777777" w:rsidR="00457B3D" w:rsidRPr="004065C7" w:rsidRDefault="00457B3D" w:rsidP="00457B3D">
            <w:pPr>
              <w:pStyle w:val="BodyText"/>
              <w:tabs>
                <w:tab w:val="right" w:pos="9882"/>
              </w:tabs>
            </w:pPr>
            <w:r w:rsidRPr="004065C7">
              <w:t>3. Cryomodule Vacuum Vessel</w:t>
            </w:r>
            <w:r w:rsidRPr="004065C7">
              <w:tab/>
              <w:t>3.9 TBD (1.3 ED0002339)</w:t>
            </w:r>
          </w:p>
          <w:p w14:paraId="0BCB2DA4" w14:textId="77777777" w:rsidR="00457B3D" w:rsidRPr="004065C7" w:rsidRDefault="00457B3D" w:rsidP="00457B3D">
            <w:pPr>
              <w:pStyle w:val="BodyText"/>
              <w:tabs>
                <w:tab w:val="right" w:pos="9882"/>
              </w:tabs>
            </w:pPr>
            <w:r w:rsidRPr="004065C7">
              <w:t>4. LCLS-II CDS Relief System Requirements</w:t>
            </w:r>
            <w:r w:rsidRPr="004065C7">
              <w:tab/>
              <w:t>LCLSII-4.9-EN-0300</w:t>
            </w:r>
          </w:p>
          <w:p w14:paraId="0CA2A753" w14:textId="77777777" w:rsidR="00457B3D" w:rsidRPr="004065C7" w:rsidRDefault="00457B3D" w:rsidP="00457B3D">
            <w:pPr>
              <w:pStyle w:val="BodyText"/>
              <w:tabs>
                <w:tab w:val="right" w:pos="9882"/>
              </w:tabs>
            </w:pPr>
            <w:r w:rsidRPr="004065C7">
              <w:t>5. LCLS-II CDS Gas Return Pipe Pressure Drop Analysis</w:t>
            </w:r>
            <w:r w:rsidRPr="004065C7">
              <w:tab/>
              <w:t>LCLSII-4.9-EN-0292</w:t>
            </w:r>
          </w:p>
          <w:p w14:paraId="56F9DE36" w14:textId="77777777" w:rsidR="00457B3D" w:rsidRPr="004065C7" w:rsidRDefault="00457B3D" w:rsidP="00457B3D">
            <w:pPr>
              <w:pStyle w:val="BodyText"/>
              <w:tabs>
                <w:tab w:val="right" w:pos="9882"/>
              </w:tabs>
            </w:pPr>
            <w:r w:rsidRPr="004065C7">
              <w:t>6. LCLS-II CDS HT Shield and LT Intercept ∆P Analysis</w:t>
            </w:r>
            <w:r w:rsidRPr="004065C7">
              <w:tab/>
              <w:t>LCLSII-4.9-EN-0295</w:t>
            </w:r>
          </w:p>
          <w:p w14:paraId="4ACEAD43" w14:textId="77777777" w:rsidR="00457B3D" w:rsidRPr="004065C7" w:rsidRDefault="00457B3D" w:rsidP="00457B3D">
            <w:pPr>
              <w:pStyle w:val="BodyText"/>
              <w:tabs>
                <w:tab w:val="right" w:pos="9882"/>
              </w:tabs>
            </w:pPr>
            <w:r w:rsidRPr="004065C7">
              <w:t>Above noted docs are referenced as part of the design analysis work.</w:t>
            </w:r>
          </w:p>
          <w:p w14:paraId="3B3036EC" w14:textId="77777777" w:rsidR="00457B3D" w:rsidRPr="004065C7" w:rsidRDefault="00457B3D" w:rsidP="00457B3D">
            <w:pPr>
              <w:pStyle w:val="BodyText"/>
              <w:tabs>
                <w:tab w:val="right" w:pos="9882"/>
              </w:tabs>
            </w:pPr>
            <w:r w:rsidRPr="004065C7">
              <w:t>F</w:t>
            </w:r>
            <w:r>
              <w:t xml:space="preserve">ailure </w:t>
            </w:r>
            <w:r w:rsidRPr="004065C7">
              <w:t>M</w:t>
            </w:r>
            <w:r>
              <w:t xml:space="preserve">odes and </w:t>
            </w:r>
            <w:r w:rsidRPr="004065C7">
              <w:t>E</w:t>
            </w:r>
            <w:r>
              <w:t xml:space="preserve">ffects </w:t>
            </w:r>
            <w:r w:rsidRPr="004065C7">
              <w:t>A</w:t>
            </w:r>
            <w:r>
              <w:t>nalysis</w:t>
            </w:r>
            <w:r w:rsidRPr="004065C7">
              <w:t xml:space="preserve"> considers 1.3 &amp; 3.9 GHz CMs </w:t>
            </w:r>
            <w:r>
              <w:t>equivalent although there are internal differences.</w:t>
            </w:r>
          </w:p>
          <w:p w14:paraId="5269ED33" w14:textId="77777777" w:rsidR="00457B3D" w:rsidRPr="004065C7" w:rsidRDefault="00457B3D" w:rsidP="00457B3D">
            <w:pPr>
              <w:pStyle w:val="BodyText"/>
              <w:tabs>
                <w:tab w:val="right" w:pos="9882"/>
              </w:tabs>
            </w:pPr>
            <w:r>
              <w:t>For the tuner, the i</w:t>
            </w:r>
            <w:r w:rsidRPr="004065C7">
              <w:t>nstalled mechanism operates in the opposite direction as compared with INFN solution.</w:t>
            </w:r>
            <w:r>
              <w:t xml:space="preserve">  </w:t>
            </w:r>
            <w:r w:rsidRPr="004065C7">
              <w:t xml:space="preserve">Modifications to the tuner include addition of limit switches, safety rod and </w:t>
            </w:r>
            <w:proofErr w:type="spellStart"/>
            <w:r w:rsidRPr="004065C7">
              <w:t>phytron</w:t>
            </w:r>
            <w:proofErr w:type="spellEnd"/>
            <w:r w:rsidRPr="004065C7">
              <w:t xml:space="preserve"> motor/transmission.</w:t>
            </w:r>
            <w:r>
              <w:t xml:space="preserve">  The analyzed t</w:t>
            </w:r>
            <w:r w:rsidRPr="004065C7">
              <w:t xml:space="preserve">uner stiffness </w:t>
            </w:r>
            <w:r>
              <w:t>is approximately</w:t>
            </w:r>
            <w:r w:rsidRPr="004065C7">
              <w:t xml:space="preserve"> 40 KN/mm</w:t>
            </w:r>
            <w:r>
              <w:t>.  Electrical wiring will include k</w:t>
            </w:r>
            <w:r w:rsidRPr="004065C7">
              <w:t xml:space="preserve">apton insulation </w:t>
            </w:r>
            <w:r>
              <w:t xml:space="preserve">in order to improve </w:t>
            </w:r>
            <w:r w:rsidRPr="004065C7">
              <w:t xml:space="preserve">radiation </w:t>
            </w:r>
            <w:r>
              <w:t>resistance.  Due to b</w:t>
            </w:r>
            <w:r w:rsidRPr="004065C7">
              <w:t xml:space="preserve">acklash of </w:t>
            </w:r>
            <w:r>
              <w:t xml:space="preserve">the </w:t>
            </w:r>
            <w:r w:rsidRPr="004065C7">
              <w:t>transmission</w:t>
            </w:r>
            <w:r>
              <w:t xml:space="preserve">, </w:t>
            </w:r>
            <w:r w:rsidRPr="004065C7">
              <w:t>piezo electric actuators</w:t>
            </w:r>
            <w:r>
              <w:t xml:space="preserve"> have been included in the design.</w:t>
            </w:r>
          </w:p>
          <w:p w14:paraId="600D1723" w14:textId="77777777" w:rsidR="00ED77FC" w:rsidRPr="004065C7" w:rsidRDefault="00ED77FC" w:rsidP="00ED77FC">
            <w:pPr>
              <w:pStyle w:val="BodyText"/>
              <w:tabs>
                <w:tab w:val="right" w:pos="9882"/>
              </w:tabs>
            </w:pPr>
            <w:r>
              <w:t xml:space="preserve">The </w:t>
            </w:r>
            <w:proofErr w:type="spellStart"/>
            <w:r w:rsidRPr="004065C7">
              <w:t>Qo</w:t>
            </w:r>
            <w:proofErr w:type="spellEnd"/>
            <w:r w:rsidRPr="004065C7">
              <w:t xml:space="preserve"> will be updated to range from 1.0 to 2.0 x 10^9 (as opposed to 1.5 on the low end).</w:t>
            </w:r>
          </w:p>
          <w:p w14:paraId="713D9485" w14:textId="77777777" w:rsidR="00ED77FC" w:rsidRPr="004065C7" w:rsidRDefault="00ED77FC" w:rsidP="00ED77FC">
            <w:pPr>
              <w:pStyle w:val="BodyText"/>
              <w:tabs>
                <w:tab w:val="right" w:pos="9882"/>
              </w:tabs>
            </w:pPr>
            <w:r>
              <w:t>The s</w:t>
            </w:r>
            <w:r w:rsidRPr="004065C7">
              <w:t xml:space="preserve">hipping loads </w:t>
            </w:r>
            <w:r>
              <w:t xml:space="preserve">as part of the preliminary design </w:t>
            </w:r>
            <w:r w:rsidRPr="004065C7">
              <w:t>are 1.5 g in all three directions</w:t>
            </w:r>
            <w:r>
              <w:t>.</w:t>
            </w:r>
          </w:p>
          <w:p w14:paraId="6277A75A" w14:textId="77777777" w:rsidR="00ED77FC" w:rsidRPr="004065C7" w:rsidRDefault="00ED77FC" w:rsidP="00ED77FC">
            <w:pPr>
              <w:pStyle w:val="BodyText"/>
              <w:tabs>
                <w:tab w:val="right" w:pos="9882"/>
              </w:tabs>
            </w:pPr>
            <w:r w:rsidRPr="004065C7">
              <w:t>Helium piping is identical in sizing as are reliefs</w:t>
            </w:r>
            <w:r>
              <w:t>.</w:t>
            </w:r>
          </w:p>
          <w:p w14:paraId="235C1D43" w14:textId="77777777" w:rsidR="00ED77FC" w:rsidRPr="004065C7" w:rsidRDefault="00ED77FC" w:rsidP="00ED77FC">
            <w:pPr>
              <w:pStyle w:val="BodyText"/>
              <w:tabs>
                <w:tab w:val="right" w:pos="9882"/>
              </w:tabs>
            </w:pPr>
            <w:r w:rsidRPr="004065C7">
              <w:t>Couplers alternate on each side of CM.</w:t>
            </w:r>
            <w:r>
              <w:t xml:space="preserve">  </w:t>
            </w:r>
            <w:r w:rsidRPr="004065C7">
              <w:t>Fixed coupling planned.  Three-stub tuners can be used if needed as has been done by INFN for XFEL.</w:t>
            </w:r>
          </w:p>
          <w:p w14:paraId="1FDB4698" w14:textId="77777777" w:rsidR="00ED77FC" w:rsidRPr="004065C7" w:rsidRDefault="00ED77FC" w:rsidP="00ED77FC">
            <w:pPr>
              <w:pStyle w:val="BodyText"/>
              <w:tabs>
                <w:tab w:val="right" w:pos="9882"/>
              </w:tabs>
            </w:pPr>
            <w:r w:rsidRPr="004065C7">
              <w:t xml:space="preserve">Magnetic hygiene procedures for 1.3 GHz </w:t>
            </w:r>
            <w:r>
              <w:t>CMs will be followed for 3.9 GHz</w:t>
            </w:r>
            <w:r w:rsidRPr="004065C7">
              <w:t xml:space="preserve"> CMs</w:t>
            </w:r>
            <w:r>
              <w:t>.</w:t>
            </w:r>
          </w:p>
          <w:p w14:paraId="2294B039" w14:textId="3D3937C6" w:rsidR="00ED77FC" w:rsidRPr="004065C7" w:rsidRDefault="00ED77FC" w:rsidP="00ED77FC">
            <w:pPr>
              <w:pStyle w:val="BodyText"/>
              <w:tabs>
                <w:tab w:val="right" w:pos="9882"/>
              </w:tabs>
            </w:pPr>
            <w:r>
              <w:t>No magnet plann</w:t>
            </w:r>
            <w:r w:rsidRPr="004065C7">
              <w:t>ed in this CM</w:t>
            </w:r>
            <w:r>
              <w:t>,</w:t>
            </w:r>
            <w:r w:rsidRPr="004065C7">
              <w:t xml:space="preserve"> only a BPM.</w:t>
            </w:r>
          </w:p>
          <w:p w14:paraId="6526F512" w14:textId="77777777" w:rsidR="00ED77FC" w:rsidRPr="004065C7" w:rsidRDefault="00ED77FC" w:rsidP="00ED77FC">
            <w:pPr>
              <w:pStyle w:val="BodyText"/>
              <w:tabs>
                <w:tab w:val="right" w:pos="9882"/>
              </w:tabs>
            </w:pPr>
            <w:r>
              <w:t>The b</w:t>
            </w:r>
            <w:r w:rsidRPr="004065C7">
              <w:t>eam pipe diameter modified slight</w:t>
            </w:r>
            <w:r>
              <w:t>ly</w:t>
            </w:r>
            <w:r w:rsidRPr="004065C7">
              <w:t xml:space="preserve"> to shift trapped mode</w:t>
            </w:r>
            <w:r>
              <w:t xml:space="preserve">.  </w:t>
            </w:r>
            <w:r w:rsidRPr="004065C7">
              <w:t>Simulations for powe</w:t>
            </w:r>
            <w:r>
              <w:t>r removed by HOMs have been perform</w:t>
            </w:r>
            <w:r w:rsidRPr="004065C7">
              <w:t xml:space="preserve">ed.  Analysis shows </w:t>
            </w:r>
            <w:proofErr w:type="spellStart"/>
            <w:r w:rsidRPr="004065C7">
              <w:t>Q_hom</w:t>
            </w:r>
            <w:proofErr w:type="spellEnd"/>
            <w:r w:rsidRPr="004065C7">
              <w:t xml:space="preserve"> &lt; 10^6 for most dangerous modes.</w:t>
            </w:r>
          </w:p>
          <w:p w14:paraId="221874C9" w14:textId="77777777" w:rsidR="00ED77FC" w:rsidRPr="00782772" w:rsidRDefault="00ED77FC" w:rsidP="00ED77FC">
            <w:pPr>
              <w:pStyle w:val="BodyText"/>
              <w:tabs>
                <w:tab w:val="right" w:pos="9882"/>
              </w:tabs>
            </w:pPr>
            <w:r w:rsidRPr="002A6800">
              <w:t>Thermal analysis of cable heat loads with heat stations at both 5 and 50 K was presented.  The analysis does not include thermal contact resistances at heat stations and could potentially overestimate the performance of the cable.</w:t>
            </w:r>
            <w:r>
              <w:t xml:space="preserve">  </w:t>
            </w:r>
            <w:r w:rsidRPr="00782772">
              <w:t>XFEL cables are between 2 and 2.4 meters.  LCLS-II cables will be selected during FDR phase and design presented.</w:t>
            </w:r>
          </w:p>
          <w:p w14:paraId="18B9CE9C" w14:textId="77777777" w:rsidR="00ED77FC" w:rsidRPr="004065C7" w:rsidRDefault="00ED77FC" w:rsidP="00ED77FC">
            <w:pPr>
              <w:pStyle w:val="BodyText"/>
              <w:tabs>
                <w:tab w:val="right" w:pos="9882"/>
              </w:tabs>
            </w:pPr>
            <w:r w:rsidRPr="004065C7">
              <w:t xml:space="preserve">Ceramic measurements for FPC </w:t>
            </w:r>
            <w:r>
              <w:t xml:space="preserve">windows </w:t>
            </w:r>
            <w:r w:rsidRPr="004065C7">
              <w:t>are on-going.</w:t>
            </w:r>
          </w:p>
          <w:p w14:paraId="2B37EE6C" w14:textId="77777777" w:rsidR="00ED77FC" w:rsidRPr="004065C7" w:rsidRDefault="00ED77FC" w:rsidP="00ED77FC">
            <w:pPr>
              <w:pStyle w:val="BodyText"/>
              <w:tabs>
                <w:tab w:val="right" w:pos="9882"/>
              </w:tabs>
            </w:pPr>
            <w:r>
              <w:t xml:space="preserve">The </w:t>
            </w:r>
            <w:r w:rsidRPr="004065C7">
              <w:t xml:space="preserve">same BPM </w:t>
            </w:r>
            <w:r>
              <w:t>used for 1.3 GHz CMs is incorporated in the design.  No changes are planned.</w:t>
            </w:r>
          </w:p>
          <w:p w14:paraId="1BC25E1C" w14:textId="77777777" w:rsidR="00ED77FC" w:rsidRPr="004065C7" w:rsidRDefault="00ED77FC" w:rsidP="00ED77FC">
            <w:pPr>
              <w:pStyle w:val="BodyText"/>
              <w:tabs>
                <w:tab w:val="right" w:pos="9882"/>
              </w:tabs>
            </w:pPr>
            <w:r w:rsidRPr="004065C7">
              <w:lastRenderedPageBreak/>
              <w:t>HOM absorber is a one-off customized design.</w:t>
            </w:r>
          </w:p>
          <w:p w14:paraId="37AA40CD" w14:textId="77777777" w:rsidR="00ED77FC" w:rsidRDefault="00ED77FC" w:rsidP="00ED77FC">
            <w:pPr>
              <w:pStyle w:val="BodyText"/>
              <w:tabs>
                <w:tab w:val="right" w:pos="9882"/>
              </w:tabs>
            </w:pPr>
            <w:r>
              <w:t>The following specifications will be used for the niobium materials procurement:</w:t>
            </w:r>
          </w:p>
          <w:p w14:paraId="1984C055" w14:textId="77777777" w:rsidR="00ED77FC" w:rsidRPr="004065C7" w:rsidRDefault="00ED77FC" w:rsidP="00ED77FC">
            <w:pPr>
              <w:pStyle w:val="BodyText"/>
              <w:numPr>
                <w:ilvl w:val="0"/>
                <w:numId w:val="28"/>
              </w:numPr>
              <w:tabs>
                <w:tab w:val="right" w:pos="9882"/>
              </w:tabs>
            </w:pPr>
            <w:r w:rsidRPr="004065C7">
              <w:t>Niobium - Technical Specifications, Niobium Material:  XFEL/007, Revision C, May 7, 2010</w:t>
            </w:r>
            <w:r>
              <w:t>.</w:t>
            </w:r>
          </w:p>
          <w:p w14:paraId="14D337C7" w14:textId="77777777" w:rsidR="00ED77FC" w:rsidRPr="004065C7" w:rsidRDefault="00ED77FC" w:rsidP="00ED77FC">
            <w:pPr>
              <w:pStyle w:val="BodyText"/>
              <w:numPr>
                <w:ilvl w:val="0"/>
                <w:numId w:val="28"/>
              </w:numPr>
              <w:tabs>
                <w:tab w:val="right" w:pos="9882"/>
              </w:tabs>
            </w:pPr>
            <w:r w:rsidRPr="004065C7">
              <w:t>Nb55Ti - Technical Specifications, Nb55Ti Alloy:  XFEL/008, Revision C, May 7, 2010</w:t>
            </w:r>
            <w:r>
              <w:t>.</w:t>
            </w:r>
          </w:p>
          <w:p w14:paraId="060F77EE" w14:textId="77777777" w:rsidR="00ED77FC" w:rsidRPr="004065C7" w:rsidRDefault="00ED77FC" w:rsidP="00ED77FC">
            <w:pPr>
              <w:pStyle w:val="BodyText"/>
              <w:tabs>
                <w:tab w:val="right" w:pos="9882"/>
              </w:tabs>
            </w:pPr>
            <w:r w:rsidRPr="004065C7">
              <w:t>For rod material</w:t>
            </w:r>
            <w:r>
              <w:t>s, the review team and design team agreed that keeping</w:t>
            </w:r>
            <w:r w:rsidRPr="004065C7">
              <w:t xml:space="preserve"> </w:t>
            </w:r>
            <w:r>
              <w:t xml:space="preserve">relative </w:t>
            </w:r>
            <w:r w:rsidRPr="004065C7">
              <w:t>cost in mind</w:t>
            </w:r>
            <w:r>
              <w:t xml:space="preserve"> is important when procuring rod or bar especially for small quantities.  Complex formed parts requiring dies and tooling may be less expensive if machined out of rod or bar in some cases.</w:t>
            </w:r>
          </w:p>
          <w:p w14:paraId="1A78A680" w14:textId="77777777" w:rsidR="00ED77FC" w:rsidRPr="004065C7" w:rsidRDefault="00ED77FC" w:rsidP="00ED77FC">
            <w:pPr>
              <w:pStyle w:val="BodyText"/>
              <w:tabs>
                <w:tab w:val="right" w:pos="9882"/>
              </w:tabs>
            </w:pPr>
            <w:r w:rsidRPr="004065C7">
              <w:t>Conical disks were formed for FNAL FLASH cavities.</w:t>
            </w:r>
          </w:p>
          <w:p w14:paraId="21984974" w14:textId="77777777" w:rsidR="00ED77FC" w:rsidRPr="0016365D" w:rsidRDefault="00ED77FC" w:rsidP="00ED77FC">
            <w:pPr>
              <w:pStyle w:val="BodyText"/>
              <w:tabs>
                <w:tab w:val="right" w:pos="9882"/>
              </w:tabs>
            </w:pPr>
            <w:r w:rsidRPr="0016365D">
              <w:t>INFN/DESY can provide material drawings for comparison and potential cost savings.</w:t>
            </w:r>
          </w:p>
          <w:p w14:paraId="080A006D" w14:textId="77777777" w:rsidR="00ED77FC" w:rsidRPr="004065C7" w:rsidRDefault="00ED77FC" w:rsidP="00ED77FC">
            <w:pPr>
              <w:pStyle w:val="BodyText"/>
              <w:tabs>
                <w:tab w:val="right" w:pos="9882"/>
              </w:tabs>
            </w:pPr>
            <w:r>
              <w:t xml:space="preserve">Cavity nominal </w:t>
            </w:r>
            <w:proofErr w:type="spellStart"/>
            <w:r>
              <w:t>Qo</w:t>
            </w:r>
            <w:proofErr w:type="spellEnd"/>
            <w:r>
              <w:t xml:space="preserve"> and gradient are </w:t>
            </w:r>
            <w:r w:rsidRPr="004065C7">
              <w:t>2 x 10^9 at 16.5 MV/m</w:t>
            </w:r>
            <w:r>
              <w:t>.  Nitrogen d</w:t>
            </w:r>
            <w:r w:rsidRPr="004065C7">
              <w:t>oping is not considered</w:t>
            </w:r>
            <w:r>
              <w:t>.</w:t>
            </w:r>
          </w:p>
          <w:p w14:paraId="02BF1943" w14:textId="77777777" w:rsidR="00ED77FC" w:rsidRPr="0016365D" w:rsidRDefault="00ED77FC" w:rsidP="00ED77FC">
            <w:pPr>
              <w:pStyle w:val="BodyText"/>
              <w:tabs>
                <w:tab w:val="right" w:pos="9882"/>
              </w:tabs>
            </w:pPr>
            <w:r>
              <w:t>The magnetic field budget is</w:t>
            </w:r>
            <w:r w:rsidRPr="004065C7">
              <w:t xml:space="preserve"> 34 </w:t>
            </w:r>
            <w:proofErr w:type="spellStart"/>
            <w:r w:rsidRPr="004065C7">
              <w:t>mG</w:t>
            </w:r>
            <w:proofErr w:type="spellEnd"/>
            <w:r w:rsidRPr="004065C7">
              <w:t xml:space="preserve"> allowed at cavity when considering 120 deg. C, only 4 </w:t>
            </w:r>
            <w:proofErr w:type="spellStart"/>
            <w:r w:rsidRPr="004065C7">
              <w:t>mG</w:t>
            </w:r>
            <w:proofErr w:type="spellEnd"/>
            <w:r w:rsidRPr="004065C7">
              <w:t xml:space="preserve"> allowed without magnetic shielding</w:t>
            </w:r>
            <w:r>
              <w:t xml:space="preserve">. </w:t>
            </w:r>
            <w:r w:rsidRPr="0016365D">
              <w:t xml:space="preserve"> The magnetic shielding design is conceptual only – the baseline plan is to include a single layer outside of the helium vessel.</w:t>
            </w:r>
          </w:p>
          <w:p w14:paraId="593578F0" w14:textId="215B8ABE" w:rsidR="00457B3D" w:rsidRPr="00C659C4" w:rsidRDefault="00457B3D" w:rsidP="005D1B5E">
            <w:pPr>
              <w:pStyle w:val="BodyText"/>
            </w:pPr>
          </w:p>
        </w:tc>
      </w:tr>
    </w:tbl>
    <w:p w14:paraId="4BF4EE94" w14:textId="77777777" w:rsidR="0049587A" w:rsidRPr="00B73626" w:rsidRDefault="0049587A" w:rsidP="00B73626"/>
    <w:sectPr w:rsidR="0049587A" w:rsidRPr="00B73626" w:rsidSect="00EE1D45">
      <w:type w:val="continuous"/>
      <w:pgSz w:w="12240" w:h="15840" w:code="1"/>
      <w:pgMar w:top="1440" w:right="1080" w:bottom="1440" w:left="1080" w:header="450" w:footer="571"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F4E56" w14:textId="77777777" w:rsidR="002A6800" w:rsidRDefault="002A6800" w:rsidP="00B73626">
      <w:r>
        <w:separator/>
      </w:r>
    </w:p>
  </w:endnote>
  <w:endnote w:type="continuationSeparator" w:id="0">
    <w:p w14:paraId="1B1F768F" w14:textId="77777777" w:rsidR="002A6800" w:rsidRDefault="002A6800" w:rsidP="00B7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449FB" w14:textId="77777777" w:rsidR="002A6800" w:rsidRDefault="002A6800" w:rsidP="00B73626"/>
  <w:tbl>
    <w:tblPr>
      <w:tblW w:w="10278" w:type="dxa"/>
      <w:tblBorders>
        <w:top w:val="single" w:sz="4" w:space="0" w:color="auto"/>
      </w:tblBorders>
      <w:tblLook w:val="04A0" w:firstRow="1" w:lastRow="0" w:firstColumn="1" w:lastColumn="0" w:noHBand="0" w:noVBand="1"/>
    </w:tblPr>
    <w:tblGrid>
      <w:gridCol w:w="4808"/>
      <w:gridCol w:w="5470"/>
    </w:tblGrid>
    <w:tr w:rsidR="002A6800" w14:paraId="2EDCCDA5" w14:textId="77777777" w:rsidTr="002E0805">
      <w:tc>
        <w:tcPr>
          <w:tcW w:w="4808" w:type="dxa"/>
          <w:shd w:val="clear" w:color="auto" w:fill="auto"/>
        </w:tcPr>
        <w:p w14:paraId="5BD6F521" w14:textId="77777777" w:rsidR="002A6800" w:rsidRPr="006B373F" w:rsidRDefault="002A6800" w:rsidP="00B73626">
          <w:pPr>
            <w:pStyle w:val="Footer"/>
          </w:pPr>
          <w:r w:rsidRPr="006B373F">
            <w:t>Form Number</w:t>
          </w:r>
          <w:r>
            <w:t xml:space="preserve">: </w:t>
          </w:r>
        </w:p>
      </w:tc>
      <w:tc>
        <w:tcPr>
          <w:tcW w:w="5470" w:type="dxa"/>
          <w:shd w:val="clear" w:color="auto" w:fill="auto"/>
        </w:tcPr>
        <w:p w14:paraId="6086CFBF" w14:textId="77777777" w:rsidR="002A6800" w:rsidRPr="00E53E27" w:rsidRDefault="002A6800" w:rsidP="00B73626">
          <w:pPr>
            <w:pStyle w:val="Footer"/>
          </w:pPr>
          <w:r w:rsidRPr="00E53E27">
            <w:t xml:space="preserve">Page </w:t>
          </w:r>
          <w:r w:rsidRPr="00E53E27">
            <w:fldChar w:fldCharType="begin"/>
          </w:r>
          <w:r w:rsidRPr="00E53E27">
            <w:instrText xml:space="preserve"> PAGE  \* Arabic  \* MERGEFORMAT </w:instrText>
          </w:r>
          <w:r w:rsidRPr="00E53E27">
            <w:fldChar w:fldCharType="separate"/>
          </w:r>
          <w:r w:rsidR="00370556">
            <w:rPr>
              <w:noProof/>
            </w:rPr>
            <w:t>6</w:t>
          </w:r>
          <w:r w:rsidRPr="00E53E27">
            <w:fldChar w:fldCharType="end"/>
          </w:r>
          <w:r w:rsidRPr="00E53E27">
            <w:t xml:space="preserve"> of </w:t>
          </w:r>
          <w:fldSimple w:instr=" NUMPAGES  \* Arabic  \* MERGEFORMAT ">
            <w:r w:rsidR="00370556">
              <w:rPr>
                <w:noProof/>
              </w:rPr>
              <w:t>13</w:t>
            </w:r>
          </w:fldSimple>
        </w:p>
      </w:tc>
    </w:tr>
  </w:tbl>
  <w:p w14:paraId="67CA0510" w14:textId="77777777" w:rsidR="002A6800" w:rsidRPr="00A66058" w:rsidRDefault="002A6800" w:rsidP="00B73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65EBB" w14:textId="77777777" w:rsidR="002A6800" w:rsidRDefault="002A6800" w:rsidP="00B73626"/>
  <w:tbl>
    <w:tblPr>
      <w:tblW w:w="10278" w:type="dxa"/>
      <w:tblBorders>
        <w:top w:val="single" w:sz="4" w:space="0" w:color="auto"/>
      </w:tblBorders>
      <w:tblLook w:val="04A0" w:firstRow="1" w:lastRow="0" w:firstColumn="1" w:lastColumn="0" w:noHBand="0" w:noVBand="1"/>
    </w:tblPr>
    <w:tblGrid>
      <w:gridCol w:w="8478"/>
      <w:gridCol w:w="1800"/>
    </w:tblGrid>
    <w:tr w:rsidR="002A6800" w:rsidRPr="003833A0" w14:paraId="7004DAFE" w14:textId="77777777" w:rsidTr="002003CE">
      <w:tc>
        <w:tcPr>
          <w:tcW w:w="8478" w:type="dxa"/>
          <w:shd w:val="clear" w:color="auto" w:fill="auto"/>
        </w:tcPr>
        <w:p w14:paraId="0B0D191C" w14:textId="77777777" w:rsidR="002A6800" w:rsidRPr="003833A0" w:rsidRDefault="002A6800" w:rsidP="003833A0">
          <w:pPr>
            <w:pStyle w:val="Footer"/>
            <w:tabs>
              <w:tab w:val="clear" w:pos="8640"/>
            </w:tabs>
            <w:ind w:left="-90"/>
            <w:rPr>
              <w:sz w:val="18"/>
              <w:szCs w:val="18"/>
            </w:rPr>
          </w:pPr>
          <w:r w:rsidRPr="003833A0">
            <w:rPr>
              <w:sz w:val="18"/>
              <w:szCs w:val="18"/>
            </w:rPr>
            <w:t xml:space="preserve">Form Number:   </w:t>
          </w:r>
        </w:p>
      </w:tc>
      <w:tc>
        <w:tcPr>
          <w:tcW w:w="1800" w:type="dxa"/>
          <w:shd w:val="clear" w:color="auto" w:fill="auto"/>
          <w:vAlign w:val="bottom"/>
        </w:tcPr>
        <w:p w14:paraId="1088ED50" w14:textId="77777777" w:rsidR="002A6800" w:rsidRPr="003833A0" w:rsidRDefault="002A6800" w:rsidP="003833A0">
          <w:pPr>
            <w:pStyle w:val="Footer"/>
            <w:tabs>
              <w:tab w:val="clear" w:pos="8640"/>
            </w:tabs>
            <w:ind w:right="-108"/>
            <w:jc w:val="right"/>
            <w:rPr>
              <w:sz w:val="18"/>
              <w:szCs w:val="18"/>
            </w:rPr>
          </w:pPr>
          <w:r w:rsidRPr="003833A0">
            <w:rPr>
              <w:sz w:val="18"/>
              <w:szCs w:val="18"/>
            </w:rPr>
            <w:t xml:space="preserve">Page </w:t>
          </w:r>
          <w:r w:rsidRPr="003833A0">
            <w:rPr>
              <w:sz w:val="18"/>
              <w:szCs w:val="18"/>
            </w:rPr>
            <w:fldChar w:fldCharType="begin"/>
          </w:r>
          <w:r w:rsidRPr="003833A0">
            <w:rPr>
              <w:sz w:val="18"/>
              <w:szCs w:val="18"/>
            </w:rPr>
            <w:instrText xml:space="preserve"> PAGE  \* Arabic  \* MERGEFORMAT </w:instrText>
          </w:r>
          <w:r w:rsidRPr="003833A0">
            <w:rPr>
              <w:sz w:val="18"/>
              <w:szCs w:val="18"/>
            </w:rPr>
            <w:fldChar w:fldCharType="separate"/>
          </w:r>
          <w:r w:rsidR="00370556">
            <w:rPr>
              <w:noProof/>
              <w:sz w:val="18"/>
              <w:szCs w:val="18"/>
            </w:rPr>
            <w:t>1</w:t>
          </w:r>
          <w:r w:rsidRPr="003833A0">
            <w:rPr>
              <w:sz w:val="18"/>
              <w:szCs w:val="18"/>
            </w:rPr>
            <w:fldChar w:fldCharType="end"/>
          </w:r>
          <w:r w:rsidRPr="003833A0">
            <w:rPr>
              <w:sz w:val="18"/>
              <w:szCs w:val="18"/>
            </w:rPr>
            <w:t xml:space="preserve"> of </w:t>
          </w:r>
          <w:r w:rsidRPr="003833A0">
            <w:rPr>
              <w:sz w:val="18"/>
              <w:szCs w:val="18"/>
            </w:rPr>
            <w:fldChar w:fldCharType="begin"/>
          </w:r>
          <w:r w:rsidRPr="003833A0">
            <w:rPr>
              <w:sz w:val="18"/>
              <w:szCs w:val="18"/>
            </w:rPr>
            <w:instrText xml:space="preserve"> NUMPAGES  \* Arabic  \* MERGEFORMAT </w:instrText>
          </w:r>
          <w:r w:rsidRPr="003833A0">
            <w:rPr>
              <w:sz w:val="18"/>
              <w:szCs w:val="18"/>
            </w:rPr>
            <w:fldChar w:fldCharType="separate"/>
          </w:r>
          <w:r w:rsidR="00370556">
            <w:rPr>
              <w:noProof/>
              <w:sz w:val="18"/>
              <w:szCs w:val="18"/>
            </w:rPr>
            <w:t>13</w:t>
          </w:r>
          <w:r w:rsidRPr="003833A0">
            <w:rPr>
              <w:noProof/>
              <w:sz w:val="18"/>
              <w:szCs w:val="18"/>
            </w:rPr>
            <w:fldChar w:fldCharType="end"/>
          </w:r>
        </w:p>
      </w:tc>
    </w:tr>
  </w:tbl>
  <w:p w14:paraId="055246AD" w14:textId="77777777" w:rsidR="002A6800" w:rsidRDefault="002A6800" w:rsidP="003833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DD316" w14:textId="77777777" w:rsidR="002A6800" w:rsidRDefault="002A6800" w:rsidP="00B73626">
      <w:r>
        <w:separator/>
      </w:r>
    </w:p>
  </w:footnote>
  <w:footnote w:type="continuationSeparator" w:id="0">
    <w:p w14:paraId="6CFD8E84" w14:textId="77777777" w:rsidR="002A6800" w:rsidRDefault="002A6800" w:rsidP="00B73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Look w:val="04A0" w:firstRow="1" w:lastRow="0" w:firstColumn="1" w:lastColumn="0" w:noHBand="0" w:noVBand="1"/>
    </w:tblPr>
    <w:tblGrid>
      <w:gridCol w:w="4248"/>
      <w:gridCol w:w="5940"/>
    </w:tblGrid>
    <w:tr w:rsidR="002A6800" w14:paraId="0C661C94" w14:textId="77777777" w:rsidTr="00673E12">
      <w:trPr>
        <w:trHeight w:val="890"/>
      </w:trPr>
      <w:tc>
        <w:tcPr>
          <w:tcW w:w="4248" w:type="dxa"/>
          <w:shd w:val="clear" w:color="auto" w:fill="auto"/>
        </w:tcPr>
        <w:p w14:paraId="7173224E" w14:textId="77777777" w:rsidR="002A6800" w:rsidRDefault="002A6800" w:rsidP="00B73626">
          <w:pPr>
            <w:pStyle w:val="Header"/>
          </w:pPr>
          <w:r>
            <w:rPr>
              <w:noProof/>
            </w:rPr>
            <w:drawing>
              <wp:inline distT="0" distB="0" distL="0" distR="0" wp14:anchorId="22A805D2" wp14:editId="22A805D3">
                <wp:extent cx="2541270" cy="520700"/>
                <wp:effectExtent l="0" t="0" r="0" b="0"/>
                <wp:docPr id="1" name="Picture 1" descr="lclsII_banner_v01_wd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lsII_banner_v01_wd5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1270" cy="520700"/>
                        </a:xfrm>
                        <a:prstGeom prst="rect">
                          <a:avLst/>
                        </a:prstGeom>
                        <a:noFill/>
                        <a:ln>
                          <a:noFill/>
                        </a:ln>
                      </pic:spPr>
                    </pic:pic>
                  </a:graphicData>
                </a:graphic>
              </wp:inline>
            </w:drawing>
          </w:r>
        </w:p>
      </w:tc>
      <w:tc>
        <w:tcPr>
          <w:tcW w:w="5940" w:type="dxa"/>
          <w:shd w:val="clear" w:color="auto" w:fill="auto"/>
          <w:vAlign w:val="bottom"/>
        </w:tcPr>
        <w:p w14:paraId="68F7FB07" w14:textId="77777777" w:rsidR="002A6800" w:rsidRDefault="002A6800" w:rsidP="00D96D02">
          <w:pPr>
            <w:pStyle w:val="Title"/>
          </w:pPr>
          <w:r w:rsidRPr="00E53E27">
            <w:t>D</w:t>
          </w:r>
          <w:r>
            <w:t>esign</w:t>
          </w:r>
          <w:r w:rsidRPr="00E53E27">
            <w:t xml:space="preserve"> </w:t>
          </w:r>
          <w:r>
            <w:t>and</w:t>
          </w:r>
          <w:r w:rsidRPr="00E53E27">
            <w:t xml:space="preserve"> M</w:t>
          </w:r>
          <w:r>
            <w:t>ilestone</w:t>
          </w:r>
          <w:r w:rsidRPr="00E53E27">
            <w:t xml:space="preserve"> R</w:t>
          </w:r>
          <w:r>
            <w:t xml:space="preserve">eview </w:t>
          </w:r>
          <w:r w:rsidRPr="00E53E27">
            <w:t>R</w:t>
          </w:r>
          <w:r>
            <w:t>eport</w:t>
          </w:r>
        </w:p>
      </w:tc>
    </w:tr>
  </w:tbl>
  <w:p w14:paraId="446315DC" w14:textId="77777777" w:rsidR="002A6800" w:rsidRDefault="002A6800" w:rsidP="00B736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8" w:type="dxa"/>
      <w:tblBorders>
        <w:bottom w:val="single" w:sz="4" w:space="0" w:color="auto"/>
      </w:tblBorders>
      <w:tblLayout w:type="fixed"/>
      <w:tblLook w:val="04A0" w:firstRow="1" w:lastRow="0" w:firstColumn="1" w:lastColumn="0" w:noHBand="0" w:noVBand="1"/>
    </w:tblPr>
    <w:tblGrid>
      <w:gridCol w:w="4248"/>
      <w:gridCol w:w="5940"/>
    </w:tblGrid>
    <w:tr w:rsidR="002A6800" w14:paraId="39B68EF9" w14:textId="77777777" w:rsidTr="00E85018">
      <w:trPr>
        <w:trHeight w:val="890"/>
      </w:trPr>
      <w:tc>
        <w:tcPr>
          <w:tcW w:w="4248" w:type="dxa"/>
          <w:shd w:val="clear" w:color="auto" w:fill="auto"/>
        </w:tcPr>
        <w:p w14:paraId="11CBA32B" w14:textId="77777777" w:rsidR="002A6800" w:rsidRDefault="002A6800" w:rsidP="00B73626">
          <w:pPr>
            <w:pStyle w:val="Header"/>
          </w:pPr>
          <w:r>
            <w:rPr>
              <w:noProof/>
            </w:rPr>
            <w:drawing>
              <wp:inline distT="0" distB="0" distL="0" distR="0" wp14:anchorId="22A805D4" wp14:editId="22A805D5">
                <wp:extent cx="2541270" cy="520700"/>
                <wp:effectExtent l="0" t="0" r="0" b="0"/>
                <wp:docPr id="2" name="Picture 2" descr="lclsII_banner_v01_wd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lsII_banner_v01_wd5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1270" cy="520700"/>
                        </a:xfrm>
                        <a:prstGeom prst="rect">
                          <a:avLst/>
                        </a:prstGeom>
                        <a:noFill/>
                        <a:ln>
                          <a:noFill/>
                        </a:ln>
                      </pic:spPr>
                    </pic:pic>
                  </a:graphicData>
                </a:graphic>
              </wp:inline>
            </w:drawing>
          </w:r>
        </w:p>
      </w:tc>
      <w:tc>
        <w:tcPr>
          <w:tcW w:w="5940" w:type="dxa"/>
          <w:shd w:val="clear" w:color="auto" w:fill="auto"/>
          <w:vAlign w:val="bottom"/>
        </w:tcPr>
        <w:p w14:paraId="4C3F769F" w14:textId="77777777" w:rsidR="002A6800" w:rsidRDefault="002A6800" w:rsidP="00B73626">
          <w:pPr>
            <w:pStyle w:val="Title"/>
          </w:pPr>
          <w:r w:rsidRPr="00E53E27">
            <w:t>D</w:t>
          </w:r>
          <w:r>
            <w:t>esign</w:t>
          </w:r>
          <w:r w:rsidRPr="00E53E27">
            <w:t xml:space="preserve"> </w:t>
          </w:r>
          <w:r>
            <w:t>and</w:t>
          </w:r>
          <w:r w:rsidRPr="00E53E27">
            <w:t xml:space="preserve"> M</w:t>
          </w:r>
          <w:r>
            <w:t>ilestone</w:t>
          </w:r>
          <w:r w:rsidRPr="00E53E27">
            <w:t xml:space="preserve"> R</w:t>
          </w:r>
          <w:r>
            <w:t xml:space="preserve">eview </w:t>
          </w:r>
          <w:r w:rsidRPr="00E53E27">
            <w:t>R</w:t>
          </w:r>
          <w:r>
            <w:t>eport</w:t>
          </w:r>
        </w:p>
      </w:tc>
    </w:tr>
  </w:tbl>
  <w:p w14:paraId="2B97BECD" w14:textId="77777777" w:rsidR="002A6800" w:rsidRDefault="002A6800" w:rsidP="00B736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CEDC98"/>
    <w:lvl w:ilvl="0">
      <w:start w:val="1"/>
      <w:numFmt w:val="decimal"/>
      <w:lvlText w:val="%1."/>
      <w:lvlJc w:val="left"/>
      <w:pPr>
        <w:tabs>
          <w:tab w:val="num" w:pos="1800"/>
        </w:tabs>
        <w:ind w:left="1800" w:hanging="360"/>
      </w:pPr>
    </w:lvl>
  </w:abstractNum>
  <w:abstractNum w:abstractNumId="1">
    <w:nsid w:val="FFFFFF7D"/>
    <w:multiLevelType w:val="singleLevel"/>
    <w:tmpl w:val="7974E246"/>
    <w:lvl w:ilvl="0">
      <w:start w:val="1"/>
      <w:numFmt w:val="decimal"/>
      <w:lvlText w:val="%1."/>
      <w:lvlJc w:val="left"/>
      <w:pPr>
        <w:tabs>
          <w:tab w:val="num" w:pos="1440"/>
        </w:tabs>
        <w:ind w:left="1440" w:hanging="360"/>
      </w:pPr>
    </w:lvl>
  </w:abstractNum>
  <w:abstractNum w:abstractNumId="2">
    <w:nsid w:val="FFFFFF7E"/>
    <w:multiLevelType w:val="singleLevel"/>
    <w:tmpl w:val="3576581A"/>
    <w:lvl w:ilvl="0">
      <w:start w:val="1"/>
      <w:numFmt w:val="decimal"/>
      <w:lvlText w:val="%1."/>
      <w:lvlJc w:val="left"/>
      <w:pPr>
        <w:tabs>
          <w:tab w:val="num" w:pos="1080"/>
        </w:tabs>
        <w:ind w:left="1080" w:hanging="360"/>
      </w:pPr>
    </w:lvl>
  </w:abstractNum>
  <w:abstractNum w:abstractNumId="3">
    <w:nsid w:val="FFFFFF7F"/>
    <w:multiLevelType w:val="singleLevel"/>
    <w:tmpl w:val="A684A938"/>
    <w:lvl w:ilvl="0">
      <w:start w:val="1"/>
      <w:numFmt w:val="decimal"/>
      <w:lvlText w:val="%1."/>
      <w:lvlJc w:val="left"/>
      <w:pPr>
        <w:tabs>
          <w:tab w:val="num" w:pos="720"/>
        </w:tabs>
        <w:ind w:left="720" w:hanging="360"/>
      </w:pPr>
    </w:lvl>
  </w:abstractNum>
  <w:abstractNum w:abstractNumId="4">
    <w:nsid w:val="FFFFFF80"/>
    <w:multiLevelType w:val="singleLevel"/>
    <w:tmpl w:val="C6342F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94A992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2CD24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58C864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9E3EA4"/>
    <w:lvl w:ilvl="0">
      <w:start w:val="1"/>
      <w:numFmt w:val="decimal"/>
      <w:lvlText w:val="%1."/>
      <w:lvlJc w:val="left"/>
      <w:pPr>
        <w:tabs>
          <w:tab w:val="num" w:pos="360"/>
        </w:tabs>
        <w:ind w:left="360" w:hanging="360"/>
      </w:pPr>
    </w:lvl>
  </w:abstractNum>
  <w:abstractNum w:abstractNumId="9">
    <w:nsid w:val="FFFFFF89"/>
    <w:multiLevelType w:val="singleLevel"/>
    <w:tmpl w:val="64ACA040"/>
    <w:lvl w:ilvl="0">
      <w:start w:val="1"/>
      <w:numFmt w:val="bullet"/>
      <w:lvlText w:val=""/>
      <w:lvlJc w:val="left"/>
      <w:pPr>
        <w:tabs>
          <w:tab w:val="num" w:pos="360"/>
        </w:tabs>
        <w:ind w:left="360" w:hanging="360"/>
      </w:pPr>
      <w:rPr>
        <w:rFonts w:ascii="Symbol" w:hAnsi="Symbol" w:hint="default"/>
      </w:rPr>
    </w:lvl>
  </w:abstractNum>
  <w:abstractNum w:abstractNumId="10">
    <w:nsid w:val="083E5622"/>
    <w:multiLevelType w:val="hybridMultilevel"/>
    <w:tmpl w:val="8A08F75C"/>
    <w:lvl w:ilvl="0" w:tplc="2FB0D12A">
      <w:start w:val="1"/>
      <w:numFmt w:val="bullet"/>
      <w:pStyle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16E51E5"/>
    <w:multiLevelType w:val="hybridMultilevel"/>
    <w:tmpl w:val="EE14F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DE39F7"/>
    <w:multiLevelType w:val="hybridMultilevel"/>
    <w:tmpl w:val="5136E2C6"/>
    <w:lvl w:ilvl="0" w:tplc="7316798C">
      <w:start w:val="1"/>
      <w:numFmt w:val="lowerLetter"/>
      <w:pStyle w:val="List-Alpha"/>
      <w:lvlText w:val="%1."/>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9541412"/>
    <w:multiLevelType w:val="hybridMultilevel"/>
    <w:tmpl w:val="4B44D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0A7014"/>
    <w:multiLevelType w:val="hybridMultilevel"/>
    <w:tmpl w:val="14545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3F6F77"/>
    <w:multiLevelType w:val="hybridMultilevel"/>
    <w:tmpl w:val="E7E83D7C"/>
    <w:lvl w:ilvl="0" w:tplc="2282334C">
      <w:start w:val="1"/>
      <w:numFmt w:val="bullet"/>
      <w:lvlText w:val="•"/>
      <w:lvlJc w:val="left"/>
      <w:pPr>
        <w:tabs>
          <w:tab w:val="num" w:pos="720"/>
        </w:tabs>
        <w:ind w:left="720" w:hanging="360"/>
      </w:pPr>
      <w:rPr>
        <w:rFonts w:ascii="Arial" w:hAnsi="Arial" w:hint="default"/>
      </w:rPr>
    </w:lvl>
    <w:lvl w:ilvl="1" w:tplc="7982D062">
      <w:start w:val="1"/>
      <w:numFmt w:val="bullet"/>
      <w:lvlText w:val="•"/>
      <w:lvlJc w:val="left"/>
      <w:pPr>
        <w:tabs>
          <w:tab w:val="num" w:pos="1440"/>
        </w:tabs>
        <w:ind w:left="1440" w:hanging="360"/>
      </w:pPr>
      <w:rPr>
        <w:rFonts w:ascii="Arial" w:hAnsi="Arial" w:hint="default"/>
      </w:rPr>
    </w:lvl>
    <w:lvl w:ilvl="2" w:tplc="D5E671B2">
      <w:start w:val="1217"/>
      <w:numFmt w:val="bullet"/>
      <w:lvlText w:val="-"/>
      <w:lvlJc w:val="left"/>
      <w:pPr>
        <w:tabs>
          <w:tab w:val="num" w:pos="2160"/>
        </w:tabs>
        <w:ind w:left="2160" w:hanging="360"/>
      </w:pPr>
      <w:rPr>
        <w:rFonts w:ascii="Arial" w:hAnsi="Arial" w:hint="default"/>
      </w:rPr>
    </w:lvl>
    <w:lvl w:ilvl="3" w:tplc="4C2CA118" w:tentative="1">
      <w:start w:val="1"/>
      <w:numFmt w:val="bullet"/>
      <w:lvlText w:val="•"/>
      <w:lvlJc w:val="left"/>
      <w:pPr>
        <w:tabs>
          <w:tab w:val="num" w:pos="2880"/>
        </w:tabs>
        <w:ind w:left="2880" w:hanging="360"/>
      </w:pPr>
      <w:rPr>
        <w:rFonts w:ascii="Arial" w:hAnsi="Arial" w:hint="default"/>
      </w:rPr>
    </w:lvl>
    <w:lvl w:ilvl="4" w:tplc="8968C066" w:tentative="1">
      <w:start w:val="1"/>
      <w:numFmt w:val="bullet"/>
      <w:lvlText w:val="•"/>
      <w:lvlJc w:val="left"/>
      <w:pPr>
        <w:tabs>
          <w:tab w:val="num" w:pos="3600"/>
        </w:tabs>
        <w:ind w:left="3600" w:hanging="360"/>
      </w:pPr>
      <w:rPr>
        <w:rFonts w:ascii="Arial" w:hAnsi="Arial" w:hint="default"/>
      </w:rPr>
    </w:lvl>
    <w:lvl w:ilvl="5" w:tplc="7A72CF6C" w:tentative="1">
      <w:start w:val="1"/>
      <w:numFmt w:val="bullet"/>
      <w:lvlText w:val="•"/>
      <w:lvlJc w:val="left"/>
      <w:pPr>
        <w:tabs>
          <w:tab w:val="num" w:pos="4320"/>
        </w:tabs>
        <w:ind w:left="4320" w:hanging="360"/>
      </w:pPr>
      <w:rPr>
        <w:rFonts w:ascii="Arial" w:hAnsi="Arial" w:hint="default"/>
      </w:rPr>
    </w:lvl>
    <w:lvl w:ilvl="6" w:tplc="DE46A6BC" w:tentative="1">
      <w:start w:val="1"/>
      <w:numFmt w:val="bullet"/>
      <w:lvlText w:val="•"/>
      <w:lvlJc w:val="left"/>
      <w:pPr>
        <w:tabs>
          <w:tab w:val="num" w:pos="5040"/>
        </w:tabs>
        <w:ind w:left="5040" w:hanging="360"/>
      </w:pPr>
      <w:rPr>
        <w:rFonts w:ascii="Arial" w:hAnsi="Arial" w:hint="default"/>
      </w:rPr>
    </w:lvl>
    <w:lvl w:ilvl="7" w:tplc="24B24A12" w:tentative="1">
      <w:start w:val="1"/>
      <w:numFmt w:val="bullet"/>
      <w:lvlText w:val="•"/>
      <w:lvlJc w:val="left"/>
      <w:pPr>
        <w:tabs>
          <w:tab w:val="num" w:pos="5760"/>
        </w:tabs>
        <w:ind w:left="5760" w:hanging="360"/>
      </w:pPr>
      <w:rPr>
        <w:rFonts w:ascii="Arial" w:hAnsi="Arial" w:hint="default"/>
      </w:rPr>
    </w:lvl>
    <w:lvl w:ilvl="8" w:tplc="1CECEDC4" w:tentative="1">
      <w:start w:val="1"/>
      <w:numFmt w:val="bullet"/>
      <w:lvlText w:val="•"/>
      <w:lvlJc w:val="left"/>
      <w:pPr>
        <w:tabs>
          <w:tab w:val="num" w:pos="6480"/>
        </w:tabs>
        <w:ind w:left="6480" w:hanging="360"/>
      </w:pPr>
      <w:rPr>
        <w:rFonts w:ascii="Arial" w:hAnsi="Arial" w:hint="default"/>
      </w:rPr>
    </w:lvl>
  </w:abstractNum>
  <w:abstractNum w:abstractNumId="16">
    <w:nsid w:val="4DBB3D8C"/>
    <w:multiLevelType w:val="hybridMultilevel"/>
    <w:tmpl w:val="5136E2C6"/>
    <w:lvl w:ilvl="0" w:tplc="7316798C">
      <w:start w:val="1"/>
      <w:numFmt w:val="lowerLetter"/>
      <w:lvlText w:val="%1."/>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ECD44FC"/>
    <w:multiLevelType w:val="hybridMultilevel"/>
    <w:tmpl w:val="552A8B86"/>
    <w:lvl w:ilvl="0" w:tplc="A4F024D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2872E7"/>
    <w:multiLevelType w:val="hybridMultilevel"/>
    <w:tmpl w:val="BFAE3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807674"/>
    <w:multiLevelType w:val="hybridMultilevel"/>
    <w:tmpl w:val="6C58EAE2"/>
    <w:lvl w:ilvl="0" w:tplc="A4F024D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526B1A"/>
    <w:multiLevelType w:val="hybridMultilevel"/>
    <w:tmpl w:val="26027804"/>
    <w:lvl w:ilvl="0" w:tplc="A4F024D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5072C6"/>
    <w:multiLevelType w:val="hybridMultilevel"/>
    <w:tmpl w:val="DB76CBC4"/>
    <w:lvl w:ilvl="0" w:tplc="A4F024D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9D1F82"/>
    <w:multiLevelType w:val="hybridMultilevel"/>
    <w:tmpl w:val="A11C30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13527C"/>
    <w:multiLevelType w:val="hybridMultilevel"/>
    <w:tmpl w:val="41909D6C"/>
    <w:lvl w:ilvl="0" w:tplc="7316798C">
      <w:start w:val="1"/>
      <w:numFmt w:val="lowerLetter"/>
      <w:lvlText w:val="%1."/>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23"/>
  </w:num>
  <w:num w:numId="19">
    <w:abstractNumId w:val="22"/>
  </w:num>
  <w:num w:numId="20">
    <w:abstractNumId w:val="14"/>
  </w:num>
  <w:num w:numId="21">
    <w:abstractNumId w:val="13"/>
  </w:num>
  <w:num w:numId="22">
    <w:abstractNumId w:val="18"/>
  </w:num>
  <w:num w:numId="23">
    <w:abstractNumId w:val="11"/>
  </w:num>
  <w:num w:numId="24">
    <w:abstractNumId w:val="19"/>
  </w:num>
  <w:num w:numId="25">
    <w:abstractNumId w:val="15"/>
  </w:num>
  <w:num w:numId="26">
    <w:abstractNumId w:val="20"/>
  </w:num>
  <w:num w:numId="27">
    <w:abstractNumId w:val="17"/>
  </w:num>
  <w:num w:numId="28">
    <w:abstractNumId w:val="21"/>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ocumentProtection w:edit="readOnly" w:enforcement="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5F6"/>
    <w:rsid w:val="0001194D"/>
    <w:rsid w:val="000172A5"/>
    <w:rsid w:val="00022DA4"/>
    <w:rsid w:val="00024F12"/>
    <w:rsid w:val="00051F2D"/>
    <w:rsid w:val="00054D27"/>
    <w:rsid w:val="00071147"/>
    <w:rsid w:val="00087E4E"/>
    <w:rsid w:val="00092564"/>
    <w:rsid w:val="000A27D7"/>
    <w:rsid w:val="000A7D76"/>
    <w:rsid w:val="000B4E06"/>
    <w:rsid w:val="000B69F3"/>
    <w:rsid w:val="000B7B2B"/>
    <w:rsid w:val="000C0D91"/>
    <w:rsid w:val="000C60EE"/>
    <w:rsid w:val="000D4C95"/>
    <w:rsid w:val="000E25B5"/>
    <w:rsid w:val="000E6E8E"/>
    <w:rsid w:val="000F0B5B"/>
    <w:rsid w:val="001366D8"/>
    <w:rsid w:val="00146652"/>
    <w:rsid w:val="0016365D"/>
    <w:rsid w:val="0017144C"/>
    <w:rsid w:val="00185624"/>
    <w:rsid w:val="00187059"/>
    <w:rsid w:val="001D7623"/>
    <w:rsid w:val="001E40E5"/>
    <w:rsid w:val="002003CE"/>
    <w:rsid w:val="00200B25"/>
    <w:rsid w:val="00205C93"/>
    <w:rsid w:val="00232F0E"/>
    <w:rsid w:val="00250669"/>
    <w:rsid w:val="00260187"/>
    <w:rsid w:val="002602C4"/>
    <w:rsid w:val="00262751"/>
    <w:rsid w:val="00265345"/>
    <w:rsid w:val="00266AF9"/>
    <w:rsid w:val="002916AE"/>
    <w:rsid w:val="002A6800"/>
    <w:rsid w:val="002A7466"/>
    <w:rsid w:val="002C0CDD"/>
    <w:rsid w:val="002C1F61"/>
    <w:rsid w:val="002C367F"/>
    <w:rsid w:val="002E0805"/>
    <w:rsid w:val="003017BD"/>
    <w:rsid w:val="00302A44"/>
    <w:rsid w:val="0030397B"/>
    <w:rsid w:val="0030650C"/>
    <w:rsid w:val="00312ECC"/>
    <w:rsid w:val="003138AA"/>
    <w:rsid w:val="0032048A"/>
    <w:rsid w:val="003237A3"/>
    <w:rsid w:val="003349E4"/>
    <w:rsid w:val="00350A78"/>
    <w:rsid w:val="00353D09"/>
    <w:rsid w:val="00355DA8"/>
    <w:rsid w:val="00362168"/>
    <w:rsid w:val="00370556"/>
    <w:rsid w:val="00371CF7"/>
    <w:rsid w:val="003833A0"/>
    <w:rsid w:val="003B3305"/>
    <w:rsid w:val="003F446E"/>
    <w:rsid w:val="003F61A4"/>
    <w:rsid w:val="004065C7"/>
    <w:rsid w:val="00406A36"/>
    <w:rsid w:val="004254A7"/>
    <w:rsid w:val="00457B3D"/>
    <w:rsid w:val="0047226D"/>
    <w:rsid w:val="00486ADC"/>
    <w:rsid w:val="0049049A"/>
    <w:rsid w:val="004907FD"/>
    <w:rsid w:val="0049587A"/>
    <w:rsid w:val="004A15D0"/>
    <w:rsid w:val="004C5C65"/>
    <w:rsid w:val="004D71A8"/>
    <w:rsid w:val="004E38E1"/>
    <w:rsid w:val="004E3D9A"/>
    <w:rsid w:val="004E4DD0"/>
    <w:rsid w:val="004E537F"/>
    <w:rsid w:val="004E7571"/>
    <w:rsid w:val="005022A6"/>
    <w:rsid w:val="00544310"/>
    <w:rsid w:val="00566537"/>
    <w:rsid w:val="0057271F"/>
    <w:rsid w:val="00587498"/>
    <w:rsid w:val="00594021"/>
    <w:rsid w:val="005D1B5E"/>
    <w:rsid w:val="005D43D2"/>
    <w:rsid w:val="005F2F1B"/>
    <w:rsid w:val="005F3D71"/>
    <w:rsid w:val="00610353"/>
    <w:rsid w:val="00621ABE"/>
    <w:rsid w:val="006343C4"/>
    <w:rsid w:val="0065226C"/>
    <w:rsid w:val="00673E12"/>
    <w:rsid w:val="006829B0"/>
    <w:rsid w:val="006B0451"/>
    <w:rsid w:val="006B1D60"/>
    <w:rsid w:val="006B373F"/>
    <w:rsid w:val="006C6444"/>
    <w:rsid w:val="006F2CEA"/>
    <w:rsid w:val="00751B38"/>
    <w:rsid w:val="00774A60"/>
    <w:rsid w:val="00782772"/>
    <w:rsid w:val="00796E8C"/>
    <w:rsid w:val="007A0323"/>
    <w:rsid w:val="007B5CD0"/>
    <w:rsid w:val="007C17D3"/>
    <w:rsid w:val="007C22FA"/>
    <w:rsid w:val="007C3956"/>
    <w:rsid w:val="007D2F3C"/>
    <w:rsid w:val="00807D49"/>
    <w:rsid w:val="008116BE"/>
    <w:rsid w:val="0082386E"/>
    <w:rsid w:val="00824DA5"/>
    <w:rsid w:val="00834000"/>
    <w:rsid w:val="0084716B"/>
    <w:rsid w:val="00857839"/>
    <w:rsid w:val="00867F5B"/>
    <w:rsid w:val="0088270B"/>
    <w:rsid w:val="00885015"/>
    <w:rsid w:val="008874D6"/>
    <w:rsid w:val="008A0635"/>
    <w:rsid w:val="008A0CA0"/>
    <w:rsid w:val="008A1438"/>
    <w:rsid w:val="008B63D7"/>
    <w:rsid w:val="008C38DD"/>
    <w:rsid w:val="008C391B"/>
    <w:rsid w:val="008C49D9"/>
    <w:rsid w:val="008D6824"/>
    <w:rsid w:val="008E03D8"/>
    <w:rsid w:val="009118F4"/>
    <w:rsid w:val="00962F39"/>
    <w:rsid w:val="00971AFA"/>
    <w:rsid w:val="009746FE"/>
    <w:rsid w:val="00986A14"/>
    <w:rsid w:val="009912BD"/>
    <w:rsid w:val="009C5861"/>
    <w:rsid w:val="009F1446"/>
    <w:rsid w:val="00A0316D"/>
    <w:rsid w:val="00A03D16"/>
    <w:rsid w:val="00A13DE1"/>
    <w:rsid w:val="00A22FF5"/>
    <w:rsid w:val="00A552D8"/>
    <w:rsid w:val="00A567C2"/>
    <w:rsid w:val="00A66058"/>
    <w:rsid w:val="00A67237"/>
    <w:rsid w:val="00A75D7B"/>
    <w:rsid w:val="00A90D78"/>
    <w:rsid w:val="00A97FAE"/>
    <w:rsid w:val="00AB0E0B"/>
    <w:rsid w:val="00AC7314"/>
    <w:rsid w:val="00AD229C"/>
    <w:rsid w:val="00AD61F5"/>
    <w:rsid w:val="00AF64CE"/>
    <w:rsid w:val="00B2305E"/>
    <w:rsid w:val="00B23552"/>
    <w:rsid w:val="00B2781D"/>
    <w:rsid w:val="00B5297D"/>
    <w:rsid w:val="00B60788"/>
    <w:rsid w:val="00B73626"/>
    <w:rsid w:val="00B76577"/>
    <w:rsid w:val="00B8174F"/>
    <w:rsid w:val="00B82501"/>
    <w:rsid w:val="00BA72D4"/>
    <w:rsid w:val="00BB1406"/>
    <w:rsid w:val="00BC14C7"/>
    <w:rsid w:val="00BD6C40"/>
    <w:rsid w:val="00BF2828"/>
    <w:rsid w:val="00C06827"/>
    <w:rsid w:val="00C16F23"/>
    <w:rsid w:val="00C20773"/>
    <w:rsid w:val="00C239D9"/>
    <w:rsid w:val="00C30EFD"/>
    <w:rsid w:val="00C34779"/>
    <w:rsid w:val="00C35583"/>
    <w:rsid w:val="00C41CA9"/>
    <w:rsid w:val="00C434C0"/>
    <w:rsid w:val="00C61DD4"/>
    <w:rsid w:val="00C659C4"/>
    <w:rsid w:val="00C71B69"/>
    <w:rsid w:val="00C862FB"/>
    <w:rsid w:val="00C87260"/>
    <w:rsid w:val="00CA05F6"/>
    <w:rsid w:val="00CA1E57"/>
    <w:rsid w:val="00CA596B"/>
    <w:rsid w:val="00CB53A6"/>
    <w:rsid w:val="00CB616A"/>
    <w:rsid w:val="00CD6DEF"/>
    <w:rsid w:val="00CE5EBF"/>
    <w:rsid w:val="00D07B3B"/>
    <w:rsid w:val="00D15C4E"/>
    <w:rsid w:val="00D21675"/>
    <w:rsid w:val="00D3225C"/>
    <w:rsid w:val="00D34417"/>
    <w:rsid w:val="00D436FD"/>
    <w:rsid w:val="00D46E71"/>
    <w:rsid w:val="00D773A1"/>
    <w:rsid w:val="00D810B9"/>
    <w:rsid w:val="00D831FF"/>
    <w:rsid w:val="00D96D02"/>
    <w:rsid w:val="00DB0611"/>
    <w:rsid w:val="00DB38CB"/>
    <w:rsid w:val="00DB754F"/>
    <w:rsid w:val="00DC5A0A"/>
    <w:rsid w:val="00DE2D44"/>
    <w:rsid w:val="00E00512"/>
    <w:rsid w:val="00E34728"/>
    <w:rsid w:val="00E53E27"/>
    <w:rsid w:val="00E62645"/>
    <w:rsid w:val="00E634C9"/>
    <w:rsid w:val="00E74451"/>
    <w:rsid w:val="00E749F3"/>
    <w:rsid w:val="00E76F77"/>
    <w:rsid w:val="00E85018"/>
    <w:rsid w:val="00E86B9D"/>
    <w:rsid w:val="00EC56CD"/>
    <w:rsid w:val="00ED00B7"/>
    <w:rsid w:val="00ED77FC"/>
    <w:rsid w:val="00EE1D45"/>
    <w:rsid w:val="00EE1D4F"/>
    <w:rsid w:val="00EE2F70"/>
    <w:rsid w:val="00EE53E8"/>
    <w:rsid w:val="00EF3A8A"/>
    <w:rsid w:val="00EF6526"/>
    <w:rsid w:val="00F31FE1"/>
    <w:rsid w:val="00F51D8D"/>
    <w:rsid w:val="00F6152E"/>
    <w:rsid w:val="00F63174"/>
    <w:rsid w:val="00F67B37"/>
    <w:rsid w:val="00F86164"/>
    <w:rsid w:val="00FA0272"/>
    <w:rsid w:val="00FA3EBE"/>
    <w:rsid w:val="00FA6AF2"/>
    <w:rsid w:val="00FC2D58"/>
    <w:rsid w:val="00FF6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A8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semiHidden="1" w:unhideWhenUsed="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iPriority="99"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atentStyles>
  <w:style w:type="paragraph" w:default="1" w:styleId="Normal">
    <w:name w:val="Normal"/>
    <w:unhideWhenUsed/>
    <w:rsid w:val="00D96D02"/>
    <w:rPr>
      <w:sz w:val="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qFormat/>
    <w:pPr>
      <w:tabs>
        <w:tab w:val="center" w:pos="4320"/>
        <w:tab w:val="right" w:pos="8640"/>
      </w:tabs>
    </w:pPr>
  </w:style>
  <w:style w:type="paragraph" w:styleId="Footer">
    <w:name w:val="footer"/>
    <w:basedOn w:val="Normal"/>
    <w:unhideWhenUsed/>
    <w:qFormat/>
    <w:rsid w:val="00E00512"/>
    <w:pPr>
      <w:tabs>
        <w:tab w:val="center" w:pos="4320"/>
        <w:tab w:val="right" w:pos="8640"/>
      </w:tabs>
      <w:spacing w:before="120" w:after="60"/>
    </w:pPr>
    <w:rPr>
      <w:rFonts w:ascii="Arial" w:hAnsi="Arial" w:cs="Arial"/>
      <w:b/>
      <w:sz w:val="20"/>
      <w:szCs w:val="20"/>
    </w:rPr>
  </w:style>
  <w:style w:type="paragraph" w:customStyle="1" w:styleId="Bullet">
    <w:name w:val="Bullet"/>
    <w:basedOn w:val="Normal"/>
    <w:qFormat/>
    <w:rsid w:val="00C06827"/>
    <w:pPr>
      <w:numPr>
        <w:numId w:val="1"/>
      </w:numPr>
      <w:tabs>
        <w:tab w:val="clear" w:pos="720"/>
      </w:tabs>
      <w:spacing w:before="60" w:after="60"/>
      <w:ind w:left="360" w:hanging="274"/>
    </w:pPr>
    <w:rPr>
      <w:rFonts w:ascii="Arial" w:hAnsi="Arial" w:cs="Arial"/>
      <w:sz w:val="20"/>
      <w:szCs w:val="20"/>
    </w:rPr>
  </w:style>
  <w:style w:type="character" w:customStyle="1" w:styleId="BodyTextChar">
    <w:name w:val="Body Text Char"/>
    <w:basedOn w:val="DefaultParagraphFont"/>
    <w:link w:val="BodyText"/>
    <w:rsid w:val="00D96D02"/>
    <w:rPr>
      <w:rFonts w:ascii="Arial" w:hAnsi="Arial" w:cs="Arial"/>
      <w:color w:val="000000"/>
      <w:sz w:val="22"/>
      <w:szCs w:val="22"/>
    </w:rPr>
  </w:style>
  <w:style w:type="character" w:styleId="PageNumber">
    <w:name w:val="page number"/>
    <w:basedOn w:val="DefaultParagraphFont"/>
    <w:unhideWhenUsed/>
    <w:qFormat/>
  </w:style>
  <w:style w:type="paragraph" w:customStyle="1" w:styleId="BoldTableText">
    <w:name w:val="Bold Table Text"/>
    <w:basedOn w:val="Normal"/>
    <w:qFormat/>
    <w:rsid w:val="00C06827"/>
    <w:pPr>
      <w:spacing w:before="60" w:after="60"/>
      <w:ind w:left="1886" w:hanging="1886"/>
    </w:pPr>
    <w:rPr>
      <w:rFonts w:ascii="Arial" w:hAnsi="Arial"/>
      <w:b/>
      <w:bCs/>
      <w:color w:val="000000"/>
      <w:sz w:val="22"/>
      <w:szCs w:val="20"/>
    </w:rPr>
  </w:style>
  <w:style w:type="paragraph" w:styleId="BalloonText">
    <w:name w:val="Balloon Text"/>
    <w:basedOn w:val="Normal"/>
    <w:link w:val="BalloonTextChar"/>
    <w:rsid w:val="00C659C4"/>
    <w:rPr>
      <w:rFonts w:ascii="Tahoma" w:hAnsi="Tahoma" w:cs="Tahoma"/>
      <w:sz w:val="16"/>
      <w:szCs w:val="16"/>
    </w:rPr>
  </w:style>
  <w:style w:type="paragraph" w:customStyle="1" w:styleId="HeadingBase">
    <w:name w:val="Heading Base"/>
    <w:basedOn w:val="BodyText"/>
    <w:next w:val="BodyText"/>
    <w:unhideWhenUsed/>
    <w:pPr>
      <w:keepNext/>
      <w:keepLines/>
      <w:spacing w:after="0" w:line="240" w:lineRule="atLeast"/>
    </w:pPr>
    <w:rPr>
      <w:rFonts w:ascii="Garamond" w:hAnsi="Garamond"/>
      <w:kern w:val="20"/>
      <w:szCs w:val="20"/>
    </w:rPr>
  </w:style>
  <w:style w:type="character" w:customStyle="1" w:styleId="BalloonTextChar">
    <w:name w:val="Balloon Text Char"/>
    <w:basedOn w:val="DefaultParagraphFont"/>
    <w:link w:val="BalloonText"/>
    <w:rsid w:val="00C659C4"/>
    <w:rPr>
      <w:rFonts w:ascii="Tahoma" w:hAnsi="Tahoma" w:cs="Tahoma"/>
      <w:sz w:val="16"/>
      <w:szCs w:val="16"/>
    </w:rPr>
  </w:style>
  <w:style w:type="paragraph" w:styleId="BodyText">
    <w:name w:val="Body Text"/>
    <w:basedOn w:val="Normal"/>
    <w:link w:val="BodyTextChar"/>
    <w:qFormat/>
    <w:rsid w:val="00D96D02"/>
    <w:pPr>
      <w:spacing w:before="60" w:after="60"/>
    </w:pPr>
    <w:rPr>
      <w:rFonts w:ascii="Arial" w:hAnsi="Arial" w:cs="Arial"/>
      <w:color w:val="000000"/>
      <w:sz w:val="22"/>
      <w:szCs w:val="22"/>
    </w:rPr>
  </w:style>
  <w:style w:type="table" w:styleId="TableGrid">
    <w:name w:val="Table Grid"/>
    <w:basedOn w:val="TableNormal"/>
    <w:rsid w:val="00610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er"/>
    <w:next w:val="Normal"/>
    <w:link w:val="TitleChar"/>
    <w:unhideWhenUsed/>
    <w:qFormat/>
    <w:rsid w:val="00E00512"/>
    <w:pPr>
      <w:tabs>
        <w:tab w:val="clear" w:pos="4320"/>
      </w:tabs>
      <w:spacing w:after="120"/>
      <w:jc w:val="right"/>
    </w:pPr>
    <w:rPr>
      <w:rFonts w:ascii="Calibri" w:hAnsi="Calibri"/>
      <w:b/>
      <w:sz w:val="28"/>
      <w:szCs w:val="28"/>
    </w:rPr>
  </w:style>
  <w:style w:type="character" w:customStyle="1" w:styleId="TitleChar">
    <w:name w:val="Title Char"/>
    <w:basedOn w:val="DefaultParagraphFont"/>
    <w:link w:val="Title"/>
    <w:rsid w:val="00E74451"/>
    <w:rPr>
      <w:rFonts w:ascii="Calibri" w:hAnsi="Calibri"/>
      <w:b/>
      <w:sz w:val="28"/>
      <w:szCs w:val="28"/>
    </w:rPr>
  </w:style>
  <w:style w:type="character" w:styleId="Hyperlink">
    <w:name w:val="Hyperlink"/>
    <w:basedOn w:val="DefaultParagraphFont"/>
    <w:unhideWhenUsed/>
    <w:rsid w:val="003349E4"/>
    <w:rPr>
      <w:color w:val="0000FF" w:themeColor="hyperlink"/>
      <w:u w:val="single"/>
    </w:rPr>
  </w:style>
  <w:style w:type="paragraph" w:customStyle="1" w:styleId="List-Alpha">
    <w:name w:val="List - Alpha"/>
    <w:basedOn w:val="Normal"/>
    <w:qFormat/>
    <w:rsid w:val="006F2CEA"/>
    <w:pPr>
      <w:numPr>
        <w:numId w:val="12"/>
      </w:numPr>
      <w:spacing w:before="120"/>
      <w:ind w:left="810"/>
    </w:pPr>
    <w:rPr>
      <w:rFonts w:ascii="Arial" w:eastAsiaTheme="minorHAnsi" w:hAnsi="Arial" w:cstheme="minorBidi"/>
      <w:color w:val="000000" w:themeColor="text1"/>
      <w:sz w:val="22"/>
      <w:szCs w:val="22"/>
    </w:rPr>
  </w:style>
  <w:style w:type="character" w:styleId="FollowedHyperlink">
    <w:name w:val="FollowedHyperlink"/>
    <w:basedOn w:val="DefaultParagraphFont"/>
    <w:semiHidden/>
    <w:unhideWhenUsed/>
    <w:rsid w:val="005F2F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semiHidden="1" w:unhideWhenUsed="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iPriority="99"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atentStyles>
  <w:style w:type="paragraph" w:default="1" w:styleId="Normal">
    <w:name w:val="Normal"/>
    <w:unhideWhenUsed/>
    <w:rsid w:val="00D96D02"/>
    <w:rPr>
      <w:sz w:val="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qFormat/>
    <w:pPr>
      <w:tabs>
        <w:tab w:val="center" w:pos="4320"/>
        <w:tab w:val="right" w:pos="8640"/>
      </w:tabs>
    </w:pPr>
  </w:style>
  <w:style w:type="paragraph" w:styleId="Footer">
    <w:name w:val="footer"/>
    <w:basedOn w:val="Normal"/>
    <w:unhideWhenUsed/>
    <w:qFormat/>
    <w:rsid w:val="00E00512"/>
    <w:pPr>
      <w:tabs>
        <w:tab w:val="center" w:pos="4320"/>
        <w:tab w:val="right" w:pos="8640"/>
      </w:tabs>
      <w:spacing w:before="120" w:after="60"/>
    </w:pPr>
    <w:rPr>
      <w:rFonts w:ascii="Arial" w:hAnsi="Arial" w:cs="Arial"/>
      <w:b/>
      <w:sz w:val="20"/>
      <w:szCs w:val="20"/>
    </w:rPr>
  </w:style>
  <w:style w:type="paragraph" w:customStyle="1" w:styleId="Bullet">
    <w:name w:val="Bullet"/>
    <w:basedOn w:val="Normal"/>
    <w:qFormat/>
    <w:rsid w:val="00C06827"/>
    <w:pPr>
      <w:numPr>
        <w:numId w:val="1"/>
      </w:numPr>
      <w:tabs>
        <w:tab w:val="clear" w:pos="720"/>
      </w:tabs>
      <w:spacing w:before="60" w:after="60"/>
      <w:ind w:left="360" w:hanging="274"/>
    </w:pPr>
    <w:rPr>
      <w:rFonts w:ascii="Arial" w:hAnsi="Arial" w:cs="Arial"/>
      <w:sz w:val="20"/>
      <w:szCs w:val="20"/>
    </w:rPr>
  </w:style>
  <w:style w:type="character" w:customStyle="1" w:styleId="BodyTextChar">
    <w:name w:val="Body Text Char"/>
    <w:basedOn w:val="DefaultParagraphFont"/>
    <w:link w:val="BodyText"/>
    <w:rsid w:val="00D96D02"/>
    <w:rPr>
      <w:rFonts w:ascii="Arial" w:hAnsi="Arial" w:cs="Arial"/>
      <w:color w:val="000000"/>
      <w:sz w:val="22"/>
      <w:szCs w:val="22"/>
    </w:rPr>
  </w:style>
  <w:style w:type="character" w:styleId="PageNumber">
    <w:name w:val="page number"/>
    <w:basedOn w:val="DefaultParagraphFont"/>
    <w:unhideWhenUsed/>
    <w:qFormat/>
  </w:style>
  <w:style w:type="paragraph" w:customStyle="1" w:styleId="BoldTableText">
    <w:name w:val="Bold Table Text"/>
    <w:basedOn w:val="Normal"/>
    <w:qFormat/>
    <w:rsid w:val="00C06827"/>
    <w:pPr>
      <w:spacing w:before="60" w:after="60"/>
      <w:ind w:left="1886" w:hanging="1886"/>
    </w:pPr>
    <w:rPr>
      <w:rFonts w:ascii="Arial" w:hAnsi="Arial"/>
      <w:b/>
      <w:bCs/>
      <w:color w:val="000000"/>
      <w:sz w:val="22"/>
      <w:szCs w:val="20"/>
    </w:rPr>
  </w:style>
  <w:style w:type="paragraph" w:styleId="BalloonText">
    <w:name w:val="Balloon Text"/>
    <w:basedOn w:val="Normal"/>
    <w:link w:val="BalloonTextChar"/>
    <w:rsid w:val="00C659C4"/>
    <w:rPr>
      <w:rFonts w:ascii="Tahoma" w:hAnsi="Tahoma" w:cs="Tahoma"/>
      <w:sz w:val="16"/>
      <w:szCs w:val="16"/>
    </w:rPr>
  </w:style>
  <w:style w:type="paragraph" w:customStyle="1" w:styleId="HeadingBase">
    <w:name w:val="Heading Base"/>
    <w:basedOn w:val="BodyText"/>
    <w:next w:val="BodyText"/>
    <w:unhideWhenUsed/>
    <w:pPr>
      <w:keepNext/>
      <w:keepLines/>
      <w:spacing w:after="0" w:line="240" w:lineRule="atLeast"/>
    </w:pPr>
    <w:rPr>
      <w:rFonts w:ascii="Garamond" w:hAnsi="Garamond"/>
      <w:kern w:val="20"/>
      <w:szCs w:val="20"/>
    </w:rPr>
  </w:style>
  <w:style w:type="character" w:customStyle="1" w:styleId="BalloonTextChar">
    <w:name w:val="Balloon Text Char"/>
    <w:basedOn w:val="DefaultParagraphFont"/>
    <w:link w:val="BalloonText"/>
    <w:rsid w:val="00C659C4"/>
    <w:rPr>
      <w:rFonts w:ascii="Tahoma" w:hAnsi="Tahoma" w:cs="Tahoma"/>
      <w:sz w:val="16"/>
      <w:szCs w:val="16"/>
    </w:rPr>
  </w:style>
  <w:style w:type="paragraph" w:styleId="BodyText">
    <w:name w:val="Body Text"/>
    <w:basedOn w:val="Normal"/>
    <w:link w:val="BodyTextChar"/>
    <w:qFormat/>
    <w:rsid w:val="00D96D02"/>
    <w:pPr>
      <w:spacing w:before="60" w:after="60"/>
    </w:pPr>
    <w:rPr>
      <w:rFonts w:ascii="Arial" w:hAnsi="Arial" w:cs="Arial"/>
      <w:color w:val="000000"/>
      <w:sz w:val="22"/>
      <w:szCs w:val="22"/>
    </w:rPr>
  </w:style>
  <w:style w:type="table" w:styleId="TableGrid">
    <w:name w:val="Table Grid"/>
    <w:basedOn w:val="TableNormal"/>
    <w:rsid w:val="00610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er"/>
    <w:next w:val="Normal"/>
    <w:link w:val="TitleChar"/>
    <w:unhideWhenUsed/>
    <w:qFormat/>
    <w:rsid w:val="00E00512"/>
    <w:pPr>
      <w:tabs>
        <w:tab w:val="clear" w:pos="4320"/>
      </w:tabs>
      <w:spacing w:after="120"/>
      <w:jc w:val="right"/>
    </w:pPr>
    <w:rPr>
      <w:rFonts w:ascii="Calibri" w:hAnsi="Calibri"/>
      <w:b/>
      <w:sz w:val="28"/>
      <w:szCs w:val="28"/>
    </w:rPr>
  </w:style>
  <w:style w:type="character" w:customStyle="1" w:styleId="TitleChar">
    <w:name w:val="Title Char"/>
    <w:basedOn w:val="DefaultParagraphFont"/>
    <w:link w:val="Title"/>
    <w:rsid w:val="00E74451"/>
    <w:rPr>
      <w:rFonts w:ascii="Calibri" w:hAnsi="Calibri"/>
      <w:b/>
      <w:sz w:val="28"/>
      <w:szCs w:val="28"/>
    </w:rPr>
  </w:style>
  <w:style w:type="character" w:styleId="Hyperlink">
    <w:name w:val="Hyperlink"/>
    <w:basedOn w:val="DefaultParagraphFont"/>
    <w:unhideWhenUsed/>
    <w:rsid w:val="003349E4"/>
    <w:rPr>
      <w:color w:val="0000FF" w:themeColor="hyperlink"/>
      <w:u w:val="single"/>
    </w:rPr>
  </w:style>
  <w:style w:type="paragraph" w:customStyle="1" w:styleId="List-Alpha">
    <w:name w:val="List - Alpha"/>
    <w:basedOn w:val="Normal"/>
    <w:qFormat/>
    <w:rsid w:val="006F2CEA"/>
    <w:pPr>
      <w:numPr>
        <w:numId w:val="12"/>
      </w:numPr>
      <w:spacing w:before="120"/>
      <w:ind w:left="810"/>
    </w:pPr>
    <w:rPr>
      <w:rFonts w:ascii="Arial" w:eastAsiaTheme="minorHAnsi" w:hAnsi="Arial" w:cstheme="minorBidi"/>
      <w:color w:val="000000" w:themeColor="text1"/>
      <w:sz w:val="22"/>
      <w:szCs w:val="22"/>
    </w:rPr>
  </w:style>
  <w:style w:type="character" w:styleId="FollowedHyperlink">
    <w:name w:val="FollowedHyperlink"/>
    <w:basedOn w:val="DefaultParagraphFont"/>
    <w:semiHidden/>
    <w:unhideWhenUsed/>
    <w:rsid w:val="005F2F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7965">
      <w:bodyDiv w:val="1"/>
      <w:marLeft w:val="0"/>
      <w:marRight w:val="0"/>
      <w:marTop w:val="0"/>
      <w:marBottom w:val="0"/>
      <w:divBdr>
        <w:top w:val="none" w:sz="0" w:space="0" w:color="auto"/>
        <w:left w:val="none" w:sz="0" w:space="0" w:color="auto"/>
        <w:bottom w:val="none" w:sz="0" w:space="0" w:color="auto"/>
        <w:right w:val="none" w:sz="0" w:space="0" w:color="auto"/>
      </w:divBdr>
    </w:div>
    <w:div w:id="150757626">
      <w:bodyDiv w:val="1"/>
      <w:marLeft w:val="0"/>
      <w:marRight w:val="0"/>
      <w:marTop w:val="0"/>
      <w:marBottom w:val="0"/>
      <w:divBdr>
        <w:top w:val="none" w:sz="0" w:space="0" w:color="auto"/>
        <w:left w:val="none" w:sz="0" w:space="0" w:color="auto"/>
        <w:bottom w:val="none" w:sz="0" w:space="0" w:color="auto"/>
        <w:right w:val="none" w:sz="0" w:space="0" w:color="auto"/>
      </w:divBdr>
    </w:div>
    <w:div w:id="188101961">
      <w:bodyDiv w:val="1"/>
      <w:marLeft w:val="0"/>
      <w:marRight w:val="0"/>
      <w:marTop w:val="0"/>
      <w:marBottom w:val="0"/>
      <w:divBdr>
        <w:top w:val="none" w:sz="0" w:space="0" w:color="auto"/>
        <w:left w:val="none" w:sz="0" w:space="0" w:color="auto"/>
        <w:bottom w:val="none" w:sz="0" w:space="0" w:color="auto"/>
        <w:right w:val="none" w:sz="0" w:space="0" w:color="auto"/>
      </w:divBdr>
    </w:div>
    <w:div w:id="398674989">
      <w:bodyDiv w:val="1"/>
      <w:marLeft w:val="0"/>
      <w:marRight w:val="0"/>
      <w:marTop w:val="0"/>
      <w:marBottom w:val="0"/>
      <w:divBdr>
        <w:top w:val="none" w:sz="0" w:space="0" w:color="auto"/>
        <w:left w:val="none" w:sz="0" w:space="0" w:color="auto"/>
        <w:bottom w:val="none" w:sz="0" w:space="0" w:color="auto"/>
        <w:right w:val="none" w:sz="0" w:space="0" w:color="auto"/>
      </w:divBdr>
    </w:div>
    <w:div w:id="445389560">
      <w:bodyDiv w:val="1"/>
      <w:marLeft w:val="0"/>
      <w:marRight w:val="0"/>
      <w:marTop w:val="0"/>
      <w:marBottom w:val="0"/>
      <w:divBdr>
        <w:top w:val="none" w:sz="0" w:space="0" w:color="auto"/>
        <w:left w:val="none" w:sz="0" w:space="0" w:color="auto"/>
        <w:bottom w:val="none" w:sz="0" w:space="0" w:color="auto"/>
        <w:right w:val="none" w:sz="0" w:space="0" w:color="auto"/>
      </w:divBdr>
    </w:div>
    <w:div w:id="451555968">
      <w:bodyDiv w:val="1"/>
      <w:marLeft w:val="0"/>
      <w:marRight w:val="0"/>
      <w:marTop w:val="0"/>
      <w:marBottom w:val="0"/>
      <w:divBdr>
        <w:top w:val="none" w:sz="0" w:space="0" w:color="auto"/>
        <w:left w:val="none" w:sz="0" w:space="0" w:color="auto"/>
        <w:bottom w:val="none" w:sz="0" w:space="0" w:color="auto"/>
        <w:right w:val="none" w:sz="0" w:space="0" w:color="auto"/>
      </w:divBdr>
    </w:div>
    <w:div w:id="452139637">
      <w:bodyDiv w:val="1"/>
      <w:marLeft w:val="0"/>
      <w:marRight w:val="0"/>
      <w:marTop w:val="0"/>
      <w:marBottom w:val="0"/>
      <w:divBdr>
        <w:top w:val="none" w:sz="0" w:space="0" w:color="auto"/>
        <w:left w:val="none" w:sz="0" w:space="0" w:color="auto"/>
        <w:bottom w:val="none" w:sz="0" w:space="0" w:color="auto"/>
        <w:right w:val="none" w:sz="0" w:space="0" w:color="auto"/>
      </w:divBdr>
    </w:div>
    <w:div w:id="452942935">
      <w:bodyDiv w:val="1"/>
      <w:marLeft w:val="0"/>
      <w:marRight w:val="0"/>
      <w:marTop w:val="0"/>
      <w:marBottom w:val="0"/>
      <w:divBdr>
        <w:top w:val="none" w:sz="0" w:space="0" w:color="auto"/>
        <w:left w:val="none" w:sz="0" w:space="0" w:color="auto"/>
        <w:bottom w:val="none" w:sz="0" w:space="0" w:color="auto"/>
        <w:right w:val="none" w:sz="0" w:space="0" w:color="auto"/>
      </w:divBdr>
    </w:div>
    <w:div w:id="457139919">
      <w:bodyDiv w:val="1"/>
      <w:marLeft w:val="0"/>
      <w:marRight w:val="0"/>
      <w:marTop w:val="0"/>
      <w:marBottom w:val="0"/>
      <w:divBdr>
        <w:top w:val="none" w:sz="0" w:space="0" w:color="auto"/>
        <w:left w:val="none" w:sz="0" w:space="0" w:color="auto"/>
        <w:bottom w:val="none" w:sz="0" w:space="0" w:color="auto"/>
        <w:right w:val="none" w:sz="0" w:space="0" w:color="auto"/>
      </w:divBdr>
    </w:div>
    <w:div w:id="462961657">
      <w:bodyDiv w:val="1"/>
      <w:marLeft w:val="0"/>
      <w:marRight w:val="0"/>
      <w:marTop w:val="0"/>
      <w:marBottom w:val="0"/>
      <w:divBdr>
        <w:top w:val="none" w:sz="0" w:space="0" w:color="auto"/>
        <w:left w:val="none" w:sz="0" w:space="0" w:color="auto"/>
        <w:bottom w:val="none" w:sz="0" w:space="0" w:color="auto"/>
        <w:right w:val="none" w:sz="0" w:space="0" w:color="auto"/>
      </w:divBdr>
    </w:div>
    <w:div w:id="479352085">
      <w:bodyDiv w:val="1"/>
      <w:marLeft w:val="0"/>
      <w:marRight w:val="0"/>
      <w:marTop w:val="0"/>
      <w:marBottom w:val="0"/>
      <w:divBdr>
        <w:top w:val="none" w:sz="0" w:space="0" w:color="auto"/>
        <w:left w:val="none" w:sz="0" w:space="0" w:color="auto"/>
        <w:bottom w:val="none" w:sz="0" w:space="0" w:color="auto"/>
        <w:right w:val="none" w:sz="0" w:space="0" w:color="auto"/>
      </w:divBdr>
    </w:div>
    <w:div w:id="482937228">
      <w:bodyDiv w:val="1"/>
      <w:marLeft w:val="0"/>
      <w:marRight w:val="0"/>
      <w:marTop w:val="0"/>
      <w:marBottom w:val="0"/>
      <w:divBdr>
        <w:top w:val="none" w:sz="0" w:space="0" w:color="auto"/>
        <w:left w:val="none" w:sz="0" w:space="0" w:color="auto"/>
        <w:bottom w:val="none" w:sz="0" w:space="0" w:color="auto"/>
        <w:right w:val="none" w:sz="0" w:space="0" w:color="auto"/>
      </w:divBdr>
    </w:div>
    <w:div w:id="515272416">
      <w:bodyDiv w:val="1"/>
      <w:marLeft w:val="0"/>
      <w:marRight w:val="0"/>
      <w:marTop w:val="0"/>
      <w:marBottom w:val="0"/>
      <w:divBdr>
        <w:top w:val="none" w:sz="0" w:space="0" w:color="auto"/>
        <w:left w:val="none" w:sz="0" w:space="0" w:color="auto"/>
        <w:bottom w:val="none" w:sz="0" w:space="0" w:color="auto"/>
        <w:right w:val="none" w:sz="0" w:space="0" w:color="auto"/>
      </w:divBdr>
    </w:div>
    <w:div w:id="556207670">
      <w:bodyDiv w:val="1"/>
      <w:marLeft w:val="0"/>
      <w:marRight w:val="0"/>
      <w:marTop w:val="0"/>
      <w:marBottom w:val="0"/>
      <w:divBdr>
        <w:top w:val="none" w:sz="0" w:space="0" w:color="auto"/>
        <w:left w:val="none" w:sz="0" w:space="0" w:color="auto"/>
        <w:bottom w:val="none" w:sz="0" w:space="0" w:color="auto"/>
        <w:right w:val="none" w:sz="0" w:space="0" w:color="auto"/>
      </w:divBdr>
    </w:div>
    <w:div w:id="585963917">
      <w:bodyDiv w:val="1"/>
      <w:marLeft w:val="0"/>
      <w:marRight w:val="0"/>
      <w:marTop w:val="0"/>
      <w:marBottom w:val="0"/>
      <w:divBdr>
        <w:top w:val="none" w:sz="0" w:space="0" w:color="auto"/>
        <w:left w:val="none" w:sz="0" w:space="0" w:color="auto"/>
        <w:bottom w:val="none" w:sz="0" w:space="0" w:color="auto"/>
        <w:right w:val="none" w:sz="0" w:space="0" w:color="auto"/>
      </w:divBdr>
    </w:div>
    <w:div w:id="663822390">
      <w:bodyDiv w:val="1"/>
      <w:marLeft w:val="0"/>
      <w:marRight w:val="0"/>
      <w:marTop w:val="0"/>
      <w:marBottom w:val="0"/>
      <w:divBdr>
        <w:top w:val="none" w:sz="0" w:space="0" w:color="auto"/>
        <w:left w:val="none" w:sz="0" w:space="0" w:color="auto"/>
        <w:bottom w:val="none" w:sz="0" w:space="0" w:color="auto"/>
        <w:right w:val="none" w:sz="0" w:space="0" w:color="auto"/>
      </w:divBdr>
    </w:div>
    <w:div w:id="667319957">
      <w:bodyDiv w:val="1"/>
      <w:marLeft w:val="0"/>
      <w:marRight w:val="0"/>
      <w:marTop w:val="0"/>
      <w:marBottom w:val="0"/>
      <w:divBdr>
        <w:top w:val="none" w:sz="0" w:space="0" w:color="auto"/>
        <w:left w:val="none" w:sz="0" w:space="0" w:color="auto"/>
        <w:bottom w:val="none" w:sz="0" w:space="0" w:color="auto"/>
        <w:right w:val="none" w:sz="0" w:space="0" w:color="auto"/>
      </w:divBdr>
    </w:div>
    <w:div w:id="786123052">
      <w:bodyDiv w:val="1"/>
      <w:marLeft w:val="0"/>
      <w:marRight w:val="0"/>
      <w:marTop w:val="0"/>
      <w:marBottom w:val="0"/>
      <w:divBdr>
        <w:top w:val="none" w:sz="0" w:space="0" w:color="auto"/>
        <w:left w:val="none" w:sz="0" w:space="0" w:color="auto"/>
        <w:bottom w:val="none" w:sz="0" w:space="0" w:color="auto"/>
        <w:right w:val="none" w:sz="0" w:space="0" w:color="auto"/>
      </w:divBdr>
    </w:div>
    <w:div w:id="904217618">
      <w:bodyDiv w:val="1"/>
      <w:marLeft w:val="0"/>
      <w:marRight w:val="0"/>
      <w:marTop w:val="0"/>
      <w:marBottom w:val="0"/>
      <w:divBdr>
        <w:top w:val="none" w:sz="0" w:space="0" w:color="auto"/>
        <w:left w:val="none" w:sz="0" w:space="0" w:color="auto"/>
        <w:bottom w:val="none" w:sz="0" w:space="0" w:color="auto"/>
        <w:right w:val="none" w:sz="0" w:space="0" w:color="auto"/>
      </w:divBdr>
    </w:div>
    <w:div w:id="993754672">
      <w:bodyDiv w:val="1"/>
      <w:marLeft w:val="0"/>
      <w:marRight w:val="0"/>
      <w:marTop w:val="0"/>
      <w:marBottom w:val="0"/>
      <w:divBdr>
        <w:top w:val="none" w:sz="0" w:space="0" w:color="auto"/>
        <w:left w:val="none" w:sz="0" w:space="0" w:color="auto"/>
        <w:bottom w:val="none" w:sz="0" w:space="0" w:color="auto"/>
        <w:right w:val="none" w:sz="0" w:space="0" w:color="auto"/>
      </w:divBdr>
    </w:div>
    <w:div w:id="1040016545">
      <w:bodyDiv w:val="1"/>
      <w:marLeft w:val="0"/>
      <w:marRight w:val="0"/>
      <w:marTop w:val="0"/>
      <w:marBottom w:val="0"/>
      <w:divBdr>
        <w:top w:val="none" w:sz="0" w:space="0" w:color="auto"/>
        <w:left w:val="none" w:sz="0" w:space="0" w:color="auto"/>
        <w:bottom w:val="none" w:sz="0" w:space="0" w:color="auto"/>
        <w:right w:val="none" w:sz="0" w:space="0" w:color="auto"/>
      </w:divBdr>
    </w:div>
    <w:div w:id="1290361814">
      <w:bodyDiv w:val="1"/>
      <w:marLeft w:val="0"/>
      <w:marRight w:val="0"/>
      <w:marTop w:val="0"/>
      <w:marBottom w:val="0"/>
      <w:divBdr>
        <w:top w:val="none" w:sz="0" w:space="0" w:color="auto"/>
        <w:left w:val="none" w:sz="0" w:space="0" w:color="auto"/>
        <w:bottom w:val="none" w:sz="0" w:space="0" w:color="auto"/>
        <w:right w:val="none" w:sz="0" w:space="0" w:color="auto"/>
      </w:divBdr>
    </w:div>
    <w:div w:id="1304039607">
      <w:bodyDiv w:val="1"/>
      <w:marLeft w:val="0"/>
      <w:marRight w:val="0"/>
      <w:marTop w:val="0"/>
      <w:marBottom w:val="0"/>
      <w:divBdr>
        <w:top w:val="none" w:sz="0" w:space="0" w:color="auto"/>
        <w:left w:val="none" w:sz="0" w:space="0" w:color="auto"/>
        <w:bottom w:val="none" w:sz="0" w:space="0" w:color="auto"/>
        <w:right w:val="none" w:sz="0" w:space="0" w:color="auto"/>
      </w:divBdr>
    </w:div>
    <w:div w:id="1313215283">
      <w:bodyDiv w:val="1"/>
      <w:marLeft w:val="0"/>
      <w:marRight w:val="0"/>
      <w:marTop w:val="0"/>
      <w:marBottom w:val="0"/>
      <w:divBdr>
        <w:top w:val="none" w:sz="0" w:space="0" w:color="auto"/>
        <w:left w:val="none" w:sz="0" w:space="0" w:color="auto"/>
        <w:bottom w:val="none" w:sz="0" w:space="0" w:color="auto"/>
        <w:right w:val="none" w:sz="0" w:space="0" w:color="auto"/>
      </w:divBdr>
    </w:div>
    <w:div w:id="1342124983">
      <w:bodyDiv w:val="1"/>
      <w:marLeft w:val="0"/>
      <w:marRight w:val="0"/>
      <w:marTop w:val="0"/>
      <w:marBottom w:val="0"/>
      <w:divBdr>
        <w:top w:val="none" w:sz="0" w:space="0" w:color="auto"/>
        <w:left w:val="none" w:sz="0" w:space="0" w:color="auto"/>
        <w:bottom w:val="none" w:sz="0" w:space="0" w:color="auto"/>
        <w:right w:val="none" w:sz="0" w:space="0" w:color="auto"/>
      </w:divBdr>
    </w:div>
    <w:div w:id="1439255552">
      <w:bodyDiv w:val="1"/>
      <w:marLeft w:val="0"/>
      <w:marRight w:val="0"/>
      <w:marTop w:val="0"/>
      <w:marBottom w:val="0"/>
      <w:divBdr>
        <w:top w:val="none" w:sz="0" w:space="0" w:color="auto"/>
        <w:left w:val="none" w:sz="0" w:space="0" w:color="auto"/>
        <w:bottom w:val="none" w:sz="0" w:space="0" w:color="auto"/>
        <w:right w:val="none" w:sz="0" w:space="0" w:color="auto"/>
      </w:divBdr>
    </w:div>
    <w:div w:id="1465152041">
      <w:bodyDiv w:val="1"/>
      <w:marLeft w:val="0"/>
      <w:marRight w:val="0"/>
      <w:marTop w:val="0"/>
      <w:marBottom w:val="0"/>
      <w:divBdr>
        <w:top w:val="none" w:sz="0" w:space="0" w:color="auto"/>
        <w:left w:val="none" w:sz="0" w:space="0" w:color="auto"/>
        <w:bottom w:val="none" w:sz="0" w:space="0" w:color="auto"/>
        <w:right w:val="none" w:sz="0" w:space="0" w:color="auto"/>
      </w:divBdr>
    </w:div>
    <w:div w:id="1549754443">
      <w:bodyDiv w:val="1"/>
      <w:marLeft w:val="0"/>
      <w:marRight w:val="0"/>
      <w:marTop w:val="0"/>
      <w:marBottom w:val="0"/>
      <w:divBdr>
        <w:top w:val="none" w:sz="0" w:space="0" w:color="auto"/>
        <w:left w:val="none" w:sz="0" w:space="0" w:color="auto"/>
        <w:bottom w:val="none" w:sz="0" w:space="0" w:color="auto"/>
        <w:right w:val="none" w:sz="0" w:space="0" w:color="auto"/>
      </w:divBdr>
    </w:div>
    <w:div w:id="1564566407">
      <w:bodyDiv w:val="1"/>
      <w:marLeft w:val="0"/>
      <w:marRight w:val="0"/>
      <w:marTop w:val="0"/>
      <w:marBottom w:val="0"/>
      <w:divBdr>
        <w:top w:val="none" w:sz="0" w:space="0" w:color="auto"/>
        <w:left w:val="none" w:sz="0" w:space="0" w:color="auto"/>
        <w:bottom w:val="none" w:sz="0" w:space="0" w:color="auto"/>
        <w:right w:val="none" w:sz="0" w:space="0" w:color="auto"/>
      </w:divBdr>
    </w:div>
    <w:div w:id="1612783832">
      <w:bodyDiv w:val="1"/>
      <w:marLeft w:val="0"/>
      <w:marRight w:val="0"/>
      <w:marTop w:val="0"/>
      <w:marBottom w:val="0"/>
      <w:divBdr>
        <w:top w:val="none" w:sz="0" w:space="0" w:color="auto"/>
        <w:left w:val="none" w:sz="0" w:space="0" w:color="auto"/>
        <w:bottom w:val="none" w:sz="0" w:space="0" w:color="auto"/>
        <w:right w:val="none" w:sz="0" w:space="0" w:color="auto"/>
      </w:divBdr>
    </w:div>
    <w:div w:id="1659072371">
      <w:bodyDiv w:val="1"/>
      <w:marLeft w:val="0"/>
      <w:marRight w:val="0"/>
      <w:marTop w:val="0"/>
      <w:marBottom w:val="0"/>
      <w:divBdr>
        <w:top w:val="none" w:sz="0" w:space="0" w:color="auto"/>
        <w:left w:val="none" w:sz="0" w:space="0" w:color="auto"/>
        <w:bottom w:val="none" w:sz="0" w:space="0" w:color="auto"/>
        <w:right w:val="none" w:sz="0" w:space="0" w:color="auto"/>
      </w:divBdr>
    </w:div>
    <w:div w:id="1678078199">
      <w:bodyDiv w:val="1"/>
      <w:marLeft w:val="0"/>
      <w:marRight w:val="0"/>
      <w:marTop w:val="0"/>
      <w:marBottom w:val="0"/>
      <w:divBdr>
        <w:top w:val="none" w:sz="0" w:space="0" w:color="auto"/>
        <w:left w:val="none" w:sz="0" w:space="0" w:color="auto"/>
        <w:bottom w:val="none" w:sz="0" w:space="0" w:color="auto"/>
        <w:right w:val="none" w:sz="0" w:space="0" w:color="auto"/>
      </w:divBdr>
    </w:div>
    <w:div w:id="1730571637">
      <w:bodyDiv w:val="1"/>
      <w:marLeft w:val="0"/>
      <w:marRight w:val="0"/>
      <w:marTop w:val="0"/>
      <w:marBottom w:val="0"/>
      <w:divBdr>
        <w:top w:val="none" w:sz="0" w:space="0" w:color="auto"/>
        <w:left w:val="none" w:sz="0" w:space="0" w:color="auto"/>
        <w:bottom w:val="none" w:sz="0" w:space="0" w:color="auto"/>
        <w:right w:val="none" w:sz="0" w:space="0" w:color="auto"/>
      </w:divBdr>
    </w:div>
    <w:div w:id="1861964101">
      <w:bodyDiv w:val="1"/>
      <w:marLeft w:val="0"/>
      <w:marRight w:val="0"/>
      <w:marTop w:val="0"/>
      <w:marBottom w:val="0"/>
      <w:divBdr>
        <w:top w:val="none" w:sz="0" w:space="0" w:color="auto"/>
        <w:left w:val="none" w:sz="0" w:space="0" w:color="auto"/>
        <w:bottom w:val="none" w:sz="0" w:space="0" w:color="auto"/>
        <w:right w:val="none" w:sz="0" w:space="0" w:color="auto"/>
      </w:divBdr>
    </w:div>
    <w:div w:id="1984659195">
      <w:bodyDiv w:val="1"/>
      <w:marLeft w:val="0"/>
      <w:marRight w:val="0"/>
      <w:marTop w:val="0"/>
      <w:marBottom w:val="0"/>
      <w:divBdr>
        <w:top w:val="none" w:sz="0" w:space="0" w:color="auto"/>
        <w:left w:val="none" w:sz="0" w:space="0" w:color="auto"/>
        <w:bottom w:val="none" w:sz="0" w:space="0" w:color="auto"/>
        <w:right w:val="none" w:sz="0" w:space="0" w:color="auto"/>
      </w:divBdr>
    </w:div>
    <w:div w:id="2004816419">
      <w:bodyDiv w:val="1"/>
      <w:marLeft w:val="0"/>
      <w:marRight w:val="0"/>
      <w:marTop w:val="0"/>
      <w:marBottom w:val="0"/>
      <w:divBdr>
        <w:top w:val="none" w:sz="0" w:space="0" w:color="auto"/>
        <w:left w:val="none" w:sz="0" w:space="0" w:color="auto"/>
        <w:bottom w:val="none" w:sz="0" w:space="0" w:color="auto"/>
        <w:right w:val="none" w:sz="0" w:space="0" w:color="auto"/>
      </w:divBdr>
    </w:div>
    <w:div w:id="2025355751">
      <w:bodyDiv w:val="1"/>
      <w:marLeft w:val="0"/>
      <w:marRight w:val="0"/>
      <w:marTop w:val="0"/>
      <w:marBottom w:val="0"/>
      <w:divBdr>
        <w:top w:val="none" w:sz="0" w:space="0" w:color="auto"/>
        <w:left w:val="none" w:sz="0" w:space="0" w:color="auto"/>
        <w:bottom w:val="none" w:sz="0" w:space="0" w:color="auto"/>
        <w:right w:val="none" w:sz="0" w:space="0" w:color="auto"/>
      </w:divBdr>
    </w:div>
    <w:div w:id="2116898292">
      <w:bodyDiv w:val="1"/>
      <w:marLeft w:val="0"/>
      <w:marRight w:val="0"/>
      <w:marTop w:val="0"/>
      <w:marBottom w:val="0"/>
      <w:divBdr>
        <w:top w:val="none" w:sz="0" w:space="0" w:color="auto"/>
        <w:left w:val="none" w:sz="0" w:space="0" w:color="auto"/>
        <w:bottom w:val="none" w:sz="0" w:space="0" w:color="auto"/>
        <w:right w:val="none" w:sz="0" w:space="0" w:color="auto"/>
      </w:divBdr>
    </w:div>
    <w:div w:id="2126583283">
      <w:bodyDiv w:val="1"/>
      <w:marLeft w:val="0"/>
      <w:marRight w:val="0"/>
      <w:marTop w:val="0"/>
      <w:marBottom w:val="0"/>
      <w:divBdr>
        <w:top w:val="none" w:sz="0" w:space="0" w:color="auto"/>
        <w:left w:val="none" w:sz="0" w:space="0" w:color="auto"/>
        <w:bottom w:val="none" w:sz="0" w:space="0" w:color="auto"/>
        <w:right w:val="none" w:sz="0" w:space="0" w:color="auto"/>
      </w:divBdr>
    </w:div>
    <w:div w:id="21431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indico.fnal.gov/conferenceDisplay.py?confId=1084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aly\Documents\Work\LCLS-II\Vacuum\Linac%20Vacuum%20CDR%2020%20MAR%202014\Design%20and%20Milestone%20Review%20Repor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8940F85F64F641AD87F10D68C06B05" ma:contentTypeVersion="0" ma:contentTypeDescription="Create a new document." ma:contentTypeScope="" ma:versionID="b3b6349a27b79576cd38e87ebf1f220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53F65-0F58-4549-9DC4-53C566BD1843}">
  <ds:schemaRefs>
    <ds:schemaRef ds:uri="http://purl.org/dc/elements/1.1/"/>
    <ds:schemaRef ds:uri="http://schemas.openxmlformats.org/package/2006/metadata/core-properties"/>
    <ds:schemaRef ds:uri="http://purl.org/dc/dcmitype/"/>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4E2C94-E2C6-4550-8F9A-66612C328AF6}">
  <ds:schemaRefs>
    <ds:schemaRef ds:uri="http://schemas.microsoft.com/sharepoint/v3/contenttype/forms"/>
  </ds:schemaRefs>
</ds:datastoreItem>
</file>

<file path=customXml/itemProps3.xml><?xml version="1.0" encoding="utf-8"?>
<ds:datastoreItem xmlns:ds="http://schemas.openxmlformats.org/officeDocument/2006/customXml" ds:itemID="{206827DA-4793-4926-B7BC-D7B588861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5A9FAC7-A554-457B-9B92-A2DFBE01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Design and Milestone Review Report_Template</Template>
  <TotalTime>82</TotalTime>
  <Pages>13</Pages>
  <Words>5815</Words>
  <Characters>30628</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LCLS-II Vacuum CDR Design and Milestone Review Report</vt:lpstr>
    </vt:vector>
  </TitlesOfParts>
  <Company>SSRL</Company>
  <LinksUpToDate>false</LinksUpToDate>
  <CharactersWithSpaces>36371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LCLS-II Vacuum CDR Design and Milestone Review Report</dc:title>
  <dc:creator>DeContreras, Ginger</dc:creator>
  <cp:lastModifiedBy>Edward Daly</cp:lastModifiedBy>
  <cp:revision>8</cp:revision>
  <cp:lastPrinted>2014-04-10T19:31:00Z</cp:lastPrinted>
  <dcterms:created xsi:type="dcterms:W3CDTF">2015-12-18T13:43:00Z</dcterms:created>
  <dcterms:modified xsi:type="dcterms:W3CDTF">2015-12-18T15:46:00Z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0x0101009E8940F85F64F641AD87F10D68C06B05</vt:lpwstr>
  </property>
  <property fmtid="{D5CDD505-2E9C-101B-9397-08002B2CF9AE}" pid="3" name="_dlc_DocIdItemGuid">
    <vt:lpwstr>b40d4dda-5e3c-44a7-9dd6-0189f186d13e</vt:lpwstr>
  </property>
  <property fmtid="{D5CDD505-2E9C-101B-9397-08002B2CF9AE}" pid="4" name="Organization Unit">
    <vt:lpwstr>238;#LCLS-2|5fa05ef5-bcb1-47c1-a006-b66d0ac2220e</vt:lpwstr>
  </property>
  <property fmtid="{D5CDD505-2E9C-101B-9397-08002B2CF9AE}" pid="5" name="Document Type">
    <vt:lpwstr>218;#Templates|09abdf3f-5dae-474d-8c44-157bf154b270</vt:lpwstr>
  </property>
  <property fmtid="{D5CDD505-2E9C-101B-9397-08002B2CF9AE}" pid="6" name="Document Sub Type">
    <vt:lpwstr>229;#Design Review and Milestone|f2abbf55-fe33-4dd6-8f31-45fee31d757a</vt:lpwstr>
  </property>
</Properties>
</file>