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B7" w:rsidRDefault="00D57D59">
      <w:pPr>
        <w:pStyle w:val="Heading1"/>
        <w:numPr>
          <w:ilvl w:val="0"/>
          <w:numId w:val="9"/>
        </w:numPr>
        <w:tabs>
          <w:tab w:val="left" w:pos="480"/>
        </w:tabs>
        <w:spacing w:before="45"/>
      </w:pPr>
      <w:r>
        <w:t>Team readiness to deliver a preliminary</w:t>
      </w:r>
      <w:r>
        <w:rPr>
          <w:spacing w:val="-4"/>
        </w:rPr>
        <w:t xml:space="preserve"> </w:t>
      </w:r>
      <w:r>
        <w:t>design</w:t>
      </w:r>
      <w:r w:rsidR="00722B94">
        <w:t xml:space="preserve"> – </w:t>
      </w:r>
      <w:r w:rsidR="00722B94" w:rsidRPr="00722B94">
        <w:rPr>
          <w:color w:val="FF0000"/>
        </w:rPr>
        <w:t>Steve H</w:t>
      </w:r>
    </w:p>
    <w:p w:rsidR="004101B7" w:rsidRDefault="00D57D59">
      <w:pPr>
        <w:pStyle w:val="ListParagraph"/>
        <w:numPr>
          <w:ilvl w:val="1"/>
          <w:numId w:val="9"/>
        </w:numPr>
        <w:tabs>
          <w:tab w:val="left" w:pos="912"/>
        </w:tabs>
        <w:spacing w:before="22"/>
        <w:rPr>
          <w:b/>
        </w:rPr>
      </w:pPr>
      <w:r>
        <w:rPr>
          <w:b/>
        </w:rPr>
        <w:t>Project Management Leadership to deliver a 413.3</w:t>
      </w:r>
      <w:r>
        <w:rPr>
          <w:b/>
          <w:spacing w:val="-5"/>
        </w:rPr>
        <w:t xml:space="preserve"> </w:t>
      </w:r>
      <w:r>
        <w:rPr>
          <w:b/>
        </w:rPr>
        <w:t>project</w:t>
      </w:r>
    </w:p>
    <w:p w:rsidR="004101B7" w:rsidRDefault="00D57D59">
      <w:pPr>
        <w:pStyle w:val="ListParagraph"/>
        <w:numPr>
          <w:ilvl w:val="2"/>
          <w:numId w:val="9"/>
        </w:numPr>
        <w:tabs>
          <w:tab w:val="left" w:pos="1344"/>
        </w:tabs>
        <w:spacing w:before="20"/>
        <w:rPr>
          <w:i/>
          <w:sz w:val="20"/>
        </w:rPr>
      </w:pPr>
      <w:r>
        <w:rPr>
          <w:i/>
        </w:rPr>
        <w:t>For the Project Manager and his direct reports, please explain</w:t>
      </w:r>
      <w:r>
        <w:rPr>
          <w:i/>
          <w:spacing w:val="-9"/>
        </w:rPr>
        <w:t xml:space="preserve"> </w:t>
      </w:r>
      <w:proofErr w:type="gramStart"/>
      <w:r>
        <w:rPr>
          <w:i/>
        </w:rPr>
        <w:t>their</w:t>
      </w:r>
      <w:proofErr w:type="gramEnd"/>
    </w:p>
    <w:p w:rsidR="004101B7" w:rsidRDefault="00D57D59">
      <w:pPr>
        <w:pStyle w:val="ListParagraph"/>
        <w:numPr>
          <w:ilvl w:val="3"/>
          <w:numId w:val="9"/>
        </w:numPr>
        <w:tabs>
          <w:tab w:val="left" w:pos="2279"/>
          <w:tab w:val="left" w:pos="2280"/>
        </w:tabs>
        <w:spacing w:before="22"/>
        <w:ind w:left="2279"/>
        <w:rPr>
          <w:i/>
        </w:rPr>
      </w:pPr>
      <w:r>
        <w:rPr>
          <w:i/>
        </w:rPr>
        <w:t>Experience with delivering a project under DOE O</w:t>
      </w:r>
      <w:r>
        <w:rPr>
          <w:i/>
          <w:spacing w:val="-6"/>
        </w:rPr>
        <w:t xml:space="preserve"> </w:t>
      </w:r>
      <w:r>
        <w:rPr>
          <w:i/>
        </w:rPr>
        <w:t>413.3</w:t>
      </w:r>
    </w:p>
    <w:p w:rsidR="00A633B2" w:rsidRPr="006423E5" w:rsidRDefault="00A633B2" w:rsidP="006423E5">
      <w:pPr>
        <w:spacing w:before="22"/>
        <w:ind w:left="1170"/>
        <w:rPr>
          <w:i/>
          <w:color w:val="FF0000"/>
        </w:rPr>
      </w:pPr>
      <w:r w:rsidRPr="006423E5">
        <w:rPr>
          <w:i/>
          <w:color w:val="FF0000"/>
        </w:rPr>
        <w:t>Covered on the “About me” slide in each presentation</w:t>
      </w:r>
    </w:p>
    <w:p w:rsidR="004101B7" w:rsidRDefault="00D57D59">
      <w:pPr>
        <w:pStyle w:val="ListParagraph"/>
        <w:numPr>
          <w:ilvl w:val="3"/>
          <w:numId w:val="9"/>
        </w:numPr>
        <w:tabs>
          <w:tab w:val="left" w:pos="2279"/>
          <w:tab w:val="left" w:pos="2280"/>
        </w:tabs>
        <w:spacing w:before="21"/>
        <w:ind w:left="2279"/>
        <w:rPr>
          <w:i/>
        </w:rPr>
      </w:pPr>
      <w:r>
        <w:rPr>
          <w:i/>
        </w:rPr>
        <w:t>Commitment to PIP-II, how long do they plan to stay with the</w:t>
      </w:r>
      <w:r>
        <w:rPr>
          <w:i/>
          <w:spacing w:val="-14"/>
        </w:rPr>
        <w:t xml:space="preserve"> </w:t>
      </w:r>
      <w:r>
        <w:rPr>
          <w:i/>
        </w:rPr>
        <w:t>project?</w:t>
      </w:r>
    </w:p>
    <w:p w:rsidR="00A633B2" w:rsidRPr="00EB42C4" w:rsidRDefault="00A633B2" w:rsidP="00EB42C4">
      <w:pPr>
        <w:spacing w:before="21"/>
        <w:ind w:left="1170"/>
        <w:rPr>
          <w:i/>
        </w:rPr>
      </w:pPr>
      <w:r w:rsidRPr="00EB42C4">
        <w:rPr>
          <w:i/>
          <w:color w:val="FF0000"/>
        </w:rPr>
        <w:t>There are no known retirements, or other attrition, of the senior team members beyond the Project Director. However, the project carries a ten-year duration and it is expected that some people will leave during this period.</w:t>
      </w:r>
      <w:r w:rsidRPr="00EB42C4">
        <w:rPr>
          <w:i/>
        </w:rPr>
        <w:t xml:space="preserve">  </w:t>
      </w:r>
    </w:p>
    <w:p w:rsidR="004101B7" w:rsidRDefault="00D57D59">
      <w:pPr>
        <w:pStyle w:val="ListParagraph"/>
        <w:numPr>
          <w:ilvl w:val="3"/>
          <w:numId w:val="9"/>
        </w:numPr>
        <w:tabs>
          <w:tab w:val="left" w:pos="2279"/>
          <w:tab w:val="left" w:pos="2280"/>
        </w:tabs>
        <w:spacing w:before="22"/>
        <w:ind w:left="2279"/>
        <w:rPr>
          <w:i/>
        </w:rPr>
      </w:pPr>
      <w:r>
        <w:rPr>
          <w:i/>
        </w:rPr>
        <w:t>Availability to PIP-II, do they have other</w:t>
      </w:r>
      <w:r>
        <w:rPr>
          <w:i/>
          <w:spacing w:val="-6"/>
        </w:rPr>
        <w:t xml:space="preserve"> </w:t>
      </w:r>
      <w:r>
        <w:rPr>
          <w:i/>
        </w:rPr>
        <w:t>commitments?</w:t>
      </w:r>
    </w:p>
    <w:p w:rsidR="00A633B2" w:rsidRPr="00EB42C4" w:rsidRDefault="00A633B2" w:rsidP="00EB42C4">
      <w:pPr>
        <w:spacing w:before="22"/>
        <w:ind w:left="1170"/>
        <w:rPr>
          <w:b/>
          <w:bCs/>
          <w:i/>
        </w:rPr>
      </w:pPr>
      <w:r w:rsidRPr="00EB42C4">
        <w:rPr>
          <w:i/>
          <w:color w:val="FF0000"/>
        </w:rPr>
        <w:t>Among the senior team the only members holding significant external commitments are the Project Scientist and the APM_ESH&amp;Q. In both cases we regard these commitments as complementary.</w:t>
      </w:r>
      <w:r w:rsidRPr="00EB42C4">
        <w:rPr>
          <w:b/>
          <w:bCs/>
          <w:i/>
        </w:rPr>
        <w:t xml:space="preserve"> </w:t>
      </w:r>
    </w:p>
    <w:p w:rsidR="004101B7" w:rsidRDefault="00D57D59">
      <w:pPr>
        <w:pStyle w:val="Heading1"/>
        <w:numPr>
          <w:ilvl w:val="1"/>
          <w:numId w:val="9"/>
        </w:numPr>
        <w:tabs>
          <w:tab w:val="left" w:pos="912"/>
        </w:tabs>
        <w:spacing w:before="20"/>
      </w:pPr>
      <w:r>
        <w:t>Technical leadership for a preliminary</w:t>
      </w:r>
      <w:r>
        <w:rPr>
          <w:spacing w:val="-4"/>
        </w:rPr>
        <w:t xml:space="preserve"> </w:t>
      </w:r>
      <w:r>
        <w:t>design</w:t>
      </w:r>
    </w:p>
    <w:p w:rsidR="004101B7" w:rsidRDefault="00D57D59">
      <w:pPr>
        <w:pStyle w:val="ListParagraph"/>
        <w:numPr>
          <w:ilvl w:val="2"/>
          <w:numId w:val="9"/>
        </w:numPr>
        <w:tabs>
          <w:tab w:val="left" w:pos="1344"/>
        </w:tabs>
        <w:spacing w:before="22"/>
        <w:rPr>
          <w:i/>
        </w:rPr>
      </w:pPr>
      <w:r>
        <w:rPr>
          <w:i/>
        </w:rPr>
        <w:t>For the technical design leads for major systems, please explain</w:t>
      </w:r>
      <w:r>
        <w:rPr>
          <w:i/>
          <w:spacing w:val="-11"/>
        </w:rPr>
        <w:t xml:space="preserve"> </w:t>
      </w:r>
      <w:proofErr w:type="gramStart"/>
      <w:r>
        <w:rPr>
          <w:i/>
        </w:rPr>
        <w:t>their</w:t>
      </w:r>
      <w:proofErr w:type="gramEnd"/>
    </w:p>
    <w:p w:rsidR="004101B7" w:rsidRDefault="00D57D59">
      <w:pPr>
        <w:pStyle w:val="ListParagraph"/>
        <w:numPr>
          <w:ilvl w:val="3"/>
          <w:numId w:val="9"/>
        </w:numPr>
        <w:tabs>
          <w:tab w:val="left" w:pos="2279"/>
          <w:tab w:val="left" w:pos="2280"/>
        </w:tabs>
        <w:spacing w:before="22" w:line="259" w:lineRule="auto"/>
        <w:ind w:right="257" w:hanging="648"/>
        <w:rPr>
          <w:i/>
        </w:rPr>
      </w:pPr>
      <w:r>
        <w:rPr>
          <w:i/>
        </w:rPr>
        <w:t>Experience</w:t>
      </w:r>
      <w:r>
        <w:rPr>
          <w:i/>
          <w:spacing w:val="-5"/>
        </w:rPr>
        <w:t xml:space="preserve"> </w:t>
      </w:r>
      <w:r>
        <w:rPr>
          <w:i/>
        </w:rPr>
        <w:t>in</w:t>
      </w:r>
      <w:r>
        <w:rPr>
          <w:i/>
          <w:spacing w:val="-4"/>
        </w:rPr>
        <w:t xml:space="preserve"> </w:t>
      </w:r>
      <w:r>
        <w:rPr>
          <w:i/>
        </w:rPr>
        <w:t>developing</w:t>
      </w:r>
      <w:r>
        <w:rPr>
          <w:i/>
          <w:spacing w:val="-5"/>
        </w:rPr>
        <w:t xml:space="preserve"> </w:t>
      </w:r>
      <w:r>
        <w:rPr>
          <w:i/>
        </w:rPr>
        <w:t>a</w:t>
      </w:r>
      <w:r>
        <w:rPr>
          <w:i/>
          <w:spacing w:val="-5"/>
        </w:rPr>
        <w:t xml:space="preserve"> </w:t>
      </w:r>
      <w:r>
        <w:rPr>
          <w:i/>
        </w:rPr>
        <w:t>preliminary</w:t>
      </w:r>
      <w:r>
        <w:rPr>
          <w:i/>
          <w:spacing w:val="-6"/>
        </w:rPr>
        <w:t xml:space="preserve"> </w:t>
      </w:r>
      <w:r>
        <w:rPr>
          <w:i/>
        </w:rPr>
        <w:t>technical</w:t>
      </w:r>
      <w:r>
        <w:rPr>
          <w:i/>
          <w:spacing w:val="-5"/>
        </w:rPr>
        <w:t xml:space="preserve"> </w:t>
      </w:r>
      <w:r>
        <w:rPr>
          <w:i/>
        </w:rPr>
        <w:t>design</w:t>
      </w:r>
      <w:r>
        <w:rPr>
          <w:i/>
          <w:spacing w:val="-6"/>
        </w:rPr>
        <w:t xml:space="preserve"> </w:t>
      </w:r>
      <w:r>
        <w:rPr>
          <w:i/>
        </w:rPr>
        <w:t>of</w:t>
      </w:r>
      <w:r>
        <w:rPr>
          <w:i/>
          <w:spacing w:val="-5"/>
        </w:rPr>
        <w:t xml:space="preserve"> </w:t>
      </w:r>
      <w:r>
        <w:rPr>
          <w:i/>
        </w:rPr>
        <w:t>similar</w:t>
      </w:r>
      <w:r>
        <w:rPr>
          <w:i/>
          <w:spacing w:val="-3"/>
        </w:rPr>
        <w:t xml:space="preserve"> </w:t>
      </w:r>
      <w:r>
        <w:rPr>
          <w:i/>
        </w:rPr>
        <w:t>complexity</w:t>
      </w:r>
      <w:r>
        <w:rPr>
          <w:i/>
          <w:spacing w:val="-5"/>
        </w:rPr>
        <w:t xml:space="preserve"> </w:t>
      </w:r>
      <w:r>
        <w:rPr>
          <w:i/>
        </w:rPr>
        <w:t>to their assigned PIP-II</w:t>
      </w:r>
      <w:r>
        <w:rPr>
          <w:i/>
          <w:spacing w:val="-2"/>
        </w:rPr>
        <w:t xml:space="preserve"> </w:t>
      </w:r>
      <w:r>
        <w:rPr>
          <w:i/>
        </w:rPr>
        <w:t>scope</w:t>
      </w:r>
    </w:p>
    <w:p w:rsidR="00A633B2" w:rsidRPr="00EB42C4" w:rsidRDefault="00A633B2" w:rsidP="00EB42C4">
      <w:pPr>
        <w:spacing w:before="22" w:line="259" w:lineRule="auto"/>
        <w:ind w:left="1170" w:right="257"/>
        <w:rPr>
          <w:i/>
          <w:color w:val="FF0000"/>
        </w:rPr>
      </w:pPr>
      <w:r w:rsidRPr="00EB42C4">
        <w:rPr>
          <w:i/>
          <w:color w:val="FF0000"/>
        </w:rPr>
        <w:t>ditto</w:t>
      </w:r>
    </w:p>
    <w:p w:rsidR="004101B7" w:rsidRDefault="00D57D59">
      <w:pPr>
        <w:pStyle w:val="ListParagraph"/>
        <w:numPr>
          <w:ilvl w:val="3"/>
          <w:numId w:val="9"/>
        </w:numPr>
        <w:tabs>
          <w:tab w:val="left" w:pos="2279"/>
          <w:tab w:val="left" w:pos="2280"/>
        </w:tabs>
        <w:spacing w:line="268" w:lineRule="exact"/>
        <w:ind w:hanging="648"/>
        <w:rPr>
          <w:i/>
        </w:rPr>
      </w:pPr>
      <w:r>
        <w:rPr>
          <w:i/>
        </w:rPr>
        <w:t>Commitment to PIP-II, how long do they plan to stay with the</w:t>
      </w:r>
      <w:r>
        <w:rPr>
          <w:i/>
          <w:spacing w:val="-14"/>
        </w:rPr>
        <w:t xml:space="preserve"> </w:t>
      </w:r>
      <w:r>
        <w:rPr>
          <w:i/>
        </w:rPr>
        <w:t>project?</w:t>
      </w:r>
    </w:p>
    <w:p w:rsidR="00A4033C" w:rsidRPr="00EB42C4" w:rsidRDefault="00A4033C" w:rsidP="00EB42C4">
      <w:pPr>
        <w:spacing w:line="268" w:lineRule="exact"/>
        <w:ind w:left="1170"/>
        <w:rPr>
          <w:i/>
          <w:color w:val="FF0000"/>
        </w:rPr>
      </w:pPr>
      <w:r w:rsidRPr="00EB42C4">
        <w:rPr>
          <w:i/>
          <w:color w:val="FF0000"/>
        </w:rPr>
        <w:t>ditto</w:t>
      </w:r>
    </w:p>
    <w:p w:rsidR="004101B7" w:rsidRDefault="00D57D59">
      <w:pPr>
        <w:pStyle w:val="ListParagraph"/>
        <w:numPr>
          <w:ilvl w:val="3"/>
          <w:numId w:val="9"/>
        </w:numPr>
        <w:tabs>
          <w:tab w:val="left" w:pos="2279"/>
          <w:tab w:val="left" w:pos="2280"/>
        </w:tabs>
        <w:spacing w:before="20"/>
        <w:ind w:hanging="648"/>
        <w:rPr>
          <w:i/>
        </w:rPr>
      </w:pPr>
      <w:r>
        <w:rPr>
          <w:i/>
        </w:rPr>
        <w:t>Availability to PIP-II, do they have other</w:t>
      </w:r>
      <w:r>
        <w:rPr>
          <w:i/>
          <w:spacing w:val="-6"/>
        </w:rPr>
        <w:t xml:space="preserve"> </w:t>
      </w:r>
      <w:r>
        <w:rPr>
          <w:i/>
        </w:rPr>
        <w:t>commitments?</w:t>
      </w:r>
    </w:p>
    <w:p w:rsidR="00A4033C" w:rsidRPr="002E2B23" w:rsidRDefault="00A4033C" w:rsidP="002E2B23">
      <w:pPr>
        <w:spacing w:before="20"/>
        <w:ind w:left="1170"/>
        <w:rPr>
          <w:i/>
          <w:color w:val="FF0000"/>
        </w:rPr>
      </w:pPr>
      <w:r w:rsidRPr="002E2B23">
        <w:rPr>
          <w:i/>
          <w:color w:val="FF0000"/>
        </w:rPr>
        <w:t xml:space="preserve">Several </w:t>
      </w:r>
      <w:r w:rsidR="008D4F87" w:rsidRPr="002E2B23">
        <w:rPr>
          <w:i/>
          <w:color w:val="FF0000"/>
        </w:rPr>
        <w:t xml:space="preserve">L3Ms </w:t>
      </w:r>
      <w:r w:rsidRPr="002E2B23">
        <w:rPr>
          <w:i/>
          <w:color w:val="FF0000"/>
        </w:rPr>
        <w:t xml:space="preserve">currently hold multiple responsibilities in, some of which are operational or </w:t>
      </w:r>
      <w:r w:rsidR="002E2B23">
        <w:rPr>
          <w:i/>
          <w:color w:val="FF0000"/>
        </w:rPr>
        <w:t>management</w:t>
      </w:r>
      <w:r w:rsidRPr="002E2B23">
        <w:rPr>
          <w:i/>
          <w:color w:val="FF0000"/>
        </w:rPr>
        <w:t xml:space="preserve"> (</w:t>
      </w:r>
      <w:proofErr w:type="spellStart"/>
      <w:r w:rsidRPr="002E2B23">
        <w:rPr>
          <w:i/>
          <w:color w:val="FF0000"/>
        </w:rPr>
        <w:t>dept</w:t>
      </w:r>
      <w:proofErr w:type="spellEnd"/>
      <w:r w:rsidRPr="002E2B23">
        <w:rPr>
          <w:i/>
          <w:color w:val="FF0000"/>
        </w:rPr>
        <w:t xml:space="preserve"> heads)</w:t>
      </w:r>
      <w:r w:rsidR="008D4F87" w:rsidRPr="002E2B23">
        <w:rPr>
          <w:i/>
          <w:color w:val="FF0000"/>
        </w:rPr>
        <w:t>.</w:t>
      </w:r>
    </w:p>
    <w:p w:rsidR="004101B7" w:rsidRDefault="00D57D59">
      <w:pPr>
        <w:pStyle w:val="Heading1"/>
        <w:numPr>
          <w:ilvl w:val="1"/>
          <w:numId w:val="9"/>
        </w:numPr>
        <w:tabs>
          <w:tab w:val="left" w:pos="912"/>
        </w:tabs>
        <w:spacing w:before="22"/>
      </w:pPr>
      <w:r>
        <w:t>Integration of design, cost and</w:t>
      </w:r>
      <w:r>
        <w:rPr>
          <w:spacing w:val="-4"/>
        </w:rPr>
        <w:t xml:space="preserve"> </w:t>
      </w:r>
      <w:r>
        <w:t>scope</w:t>
      </w:r>
    </w:p>
    <w:p w:rsidR="004101B7" w:rsidRDefault="00D57D59">
      <w:pPr>
        <w:pStyle w:val="ListParagraph"/>
        <w:numPr>
          <w:ilvl w:val="2"/>
          <w:numId w:val="9"/>
        </w:numPr>
        <w:tabs>
          <w:tab w:val="left" w:pos="1344"/>
        </w:tabs>
        <w:spacing w:before="21"/>
        <w:rPr>
          <w:i/>
        </w:rPr>
      </w:pPr>
      <w:r>
        <w:rPr>
          <w:i/>
        </w:rPr>
        <w:t>Have control account managers identified – how will they interact with the design</w:t>
      </w:r>
      <w:r>
        <w:rPr>
          <w:i/>
          <w:spacing w:val="-27"/>
        </w:rPr>
        <w:t xml:space="preserve"> </w:t>
      </w:r>
      <w:r>
        <w:rPr>
          <w:i/>
        </w:rPr>
        <w:t>team?</w:t>
      </w:r>
    </w:p>
    <w:p w:rsidR="008D4F87" w:rsidRPr="002E2B23" w:rsidRDefault="008D4F87" w:rsidP="002E2B23">
      <w:pPr>
        <w:spacing w:before="21"/>
        <w:ind w:left="810"/>
        <w:rPr>
          <w:i/>
          <w:color w:val="FF0000"/>
        </w:rPr>
      </w:pPr>
      <w:r w:rsidRPr="002E2B23">
        <w:rPr>
          <w:i/>
          <w:color w:val="FF0000"/>
        </w:rPr>
        <w:t xml:space="preserve">CAMs have not formally been assigned. However, we expect to draw them from the ranks of the L3Ms in most cases. We will assign CAMs when we reconfigure the WBS after CD-1. We would expect to consolidate WBS L3 into a single CA in a few cases. The guess is the number of CAMs in the </w:t>
      </w:r>
      <w:proofErr w:type="spellStart"/>
      <w:r w:rsidRPr="002E2B23">
        <w:rPr>
          <w:i/>
          <w:color w:val="FF0000"/>
        </w:rPr>
        <w:t>linac</w:t>
      </w:r>
      <w:proofErr w:type="spellEnd"/>
      <w:r w:rsidRPr="002E2B23">
        <w:rPr>
          <w:i/>
          <w:color w:val="FF0000"/>
        </w:rPr>
        <w:t xml:space="preserve"> would be 15-18.</w:t>
      </w:r>
    </w:p>
    <w:p w:rsidR="004101B7" w:rsidRDefault="00D57D59">
      <w:pPr>
        <w:pStyle w:val="BodyText"/>
        <w:spacing w:before="22"/>
        <w:ind w:left="1343"/>
      </w:pPr>
      <w:r>
        <w:t>Who will ensure that preliminary design meets scope and is best value solution?</w:t>
      </w:r>
    </w:p>
    <w:p w:rsidR="00181ADF" w:rsidRPr="002E2B23" w:rsidRDefault="00181ADF" w:rsidP="002E2B23">
      <w:pPr>
        <w:pStyle w:val="BodyText"/>
        <w:spacing w:before="22"/>
        <w:ind w:left="810"/>
        <w:rPr>
          <w:color w:val="FF0000"/>
        </w:rPr>
      </w:pPr>
      <w:r w:rsidRPr="002E2B23">
        <w:rPr>
          <w:color w:val="FF0000"/>
        </w:rPr>
        <w:t xml:space="preserve">The Project Manager with assistance of the Project Engineers and the APM for Conventional </w:t>
      </w:r>
      <w:proofErr w:type="spellStart"/>
      <w:r w:rsidRPr="002E2B23">
        <w:rPr>
          <w:color w:val="FF0000"/>
        </w:rPr>
        <w:t>Facilties</w:t>
      </w:r>
      <w:proofErr w:type="spellEnd"/>
      <w:r w:rsidRPr="002E2B23">
        <w:rPr>
          <w:color w:val="FF0000"/>
        </w:rPr>
        <w:t>.</w:t>
      </w:r>
    </w:p>
    <w:p w:rsidR="004101B7" w:rsidRDefault="00D57D59">
      <w:pPr>
        <w:pStyle w:val="ListParagraph"/>
        <w:numPr>
          <w:ilvl w:val="2"/>
          <w:numId w:val="9"/>
        </w:numPr>
        <w:tabs>
          <w:tab w:val="left" w:pos="1344"/>
        </w:tabs>
        <w:spacing w:before="21" w:line="259" w:lineRule="auto"/>
        <w:ind w:right="586"/>
        <w:rPr>
          <w:i/>
        </w:rPr>
      </w:pPr>
      <w:r>
        <w:rPr>
          <w:i/>
        </w:rPr>
        <w:t>What is plan for managing contingency budget? Who assigns budget and how do cost account managers appropriate</w:t>
      </w:r>
      <w:r>
        <w:rPr>
          <w:i/>
          <w:spacing w:val="-2"/>
        </w:rPr>
        <w:t xml:space="preserve"> </w:t>
      </w:r>
      <w:r>
        <w:rPr>
          <w:i/>
        </w:rPr>
        <w:t>it?</w:t>
      </w:r>
    </w:p>
    <w:p w:rsidR="00181ADF" w:rsidRPr="002E2B23" w:rsidRDefault="00181ADF" w:rsidP="002E2B23">
      <w:pPr>
        <w:spacing w:before="21" w:line="259" w:lineRule="auto"/>
        <w:ind w:left="810" w:right="586"/>
        <w:rPr>
          <w:i/>
          <w:color w:val="FF0000"/>
        </w:rPr>
      </w:pPr>
      <w:r w:rsidRPr="002E2B23">
        <w:rPr>
          <w:i/>
          <w:color w:val="FF0000"/>
        </w:rPr>
        <w:t>TBD. We expect contingency to be under control of the FPD, with a modest Management Reserve under control of the Project Director.</w:t>
      </w:r>
    </w:p>
    <w:p w:rsidR="004101B7" w:rsidRDefault="00D57D59">
      <w:pPr>
        <w:pStyle w:val="ListParagraph"/>
        <w:numPr>
          <w:ilvl w:val="2"/>
          <w:numId w:val="9"/>
        </w:numPr>
        <w:tabs>
          <w:tab w:val="left" w:pos="1344"/>
        </w:tabs>
        <w:spacing w:line="259" w:lineRule="auto"/>
        <w:ind w:right="188"/>
        <w:rPr>
          <w:i/>
        </w:rPr>
      </w:pPr>
      <w:r>
        <w:rPr>
          <w:i/>
        </w:rPr>
        <w:t>As you prepare the preliminary design, what is the plan/schedule for non-DOE reviews? At what stages or on what schedule are interim technical reviews</w:t>
      </w:r>
      <w:r>
        <w:rPr>
          <w:i/>
          <w:spacing w:val="-10"/>
        </w:rPr>
        <w:t xml:space="preserve"> </w:t>
      </w:r>
      <w:r>
        <w:rPr>
          <w:i/>
        </w:rPr>
        <w:t>performed?</w:t>
      </w:r>
    </w:p>
    <w:p w:rsidR="00181ADF" w:rsidRPr="002E2B23" w:rsidRDefault="00181ADF" w:rsidP="002E2B23">
      <w:pPr>
        <w:spacing w:line="259" w:lineRule="auto"/>
        <w:ind w:left="810" w:right="188"/>
        <w:rPr>
          <w:i/>
          <w:color w:val="FF0000"/>
        </w:rPr>
      </w:pPr>
      <w:r w:rsidRPr="002E2B23">
        <w:rPr>
          <w:i/>
          <w:color w:val="FF0000"/>
        </w:rPr>
        <w:t>High-level review is by the P2MAC. Engineering reviews follow the Engineering Manual process:  FRS/TRS→PDR→FDR→PRR→ORC</w:t>
      </w:r>
    </w:p>
    <w:p w:rsidR="004101B7" w:rsidRDefault="004101B7">
      <w:pPr>
        <w:pStyle w:val="BodyText"/>
        <w:spacing w:before="7"/>
        <w:rPr>
          <w:sz w:val="23"/>
        </w:rPr>
      </w:pPr>
    </w:p>
    <w:p w:rsidR="004101B7" w:rsidRDefault="00D57D59">
      <w:pPr>
        <w:pStyle w:val="Heading1"/>
        <w:numPr>
          <w:ilvl w:val="0"/>
          <w:numId w:val="9"/>
        </w:numPr>
        <w:tabs>
          <w:tab w:val="left" w:pos="480"/>
        </w:tabs>
      </w:pPr>
      <w:r>
        <w:t>Documentation for CD-1</w:t>
      </w:r>
      <w:r>
        <w:rPr>
          <w:spacing w:val="-1"/>
        </w:rPr>
        <w:t xml:space="preserve"> </w:t>
      </w:r>
      <w:r>
        <w:t>approval</w:t>
      </w:r>
    </w:p>
    <w:p w:rsidR="004101B7" w:rsidRDefault="004101B7">
      <w:pPr>
        <w:pStyle w:val="BodyText"/>
        <w:spacing w:before="6"/>
        <w:rPr>
          <w:b/>
          <w:i w:val="0"/>
          <w:sz w:val="25"/>
        </w:rPr>
      </w:pPr>
    </w:p>
    <w:p w:rsidR="004101B7" w:rsidRDefault="00D57D59">
      <w:pPr>
        <w:pStyle w:val="ListParagraph"/>
        <w:numPr>
          <w:ilvl w:val="1"/>
          <w:numId w:val="9"/>
        </w:numPr>
        <w:tabs>
          <w:tab w:val="left" w:pos="911"/>
        </w:tabs>
        <w:spacing w:before="1"/>
        <w:rPr>
          <w:b/>
        </w:rPr>
      </w:pPr>
      <w:r>
        <w:rPr>
          <w:b/>
        </w:rPr>
        <w:t>Approved acquisition strategy with endorsement from</w:t>
      </w:r>
      <w:r>
        <w:rPr>
          <w:b/>
          <w:spacing w:val="-5"/>
        </w:rPr>
        <w:t xml:space="preserve"> </w:t>
      </w:r>
      <w:r>
        <w:rPr>
          <w:b/>
        </w:rPr>
        <w:t>OECM</w:t>
      </w:r>
      <w:r w:rsidR="002A72AA">
        <w:rPr>
          <w:b/>
        </w:rPr>
        <w:t xml:space="preserve"> – </w:t>
      </w:r>
      <w:r w:rsidR="002A72AA" w:rsidRPr="002A72AA">
        <w:rPr>
          <w:b/>
          <w:color w:val="FF0000"/>
        </w:rPr>
        <w:t>Paul, Adam</w:t>
      </w:r>
    </w:p>
    <w:p w:rsidR="004101B7" w:rsidRDefault="00D57D59">
      <w:pPr>
        <w:pStyle w:val="BodyText"/>
        <w:tabs>
          <w:tab w:val="left" w:pos="2278"/>
        </w:tabs>
        <w:spacing w:before="20"/>
        <w:ind w:left="1198"/>
      </w:pPr>
      <w:r>
        <w:t>2.1.1.1.</w:t>
      </w:r>
      <w:r>
        <w:tab/>
        <w:t>The total life cycle cost is not correct – please see comment under</w:t>
      </w:r>
      <w:r>
        <w:rPr>
          <w:spacing w:val="-13"/>
        </w:rPr>
        <w:t xml:space="preserve"> </w:t>
      </w:r>
      <w:r>
        <w:t>PPEP</w:t>
      </w:r>
    </w:p>
    <w:p w:rsidR="006423E5" w:rsidRDefault="006423E5">
      <w:pPr>
        <w:pStyle w:val="BodyText"/>
        <w:tabs>
          <w:tab w:val="left" w:pos="2278"/>
        </w:tabs>
        <w:spacing w:before="20"/>
        <w:ind w:left="1198"/>
      </w:pPr>
      <w:r w:rsidRPr="007441B3">
        <w:rPr>
          <w:iCs/>
          <w:color w:val="FF0000"/>
        </w:rPr>
        <w:t>Will discuss with the Program</w:t>
      </w:r>
      <w:r w:rsidR="00DF602D">
        <w:rPr>
          <w:iCs/>
          <w:color w:val="FF0000"/>
        </w:rPr>
        <w:t xml:space="preserve"> Office</w:t>
      </w:r>
      <w:r w:rsidRPr="007441B3">
        <w:rPr>
          <w:iCs/>
          <w:color w:val="FF0000"/>
        </w:rPr>
        <w:t xml:space="preserve"> and make any adjustments prior to CD-1 ESAAB</w:t>
      </w:r>
    </w:p>
    <w:p w:rsidR="004101B7" w:rsidRDefault="00D57D59">
      <w:pPr>
        <w:pStyle w:val="Heading1"/>
        <w:numPr>
          <w:ilvl w:val="1"/>
          <w:numId w:val="9"/>
        </w:numPr>
        <w:tabs>
          <w:tab w:val="left" w:pos="911"/>
        </w:tabs>
        <w:spacing w:before="22"/>
      </w:pPr>
      <w:r>
        <w:t>Approved preliminary</w:t>
      </w:r>
      <w:r>
        <w:rPr>
          <w:spacing w:val="-2"/>
        </w:rPr>
        <w:t xml:space="preserve"> </w:t>
      </w:r>
      <w:r>
        <w:t>PEP</w:t>
      </w:r>
      <w:r w:rsidR="00722B94">
        <w:t xml:space="preserve"> – </w:t>
      </w:r>
      <w:r w:rsidR="00722B94" w:rsidRPr="00722B94">
        <w:rPr>
          <w:color w:val="FF0000"/>
        </w:rPr>
        <w:t>Paul, Adam</w:t>
      </w:r>
    </w:p>
    <w:p w:rsidR="004101B7" w:rsidRDefault="00D57D59">
      <w:pPr>
        <w:pStyle w:val="ListParagraph"/>
        <w:numPr>
          <w:ilvl w:val="3"/>
          <w:numId w:val="8"/>
        </w:numPr>
        <w:tabs>
          <w:tab w:val="left" w:pos="2279"/>
          <w:tab w:val="left" w:pos="2280"/>
        </w:tabs>
        <w:spacing w:before="21" w:line="259" w:lineRule="auto"/>
        <w:ind w:right="546" w:hanging="648"/>
        <w:rPr>
          <w:i/>
        </w:rPr>
      </w:pPr>
      <w:r>
        <w:rPr>
          <w:i/>
        </w:rPr>
        <w:lastRenderedPageBreak/>
        <w:t>The life cycle cost in the PEP is not represented correctly. Total life cycle cost should include the total cost, not just an increment, and</w:t>
      </w:r>
      <w:r>
        <w:rPr>
          <w:i/>
          <w:spacing w:val="-12"/>
        </w:rPr>
        <w:t xml:space="preserve"> </w:t>
      </w:r>
      <w:r>
        <w:rPr>
          <w:i/>
        </w:rPr>
        <w:t>D&amp;D.</w:t>
      </w:r>
    </w:p>
    <w:p w:rsidR="00DF602D" w:rsidRPr="00DF602D" w:rsidRDefault="00DF602D" w:rsidP="00DF602D">
      <w:pPr>
        <w:tabs>
          <w:tab w:val="left" w:pos="2279"/>
          <w:tab w:val="left" w:pos="2280"/>
        </w:tabs>
        <w:spacing w:before="21" w:line="259" w:lineRule="auto"/>
        <w:ind w:left="1199" w:right="546"/>
        <w:rPr>
          <w:i/>
        </w:rPr>
      </w:pPr>
      <w:r w:rsidRPr="00DF602D">
        <w:rPr>
          <w:i/>
          <w:iCs/>
          <w:color w:val="FF0000"/>
        </w:rPr>
        <w:t>Will discuss with the Program</w:t>
      </w:r>
      <w:r w:rsidRPr="00DF602D">
        <w:rPr>
          <w:iCs/>
          <w:color w:val="FF0000"/>
        </w:rPr>
        <w:t xml:space="preserve"> Office</w:t>
      </w:r>
      <w:r w:rsidRPr="00DF602D">
        <w:rPr>
          <w:i/>
          <w:iCs/>
          <w:color w:val="FF0000"/>
        </w:rPr>
        <w:t xml:space="preserve"> and make any adjustments prior to CD-1 ESAAB</w:t>
      </w:r>
    </w:p>
    <w:p w:rsidR="004101B7" w:rsidRDefault="00D57D59">
      <w:pPr>
        <w:pStyle w:val="ListParagraph"/>
        <w:numPr>
          <w:ilvl w:val="3"/>
          <w:numId w:val="8"/>
        </w:numPr>
        <w:tabs>
          <w:tab w:val="left" w:pos="2279"/>
          <w:tab w:val="left" w:pos="2280"/>
        </w:tabs>
        <w:spacing w:line="259" w:lineRule="auto"/>
        <w:ind w:left="1846" w:right="430" w:hanging="647"/>
        <w:rPr>
          <w:i/>
        </w:rPr>
      </w:pPr>
      <w:r>
        <w:t xml:space="preserve">PPEP states in section 8.1 “The project has developed specific risk mitigation strategies and incorporated these considerations into the PIP-II Quality Assurance Plan and risk analyses.” – </w:t>
      </w:r>
      <w:r>
        <w:rPr>
          <w:i/>
        </w:rPr>
        <w:t>Please discuss these strategies in the context of the international contributions and why you believe they will lead to high likelihood of project</w:t>
      </w:r>
      <w:r>
        <w:rPr>
          <w:i/>
          <w:spacing w:val="-1"/>
        </w:rPr>
        <w:t xml:space="preserve"> </w:t>
      </w:r>
      <w:r>
        <w:rPr>
          <w:i/>
        </w:rPr>
        <w:t>success.</w:t>
      </w:r>
    </w:p>
    <w:p w:rsidR="00DF602D" w:rsidRPr="00DF602D" w:rsidRDefault="00DF602D" w:rsidP="00DF602D">
      <w:pPr>
        <w:tabs>
          <w:tab w:val="left" w:pos="2279"/>
          <w:tab w:val="left" w:pos="2280"/>
        </w:tabs>
        <w:spacing w:line="259" w:lineRule="auto"/>
        <w:ind w:left="1199" w:right="430"/>
        <w:rPr>
          <w:i/>
        </w:rPr>
      </w:pPr>
      <w:r w:rsidRPr="00DF602D">
        <w:rPr>
          <w:i/>
          <w:color w:val="FF0000"/>
        </w:rPr>
        <w:t>The project has prepared a document to address this point – see pip2-docdb #1201 – PIP-II International Risk Mitigation Strategy.</w:t>
      </w:r>
    </w:p>
    <w:p w:rsidR="004101B7" w:rsidRDefault="00D57D59">
      <w:pPr>
        <w:pStyle w:val="Heading2"/>
        <w:numPr>
          <w:ilvl w:val="3"/>
          <w:numId w:val="8"/>
        </w:numPr>
        <w:tabs>
          <w:tab w:val="left" w:pos="2279"/>
        </w:tabs>
        <w:spacing w:line="259" w:lineRule="auto"/>
        <w:ind w:left="1846" w:right="278" w:hanging="648"/>
        <w:jc w:val="both"/>
      </w:pPr>
      <w:r>
        <w:t>PPEP states in section 8 that there are no SRF cavity vendors in North</w:t>
      </w:r>
      <w:r>
        <w:rPr>
          <w:spacing w:val="-35"/>
        </w:rPr>
        <w:t xml:space="preserve"> </w:t>
      </w:r>
      <w:r>
        <w:t>America. This is not correct. FRIB has successfully bought over 300 SRF cavities from vendors in North</w:t>
      </w:r>
      <w:r>
        <w:rPr>
          <w:spacing w:val="-3"/>
        </w:rPr>
        <w:t xml:space="preserve"> </w:t>
      </w:r>
      <w:r>
        <w:t>America.</w:t>
      </w:r>
    </w:p>
    <w:p w:rsidR="00DF602D" w:rsidRPr="00DF602D" w:rsidRDefault="00DF602D" w:rsidP="00DF602D">
      <w:pPr>
        <w:pStyle w:val="Heading2"/>
        <w:tabs>
          <w:tab w:val="left" w:pos="2279"/>
        </w:tabs>
        <w:spacing w:line="259" w:lineRule="auto"/>
        <w:ind w:left="1198" w:right="278"/>
        <w:jc w:val="both"/>
        <w:rPr>
          <w:i/>
        </w:rPr>
      </w:pPr>
      <w:r w:rsidRPr="00DF602D">
        <w:rPr>
          <w:i/>
          <w:color w:val="FF0000"/>
        </w:rPr>
        <w:t xml:space="preserve">There are no active vendors for elliptical cavities after PAVAC and AES went out of business.  </w:t>
      </w:r>
      <w:r w:rsidR="0078087B">
        <w:rPr>
          <w:i/>
          <w:color w:val="FF0000"/>
        </w:rPr>
        <w:t xml:space="preserve">We will </w:t>
      </w:r>
      <w:r w:rsidRPr="00DF602D">
        <w:rPr>
          <w:i/>
          <w:color w:val="FF0000"/>
        </w:rPr>
        <w:t>state it that way.</w:t>
      </w:r>
    </w:p>
    <w:p w:rsidR="004101B7" w:rsidRDefault="00D57D59">
      <w:pPr>
        <w:pStyle w:val="ListParagraph"/>
        <w:numPr>
          <w:ilvl w:val="3"/>
          <w:numId w:val="8"/>
        </w:numPr>
        <w:tabs>
          <w:tab w:val="left" w:pos="2278"/>
          <w:tab w:val="left" w:pos="2279"/>
        </w:tabs>
        <w:spacing w:line="259" w:lineRule="auto"/>
        <w:ind w:left="1846" w:right="177" w:hanging="648"/>
        <w:rPr>
          <w:i/>
        </w:rPr>
      </w:pPr>
      <w:r>
        <w:rPr>
          <w:i/>
        </w:rPr>
        <w:t>Who will manage the Systems Engineering approach in Section 8.9? What is this person’s experience with (</w:t>
      </w:r>
      <w:proofErr w:type="spellStart"/>
      <w:r>
        <w:rPr>
          <w:i/>
        </w:rPr>
        <w:t>i</w:t>
      </w:r>
      <w:proofErr w:type="spellEnd"/>
      <w:r>
        <w:rPr>
          <w:i/>
        </w:rPr>
        <w:t xml:space="preserve">) integration into </w:t>
      </w:r>
      <w:proofErr w:type="spellStart"/>
      <w:r>
        <w:rPr>
          <w:i/>
        </w:rPr>
        <w:t>Fermilab</w:t>
      </w:r>
      <w:proofErr w:type="spellEnd"/>
      <w:r>
        <w:rPr>
          <w:i/>
        </w:rPr>
        <w:t xml:space="preserve"> and (ii) international contributions?</w:t>
      </w:r>
    </w:p>
    <w:p w:rsidR="00DF602D" w:rsidRPr="00DF602D" w:rsidRDefault="00DF602D" w:rsidP="00DF602D">
      <w:pPr>
        <w:spacing w:line="259" w:lineRule="auto"/>
        <w:ind w:left="1170" w:right="177"/>
        <w:rPr>
          <w:i/>
          <w:color w:val="FF0000"/>
        </w:rPr>
      </w:pPr>
      <w:r w:rsidRPr="00DF602D">
        <w:rPr>
          <w:i/>
          <w:color w:val="FF0000"/>
        </w:rPr>
        <w:t>Implementation of the Systems Engineering approach is the responsibility of the Project Engineer (first responsibility as listed in the Project Management Plan is “Establish and achieve the PIP-II integrated systems engineering design that meets the technical goals and project scope as described in the PIP-II Conceptual Design Report (R&amp;D phase) and Final Design Report (installation and commissioning phases); “</w:t>
      </w:r>
    </w:p>
    <w:p w:rsidR="00DF602D" w:rsidRPr="00DF602D" w:rsidRDefault="00DF602D" w:rsidP="00DF602D">
      <w:pPr>
        <w:spacing w:line="259" w:lineRule="auto"/>
        <w:ind w:left="1170" w:right="177"/>
        <w:rPr>
          <w:i/>
        </w:rPr>
      </w:pPr>
      <w:r w:rsidRPr="00DF602D">
        <w:rPr>
          <w:i/>
          <w:color w:val="FF0000"/>
        </w:rPr>
        <w:t>Both PE and Deputy PE have long experience at FNAL, including delivery of 3.9 GHz CMs to DESY.</w:t>
      </w:r>
    </w:p>
    <w:p w:rsidR="004101B7" w:rsidRDefault="00D57D59">
      <w:pPr>
        <w:pStyle w:val="ListParagraph"/>
        <w:numPr>
          <w:ilvl w:val="3"/>
          <w:numId w:val="8"/>
        </w:numPr>
        <w:tabs>
          <w:tab w:val="left" w:pos="2278"/>
          <w:tab w:val="left" w:pos="2279"/>
        </w:tabs>
        <w:spacing w:line="259" w:lineRule="auto"/>
        <w:ind w:left="1846" w:right="330" w:hanging="648"/>
        <w:rPr>
          <w:i/>
        </w:rPr>
      </w:pPr>
      <w:r>
        <w:rPr>
          <w:i/>
        </w:rPr>
        <w:t>Who will manage the Quality Assurance program described in Section 8.12? What is this person’s experience with managing quality for (</w:t>
      </w:r>
      <w:proofErr w:type="spellStart"/>
      <w:r>
        <w:rPr>
          <w:i/>
        </w:rPr>
        <w:t>i</w:t>
      </w:r>
      <w:proofErr w:type="spellEnd"/>
      <w:r>
        <w:rPr>
          <w:i/>
        </w:rPr>
        <w:t>) one-of-a-kind science projects and (ii) for international</w:t>
      </w:r>
      <w:r>
        <w:rPr>
          <w:i/>
          <w:spacing w:val="-5"/>
        </w:rPr>
        <w:t xml:space="preserve"> </w:t>
      </w:r>
      <w:r>
        <w:rPr>
          <w:i/>
        </w:rPr>
        <w:t>contributions?</w:t>
      </w:r>
    </w:p>
    <w:p w:rsidR="00DF602D" w:rsidRPr="00DF602D" w:rsidRDefault="00DF602D" w:rsidP="00DF602D">
      <w:pPr>
        <w:spacing w:line="259" w:lineRule="auto"/>
        <w:ind w:left="1170" w:right="330"/>
        <w:rPr>
          <w:i/>
        </w:rPr>
      </w:pPr>
      <w:r w:rsidRPr="00DF602D">
        <w:rPr>
          <w:i/>
          <w:color w:val="FF0000"/>
        </w:rPr>
        <w:t xml:space="preserve">APM for ESH&amp;Q has the overall responsibility for the QAP.  </w:t>
      </w:r>
      <w:r>
        <w:rPr>
          <w:i/>
          <w:color w:val="FF0000"/>
        </w:rPr>
        <w:t xml:space="preserve">We expect to appoint a QA manager to assist the APM. Responsibility </w:t>
      </w:r>
      <w:proofErr w:type="gramStart"/>
      <w:r>
        <w:rPr>
          <w:i/>
          <w:color w:val="FF0000"/>
        </w:rPr>
        <w:t xml:space="preserve">then </w:t>
      </w:r>
      <w:r w:rsidRPr="00DF602D">
        <w:rPr>
          <w:i/>
          <w:color w:val="FF0000"/>
        </w:rPr>
        <w:t xml:space="preserve"> flows</w:t>
      </w:r>
      <w:proofErr w:type="gramEnd"/>
      <w:r w:rsidRPr="00DF602D">
        <w:rPr>
          <w:i/>
          <w:color w:val="FF0000"/>
        </w:rPr>
        <w:t xml:space="preserve"> down to L2 and L3 managers for each WBS element. </w:t>
      </w:r>
    </w:p>
    <w:p w:rsidR="00DF602D" w:rsidRDefault="00DF602D" w:rsidP="00DF602D">
      <w:pPr>
        <w:tabs>
          <w:tab w:val="left" w:pos="2278"/>
          <w:tab w:val="left" w:pos="2279"/>
        </w:tabs>
        <w:spacing w:line="259" w:lineRule="auto"/>
        <w:ind w:left="1170" w:right="330"/>
        <w:rPr>
          <w:i/>
          <w:color w:val="FF0000"/>
        </w:rPr>
      </w:pPr>
      <w:r>
        <w:rPr>
          <w:i/>
          <w:color w:val="FF0000"/>
        </w:rPr>
        <w:t>APM e</w:t>
      </w:r>
      <w:r w:rsidRPr="00DF602D">
        <w:rPr>
          <w:i/>
          <w:color w:val="FF0000"/>
        </w:rPr>
        <w:t>xperienced ESH&amp;Q professional but first time in this level of project with international contributions.  Working in close tandem with LBNF/DUNE ESH&amp;Q professionals to develop the PIP-II program.</w:t>
      </w:r>
      <w:r>
        <w:rPr>
          <w:i/>
          <w:color w:val="FF0000"/>
        </w:rPr>
        <w:t xml:space="preserve"> </w:t>
      </w:r>
    </w:p>
    <w:p w:rsidR="00DF602D" w:rsidRPr="00DF602D" w:rsidRDefault="00E42163" w:rsidP="00DF602D">
      <w:pPr>
        <w:tabs>
          <w:tab w:val="left" w:pos="2278"/>
          <w:tab w:val="left" w:pos="2279"/>
        </w:tabs>
        <w:spacing w:line="259" w:lineRule="auto"/>
        <w:ind w:left="1170" w:right="330"/>
        <w:rPr>
          <w:i/>
        </w:rPr>
      </w:pPr>
      <w:r>
        <w:rPr>
          <w:i/>
          <w:color w:val="FF0000"/>
        </w:rPr>
        <w:t xml:space="preserve">Prospective </w:t>
      </w:r>
      <w:r w:rsidR="00DF602D">
        <w:rPr>
          <w:i/>
          <w:color w:val="FF0000"/>
        </w:rPr>
        <w:t>QA manager has long experience in Technical Division followed by LBNF/DUNE.</w:t>
      </w:r>
    </w:p>
    <w:p w:rsidR="004101B7" w:rsidRDefault="004101B7">
      <w:pPr>
        <w:spacing w:line="259" w:lineRule="auto"/>
        <w:sectPr w:rsidR="004101B7">
          <w:headerReference w:type="default" r:id="rId7"/>
          <w:footerReference w:type="default" r:id="rId8"/>
          <w:type w:val="continuous"/>
          <w:pgSz w:w="12240" w:h="15840"/>
          <w:pgMar w:top="1380" w:right="1340" w:bottom="940" w:left="1320" w:header="764" w:footer="745" w:gutter="0"/>
          <w:pgNumType w:start="1"/>
          <w:cols w:space="720"/>
        </w:sectPr>
      </w:pPr>
    </w:p>
    <w:p w:rsidR="004101B7" w:rsidRDefault="00D57D59">
      <w:pPr>
        <w:pStyle w:val="Heading1"/>
        <w:numPr>
          <w:ilvl w:val="1"/>
          <w:numId w:val="9"/>
        </w:numPr>
        <w:tabs>
          <w:tab w:val="left" w:pos="912"/>
        </w:tabs>
        <w:spacing w:before="45"/>
      </w:pPr>
      <w:r>
        <w:lastRenderedPageBreak/>
        <w:t>Charter for Integrated Project</w:t>
      </w:r>
      <w:r>
        <w:rPr>
          <w:spacing w:val="-5"/>
        </w:rPr>
        <w:t xml:space="preserve"> </w:t>
      </w:r>
      <w:r>
        <w:t>Team</w:t>
      </w:r>
      <w:r w:rsidR="00722B94">
        <w:t xml:space="preserve"> – </w:t>
      </w:r>
      <w:r w:rsidR="00722B94" w:rsidRPr="00722B94">
        <w:rPr>
          <w:color w:val="FF0000"/>
        </w:rPr>
        <w:t>Steve H</w:t>
      </w:r>
    </w:p>
    <w:p w:rsidR="004101B7" w:rsidRDefault="00D57D59">
      <w:pPr>
        <w:pStyle w:val="ListParagraph"/>
        <w:numPr>
          <w:ilvl w:val="3"/>
          <w:numId w:val="7"/>
        </w:numPr>
        <w:tabs>
          <w:tab w:val="left" w:pos="2279"/>
          <w:tab w:val="left" w:pos="2280"/>
        </w:tabs>
        <w:spacing w:before="22" w:line="259" w:lineRule="auto"/>
        <w:ind w:right="104" w:hanging="648"/>
        <w:rPr>
          <w:i/>
        </w:rPr>
      </w:pPr>
      <w:r>
        <w:t xml:space="preserve">IPT charter states on page 4 that Project Manager reports to FNAL Director. </w:t>
      </w:r>
      <w:r>
        <w:rPr>
          <w:i/>
        </w:rPr>
        <w:t>What is the relationship between the Project Manager and the Project Director then</w:t>
      </w:r>
      <w:r>
        <w:rPr>
          <w:i/>
          <w:spacing w:val="-35"/>
        </w:rPr>
        <w:t xml:space="preserve"> </w:t>
      </w:r>
      <w:r>
        <w:rPr>
          <w:i/>
        </w:rPr>
        <w:t>– or does the IPT charter need to be</w:t>
      </w:r>
      <w:r>
        <w:rPr>
          <w:i/>
          <w:spacing w:val="-6"/>
        </w:rPr>
        <w:t xml:space="preserve"> </w:t>
      </w:r>
      <w:r>
        <w:rPr>
          <w:i/>
        </w:rPr>
        <w:t>updated?</w:t>
      </w:r>
    </w:p>
    <w:p w:rsidR="001E522F" w:rsidRPr="001E522F" w:rsidRDefault="001E522F" w:rsidP="001E522F">
      <w:pPr>
        <w:tabs>
          <w:tab w:val="left" w:pos="2279"/>
          <w:tab w:val="left" w:pos="2280"/>
        </w:tabs>
        <w:spacing w:before="22" w:line="259" w:lineRule="auto"/>
        <w:ind w:left="1199" w:right="104"/>
        <w:rPr>
          <w:i/>
          <w:color w:val="FF0000"/>
        </w:rPr>
      </w:pPr>
      <w:r w:rsidRPr="001E522F">
        <w:rPr>
          <w:i/>
          <w:color w:val="FF0000"/>
        </w:rPr>
        <w:t>IPT Charter will be updated to reflect the post-</w:t>
      </w:r>
      <w:r>
        <w:rPr>
          <w:i/>
          <w:color w:val="FF0000"/>
        </w:rPr>
        <w:t>CD-1 organizati</w:t>
      </w:r>
      <w:r w:rsidRPr="001E522F">
        <w:rPr>
          <w:i/>
          <w:color w:val="FF0000"/>
        </w:rPr>
        <w:t>on.</w:t>
      </w:r>
    </w:p>
    <w:p w:rsidR="004101B7" w:rsidRDefault="00D57D59">
      <w:pPr>
        <w:pStyle w:val="ListParagraph"/>
        <w:numPr>
          <w:ilvl w:val="3"/>
          <w:numId w:val="7"/>
        </w:numPr>
        <w:tabs>
          <w:tab w:val="left" w:pos="2279"/>
          <w:tab w:val="left" w:pos="2280"/>
        </w:tabs>
        <w:spacing w:line="259" w:lineRule="auto"/>
        <w:ind w:right="469" w:hanging="648"/>
        <w:rPr>
          <w:i/>
        </w:rPr>
      </w:pPr>
      <w:r>
        <w:rPr>
          <w:i/>
        </w:rPr>
        <w:t>How does the FNAL Director coordinate between projects at the lab? How do resource conflicts get</w:t>
      </w:r>
      <w:r>
        <w:rPr>
          <w:i/>
          <w:spacing w:val="-2"/>
        </w:rPr>
        <w:t xml:space="preserve"> </w:t>
      </w:r>
      <w:r>
        <w:rPr>
          <w:i/>
        </w:rPr>
        <w:t>resolved?</w:t>
      </w:r>
    </w:p>
    <w:p w:rsidR="001E522F" w:rsidRDefault="001E522F" w:rsidP="001E522F">
      <w:pPr>
        <w:tabs>
          <w:tab w:val="left" w:pos="2279"/>
          <w:tab w:val="left" w:pos="2280"/>
        </w:tabs>
        <w:spacing w:line="259" w:lineRule="auto"/>
        <w:ind w:left="1199" w:right="469"/>
        <w:rPr>
          <w:i/>
          <w:color w:val="FF0000"/>
        </w:rPr>
      </w:pPr>
      <w:r w:rsidRPr="001E522F">
        <w:rPr>
          <w:i/>
          <w:color w:val="FF0000"/>
        </w:rPr>
        <w:t>Primary responsibility of the Chief Project Officer. Implemented via the Project Management Groups and the Project Oversight Group.</w:t>
      </w:r>
    </w:p>
    <w:p w:rsidR="00042FAF" w:rsidRDefault="00042FAF" w:rsidP="001E522F">
      <w:pPr>
        <w:tabs>
          <w:tab w:val="left" w:pos="2279"/>
          <w:tab w:val="left" w:pos="2280"/>
        </w:tabs>
        <w:spacing w:line="259" w:lineRule="auto"/>
        <w:ind w:left="1199" w:right="469"/>
        <w:rPr>
          <w:i/>
          <w:color w:val="FF0000"/>
        </w:rPr>
      </w:pPr>
    </w:p>
    <w:p w:rsidR="00042FAF" w:rsidRPr="001E522F" w:rsidRDefault="00281AED" w:rsidP="001E522F">
      <w:pPr>
        <w:tabs>
          <w:tab w:val="left" w:pos="2279"/>
          <w:tab w:val="left" w:pos="2280"/>
        </w:tabs>
        <w:spacing w:line="259" w:lineRule="auto"/>
        <w:ind w:left="1199" w:right="469"/>
        <w:rPr>
          <w:i/>
          <w:color w:val="FF0000"/>
        </w:rPr>
      </w:pPr>
      <w:r>
        <w:rPr>
          <w:i/>
          <w:color w:val="FF0000"/>
        </w:rPr>
        <w:t xml:space="preserve">Procurement discussion. </w:t>
      </w:r>
      <w:r w:rsidR="00042FAF">
        <w:rPr>
          <w:i/>
          <w:color w:val="FF0000"/>
        </w:rPr>
        <w:t>WE ARE HERE.</w:t>
      </w:r>
    </w:p>
    <w:p w:rsidR="004101B7" w:rsidRDefault="004101B7">
      <w:pPr>
        <w:pStyle w:val="BodyText"/>
        <w:spacing w:before="7"/>
        <w:rPr>
          <w:sz w:val="23"/>
        </w:rPr>
      </w:pPr>
    </w:p>
    <w:p w:rsidR="00722B94" w:rsidRDefault="00D57D59" w:rsidP="00722B94">
      <w:pPr>
        <w:pStyle w:val="Heading1"/>
        <w:numPr>
          <w:ilvl w:val="1"/>
          <w:numId w:val="9"/>
        </w:numPr>
        <w:tabs>
          <w:tab w:val="left" w:pos="912"/>
        </w:tabs>
        <w:spacing w:before="0"/>
      </w:pPr>
      <w:r>
        <w:t>Risk Management Plan and complete an initial risk</w:t>
      </w:r>
      <w:r>
        <w:rPr>
          <w:spacing w:val="-6"/>
        </w:rPr>
        <w:t xml:space="preserve"> </w:t>
      </w:r>
      <w:r>
        <w:t>assessment</w:t>
      </w:r>
      <w:r w:rsidR="00722B94">
        <w:t xml:space="preserve"> – </w:t>
      </w:r>
      <w:proofErr w:type="spellStart"/>
      <w:r w:rsidR="00722B94" w:rsidRPr="00722B94">
        <w:rPr>
          <w:color w:val="FF0000"/>
        </w:rPr>
        <w:t>Shekhar</w:t>
      </w:r>
      <w:proofErr w:type="spellEnd"/>
    </w:p>
    <w:p w:rsidR="004101B7" w:rsidRDefault="00D57D59">
      <w:pPr>
        <w:tabs>
          <w:tab w:val="left" w:pos="2279"/>
        </w:tabs>
        <w:spacing w:before="22" w:line="259" w:lineRule="auto"/>
        <w:ind w:left="1847" w:right="395" w:hanging="649"/>
        <w:rPr>
          <w:i/>
        </w:rPr>
      </w:pPr>
      <w:r>
        <w:rPr>
          <w:i/>
        </w:rPr>
        <w:t>2.4.1.1.</w:t>
      </w:r>
      <w:r>
        <w:rPr>
          <w:i/>
        </w:rPr>
        <w:tab/>
      </w:r>
      <w:r>
        <w:t xml:space="preserve">Risk management plan describes the international collaboration risk as “enterprise risk”. </w:t>
      </w:r>
      <w:r>
        <w:rPr>
          <w:i/>
        </w:rPr>
        <w:t>How does this risk designation comport with the requirements of DOE O 413.3, which requires an integrated performance baseline, when the internationally contributed scope is needed for the threshold</w:t>
      </w:r>
      <w:r>
        <w:rPr>
          <w:i/>
          <w:spacing w:val="-12"/>
        </w:rPr>
        <w:t xml:space="preserve"> </w:t>
      </w:r>
      <w:r>
        <w:rPr>
          <w:i/>
        </w:rPr>
        <w:t>KPPs?</w:t>
      </w:r>
    </w:p>
    <w:p w:rsidR="00E42163" w:rsidRPr="00A82C8E" w:rsidRDefault="00E42163" w:rsidP="00E42163">
      <w:pPr>
        <w:tabs>
          <w:tab w:val="left" w:pos="2279"/>
        </w:tabs>
        <w:spacing w:before="22"/>
        <w:ind w:left="1170" w:right="395"/>
        <w:rPr>
          <w:i/>
          <w:iCs/>
          <w:color w:val="FF0000"/>
        </w:rPr>
      </w:pPr>
      <w:r w:rsidRPr="00A82C8E">
        <w:rPr>
          <w:i/>
          <w:iCs/>
          <w:color w:val="FF0000"/>
        </w:rPr>
        <w:t>There are two distinct categories of international collaboration risk, 1: Enterprise (aka External Risk), 2: Technical, Cost and Schedule Risk</w:t>
      </w:r>
    </w:p>
    <w:p w:rsidR="00E42163" w:rsidRPr="00A82C8E" w:rsidRDefault="00E42163" w:rsidP="00E42163">
      <w:pPr>
        <w:pStyle w:val="ListParagraph"/>
        <w:numPr>
          <w:ilvl w:val="0"/>
          <w:numId w:val="10"/>
        </w:numPr>
        <w:tabs>
          <w:tab w:val="left" w:pos="2279"/>
        </w:tabs>
        <w:spacing w:before="22" w:line="259" w:lineRule="auto"/>
        <w:ind w:left="1170" w:right="395" w:hanging="270"/>
        <w:contextualSpacing/>
        <w:rPr>
          <w:i/>
        </w:rPr>
      </w:pPr>
      <w:r w:rsidRPr="00A82C8E">
        <w:rPr>
          <w:b/>
          <w:bCs/>
          <w:i/>
          <w:iCs/>
          <w:color w:val="FF0000"/>
        </w:rPr>
        <w:t>Enterprise Risk:</w:t>
      </w:r>
      <w:r>
        <w:rPr>
          <w:iCs/>
        </w:rPr>
        <w:t xml:space="preserve"> </w:t>
      </w:r>
      <w:hyperlink r:id="rId9" w:history="1">
        <w:proofErr w:type="spellStart"/>
        <w:r w:rsidRPr="00A82C8E">
          <w:rPr>
            <w:rStyle w:val="Hyperlink"/>
            <w:i/>
          </w:rPr>
          <w:t>Fermilab</w:t>
        </w:r>
        <w:proofErr w:type="spellEnd"/>
        <w:r w:rsidRPr="00A82C8E">
          <w:rPr>
            <w:rStyle w:val="Hyperlink"/>
            <w:i/>
          </w:rPr>
          <w:t xml:space="preserve"> Risk Management Procedure for Projects</w:t>
        </w:r>
      </w:hyperlink>
      <w:r w:rsidRPr="00A82C8E">
        <w:rPr>
          <w:i/>
          <w:iCs/>
        </w:rPr>
        <w:t xml:space="preserve"> </w:t>
      </w:r>
      <w:r w:rsidRPr="00A82C8E">
        <w:rPr>
          <w:i/>
          <w:iCs/>
          <w:color w:val="FF0000"/>
        </w:rPr>
        <w:t xml:space="preserve">defines “Enterprise (aka External) Risk” as “Lab Management may decide to consider some high-rank Project risks as enterprise-level risks. Director, </w:t>
      </w:r>
      <w:proofErr w:type="spellStart"/>
      <w:r w:rsidRPr="00A82C8E">
        <w:rPr>
          <w:i/>
          <w:iCs/>
          <w:color w:val="FF0000"/>
        </w:rPr>
        <w:t>Fermilab</w:t>
      </w:r>
      <w:proofErr w:type="spellEnd"/>
      <w:r w:rsidRPr="00A82C8E">
        <w:rPr>
          <w:i/>
          <w:iCs/>
          <w:color w:val="FF0000"/>
        </w:rPr>
        <w:t xml:space="preserve"> is coordinating all agreements between US-DOE and the PIP-II international partners for projects.</w:t>
      </w:r>
      <w:r w:rsidRPr="00A82C8E">
        <w:rPr>
          <w:i/>
          <w:iCs/>
        </w:rPr>
        <w:t xml:space="preserve"> </w:t>
      </w:r>
      <w:hyperlink r:id="rId10" w:history="1">
        <w:r w:rsidRPr="00A82C8E">
          <w:rPr>
            <w:rStyle w:val="Hyperlink"/>
            <w:i/>
          </w:rPr>
          <w:t>The PIP-II Project Assumptions Document</w:t>
        </w:r>
      </w:hyperlink>
      <w:r w:rsidRPr="00A82C8E">
        <w:rPr>
          <w:i/>
          <w:iCs/>
        </w:rPr>
        <w:t xml:space="preserve"> </w:t>
      </w:r>
      <w:r w:rsidRPr="00A82C8E">
        <w:rPr>
          <w:i/>
          <w:iCs/>
          <w:color w:val="FF0000"/>
        </w:rPr>
        <w:t xml:space="preserve">outlines the current states of these agreements. The PIP-II cost, schedule and Risk development has assumed that </w:t>
      </w:r>
      <w:r w:rsidRPr="00A82C8E">
        <w:rPr>
          <w:i/>
          <w:color w:val="FF0000"/>
        </w:rPr>
        <w:t>Agreements on in-kind contributions from international partners to the PIP-II construction phase will be formalized by the time of CD-2. The PIP-II Project Assumptions Document outlines the construction phase in-kind hardware contributions assumed in the PIP-II cost to DOE.  The PIP-II Project has developed an</w:t>
      </w:r>
      <w:r w:rsidRPr="00A82C8E">
        <w:rPr>
          <w:i/>
        </w:rPr>
        <w:t xml:space="preserve"> </w:t>
      </w:r>
      <w:hyperlink r:id="rId11" w:history="1">
        <w:r w:rsidRPr="00A82C8E">
          <w:rPr>
            <w:rStyle w:val="Hyperlink"/>
            <w:i/>
          </w:rPr>
          <w:t>International Risk Mitigation Strategy</w:t>
        </w:r>
      </w:hyperlink>
      <w:r w:rsidRPr="00A82C8E">
        <w:rPr>
          <w:i/>
        </w:rPr>
        <w:t xml:space="preserve"> </w:t>
      </w:r>
      <w:r w:rsidRPr="00A82C8E">
        <w:rPr>
          <w:i/>
          <w:color w:val="FF0000"/>
        </w:rPr>
        <w:t>and the PIP-II Risk Register has six international deliverable risks. The following two risks have been categorized as “Enterprise Risk”</w:t>
      </w:r>
    </w:p>
    <w:p w:rsidR="00E42163" w:rsidRPr="00A82C8E" w:rsidRDefault="00E42163" w:rsidP="00E42163">
      <w:pPr>
        <w:pStyle w:val="ListParagraph"/>
        <w:numPr>
          <w:ilvl w:val="1"/>
          <w:numId w:val="10"/>
        </w:numPr>
        <w:tabs>
          <w:tab w:val="left" w:pos="2279"/>
        </w:tabs>
        <w:spacing w:before="22" w:line="259" w:lineRule="auto"/>
        <w:ind w:left="1620" w:right="395"/>
        <w:contextualSpacing/>
        <w:rPr>
          <w:i/>
          <w:iCs/>
          <w:color w:val="FF0000"/>
        </w:rPr>
      </w:pPr>
      <w:r w:rsidRPr="00A82C8E">
        <w:rPr>
          <w:i/>
          <w:iCs/>
          <w:color w:val="FF0000"/>
        </w:rPr>
        <w:t xml:space="preserve">RT-121-01-01-001: Failure to reach agreement on international in-kind contributions </w:t>
      </w:r>
    </w:p>
    <w:p w:rsidR="00E42163" w:rsidRPr="00A82C8E" w:rsidRDefault="00E42163" w:rsidP="00E42163">
      <w:pPr>
        <w:pStyle w:val="ListParagraph"/>
        <w:numPr>
          <w:ilvl w:val="1"/>
          <w:numId w:val="10"/>
        </w:numPr>
        <w:tabs>
          <w:tab w:val="left" w:pos="2279"/>
        </w:tabs>
        <w:spacing w:before="22" w:line="259" w:lineRule="auto"/>
        <w:ind w:left="1620" w:right="395"/>
        <w:contextualSpacing/>
        <w:rPr>
          <w:i/>
          <w:iCs/>
          <w:color w:val="FF0000"/>
        </w:rPr>
      </w:pPr>
      <w:r w:rsidRPr="00A82C8E">
        <w:rPr>
          <w:i/>
          <w:iCs/>
          <w:color w:val="FF0000"/>
        </w:rPr>
        <w:t>RT-121-01-01-002: Delay in formalizing international in-kind contributions</w:t>
      </w:r>
    </w:p>
    <w:p w:rsidR="00E42163" w:rsidRPr="00A82C8E" w:rsidRDefault="00E42163" w:rsidP="00E42163">
      <w:pPr>
        <w:pStyle w:val="ListParagraph"/>
        <w:tabs>
          <w:tab w:val="left" w:pos="2279"/>
        </w:tabs>
        <w:spacing w:before="22" w:line="259" w:lineRule="auto"/>
        <w:ind w:right="395"/>
        <w:rPr>
          <w:i/>
          <w:iCs/>
          <w:color w:val="FF0000"/>
        </w:rPr>
      </w:pPr>
    </w:p>
    <w:p w:rsidR="00E42163" w:rsidRPr="00A82C8E" w:rsidRDefault="00E42163" w:rsidP="00E42163">
      <w:pPr>
        <w:ind w:left="1170"/>
        <w:rPr>
          <w:i/>
          <w:iCs/>
          <w:color w:val="FF0000"/>
        </w:rPr>
      </w:pPr>
      <w:r w:rsidRPr="00A82C8E">
        <w:rPr>
          <w:i/>
          <w:iCs/>
          <w:color w:val="FF0000"/>
        </w:rPr>
        <w:t xml:space="preserve">The assessment of the impacts of these two risks are documented in the Risk Register. The PIP-II Assumption Document states, “The value of international deliverables, as measured in terms of impact on the Total Project Cost (TPC), is estimated to lie somewhere between $150-200M. Because the Mission Need Statement assumes a contribution of this magnitude will be forthcoming in a timely manner, and because the size of this impact lies beyond what is reasonably manageable within the allocated project contingency, the Project and the </w:t>
      </w:r>
      <w:r w:rsidRPr="00A82C8E">
        <w:rPr>
          <w:i/>
          <w:iCs/>
          <w:color w:val="FF0000"/>
          <w:u w:val="single"/>
        </w:rPr>
        <w:t>DOE have agreed that RT-121-01-01-001 and RT-12101-01-002 will not be held by the Project, and will not be incorporated into the Project risk analysis</w:t>
      </w:r>
      <w:r w:rsidRPr="00A82C8E">
        <w:rPr>
          <w:i/>
          <w:iCs/>
          <w:color w:val="FF0000"/>
        </w:rPr>
        <w:t xml:space="preserve">.” Project assumes that the DOE will work to mitigate these two risks before CD-2. </w:t>
      </w:r>
    </w:p>
    <w:p w:rsidR="00E42163" w:rsidRPr="00A82C8E" w:rsidRDefault="00E42163" w:rsidP="00E42163">
      <w:pPr>
        <w:pStyle w:val="ListParagraph"/>
        <w:numPr>
          <w:ilvl w:val="0"/>
          <w:numId w:val="10"/>
        </w:numPr>
        <w:ind w:left="1170" w:hanging="180"/>
        <w:contextualSpacing/>
        <w:rPr>
          <w:i/>
          <w:color w:val="FF0000"/>
        </w:rPr>
      </w:pPr>
      <w:r w:rsidRPr="00A82C8E">
        <w:rPr>
          <w:b/>
          <w:bCs/>
          <w:i/>
          <w:iCs/>
          <w:color w:val="FF0000"/>
        </w:rPr>
        <w:t>Technical, Cost and Schedule Risk</w:t>
      </w:r>
      <w:r w:rsidRPr="00A82C8E">
        <w:rPr>
          <w:i/>
          <w:iCs/>
          <w:color w:val="FF0000"/>
        </w:rPr>
        <w:t xml:space="preserve">: PIP-II Project has identified four international deliverable risks in this category and their impact assessments are in the PIP-II Risk Register. </w:t>
      </w:r>
      <w:r w:rsidRPr="00A82C8E">
        <w:rPr>
          <w:i/>
          <w:iCs/>
          <w:color w:val="FF0000"/>
          <w:u w:val="single"/>
        </w:rPr>
        <w:t>They have been evaluated their technical, cost and schedule impacts to the Key Performance Parameter</w:t>
      </w:r>
      <w:r w:rsidRPr="00A82C8E">
        <w:rPr>
          <w:i/>
          <w:iCs/>
          <w:color w:val="FF0000"/>
        </w:rPr>
        <w:t xml:space="preserve">. </w:t>
      </w:r>
    </w:p>
    <w:p w:rsidR="00E42163" w:rsidRPr="00A82C8E" w:rsidRDefault="00E42163" w:rsidP="00E42163">
      <w:pPr>
        <w:pStyle w:val="ListParagraph"/>
        <w:numPr>
          <w:ilvl w:val="1"/>
          <w:numId w:val="10"/>
        </w:numPr>
        <w:ind w:left="1620"/>
        <w:contextualSpacing/>
        <w:rPr>
          <w:i/>
          <w:color w:val="FF0000"/>
        </w:rPr>
      </w:pPr>
      <w:r w:rsidRPr="00A82C8E">
        <w:rPr>
          <w:i/>
          <w:color w:val="FF0000"/>
        </w:rPr>
        <w:t xml:space="preserve">RT-121-02-01-002: Technical issues with international deliverables </w:t>
      </w:r>
    </w:p>
    <w:p w:rsidR="00E42163" w:rsidRPr="00A82C8E" w:rsidRDefault="00E42163" w:rsidP="00E42163">
      <w:pPr>
        <w:pStyle w:val="ListParagraph"/>
        <w:numPr>
          <w:ilvl w:val="1"/>
          <w:numId w:val="10"/>
        </w:numPr>
        <w:ind w:left="1620"/>
        <w:contextualSpacing/>
        <w:rPr>
          <w:i/>
          <w:color w:val="FF0000"/>
        </w:rPr>
      </w:pPr>
      <w:r w:rsidRPr="00A82C8E">
        <w:rPr>
          <w:i/>
          <w:color w:val="FF0000"/>
        </w:rPr>
        <w:lastRenderedPageBreak/>
        <w:t xml:space="preserve">RT-121-02-01-006: Delay in international deliverables </w:t>
      </w:r>
    </w:p>
    <w:p w:rsidR="00E42163" w:rsidRPr="00A82C8E" w:rsidRDefault="00E42163" w:rsidP="00E42163">
      <w:pPr>
        <w:pStyle w:val="ListParagraph"/>
        <w:numPr>
          <w:ilvl w:val="1"/>
          <w:numId w:val="10"/>
        </w:numPr>
        <w:ind w:left="1620"/>
        <w:contextualSpacing/>
        <w:rPr>
          <w:i/>
          <w:color w:val="FF0000"/>
        </w:rPr>
      </w:pPr>
      <w:r w:rsidRPr="00A82C8E">
        <w:rPr>
          <w:i/>
          <w:color w:val="FF0000"/>
        </w:rPr>
        <w:t xml:space="preserve">RT-121-02-03-001: </w:t>
      </w:r>
      <w:proofErr w:type="spellStart"/>
      <w:r w:rsidRPr="00A82C8E">
        <w:rPr>
          <w:i/>
          <w:color w:val="FF0000"/>
        </w:rPr>
        <w:t>Cryoplant</w:t>
      </w:r>
      <w:proofErr w:type="spellEnd"/>
      <w:r w:rsidRPr="00A82C8E">
        <w:rPr>
          <w:i/>
          <w:color w:val="FF0000"/>
        </w:rPr>
        <w:t xml:space="preserve"> delivery delay </w:t>
      </w:r>
    </w:p>
    <w:p w:rsidR="00E42163" w:rsidRPr="00A82C8E" w:rsidRDefault="00E42163" w:rsidP="00E42163">
      <w:pPr>
        <w:pStyle w:val="ListParagraph"/>
        <w:numPr>
          <w:ilvl w:val="1"/>
          <w:numId w:val="10"/>
        </w:numPr>
        <w:ind w:left="1620"/>
        <w:contextualSpacing/>
        <w:rPr>
          <w:i/>
          <w:color w:val="FF0000"/>
        </w:rPr>
      </w:pPr>
      <w:r w:rsidRPr="00A82C8E">
        <w:rPr>
          <w:i/>
          <w:color w:val="FF0000"/>
        </w:rPr>
        <w:t>RT-121-02-03-002: Insufficient International documentation</w:t>
      </w:r>
    </w:p>
    <w:p w:rsidR="00E42163" w:rsidRPr="00A82C8E" w:rsidRDefault="00E42163" w:rsidP="00E42163">
      <w:pPr>
        <w:pStyle w:val="ListParagraph"/>
        <w:ind w:left="1080"/>
        <w:rPr>
          <w:i/>
          <w:color w:val="FF0000"/>
        </w:rPr>
      </w:pPr>
    </w:p>
    <w:p w:rsidR="00E42163" w:rsidRPr="00A82C8E" w:rsidRDefault="00E42163" w:rsidP="00E42163">
      <w:pPr>
        <w:ind w:left="1170"/>
        <w:rPr>
          <w:i/>
          <w:color w:val="FF0000"/>
        </w:rPr>
      </w:pPr>
      <w:r w:rsidRPr="00A82C8E">
        <w:rPr>
          <w:i/>
          <w:color w:val="FF0000"/>
        </w:rPr>
        <w:t xml:space="preserve">Impact analysis of these four risks along with all the project risks has been performed using Primavera Risk Analysis with PIP-II P6 Cost and Schedule. There impacts are included in the project Risk impact of $78M (90% CL cost and schedule impact) to Estimate to Complete. </w:t>
      </w:r>
    </w:p>
    <w:p w:rsidR="00E42163" w:rsidRDefault="00E42163">
      <w:pPr>
        <w:tabs>
          <w:tab w:val="left" w:pos="2279"/>
        </w:tabs>
        <w:spacing w:before="22" w:line="259" w:lineRule="auto"/>
        <w:ind w:left="1847" w:right="395" w:hanging="649"/>
        <w:rPr>
          <w:i/>
        </w:rPr>
      </w:pPr>
    </w:p>
    <w:p w:rsidR="004101B7" w:rsidRDefault="004101B7">
      <w:pPr>
        <w:pStyle w:val="BodyText"/>
        <w:spacing w:before="7"/>
        <w:rPr>
          <w:sz w:val="23"/>
        </w:rPr>
      </w:pPr>
    </w:p>
    <w:p w:rsidR="004101B7" w:rsidRPr="00722B94" w:rsidRDefault="00D57D59">
      <w:pPr>
        <w:pStyle w:val="Heading1"/>
        <w:numPr>
          <w:ilvl w:val="1"/>
          <w:numId w:val="9"/>
        </w:numPr>
        <w:tabs>
          <w:tab w:val="left" w:pos="912"/>
        </w:tabs>
        <w:spacing w:before="0"/>
        <w:rPr>
          <w:color w:val="FF0000"/>
        </w:rPr>
      </w:pPr>
      <w:r w:rsidRPr="00D57D59">
        <w:t>Independent</w:t>
      </w:r>
      <w:r>
        <w:t xml:space="preserve"> Cost</w:t>
      </w:r>
      <w:r>
        <w:rPr>
          <w:spacing w:val="-1"/>
        </w:rPr>
        <w:t xml:space="preserve"> </w:t>
      </w:r>
      <w:r>
        <w:t>Review</w:t>
      </w:r>
      <w:r w:rsidR="00722B94">
        <w:t xml:space="preserve"> – </w:t>
      </w:r>
      <w:r w:rsidR="00722B94" w:rsidRPr="00722B94">
        <w:rPr>
          <w:color w:val="FF0000"/>
        </w:rPr>
        <w:t xml:space="preserve">Paul </w:t>
      </w:r>
    </w:p>
    <w:p w:rsidR="004101B7" w:rsidRDefault="00D57D59">
      <w:pPr>
        <w:pStyle w:val="BodyText"/>
        <w:tabs>
          <w:tab w:val="left" w:pos="2279"/>
        </w:tabs>
        <w:spacing w:before="22"/>
        <w:ind w:left="1199"/>
      </w:pPr>
      <w:r>
        <w:t>2.5.1.1.</w:t>
      </w:r>
      <w:r>
        <w:tab/>
        <w:t>Did the project have an independent cost review? If yes, please share the</w:t>
      </w:r>
      <w:r>
        <w:rPr>
          <w:spacing w:val="-29"/>
        </w:rPr>
        <w:t xml:space="preserve"> </w:t>
      </w:r>
      <w:r>
        <w:t>report.</w:t>
      </w:r>
    </w:p>
    <w:p w:rsidR="00A16F5E" w:rsidRPr="00A16F5E" w:rsidRDefault="00A16F5E" w:rsidP="00D576F5">
      <w:pPr>
        <w:pStyle w:val="BodyText"/>
        <w:tabs>
          <w:tab w:val="left" w:pos="2279"/>
        </w:tabs>
        <w:spacing w:before="22"/>
        <w:ind w:left="1260"/>
      </w:pPr>
      <w:r w:rsidRPr="00A16F5E">
        <w:rPr>
          <w:color w:val="FF0000"/>
        </w:rPr>
        <w:t xml:space="preserve">Independent Cost Review is ongoing.  The ICR onsite visit </w:t>
      </w:r>
      <w:r w:rsidR="00D576F5">
        <w:rPr>
          <w:color w:val="FF0000"/>
        </w:rPr>
        <w:t xml:space="preserve">was </w:t>
      </w:r>
      <w:r w:rsidRPr="00A16F5E">
        <w:rPr>
          <w:color w:val="FF0000"/>
        </w:rPr>
        <w:t xml:space="preserve">Dec 5-7.  The final report is expected in January 2018.  </w:t>
      </w:r>
    </w:p>
    <w:p w:rsidR="00A16F5E" w:rsidRDefault="00A16F5E" w:rsidP="00D576F5">
      <w:pPr>
        <w:pStyle w:val="BodyText"/>
        <w:tabs>
          <w:tab w:val="left" w:pos="2279"/>
        </w:tabs>
        <w:spacing w:before="22"/>
        <w:ind w:left="1260"/>
        <w:rPr>
          <w:color w:val="FF0000"/>
        </w:rPr>
      </w:pPr>
      <w:r w:rsidRPr="00A16F5E">
        <w:rPr>
          <w:color w:val="FF0000"/>
        </w:rPr>
        <w:t xml:space="preserve">Exit briefing presentation </w:t>
      </w:r>
      <w:r w:rsidR="00D576F5">
        <w:rPr>
          <w:color w:val="FF0000"/>
        </w:rPr>
        <w:t>is posted on the OPSS review site for this review</w:t>
      </w:r>
      <w:r w:rsidRPr="00A16F5E">
        <w:rPr>
          <w:color w:val="FF0000"/>
        </w:rPr>
        <w:t>:</w:t>
      </w:r>
    </w:p>
    <w:p w:rsidR="00A16F5E" w:rsidRPr="00187820" w:rsidRDefault="007E47EB" w:rsidP="00D576F5">
      <w:pPr>
        <w:pStyle w:val="BodyText"/>
        <w:tabs>
          <w:tab w:val="left" w:pos="2279"/>
        </w:tabs>
        <w:spacing w:before="22"/>
        <w:ind w:left="1260"/>
        <w:rPr>
          <w:color w:val="FF0000"/>
        </w:rPr>
      </w:pPr>
      <w:hyperlink r:id="rId12" w:history="1">
        <w:r w:rsidR="00D576F5" w:rsidRPr="00D576F5">
          <w:rPr>
            <w:rStyle w:val="Hyperlink"/>
          </w:rPr>
          <w:t>ICR Closeout Report</w:t>
        </w:r>
      </w:hyperlink>
    </w:p>
    <w:p w:rsidR="00A16F5E" w:rsidRDefault="00A16F5E">
      <w:pPr>
        <w:pStyle w:val="BodyText"/>
        <w:tabs>
          <w:tab w:val="left" w:pos="2279"/>
        </w:tabs>
        <w:spacing w:before="22"/>
        <w:ind w:left="1199"/>
      </w:pPr>
    </w:p>
    <w:p w:rsidR="004101B7" w:rsidRDefault="004101B7">
      <w:pPr>
        <w:pStyle w:val="BodyText"/>
        <w:spacing w:before="6"/>
        <w:rPr>
          <w:sz w:val="25"/>
        </w:rPr>
      </w:pPr>
    </w:p>
    <w:p w:rsidR="004101B7" w:rsidRDefault="00D57D59">
      <w:pPr>
        <w:pStyle w:val="Heading1"/>
        <w:numPr>
          <w:ilvl w:val="1"/>
          <w:numId w:val="9"/>
        </w:numPr>
        <w:tabs>
          <w:tab w:val="left" w:pos="912"/>
        </w:tabs>
        <w:spacing w:before="0"/>
      </w:pPr>
      <w:r>
        <w:t>Comply with One-for-one replacement legislation</w:t>
      </w:r>
    </w:p>
    <w:p w:rsidR="004101B7" w:rsidRDefault="00D57D59">
      <w:pPr>
        <w:pStyle w:val="Heading2"/>
        <w:tabs>
          <w:tab w:val="left" w:pos="2279"/>
        </w:tabs>
        <w:spacing w:before="22"/>
        <w:ind w:left="1199"/>
      </w:pPr>
      <w:r>
        <w:t>2.6.1.1.</w:t>
      </w:r>
      <w:r>
        <w:tab/>
        <w:t>No</w:t>
      </w:r>
      <w:r>
        <w:rPr>
          <w:spacing w:val="-13"/>
        </w:rPr>
        <w:t xml:space="preserve"> </w:t>
      </w:r>
      <w:r>
        <w:t>questions/comments</w:t>
      </w:r>
    </w:p>
    <w:p w:rsidR="004101B7" w:rsidRDefault="004101B7">
      <w:pPr>
        <w:pStyle w:val="BodyText"/>
        <w:spacing w:before="5"/>
        <w:rPr>
          <w:i w:val="0"/>
          <w:sz w:val="25"/>
        </w:rPr>
      </w:pPr>
    </w:p>
    <w:p w:rsidR="004101B7" w:rsidRDefault="00D57D59">
      <w:pPr>
        <w:pStyle w:val="ListParagraph"/>
        <w:numPr>
          <w:ilvl w:val="1"/>
          <w:numId w:val="9"/>
        </w:numPr>
        <w:tabs>
          <w:tab w:val="left" w:pos="911"/>
        </w:tabs>
        <w:spacing w:before="1"/>
        <w:rPr>
          <w:b/>
        </w:rPr>
      </w:pPr>
      <w:r>
        <w:rPr>
          <w:b/>
        </w:rPr>
        <w:t>Complete Conceptual</w:t>
      </w:r>
      <w:r>
        <w:rPr>
          <w:b/>
          <w:spacing w:val="-12"/>
        </w:rPr>
        <w:t xml:space="preserve"> </w:t>
      </w:r>
      <w:r>
        <w:rPr>
          <w:b/>
        </w:rPr>
        <w:t>Design</w:t>
      </w:r>
    </w:p>
    <w:p w:rsidR="004101B7" w:rsidRDefault="00D57D59">
      <w:pPr>
        <w:pStyle w:val="ListParagraph"/>
        <w:numPr>
          <w:ilvl w:val="2"/>
          <w:numId w:val="9"/>
        </w:numPr>
        <w:tabs>
          <w:tab w:val="left" w:pos="1558"/>
          <w:tab w:val="left" w:pos="1560"/>
        </w:tabs>
        <w:spacing w:before="20"/>
        <w:ind w:left="1559" w:hanging="721"/>
        <w:rPr>
          <w:b/>
        </w:rPr>
      </w:pPr>
      <w:r>
        <w:rPr>
          <w:b/>
        </w:rPr>
        <w:t>Conduct Design Review with reviewers external to the</w:t>
      </w:r>
      <w:r>
        <w:rPr>
          <w:b/>
          <w:spacing w:val="-6"/>
        </w:rPr>
        <w:t xml:space="preserve"> </w:t>
      </w:r>
      <w:r>
        <w:rPr>
          <w:b/>
        </w:rPr>
        <w:t>project</w:t>
      </w:r>
    </w:p>
    <w:p w:rsidR="004101B7" w:rsidRDefault="00D57D59">
      <w:pPr>
        <w:pStyle w:val="ListParagraph"/>
        <w:numPr>
          <w:ilvl w:val="2"/>
          <w:numId w:val="9"/>
        </w:numPr>
        <w:tabs>
          <w:tab w:val="left" w:pos="1558"/>
          <w:tab w:val="left" w:pos="1560"/>
        </w:tabs>
        <w:spacing w:before="22"/>
        <w:ind w:left="1559" w:hanging="721"/>
        <w:rPr>
          <w:b/>
        </w:rPr>
      </w:pPr>
      <w:r>
        <w:rPr>
          <w:b/>
        </w:rPr>
        <w:t>Conceptual Design</w:t>
      </w:r>
      <w:r>
        <w:rPr>
          <w:b/>
          <w:spacing w:val="-2"/>
        </w:rPr>
        <w:t xml:space="preserve"> </w:t>
      </w:r>
      <w:r>
        <w:rPr>
          <w:b/>
        </w:rPr>
        <w:t>Report</w:t>
      </w:r>
    </w:p>
    <w:p w:rsidR="004101B7" w:rsidRDefault="00D57D59">
      <w:pPr>
        <w:pStyle w:val="ListParagraph"/>
        <w:numPr>
          <w:ilvl w:val="3"/>
          <w:numId w:val="9"/>
        </w:numPr>
        <w:tabs>
          <w:tab w:val="left" w:pos="2279"/>
          <w:tab w:val="left" w:pos="2280"/>
        </w:tabs>
        <w:spacing w:before="22"/>
        <w:ind w:left="2279"/>
      </w:pPr>
      <w:r>
        <w:t>No</w:t>
      </w:r>
      <w:r>
        <w:rPr>
          <w:spacing w:val="-1"/>
        </w:rPr>
        <w:t xml:space="preserve"> </w:t>
      </w:r>
      <w:r>
        <w:t>questions/comments</w:t>
      </w:r>
    </w:p>
    <w:p w:rsidR="004101B7" w:rsidRDefault="004101B7">
      <w:pPr>
        <w:pStyle w:val="BodyText"/>
        <w:spacing w:before="5"/>
        <w:rPr>
          <w:i w:val="0"/>
          <w:sz w:val="25"/>
        </w:rPr>
      </w:pPr>
    </w:p>
    <w:p w:rsidR="004101B7" w:rsidRDefault="00D57D59">
      <w:pPr>
        <w:pStyle w:val="ListParagraph"/>
        <w:numPr>
          <w:ilvl w:val="1"/>
          <w:numId w:val="9"/>
        </w:numPr>
        <w:tabs>
          <w:tab w:val="left" w:pos="911"/>
        </w:tabs>
        <w:rPr>
          <w:b/>
        </w:rPr>
      </w:pPr>
      <w:r>
        <w:rPr>
          <w:b/>
        </w:rPr>
        <w:t>Preliminary Hazard Analysis Report</w:t>
      </w:r>
      <w:r w:rsidR="00722B94">
        <w:rPr>
          <w:b/>
        </w:rPr>
        <w:t xml:space="preserve"> – </w:t>
      </w:r>
      <w:r w:rsidR="00722B94" w:rsidRPr="00722B94">
        <w:rPr>
          <w:b/>
          <w:color w:val="FF0000"/>
        </w:rPr>
        <w:t>Teri, Allan, Jim</w:t>
      </w:r>
    </w:p>
    <w:p w:rsidR="004101B7" w:rsidRDefault="00D57D59">
      <w:pPr>
        <w:pStyle w:val="ListParagraph"/>
        <w:numPr>
          <w:ilvl w:val="3"/>
          <w:numId w:val="6"/>
        </w:numPr>
        <w:tabs>
          <w:tab w:val="left" w:pos="2278"/>
          <w:tab w:val="left" w:pos="2279"/>
        </w:tabs>
        <w:spacing w:before="21" w:line="259" w:lineRule="auto"/>
        <w:ind w:right="694" w:hanging="648"/>
        <w:rPr>
          <w:i/>
        </w:rPr>
      </w:pPr>
      <w:r>
        <w:rPr>
          <w:i/>
        </w:rPr>
        <w:t>How</w:t>
      </w:r>
      <w:r>
        <w:rPr>
          <w:i/>
          <w:spacing w:val="-6"/>
        </w:rPr>
        <w:t xml:space="preserve"> </w:t>
      </w:r>
      <w:r>
        <w:rPr>
          <w:i/>
        </w:rPr>
        <w:t>does</w:t>
      </w:r>
      <w:r>
        <w:rPr>
          <w:i/>
          <w:spacing w:val="-5"/>
        </w:rPr>
        <w:t xml:space="preserve"> </w:t>
      </w:r>
      <w:r>
        <w:rPr>
          <w:i/>
        </w:rPr>
        <w:t>the</w:t>
      </w:r>
      <w:r>
        <w:rPr>
          <w:i/>
          <w:spacing w:val="-5"/>
        </w:rPr>
        <w:t xml:space="preserve"> </w:t>
      </w:r>
      <w:r>
        <w:rPr>
          <w:i/>
        </w:rPr>
        <w:t>preliminary</w:t>
      </w:r>
      <w:r>
        <w:rPr>
          <w:i/>
          <w:spacing w:val="-5"/>
        </w:rPr>
        <w:t xml:space="preserve"> </w:t>
      </w:r>
      <w:r>
        <w:rPr>
          <w:i/>
        </w:rPr>
        <w:t>hazard</w:t>
      </w:r>
      <w:r>
        <w:rPr>
          <w:i/>
          <w:spacing w:val="-5"/>
        </w:rPr>
        <w:t xml:space="preserve"> </w:t>
      </w:r>
      <w:r>
        <w:rPr>
          <w:i/>
        </w:rPr>
        <w:t>analysis</w:t>
      </w:r>
      <w:r>
        <w:rPr>
          <w:i/>
          <w:spacing w:val="-6"/>
        </w:rPr>
        <w:t xml:space="preserve"> </w:t>
      </w:r>
      <w:r>
        <w:rPr>
          <w:i/>
        </w:rPr>
        <w:t>influence</w:t>
      </w:r>
      <w:r>
        <w:rPr>
          <w:i/>
          <w:spacing w:val="-6"/>
        </w:rPr>
        <w:t xml:space="preserve"> </w:t>
      </w:r>
      <w:r>
        <w:rPr>
          <w:i/>
        </w:rPr>
        <w:t>the</w:t>
      </w:r>
      <w:r>
        <w:rPr>
          <w:i/>
          <w:spacing w:val="-5"/>
        </w:rPr>
        <w:t xml:space="preserve"> </w:t>
      </w:r>
      <w:r>
        <w:rPr>
          <w:i/>
        </w:rPr>
        <w:t>preliminary</w:t>
      </w:r>
      <w:r>
        <w:rPr>
          <w:i/>
          <w:spacing w:val="-6"/>
        </w:rPr>
        <w:t xml:space="preserve"> </w:t>
      </w:r>
      <w:r>
        <w:rPr>
          <w:i/>
        </w:rPr>
        <w:t>design decisions after</w:t>
      </w:r>
      <w:r>
        <w:rPr>
          <w:i/>
          <w:spacing w:val="-2"/>
        </w:rPr>
        <w:t xml:space="preserve"> </w:t>
      </w:r>
      <w:r>
        <w:rPr>
          <w:i/>
        </w:rPr>
        <w:t>CD-1?</w:t>
      </w:r>
    </w:p>
    <w:p w:rsidR="00B74715" w:rsidRPr="00B74715" w:rsidRDefault="00B74715" w:rsidP="00B74715">
      <w:pPr>
        <w:tabs>
          <w:tab w:val="left" w:pos="2278"/>
          <w:tab w:val="left" w:pos="2279"/>
        </w:tabs>
        <w:spacing w:before="21" w:line="259" w:lineRule="auto"/>
        <w:ind w:left="1198" w:right="694"/>
        <w:rPr>
          <w:i/>
        </w:rPr>
      </w:pPr>
      <w:r w:rsidRPr="00B74715">
        <w:rPr>
          <w:i/>
          <w:color w:val="FF0000"/>
        </w:rPr>
        <w:t>PHA will continue to influence design decisions throughout the evolution of PIP-II.  The PHAR is a living document and will be reviewed and updated on a periodic basis, at an interval to be determined.  Design decisions shall take into account the hazards/risks and address and possibly mitigate when possible</w:t>
      </w:r>
      <w:r>
        <w:rPr>
          <w:i/>
          <w:color w:val="FF0000"/>
        </w:rPr>
        <w:t>. (TD)</w:t>
      </w:r>
    </w:p>
    <w:p w:rsidR="004101B7" w:rsidRDefault="00D57D59">
      <w:pPr>
        <w:pStyle w:val="ListParagraph"/>
        <w:numPr>
          <w:ilvl w:val="3"/>
          <w:numId w:val="6"/>
        </w:numPr>
        <w:tabs>
          <w:tab w:val="left" w:pos="2278"/>
          <w:tab w:val="left" w:pos="2279"/>
        </w:tabs>
        <w:spacing w:line="259" w:lineRule="auto"/>
        <w:ind w:right="375" w:hanging="648"/>
        <w:rPr>
          <w:i/>
        </w:rPr>
      </w:pPr>
      <w:r>
        <w:rPr>
          <w:i/>
        </w:rPr>
        <w:t>How does the project ensure that new hazards found during design after</w:t>
      </w:r>
      <w:r>
        <w:rPr>
          <w:i/>
          <w:spacing w:val="-36"/>
        </w:rPr>
        <w:t xml:space="preserve"> </w:t>
      </w:r>
      <w:r>
        <w:rPr>
          <w:i/>
        </w:rPr>
        <w:t>CD-1 are captured in the</w:t>
      </w:r>
      <w:r>
        <w:rPr>
          <w:i/>
          <w:spacing w:val="-3"/>
        </w:rPr>
        <w:t xml:space="preserve"> </w:t>
      </w:r>
      <w:r>
        <w:rPr>
          <w:i/>
        </w:rPr>
        <w:t>PHAR?</w:t>
      </w:r>
    </w:p>
    <w:p w:rsidR="00B74715" w:rsidRPr="00B74715" w:rsidRDefault="00B74715" w:rsidP="00B74715">
      <w:pPr>
        <w:tabs>
          <w:tab w:val="left" w:pos="2278"/>
          <w:tab w:val="left" w:pos="2279"/>
        </w:tabs>
        <w:spacing w:line="259" w:lineRule="auto"/>
        <w:ind w:left="1198" w:right="375"/>
        <w:rPr>
          <w:i/>
          <w:color w:val="FF0000"/>
        </w:rPr>
      </w:pPr>
      <w:r w:rsidRPr="00B74715">
        <w:rPr>
          <w:i/>
          <w:color w:val="FF0000"/>
        </w:rPr>
        <w:t>The PHAR is a living document and will be reviewed and updated on a periodic basis, at an interval to be determined.  ESH shall participate in design reviews/meetings to assure that any new hazards be identified and added to the PHAR.  ESH is integrated into the project which assures the necessary communication to capture this information.</w:t>
      </w:r>
      <w:r>
        <w:rPr>
          <w:i/>
          <w:color w:val="FF0000"/>
        </w:rPr>
        <w:t xml:space="preserve"> (TD)</w:t>
      </w:r>
    </w:p>
    <w:p w:rsidR="004101B7" w:rsidRDefault="004101B7">
      <w:pPr>
        <w:pStyle w:val="BodyText"/>
        <w:spacing w:before="8"/>
        <w:rPr>
          <w:sz w:val="23"/>
        </w:rPr>
      </w:pPr>
    </w:p>
    <w:p w:rsidR="004101B7" w:rsidRDefault="00D57D59">
      <w:pPr>
        <w:pStyle w:val="Heading1"/>
        <w:numPr>
          <w:ilvl w:val="1"/>
          <w:numId w:val="9"/>
        </w:numPr>
        <w:tabs>
          <w:tab w:val="left" w:pos="911"/>
        </w:tabs>
        <w:ind w:left="910"/>
      </w:pPr>
      <w:r>
        <w:t>Integrated Safety Management</w:t>
      </w:r>
      <w:r>
        <w:rPr>
          <w:spacing w:val="-17"/>
        </w:rPr>
        <w:t xml:space="preserve"> </w:t>
      </w:r>
      <w:r>
        <w:t>Plan</w:t>
      </w:r>
      <w:r w:rsidR="00722B94">
        <w:t xml:space="preserve"> – </w:t>
      </w:r>
      <w:r w:rsidR="00722B94" w:rsidRPr="00722B94">
        <w:rPr>
          <w:color w:val="FF0000"/>
        </w:rPr>
        <w:t>Teri, Steve D, Paul</w:t>
      </w:r>
    </w:p>
    <w:p w:rsidR="004101B7" w:rsidRDefault="00D57D59">
      <w:pPr>
        <w:pStyle w:val="ListParagraph"/>
        <w:numPr>
          <w:ilvl w:val="3"/>
          <w:numId w:val="5"/>
        </w:numPr>
        <w:tabs>
          <w:tab w:val="left" w:pos="2278"/>
          <w:tab w:val="left" w:pos="2279"/>
        </w:tabs>
        <w:spacing w:before="21" w:line="259" w:lineRule="auto"/>
        <w:ind w:right="493" w:hanging="648"/>
        <w:rPr>
          <w:i/>
        </w:rPr>
      </w:pPr>
      <w:r>
        <w:rPr>
          <w:i/>
        </w:rPr>
        <w:t>How do the ESH rules for workers on PIP-II differ from the ESH rules for</w:t>
      </w:r>
      <w:r>
        <w:rPr>
          <w:i/>
          <w:spacing w:val="-31"/>
        </w:rPr>
        <w:t xml:space="preserve"> </w:t>
      </w:r>
      <w:r>
        <w:rPr>
          <w:i/>
        </w:rPr>
        <w:t>other workers at</w:t>
      </w:r>
      <w:r>
        <w:rPr>
          <w:i/>
          <w:spacing w:val="-1"/>
        </w:rPr>
        <w:t xml:space="preserve"> </w:t>
      </w:r>
      <w:proofErr w:type="spellStart"/>
      <w:r>
        <w:rPr>
          <w:i/>
        </w:rPr>
        <w:t>Fermilab</w:t>
      </w:r>
      <w:proofErr w:type="spellEnd"/>
      <w:r>
        <w:rPr>
          <w:i/>
        </w:rPr>
        <w:t>?</w:t>
      </w:r>
    </w:p>
    <w:p w:rsidR="00D576F5" w:rsidRPr="00D576F5" w:rsidRDefault="00B74715" w:rsidP="00D576F5">
      <w:pPr>
        <w:tabs>
          <w:tab w:val="left" w:pos="2278"/>
          <w:tab w:val="left" w:pos="2279"/>
        </w:tabs>
        <w:spacing w:before="21" w:line="259" w:lineRule="auto"/>
        <w:ind w:left="1198" w:right="493"/>
        <w:rPr>
          <w:i/>
          <w:color w:val="FF0000"/>
        </w:rPr>
      </w:pPr>
      <w:r w:rsidRPr="00B74715">
        <w:rPr>
          <w:i/>
          <w:color w:val="FF0000"/>
        </w:rPr>
        <w:t xml:space="preserve">They do not differ, ESH rules for all workers at </w:t>
      </w:r>
      <w:proofErr w:type="spellStart"/>
      <w:r w:rsidRPr="00B74715">
        <w:rPr>
          <w:i/>
          <w:color w:val="FF0000"/>
        </w:rPr>
        <w:t>Fermilab</w:t>
      </w:r>
      <w:proofErr w:type="spellEnd"/>
      <w:r w:rsidRPr="00B74715">
        <w:rPr>
          <w:i/>
          <w:color w:val="FF0000"/>
        </w:rPr>
        <w:t xml:space="preserve"> are consistent.  For subcontractors and partners, expectations will be communicated, via agreement documents, and verified. (TD)</w:t>
      </w:r>
    </w:p>
    <w:p w:rsidR="004101B7" w:rsidRDefault="00D57D59">
      <w:pPr>
        <w:pStyle w:val="ListParagraph"/>
        <w:numPr>
          <w:ilvl w:val="3"/>
          <w:numId w:val="5"/>
        </w:numPr>
        <w:tabs>
          <w:tab w:val="left" w:pos="2278"/>
          <w:tab w:val="left" w:pos="2279"/>
        </w:tabs>
        <w:spacing w:line="259" w:lineRule="auto"/>
        <w:ind w:right="367" w:hanging="648"/>
        <w:rPr>
          <w:i/>
        </w:rPr>
      </w:pPr>
      <w:r>
        <w:rPr>
          <w:i/>
        </w:rPr>
        <w:t xml:space="preserve">How do you intend to manage installation activities? </w:t>
      </w:r>
      <w:proofErr w:type="gramStart"/>
      <w:r>
        <w:rPr>
          <w:i/>
        </w:rPr>
        <w:t>Specifically</w:t>
      </w:r>
      <w:proofErr w:type="gramEnd"/>
      <w:r>
        <w:rPr>
          <w:i/>
        </w:rPr>
        <w:t xml:space="preserve"> how is daily/weekly</w:t>
      </w:r>
      <w:r>
        <w:rPr>
          <w:i/>
          <w:spacing w:val="-5"/>
        </w:rPr>
        <w:t xml:space="preserve"> </w:t>
      </w:r>
      <w:r>
        <w:rPr>
          <w:i/>
        </w:rPr>
        <w:t>coordination</w:t>
      </w:r>
      <w:r>
        <w:rPr>
          <w:i/>
          <w:spacing w:val="-5"/>
        </w:rPr>
        <w:t xml:space="preserve"> </w:t>
      </w:r>
      <w:r>
        <w:rPr>
          <w:i/>
        </w:rPr>
        <w:t>handled</w:t>
      </w:r>
      <w:r>
        <w:rPr>
          <w:i/>
          <w:spacing w:val="-5"/>
        </w:rPr>
        <w:t xml:space="preserve"> </w:t>
      </w:r>
      <w:r>
        <w:rPr>
          <w:i/>
        </w:rPr>
        <w:t>across</w:t>
      </w:r>
      <w:r>
        <w:rPr>
          <w:i/>
          <w:spacing w:val="-6"/>
        </w:rPr>
        <w:t xml:space="preserve"> </w:t>
      </w:r>
      <w:r>
        <w:rPr>
          <w:i/>
        </w:rPr>
        <w:t>divisions</w:t>
      </w:r>
      <w:r>
        <w:rPr>
          <w:i/>
          <w:spacing w:val="-5"/>
        </w:rPr>
        <w:t xml:space="preserve"> </w:t>
      </w:r>
      <w:r>
        <w:rPr>
          <w:i/>
        </w:rPr>
        <w:t>and</w:t>
      </w:r>
      <w:r>
        <w:rPr>
          <w:i/>
          <w:spacing w:val="-6"/>
        </w:rPr>
        <w:t xml:space="preserve"> </w:t>
      </w:r>
      <w:r>
        <w:rPr>
          <w:i/>
        </w:rPr>
        <w:t>across</w:t>
      </w:r>
      <w:r>
        <w:rPr>
          <w:i/>
          <w:spacing w:val="-5"/>
        </w:rPr>
        <w:t xml:space="preserve"> </w:t>
      </w:r>
      <w:r>
        <w:rPr>
          <w:i/>
        </w:rPr>
        <w:t>the</w:t>
      </w:r>
      <w:r>
        <w:rPr>
          <w:i/>
          <w:spacing w:val="-5"/>
        </w:rPr>
        <w:t xml:space="preserve"> </w:t>
      </w:r>
      <w:r>
        <w:rPr>
          <w:i/>
        </w:rPr>
        <w:t>installation</w:t>
      </w:r>
      <w:r>
        <w:rPr>
          <w:i/>
          <w:spacing w:val="-5"/>
        </w:rPr>
        <w:t xml:space="preserve"> </w:t>
      </w:r>
      <w:r>
        <w:rPr>
          <w:i/>
        </w:rPr>
        <w:t>site?</w:t>
      </w:r>
    </w:p>
    <w:p w:rsidR="00D576F5" w:rsidRPr="00D576F5" w:rsidRDefault="00D576F5" w:rsidP="00D576F5">
      <w:pPr>
        <w:spacing w:line="259" w:lineRule="auto"/>
        <w:ind w:left="1170" w:right="367"/>
        <w:rPr>
          <w:i/>
          <w:color w:val="FF0000"/>
        </w:rPr>
      </w:pPr>
      <w:r w:rsidRPr="00D576F5">
        <w:rPr>
          <w:i/>
          <w:color w:val="FF0000"/>
        </w:rPr>
        <w:lastRenderedPageBreak/>
        <w:t xml:space="preserve">The Accelerator Division has implemented a standard approach to shutdown management and installation activities, for both maintenance activities and project (AIP, 413.3) activities.  </w:t>
      </w:r>
    </w:p>
    <w:p w:rsidR="00D576F5" w:rsidRPr="00D576F5" w:rsidRDefault="00D576F5" w:rsidP="00D576F5">
      <w:pPr>
        <w:spacing w:line="259" w:lineRule="auto"/>
        <w:ind w:left="1170" w:right="367"/>
        <w:rPr>
          <w:i/>
          <w:color w:val="FF0000"/>
        </w:rPr>
      </w:pPr>
      <w:r w:rsidRPr="00D576F5">
        <w:rPr>
          <w:i/>
          <w:color w:val="FF0000"/>
        </w:rPr>
        <w:t>PIP-II will follow the model of the AD Installation manager</w:t>
      </w:r>
    </w:p>
    <w:p w:rsidR="00D576F5" w:rsidRPr="00D576F5" w:rsidRDefault="00D576F5" w:rsidP="00D576F5">
      <w:pPr>
        <w:spacing w:line="259" w:lineRule="auto"/>
        <w:ind w:left="1170" w:right="367"/>
        <w:rPr>
          <w:i/>
        </w:rPr>
      </w:pPr>
      <w:r w:rsidRPr="00D576F5">
        <w:rPr>
          <w:i/>
          <w:color w:val="FF0000"/>
        </w:rPr>
        <w:t>“The AD Installation Manager is responsible for coordination and management of installation and maintenance activities scheduled for a long (2 weeks or more) annual accelerator complex shutdown. He/she is also responsible for meeting the shutdown goals on schedule. The responsibilities will span pre-shutdown planning, the shut-down activities and the post shutdown recovery. This individual is knowledgeable in the broad range of installation activities associated with the Accelerator Division Projects and is also knowledgeable in the various means and methods of accomplishing these activities as well as project scheduling tools. </w:t>
      </w:r>
      <w:proofErr w:type="gramStart"/>
      <w:r w:rsidRPr="00D576F5">
        <w:rPr>
          <w:i/>
          <w:color w:val="FF0000"/>
        </w:rPr>
        <w:t>“</w:t>
      </w:r>
      <w:r w:rsidR="00B74715">
        <w:rPr>
          <w:i/>
          <w:color w:val="FF0000"/>
        </w:rPr>
        <w:t xml:space="preserve"> (</w:t>
      </w:r>
      <w:proofErr w:type="gramEnd"/>
      <w:r w:rsidR="00B74715">
        <w:rPr>
          <w:i/>
          <w:color w:val="FF0000"/>
        </w:rPr>
        <w:t>PD)</w:t>
      </w:r>
    </w:p>
    <w:p w:rsidR="004101B7" w:rsidRDefault="004101B7">
      <w:pPr>
        <w:pStyle w:val="BodyText"/>
        <w:spacing w:before="7"/>
        <w:rPr>
          <w:sz w:val="23"/>
        </w:rPr>
      </w:pPr>
    </w:p>
    <w:p w:rsidR="004101B7" w:rsidRDefault="00D57D59">
      <w:pPr>
        <w:pStyle w:val="Heading1"/>
        <w:numPr>
          <w:ilvl w:val="1"/>
          <w:numId w:val="9"/>
        </w:numPr>
        <w:tabs>
          <w:tab w:val="left" w:pos="1558"/>
          <w:tab w:val="left" w:pos="1559"/>
        </w:tabs>
        <w:ind w:left="1558" w:hanging="1080"/>
      </w:pPr>
      <w:r>
        <w:t>Quality Assurance</w:t>
      </w:r>
      <w:r>
        <w:rPr>
          <w:spacing w:val="-2"/>
        </w:rPr>
        <w:t xml:space="preserve"> </w:t>
      </w:r>
      <w:r>
        <w:t>Program</w:t>
      </w:r>
      <w:r w:rsidR="00722B94">
        <w:t xml:space="preserve"> – </w:t>
      </w:r>
      <w:r>
        <w:rPr>
          <w:color w:val="FF0000"/>
        </w:rPr>
        <w:t>Teri</w:t>
      </w:r>
    </w:p>
    <w:p w:rsidR="004101B7" w:rsidRDefault="00D57D59">
      <w:pPr>
        <w:pStyle w:val="Heading2"/>
        <w:numPr>
          <w:ilvl w:val="3"/>
          <w:numId w:val="4"/>
        </w:numPr>
        <w:tabs>
          <w:tab w:val="left" w:pos="2277"/>
          <w:tab w:val="left" w:pos="2279"/>
        </w:tabs>
        <w:spacing w:before="21" w:line="259" w:lineRule="auto"/>
        <w:ind w:right="118" w:hanging="648"/>
      </w:pPr>
      <w:r>
        <w:t>The</w:t>
      </w:r>
      <w:r>
        <w:rPr>
          <w:spacing w:val="-3"/>
        </w:rPr>
        <w:t xml:space="preserve"> </w:t>
      </w:r>
      <w:r>
        <w:t>roles</w:t>
      </w:r>
      <w:r>
        <w:rPr>
          <w:spacing w:val="-3"/>
        </w:rPr>
        <w:t xml:space="preserve"> </w:t>
      </w:r>
      <w:r>
        <w:t>and</w:t>
      </w:r>
      <w:r>
        <w:rPr>
          <w:spacing w:val="-3"/>
        </w:rPr>
        <w:t xml:space="preserve"> </w:t>
      </w:r>
      <w:r>
        <w:t>responsibility</w:t>
      </w:r>
      <w:r>
        <w:rPr>
          <w:spacing w:val="-3"/>
        </w:rPr>
        <w:t xml:space="preserve"> </w:t>
      </w:r>
      <w:r>
        <w:t>for</w:t>
      </w:r>
      <w:r>
        <w:rPr>
          <w:spacing w:val="-3"/>
        </w:rPr>
        <w:t xml:space="preserve"> </w:t>
      </w:r>
      <w:r>
        <w:t>key</w:t>
      </w:r>
      <w:r>
        <w:rPr>
          <w:spacing w:val="-3"/>
        </w:rPr>
        <w:t xml:space="preserve"> </w:t>
      </w:r>
      <w:r>
        <w:t>personnel</w:t>
      </w:r>
      <w:r>
        <w:rPr>
          <w:spacing w:val="-3"/>
        </w:rPr>
        <w:t xml:space="preserve"> </w:t>
      </w:r>
      <w:r>
        <w:t>in</w:t>
      </w:r>
      <w:r>
        <w:rPr>
          <w:spacing w:val="-3"/>
        </w:rPr>
        <w:t xml:space="preserve"> </w:t>
      </w:r>
      <w:r>
        <w:t>the</w:t>
      </w:r>
      <w:r>
        <w:rPr>
          <w:spacing w:val="-3"/>
        </w:rPr>
        <w:t xml:space="preserve"> </w:t>
      </w:r>
      <w:r>
        <w:t>QA</w:t>
      </w:r>
      <w:r>
        <w:rPr>
          <w:spacing w:val="-3"/>
        </w:rPr>
        <w:t xml:space="preserve"> </w:t>
      </w:r>
      <w:r>
        <w:t>plan</w:t>
      </w:r>
      <w:r>
        <w:rPr>
          <w:spacing w:val="-3"/>
        </w:rPr>
        <w:t xml:space="preserve"> </w:t>
      </w:r>
      <w:r>
        <w:t>and</w:t>
      </w:r>
      <w:r>
        <w:rPr>
          <w:spacing w:val="-3"/>
        </w:rPr>
        <w:t xml:space="preserve"> </w:t>
      </w:r>
      <w:r>
        <w:t>in</w:t>
      </w:r>
      <w:r>
        <w:rPr>
          <w:spacing w:val="-3"/>
        </w:rPr>
        <w:t xml:space="preserve"> </w:t>
      </w:r>
      <w:r>
        <w:t>the</w:t>
      </w:r>
      <w:r>
        <w:rPr>
          <w:spacing w:val="-3"/>
        </w:rPr>
        <w:t xml:space="preserve"> </w:t>
      </w:r>
      <w:r>
        <w:t>PPEP</w:t>
      </w:r>
      <w:r>
        <w:rPr>
          <w:spacing w:val="-3"/>
        </w:rPr>
        <w:t xml:space="preserve"> </w:t>
      </w:r>
      <w:r>
        <w:t>are a bit different – suggest to</w:t>
      </w:r>
      <w:r>
        <w:rPr>
          <w:spacing w:val="-3"/>
        </w:rPr>
        <w:t xml:space="preserve"> </w:t>
      </w:r>
      <w:r>
        <w:t>align</w:t>
      </w:r>
    </w:p>
    <w:p w:rsidR="003632B8" w:rsidRPr="003632B8" w:rsidRDefault="003632B8" w:rsidP="003632B8">
      <w:pPr>
        <w:pStyle w:val="Heading2"/>
        <w:tabs>
          <w:tab w:val="left" w:pos="2277"/>
          <w:tab w:val="left" w:pos="2279"/>
        </w:tabs>
        <w:spacing w:before="21" w:line="259" w:lineRule="auto"/>
        <w:ind w:left="1198" w:right="118"/>
        <w:rPr>
          <w:i/>
          <w:color w:val="FF0000"/>
        </w:rPr>
      </w:pPr>
      <w:r w:rsidRPr="003632B8">
        <w:rPr>
          <w:i/>
          <w:color w:val="FF0000"/>
        </w:rPr>
        <w:t>These will be aligned.</w:t>
      </w:r>
    </w:p>
    <w:p w:rsidR="004101B7" w:rsidRDefault="00D57D59">
      <w:pPr>
        <w:pStyle w:val="ListParagraph"/>
        <w:numPr>
          <w:ilvl w:val="3"/>
          <w:numId w:val="4"/>
        </w:numPr>
        <w:tabs>
          <w:tab w:val="left" w:pos="2277"/>
          <w:tab w:val="left" w:pos="2279"/>
        </w:tabs>
        <w:spacing w:line="259" w:lineRule="auto"/>
        <w:ind w:right="188" w:hanging="648"/>
        <w:rPr>
          <w:i/>
        </w:rPr>
      </w:pPr>
      <w:r>
        <w:t>QA Plan provides that PIP-II “trains and qualifies personnel to be capable of performing their assigned work” and “provides continuing training to personnel to maintain</w:t>
      </w:r>
      <w:r>
        <w:rPr>
          <w:spacing w:val="-3"/>
        </w:rPr>
        <w:t xml:space="preserve"> </w:t>
      </w:r>
      <w:r>
        <w:t>their</w:t>
      </w:r>
      <w:r>
        <w:rPr>
          <w:spacing w:val="-4"/>
        </w:rPr>
        <w:t xml:space="preserve"> </w:t>
      </w:r>
      <w:r>
        <w:t>job</w:t>
      </w:r>
      <w:r>
        <w:rPr>
          <w:spacing w:val="-4"/>
        </w:rPr>
        <w:t xml:space="preserve"> </w:t>
      </w:r>
      <w:r>
        <w:t>proficiency”.</w:t>
      </w:r>
      <w:r>
        <w:rPr>
          <w:spacing w:val="-5"/>
        </w:rPr>
        <w:t xml:space="preserve"> </w:t>
      </w:r>
      <w:r>
        <w:rPr>
          <w:i/>
        </w:rPr>
        <w:t>How</w:t>
      </w:r>
      <w:r>
        <w:rPr>
          <w:i/>
          <w:spacing w:val="-3"/>
        </w:rPr>
        <w:t xml:space="preserve"> </w:t>
      </w:r>
      <w:r>
        <w:rPr>
          <w:i/>
        </w:rPr>
        <w:t>does</w:t>
      </w:r>
      <w:r>
        <w:rPr>
          <w:i/>
          <w:spacing w:val="-3"/>
        </w:rPr>
        <w:t xml:space="preserve"> </w:t>
      </w:r>
      <w:r>
        <w:rPr>
          <w:i/>
        </w:rPr>
        <w:t>this</w:t>
      </w:r>
      <w:r>
        <w:rPr>
          <w:i/>
          <w:spacing w:val="-3"/>
        </w:rPr>
        <w:t xml:space="preserve"> </w:t>
      </w:r>
      <w:r>
        <w:rPr>
          <w:i/>
        </w:rPr>
        <w:t>practically</w:t>
      </w:r>
      <w:r>
        <w:rPr>
          <w:i/>
          <w:spacing w:val="-4"/>
        </w:rPr>
        <w:t xml:space="preserve"> </w:t>
      </w:r>
      <w:r>
        <w:rPr>
          <w:i/>
        </w:rPr>
        <w:t>happen?</w:t>
      </w:r>
      <w:r>
        <w:rPr>
          <w:i/>
          <w:spacing w:val="-3"/>
        </w:rPr>
        <w:t xml:space="preserve"> </w:t>
      </w:r>
      <w:r>
        <w:rPr>
          <w:i/>
        </w:rPr>
        <w:t>Is</w:t>
      </w:r>
      <w:r>
        <w:rPr>
          <w:i/>
          <w:spacing w:val="-4"/>
        </w:rPr>
        <w:t xml:space="preserve"> </w:t>
      </w:r>
      <w:r>
        <w:rPr>
          <w:i/>
        </w:rPr>
        <w:t>this</w:t>
      </w:r>
      <w:r>
        <w:rPr>
          <w:i/>
          <w:spacing w:val="-3"/>
        </w:rPr>
        <w:t xml:space="preserve"> </w:t>
      </w:r>
      <w:r>
        <w:rPr>
          <w:i/>
        </w:rPr>
        <w:t>effort</w:t>
      </w:r>
      <w:r>
        <w:rPr>
          <w:i/>
          <w:spacing w:val="-3"/>
        </w:rPr>
        <w:t xml:space="preserve"> </w:t>
      </w:r>
      <w:r>
        <w:rPr>
          <w:i/>
        </w:rPr>
        <w:t>in</w:t>
      </w:r>
      <w:r>
        <w:rPr>
          <w:i/>
          <w:spacing w:val="-4"/>
        </w:rPr>
        <w:t xml:space="preserve"> </w:t>
      </w:r>
      <w:r>
        <w:rPr>
          <w:i/>
        </w:rPr>
        <w:t>the cost</w:t>
      </w:r>
      <w:r>
        <w:rPr>
          <w:i/>
          <w:spacing w:val="-1"/>
        </w:rPr>
        <w:t xml:space="preserve"> </w:t>
      </w:r>
      <w:r>
        <w:rPr>
          <w:i/>
        </w:rPr>
        <w:t>estimate?</w:t>
      </w:r>
    </w:p>
    <w:p w:rsidR="004101B7" w:rsidRPr="003632B8" w:rsidRDefault="003632B8" w:rsidP="003632B8">
      <w:pPr>
        <w:tabs>
          <w:tab w:val="left" w:pos="2277"/>
          <w:tab w:val="left" w:pos="2279"/>
        </w:tabs>
        <w:spacing w:line="259" w:lineRule="auto"/>
        <w:ind w:left="1198" w:right="188"/>
        <w:rPr>
          <w:i/>
          <w:color w:val="FF0000"/>
        </w:rPr>
        <w:sectPr w:rsidR="004101B7" w:rsidRPr="003632B8">
          <w:pgSz w:w="12240" w:h="15840"/>
          <w:pgMar w:top="1380" w:right="1340" w:bottom="940" w:left="1320" w:header="764" w:footer="745" w:gutter="0"/>
          <w:cols w:space="720"/>
        </w:sectPr>
      </w:pPr>
      <w:proofErr w:type="spellStart"/>
      <w:r w:rsidRPr="003632B8">
        <w:rPr>
          <w:i/>
          <w:color w:val="FF0000"/>
        </w:rPr>
        <w:t>Fermilab</w:t>
      </w:r>
      <w:proofErr w:type="spellEnd"/>
      <w:r w:rsidRPr="003632B8">
        <w:rPr>
          <w:i/>
          <w:color w:val="FF0000"/>
        </w:rPr>
        <w:t xml:space="preserve"> maintains a robust training system in which answers to job function questions trigger the requirement for certain types of training and tracks the completion of that training as well as periodic refresher training.  This effort is captured in the project overhead cost.  Training expectation are flowed down contractually and we verify.</w:t>
      </w:r>
      <w:r>
        <w:rPr>
          <w:i/>
          <w:color w:val="FF0000"/>
        </w:rPr>
        <w:t xml:space="preserve"> (TD)</w:t>
      </w:r>
    </w:p>
    <w:p w:rsidR="004101B7" w:rsidRDefault="00D57D59">
      <w:pPr>
        <w:pStyle w:val="Heading1"/>
        <w:numPr>
          <w:ilvl w:val="1"/>
          <w:numId w:val="9"/>
        </w:numPr>
        <w:tabs>
          <w:tab w:val="left" w:pos="1559"/>
          <w:tab w:val="left" w:pos="1560"/>
        </w:tabs>
        <w:spacing w:before="45"/>
        <w:ind w:left="1559" w:hanging="1080"/>
      </w:pPr>
      <w:r>
        <w:lastRenderedPageBreak/>
        <w:t>NEPA</w:t>
      </w:r>
      <w:r>
        <w:rPr>
          <w:spacing w:val="-2"/>
        </w:rPr>
        <w:t xml:space="preserve"> </w:t>
      </w:r>
      <w:r>
        <w:t>Strategy</w:t>
      </w:r>
      <w:r w:rsidR="00722B94">
        <w:t xml:space="preserve"> – </w:t>
      </w:r>
      <w:r>
        <w:rPr>
          <w:color w:val="FF0000"/>
        </w:rPr>
        <w:t>Teri</w:t>
      </w:r>
    </w:p>
    <w:p w:rsidR="004101B7" w:rsidRDefault="00D57D59">
      <w:pPr>
        <w:pStyle w:val="BodyText"/>
        <w:tabs>
          <w:tab w:val="left" w:pos="2279"/>
        </w:tabs>
        <w:spacing w:before="22" w:line="259" w:lineRule="auto"/>
        <w:ind w:left="1847" w:right="1067" w:hanging="649"/>
      </w:pPr>
      <w:r>
        <w:t>2.11.1.1.</w:t>
      </w:r>
      <w:r>
        <w:tab/>
        <w:t>Do you have milestones in the integrated master schedule to track</w:t>
      </w:r>
      <w:r>
        <w:rPr>
          <w:spacing w:val="-32"/>
        </w:rPr>
        <w:t xml:space="preserve"> </w:t>
      </w:r>
      <w:r>
        <w:t>the completion of the NEPA</w:t>
      </w:r>
      <w:r>
        <w:rPr>
          <w:spacing w:val="-2"/>
        </w:rPr>
        <w:t xml:space="preserve"> </w:t>
      </w:r>
      <w:r>
        <w:t>EA?</w:t>
      </w:r>
    </w:p>
    <w:p w:rsidR="004101B7" w:rsidRDefault="003632B8" w:rsidP="003632B8">
      <w:pPr>
        <w:pStyle w:val="BodyText"/>
        <w:spacing w:before="7"/>
        <w:ind w:left="1170"/>
        <w:rPr>
          <w:sz w:val="23"/>
        </w:rPr>
      </w:pPr>
      <w:r w:rsidRPr="003632B8">
        <w:rPr>
          <w:color w:val="FF0000"/>
        </w:rPr>
        <w:t>NEPA EA</w:t>
      </w:r>
      <w:r>
        <w:rPr>
          <w:color w:val="FF0000"/>
        </w:rPr>
        <w:t xml:space="preserve"> submitted to DOE is a T4 milestone (SH). Supporting </w:t>
      </w:r>
      <w:r w:rsidRPr="003632B8">
        <w:rPr>
          <w:color w:val="FF0000"/>
        </w:rPr>
        <w:t xml:space="preserve">milestones will be </w:t>
      </w:r>
      <w:r>
        <w:rPr>
          <w:color w:val="FF0000"/>
        </w:rPr>
        <w:t xml:space="preserve">integrated </w:t>
      </w:r>
      <w:r w:rsidRPr="003632B8">
        <w:rPr>
          <w:color w:val="FF0000"/>
        </w:rPr>
        <w:t>after the PIP-II EA kick off meeting with the subcontractor, Arcadis, in January of 2018.</w:t>
      </w:r>
      <w:r>
        <w:rPr>
          <w:color w:val="FF0000"/>
        </w:rPr>
        <w:t xml:space="preserve"> (TD)</w:t>
      </w:r>
    </w:p>
    <w:p w:rsidR="004101B7" w:rsidRDefault="00D57D59">
      <w:pPr>
        <w:pStyle w:val="Heading1"/>
        <w:numPr>
          <w:ilvl w:val="1"/>
          <w:numId w:val="9"/>
        </w:numPr>
        <w:tabs>
          <w:tab w:val="left" w:pos="1559"/>
          <w:tab w:val="left" w:pos="1560"/>
        </w:tabs>
        <w:ind w:left="1559" w:hanging="1080"/>
      </w:pPr>
      <w:r>
        <w:t>Environmental Compliance</w:t>
      </w:r>
      <w:r>
        <w:rPr>
          <w:spacing w:val="-3"/>
        </w:rPr>
        <w:t xml:space="preserve"> </w:t>
      </w:r>
      <w:r>
        <w:t>Strategy</w:t>
      </w:r>
      <w:r w:rsidR="00722B94">
        <w:t xml:space="preserve"> - </w:t>
      </w:r>
      <w:r w:rsidR="00722B94" w:rsidRPr="00D57D59">
        <w:rPr>
          <w:color w:val="FF0000"/>
        </w:rPr>
        <w:t>Teri</w:t>
      </w:r>
    </w:p>
    <w:p w:rsidR="004101B7" w:rsidRDefault="00D57D59">
      <w:pPr>
        <w:pStyle w:val="BodyText"/>
        <w:tabs>
          <w:tab w:val="left" w:pos="2279"/>
        </w:tabs>
        <w:spacing w:before="21" w:line="259" w:lineRule="auto"/>
        <w:ind w:left="1847" w:right="420" w:hanging="649"/>
      </w:pPr>
      <w:r>
        <w:t>2.12.1.1.</w:t>
      </w:r>
      <w:r>
        <w:tab/>
        <w:t>Do you have an environmental compliance strategy document? Are there</w:t>
      </w:r>
      <w:r>
        <w:rPr>
          <w:spacing w:val="-34"/>
        </w:rPr>
        <w:t xml:space="preserve"> </w:t>
      </w:r>
      <w:r>
        <w:t>any licenses, permits, … that need to be obtained or amended for</w:t>
      </w:r>
      <w:r>
        <w:rPr>
          <w:spacing w:val="-14"/>
        </w:rPr>
        <w:t xml:space="preserve"> </w:t>
      </w:r>
      <w:r>
        <w:t>PIP-II?</w:t>
      </w:r>
    </w:p>
    <w:p w:rsidR="003632B8" w:rsidRPr="003632B8" w:rsidRDefault="003632B8" w:rsidP="003632B8">
      <w:pPr>
        <w:pStyle w:val="BodyText"/>
        <w:tabs>
          <w:tab w:val="left" w:pos="2279"/>
        </w:tabs>
        <w:spacing w:before="21" w:line="259" w:lineRule="auto"/>
        <w:ind w:left="1170" w:right="420"/>
        <w:rPr>
          <w:color w:val="FF0000"/>
        </w:rPr>
      </w:pPr>
      <w:r w:rsidRPr="003632B8">
        <w:rPr>
          <w:color w:val="FF0000"/>
        </w:rPr>
        <w:t>There is currently not a compliance strategy document per se, but the permits, shielding assessments, etc. that need to be obtained/completed are well known and an environmental compliance strategy document, including a time line schedule, will be developed.  There is a plan to do this once the NEPA milestones are established, after the NEPA EA kick off meeting, so these could be incorporated into the strategy and schedule document.</w:t>
      </w:r>
      <w:r>
        <w:rPr>
          <w:color w:val="FF0000"/>
        </w:rPr>
        <w:t xml:space="preserve"> (TD)</w:t>
      </w:r>
    </w:p>
    <w:p w:rsidR="004101B7" w:rsidRDefault="004101B7">
      <w:pPr>
        <w:pStyle w:val="BodyText"/>
        <w:spacing w:before="9"/>
        <w:rPr>
          <w:sz w:val="23"/>
        </w:rPr>
      </w:pPr>
    </w:p>
    <w:p w:rsidR="004101B7" w:rsidRDefault="00D57D59">
      <w:pPr>
        <w:pStyle w:val="Heading1"/>
        <w:numPr>
          <w:ilvl w:val="0"/>
          <w:numId w:val="9"/>
        </w:numPr>
        <w:tabs>
          <w:tab w:val="left" w:pos="480"/>
        </w:tabs>
        <w:spacing w:before="0"/>
      </w:pPr>
      <w:r>
        <w:t>Allocation of technical scope contributed by international</w:t>
      </w:r>
      <w:r>
        <w:rPr>
          <w:spacing w:val="-7"/>
        </w:rPr>
        <w:t xml:space="preserve"> </w:t>
      </w:r>
      <w:r>
        <w:t>partners</w:t>
      </w:r>
      <w:r w:rsidR="00722B94">
        <w:t xml:space="preserve"> – </w:t>
      </w:r>
      <w:r w:rsidR="00722B94" w:rsidRPr="00722B94">
        <w:rPr>
          <w:color w:val="FF0000"/>
        </w:rPr>
        <w:t>Steve H</w:t>
      </w:r>
    </w:p>
    <w:p w:rsidR="004101B7" w:rsidRDefault="00D57D59">
      <w:pPr>
        <w:pStyle w:val="ListParagraph"/>
        <w:numPr>
          <w:ilvl w:val="1"/>
          <w:numId w:val="9"/>
        </w:numPr>
        <w:tabs>
          <w:tab w:val="left" w:pos="912"/>
        </w:tabs>
        <w:spacing w:before="21"/>
        <w:rPr>
          <w:b/>
        </w:rPr>
      </w:pPr>
      <w:r>
        <w:rPr>
          <w:b/>
        </w:rPr>
        <w:t>Relative to Programmatic assumptions document</w:t>
      </w:r>
    </w:p>
    <w:p w:rsidR="004101B7" w:rsidRDefault="00D57D59">
      <w:pPr>
        <w:pStyle w:val="Heading2"/>
        <w:numPr>
          <w:ilvl w:val="2"/>
          <w:numId w:val="9"/>
        </w:numPr>
        <w:tabs>
          <w:tab w:val="left" w:pos="1344"/>
        </w:tabs>
        <w:spacing w:before="22" w:line="259" w:lineRule="auto"/>
        <w:ind w:right="282"/>
        <w:rPr>
          <w:sz w:val="20"/>
        </w:rPr>
      </w:pPr>
      <w:r>
        <w:t>The</w:t>
      </w:r>
      <w:r>
        <w:rPr>
          <w:spacing w:val="-4"/>
        </w:rPr>
        <w:t xml:space="preserve"> </w:t>
      </w:r>
      <w:r>
        <w:t>assumptions</w:t>
      </w:r>
      <w:r>
        <w:rPr>
          <w:spacing w:val="-4"/>
        </w:rPr>
        <w:t xml:space="preserve"> </w:t>
      </w:r>
      <w:r>
        <w:t>document</w:t>
      </w:r>
      <w:r>
        <w:rPr>
          <w:spacing w:val="-4"/>
        </w:rPr>
        <w:t xml:space="preserve"> </w:t>
      </w:r>
      <w:r>
        <w:t>states</w:t>
      </w:r>
      <w:r>
        <w:rPr>
          <w:spacing w:val="-2"/>
        </w:rPr>
        <w:t xml:space="preserve"> </w:t>
      </w:r>
      <w:r>
        <w:t>(in</w:t>
      </w:r>
      <w:r>
        <w:rPr>
          <w:spacing w:val="-3"/>
        </w:rPr>
        <w:t xml:space="preserve"> </w:t>
      </w:r>
      <w:r>
        <w:t>item</w:t>
      </w:r>
      <w:r>
        <w:rPr>
          <w:spacing w:val="-4"/>
        </w:rPr>
        <w:t xml:space="preserve"> </w:t>
      </w:r>
      <w:r>
        <w:t>5)</w:t>
      </w:r>
      <w:r>
        <w:rPr>
          <w:spacing w:val="-3"/>
        </w:rPr>
        <w:t xml:space="preserve"> </w:t>
      </w:r>
      <w:r>
        <w:t>that</w:t>
      </w:r>
      <w:r>
        <w:rPr>
          <w:spacing w:val="-3"/>
        </w:rPr>
        <w:t xml:space="preserve"> </w:t>
      </w:r>
      <w:r>
        <w:t>technology</w:t>
      </w:r>
      <w:r>
        <w:rPr>
          <w:spacing w:val="-4"/>
        </w:rPr>
        <w:t xml:space="preserve"> </w:t>
      </w:r>
      <w:r>
        <w:t>choices</w:t>
      </w:r>
      <w:r>
        <w:rPr>
          <w:spacing w:val="-3"/>
        </w:rPr>
        <w:t xml:space="preserve"> </w:t>
      </w:r>
      <w:r>
        <w:t>will</w:t>
      </w:r>
      <w:r>
        <w:rPr>
          <w:spacing w:val="-4"/>
        </w:rPr>
        <w:t xml:space="preserve"> </w:t>
      </w:r>
      <w:r>
        <w:t>change</w:t>
      </w:r>
      <w:r>
        <w:rPr>
          <w:spacing w:val="-4"/>
        </w:rPr>
        <w:t xml:space="preserve"> </w:t>
      </w:r>
      <w:r>
        <w:t>if</w:t>
      </w:r>
      <w:r>
        <w:rPr>
          <w:spacing w:val="-3"/>
        </w:rPr>
        <w:t xml:space="preserve"> </w:t>
      </w:r>
      <w:r>
        <w:t>there are no in-kind contributions to</w:t>
      </w:r>
      <w:r>
        <w:rPr>
          <w:spacing w:val="-4"/>
        </w:rPr>
        <w:t xml:space="preserve"> </w:t>
      </w:r>
      <w:r>
        <w:t>PIP-II.</w:t>
      </w:r>
    </w:p>
    <w:p w:rsidR="004101B7" w:rsidRDefault="00D57D59">
      <w:pPr>
        <w:pStyle w:val="ListParagraph"/>
        <w:numPr>
          <w:ilvl w:val="3"/>
          <w:numId w:val="9"/>
        </w:numPr>
        <w:tabs>
          <w:tab w:val="left" w:pos="2279"/>
          <w:tab w:val="left" w:pos="2280"/>
        </w:tabs>
        <w:spacing w:line="259" w:lineRule="auto"/>
        <w:ind w:right="205" w:hanging="648"/>
        <w:rPr>
          <w:i/>
        </w:rPr>
      </w:pPr>
      <w:r>
        <w:rPr>
          <w:i/>
        </w:rPr>
        <w:t>When will a decision to change or not to change technology be made relative to CD-2?</w:t>
      </w:r>
    </w:p>
    <w:p w:rsidR="00E56C87" w:rsidRPr="003652EC" w:rsidRDefault="003652EC" w:rsidP="003652EC">
      <w:pPr>
        <w:tabs>
          <w:tab w:val="left" w:pos="2279"/>
          <w:tab w:val="left" w:pos="2280"/>
        </w:tabs>
        <w:spacing w:line="259" w:lineRule="auto"/>
        <w:ind w:left="1199" w:right="205"/>
        <w:rPr>
          <w:i/>
          <w:color w:val="FF0000"/>
        </w:rPr>
      </w:pPr>
      <w:r w:rsidRPr="003652EC">
        <w:rPr>
          <w:i/>
          <w:color w:val="FF0000"/>
        </w:rPr>
        <w:t xml:space="preserve">The change would be </w:t>
      </w:r>
      <w:r>
        <w:rPr>
          <w:i/>
          <w:color w:val="FF0000"/>
        </w:rPr>
        <w:t xml:space="preserve">at the time it became clear </w:t>
      </w:r>
      <w:r w:rsidRPr="003652EC">
        <w:rPr>
          <w:i/>
          <w:color w:val="FF0000"/>
        </w:rPr>
        <w:t xml:space="preserve">that either the 2 kW </w:t>
      </w:r>
      <w:proofErr w:type="spellStart"/>
      <w:r w:rsidRPr="003652EC">
        <w:rPr>
          <w:i/>
          <w:color w:val="FF0000"/>
        </w:rPr>
        <w:t>cryoplant</w:t>
      </w:r>
      <w:proofErr w:type="spellEnd"/>
      <w:r w:rsidRPr="003652EC">
        <w:rPr>
          <w:i/>
          <w:color w:val="FF0000"/>
        </w:rPr>
        <w:t xml:space="preserve"> or the RF amplifiers are not on an international deliverables list. This would most likely happen prior to CD-2.</w:t>
      </w:r>
    </w:p>
    <w:p w:rsidR="004101B7" w:rsidRDefault="00D57D59">
      <w:pPr>
        <w:pStyle w:val="ListParagraph"/>
        <w:numPr>
          <w:ilvl w:val="3"/>
          <w:numId w:val="9"/>
        </w:numPr>
        <w:tabs>
          <w:tab w:val="left" w:pos="2279"/>
          <w:tab w:val="left" w:pos="2280"/>
        </w:tabs>
        <w:spacing w:line="268" w:lineRule="exact"/>
        <w:ind w:hanging="648"/>
        <w:rPr>
          <w:i/>
        </w:rPr>
      </w:pPr>
      <w:r>
        <w:rPr>
          <w:i/>
        </w:rPr>
        <w:t>What would be the cost impact to the</w:t>
      </w:r>
      <w:r>
        <w:rPr>
          <w:i/>
          <w:spacing w:val="-3"/>
        </w:rPr>
        <w:t xml:space="preserve"> </w:t>
      </w:r>
      <w:r>
        <w:rPr>
          <w:i/>
        </w:rPr>
        <w:t>TPC?</w:t>
      </w:r>
    </w:p>
    <w:p w:rsidR="003652EC" w:rsidRPr="003652EC" w:rsidRDefault="003652EC" w:rsidP="003652EC">
      <w:pPr>
        <w:tabs>
          <w:tab w:val="left" w:pos="2279"/>
          <w:tab w:val="left" w:pos="2280"/>
        </w:tabs>
        <w:spacing w:line="268" w:lineRule="exact"/>
        <w:ind w:left="1199"/>
        <w:rPr>
          <w:i/>
          <w:color w:val="FF0000"/>
        </w:rPr>
      </w:pPr>
      <w:r w:rsidRPr="003652EC">
        <w:rPr>
          <w:i/>
          <w:color w:val="FF0000"/>
        </w:rPr>
        <w:t>Estimated cost impact (@ CD-0) was (direct costs):</w:t>
      </w:r>
    </w:p>
    <w:p w:rsidR="003652EC" w:rsidRPr="003652EC" w:rsidRDefault="003652EC" w:rsidP="003652EC">
      <w:pPr>
        <w:tabs>
          <w:tab w:val="left" w:pos="2279"/>
          <w:tab w:val="left" w:pos="2280"/>
        </w:tabs>
        <w:spacing w:line="268" w:lineRule="exact"/>
        <w:ind w:left="1199"/>
        <w:rPr>
          <w:i/>
          <w:color w:val="FF0000"/>
        </w:rPr>
      </w:pPr>
      <w:r w:rsidRPr="003652EC">
        <w:rPr>
          <w:i/>
          <w:color w:val="FF0000"/>
        </w:rPr>
        <w:t>RF amplifiers:  $42M</w:t>
      </w:r>
    </w:p>
    <w:p w:rsidR="003652EC" w:rsidRPr="003652EC" w:rsidRDefault="003652EC" w:rsidP="003652EC">
      <w:pPr>
        <w:tabs>
          <w:tab w:val="left" w:pos="2279"/>
          <w:tab w:val="left" w:pos="2280"/>
        </w:tabs>
        <w:spacing w:line="268" w:lineRule="exact"/>
        <w:ind w:left="1199"/>
        <w:rPr>
          <w:i/>
        </w:rPr>
      </w:pPr>
      <w:proofErr w:type="spellStart"/>
      <w:r w:rsidRPr="003652EC">
        <w:rPr>
          <w:i/>
          <w:color w:val="FF0000"/>
        </w:rPr>
        <w:t>Cryoplant</w:t>
      </w:r>
      <w:proofErr w:type="spellEnd"/>
      <w:r w:rsidRPr="003652EC">
        <w:rPr>
          <w:i/>
          <w:color w:val="FF0000"/>
        </w:rPr>
        <w:t>: $15M</w:t>
      </w:r>
    </w:p>
    <w:p w:rsidR="004101B7" w:rsidRDefault="00D57D59">
      <w:pPr>
        <w:pStyle w:val="ListParagraph"/>
        <w:numPr>
          <w:ilvl w:val="3"/>
          <w:numId w:val="9"/>
        </w:numPr>
        <w:tabs>
          <w:tab w:val="left" w:pos="2279"/>
          <w:tab w:val="left" w:pos="2280"/>
        </w:tabs>
        <w:spacing w:before="21"/>
        <w:ind w:hanging="648"/>
        <w:rPr>
          <w:i/>
        </w:rPr>
      </w:pPr>
      <w:r>
        <w:rPr>
          <w:i/>
        </w:rPr>
        <w:t>How do you manage interfaces across the international</w:t>
      </w:r>
      <w:r>
        <w:rPr>
          <w:i/>
          <w:spacing w:val="-16"/>
        </w:rPr>
        <w:t xml:space="preserve"> </w:t>
      </w:r>
      <w:r>
        <w:rPr>
          <w:i/>
        </w:rPr>
        <w:t>contributions?</w:t>
      </w:r>
    </w:p>
    <w:p w:rsidR="003652EC" w:rsidRDefault="003652EC" w:rsidP="003652EC">
      <w:pPr>
        <w:tabs>
          <w:tab w:val="left" w:pos="2279"/>
          <w:tab w:val="left" w:pos="2280"/>
        </w:tabs>
        <w:spacing w:before="21"/>
        <w:ind w:left="1199"/>
        <w:rPr>
          <w:i/>
          <w:color w:val="FF0000"/>
        </w:rPr>
      </w:pPr>
      <w:r>
        <w:rPr>
          <w:i/>
          <w:color w:val="FF0000"/>
        </w:rPr>
        <w:t>We have agreed that all international agreements will be bi-lateral (not multi-lateral).</w:t>
      </w:r>
    </w:p>
    <w:p w:rsidR="003652EC" w:rsidRDefault="003652EC" w:rsidP="003652EC">
      <w:pPr>
        <w:tabs>
          <w:tab w:val="left" w:pos="2279"/>
          <w:tab w:val="left" w:pos="2280"/>
        </w:tabs>
        <w:spacing w:before="21"/>
        <w:ind w:left="1199"/>
        <w:rPr>
          <w:i/>
          <w:color w:val="FF0000"/>
        </w:rPr>
      </w:pPr>
      <w:r>
        <w:rPr>
          <w:i/>
          <w:color w:val="FF0000"/>
        </w:rPr>
        <w:t xml:space="preserve">Interfaces </w:t>
      </w:r>
      <w:r w:rsidRPr="003652EC">
        <w:rPr>
          <w:i/>
          <w:color w:val="FF0000"/>
        </w:rPr>
        <w:t>will be coordinated by the SPMs and CAMs (who will often be one and the same)</w:t>
      </w:r>
      <w:r>
        <w:rPr>
          <w:i/>
          <w:color w:val="FF0000"/>
        </w:rPr>
        <w:t xml:space="preserve">. </w:t>
      </w:r>
    </w:p>
    <w:p w:rsidR="004101B7" w:rsidRDefault="00D57D59">
      <w:pPr>
        <w:pStyle w:val="ListParagraph"/>
        <w:numPr>
          <w:ilvl w:val="3"/>
          <w:numId w:val="9"/>
        </w:numPr>
        <w:tabs>
          <w:tab w:val="left" w:pos="2279"/>
          <w:tab w:val="left" w:pos="2280"/>
        </w:tabs>
        <w:spacing w:before="21"/>
        <w:ind w:hanging="648"/>
        <w:rPr>
          <w:i/>
        </w:rPr>
      </w:pPr>
      <w:r>
        <w:rPr>
          <w:i/>
        </w:rPr>
        <w:t>How do you manage documents across international</w:t>
      </w:r>
      <w:r>
        <w:rPr>
          <w:i/>
          <w:spacing w:val="-10"/>
        </w:rPr>
        <w:t xml:space="preserve"> </w:t>
      </w:r>
      <w:r>
        <w:rPr>
          <w:i/>
        </w:rPr>
        <w:t>partners?</w:t>
      </w:r>
    </w:p>
    <w:p w:rsidR="003652EC" w:rsidRPr="003652EC" w:rsidRDefault="003652EC" w:rsidP="003652EC">
      <w:pPr>
        <w:tabs>
          <w:tab w:val="left" w:pos="2279"/>
          <w:tab w:val="left" w:pos="2280"/>
        </w:tabs>
        <w:spacing w:before="21"/>
        <w:ind w:left="1199"/>
        <w:rPr>
          <w:i/>
          <w:color w:val="FF0000"/>
        </w:rPr>
      </w:pPr>
      <w:r w:rsidRPr="003652EC">
        <w:rPr>
          <w:i/>
          <w:color w:val="FF0000"/>
        </w:rPr>
        <w:t xml:space="preserve">All PIP-II engineering documentation is maintained in </w:t>
      </w:r>
      <w:proofErr w:type="spellStart"/>
      <w:r w:rsidRPr="003652EC">
        <w:rPr>
          <w:i/>
          <w:color w:val="FF0000"/>
        </w:rPr>
        <w:t>TeamCenter</w:t>
      </w:r>
      <w:proofErr w:type="spellEnd"/>
      <w:r w:rsidRPr="003652EC">
        <w:rPr>
          <w:i/>
          <w:color w:val="FF0000"/>
        </w:rPr>
        <w:t>.</w:t>
      </w:r>
      <w:r>
        <w:rPr>
          <w:i/>
          <w:color w:val="FF0000"/>
        </w:rPr>
        <w:t xml:space="preserve"> This provides for document </w:t>
      </w:r>
      <w:proofErr w:type="spellStart"/>
      <w:proofErr w:type="gramStart"/>
      <w:r>
        <w:rPr>
          <w:i/>
          <w:color w:val="FF0000"/>
        </w:rPr>
        <w:t>control.Required</w:t>
      </w:r>
      <w:proofErr w:type="spellEnd"/>
      <w:proofErr w:type="gramEnd"/>
      <w:r>
        <w:rPr>
          <w:i/>
          <w:color w:val="FF0000"/>
        </w:rPr>
        <w:t xml:space="preserve"> engineering documentation accompanying deliverables will be specified in agreements (and we have begun discussing with India)</w:t>
      </w:r>
    </w:p>
    <w:p w:rsidR="004101B7" w:rsidRDefault="00D57D59">
      <w:pPr>
        <w:pStyle w:val="ListParagraph"/>
        <w:numPr>
          <w:ilvl w:val="3"/>
          <w:numId w:val="9"/>
        </w:numPr>
        <w:tabs>
          <w:tab w:val="left" w:pos="2279"/>
          <w:tab w:val="left" w:pos="2280"/>
        </w:tabs>
        <w:spacing w:before="21"/>
        <w:ind w:hanging="648"/>
        <w:rPr>
          <w:i/>
        </w:rPr>
      </w:pPr>
      <w:r>
        <w:rPr>
          <w:i/>
        </w:rPr>
        <w:t>How do you manage procurement oversight across international</w:t>
      </w:r>
      <w:r>
        <w:rPr>
          <w:i/>
          <w:spacing w:val="-17"/>
        </w:rPr>
        <w:t xml:space="preserve"> </w:t>
      </w:r>
      <w:r>
        <w:rPr>
          <w:i/>
        </w:rPr>
        <w:t>partners?</w:t>
      </w:r>
    </w:p>
    <w:p w:rsidR="003652EC" w:rsidRPr="00F663B4" w:rsidRDefault="003652EC" w:rsidP="003652EC">
      <w:pPr>
        <w:tabs>
          <w:tab w:val="left" w:pos="2279"/>
          <w:tab w:val="left" w:pos="2280"/>
        </w:tabs>
        <w:spacing w:before="21"/>
        <w:ind w:left="1199"/>
        <w:rPr>
          <w:i/>
          <w:color w:val="FF0000"/>
        </w:rPr>
      </w:pPr>
      <w:r w:rsidRPr="00F663B4">
        <w:rPr>
          <w:i/>
          <w:color w:val="FF0000"/>
        </w:rPr>
        <w:t xml:space="preserve">We </w:t>
      </w:r>
      <w:r w:rsidR="00F663B4">
        <w:rPr>
          <w:i/>
          <w:color w:val="FF0000"/>
        </w:rPr>
        <w:t xml:space="preserve">are limited in our ability to provide oversight once a procurement is launched. </w:t>
      </w:r>
      <w:r w:rsidRPr="00F663B4">
        <w:rPr>
          <w:i/>
          <w:color w:val="FF0000"/>
        </w:rPr>
        <w:t xml:space="preserve"> Our model so far (with India) is to </w:t>
      </w:r>
      <w:r w:rsidR="00F663B4" w:rsidRPr="00F663B4">
        <w:rPr>
          <w:i/>
          <w:color w:val="FF0000"/>
        </w:rPr>
        <w:t xml:space="preserve">interact in the preparation of bid documents and </w:t>
      </w:r>
      <w:r w:rsidRPr="00F663B4">
        <w:rPr>
          <w:i/>
          <w:color w:val="FF0000"/>
        </w:rPr>
        <w:t>sign off on specif</w:t>
      </w:r>
      <w:r w:rsidR="00F663B4" w:rsidRPr="00F663B4">
        <w:rPr>
          <w:i/>
          <w:color w:val="FF0000"/>
        </w:rPr>
        <w:t xml:space="preserve">ications provided to the vendors (either via TRS or direct specifications). </w:t>
      </w:r>
    </w:p>
    <w:p w:rsidR="004101B7" w:rsidRDefault="004101B7">
      <w:pPr>
        <w:pStyle w:val="BodyText"/>
      </w:pPr>
    </w:p>
    <w:p w:rsidR="004101B7" w:rsidRDefault="004101B7">
      <w:pPr>
        <w:pStyle w:val="BodyText"/>
        <w:spacing w:before="2"/>
        <w:rPr>
          <w:sz w:val="27"/>
        </w:rPr>
      </w:pPr>
    </w:p>
    <w:p w:rsidR="004101B7" w:rsidRPr="00722B94" w:rsidRDefault="00D57D59">
      <w:pPr>
        <w:pStyle w:val="Heading1"/>
        <w:numPr>
          <w:ilvl w:val="0"/>
          <w:numId w:val="3"/>
        </w:numPr>
        <w:tabs>
          <w:tab w:val="left" w:pos="480"/>
        </w:tabs>
        <w:spacing w:before="0"/>
        <w:rPr>
          <w:color w:val="FF0000"/>
        </w:rPr>
      </w:pPr>
      <w:r>
        <w:t>R&amp;D</w:t>
      </w:r>
      <w:r>
        <w:rPr>
          <w:spacing w:val="-2"/>
        </w:rPr>
        <w:t xml:space="preserve"> </w:t>
      </w:r>
      <w:r>
        <w:t>Activities</w:t>
      </w:r>
      <w:r w:rsidR="00722B94">
        <w:t xml:space="preserve"> - </w:t>
      </w:r>
      <w:r w:rsidR="00722B94" w:rsidRPr="00722B94">
        <w:rPr>
          <w:color w:val="FF0000"/>
        </w:rPr>
        <w:t>Paul</w:t>
      </w:r>
    </w:p>
    <w:p w:rsidR="004101B7" w:rsidRDefault="00D57D59">
      <w:pPr>
        <w:pStyle w:val="BodyText"/>
        <w:spacing w:before="22" w:line="259" w:lineRule="auto"/>
        <w:ind w:left="1343" w:right="183" w:hanging="504"/>
      </w:pPr>
      <w:r>
        <w:t>5.1.</w:t>
      </w:r>
      <w:proofErr w:type="gramStart"/>
      <w:r>
        <w:t>1.Various</w:t>
      </w:r>
      <w:proofErr w:type="gramEnd"/>
      <w:r>
        <w:t xml:space="preserve"> documents refer to an R&amp;D phase of the PIP-II project. Will this phase be complete at CD-1? If there are R&amp;D activities left to complete after CD-1, please list them, describe remaining goals, and list anticipated completion dates. How have they been incorporated into the risk assessment?</w:t>
      </w:r>
    </w:p>
    <w:p w:rsidR="00553707" w:rsidRDefault="00553707" w:rsidP="00553707">
      <w:pPr>
        <w:pStyle w:val="BodyText"/>
        <w:spacing w:before="22" w:line="259" w:lineRule="auto"/>
        <w:ind w:left="900" w:right="183"/>
      </w:pPr>
      <w:r>
        <w:rPr>
          <w:color w:val="FF0000"/>
        </w:rPr>
        <w:t>Development covers work at PIP2IT (beam performance, HWR, SSR1), SRF development (</w:t>
      </w:r>
      <w:proofErr w:type="spellStart"/>
      <w:r>
        <w:rPr>
          <w:color w:val="FF0000"/>
        </w:rPr>
        <w:t>pCM</w:t>
      </w:r>
      <w:proofErr w:type="spellEnd"/>
      <w:r>
        <w:rPr>
          <w:color w:val="FF0000"/>
        </w:rPr>
        <w:t xml:space="preserve"> </w:t>
      </w:r>
      <w:r>
        <w:rPr>
          <w:color w:val="FF0000"/>
        </w:rPr>
        <w:lastRenderedPageBreak/>
        <w:t xml:space="preserve">for HB650).  Summary included in the Conceptual Design talk (slide 18) and covered in more detail in A. </w:t>
      </w:r>
      <w:proofErr w:type="spellStart"/>
      <w:r>
        <w:rPr>
          <w:color w:val="FF0000"/>
        </w:rPr>
        <w:t>Shemyakin</w:t>
      </w:r>
      <w:proofErr w:type="spellEnd"/>
      <w:r>
        <w:rPr>
          <w:color w:val="FF0000"/>
        </w:rPr>
        <w:t xml:space="preserve"> PIP2IT Accomplishments and Plans presentation.  Work spans a range of activities and WBS elements, with T4 milestones corresponding to completion of development activities.  All work is included in the RLS.  Successful completion of these activities will retire risks in the register.  </w:t>
      </w:r>
    </w:p>
    <w:p w:rsidR="004101B7" w:rsidRDefault="004101B7">
      <w:pPr>
        <w:pStyle w:val="BodyText"/>
        <w:spacing w:before="8"/>
        <w:rPr>
          <w:sz w:val="23"/>
        </w:rPr>
      </w:pPr>
    </w:p>
    <w:p w:rsidR="004101B7" w:rsidRDefault="00D57D59">
      <w:pPr>
        <w:pStyle w:val="Heading1"/>
        <w:numPr>
          <w:ilvl w:val="0"/>
          <w:numId w:val="3"/>
        </w:numPr>
        <w:tabs>
          <w:tab w:val="left" w:pos="480"/>
        </w:tabs>
      </w:pPr>
      <w:r>
        <w:t>Risk</w:t>
      </w:r>
      <w:r>
        <w:rPr>
          <w:spacing w:val="-2"/>
        </w:rPr>
        <w:t xml:space="preserve"> </w:t>
      </w:r>
      <w:r>
        <w:t>Assessment</w:t>
      </w:r>
      <w:r w:rsidR="00722B94">
        <w:t xml:space="preserve"> – </w:t>
      </w:r>
      <w:proofErr w:type="spellStart"/>
      <w:r w:rsidR="00722B94" w:rsidRPr="00722B94">
        <w:rPr>
          <w:color w:val="FF0000"/>
        </w:rPr>
        <w:t>Shekhar</w:t>
      </w:r>
      <w:proofErr w:type="spellEnd"/>
      <w:r w:rsidR="00722B94" w:rsidRPr="00722B94">
        <w:rPr>
          <w:color w:val="FF0000"/>
        </w:rPr>
        <w:t xml:space="preserve"> </w:t>
      </w:r>
    </w:p>
    <w:p w:rsidR="004101B7" w:rsidRDefault="00D57D59">
      <w:pPr>
        <w:pStyle w:val="ListParagraph"/>
        <w:numPr>
          <w:ilvl w:val="2"/>
          <w:numId w:val="2"/>
        </w:numPr>
        <w:tabs>
          <w:tab w:val="left" w:pos="1559"/>
          <w:tab w:val="left" w:pos="1560"/>
        </w:tabs>
        <w:spacing w:before="20" w:line="259" w:lineRule="auto"/>
        <w:ind w:right="125"/>
        <w:rPr>
          <w:i/>
        </w:rPr>
      </w:pPr>
      <w:r>
        <w:rPr>
          <w:i/>
        </w:rPr>
        <w:t>For</w:t>
      </w:r>
      <w:r>
        <w:rPr>
          <w:i/>
          <w:spacing w:val="-4"/>
        </w:rPr>
        <w:t xml:space="preserve"> </w:t>
      </w:r>
      <w:r>
        <w:rPr>
          <w:i/>
        </w:rPr>
        <w:t>how</w:t>
      </w:r>
      <w:r>
        <w:rPr>
          <w:i/>
          <w:spacing w:val="-4"/>
        </w:rPr>
        <w:t xml:space="preserve"> </w:t>
      </w:r>
      <w:r>
        <w:rPr>
          <w:i/>
        </w:rPr>
        <w:t>much</w:t>
      </w:r>
      <w:r>
        <w:rPr>
          <w:i/>
          <w:spacing w:val="-4"/>
        </w:rPr>
        <w:t xml:space="preserve"> </w:t>
      </w:r>
      <w:r>
        <w:rPr>
          <w:i/>
        </w:rPr>
        <w:t>scope</w:t>
      </w:r>
      <w:r>
        <w:rPr>
          <w:i/>
          <w:spacing w:val="-3"/>
        </w:rPr>
        <w:t xml:space="preserve"> </w:t>
      </w:r>
      <w:r>
        <w:rPr>
          <w:i/>
        </w:rPr>
        <w:t>(and</w:t>
      </w:r>
      <w:r>
        <w:rPr>
          <w:i/>
          <w:spacing w:val="-3"/>
        </w:rPr>
        <w:t xml:space="preserve"> </w:t>
      </w:r>
      <w:r>
        <w:rPr>
          <w:i/>
        </w:rPr>
        <w:t>risk)</w:t>
      </w:r>
      <w:r>
        <w:rPr>
          <w:i/>
          <w:spacing w:val="-3"/>
        </w:rPr>
        <w:t xml:space="preserve"> </w:t>
      </w:r>
      <w:r>
        <w:rPr>
          <w:i/>
        </w:rPr>
        <w:t>are</w:t>
      </w:r>
      <w:r>
        <w:rPr>
          <w:i/>
          <w:spacing w:val="-3"/>
        </w:rPr>
        <w:t xml:space="preserve"> </w:t>
      </w:r>
      <w:r>
        <w:rPr>
          <w:i/>
        </w:rPr>
        <w:t>the</w:t>
      </w:r>
      <w:r>
        <w:rPr>
          <w:i/>
          <w:spacing w:val="-3"/>
        </w:rPr>
        <w:t xml:space="preserve"> </w:t>
      </w:r>
      <w:r>
        <w:rPr>
          <w:i/>
        </w:rPr>
        <w:t>risk</w:t>
      </w:r>
      <w:r>
        <w:rPr>
          <w:i/>
          <w:spacing w:val="-3"/>
        </w:rPr>
        <w:t xml:space="preserve"> </w:t>
      </w:r>
      <w:r>
        <w:rPr>
          <w:i/>
        </w:rPr>
        <w:t>estimators</w:t>
      </w:r>
      <w:r>
        <w:rPr>
          <w:i/>
          <w:spacing w:val="-4"/>
        </w:rPr>
        <w:t xml:space="preserve"> </w:t>
      </w:r>
      <w:r>
        <w:rPr>
          <w:i/>
        </w:rPr>
        <w:t>personally</w:t>
      </w:r>
      <w:r>
        <w:rPr>
          <w:i/>
          <w:spacing w:val="-4"/>
        </w:rPr>
        <w:t xml:space="preserve"> </w:t>
      </w:r>
      <w:r>
        <w:rPr>
          <w:i/>
        </w:rPr>
        <w:t>committed</w:t>
      </w:r>
      <w:r>
        <w:rPr>
          <w:i/>
          <w:spacing w:val="-3"/>
        </w:rPr>
        <w:t xml:space="preserve"> </w:t>
      </w:r>
      <w:r>
        <w:rPr>
          <w:i/>
        </w:rPr>
        <w:t>to</w:t>
      </w:r>
      <w:r>
        <w:rPr>
          <w:i/>
          <w:spacing w:val="-3"/>
        </w:rPr>
        <w:t xml:space="preserve"> </w:t>
      </w:r>
      <w:r>
        <w:rPr>
          <w:i/>
        </w:rPr>
        <w:t>delivering the scope for which they estimated the</w:t>
      </w:r>
      <w:r>
        <w:rPr>
          <w:i/>
          <w:spacing w:val="-4"/>
        </w:rPr>
        <w:t xml:space="preserve"> </w:t>
      </w:r>
      <w:r>
        <w:rPr>
          <w:i/>
        </w:rPr>
        <w:t>risks?</w:t>
      </w:r>
    </w:p>
    <w:p w:rsidR="003B2C33" w:rsidRPr="003B2C33" w:rsidRDefault="003B2C33" w:rsidP="003B2C33">
      <w:pPr>
        <w:pStyle w:val="ListParagraph"/>
        <w:tabs>
          <w:tab w:val="left" w:pos="1559"/>
          <w:tab w:val="left" w:pos="1560"/>
        </w:tabs>
        <w:spacing w:before="20" w:line="259" w:lineRule="auto"/>
        <w:ind w:left="900" w:right="125" w:firstLine="0"/>
        <w:rPr>
          <w:i/>
          <w:color w:val="FF0000"/>
        </w:rPr>
      </w:pPr>
      <w:r w:rsidRPr="003B2C33">
        <w:rPr>
          <w:i/>
          <w:color w:val="FF0000"/>
        </w:rPr>
        <w:t xml:space="preserve">PIP-II Risk Register entries for each risks were made by Risk Owners (L3M/CAM of the Project) in consultancy with the Subject Matter Experts (SME). In the risk analysis, risks are assigned to specific PIP-II activities in P6 PRA with the concurrence of the risk owner. </w:t>
      </w:r>
    </w:p>
    <w:p w:rsidR="003B2C33" w:rsidRDefault="003B2C33" w:rsidP="003B2C33">
      <w:pPr>
        <w:pStyle w:val="ListParagraph"/>
        <w:tabs>
          <w:tab w:val="left" w:pos="1559"/>
          <w:tab w:val="left" w:pos="1560"/>
        </w:tabs>
        <w:spacing w:before="20" w:line="259" w:lineRule="auto"/>
        <w:ind w:left="0" w:right="125" w:firstLine="0"/>
      </w:pPr>
    </w:p>
    <w:p w:rsidR="003B2C33" w:rsidRPr="003B2C33" w:rsidRDefault="003B2C33" w:rsidP="003B2C33">
      <w:pPr>
        <w:tabs>
          <w:tab w:val="left" w:pos="1559"/>
          <w:tab w:val="left" w:pos="1560"/>
        </w:tabs>
        <w:spacing w:before="20" w:line="259" w:lineRule="auto"/>
        <w:ind w:left="810" w:right="125"/>
        <w:rPr>
          <w:i/>
          <w:color w:val="FF0000"/>
        </w:rPr>
      </w:pPr>
      <w:r w:rsidRPr="003B2C33">
        <w:rPr>
          <w:i/>
          <w:color w:val="FF0000"/>
        </w:rPr>
        <w:t xml:space="preserve">L3Ms have the full responsibilities of delivering that scope of the project, hence </w:t>
      </w:r>
      <w:r w:rsidRPr="003B2C33">
        <w:rPr>
          <w:i/>
          <w:color w:val="FF0000"/>
          <w:u w:val="single"/>
        </w:rPr>
        <w:t>L3Ms are personally fully committed to the scope for which they have estimated the risks.</w:t>
      </w:r>
    </w:p>
    <w:p w:rsidR="004101B7" w:rsidRDefault="00D57D59" w:rsidP="003B2C33">
      <w:pPr>
        <w:pStyle w:val="ListParagraph"/>
        <w:numPr>
          <w:ilvl w:val="2"/>
          <w:numId w:val="11"/>
        </w:numPr>
        <w:tabs>
          <w:tab w:val="left" w:pos="1558"/>
          <w:tab w:val="left" w:pos="1559"/>
        </w:tabs>
        <w:spacing w:before="1"/>
        <w:ind w:left="1558"/>
        <w:rPr>
          <w:i/>
        </w:rPr>
      </w:pPr>
      <w:r>
        <w:rPr>
          <w:i/>
        </w:rPr>
        <w:t>What degree of confidence do you have that the risk assessments are</w:t>
      </w:r>
      <w:r>
        <w:rPr>
          <w:i/>
          <w:spacing w:val="-22"/>
        </w:rPr>
        <w:t xml:space="preserve"> </w:t>
      </w:r>
      <w:r>
        <w:rPr>
          <w:i/>
        </w:rPr>
        <w:t>appropriate?</w:t>
      </w:r>
    </w:p>
    <w:p w:rsidR="003B2C33" w:rsidRPr="003B2C33" w:rsidRDefault="003B2C33" w:rsidP="003B2C33">
      <w:pPr>
        <w:spacing w:before="1"/>
        <w:ind w:left="900"/>
        <w:rPr>
          <w:i/>
          <w:color w:val="FF0000"/>
        </w:rPr>
      </w:pPr>
      <w:r w:rsidRPr="003B2C33">
        <w:rPr>
          <w:i/>
          <w:color w:val="FF0000"/>
        </w:rPr>
        <w:t>The risk as identified in the PIP-II Risk Register represents an accurate representation of risk for this project, as reviewed by SME not on the project. The probability is the likelihood of the risk occurring if no further development will happen on that topic during the PIP-II development phase. Cost and Schedule impacts are additional resources that would be needed if the risk triggers after the development phase.</w:t>
      </w:r>
    </w:p>
    <w:p w:rsidR="003B2C33" w:rsidRPr="003B2C33" w:rsidRDefault="003B2C33" w:rsidP="003B2C33">
      <w:pPr>
        <w:tabs>
          <w:tab w:val="left" w:pos="1558"/>
          <w:tab w:val="left" w:pos="1559"/>
        </w:tabs>
        <w:spacing w:before="1"/>
        <w:ind w:left="900"/>
        <w:rPr>
          <w:i/>
          <w:color w:val="FF0000"/>
        </w:rPr>
      </w:pPr>
      <w:r w:rsidRPr="003B2C33">
        <w:rPr>
          <w:i/>
          <w:color w:val="FF0000"/>
        </w:rPr>
        <w:t>Risk impact analysis has been done by two methods to cross check the risk assessment.</w:t>
      </w:r>
    </w:p>
    <w:p w:rsidR="003B2C33" w:rsidRPr="003B2C33" w:rsidRDefault="003B2C33" w:rsidP="003B2C33">
      <w:pPr>
        <w:pStyle w:val="ListParagraph"/>
        <w:numPr>
          <w:ilvl w:val="0"/>
          <w:numId w:val="13"/>
        </w:numPr>
        <w:spacing w:before="1"/>
        <w:rPr>
          <w:rFonts w:cstheme="minorHAnsi"/>
          <w:i/>
          <w:color w:val="FF0000"/>
        </w:rPr>
      </w:pPr>
      <w:r w:rsidRPr="003B2C33">
        <w:rPr>
          <w:i/>
          <w:color w:val="FF0000"/>
        </w:rPr>
        <w:t xml:space="preserve">EXCEL based analysis where Impact = </w:t>
      </w:r>
      <w:r w:rsidRPr="003B2C33">
        <w:rPr>
          <w:rFonts w:ascii="Symbol" w:hAnsi="Symbol"/>
          <w:i/>
          <w:color w:val="FF0000"/>
        </w:rPr>
        <w:t></w:t>
      </w:r>
      <w:r w:rsidRPr="003B2C33">
        <w:rPr>
          <w:rFonts w:ascii="Symbol" w:hAnsi="Symbol"/>
          <w:i/>
          <w:color w:val="FF0000"/>
        </w:rPr>
        <w:t></w:t>
      </w:r>
      <w:r w:rsidRPr="003B2C33">
        <w:rPr>
          <w:rFonts w:cstheme="minorHAnsi"/>
          <w:i/>
          <w:color w:val="FF0000"/>
        </w:rPr>
        <w:t>Probability X Risk Impact</w:t>
      </w:r>
    </w:p>
    <w:p w:rsidR="003B2C33" w:rsidRPr="003B2C33" w:rsidRDefault="003B2C33" w:rsidP="003B2C33">
      <w:pPr>
        <w:pStyle w:val="ListParagraph"/>
        <w:numPr>
          <w:ilvl w:val="0"/>
          <w:numId w:val="13"/>
        </w:numPr>
        <w:tabs>
          <w:tab w:val="left" w:pos="1558"/>
          <w:tab w:val="left" w:pos="1559"/>
        </w:tabs>
        <w:spacing w:before="1"/>
        <w:rPr>
          <w:rFonts w:cstheme="minorHAnsi"/>
          <w:i/>
          <w:color w:val="FF0000"/>
        </w:rPr>
      </w:pPr>
      <w:r w:rsidRPr="003B2C33">
        <w:rPr>
          <w:i/>
          <w:color w:val="FF0000"/>
        </w:rPr>
        <w:t>Primavera Risk Analysis using the PIP-II Risk Register and PIP-II P6 Cost and Schedule</w:t>
      </w:r>
    </w:p>
    <w:p w:rsidR="003B2C33" w:rsidRPr="003B2C33" w:rsidRDefault="003B2C33" w:rsidP="003B2C33">
      <w:pPr>
        <w:pStyle w:val="ListParagraph"/>
        <w:tabs>
          <w:tab w:val="left" w:pos="1558"/>
          <w:tab w:val="left" w:pos="1559"/>
        </w:tabs>
        <w:spacing w:before="1"/>
        <w:ind w:left="900" w:firstLine="0"/>
        <w:rPr>
          <w:rFonts w:cstheme="minorHAnsi"/>
          <w:i/>
          <w:color w:val="FF0000"/>
        </w:rPr>
      </w:pPr>
    </w:p>
    <w:p w:rsidR="003B2C33" w:rsidRPr="003B2C33" w:rsidRDefault="003B2C33" w:rsidP="003B2C33">
      <w:pPr>
        <w:tabs>
          <w:tab w:val="left" w:pos="1558"/>
          <w:tab w:val="left" w:pos="1559"/>
        </w:tabs>
        <w:spacing w:before="1"/>
        <w:ind w:left="900"/>
        <w:rPr>
          <w:rFonts w:cstheme="minorHAnsi"/>
          <w:i/>
          <w:color w:val="FF0000"/>
        </w:rPr>
      </w:pPr>
      <w:r w:rsidRPr="003B2C33">
        <w:rPr>
          <w:rFonts w:cstheme="minorHAnsi"/>
          <w:i/>
          <w:color w:val="FF0000"/>
        </w:rPr>
        <w:t>The impact estimated by these two independent methods are in agreement to about 10%. The risk ranking by these two methods and our understanding of the project also agrees.</w:t>
      </w:r>
    </w:p>
    <w:p w:rsidR="003B2C33" w:rsidRPr="003B2C33" w:rsidRDefault="003B2C33" w:rsidP="003B2C33">
      <w:pPr>
        <w:tabs>
          <w:tab w:val="left" w:pos="1558"/>
          <w:tab w:val="left" w:pos="1559"/>
        </w:tabs>
        <w:spacing w:before="1"/>
        <w:ind w:left="900"/>
        <w:rPr>
          <w:i/>
          <w:color w:val="FF0000"/>
        </w:rPr>
      </w:pPr>
      <w:r w:rsidRPr="003B2C33">
        <w:rPr>
          <w:rFonts w:cstheme="minorHAnsi"/>
          <w:i/>
          <w:color w:val="FF0000"/>
          <w:u w:val="single"/>
        </w:rPr>
        <w:t>We have high degree of confidence in the risk assessments.</w:t>
      </w:r>
    </w:p>
    <w:p w:rsidR="004101B7" w:rsidRDefault="00D57D59" w:rsidP="003B2C33">
      <w:pPr>
        <w:pStyle w:val="ListParagraph"/>
        <w:numPr>
          <w:ilvl w:val="2"/>
          <w:numId w:val="11"/>
        </w:numPr>
        <w:tabs>
          <w:tab w:val="left" w:pos="1558"/>
          <w:tab w:val="left" w:pos="1559"/>
        </w:tabs>
        <w:spacing w:before="20" w:line="259" w:lineRule="auto"/>
        <w:ind w:left="1558" w:right="283"/>
        <w:rPr>
          <w:i/>
        </w:rPr>
      </w:pPr>
      <w:r>
        <w:rPr>
          <w:i/>
        </w:rPr>
        <w:t>On</w:t>
      </w:r>
      <w:r>
        <w:rPr>
          <w:i/>
          <w:spacing w:val="-4"/>
        </w:rPr>
        <w:t xml:space="preserve"> </w:t>
      </w:r>
      <w:r>
        <w:rPr>
          <w:i/>
        </w:rPr>
        <w:t>what</w:t>
      </w:r>
      <w:r>
        <w:rPr>
          <w:i/>
          <w:spacing w:val="-3"/>
        </w:rPr>
        <w:t xml:space="preserve"> </w:t>
      </w:r>
      <w:r>
        <w:rPr>
          <w:i/>
        </w:rPr>
        <w:t>basis</w:t>
      </w:r>
      <w:r>
        <w:rPr>
          <w:i/>
          <w:spacing w:val="-4"/>
        </w:rPr>
        <w:t xml:space="preserve"> </w:t>
      </w:r>
      <w:r>
        <w:rPr>
          <w:i/>
        </w:rPr>
        <w:t>did</w:t>
      </w:r>
      <w:r>
        <w:rPr>
          <w:i/>
          <w:spacing w:val="-3"/>
        </w:rPr>
        <w:t xml:space="preserve"> </w:t>
      </w:r>
      <w:r>
        <w:rPr>
          <w:i/>
        </w:rPr>
        <w:t>you</w:t>
      </w:r>
      <w:r>
        <w:rPr>
          <w:i/>
          <w:spacing w:val="-3"/>
        </w:rPr>
        <w:t xml:space="preserve"> </w:t>
      </w:r>
      <w:r>
        <w:rPr>
          <w:i/>
        </w:rPr>
        <w:t>assess</w:t>
      </w:r>
      <w:r>
        <w:rPr>
          <w:i/>
          <w:spacing w:val="-4"/>
        </w:rPr>
        <w:t xml:space="preserve"> </w:t>
      </w:r>
      <w:r>
        <w:rPr>
          <w:i/>
        </w:rPr>
        <w:t>schedule</w:t>
      </w:r>
      <w:r>
        <w:rPr>
          <w:i/>
          <w:spacing w:val="-5"/>
        </w:rPr>
        <w:t xml:space="preserve"> </w:t>
      </w:r>
      <w:r>
        <w:rPr>
          <w:i/>
        </w:rPr>
        <w:t>risk</w:t>
      </w:r>
      <w:r>
        <w:rPr>
          <w:i/>
          <w:spacing w:val="-4"/>
        </w:rPr>
        <w:t xml:space="preserve"> </w:t>
      </w:r>
      <w:r>
        <w:rPr>
          <w:i/>
        </w:rPr>
        <w:t>for</w:t>
      </w:r>
      <w:r>
        <w:rPr>
          <w:i/>
          <w:spacing w:val="-3"/>
        </w:rPr>
        <w:t xml:space="preserve"> </w:t>
      </w:r>
      <w:r>
        <w:rPr>
          <w:i/>
        </w:rPr>
        <w:t>the</w:t>
      </w:r>
      <w:r>
        <w:rPr>
          <w:i/>
          <w:spacing w:val="-5"/>
        </w:rPr>
        <w:t xml:space="preserve"> </w:t>
      </w:r>
      <w:r>
        <w:rPr>
          <w:i/>
        </w:rPr>
        <w:t>scope</w:t>
      </w:r>
      <w:r>
        <w:rPr>
          <w:i/>
          <w:spacing w:val="-3"/>
        </w:rPr>
        <w:t xml:space="preserve"> </w:t>
      </w:r>
      <w:r>
        <w:rPr>
          <w:i/>
        </w:rPr>
        <w:t>contributed</w:t>
      </w:r>
      <w:r>
        <w:rPr>
          <w:i/>
          <w:spacing w:val="-4"/>
        </w:rPr>
        <w:t xml:space="preserve"> </w:t>
      </w:r>
      <w:r>
        <w:rPr>
          <w:i/>
        </w:rPr>
        <w:t>from</w:t>
      </w:r>
      <w:r>
        <w:rPr>
          <w:i/>
          <w:spacing w:val="-4"/>
        </w:rPr>
        <w:t xml:space="preserve"> </w:t>
      </w:r>
      <w:r>
        <w:rPr>
          <w:i/>
        </w:rPr>
        <w:t>international partners?</w:t>
      </w:r>
    </w:p>
    <w:p w:rsidR="003B2C33" w:rsidRPr="003B2C33" w:rsidRDefault="003B2C33" w:rsidP="003B2C33">
      <w:pPr>
        <w:tabs>
          <w:tab w:val="left" w:pos="900"/>
        </w:tabs>
        <w:spacing w:before="20"/>
        <w:ind w:left="900" w:right="283"/>
        <w:rPr>
          <w:i/>
          <w:color w:val="FF0000"/>
        </w:rPr>
      </w:pPr>
      <w:r w:rsidRPr="003B2C33">
        <w:rPr>
          <w:i/>
          <w:color w:val="FF0000"/>
        </w:rPr>
        <w:t>The PIP-II Project has identified and analyze the risk impact of the following four international risks.</w:t>
      </w:r>
    </w:p>
    <w:p w:rsidR="003B2C33" w:rsidRPr="003B2C33" w:rsidRDefault="003B2C33" w:rsidP="003B2C33">
      <w:pPr>
        <w:numPr>
          <w:ilvl w:val="1"/>
          <w:numId w:val="14"/>
        </w:numPr>
        <w:ind w:left="1800"/>
        <w:contextualSpacing/>
        <w:rPr>
          <w:rFonts w:eastAsia="Times New Roman"/>
          <w:i/>
          <w:color w:val="FF0000"/>
        </w:rPr>
      </w:pPr>
      <w:r w:rsidRPr="003B2C33">
        <w:rPr>
          <w:rFonts w:eastAsia="Times New Roman"/>
          <w:i/>
          <w:color w:val="FF0000"/>
        </w:rPr>
        <w:t xml:space="preserve">RT-121-02-01-002: Technical issues with international deliverables </w:t>
      </w:r>
    </w:p>
    <w:p w:rsidR="003B2C33" w:rsidRPr="003B2C33" w:rsidRDefault="003B2C33" w:rsidP="003B2C33">
      <w:pPr>
        <w:numPr>
          <w:ilvl w:val="1"/>
          <w:numId w:val="14"/>
        </w:numPr>
        <w:ind w:left="1800"/>
        <w:contextualSpacing/>
        <w:rPr>
          <w:rFonts w:eastAsia="Times New Roman"/>
          <w:i/>
          <w:color w:val="FF0000"/>
        </w:rPr>
      </w:pPr>
      <w:r w:rsidRPr="003B2C33">
        <w:rPr>
          <w:rFonts w:eastAsia="Times New Roman"/>
          <w:i/>
          <w:color w:val="FF0000"/>
        </w:rPr>
        <w:t xml:space="preserve">RT-121-02-01-006: Delay in international deliverables </w:t>
      </w:r>
    </w:p>
    <w:p w:rsidR="003B2C33" w:rsidRPr="003B2C33" w:rsidRDefault="003B2C33" w:rsidP="003B2C33">
      <w:pPr>
        <w:numPr>
          <w:ilvl w:val="1"/>
          <w:numId w:val="14"/>
        </w:numPr>
        <w:ind w:left="1800"/>
        <w:contextualSpacing/>
        <w:rPr>
          <w:rFonts w:eastAsia="Times New Roman"/>
          <w:i/>
          <w:color w:val="FF0000"/>
        </w:rPr>
      </w:pPr>
      <w:r w:rsidRPr="003B2C33">
        <w:rPr>
          <w:rFonts w:eastAsia="Times New Roman"/>
          <w:i/>
          <w:color w:val="FF0000"/>
        </w:rPr>
        <w:t xml:space="preserve">RT-121-02-03-001: </w:t>
      </w:r>
      <w:proofErr w:type="spellStart"/>
      <w:r w:rsidRPr="003B2C33">
        <w:rPr>
          <w:rFonts w:eastAsia="Times New Roman"/>
          <w:i/>
          <w:color w:val="FF0000"/>
        </w:rPr>
        <w:t>Cryoplant</w:t>
      </w:r>
      <w:proofErr w:type="spellEnd"/>
      <w:r w:rsidRPr="003B2C33">
        <w:rPr>
          <w:rFonts w:eastAsia="Times New Roman"/>
          <w:i/>
          <w:color w:val="FF0000"/>
        </w:rPr>
        <w:t xml:space="preserve"> delivery delay </w:t>
      </w:r>
    </w:p>
    <w:p w:rsidR="003B2C33" w:rsidRPr="003B2C33" w:rsidRDefault="003B2C33" w:rsidP="003B2C33">
      <w:pPr>
        <w:numPr>
          <w:ilvl w:val="1"/>
          <w:numId w:val="14"/>
        </w:numPr>
        <w:ind w:left="1800"/>
        <w:contextualSpacing/>
        <w:rPr>
          <w:rFonts w:eastAsia="Times New Roman"/>
          <w:i/>
          <w:color w:val="FF0000"/>
        </w:rPr>
      </w:pPr>
      <w:r w:rsidRPr="003B2C33">
        <w:rPr>
          <w:rFonts w:eastAsia="Times New Roman"/>
          <w:i/>
          <w:color w:val="FF0000"/>
        </w:rPr>
        <w:t>RT-121-02-03-002: Insufficient International documentation</w:t>
      </w:r>
    </w:p>
    <w:p w:rsidR="003B2C33" w:rsidRPr="003B2C33" w:rsidRDefault="003B2C33" w:rsidP="003B2C33">
      <w:pPr>
        <w:ind w:left="1080"/>
        <w:contextualSpacing/>
        <w:rPr>
          <w:rFonts w:eastAsia="Times New Roman"/>
          <w:i/>
          <w:color w:val="FF0000"/>
        </w:rPr>
      </w:pPr>
    </w:p>
    <w:p w:rsidR="003B2C33" w:rsidRPr="003B2C33" w:rsidRDefault="003B2C33" w:rsidP="00E81A95">
      <w:pPr>
        <w:ind w:left="900"/>
        <w:rPr>
          <w:rFonts w:eastAsia="Times New Roman"/>
          <w:i/>
          <w:color w:val="FF0000"/>
        </w:rPr>
      </w:pPr>
      <w:r w:rsidRPr="003B2C33">
        <w:rPr>
          <w:i/>
          <w:color w:val="FF0000"/>
        </w:rPr>
        <w:t xml:space="preserve">For the risk, </w:t>
      </w:r>
      <w:r w:rsidRPr="003B2C33">
        <w:rPr>
          <w:rFonts w:eastAsia="Times New Roman"/>
          <w:i/>
          <w:color w:val="FF0000"/>
        </w:rPr>
        <w:t xml:space="preserve">Technical issues with international deliverables, the schedule risk is for how long it will take </w:t>
      </w:r>
      <w:proofErr w:type="spellStart"/>
      <w:r w:rsidRPr="003B2C33">
        <w:rPr>
          <w:rFonts w:eastAsia="Times New Roman"/>
          <w:i/>
          <w:color w:val="FF0000"/>
        </w:rPr>
        <w:t>Fermilab</w:t>
      </w:r>
      <w:proofErr w:type="spellEnd"/>
      <w:r w:rsidRPr="003B2C33">
        <w:rPr>
          <w:rFonts w:eastAsia="Times New Roman"/>
          <w:i/>
          <w:color w:val="FF0000"/>
        </w:rPr>
        <w:t xml:space="preserve"> to fix that hardware if they have technical issues after delivery to </w:t>
      </w:r>
      <w:proofErr w:type="spellStart"/>
      <w:r w:rsidRPr="003B2C33">
        <w:rPr>
          <w:rFonts w:eastAsia="Times New Roman"/>
          <w:i/>
          <w:color w:val="FF0000"/>
        </w:rPr>
        <w:t>Fermilab</w:t>
      </w:r>
      <w:proofErr w:type="spellEnd"/>
      <w:r w:rsidRPr="003B2C33">
        <w:rPr>
          <w:rFonts w:eastAsia="Times New Roman"/>
          <w:i/>
          <w:color w:val="FF0000"/>
        </w:rPr>
        <w:t xml:space="preserve">. We have made provisions in our project plan to review and approve each item before it goes into production at our international partner location. Required fixes should be small if any. Considering </w:t>
      </w:r>
      <w:proofErr w:type="spellStart"/>
      <w:r w:rsidRPr="003B2C33">
        <w:rPr>
          <w:rFonts w:eastAsia="Times New Roman"/>
          <w:i/>
          <w:color w:val="FF0000"/>
        </w:rPr>
        <w:t>Fermilab</w:t>
      </w:r>
      <w:proofErr w:type="spellEnd"/>
      <w:r w:rsidRPr="003B2C33">
        <w:rPr>
          <w:rFonts w:eastAsia="Times New Roman"/>
          <w:i/>
          <w:color w:val="FF0000"/>
        </w:rPr>
        <w:t xml:space="preserve"> expertise in this technology we have estimated the mean time required to fix will be about nine months.</w:t>
      </w:r>
    </w:p>
    <w:p w:rsidR="003B2C33" w:rsidRPr="003B2C33" w:rsidRDefault="003B2C33" w:rsidP="00E81A95">
      <w:pPr>
        <w:ind w:left="900"/>
        <w:rPr>
          <w:rFonts w:eastAsia="Times New Roman"/>
          <w:i/>
          <w:color w:val="FF0000"/>
        </w:rPr>
      </w:pPr>
      <w:r w:rsidRPr="003B2C33">
        <w:rPr>
          <w:rFonts w:eastAsia="Times New Roman"/>
          <w:i/>
          <w:color w:val="FF0000"/>
        </w:rPr>
        <w:t>For the risk, Delay in international deliverables, the schedule risk assumes a factor for four improvements from the development phase delay in the international deliverables. At present the worst delay we have is of about two years due to technical issues during the development phase. We have estimated the mean time of delay to about 6 months during the construction phase.</w:t>
      </w:r>
    </w:p>
    <w:p w:rsidR="003B2C33" w:rsidRPr="003B2C33" w:rsidRDefault="003B2C33" w:rsidP="00E81A95">
      <w:pPr>
        <w:ind w:left="900"/>
        <w:rPr>
          <w:rFonts w:eastAsia="Times New Roman"/>
          <w:i/>
          <w:color w:val="FF0000"/>
        </w:rPr>
      </w:pPr>
      <w:r w:rsidRPr="003B2C33">
        <w:rPr>
          <w:rFonts w:eastAsia="Times New Roman"/>
          <w:i/>
          <w:color w:val="FF0000"/>
        </w:rPr>
        <w:t xml:space="preserve">For the risk, </w:t>
      </w:r>
      <w:proofErr w:type="spellStart"/>
      <w:r w:rsidRPr="003B2C33">
        <w:rPr>
          <w:rFonts w:eastAsia="Times New Roman"/>
          <w:i/>
          <w:color w:val="FF0000"/>
        </w:rPr>
        <w:t>Cryoplant</w:t>
      </w:r>
      <w:proofErr w:type="spellEnd"/>
      <w:r w:rsidRPr="003B2C33">
        <w:rPr>
          <w:rFonts w:eastAsia="Times New Roman"/>
          <w:i/>
          <w:color w:val="FF0000"/>
        </w:rPr>
        <w:t xml:space="preserve"> delivery delay, the schedule risk is based on our experience with placing </w:t>
      </w:r>
      <w:r w:rsidRPr="003B2C33">
        <w:rPr>
          <w:rFonts w:eastAsia="Times New Roman"/>
          <w:i/>
          <w:color w:val="FF0000"/>
        </w:rPr>
        <w:lastRenderedPageBreak/>
        <w:t>the order with vendor and discussions with potential vendor.</w:t>
      </w:r>
    </w:p>
    <w:p w:rsidR="003B2C33" w:rsidRPr="003B2C33" w:rsidRDefault="003B2C33" w:rsidP="00E81A95">
      <w:pPr>
        <w:ind w:left="900"/>
        <w:rPr>
          <w:rFonts w:eastAsia="Times New Roman"/>
          <w:i/>
          <w:color w:val="FF0000"/>
        </w:rPr>
      </w:pPr>
      <w:r w:rsidRPr="003B2C33">
        <w:rPr>
          <w:rFonts w:eastAsia="Times New Roman"/>
          <w:i/>
          <w:color w:val="FF0000"/>
        </w:rPr>
        <w:t xml:space="preserve">For the risk, Insufficient International documentation, schedule delay is essentially how long it will take for </w:t>
      </w:r>
      <w:proofErr w:type="spellStart"/>
      <w:r w:rsidRPr="003B2C33">
        <w:rPr>
          <w:rFonts w:eastAsia="Times New Roman"/>
          <w:i/>
          <w:color w:val="FF0000"/>
        </w:rPr>
        <w:t>Fermilab</w:t>
      </w:r>
      <w:proofErr w:type="spellEnd"/>
      <w:r w:rsidRPr="003B2C33">
        <w:rPr>
          <w:rFonts w:eastAsia="Times New Roman"/>
          <w:i/>
          <w:color w:val="FF0000"/>
        </w:rPr>
        <w:t xml:space="preserve"> to generate those documents and/or fill in the missing information. In the PIP-II Project planning we are clearly documenting the </w:t>
      </w:r>
      <w:proofErr w:type="spellStart"/>
      <w:r w:rsidRPr="003B2C33">
        <w:rPr>
          <w:rFonts w:eastAsia="Times New Roman"/>
          <w:i/>
          <w:color w:val="FF0000"/>
        </w:rPr>
        <w:t>Fermilab</w:t>
      </w:r>
      <w:proofErr w:type="spellEnd"/>
      <w:r w:rsidRPr="003B2C33">
        <w:rPr>
          <w:rFonts w:eastAsia="Times New Roman"/>
          <w:i/>
          <w:color w:val="FF0000"/>
        </w:rPr>
        <w:t xml:space="preserve"> requirements for supporting documents from our international partners.</w:t>
      </w:r>
    </w:p>
    <w:p w:rsidR="003B2C33" w:rsidRPr="00E81A95" w:rsidRDefault="003B2C33" w:rsidP="00E81A95">
      <w:pPr>
        <w:tabs>
          <w:tab w:val="left" w:pos="1558"/>
          <w:tab w:val="left" w:pos="1559"/>
        </w:tabs>
        <w:spacing w:before="20" w:line="259" w:lineRule="auto"/>
        <w:ind w:left="839" w:right="283"/>
        <w:rPr>
          <w:i/>
          <w:color w:val="FF0000"/>
        </w:rPr>
      </w:pPr>
      <w:r w:rsidRPr="00E81A95">
        <w:rPr>
          <w:i/>
          <w:color w:val="FF0000"/>
          <w:u w:val="single"/>
        </w:rPr>
        <w:t>The assessments of the schedule risk for the scope contributed from international partners have been done based on PIP-II experience in the development phase in working with the international partners.</w:t>
      </w:r>
    </w:p>
    <w:p w:rsidR="004101B7" w:rsidRDefault="00D57D59">
      <w:pPr>
        <w:pStyle w:val="Heading1"/>
        <w:spacing w:before="161"/>
        <w:ind w:left="118" w:firstLine="0"/>
      </w:pPr>
      <w:r>
        <w:t>Looking past CD-1 towards CD-2</w:t>
      </w:r>
    </w:p>
    <w:p w:rsidR="004101B7" w:rsidRPr="00722B94" w:rsidRDefault="00D57D59">
      <w:pPr>
        <w:pStyle w:val="ListParagraph"/>
        <w:numPr>
          <w:ilvl w:val="0"/>
          <w:numId w:val="3"/>
        </w:numPr>
        <w:tabs>
          <w:tab w:val="left" w:pos="479"/>
        </w:tabs>
        <w:spacing w:before="180"/>
        <w:ind w:left="478"/>
        <w:rPr>
          <w:b/>
          <w:color w:val="FF0000"/>
        </w:rPr>
      </w:pPr>
      <w:r>
        <w:rPr>
          <w:b/>
        </w:rPr>
        <w:t>Procurement</w:t>
      </w:r>
      <w:r w:rsidR="00722B94">
        <w:rPr>
          <w:b/>
        </w:rPr>
        <w:t xml:space="preserve"> – </w:t>
      </w:r>
      <w:r w:rsidR="00722B94" w:rsidRPr="00722B94">
        <w:rPr>
          <w:b/>
          <w:color w:val="FF0000"/>
        </w:rPr>
        <w:t>Tom P</w:t>
      </w:r>
    </w:p>
    <w:p w:rsidR="004101B7" w:rsidRDefault="00D57D59">
      <w:pPr>
        <w:pStyle w:val="ListParagraph"/>
        <w:numPr>
          <w:ilvl w:val="1"/>
          <w:numId w:val="3"/>
        </w:numPr>
        <w:tabs>
          <w:tab w:val="left" w:pos="1199"/>
        </w:tabs>
        <w:spacing w:before="22"/>
        <w:ind w:hanging="360"/>
        <w:rPr>
          <w:i/>
        </w:rPr>
      </w:pPr>
      <w:r>
        <w:rPr>
          <w:i/>
        </w:rPr>
        <w:t xml:space="preserve">Does </w:t>
      </w:r>
      <w:proofErr w:type="spellStart"/>
      <w:r>
        <w:rPr>
          <w:i/>
        </w:rPr>
        <w:t>Fermilab’s</w:t>
      </w:r>
      <w:proofErr w:type="spellEnd"/>
      <w:r>
        <w:rPr>
          <w:i/>
        </w:rPr>
        <w:t xml:space="preserve"> procurement department have qualified</w:t>
      </w:r>
      <w:r>
        <w:rPr>
          <w:i/>
          <w:spacing w:val="-6"/>
        </w:rPr>
        <w:t xml:space="preserve"> </w:t>
      </w:r>
      <w:r>
        <w:rPr>
          <w:i/>
        </w:rPr>
        <w:t>staff</w:t>
      </w:r>
    </w:p>
    <w:p w:rsidR="004101B7" w:rsidRDefault="00D57D59">
      <w:pPr>
        <w:pStyle w:val="ListParagraph"/>
        <w:numPr>
          <w:ilvl w:val="2"/>
          <w:numId w:val="3"/>
        </w:numPr>
        <w:tabs>
          <w:tab w:val="left" w:pos="2278"/>
          <w:tab w:val="left" w:pos="2279"/>
        </w:tabs>
        <w:spacing w:before="21" w:line="259" w:lineRule="auto"/>
        <w:ind w:right="578"/>
        <w:rPr>
          <w:i/>
        </w:rPr>
      </w:pPr>
      <w:r>
        <w:rPr>
          <w:i/>
        </w:rPr>
        <w:t>to manage the civil construction contracts? Which staff members will be responsible? What is their personal track record for recent civil</w:t>
      </w:r>
      <w:r>
        <w:rPr>
          <w:i/>
          <w:spacing w:val="-35"/>
        </w:rPr>
        <w:t xml:space="preserve"> </w:t>
      </w:r>
      <w:r>
        <w:rPr>
          <w:i/>
        </w:rPr>
        <w:t>construction contracts of similar size and</w:t>
      </w:r>
      <w:r>
        <w:rPr>
          <w:i/>
          <w:spacing w:val="-7"/>
        </w:rPr>
        <w:t xml:space="preserve"> </w:t>
      </w:r>
      <w:r>
        <w:rPr>
          <w:i/>
        </w:rPr>
        <w:t>complexity?</w:t>
      </w:r>
    </w:p>
    <w:p w:rsidR="00F67FAD" w:rsidRPr="00F67FAD" w:rsidRDefault="00F67FAD" w:rsidP="00F67FAD">
      <w:pPr>
        <w:pStyle w:val="ListParagraph"/>
        <w:numPr>
          <w:ilvl w:val="0"/>
          <w:numId w:val="16"/>
        </w:numPr>
        <w:tabs>
          <w:tab w:val="left" w:pos="2278"/>
          <w:tab w:val="left" w:pos="2279"/>
        </w:tabs>
        <w:spacing w:before="21" w:line="259" w:lineRule="auto"/>
        <w:ind w:right="578"/>
        <w:rPr>
          <w:i/>
          <w:color w:val="FF0000"/>
        </w:rPr>
      </w:pPr>
      <w:r w:rsidRPr="00F67FAD">
        <w:rPr>
          <w:i/>
          <w:color w:val="FF0000"/>
        </w:rPr>
        <w:t>Yes, the existing staff has several people with over 20 years of experience contracting civil construction.</w:t>
      </w:r>
    </w:p>
    <w:p w:rsidR="00F67FAD" w:rsidRPr="00F67FAD" w:rsidRDefault="00F67FAD" w:rsidP="00F67FAD">
      <w:pPr>
        <w:pStyle w:val="ListParagraph"/>
        <w:numPr>
          <w:ilvl w:val="0"/>
          <w:numId w:val="16"/>
        </w:numPr>
        <w:tabs>
          <w:tab w:val="left" w:pos="2278"/>
          <w:tab w:val="left" w:pos="2279"/>
        </w:tabs>
        <w:spacing w:before="21" w:line="259" w:lineRule="auto"/>
        <w:ind w:right="578"/>
        <w:rPr>
          <w:i/>
          <w:color w:val="FF0000"/>
        </w:rPr>
      </w:pPr>
      <w:r w:rsidRPr="00F67FAD">
        <w:rPr>
          <w:i/>
          <w:color w:val="FF0000"/>
        </w:rPr>
        <w:t>The specific person that will be responsible for the construction procurements will be determined at a later date.</w:t>
      </w:r>
    </w:p>
    <w:p w:rsidR="00F67FAD" w:rsidRPr="00F67FAD" w:rsidRDefault="00F67FAD" w:rsidP="00F67FAD">
      <w:pPr>
        <w:pStyle w:val="ListParagraph"/>
        <w:numPr>
          <w:ilvl w:val="0"/>
          <w:numId w:val="16"/>
        </w:numPr>
        <w:tabs>
          <w:tab w:val="left" w:pos="2278"/>
          <w:tab w:val="left" w:pos="2279"/>
        </w:tabs>
        <w:spacing w:before="21" w:line="259" w:lineRule="auto"/>
        <w:ind w:right="578"/>
        <w:rPr>
          <w:i/>
          <w:color w:val="FF0000"/>
        </w:rPr>
      </w:pPr>
      <w:r w:rsidRPr="00F67FAD">
        <w:rPr>
          <w:i/>
          <w:color w:val="FF0000"/>
        </w:rPr>
        <w:t>The lab has had several large civil construction projects over the past several years, and all have been successful as follows:</w:t>
      </w:r>
    </w:p>
    <w:p w:rsidR="00F67FAD" w:rsidRPr="00F67FAD" w:rsidRDefault="00F67FAD" w:rsidP="00F67FAD">
      <w:pPr>
        <w:tabs>
          <w:tab w:val="left" w:pos="2278"/>
          <w:tab w:val="left" w:pos="2279"/>
        </w:tabs>
        <w:spacing w:before="21" w:line="259" w:lineRule="auto"/>
        <w:ind w:left="1890" w:right="578"/>
        <w:rPr>
          <w:i/>
          <w:color w:val="FF0000"/>
        </w:rPr>
      </w:pPr>
      <w:r w:rsidRPr="00F67FAD">
        <w:rPr>
          <w:i/>
          <w:color w:val="FF0000"/>
        </w:rPr>
        <w:t>Mu2e Conventional Facilities &amp; MC Beamline Enclosure</w:t>
      </w:r>
    </w:p>
    <w:p w:rsidR="00F67FAD" w:rsidRPr="00F67FAD" w:rsidRDefault="00F67FAD" w:rsidP="00F67FAD">
      <w:pPr>
        <w:tabs>
          <w:tab w:val="left" w:pos="2278"/>
          <w:tab w:val="left" w:pos="2279"/>
        </w:tabs>
        <w:spacing w:before="21" w:line="259" w:lineRule="auto"/>
        <w:ind w:left="1890" w:right="578"/>
        <w:rPr>
          <w:i/>
          <w:color w:val="FF0000"/>
        </w:rPr>
      </w:pPr>
      <w:r w:rsidRPr="00F67FAD">
        <w:rPr>
          <w:i/>
          <w:color w:val="FF0000"/>
        </w:rPr>
        <w:t>SLI Backbone Piping Network</w:t>
      </w:r>
    </w:p>
    <w:p w:rsidR="00F67FAD" w:rsidRPr="00F67FAD" w:rsidRDefault="00F67FAD" w:rsidP="00F67FAD">
      <w:pPr>
        <w:tabs>
          <w:tab w:val="left" w:pos="2278"/>
          <w:tab w:val="left" w:pos="2279"/>
        </w:tabs>
        <w:spacing w:before="21" w:line="259" w:lineRule="auto"/>
        <w:ind w:left="1890" w:right="578"/>
        <w:rPr>
          <w:i/>
          <w:color w:val="FF0000"/>
        </w:rPr>
      </w:pPr>
      <w:r w:rsidRPr="00F67FAD">
        <w:rPr>
          <w:i/>
          <w:color w:val="FF0000"/>
        </w:rPr>
        <w:t>SLI Master Substation &amp; Electric</w:t>
      </w:r>
    </w:p>
    <w:p w:rsidR="00F67FAD" w:rsidRPr="00F67FAD" w:rsidRDefault="00F67FAD" w:rsidP="00F67FAD">
      <w:pPr>
        <w:tabs>
          <w:tab w:val="left" w:pos="2278"/>
          <w:tab w:val="left" w:pos="2279"/>
        </w:tabs>
        <w:spacing w:before="21" w:line="259" w:lineRule="auto"/>
        <w:ind w:left="1890" w:right="578"/>
        <w:rPr>
          <w:i/>
          <w:color w:val="FF0000"/>
        </w:rPr>
      </w:pPr>
      <w:r w:rsidRPr="00F67FAD">
        <w:rPr>
          <w:i/>
          <w:color w:val="FF0000"/>
        </w:rPr>
        <w:t>SBN Far Detector Building</w:t>
      </w:r>
    </w:p>
    <w:p w:rsidR="00F67FAD" w:rsidRPr="00F67FAD" w:rsidRDefault="00F67FAD" w:rsidP="00F67FAD">
      <w:pPr>
        <w:tabs>
          <w:tab w:val="left" w:pos="2278"/>
          <w:tab w:val="left" w:pos="2279"/>
        </w:tabs>
        <w:spacing w:before="21" w:line="259" w:lineRule="auto"/>
        <w:ind w:left="1890" w:right="578"/>
        <w:rPr>
          <w:i/>
          <w:color w:val="FF0000"/>
        </w:rPr>
      </w:pPr>
      <w:r w:rsidRPr="00F67FAD">
        <w:rPr>
          <w:i/>
          <w:color w:val="FF0000"/>
        </w:rPr>
        <w:t>SBN Near Detector Building</w:t>
      </w:r>
    </w:p>
    <w:p w:rsidR="00F67FAD" w:rsidRPr="00F67FAD" w:rsidRDefault="00F67FAD" w:rsidP="00F67FAD">
      <w:pPr>
        <w:tabs>
          <w:tab w:val="left" w:pos="2278"/>
          <w:tab w:val="left" w:pos="2279"/>
        </w:tabs>
        <w:spacing w:before="21" w:line="259" w:lineRule="auto"/>
        <w:ind w:left="1890" w:right="578"/>
        <w:rPr>
          <w:i/>
          <w:color w:val="FF0000"/>
        </w:rPr>
      </w:pPr>
      <w:r w:rsidRPr="00F67FAD">
        <w:rPr>
          <w:i/>
          <w:color w:val="FF0000"/>
        </w:rPr>
        <w:t>IARC Building</w:t>
      </w:r>
    </w:p>
    <w:p w:rsidR="00F67FAD" w:rsidRDefault="00F67FAD" w:rsidP="00F67FAD">
      <w:pPr>
        <w:pStyle w:val="ListParagraph"/>
        <w:tabs>
          <w:tab w:val="left" w:pos="2278"/>
          <w:tab w:val="left" w:pos="2279"/>
        </w:tabs>
        <w:spacing w:before="21" w:line="259" w:lineRule="auto"/>
        <w:ind w:left="2278" w:right="578" w:firstLine="0"/>
        <w:rPr>
          <w:i/>
        </w:rPr>
      </w:pPr>
    </w:p>
    <w:p w:rsidR="004101B7" w:rsidRDefault="00D57D59">
      <w:pPr>
        <w:pStyle w:val="ListParagraph"/>
        <w:numPr>
          <w:ilvl w:val="2"/>
          <w:numId w:val="3"/>
        </w:numPr>
        <w:tabs>
          <w:tab w:val="left" w:pos="2278"/>
          <w:tab w:val="left" w:pos="2279"/>
        </w:tabs>
        <w:spacing w:line="259" w:lineRule="auto"/>
        <w:ind w:right="293"/>
        <w:rPr>
          <w:i/>
        </w:rPr>
      </w:pPr>
      <w:r>
        <w:rPr>
          <w:i/>
        </w:rPr>
        <w:t>To</w:t>
      </w:r>
      <w:r>
        <w:rPr>
          <w:i/>
          <w:spacing w:val="-5"/>
        </w:rPr>
        <w:t xml:space="preserve"> </w:t>
      </w:r>
      <w:r>
        <w:rPr>
          <w:i/>
        </w:rPr>
        <w:t>manage</w:t>
      </w:r>
      <w:r>
        <w:rPr>
          <w:i/>
          <w:spacing w:val="-4"/>
        </w:rPr>
        <w:t xml:space="preserve"> </w:t>
      </w:r>
      <w:r>
        <w:rPr>
          <w:i/>
        </w:rPr>
        <w:t>the</w:t>
      </w:r>
      <w:r>
        <w:rPr>
          <w:i/>
          <w:spacing w:val="-4"/>
        </w:rPr>
        <w:t xml:space="preserve"> </w:t>
      </w:r>
      <w:r>
        <w:rPr>
          <w:i/>
        </w:rPr>
        <w:t>technical</w:t>
      </w:r>
      <w:r>
        <w:rPr>
          <w:i/>
          <w:spacing w:val="-4"/>
        </w:rPr>
        <w:t xml:space="preserve"> </w:t>
      </w:r>
      <w:r>
        <w:rPr>
          <w:i/>
        </w:rPr>
        <w:t>one-of-a-kind</w:t>
      </w:r>
      <w:r>
        <w:rPr>
          <w:i/>
          <w:spacing w:val="-4"/>
        </w:rPr>
        <w:t xml:space="preserve"> </w:t>
      </w:r>
      <w:r>
        <w:rPr>
          <w:i/>
        </w:rPr>
        <w:t>contracts?</w:t>
      </w:r>
      <w:r>
        <w:rPr>
          <w:i/>
          <w:spacing w:val="-4"/>
        </w:rPr>
        <w:t xml:space="preserve"> </w:t>
      </w:r>
      <w:r>
        <w:rPr>
          <w:i/>
        </w:rPr>
        <w:t>Which</w:t>
      </w:r>
      <w:r>
        <w:rPr>
          <w:i/>
          <w:spacing w:val="-4"/>
        </w:rPr>
        <w:t xml:space="preserve"> </w:t>
      </w:r>
      <w:r>
        <w:rPr>
          <w:i/>
        </w:rPr>
        <w:t>staff</w:t>
      </w:r>
      <w:r>
        <w:rPr>
          <w:i/>
          <w:spacing w:val="-4"/>
        </w:rPr>
        <w:t xml:space="preserve"> </w:t>
      </w:r>
      <w:r>
        <w:rPr>
          <w:i/>
        </w:rPr>
        <w:t>members</w:t>
      </w:r>
      <w:r>
        <w:rPr>
          <w:i/>
          <w:spacing w:val="-4"/>
        </w:rPr>
        <w:t xml:space="preserve"> </w:t>
      </w:r>
      <w:r>
        <w:rPr>
          <w:i/>
        </w:rPr>
        <w:t>will</w:t>
      </w:r>
      <w:r>
        <w:rPr>
          <w:i/>
          <w:spacing w:val="-4"/>
        </w:rPr>
        <w:t xml:space="preserve"> </w:t>
      </w:r>
      <w:r>
        <w:rPr>
          <w:i/>
        </w:rPr>
        <w:t>be responsible? What is their personal track record for recent technical one-of-a- kind contracts with similar cost and</w:t>
      </w:r>
      <w:r>
        <w:rPr>
          <w:i/>
          <w:spacing w:val="-6"/>
        </w:rPr>
        <w:t xml:space="preserve"> </w:t>
      </w:r>
      <w:r>
        <w:rPr>
          <w:i/>
        </w:rPr>
        <w:t>complexity?</w:t>
      </w:r>
    </w:p>
    <w:p w:rsidR="004101B7" w:rsidRDefault="004101B7">
      <w:pPr>
        <w:spacing w:line="259" w:lineRule="auto"/>
      </w:pPr>
    </w:p>
    <w:p w:rsidR="00F67FAD" w:rsidRPr="00D33D59" w:rsidRDefault="00F67FAD" w:rsidP="00F67FAD">
      <w:pPr>
        <w:pStyle w:val="ListParagraph"/>
        <w:numPr>
          <w:ilvl w:val="0"/>
          <w:numId w:val="15"/>
        </w:numPr>
        <w:tabs>
          <w:tab w:val="left" w:pos="2278"/>
          <w:tab w:val="left" w:pos="2279"/>
        </w:tabs>
        <w:spacing w:before="21" w:line="259" w:lineRule="auto"/>
        <w:ind w:left="1710" w:right="578"/>
        <w:rPr>
          <w:i/>
          <w:color w:val="FF0000"/>
        </w:rPr>
      </w:pPr>
      <w:r w:rsidRPr="00D33D59">
        <w:rPr>
          <w:i/>
          <w:color w:val="FF0000"/>
        </w:rPr>
        <w:t>Yes, the existing staff has several people with over 20 years of experience in technical fabrications.</w:t>
      </w:r>
    </w:p>
    <w:p w:rsidR="00F67FAD" w:rsidRPr="00D33D59" w:rsidRDefault="00F67FAD" w:rsidP="00F67FAD">
      <w:pPr>
        <w:pStyle w:val="ListParagraph"/>
        <w:numPr>
          <w:ilvl w:val="0"/>
          <w:numId w:val="15"/>
        </w:numPr>
        <w:tabs>
          <w:tab w:val="left" w:pos="2278"/>
          <w:tab w:val="left" w:pos="2279"/>
        </w:tabs>
        <w:spacing w:before="21" w:line="259" w:lineRule="auto"/>
        <w:ind w:left="1710" w:right="578"/>
        <w:rPr>
          <w:color w:val="FF0000"/>
        </w:rPr>
      </w:pPr>
      <w:r w:rsidRPr="00D33D59">
        <w:rPr>
          <w:i/>
          <w:color w:val="FF0000"/>
        </w:rPr>
        <w:t>The specific person, or people that will be responsible for the technical, and fabrication procurements will be determined at a later date.</w:t>
      </w:r>
    </w:p>
    <w:p w:rsidR="00F67FAD" w:rsidRPr="00D33D59" w:rsidRDefault="00F67FAD" w:rsidP="00F67FAD">
      <w:pPr>
        <w:pStyle w:val="ListParagraph"/>
        <w:numPr>
          <w:ilvl w:val="0"/>
          <w:numId w:val="15"/>
        </w:numPr>
        <w:tabs>
          <w:tab w:val="left" w:pos="2278"/>
          <w:tab w:val="left" w:pos="2279"/>
        </w:tabs>
        <w:spacing w:before="21" w:line="259" w:lineRule="auto"/>
        <w:ind w:left="1710" w:right="578"/>
        <w:rPr>
          <w:color w:val="FF0000"/>
        </w:rPr>
      </w:pPr>
      <w:r w:rsidRPr="00D33D59">
        <w:rPr>
          <w:i/>
          <w:color w:val="FF0000"/>
        </w:rPr>
        <w:t>The existing lab staff has successfully supported the PIP2IT, and LCLSII projects</w:t>
      </w:r>
      <w:r>
        <w:rPr>
          <w:i/>
          <w:color w:val="FF0000"/>
        </w:rPr>
        <w:t>.</w:t>
      </w:r>
    </w:p>
    <w:p w:rsidR="00F67FAD" w:rsidRDefault="00F67FAD">
      <w:pPr>
        <w:spacing w:line="259" w:lineRule="auto"/>
        <w:sectPr w:rsidR="00F67FAD">
          <w:pgSz w:w="12240" w:h="15840"/>
          <w:pgMar w:top="1380" w:right="1340" w:bottom="940" w:left="1320" w:header="764" w:footer="745" w:gutter="0"/>
          <w:cols w:space="720"/>
        </w:sectPr>
      </w:pPr>
    </w:p>
    <w:p w:rsidR="004101B7" w:rsidRDefault="00D57D59">
      <w:pPr>
        <w:pStyle w:val="ListParagraph"/>
        <w:numPr>
          <w:ilvl w:val="2"/>
          <w:numId w:val="3"/>
        </w:numPr>
        <w:tabs>
          <w:tab w:val="left" w:pos="2279"/>
          <w:tab w:val="left" w:pos="2280"/>
        </w:tabs>
        <w:spacing w:before="45" w:line="259" w:lineRule="auto"/>
        <w:ind w:left="2279" w:right="429"/>
        <w:rPr>
          <w:i/>
        </w:rPr>
      </w:pPr>
      <w:r>
        <w:rPr>
          <w:i/>
        </w:rPr>
        <w:lastRenderedPageBreak/>
        <w:t>Does</w:t>
      </w:r>
      <w:r>
        <w:rPr>
          <w:i/>
          <w:spacing w:val="-3"/>
        </w:rPr>
        <w:t xml:space="preserve"> </w:t>
      </w:r>
      <w:r>
        <w:rPr>
          <w:i/>
        </w:rPr>
        <w:t>the</w:t>
      </w:r>
      <w:r>
        <w:rPr>
          <w:i/>
          <w:spacing w:val="-3"/>
        </w:rPr>
        <w:t xml:space="preserve"> </w:t>
      </w:r>
      <w:r>
        <w:rPr>
          <w:i/>
        </w:rPr>
        <w:t>Finance</w:t>
      </w:r>
      <w:r>
        <w:rPr>
          <w:i/>
          <w:spacing w:val="-3"/>
        </w:rPr>
        <w:t xml:space="preserve"> </w:t>
      </w:r>
      <w:r>
        <w:rPr>
          <w:i/>
        </w:rPr>
        <w:t>Office</w:t>
      </w:r>
      <w:r>
        <w:rPr>
          <w:i/>
          <w:spacing w:val="-3"/>
        </w:rPr>
        <w:t xml:space="preserve"> </w:t>
      </w:r>
      <w:r>
        <w:rPr>
          <w:i/>
        </w:rPr>
        <w:t>have</w:t>
      </w:r>
      <w:r>
        <w:rPr>
          <w:i/>
          <w:spacing w:val="-5"/>
        </w:rPr>
        <w:t xml:space="preserve"> </w:t>
      </w:r>
      <w:r>
        <w:rPr>
          <w:i/>
        </w:rPr>
        <w:t>a</w:t>
      </w:r>
      <w:r>
        <w:rPr>
          <w:i/>
          <w:spacing w:val="-3"/>
        </w:rPr>
        <w:t xml:space="preserve"> </w:t>
      </w:r>
      <w:r>
        <w:rPr>
          <w:i/>
        </w:rPr>
        <w:t>qualified</w:t>
      </w:r>
      <w:r>
        <w:rPr>
          <w:i/>
          <w:spacing w:val="-3"/>
        </w:rPr>
        <w:t xml:space="preserve"> </w:t>
      </w:r>
      <w:r>
        <w:rPr>
          <w:i/>
        </w:rPr>
        <w:t>staff</w:t>
      </w:r>
      <w:r>
        <w:rPr>
          <w:i/>
          <w:spacing w:val="-3"/>
        </w:rPr>
        <w:t xml:space="preserve"> </w:t>
      </w:r>
      <w:r>
        <w:rPr>
          <w:i/>
        </w:rPr>
        <w:t>member</w:t>
      </w:r>
      <w:r>
        <w:rPr>
          <w:i/>
          <w:spacing w:val="-4"/>
        </w:rPr>
        <w:t xml:space="preserve"> </w:t>
      </w:r>
      <w:r>
        <w:rPr>
          <w:i/>
        </w:rPr>
        <w:t>who</w:t>
      </w:r>
      <w:r>
        <w:rPr>
          <w:i/>
          <w:spacing w:val="-4"/>
        </w:rPr>
        <w:t xml:space="preserve"> </w:t>
      </w:r>
      <w:r>
        <w:rPr>
          <w:i/>
        </w:rPr>
        <w:t>could</w:t>
      </w:r>
      <w:r>
        <w:rPr>
          <w:i/>
          <w:spacing w:val="-3"/>
        </w:rPr>
        <w:t xml:space="preserve"> </w:t>
      </w:r>
      <w:r>
        <w:rPr>
          <w:i/>
        </w:rPr>
        <w:t>become</w:t>
      </w:r>
      <w:r>
        <w:rPr>
          <w:i/>
          <w:spacing w:val="-5"/>
        </w:rPr>
        <w:t xml:space="preserve"> </w:t>
      </w:r>
      <w:r>
        <w:rPr>
          <w:i/>
        </w:rPr>
        <w:t>the dedicated PIP-II procurement manager mentioned in the PPEP? What is this person’s experience?</w:t>
      </w:r>
    </w:p>
    <w:p w:rsidR="00D236B1" w:rsidRPr="00D236B1" w:rsidRDefault="00D236B1" w:rsidP="00D236B1">
      <w:pPr>
        <w:tabs>
          <w:tab w:val="left" w:pos="2279"/>
          <w:tab w:val="left" w:pos="2280"/>
        </w:tabs>
        <w:spacing w:before="45" w:line="259" w:lineRule="auto"/>
        <w:ind w:left="1620" w:right="429"/>
        <w:rPr>
          <w:i/>
          <w:color w:val="FF0000"/>
        </w:rPr>
      </w:pPr>
      <w:r w:rsidRPr="00D236B1">
        <w:rPr>
          <w:i/>
          <w:color w:val="FF0000"/>
        </w:rPr>
        <w:t>Yes, the qualified person has several decades of construction contracting experience, as well as a decade of experience in contracting construction, and complex procurements at the lab.</w:t>
      </w:r>
    </w:p>
    <w:p w:rsidR="00D236B1" w:rsidRDefault="00D236B1" w:rsidP="00D236B1">
      <w:pPr>
        <w:pStyle w:val="ListParagraph"/>
        <w:tabs>
          <w:tab w:val="left" w:pos="2279"/>
          <w:tab w:val="left" w:pos="2280"/>
        </w:tabs>
        <w:spacing w:before="45" w:line="259" w:lineRule="auto"/>
        <w:ind w:left="2279" w:right="429" w:firstLine="0"/>
        <w:rPr>
          <w:i/>
        </w:rPr>
      </w:pPr>
    </w:p>
    <w:p w:rsidR="004101B7" w:rsidRDefault="00D57D59">
      <w:pPr>
        <w:pStyle w:val="ListParagraph"/>
        <w:numPr>
          <w:ilvl w:val="2"/>
          <w:numId w:val="3"/>
        </w:numPr>
        <w:tabs>
          <w:tab w:val="left" w:pos="2279"/>
          <w:tab w:val="left" w:pos="2280"/>
        </w:tabs>
        <w:spacing w:line="259" w:lineRule="auto"/>
        <w:ind w:left="2279" w:right="1253"/>
        <w:rPr>
          <w:i/>
        </w:rPr>
      </w:pPr>
      <w:r>
        <w:rPr>
          <w:i/>
        </w:rPr>
        <w:t>Is the project going to have a full-time on-site presence at the</w:t>
      </w:r>
      <w:r>
        <w:rPr>
          <w:i/>
          <w:spacing w:val="-31"/>
        </w:rPr>
        <w:t xml:space="preserve"> </w:t>
      </w:r>
      <w:r>
        <w:rPr>
          <w:i/>
        </w:rPr>
        <w:t xml:space="preserve">major procurement vendors (e.g., </w:t>
      </w:r>
      <w:proofErr w:type="spellStart"/>
      <w:r>
        <w:rPr>
          <w:i/>
        </w:rPr>
        <w:t>cryoplant</w:t>
      </w:r>
      <w:proofErr w:type="spellEnd"/>
      <w:r>
        <w:rPr>
          <w:i/>
        </w:rPr>
        <w:t xml:space="preserve">, </w:t>
      </w:r>
      <w:proofErr w:type="spellStart"/>
      <w:r>
        <w:rPr>
          <w:i/>
        </w:rPr>
        <w:t>cryo</w:t>
      </w:r>
      <w:proofErr w:type="spellEnd"/>
      <w:r>
        <w:rPr>
          <w:i/>
          <w:spacing w:val="-7"/>
        </w:rPr>
        <w:t xml:space="preserve"> </w:t>
      </w:r>
      <w:proofErr w:type="spellStart"/>
      <w:r>
        <w:rPr>
          <w:i/>
        </w:rPr>
        <w:t>transferlines</w:t>
      </w:r>
      <w:proofErr w:type="spellEnd"/>
      <w:r>
        <w:rPr>
          <w:i/>
        </w:rPr>
        <w:t>)?</w:t>
      </w:r>
    </w:p>
    <w:p w:rsidR="00D236B1" w:rsidRPr="00D236B1" w:rsidRDefault="00D236B1" w:rsidP="00D236B1">
      <w:pPr>
        <w:tabs>
          <w:tab w:val="left" w:pos="2279"/>
          <w:tab w:val="left" w:pos="2280"/>
        </w:tabs>
        <w:spacing w:line="259" w:lineRule="auto"/>
        <w:ind w:left="1559" w:right="1253"/>
        <w:rPr>
          <w:i/>
        </w:rPr>
      </w:pPr>
      <w:r w:rsidRPr="00D236B1">
        <w:rPr>
          <w:i/>
          <w:color w:val="FF0000"/>
        </w:rPr>
        <w:t xml:space="preserve">No </w:t>
      </w:r>
      <w:r>
        <w:rPr>
          <w:i/>
          <w:color w:val="FF0000"/>
        </w:rPr>
        <w:t xml:space="preserve">continuous </w:t>
      </w:r>
      <w:r w:rsidRPr="00D236B1">
        <w:rPr>
          <w:i/>
          <w:color w:val="FF0000"/>
        </w:rPr>
        <w:t>on-site presence is planned.  Procurement personnel would be fully engaged with the project technical team in providing support in order to make any procurements successful, including traveling to vendor locations as necessary.</w:t>
      </w:r>
    </w:p>
    <w:p w:rsidR="004101B7" w:rsidRDefault="004101B7">
      <w:pPr>
        <w:pStyle w:val="BodyText"/>
        <w:spacing w:before="7"/>
        <w:rPr>
          <w:sz w:val="23"/>
        </w:rPr>
      </w:pPr>
    </w:p>
    <w:p w:rsidR="004101B7" w:rsidRDefault="00D57D59">
      <w:pPr>
        <w:pStyle w:val="Heading1"/>
        <w:numPr>
          <w:ilvl w:val="0"/>
          <w:numId w:val="3"/>
        </w:numPr>
        <w:tabs>
          <w:tab w:val="left" w:pos="480"/>
        </w:tabs>
      </w:pPr>
      <w:r>
        <w:t>Export Control</w:t>
      </w:r>
      <w:r>
        <w:rPr>
          <w:spacing w:val="-2"/>
        </w:rPr>
        <w:t xml:space="preserve"> </w:t>
      </w:r>
      <w:r>
        <w:t>Compliance</w:t>
      </w:r>
      <w:r w:rsidR="00722B94">
        <w:t xml:space="preserve"> – </w:t>
      </w:r>
      <w:r w:rsidR="00722B94" w:rsidRPr="00722B94">
        <w:rPr>
          <w:color w:val="FF0000"/>
        </w:rPr>
        <w:t>Steve H</w:t>
      </w:r>
    </w:p>
    <w:p w:rsidR="004101B7" w:rsidRDefault="00D57D59">
      <w:pPr>
        <w:pStyle w:val="ListParagraph"/>
        <w:numPr>
          <w:ilvl w:val="2"/>
          <w:numId w:val="1"/>
        </w:numPr>
        <w:tabs>
          <w:tab w:val="left" w:pos="1919"/>
          <w:tab w:val="left" w:pos="1920"/>
        </w:tabs>
        <w:spacing w:before="21"/>
        <w:ind w:hanging="720"/>
        <w:rPr>
          <w:i/>
        </w:rPr>
      </w:pPr>
      <w:r>
        <w:rPr>
          <w:i/>
        </w:rPr>
        <w:t>Who manages compliance with export control</w:t>
      </w:r>
      <w:r>
        <w:rPr>
          <w:i/>
          <w:spacing w:val="-6"/>
        </w:rPr>
        <w:t xml:space="preserve"> </w:t>
      </w:r>
      <w:r>
        <w:rPr>
          <w:i/>
        </w:rPr>
        <w:t>regulations?</w:t>
      </w:r>
    </w:p>
    <w:p w:rsidR="00D236B1" w:rsidRPr="00D236B1" w:rsidRDefault="00D236B1" w:rsidP="00D236B1">
      <w:pPr>
        <w:tabs>
          <w:tab w:val="left" w:pos="1919"/>
          <w:tab w:val="left" w:pos="1920"/>
        </w:tabs>
        <w:spacing w:before="21"/>
        <w:ind w:left="1199"/>
        <w:rPr>
          <w:i/>
          <w:color w:val="FF0000"/>
        </w:rPr>
      </w:pPr>
      <w:proofErr w:type="spellStart"/>
      <w:r w:rsidRPr="00D236B1">
        <w:rPr>
          <w:i/>
          <w:color w:val="FF0000"/>
        </w:rPr>
        <w:t>Fermilab</w:t>
      </w:r>
      <w:proofErr w:type="spellEnd"/>
      <w:r w:rsidRPr="00D236B1">
        <w:rPr>
          <w:i/>
          <w:color w:val="FF0000"/>
        </w:rPr>
        <w:t xml:space="preserve"> has an export control specialist in Shipping &amp; Receiving</w:t>
      </w:r>
    </w:p>
    <w:p w:rsidR="004101B7" w:rsidRDefault="00D57D59">
      <w:pPr>
        <w:pStyle w:val="ListParagraph"/>
        <w:numPr>
          <w:ilvl w:val="2"/>
          <w:numId w:val="1"/>
        </w:numPr>
        <w:tabs>
          <w:tab w:val="left" w:pos="1919"/>
          <w:tab w:val="left" w:pos="1920"/>
        </w:tabs>
        <w:spacing w:before="22"/>
        <w:ind w:hanging="720"/>
        <w:rPr>
          <w:i/>
        </w:rPr>
      </w:pPr>
      <w:r>
        <w:rPr>
          <w:i/>
        </w:rPr>
        <w:t>What is the track record in obtaining export</w:t>
      </w:r>
      <w:r>
        <w:rPr>
          <w:i/>
          <w:spacing w:val="-6"/>
        </w:rPr>
        <w:t xml:space="preserve"> </w:t>
      </w:r>
      <w:r>
        <w:rPr>
          <w:i/>
        </w:rPr>
        <w:t>licenses?</w:t>
      </w:r>
    </w:p>
    <w:p w:rsidR="00D236B1" w:rsidRPr="00D236B1" w:rsidRDefault="00D236B1" w:rsidP="00D236B1">
      <w:pPr>
        <w:tabs>
          <w:tab w:val="left" w:pos="1919"/>
          <w:tab w:val="left" w:pos="1920"/>
        </w:tabs>
        <w:spacing w:before="22"/>
        <w:ind w:left="1199"/>
        <w:rPr>
          <w:i/>
          <w:color w:val="FF0000"/>
        </w:rPr>
      </w:pPr>
      <w:r w:rsidRPr="00D236B1">
        <w:rPr>
          <w:i/>
          <w:color w:val="FF0000"/>
        </w:rPr>
        <w:t>Our track record is very good. I am unaware of anything on PIP-II for which we have failed to secure a license for export to India.</w:t>
      </w:r>
    </w:p>
    <w:p w:rsidR="004101B7" w:rsidRDefault="00D57D59">
      <w:pPr>
        <w:pStyle w:val="ListParagraph"/>
        <w:numPr>
          <w:ilvl w:val="2"/>
          <w:numId w:val="1"/>
        </w:numPr>
        <w:tabs>
          <w:tab w:val="left" w:pos="1919"/>
          <w:tab w:val="left" w:pos="1920"/>
        </w:tabs>
        <w:spacing w:before="21" w:line="259" w:lineRule="auto"/>
        <w:ind w:right="162" w:hanging="720"/>
        <w:rPr>
          <w:i/>
        </w:rPr>
      </w:pPr>
      <w:r>
        <w:rPr>
          <w:i/>
        </w:rPr>
        <w:t>How</w:t>
      </w:r>
      <w:r>
        <w:rPr>
          <w:i/>
          <w:spacing w:val="-4"/>
        </w:rPr>
        <w:t xml:space="preserve"> </w:t>
      </w:r>
      <w:r>
        <w:rPr>
          <w:i/>
        </w:rPr>
        <w:t>do</w:t>
      </w:r>
      <w:r>
        <w:rPr>
          <w:i/>
          <w:spacing w:val="-3"/>
        </w:rPr>
        <w:t xml:space="preserve"> </w:t>
      </w:r>
      <w:r>
        <w:rPr>
          <w:i/>
        </w:rPr>
        <w:t>third</w:t>
      </w:r>
      <w:r>
        <w:rPr>
          <w:i/>
          <w:spacing w:val="-2"/>
        </w:rPr>
        <w:t xml:space="preserve"> </w:t>
      </w:r>
      <w:r>
        <w:rPr>
          <w:i/>
        </w:rPr>
        <w:t>parties</w:t>
      </w:r>
      <w:r>
        <w:rPr>
          <w:i/>
          <w:spacing w:val="-3"/>
        </w:rPr>
        <w:t xml:space="preserve"> </w:t>
      </w:r>
      <w:r>
        <w:rPr>
          <w:i/>
        </w:rPr>
        <w:t>(your</w:t>
      </w:r>
      <w:r>
        <w:rPr>
          <w:i/>
          <w:spacing w:val="-3"/>
        </w:rPr>
        <w:t xml:space="preserve"> </w:t>
      </w:r>
      <w:r>
        <w:rPr>
          <w:i/>
        </w:rPr>
        <w:t>vendors)</w:t>
      </w:r>
      <w:r>
        <w:rPr>
          <w:i/>
          <w:spacing w:val="-5"/>
        </w:rPr>
        <w:t xml:space="preserve"> </w:t>
      </w:r>
      <w:r>
        <w:rPr>
          <w:i/>
        </w:rPr>
        <w:t>obtain</w:t>
      </w:r>
      <w:r>
        <w:rPr>
          <w:i/>
          <w:spacing w:val="-3"/>
        </w:rPr>
        <w:t xml:space="preserve"> </w:t>
      </w:r>
      <w:r>
        <w:rPr>
          <w:i/>
        </w:rPr>
        <w:t>export</w:t>
      </w:r>
      <w:r>
        <w:rPr>
          <w:i/>
          <w:spacing w:val="-4"/>
        </w:rPr>
        <w:t xml:space="preserve"> </w:t>
      </w:r>
      <w:r>
        <w:rPr>
          <w:i/>
        </w:rPr>
        <w:t>licenses</w:t>
      </w:r>
      <w:r>
        <w:rPr>
          <w:i/>
          <w:spacing w:val="-3"/>
        </w:rPr>
        <w:t xml:space="preserve"> </w:t>
      </w:r>
      <w:r>
        <w:rPr>
          <w:i/>
        </w:rPr>
        <w:t>for</w:t>
      </w:r>
      <w:r>
        <w:rPr>
          <w:i/>
          <w:spacing w:val="-4"/>
        </w:rPr>
        <w:t xml:space="preserve"> </w:t>
      </w:r>
      <w:r>
        <w:rPr>
          <w:i/>
        </w:rPr>
        <w:t>technology</w:t>
      </w:r>
      <w:r>
        <w:rPr>
          <w:i/>
          <w:spacing w:val="-3"/>
        </w:rPr>
        <w:t xml:space="preserve"> </w:t>
      </w:r>
      <w:r>
        <w:rPr>
          <w:i/>
        </w:rPr>
        <w:t>needed</w:t>
      </w:r>
      <w:r>
        <w:rPr>
          <w:i/>
          <w:spacing w:val="-4"/>
        </w:rPr>
        <w:t xml:space="preserve"> </w:t>
      </w:r>
      <w:r>
        <w:rPr>
          <w:i/>
        </w:rPr>
        <w:t xml:space="preserve">for contributions – does </w:t>
      </w:r>
      <w:proofErr w:type="spellStart"/>
      <w:r>
        <w:rPr>
          <w:i/>
        </w:rPr>
        <w:t>Fermilab</w:t>
      </w:r>
      <w:proofErr w:type="spellEnd"/>
      <w:r>
        <w:rPr>
          <w:i/>
        </w:rPr>
        <w:t xml:space="preserve"> have a</w:t>
      </w:r>
      <w:r>
        <w:rPr>
          <w:i/>
          <w:spacing w:val="-5"/>
        </w:rPr>
        <w:t xml:space="preserve"> </w:t>
      </w:r>
      <w:r>
        <w:rPr>
          <w:i/>
        </w:rPr>
        <w:t>role?</w:t>
      </w:r>
    </w:p>
    <w:p w:rsidR="00D236B1" w:rsidRPr="00D236B1" w:rsidRDefault="00D236B1" w:rsidP="00D236B1">
      <w:pPr>
        <w:tabs>
          <w:tab w:val="left" w:pos="1919"/>
          <w:tab w:val="left" w:pos="1920"/>
        </w:tabs>
        <w:spacing w:before="21" w:line="259" w:lineRule="auto"/>
        <w:ind w:left="1199" w:right="162"/>
        <w:rPr>
          <w:i/>
          <w:color w:val="FF0000"/>
        </w:rPr>
      </w:pPr>
      <w:r w:rsidRPr="00D236B1">
        <w:rPr>
          <w:i/>
          <w:color w:val="FF0000"/>
        </w:rPr>
        <w:t>We can assist, but it is up to them to apply.</w:t>
      </w:r>
    </w:p>
    <w:p w:rsidR="004101B7" w:rsidRDefault="00D57D59">
      <w:pPr>
        <w:pStyle w:val="ListParagraph"/>
        <w:numPr>
          <w:ilvl w:val="2"/>
          <w:numId w:val="1"/>
        </w:numPr>
        <w:tabs>
          <w:tab w:val="left" w:pos="1919"/>
          <w:tab w:val="left" w:pos="1920"/>
        </w:tabs>
        <w:spacing w:line="259" w:lineRule="auto"/>
        <w:ind w:right="1398" w:hanging="720"/>
        <w:rPr>
          <w:i/>
        </w:rPr>
      </w:pPr>
      <w:r>
        <w:rPr>
          <w:i/>
        </w:rPr>
        <w:t>What are the areas where export control is expected to impact foreign contributions?</w:t>
      </w:r>
    </w:p>
    <w:p w:rsidR="00D236B1" w:rsidRPr="00D236B1" w:rsidRDefault="00D236B1" w:rsidP="00D236B1">
      <w:pPr>
        <w:tabs>
          <w:tab w:val="left" w:pos="1919"/>
          <w:tab w:val="left" w:pos="1920"/>
        </w:tabs>
        <w:spacing w:line="259" w:lineRule="auto"/>
        <w:ind w:left="1199" w:right="1398"/>
        <w:rPr>
          <w:i/>
          <w:color w:val="FF0000"/>
        </w:rPr>
      </w:pPr>
      <w:r w:rsidRPr="00D236B1">
        <w:rPr>
          <w:i/>
          <w:color w:val="FF0000"/>
        </w:rPr>
        <w:t xml:space="preserve">Primarily purchases from U.S. vendors </w:t>
      </w:r>
      <w:r w:rsidR="00DF0516">
        <w:rPr>
          <w:i/>
          <w:color w:val="FF0000"/>
        </w:rPr>
        <w:t>by BARC (or ECIL)</w:t>
      </w:r>
      <w:r w:rsidRPr="00D236B1">
        <w:rPr>
          <w:i/>
          <w:color w:val="FF0000"/>
        </w:rPr>
        <w:t>.</w:t>
      </w:r>
    </w:p>
    <w:p w:rsidR="004101B7" w:rsidRDefault="004101B7">
      <w:pPr>
        <w:pStyle w:val="BodyText"/>
        <w:spacing w:before="8"/>
        <w:rPr>
          <w:sz w:val="23"/>
        </w:rPr>
      </w:pPr>
    </w:p>
    <w:p w:rsidR="004101B7" w:rsidRDefault="00D57D59">
      <w:pPr>
        <w:pStyle w:val="Heading1"/>
        <w:numPr>
          <w:ilvl w:val="0"/>
          <w:numId w:val="3"/>
        </w:numPr>
        <w:tabs>
          <w:tab w:val="left" w:pos="480"/>
        </w:tabs>
        <w:spacing w:before="0"/>
      </w:pPr>
      <w:r>
        <w:t>Human</w:t>
      </w:r>
      <w:r>
        <w:rPr>
          <w:spacing w:val="-1"/>
        </w:rPr>
        <w:t xml:space="preserve"> </w:t>
      </w:r>
      <w:r>
        <w:t>Resources</w:t>
      </w:r>
      <w:r w:rsidR="00722B94">
        <w:t xml:space="preserve"> – </w:t>
      </w:r>
      <w:r w:rsidR="00722B94" w:rsidRPr="00722B94">
        <w:rPr>
          <w:color w:val="FF0000"/>
        </w:rPr>
        <w:t>Tim, Anna</w:t>
      </w:r>
      <w:r w:rsidR="00E72921">
        <w:rPr>
          <w:color w:val="FF0000"/>
        </w:rPr>
        <w:t>, Mike</w:t>
      </w:r>
    </w:p>
    <w:p w:rsidR="004101B7" w:rsidRDefault="00D57D59" w:rsidP="00396765">
      <w:pPr>
        <w:pStyle w:val="BodyText"/>
        <w:numPr>
          <w:ilvl w:val="2"/>
          <w:numId w:val="3"/>
        </w:numPr>
        <w:tabs>
          <w:tab w:val="left" w:pos="1919"/>
        </w:tabs>
        <w:spacing w:before="22" w:line="259" w:lineRule="auto"/>
        <w:ind w:right="104"/>
      </w:pPr>
      <w:r>
        <w:t>Who will be responsible for the attraction of qualified staff for PIP-II. What is this person’s track record? What is Lab senior management doing to ensure experienced staff is provided to the project in the areas of project controls, procurement, safety, engineering support? In each of these areas are there project dedicated personnel or general support from a lab pool?  How does project management expect to approach the issue of competition for resources against the many other projects at Fermi? What is the methodology for resolving these natural conflicts? How long does it take to hire a degreed mechanical engineer from articulation of need to first day? How long for a safety professional? How long for a</w:t>
      </w:r>
      <w:r>
        <w:rPr>
          <w:spacing w:val="-10"/>
        </w:rPr>
        <w:t xml:space="preserve"> </w:t>
      </w:r>
      <w:r>
        <w:t>technician?</w:t>
      </w:r>
    </w:p>
    <w:p w:rsidR="00396765" w:rsidRDefault="00396765" w:rsidP="00396765">
      <w:pPr>
        <w:pStyle w:val="BodyText"/>
        <w:tabs>
          <w:tab w:val="left" w:pos="1919"/>
        </w:tabs>
        <w:spacing w:before="22" w:line="259" w:lineRule="auto"/>
        <w:ind w:right="104"/>
      </w:pPr>
    </w:p>
    <w:p w:rsidR="00396765" w:rsidRPr="00396765" w:rsidRDefault="00396765" w:rsidP="00396765">
      <w:pPr>
        <w:pStyle w:val="BodyText"/>
        <w:tabs>
          <w:tab w:val="left" w:pos="1919"/>
        </w:tabs>
        <w:spacing w:before="22" w:line="259" w:lineRule="auto"/>
        <w:ind w:right="104"/>
        <w:rPr>
          <w:color w:val="FF0000"/>
        </w:rPr>
      </w:pPr>
      <w:r w:rsidRPr="00396765">
        <w:rPr>
          <w:color w:val="FF0000"/>
        </w:rPr>
        <w:t>Typical engineer</w:t>
      </w:r>
      <w:r w:rsidR="00FA61E1">
        <w:rPr>
          <w:color w:val="FF0000"/>
        </w:rPr>
        <w:t>, procurement specialist</w:t>
      </w:r>
      <w:r w:rsidRPr="00396765">
        <w:rPr>
          <w:color w:val="FF0000"/>
        </w:rPr>
        <w:t xml:space="preserve"> = 3-4 months</w:t>
      </w:r>
    </w:p>
    <w:p w:rsidR="00396765" w:rsidRPr="00396765" w:rsidRDefault="00396765" w:rsidP="00396765">
      <w:pPr>
        <w:pStyle w:val="BodyText"/>
        <w:tabs>
          <w:tab w:val="left" w:pos="1919"/>
        </w:tabs>
        <w:spacing w:before="22" w:line="259" w:lineRule="auto"/>
        <w:ind w:right="104"/>
        <w:rPr>
          <w:color w:val="FF0000"/>
        </w:rPr>
      </w:pPr>
      <w:r w:rsidRPr="00396765">
        <w:rPr>
          <w:color w:val="FF0000"/>
        </w:rPr>
        <w:t xml:space="preserve">Critical hire can go faster (~2 months) </w:t>
      </w:r>
    </w:p>
    <w:p w:rsidR="00396765" w:rsidRPr="00396765" w:rsidRDefault="00396765" w:rsidP="00396765">
      <w:pPr>
        <w:pStyle w:val="BodyText"/>
        <w:tabs>
          <w:tab w:val="left" w:pos="1919"/>
        </w:tabs>
        <w:spacing w:before="22" w:line="259" w:lineRule="auto"/>
        <w:ind w:right="104"/>
        <w:rPr>
          <w:color w:val="FF0000"/>
        </w:rPr>
      </w:pPr>
      <w:r w:rsidRPr="00396765">
        <w:rPr>
          <w:color w:val="FF0000"/>
        </w:rPr>
        <w:t>Contract techs much faster (~1 week)</w:t>
      </w:r>
      <w:bookmarkStart w:id="0" w:name="_GoBack"/>
      <w:bookmarkEnd w:id="0"/>
    </w:p>
    <w:p w:rsidR="00396765" w:rsidRPr="00396765" w:rsidRDefault="00396765" w:rsidP="00396765">
      <w:pPr>
        <w:pStyle w:val="BodyText"/>
        <w:tabs>
          <w:tab w:val="left" w:pos="1919"/>
        </w:tabs>
        <w:spacing w:before="22" w:line="259" w:lineRule="auto"/>
        <w:ind w:right="104"/>
        <w:rPr>
          <w:color w:val="FF0000"/>
        </w:rPr>
      </w:pPr>
    </w:p>
    <w:sectPr w:rsidR="00396765" w:rsidRPr="00396765">
      <w:pgSz w:w="12240" w:h="15840"/>
      <w:pgMar w:top="1380" w:right="1340" w:bottom="940" w:left="1320" w:header="764"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EB" w:rsidRDefault="007E47EB">
      <w:r>
        <w:separator/>
      </w:r>
    </w:p>
  </w:endnote>
  <w:endnote w:type="continuationSeparator" w:id="0">
    <w:p w:rsidR="007E47EB" w:rsidRDefault="007E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B7" w:rsidRDefault="00396765">
    <w:pPr>
      <w:pStyle w:val="BodyText"/>
      <w:spacing w:line="14" w:lineRule="auto"/>
      <w:rPr>
        <w:i w:val="0"/>
        <w:sz w:val="20"/>
      </w:rPr>
    </w:pPr>
    <w:r>
      <w:rPr>
        <w:noProof/>
        <w:lang w:bidi="ar-SA"/>
      </w:rPr>
      <mc:AlternateContent>
        <mc:Choice Requires="wps">
          <w:drawing>
            <wp:anchor distT="0" distB="0" distL="114300" distR="114300" simplePos="0" relativeHeight="503311544" behindDoc="1" locked="0" layoutInCell="1" allowOverlap="1">
              <wp:simplePos x="0" y="0"/>
              <wp:positionH relativeFrom="page">
                <wp:posOffset>6468110</wp:posOffset>
              </wp:positionH>
              <wp:positionV relativeFrom="page">
                <wp:posOffset>9445625</wp:posOffset>
              </wp:positionV>
              <wp:extent cx="414655" cy="165100"/>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1B7" w:rsidRDefault="00D57D59">
                          <w:pPr>
                            <w:spacing w:line="244" w:lineRule="exact"/>
                            <w:ind w:left="20"/>
                          </w:pPr>
                          <w:r>
                            <w:t xml:space="preserve">Page </w:t>
                          </w:r>
                          <w:r>
                            <w:fldChar w:fldCharType="begin"/>
                          </w:r>
                          <w:r>
                            <w:instrText xml:space="preserve"> PAGE </w:instrText>
                          </w:r>
                          <w:r>
                            <w:fldChar w:fldCharType="separate"/>
                          </w:r>
                          <w:r w:rsidR="00FA61E1">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9.3pt;margin-top:743.75pt;width:32.65pt;height:13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" filled="f" stroked="f">
              <v:textbox inset="0,0,0,0">
                <w:txbxContent>
                  <w:p w:rsidR="004101B7" w:rsidRDefault="00D57D59">
                    <w:pPr>
                      <w:spacing w:line="244" w:lineRule="exact"/>
                      <w:ind w:left="20"/>
                    </w:pPr>
                    <w:r>
                      <w:t xml:space="preserve">Page </w:t>
                    </w:r>
                    <w:r>
                      <w:fldChar w:fldCharType="begin"/>
                    </w:r>
                    <w:r>
                      <w:instrText xml:space="preserve"> PAGE </w:instrText>
                    </w:r>
                    <w:r>
                      <w:fldChar w:fldCharType="separate"/>
                    </w:r>
                    <w:r w:rsidR="00FA61E1">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EB" w:rsidRDefault="007E47EB">
      <w:r>
        <w:separator/>
      </w:r>
    </w:p>
  </w:footnote>
  <w:footnote w:type="continuationSeparator" w:id="0">
    <w:p w:rsidR="007E47EB" w:rsidRDefault="007E4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B7" w:rsidRDefault="00396765">
    <w:pPr>
      <w:pStyle w:val="BodyText"/>
      <w:spacing w:line="14" w:lineRule="auto"/>
      <w:rPr>
        <w:i w:val="0"/>
        <w:sz w:val="20"/>
      </w:rPr>
    </w:pPr>
    <w:r>
      <w:rPr>
        <w:noProof/>
        <w:lang w:bidi="ar-SA"/>
      </w:rPr>
      <mc:AlternateContent>
        <mc:Choice Requires="wps">
          <w:drawing>
            <wp:anchor distT="0" distB="0" distL="114300" distR="114300" simplePos="0" relativeHeight="503311496" behindDoc="1" locked="0" layoutInCell="1" allowOverlap="1">
              <wp:simplePos x="0" y="0"/>
              <wp:positionH relativeFrom="page">
                <wp:posOffset>901700</wp:posOffset>
              </wp:positionH>
              <wp:positionV relativeFrom="page">
                <wp:posOffset>472440</wp:posOffset>
              </wp:positionV>
              <wp:extent cx="2852420" cy="1651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1B7" w:rsidRDefault="00D57D59">
                          <w:pPr>
                            <w:spacing w:line="244" w:lineRule="exact"/>
                            <w:ind w:left="20"/>
                          </w:pPr>
                          <w:r>
                            <w:t>Questions for PIP-II Management Team from SC-7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37.2pt;width:224.6pt;height:13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bH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" filled="f" stroked="f">
              <v:textbox inset="0,0,0,0">
                <w:txbxContent>
                  <w:p w:rsidR="004101B7" w:rsidRDefault="00D57D59">
                    <w:pPr>
                      <w:spacing w:line="244" w:lineRule="exact"/>
                      <w:ind w:left="20"/>
                    </w:pPr>
                    <w:r>
                      <w:t>Questions for PIP-II Management Team from SC-7</w:t>
                    </w:r>
                  </w:p>
                </w:txbxContent>
              </v:textbox>
              <w10:wrap anchorx="page" anchory="page"/>
            </v:shape>
          </w:pict>
        </mc:Fallback>
      </mc:AlternateContent>
    </w:r>
    <w:r>
      <w:rPr>
        <w:noProof/>
        <w:lang w:bidi="ar-SA"/>
      </w:rPr>
      <mc:AlternateContent>
        <mc:Choice Requires="wps">
          <w:drawing>
            <wp:anchor distT="0" distB="0" distL="114300" distR="114300" simplePos="0" relativeHeight="503311520" behindDoc="1" locked="0" layoutInCell="1" allowOverlap="1">
              <wp:simplePos x="0" y="0"/>
              <wp:positionH relativeFrom="page">
                <wp:posOffset>5805805</wp:posOffset>
              </wp:positionH>
              <wp:positionV relativeFrom="page">
                <wp:posOffset>472440</wp:posOffset>
              </wp:positionV>
              <wp:extent cx="106489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1B7" w:rsidRDefault="00D57D59">
                          <w:pPr>
                            <w:spacing w:line="244" w:lineRule="exact"/>
                            <w:ind w:left="20"/>
                          </w:pPr>
                          <w:r>
                            <w:t>December 9,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7.15pt;margin-top:37.2pt;width:83.85pt;height:13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wEsQ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" filled="f" stroked="f">
              <v:textbox inset="0,0,0,0">
                <w:txbxContent>
                  <w:p w:rsidR="004101B7" w:rsidRDefault="00D57D59">
                    <w:pPr>
                      <w:spacing w:line="244" w:lineRule="exact"/>
                      <w:ind w:left="20"/>
                    </w:pPr>
                    <w:r>
                      <w:t>December 9,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67DB"/>
    <w:multiLevelType w:val="multilevel"/>
    <w:tmpl w:val="A04639DE"/>
    <w:lvl w:ilvl="0">
      <w:start w:val="8"/>
      <w:numFmt w:val="decimal"/>
      <w:lvlText w:val="%1"/>
      <w:lvlJc w:val="left"/>
      <w:pPr>
        <w:ind w:left="1919" w:hanging="721"/>
      </w:pPr>
      <w:rPr>
        <w:rFonts w:hint="default"/>
        <w:lang w:val="en-US" w:eastAsia="en-US" w:bidi="en-US"/>
      </w:rPr>
    </w:lvl>
    <w:lvl w:ilvl="1">
      <w:start w:val="1"/>
      <w:numFmt w:val="decimal"/>
      <w:lvlText w:val="%1.%2"/>
      <w:lvlJc w:val="left"/>
      <w:pPr>
        <w:ind w:left="1919" w:hanging="721"/>
      </w:pPr>
      <w:rPr>
        <w:rFonts w:hint="default"/>
        <w:lang w:val="en-US" w:eastAsia="en-US" w:bidi="en-US"/>
      </w:rPr>
    </w:lvl>
    <w:lvl w:ilvl="2">
      <w:start w:val="1"/>
      <w:numFmt w:val="decimal"/>
      <w:lvlText w:val="%1.%2.%3."/>
      <w:lvlJc w:val="left"/>
      <w:pPr>
        <w:ind w:left="1919" w:hanging="721"/>
      </w:pPr>
      <w:rPr>
        <w:rFonts w:ascii="Calibri" w:eastAsia="Calibri" w:hAnsi="Calibri" w:cs="Calibri" w:hint="default"/>
        <w:i/>
        <w:spacing w:val="-1"/>
        <w:w w:val="99"/>
        <w:sz w:val="22"/>
        <w:szCs w:val="22"/>
        <w:lang w:val="en-US" w:eastAsia="en-US" w:bidi="en-US"/>
      </w:rPr>
    </w:lvl>
    <w:lvl w:ilvl="3">
      <w:numFmt w:val="bullet"/>
      <w:lvlText w:val="•"/>
      <w:lvlJc w:val="left"/>
      <w:pPr>
        <w:ind w:left="4218" w:hanging="721"/>
      </w:pPr>
      <w:rPr>
        <w:rFonts w:hint="default"/>
        <w:lang w:val="en-US" w:eastAsia="en-US" w:bidi="en-US"/>
      </w:rPr>
    </w:lvl>
    <w:lvl w:ilvl="4">
      <w:numFmt w:val="bullet"/>
      <w:lvlText w:val="•"/>
      <w:lvlJc w:val="left"/>
      <w:pPr>
        <w:ind w:left="4984" w:hanging="721"/>
      </w:pPr>
      <w:rPr>
        <w:rFonts w:hint="default"/>
        <w:lang w:val="en-US" w:eastAsia="en-US" w:bidi="en-US"/>
      </w:rPr>
    </w:lvl>
    <w:lvl w:ilvl="5">
      <w:numFmt w:val="bullet"/>
      <w:lvlText w:val="•"/>
      <w:lvlJc w:val="left"/>
      <w:pPr>
        <w:ind w:left="5750" w:hanging="721"/>
      </w:pPr>
      <w:rPr>
        <w:rFonts w:hint="default"/>
        <w:lang w:val="en-US" w:eastAsia="en-US" w:bidi="en-US"/>
      </w:rPr>
    </w:lvl>
    <w:lvl w:ilvl="6">
      <w:numFmt w:val="bullet"/>
      <w:lvlText w:val="•"/>
      <w:lvlJc w:val="left"/>
      <w:pPr>
        <w:ind w:left="6516" w:hanging="721"/>
      </w:pPr>
      <w:rPr>
        <w:rFonts w:hint="default"/>
        <w:lang w:val="en-US" w:eastAsia="en-US" w:bidi="en-US"/>
      </w:rPr>
    </w:lvl>
    <w:lvl w:ilvl="7">
      <w:numFmt w:val="bullet"/>
      <w:lvlText w:val="•"/>
      <w:lvlJc w:val="left"/>
      <w:pPr>
        <w:ind w:left="7282" w:hanging="721"/>
      </w:pPr>
      <w:rPr>
        <w:rFonts w:hint="default"/>
        <w:lang w:val="en-US" w:eastAsia="en-US" w:bidi="en-US"/>
      </w:rPr>
    </w:lvl>
    <w:lvl w:ilvl="8">
      <w:numFmt w:val="bullet"/>
      <w:lvlText w:val="•"/>
      <w:lvlJc w:val="left"/>
      <w:pPr>
        <w:ind w:left="8048" w:hanging="721"/>
      </w:pPr>
      <w:rPr>
        <w:rFonts w:hint="default"/>
        <w:lang w:val="en-US" w:eastAsia="en-US" w:bidi="en-US"/>
      </w:rPr>
    </w:lvl>
  </w:abstractNum>
  <w:abstractNum w:abstractNumId="1" w15:restartNumberingAfterBreak="0">
    <w:nsid w:val="09C7528C"/>
    <w:multiLevelType w:val="hybridMultilevel"/>
    <w:tmpl w:val="FA2AA5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A145B98"/>
    <w:multiLevelType w:val="multilevel"/>
    <w:tmpl w:val="453A1C7C"/>
    <w:lvl w:ilvl="0">
      <w:start w:val="1"/>
      <w:numFmt w:val="decimal"/>
      <w:lvlText w:val="%1)"/>
      <w:lvlJc w:val="left"/>
      <w:pPr>
        <w:ind w:left="1559" w:hanging="720"/>
      </w:pPr>
      <w:rPr>
        <w:rFonts w:hint="default"/>
        <w:lang w:val="en-US" w:eastAsia="en-US" w:bidi="en-US"/>
      </w:rPr>
    </w:lvl>
    <w:lvl w:ilvl="1">
      <w:start w:val="1"/>
      <w:numFmt w:val="decimal"/>
      <w:lvlText w:val="%1.%2"/>
      <w:lvlJc w:val="left"/>
      <w:pPr>
        <w:ind w:left="1559" w:hanging="720"/>
      </w:pPr>
      <w:rPr>
        <w:rFonts w:hint="default"/>
        <w:lang w:val="en-US" w:eastAsia="en-US" w:bidi="en-US"/>
      </w:rPr>
    </w:lvl>
    <w:lvl w:ilvl="2">
      <w:start w:val="1"/>
      <w:numFmt w:val="decimal"/>
      <w:lvlText w:val="%1.%2.%3"/>
      <w:lvlJc w:val="left"/>
      <w:pPr>
        <w:ind w:left="1559" w:hanging="720"/>
      </w:pPr>
      <w:rPr>
        <w:rFonts w:ascii="Calibri" w:eastAsia="Calibri" w:hAnsi="Calibri" w:cs="Calibri" w:hint="default"/>
        <w:i/>
        <w:spacing w:val="-1"/>
        <w:w w:val="99"/>
        <w:sz w:val="22"/>
        <w:szCs w:val="22"/>
        <w:lang w:val="en-US" w:eastAsia="en-US" w:bidi="en-US"/>
      </w:rPr>
    </w:lvl>
    <w:lvl w:ilvl="3">
      <w:numFmt w:val="bullet"/>
      <w:lvlText w:val="•"/>
      <w:lvlJc w:val="left"/>
      <w:pPr>
        <w:ind w:left="3966" w:hanging="720"/>
      </w:pPr>
      <w:rPr>
        <w:rFonts w:hint="default"/>
        <w:lang w:val="en-US" w:eastAsia="en-US" w:bidi="en-US"/>
      </w:rPr>
    </w:lvl>
    <w:lvl w:ilvl="4">
      <w:numFmt w:val="bullet"/>
      <w:lvlText w:val="•"/>
      <w:lvlJc w:val="left"/>
      <w:pPr>
        <w:ind w:left="4768" w:hanging="720"/>
      </w:pPr>
      <w:rPr>
        <w:rFonts w:hint="default"/>
        <w:lang w:val="en-US" w:eastAsia="en-US" w:bidi="en-US"/>
      </w:rPr>
    </w:lvl>
    <w:lvl w:ilvl="5">
      <w:numFmt w:val="bullet"/>
      <w:lvlText w:val="•"/>
      <w:lvlJc w:val="left"/>
      <w:pPr>
        <w:ind w:left="5570" w:hanging="720"/>
      </w:pPr>
      <w:rPr>
        <w:rFonts w:hint="default"/>
        <w:lang w:val="en-US" w:eastAsia="en-US" w:bidi="en-US"/>
      </w:rPr>
    </w:lvl>
    <w:lvl w:ilvl="6">
      <w:numFmt w:val="bullet"/>
      <w:lvlText w:val="•"/>
      <w:lvlJc w:val="left"/>
      <w:pPr>
        <w:ind w:left="6372" w:hanging="720"/>
      </w:pPr>
      <w:rPr>
        <w:rFonts w:hint="default"/>
        <w:lang w:val="en-US" w:eastAsia="en-US" w:bidi="en-US"/>
      </w:rPr>
    </w:lvl>
    <w:lvl w:ilvl="7">
      <w:numFmt w:val="bullet"/>
      <w:lvlText w:val="•"/>
      <w:lvlJc w:val="left"/>
      <w:pPr>
        <w:ind w:left="7174" w:hanging="720"/>
      </w:pPr>
      <w:rPr>
        <w:rFonts w:hint="default"/>
        <w:lang w:val="en-US" w:eastAsia="en-US" w:bidi="en-US"/>
      </w:rPr>
    </w:lvl>
    <w:lvl w:ilvl="8">
      <w:numFmt w:val="bullet"/>
      <w:lvlText w:val="•"/>
      <w:lvlJc w:val="left"/>
      <w:pPr>
        <w:ind w:left="7976" w:hanging="720"/>
      </w:pPr>
      <w:rPr>
        <w:rFonts w:hint="default"/>
        <w:lang w:val="en-US" w:eastAsia="en-US" w:bidi="en-US"/>
      </w:rPr>
    </w:lvl>
  </w:abstractNum>
  <w:abstractNum w:abstractNumId="3" w15:restartNumberingAfterBreak="0">
    <w:nsid w:val="11576FEB"/>
    <w:multiLevelType w:val="hybridMultilevel"/>
    <w:tmpl w:val="639A97A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76D5F86"/>
    <w:multiLevelType w:val="multilevel"/>
    <w:tmpl w:val="5E4ABFF2"/>
    <w:lvl w:ilvl="0">
      <w:start w:val="2"/>
      <w:numFmt w:val="decimal"/>
      <w:lvlText w:val="%1"/>
      <w:lvlJc w:val="left"/>
      <w:pPr>
        <w:ind w:left="1846" w:hanging="1080"/>
      </w:pPr>
      <w:rPr>
        <w:rFonts w:hint="default"/>
        <w:lang w:val="en-US" w:eastAsia="en-US" w:bidi="en-US"/>
      </w:rPr>
    </w:lvl>
    <w:lvl w:ilvl="1">
      <w:start w:val="8"/>
      <w:numFmt w:val="decimal"/>
      <w:lvlText w:val="%1.%2"/>
      <w:lvlJc w:val="left"/>
      <w:pPr>
        <w:ind w:left="1846" w:hanging="1080"/>
      </w:pPr>
      <w:rPr>
        <w:rFonts w:hint="default"/>
        <w:lang w:val="en-US" w:eastAsia="en-US" w:bidi="en-US"/>
      </w:rPr>
    </w:lvl>
    <w:lvl w:ilvl="2">
      <w:start w:val="1"/>
      <w:numFmt w:val="decimal"/>
      <w:lvlText w:val="%1.%2.%3"/>
      <w:lvlJc w:val="left"/>
      <w:pPr>
        <w:ind w:left="1846" w:hanging="1080"/>
      </w:pPr>
      <w:rPr>
        <w:rFonts w:hint="default"/>
        <w:lang w:val="en-US" w:eastAsia="en-US" w:bidi="en-US"/>
      </w:rPr>
    </w:lvl>
    <w:lvl w:ilvl="3">
      <w:start w:val="1"/>
      <w:numFmt w:val="decimal"/>
      <w:lvlText w:val="%1.%2.%3.%4."/>
      <w:lvlJc w:val="left"/>
      <w:pPr>
        <w:ind w:left="1846" w:hanging="1080"/>
      </w:pPr>
      <w:rPr>
        <w:rFonts w:ascii="Calibri" w:eastAsia="Calibri" w:hAnsi="Calibri" w:cs="Calibri" w:hint="default"/>
        <w:i/>
        <w:spacing w:val="-1"/>
        <w:w w:val="99"/>
        <w:sz w:val="22"/>
        <w:szCs w:val="22"/>
        <w:lang w:val="en-US" w:eastAsia="en-US" w:bidi="en-US"/>
      </w:rPr>
    </w:lvl>
    <w:lvl w:ilvl="4">
      <w:numFmt w:val="bullet"/>
      <w:lvlText w:val="•"/>
      <w:lvlJc w:val="left"/>
      <w:pPr>
        <w:ind w:left="4936" w:hanging="1080"/>
      </w:pPr>
      <w:rPr>
        <w:rFonts w:hint="default"/>
        <w:lang w:val="en-US" w:eastAsia="en-US" w:bidi="en-US"/>
      </w:rPr>
    </w:lvl>
    <w:lvl w:ilvl="5">
      <w:numFmt w:val="bullet"/>
      <w:lvlText w:val="•"/>
      <w:lvlJc w:val="left"/>
      <w:pPr>
        <w:ind w:left="5710" w:hanging="1080"/>
      </w:pPr>
      <w:rPr>
        <w:rFonts w:hint="default"/>
        <w:lang w:val="en-US" w:eastAsia="en-US" w:bidi="en-US"/>
      </w:rPr>
    </w:lvl>
    <w:lvl w:ilvl="6">
      <w:numFmt w:val="bullet"/>
      <w:lvlText w:val="•"/>
      <w:lvlJc w:val="left"/>
      <w:pPr>
        <w:ind w:left="6484" w:hanging="1080"/>
      </w:pPr>
      <w:rPr>
        <w:rFonts w:hint="default"/>
        <w:lang w:val="en-US" w:eastAsia="en-US" w:bidi="en-US"/>
      </w:rPr>
    </w:lvl>
    <w:lvl w:ilvl="7">
      <w:numFmt w:val="bullet"/>
      <w:lvlText w:val="•"/>
      <w:lvlJc w:val="left"/>
      <w:pPr>
        <w:ind w:left="7258" w:hanging="1080"/>
      </w:pPr>
      <w:rPr>
        <w:rFonts w:hint="default"/>
        <w:lang w:val="en-US" w:eastAsia="en-US" w:bidi="en-US"/>
      </w:rPr>
    </w:lvl>
    <w:lvl w:ilvl="8">
      <w:numFmt w:val="bullet"/>
      <w:lvlText w:val="•"/>
      <w:lvlJc w:val="left"/>
      <w:pPr>
        <w:ind w:left="8032" w:hanging="1080"/>
      </w:pPr>
      <w:rPr>
        <w:rFonts w:hint="default"/>
        <w:lang w:val="en-US" w:eastAsia="en-US" w:bidi="en-US"/>
      </w:rPr>
    </w:lvl>
  </w:abstractNum>
  <w:abstractNum w:abstractNumId="5" w15:restartNumberingAfterBreak="0">
    <w:nsid w:val="2EA65FA1"/>
    <w:multiLevelType w:val="multilevel"/>
    <w:tmpl w:val="29EA80BA"/>
    <w:lvl w:ilvl="0">
      <w:start w:val="2"/>
      <w:numFmt w:val="decimal"/>
      <w:lvlText w:val="%1"/>
      <w:lvlJc w:val="left"/>
      <w:pPr>
        <w:ind w:left="1846" w:hanging="1080"/>
      </w:pPr>
      <w:rPr>
        <w:rFonts w:hint="default"/>
        <w:lang w:val="en-US" w:eastAsia="en-US" w:bidi="en-US"/>
      </w:rPr>
    </w:lvl>
    <w:lvl w:ilvl="1">
      <w:start w:val="9"/>
      <w:numFmt w:val="decimal"/>
      <w:lvlText w:val="%1.%2"/>
      <w:lvlJc w:val="left"/>
      <w:pPr>
        <w:ind w:left="1846" w:hanging="1080"/>
      </w:pPr>
      <w:rPr>
        <w:rFonts w:hint="default"/>
        <w:lang w:val="en-US" w:eastAsia="en-US" w:bidi="en-US"/>
      </w:rPr>
    </w:lvl>
    <w:lvl w:ilvl="2">
      <w:start w:val="1"/>
      <w:numFmt w:val="decimal"/>
      <w:lvlText w:val="%1.%2.%3"/>
      <w:lvlJc w:val="left"/>
      <w:pPr>
        <w:ind w:left="1846" w:hanging="1080"/>
      </w:pPr>
      <w:rPr>
        <w:rFonts w:hint="default"/>
        <w:lang w:val="en-US" w:eastAsia="en-US" w:bidi="en-US"/>
      </w:rPr>
    </w:lvl>
    <w:lvl w:ilvl="3">
      <w:start w:val="1"/>
      <w:numFmt w:val="decimal"/>
      <w:lvlText w:val="%1.%2.%3.%4."/>
      <w:lvlJc w:val="left"/>
      <w:pPr>
        <w:ind w:left="1846" w:hanging="1080"/>
      </w:pPr>
      <w:rPr>
        <w:rFonts w:ascii="Calibri" w:eastAsia="Calibri" w:hAnsi="Calibri" w:cs="Calibri" w:hint="default"/>
        <w:i/>
        <w:spacing w:val="-1"/>
        <w:w w:val="99"/>
        <w:sz w:val="22"/>
        <w:szCs w:val="22"/>
        <w:lang w:val="en-US" w:eastAsia="en-US" w:bidi="en-US"/>
      </w:rPr>
    </w:lvl>
    <w:lvl w:ilvl="4">
      <w:numFmt w:val="bullet"/>
      <w:lvlText w:val="•"/>
      <w:lvlJc w:val="left"/>
      <w:pPr>
        <w:ind w:left="4936" w:hanging="1080"/>
      </w:pPr>
      <w:rPr>
        <w:rFonts w:hint="default"/>
        <w:lang w:val="en-US" w:eastAsia="en-US" w:bidi="en-US"/>
      </w:rPr>
    </w:lvl>
    <w:lvl w:ilvl="5">
      <w:numFmt w:val="bullet"/>
      <w:lvlText w:val="•"/>
      <w:lvlJc w:val="left"/>
      <w:pPr>
        <w:ind w:left="5710" w:hanging="1080"/>
      </w:pPr>
      <w:rPr>
        <w:rFonts w:hint="default"/>
        <w:lang w:val="en-US" w:eastAsia="en-US" w:bidi="en-US"/>
      </w:rPr>
    </w:lvl>
    <w:lvl w:ilvl="6">
      <w:numFmt w:val="bullet"/>
      <w:lvlText w:val="•"/>
      <w:lvlJc w:val="left"/>
      <w:pPr>
        <w:ind w:left="6484" w:hanging="1080"/>
      </w:pPr>
      <w:rPr>
        <w:rFonts w:hint="default"/>
        <w:lang w:val="en-US" w:eastAsia="en-US" w:bidi="en-US"/>
      </w:rPr>
    </w:lvl>
    <w:lvl w:ilvl="7">
      <w:numFmt w:val="bullet"/>
      <w:lvlText w:val="•"/>
      <w:lvlJc w:val="left"/>
      <w:pPr>
        <w:ind w:left="7258" w:hanging="1080"/>
      </w:pPr>
      <w:rPr>
        <w:rFonts w:hint="default"/>
        <w:lang w:val="en-US" w:eastAsia="en-US" w:bidi="en-US"/>
      </w:rPr>
    </w:lvl>
    <w:lvl w:ilvl="8">
      <w:numFmt w:val="bullet"/>
      <w:lvlText w:val="•"/>
      <w:lvlJc w:val="left"/>
      <w:pPr>
        <w:ind w:left="8032" w:hanging="1080"/>
      </w:pPr>
      <w:rPr>
        <w:rFonts w:hint="default"/>
        <w:lang w:val="en-US" w:eastAsia="en-US" w:bidi="en-US"/>
      </w:rPr>
    </w:lvl>
  </w:abstractNum>
  <w:abstractNum w:abstractNumId="6" w15:restartNumberingAfterBreak="0">
    <w:nsid w:val="320642FA"/>
    <w:multiLevelType w:val="multilevel"/>
    <w:tmpl w:val="FE2EE790"/>
    <w:lvl w:ilvl="0">
      <w:start w:val="2"/>
      <w:numFmt w:val="decimal"/>
      <w:lvlText w:val="%1"/>
      <w:lvlJc w:val="left"/>
      <w:pPr>
        <w:ind w:left="1847" w:hanging="1080"/>
      </w:pPr>
      <w:rPr>
        <w:rFonts w:hint="default"/>
        <w:lang w:val="en-US" w:eastAsia="en-US" w:bidi="en-US"/>
      </w:rPr>
    </w:lvl>
    <w:lvl w:ilvl="1">
      <w:start w:val="3"/>
      <w:numFmt w:val="decimal"/>
      <w:lvlText w:val="%1.%2"/>
      <w:lvlJc w:val="left"/>
      <w:pPr>
        <w:ind w:left="1847" w:hanging="1080"/>
      </w:pPr>
      <w:rPr>
        <w:rFonts w:hint="default"/>
        <w:lang w:val="en-US" w:eastAsia="en-US" w:bidi="en-US"/>
      </w:rPr>
    </w:lvl>
    <w:lvl w:ilvl="2">
      <w:start w:val="1"/>
      <w:numFmt w:val="decimal"/>
      <w:lvlText w:val="%1.%2.%3"/>
      <w:lvlJc w:val="left"/>
      <w:pPr>
        <w:ind w:left="1847" w:hanging="1080"/>
      </w:pPr>
      <w:rPr>
        <w:rFonts w:hint="default"/>
        <w:lang w:val="en-US" w:eastAsia="en-US" w:bidi="en-US"/>
      </w:rPr>
    </w:lvl>
    <w:lvl w:ilvl="3">
      <w:start w:val="1"/>
      <w:numFmt w:val="decimal"/>
      <w:lvlText w:val="%1.%2.%3.%4."/>
      <w:lvlJc w:val="left"/>
      <w:pPr>
        <w:ind w:left="1847" w:hanging="1080"/>
      </w:pPr>
      <w:rPr>
        <w:rFonts w:ascii="Calibri" w:eastAsia="Calibri" w:hAnsi="Calibri" w:cs="Calibri" w:hint="default"/>
        <w:i/>
        <w:spacing w:val="-1"/>
        <w:w w:val="99"/>
        <w:sz w:val="22"/>
        <w:szCs w:val="22"/>
        <w:lang w:val="en-US" w:eastAsia="en-US" w:bidi="en-US"/>
      </w:rPr>
    </w:lvl>
    <w:lvl w:ilvl="4">
      <w:numFmt w:val="bullet"/>
      <w:lvlText w:val="•"/>
      <w:lvlJc w:val="left"/>
      <w:pPr>
        <w:ind w:left="4936" w:hanging="1080"/>
      </w:pPr>
      <w:rPr>
        <w:rFonts w:hint="default"/>
        <w:lang w:val="en-US" w:eastAsia="en-US" w:bidi="en-US"/>
      </w:rPr>
    </w:lvl>
    <w:lvl w:ilvl="5">
      <w:numFmt w:val="bullet"/>
      <w:lvlText w:val="•"/>
      <w:lvlJc w:val="left"/>
      <w:pPr>
        <w:ind w:left="5710" w:hanging="1080"/>
      </w:pPr>
      <w:rPr>
        <w:rFonts w:hint="default"/>
        <w:lang w:val="en-US" w:eastAsia="en-US" w:bidi="en-US"/>
      </w:rPr>
    </w:lvl>
    <w:lvl w:ilvl="6">
      <w:numFmt w:val="bullet"/>
      <w:lvlText w:val="•"/>
      <w:lvlJc w:val="left"/>
      <w:pPr>
        <w:ind w:left="6484" w:hanging="1080"/>
      </w:pPr>
      <w:rPr>
        <w:rFonts w:hint="default"/>
        <w:lang w:val="en-US" w:eastAsia="en-US" w:bidi="en-US"/>
      </w:rPr>
    </w:lvl>
    <w:lvl w:ilvl="7">
      <w:numFmt w:val="bullet"/>
      <w:lvlText w:val="•"/>
      <w:lvlJc w:val="left"/>
      <w:pPr>
        <w:ind w:left="7258" w:hanging="1080"/>
      </w:pPr>
      <w:rPr>
        <w:rFonts w:hint="default"/>
        <w:lang w:val="en-US" w:eastAsia="en-US" w:bidi="en-US"/>
      </w:rPr>
    </w:lvl>
    <w:lvl w:ilvl="8">
      <w:numFmt w:val="bullet"/>
      <w:lvlText w:val="•"/>
      <w:lvlJc w:val="left"/>
      <w:pPr>
        <w:ind w:left="8032" w:hanging="1080"/>
      </w:pPr>
      <w:rPr>
        <w:rFonts w:hint="default"/>
        <w:lang w:val="en-US" w:eastAsia="en-US" w:bidi="en-US"/>
      </w:rPr>
    </w:lvl>
  </w:abstractNum>
  <w:abstractNum w:abstractNumId="7" w15:restartNumberingAfterBreak="0">
    <w:nsid w:val="4164616E"/>
    <w:multiLevelType w:val="multilevel"/>
    <w:tmpl w:val="1A7699EC"/>
    <w:lvl w:ilvl="0">
      <w:start w:val="2"/>
      <w:numFmt w:val="decimal"/>
      <w:lvlText w:val="%1"/>
      <w:lvlJc w:val="left"/>
      <w:pPr>
        <w:ind w:left="1847" w:hanging="1080"/>
      </w:pPr>
      <w:rPr>
        <w:rFonts w:hint="default"/>
        <w:lang w:val="en-US" w:eastAsia="en-US" w:bidi="en-US"/>
      </w:rPr>
    </w:lvl>
    <w:lvl w:ilvl="1">
      <w:start w:val="2"/>
      <w:numFmt w:val="decimal"/>
      <w:lvlText w:val="%1.%2"/>
      <w:lvlJc w:val="left"/>
      <w:pPr>
        <w:ind w:left="1847" w:hanging="1080"/>
      </w:pPr>
      <w:rPr>
        <w:rFonts w:hint="default"/>
        <w:lang w:val="en-US" w:eastAsia="en-US" w:bidi="en-US"/>
      </w:rPr>
    </w:lvl>
    <w:lvl w:ilvl="2">
      <w:start w:val="1"/>
      <w:numFmt w:val="decimal"/>
      <w:lvlText w:val="%1.%2.%3"/>
      <w:lvlJc w:val="left"/>
      <w:pPr>
        <w:ind w:left="1847" w:hanging="1080"/>
      </w:pPr>
      <w:rPr>
        <w:rFonts w:hint="default"/>
        <w:lang w:val="en-US" w:eastAsia="en-US" w:bidi="en-US"/>
      </w:rPr>
    </w:lvl>
    <w:lvl w:ilvl="3">
      <w:start w:val="1"/>
      <w:numFmt w:val="decimal"/>
      <w:lvlText w:val="%1.%2.%3.%4."/>
      <w:lvlJc w:val="left"/>
      <w:pPr>
        <w:ind w:left="1847" w:hanging="1080"/>
      </w:pPr>
      <w:rPr>
        <w:rFonts w:hint="default"/>
        <w:i/>
        <w:spacing w:val="-1"/>
        <w:w w:val="99"/>
        <w:lang w:val="en-US" w:eastAsia="en-US" w:bidi="en-US"/>
      </w:rPr>
    </w:lvl>
    <w:lvl w:ilvl="4">
      <w:numFmt w:val="bullet"/>
      <w:lvlText w:val="•"/>
      <w:lvlJc w:val="left"/>
      <w:pPr>
        <w:ind w:left="4936" w:hanging="1080"/>
      </w:pPr>
      <w:rPr>
        <w:rFonts w:hint="default"/>
        <w:lang w:val="en-US" w:eastAsia="en-US" w:bidi="en-US"/>
      </w:rPr>
    </w:lvl>
    <w:lvl w:ilvl="5">
      <w:numFmt w:val="bullet"/>
      <w:lvlText w:val="•"/>
      <w:lvlJc w:val="left"/>
      <w:pPr>
        <w:ind w:left="5710" w:hanging="1080"/>
      </w:pPr>
      <w:rPr>
        <w:rFonts w:hint="default"/>
        <w:lang w:val="en-US" w:eastAsia="en-US" w:bidi="en-US"/>
      </w:rPr>
    </w:lvl>
    <w:lvl w:ilvl="6">
      <w:numFmt w:val="bullet"/>
      <w:lvlText w:val="•"/>
      <w:lvlJc w:val="left"/>
      <w:pPr>
        <w:ind w:left="6484" w:hanging="1080"/>
      </w:pPr>
      <w:rPr>
        <w:rFonts w:hint="default"/>
        <w:lang w:val="en-US" w:eastAsia="en-US" w:bidi="en-US"/>
      </w:rPr>
    </w:lvl>
    <w:lvl w:ilvl="7">
      <w:numFmt w:val="bullet"/>
      <w:lvlText w:val="•"/>
      <w:lvlJc w:val="left"/>
      <w:pPr>
        <w:ind w:left="7258" w:hanging="1080"/>
      </w:pPr>
      <w:rPr>
        <w:rFonts w:hint="default"/>
        <w:lang w:val="en-US" w:eastAsia="en-US" w:bidi="en-US"/>
      </w:rPr>
    </w:lvl>
    <w:lvl w:ilvl="8">
      <w:numFmt w:val="bullet"/>
      <w:lvlText w:val="•"/>
      <w:lvlJc w:val="left"/>
      <w:pPr>
        <w:ind w:left="8032" w:hanging="1080"/>
      </w:pPr>
      <w:rPr>
        <w:rFonts w:hint="default"/>
        <w:lang w:val="en-US" w:eastAsia="en-US" w:bidi="en-US"/>
      </w:rPr>
    </w:lvl>
  </w:abstractNum>
  <w:abstractNum w:abstractNumId="8" w15:restartNumberingAfterBreak="0">
    <w:nsid w:val="41D66D67"/>
    <w:multiLevelType w:val="multilevel"/>
    <w:tmpl w:val="7BF4E5FC"/>
    <w:lvl w:ilvl="0">
      <w:start w:val="6"/>
      <w:numFmt w:val="decimal"/>
      <w:lvlText w:val="%1"/>
      <w:lvlJc w:val="left"/>
      <w:pPr>
        <w:ind w:left="1559" w:hanging="720"/>
      </w:pPr>
      <w:rPr>
        <w:rFonts w:hint="default"/>
        <w:lang w:val="en-US" w:eastAsia="en-US" w:bidi="en-US"/>
      </w:rPr>
    </w:lvl>
    <w:lvl w:ilvl="1">
      <w:start w:val="1"/>
      <w:numFmt w:val="decimal"/>
      <w:lvlText w:val="%1.%2"/>
      <w:lvlJc w:val="left"/>
      <w:pPr>
        <w:ind w:left="1559" w:hanging="720"/>
      </w:pPr>
      <w:rPr>
        <w:rFonts w:hint="default"/>
        <w:lang w:val="en-US" w:eastAsia="en-US" w:bidi="en-US"/>
      </w:rPr>
    </w:lvl>
    <w:lvl w:ilvl="2">
      <w:start w:val="1"/>
      <w:numFmt w:val="decimal"/>
      <w:lvlText w:val="%1.%2.%3"/>
      <w:lvlJc w:val="left"/>
      <w:pPr>
        <w:ind w:left="1559" w:hanging="720"/>
      </w:pPr>
      <w:rPr>
        <w:rFonts w:ascii="Calibri" w:eastAsia="Calibri" w:hAnsi="Calibri" w:cs="Calibri" w:hint="default"/>
        <w:i/>
        <w:spacing w:val="-1"/>
        <w:w w:val="99"/>
        <w:sz w:val="22"/>
        <w:szCs w:val="22"/>
        <w:lang w:val="en-US" w:eastAsia="en-US" w:bidi="en-US"/>
      </w:rPr>
    </w:lvl>
    <w:lvl w:ilvl="3">
      <w:numFmt w:val="bullet"/>
      <w:lvlText w:val="•"/>
      <w:lvlJc w:val="left"/>
      <w:pPr>
        <w:ind w:left="3966" w:hanging="720"/>
      </w:pPr>
      <w:rPr>
        <w:rFonts w:hint="default"/>
        <w:lang w:val="en-US" w:eastAsia="en-US" w:bidi="en-US"/>
      </w:rPr>
    </w:lvl>
    <w:lvl w:ilvl="4">
      <w:numFmt w:val="bullet"/>
      <w:lvlText w:val="•"/>
      <w:lvlJc w:val="left"/>
      <w:pPr>
        <w:ind w:left="4768" w:hanging="720"/>
      </w:pPr>
      <w:rPr>
        <w:rFonts w:hint="default"/>
        <w:lang w:val="en-US" w:eastAsia="en-US" w:bidi="en-US"/>
      </w:rPr>
    </w:lvl>
    <w:lvl w:ilvl="5">
      <w:numFmt w:val="bullet"/>
      <w:lvlText w:val="•"/>
      <w:lvlJc w:val="left"/>
      <w:pPr>
        <w:ind w:left="5570" w:hanging="720"/>
      </w:pPr>
      <w:rPr>
        <w:rFonts w:hint="default"/>
        <w:lang w:val="en-US" w:eastAsia="en-US" w:bidi="en-US"/>
      </w:rPr>
    </w:lvl>
    <w:lvl w:ilvl="6">
      <w:numFmt w:val="bullet"/>
      <w:lvlText w:val="•"/>
      <w:lvlJc w:val="left"/>
      <w:pPr>
        <w:ind w:left="6372" w:hanging="720"/>
      </w:pPr>
      <w:rPr>
        <w:rFonts w:hint="default"/>
        <w:lang w:val="en-US" w:eastAsia="en-US" w:bidi="en-US"/>
      </w:rPr>
    </w:lvl>
    <w:lvl w:ilvl="7">
      <w:numFmt w:val="bullet"/>
      <w:lvlText w:val="•"/>
      <w:lvlJc w:val="left"/>
      <w:pPr>
        <w:ind w:left="7174" w:hanging="720"/>
      </w:pPr>
      <w:rPr>
        <w:rFonts w:hint="default"/>
        <w:lang w:val="en-US" w:eastAsia="en-US" w:bidi="en-US"/>
      </w:rPr>
    </w:lvl>
    <w:lvl w:ilvl="8">
      <w:numFmt w:val="bullet"/>
      <w:lvlText w:val="•"/>
      <w:lvlJc w:val="left"/>
      <w:pPr>
        <w:ind w:left="7976" w:hanging="720"/>
      </w:pPr>
      <w:rPr>
        <w:rFonts w:hint="default"/>
        <w:lang w:val="en-US" w:eastAsia="en-US" w:bidi="en-US"/>
      </w:rPr>
    </w:lvl>
  </w:abstractNum>
  <w:abstractNum w:abstractNumId="9" w15:restartNumberingAfterBreak="0">
    <w:nsid w:val="448904D4"/>
    <w:multiLevelType w:val="multilevel"/>
    <w:tmpl w:val="7BF4E5FC"/>
    <w:lvl w:ilvl="0">
      <w:start w:val="6"/>
      <w:numFmt w:val="decimal"/>
      <w:lvlText w:val="%1"/>
      <w:lvlJc w:val="left"/>
      <w:pPr>
        <w:ind w:left="1559" w:hanging="720"/>
      </w:pPr>
      <w:rPr>
        <w:rFonts w:hint="default"/>
        <w:lang w:val="en-US" w:eastAsia="en-US" w:bidi="en-US"/>
      </w:rPr>
    </w:lvl>
    <w:lvl w:ilvl="1">
      <w:start w:val="1"/>
      <w:numFmt w:val="decimal"/>
      <w:lvlText w:val="%1.%2"/>
      <w:lvlJc w:val="left"/>
      <w:pPr>
        <w:ind w:left="1559" w:hanging="720"/>
      </w:pPr>
      <w:rPr>
        <w:rFonts w:hint="default"/>
        <w:lang w:val="en-US" w:eastAsia="en-US" w:bidi="en-US"/>
      </w:rPr>
    </w:lvl>
    <w:lvl w:ilvl="2">
      <w:start w:val="1"/>
      <w:numFmt w:val="decimal"/>
      <w:lvlText w:val="%1.%2.%3"/>
      <w:lvlJc w:val="left"/>
      <w:pPr>
        <w:ind w:left="1559" w:hanging="720"/>
      </w:pPr>
      <w:rPr>
        <w:rFonts w:ascii="Calibri" w:eastAsia="Calibri" w:hAnsi="Calibri" w:cs="Calibri" w:hint="default"/>
        <w:i/>
        <w:spacing w:val="-1"/>
        <w:w w:val="99"/>
        <w:sz w:val="22"/>
        <w:szCs w:val="22"/>
        <w:lang w:val="en-US" w:eastAsia="en-US" w:bidi="en-US"/>
      </w:rPr>
    </w:lvl>
    <w:lvl w:ilvl="3">
      <w:numFmt w:val="bullet"/>
      <w:lvlText w:val="•"/>
      <w:lvlJc w:val="left"/>
      <w:pPr>
        <w:ind w:left="3966" w:hanging="720"/>
      </w:pPr>
      <w:rPr>
        <w:rFonts w:hint="default"/>
        <w:lang w:val="en-US" w:eastAsia="en-US" w:bidi="en-US"/>
      </w:rPr>
    </w:lvl>
    <w:lvl w:ilvl="4">
      <w:numFmt w:val="bullet"/>
      <w:lvlText w:val="•"/>
      <w:lvlJc w:val="left"/>
      <w:pPr>
        <w:ind w:left="4768" w:hanging="720"/>
      </w:pPr>
      <w:rPr>
        <w:rFonts w:hint="default"/>
        <w:lang w:val="en-US" w:eastAsia="en-US" w:bidi="en-US"/>
      </w:rPr>
    </w:lvl>
    <w:lvl w:ilvl="5">
      <w:numFmt w:val="bullet"/>
      <w:lvlText w:val="•"/>
      <w:lvlJc w:val="left"/>
      <w:pPr>
        <w:ind w:left="5570" w:hanging="720"/>
      </w:pPr>
      <w:rPr>
        <w:rFonts w:hint="default"/>
        <w:lang w:val="en-US" w:eastAsia="en-US" w:bidi="en-US"/>
      </w:rPr>
    </w:lvl>
    <w:lvl w:ilvl="6">
      <w:numFmt w:val="bullet"/>
      <w:lvlText w:val="•"/>
      <w:lvlJc w:val="left"/>
      <w:pPr>
        <w:ind w:left="6372" w:hanging="720"/>
      </w:pPr>
      <w:rPr>
        <w:rFonts w:hint="default"/>
        <w:lang w:val="en-US" w:eastAsia="en-US" w:bidi="en-US"/>
      </w:rPr>
    </w:lvl>
    <w:lvl w:ilvl="7">
      <w:numFmt w:val="bullet"/>
      <w:lvlText w:val="•"/>
      <w:lvlJc w:val="left"/>
      <w:pPr>
        <w:ind w:left="7174" w:hanging="720"/>
      </w:pPr>
      <w:rPr>
        <w:rFonts w:hint="default"/>
        <w:lang w:val="en-US" w:eastAsia="en-US" w:bidi="en-US"/>
      </w:rPr>
    </w:lvl>
    <w:lvl w:ilvl="8">
      <w:numFmt w:val="bullet"/>
      <w:lvlText w:val="•"/>
      <w:lvlJc w:val="left"/>
      <w:pPr>
        <w:ind w:left="7976" w:hanging="720"/>
      </w:pPr>
      <w:rPr>
        <w:rFonts w:hint="default"/>
        <w:lang w:val="en-US" w:eastAsia="en-US" w:bidi="en-US"/>
      </w:rPr>
    </w:lvl>
  </w:abstractNum>
  <w:abstractNum w:abstractNumId="10" w15:restartNumberingAfterBreak="0">
    <w:nsid w:val="52AA7C8E"/>
    <w:multiLevelType w:val="multilevel"/>
    <w:tmpl w:val="921CCB50"/>
    <w:lvl w:ilvl="0">
      <w:start w:val="5"/>
      <w:numFmt w:val="decimal"/>
      <w:lvlText w:val="%1."/>
      <w:lvlJc w:val="left"/>
      <w:pPr>
        <w:ind w:left="479" w:hanging="360"/>
      </w:pPr>
      <w:rPr>
        <w:rFonts w:ascii="Calibri" w:eastAsia="Calibri" w:hAnsi="Calibri" w:cs="Calibri" w:hint="default"/>
        <w:b/>
        <w:bCs/>
        <w:w w:val="99"/>
        <w:sz w:val="22"/>
        <w:szCs w:val="22"/>
        <w:lang w:val="en-US" w:eastAsia="en-US" w:bidi="en-US"/>
      </w:rPr>
    </w:lvl>
    <w:lvl w:ilvl="1">
      <w:start w:val="1"/>
      <w:numFmt w:val="decimal"/>
      <w:lvlText w:val="%1.%2"/>
      <w:lvlJc w:val="left"/>
      <w:pPr>
        <w:ind w:left="1198" w:hanging="361"/>
      </w:pPr>
      <w:rPr>
        <w:rFonts w:ascii="Calibri" w:eastAsia="Calibri" w:hAnsi="Calibri" w:cs="Calibri" w:hint="default"/>
        <w:i/>
        <w:spacing w:val="-1"/>
        <w:w w:val="99"/>
        <w:sz w:val="22"/>
        <w:szCs w:val="22"/>
        <w:lang w:val="en-US" w:eastAsia="en-US" w:bidi="en-US"/>
      </w:rPr>
    </w:lvl>
    <w:lvl w:ilvl="2">
      <w:start w:val="1"/>
      <w:numFmt w:val="decimal"/>
      <w:lvlText w:val="%1.%2.%3"/>
      <w:lvlJc w:val="left"/>
      <w:pPr>
        <w:ind w:left="2278" w:hanging="720"/>
      </w:pPr>
      <w:rPr>
        <w:rFonts w:ascii="Calibri" w:eastAsia="Calibri" w:hAnsi="Calibri" w:cs="Calibri" w:hint="default"/>
        <w:i/>
        <w:spacing w:val="-1"/>
        <w:w w:val="99"/>
        <w:sz w:val="22"/>
        <w:szCs w:val="22"/>
        <w:lang w:val="en-US" w:eastAsia="en-US" w:bidi="en-US"/>
      </w:rPr>
    </w:lvl>
    <w:lvl w:ilvl="3">
      <w:numFmt w:val="bullet"/>
      <w:lvlText w:val="•"/>
      <w:lvlJc w:val="left"/>
      <w:pPr>
        <w:ind w:left="3192" w:hanging="720"/>
      </w:pPr>
      <w:rPr>
        <w:rFonts w:hint="default"/>
        <w:lang w:val="en-US" w:eastAsia="en-US" w:bidi="en-US"/>
      </w:rPr>
    </w:lvl>
    <w:lvl w:ilvl="4">
      <w:numFmt w:val="bullet"/>
      <w:lvlText w:val="•"/>
      <w:lvlJc w:val="left"/>
      <w:pPr>
        <w:ind w:left="4105" w:hanging="720"/>
      </w:pPr>
      <w:rPr>
        <w:rFonts w:hint="default"/>
        <w:lang w:val="en-US" w:eastAsia="en-US" w:bidi="en-US"/>
      </w:rPr>
    </w:lvl>
    <w:lvl w:ilvl="5">
      <w:numFmt w:val="bullet"/>
      <w:lvlText w:val="•"/>
      <w:lvlJc w:val="left"/>
      <w:pPr>
        <w:ind w:left="5017" w:hanging="720"/>
      </w:pPr>
      <w:rPr>
        <w:rFonts w:hint="default"/>
        <w:lang w:val="en-US" w:eastAsia="en-US" w:bidi="en-US"/>
      </w:rPr>
    </w:lvl>
    <w:lvl w:ilvl="6">
      <w:numFmt w:val="bullet"/>
      <w:lvlText w:val="•"/>
      <w:lvlJc w:val="left"/>
      <w:pPr>
        <w:ind w:left="5930" w:hanging="720"/>
      </w:pPr>
      <w:rPr>
        <w:rFonts w:hint="default"/>
        <w:lang w:val="en-US" w:eastAsia="en-US" w:bidi="en-US"/>
      </w:rPr>
    </w:lvl>
    <w:lvl w:ilvl="7">
      <w:numFmt w:val="bullet"/>
      <w:lvlText w:val="•"/>
      <w:lvlJc w:val="left"/>
      <w:pPr>
        <w:ind w:left="6842" w:hanging="720"/>
      </w:pPr>
      <w:rPr>
        <w:rFonts w:hint="default"/>
        <w:lang w:val="en-US" w:eastAsia="en-US" w:bidi="en-US"/>
      </w:rPr>
    </w:lvl>
    <w:lvl w:ilvl="8">
      <w:numFmt w:val="bullet"/>
      <w:lvlText w:val="•"/>
      <w:lvlJc w:val="left"/>
      <w:pPr>
        <w:ind w:left="7755" w:hanging="720"/>
      </w:pPr>
      <w:rPr>
        <w:rFonts w:hint="default"/>
        <w:lang w:val="en-US" w:eastAsia="en-US" w:bidi="en-US"/>
      </w:rPr>
    </w:lvl>
  </w:abstractNum>
  <w:abstractNum w:abstractNumId="11" w15:restartNumberingAfterBreak="0">
    <w:nsid w:val="52F96036"/>
    <w:multiLevelType w:val="hybridMultilevel"/>
    <w:tmpl w:val="C1A6A512"/>
    <w:lvl w:ilvl="0" w:tplc="F536BCAC">
      <w:start w:val="1"/>
      <w:numFmt w:val="decimal"/>
      <w:lvlText w:val="%1)"/>
      <w:lvlJc w:val="left"/>
      <w:pPr>
        <w:ind w:left="1920" w:hanging="360"/>
      </w:pPr>
      <w:rPr>
        <w:rFonts w:cstheme="minorBidi"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60416C62"/>
    <w:multiLevelType w:val="hybridMultilevel"/>
    <w:tmpl w:val="C302CC50"/>
    <w:lvl w:ilvl="0" w:tplc="04090001">
      <w:start w:val="1"/>
      <w:numFmt w:val="bullet"/>
      <w:lvlText w:val=""/>
      <w:lvlJc w:val="left"/>
      <w:pPr>
        <w:ind w:left="2999" w:hanging="360"/>
      </w:pPr>
      <w:rPr>
        <w:rFonts w:ascii="Symbol" w:hAnsi="Symbol" w:hint="default"/>
      </w:rPr>
    </w:lvl>
    <w:lvl w:ilvl="1" w:tplc="04090003" w:tentative="1">
      <w:start w:val="1"/>
      <w:numFmt w:val="bullet"/>
      <w:lvlText w:val="o"/>
      <w:lvlJc w:val="left"/>
      <w:pPr>
        <w:ind w:left="3719" w:hanging="360"/>
      </w:pPr>
      <w:rPr>
        <w:rFonts w:ascii="Courier New" w:hAnsi="Courier New" w:cs="Courier New" w:hint="default"/>
      </w:rPr>
    </w:lvl>
    <w:lvl w:ilvl="2" w:tplc="04090005" w:tentative="1">
      <w:start w:val="1"/>
      <w:numFmt w:val="bullet"/>
      <w:lvlText w:val=""/>
      <w:lvlJc w:val="left"/>
      <w:pPr>
        <w:ind w:left="4439" w:hanging="360"/>
      </w:pPr>
      <w:rPr>
        <w:rFonts w:ascii="Wingdings" w:hAnsi="Wingdings" w:hint="default"/>
      </w:rPr>
    </w:lvl>
    <w:lvl w:ilvl="3" w:tplc="04090001" w:tentative="1">
      <w:start w:val="1"/>
      <w:numFmt w:val="bullet"/>
      <w:lvlText w:val=""/>
      <w:lvlJc w:val="left"/>
      <w:pPr>
        <w:ind w:left="5159" w:hanging="360"/>
      </w:pPr>
      <w:rPr>
        <w:rFonts w:ascii="Symbol" w:hAnsi="Symbol" w:hint="default"/>
      </w:rPr>
    </w:lvl>
    <w:lvl w:ilvl="4" w:tplc="04090003" w:tentative="1">
      <w:start w:val="1"/>
      <w:numFmt w:val="bullet"/>
      <w:lvlText w:val="o"/>
      <w:lvlJc w:val="left"/>
      <w:pPr>
        <w:ind w:left="5879" w:hanging="360"/>
      </w:pPr>
      <w:rPr>
        <w:rFonts w:ascii="Courier New" w:hAnsi="Courier New" w:cs="Courier New" w:hint="default"/>
      </w:rPr>
    </w:lvl>
    <w:lvl w:ilvl="5" w:tplc="04090005" w:tentative="1">
      <w:start w:val="1"/>
      <w:numFmt w:val="bullet"/>
      <w:lvlText w:val=""/>
      <w:lvlJc w:val="left"/>
      <w:pPr>
        <w:ind w:left="6599" w:hanging="360"/>
      </w:pPr>
      <w:rPr>
        <w:rFonts w:ascii="Wingdings" w:hAnsi="Wingdings" w:hint="default"/>
      </w:rPr>
    </w:lvl>
    <w:lvl w:ilvl="6" w:tplc="04090001" w:tentative="1">
      <w:start w:val="1"/>
      <w:numFmt w:val="bullet"/>
      <w:lvlText w:val=""/>
      <w:lvlJc w:val="left"/>
      <w:pPr>
        <w:ind w:left="7319" w:hanging="360"/>
      </w:pPr>
      <w:rPr>
        <w:rFonts w:ascii="Symbol" w:hAnsi="Symbol" w:hint="default"/>
      </w:rPr>
    </w:lvl>
    <w:lvl w:ilvl="7" w:tplc="04090003" w:tentative="1">
      <w:start w:val="1"/>
      <w:numFmt w:val="bullet"/>
      <w:lvlText w:val="o"/>
      <w:lvlJc w:val="left"/>
      <w:pPr>
        <w:ind w:left="8039" w:hanging="360"/>
      </w:pPr>
      <w:rPr>
        <w:rFonts w:ascii="Courier New" w:hAnsi="Courier New" w:cs="Courier New" w:hint="default"/>
      </w:rPr>
    </w:lvl>
    <w:lvl w:ilvl="8" w:tplc="04090005" w:tentative="1">
      <w:start w:val="1"/>
      <w:numFmt w:val="bullet"/>
      <w:lvlText w:val=""/>
      <w:lvlJc w:val="left"/>
      <w:pPr>
        <w:ind w:left="8759" w:hanging="360"/>
      </w:pPr>
      <w:rPr>
        <w:rFonts w:ascii="Wingdings" w:hAnsi="Wingdings" w:hint="default"/>
      </w:rPr>
    </w:lvl>
  </w:abstractNum>
  <w:abstractNum w:abstractNumId="13" w15:restartNumberingAfterBreak="0">
    <w:nsid w:val="6856729F"/>
    <w:multiLevelType w:val="hybridMultilevel"/>
    <w:tmpl w:val="0AD84100"/>
    <w:lvl w:ilvl="0" w:tplc="04090001">
      <w:start w:val="1"/>
      <w:numFmt w:val="bullet"/>
      <w:lvlText w:val=""/>
      <w:lvlJc w:val="left"/>
      <w:pPr>
        <w:ind w:left="2998" w:hanging="360"/>
      </w:pPr>
      <w:rPr>
        <w:rFonts w:ascii="Symbol" w:hAnsi="Symbol" w:hint="default"/>
      </w:rPr>
    </w:lvl>
    <w:lvl w:ilvl="1" w:tplc="04090003">
      <w:start w:val="1"/>
      <w:numFmt w:val="bullet"/>
      <w:lvlText w:val="o"/>
      <w:lvlJc w:val="left"/>
      <w:pPr>
        <w:ind w:left="3718" w:hanging="360"/>
      </w:pPr>
      <w:rPr>
        <w:rFonts w:ascii="Courier New" w:hAnsi="Courier New" w:cs="Courier New" w:hint="default"/>
      </w:rPr>
    </w:lvl>
    <w:lvl w:ilvl="2" w:tplc="04090005" w:tentative="1">
      <w:start w:val="1"/>
      <w:numFmt w:val="bullet"/>
      <w:lvlText w:val=""/>
      <w:lvlJc w:val="left"/>
      <w:pPr>
        <w:ind w:left="4438" w:hanging="360"/>
      </w:pPr>
      <w:rPr>
        <w:rFonts w:ascii="Wingdings" w:hAnsi="Wingdings" w:hint="default"/>
      </w:rPr>
    </w:lvl>
    <w:lvl w:ilvl="3" w:tplc="04090001" w:tentative="1">
      <w:start w:val="1"/>
      <w:numFmt w:val="bullet"/>
      <w:lvlText w:val=""/>
      <w:lvlJc w:val="left"/>
      <w:pPr>
        <w:ind w:left="5158" w:hanging="360"/>
      </w:pPr>
      <w:rPr>
        <w:rFonts w:ascii="Symbol" w:hAnsi="Symbol" w:hint="default"/>
      </w:rPr>
    </w:lvl>
    <w:lvl w:ilvl="4" w:tplc="04090003" w:tentative="1">
      <w:start w:val="1"/>
      <w:numFmt w:val="bullet"/>
      <w:lvlText w:val="o"/>
      <w:lvlJc w:val="left"/>
      <w:pPr>
        <w:ind w:left="5878" w:hanging="360"/>
      </w:pPr>
      <w:rPr>
        <w:rFonts w:ascii="Courier New" w:hAnsi="Courier New" w:cs="Courier New" w:hint="default"/>
      </w:rPr>
    </w:lvl>
    <w:lvl w:ilvl="5" w:tplc="04090005" w:tentative="1">
      <w:start w:val="1"/>
      <w:numFmt w:val="bullet"/>
      <w:lvlText w:val=""/>
      <w:lvlJc w:val="left"/>
      <w:pPr>
        <w:ind w:left="6598" w:hanging="360"/>
      </w:pPr>
      <w:rPr>
        <w:rFonts w:ascii="Wingdings" w:hAnsi="Wingdings" w:hint="default"/>
      </w:rPr>
    </w:lvl>
    <w:lvl w:ilvl="6" w:tplc="04090001" w:tentative="1">
      <w:start w:val="1"/>
      <w:numFmt w:val="bullet"/>
      <w:lvlText w:val=""/>
      <w:lvlJc w:val="left"/>
      <w:pPr>
        <w:ind w:left="7318" w:hanging="360"/>
      </w:pPr>
      <w:rPr>
        <w:rFonts w:ascii="Symbol" w:hAnsi="Symbol" w:hint="default"/>
      </w:rPr>
    </w:lvl>
    <w:lvl w:ilvl="7" w:tplc="04090003" w:tentative="1">
      <w:start w:val="1"/>
      <w:numFmt w:val="bullet"/>
      <w:lvlText w:val="o"/>
      <w:lvlJc w:val="left"/>
      <w:pPr>
        <w:ind w:left="8038" w:hanging="360"/>
      </w:pPr>
      <w:rPr>
        <w:rFonts w:ascii="Courier New" w:hAnsi="Courier New" w:cs="Courier New" w:hint="default"/>
      </w:rPr>
    </w:lvl>
    <w:lvl w:ilvl="8" w:tplc="04090005" w:tentative="1">
      <w:start w:val="1"/>
      <w:numFmt w:val="bullet"/>
      <w:lvlText w:val=""/>
      <w:lvlJc w:val="left"/>
      <w:pPr>
        <w:ind w:left="8758" w:hanging="360"/>
      </w:pPr>
      <w:rPr>
        <w:rFonts w:ascii="Wingdings" w:hAnsi="Wingdings" w:hint="default"/>
      </w:rPr>
    </w:lvl>
  </w:abstractNum>
  <w:abstractNum w:abstractNumId="14" w15:restartNumberingAfterBreak="0">
    <w:nsid w:val="7029175C"/>
    <w:multiLevelType w:val="multilevel"/>
    <w:tmpl w:val="48C4E35A"/>
    <w:lvl w:ilvl="0">
      <w:start w:val="2"/>
      <w:numFmt w:val="decimal"/>
      <w:lvlText w:val="%1"/>
      <w:lvlJc w:val="left"/>
      <w:pPr>
        <w:ind w:left="1846" w:hanging="1080"/>
      </w:pPr>
      <w:rPr>
        <w:rFonts w:hint="default"/>
        <w:lang w:val="en-US" w:eastAsia="en-US" w:bidi="en-US"/>
      </w:rPr>
    </w:lvl>
    <w:lvl w:ilvl="1">
      <w:start w:val="10"/>
      <w:numFmt w:val="decimal"/>
      <w:lvlText w:val="%1.%2"/>
      <w:lvlJc w:val="left"/>
      <w:pPr>
        <w:ind w:left="1846" w:hanging="1080"/>
      </w:pPr>
      <w:rPr>
        <w:rFonts w:hint="default"/>
        <w:lang w:val="en-US" w:eastAsia="en-US" w:bidi="en-US"/>
      </w:rPr>
    </w:lvl>
    <w:lvl w:ilvl="2">
      <w:start w:val="1"/>
      <w:numFmt w:val="decimal"/>
      <w:lvlText w:val="%1.%2.%3"/>
      <w:lvlJc w:val="left"/>
      <w:pPr>
        <w:ind w:left="1846" w:hanging="1080"/>
      </w:pPr>
      <w:rPr>
        <w:rFonts w:hint="default"/>
        <w:lang w:val="en-US" w:eastAsia="en-US" w:bidi="en-US"/>
      </w:rPr>
    </w:lvl>
    <w:lvl w:ilvl="3">
      <w:start w:val="1"/>
      <w:numFmt w:val="decimal"/>
      <w:lvlText w:val="%1.%2.%3.%4."/>
      <w:lvlJc w:val="left"/>
      <w:pPr>
        <w:ind w:left="1846" w:hanging="1080"/>
      </w:pPr>
      <w:rPr>
        <w:rFonts w:hint="default"/>
        <w:spacing w:val="-1"/>
        <w:w w:val="99"/>
        <w:lang w:val="en-US" w:eastAsia="en-US" w:bidi="en-US"/>
      </w:rPr>
    </w:lvl>
    <w:lvl w:ilvl="4">
      <w:numFmt w:val="bullet"/>
      <w:lvlText w:val="•"/>
      <w:lvlJc w:val="left"/>
      <w:pPr>
        <w:ind w:left="4936" w:hanging="1080"/>
      </w:pPr>
      <w:rPr>
        <w:rFonts w:hint="default"/>
        <w:lang w:val="en-US" w:eastAsia="en-US" w:bidi="en-US"/>
      </w:rPr>
    </w:lvl>
    <w:lvl w:ilvl="5">
      <w:numFmt w:val="bullet"/>
      <w:lvlText w:val="•"/>
      <w:lvlJc w:val="left"/>
      <w:pPr>
        <w:ind w:left="5710" w:hanging="1080"/>
      </w:pPr>
      <w:rPr>
        <w:rFonts w:hint="default"/>
        <w:lang w:val="en-US" w:eastAsia="en-US" w:bidi="en-US"/>
      </w:rPr>
    </w:lvl>
    <w:lvl w:ilvl="6">
      <w:numFmt w:val="bullet"/>
      <w:lvlText w:val="•"/>
      <w:lvlJc w:val="left"/>
      <w:pPr>
        <w:ind w:left="6484" w:hanging="1080"/>
      </w:pPr>
      <w:rPr>
        <w:rFonts w:hint="default"/>
        <w:lang w:val="en-US" w:eastAsia="en-US" w:bidi="en-US"/>
      </w:rPr>
    </w:lvl>
    <w:lvl w:ilvl="7">
      <w:numFmt w:val="bullet"/>
      <w:lvlText w:val="•"/>
      <w:lvlJc w:val="left"/>
      <w:pPr>
        <w:ind w:left="7258" w:hanging="1080"/>
      </w:pPr>
      <w:rPr>
        <w:rFonts w:hint="default"/>
        <w:lang w:val="en-US" w:eastAsia="en-US" w:bidi="en-US"/>
      </w:rPr>
    </w:lvl>
    <w:lvl w:ilvl="8">
      <w:numFmt w:val="bullet"/>
      <w:lvlText w:val="•"/>
      <w:lvlJc w:val="left"/>
      <w:pPr>
        <w:ind w:left="8032" w:hanging="1080"/>
      </w:pPr>
      <w:rPr>
        <w:rFonts w:hint="default"/>
        <w:lang w:val="en-US" w:eastAsia="en-US" w:bidi="en-US"/>
      </w:rPr>
    </w:lvl>
  </w:abstractNum>
  <w:abstractNum w:abstractNumId="15" w15:restartNumberingAfterBreak="0">
    <w:nsid w:val="704016F3"/>
    <w:multiLevelType w:val="multilevel"/>
    <w:tmpl w:val="AE0A2866"/>
    <w:lvl w:ilvl="0">
      <w:start w:val="1"/>
      <w:numFmt w:val="decimal"/>
      <w:lvlText w:val="%1."/>
      <w:lvlJc w:val="left"/>
      <w:pPr>
        <w:ind w:left="479" w:hanging="360"/>
      </w:pPr>
      <w:rPr>
        <w:rFonts w:ascii="Calibri" w:eastAsia="Calibri" w:hAnsi="Calibri" w:cs="Calibri" w:hint="default"/>
        <w:b/>
        <w:bCs/>
        <w:w w:val="99"/>
        <w:sz w:val="22"/>
        <w:szCs w:val="22"/>
        <w:lang w:val="en-US" w:eastAsia="en-US" w:bidi="en-US"/>
      </w:rPr>
    </w:lvl>
    <w:lvl w:ilvl="1">
      <w:start w:val="1"/>
      <w:numFmt w:val="decimal"/>
      <w:lvlText w:val="%1.%2."/>
      <w:lvlJc w:val="left"/>
      <w:pPr>
        <w:ind w:left="911" w:hanging="432"/>
      </w:pPr>
      <w:rPr>
        <w:rFonts w:ascii="Calibri" w:eastAsia="Calibri" w:hAnsi="Calibri" w:cs="Calibri" w:hint="default"/>
        <w:b/>
        <w:bCs/>
        <w:w w:val="99"/>
        <w:sz w:val="22"/>
        <w:szCs w:val="22"/>
        <w:lang w:val="en-US" w:eastAsia="en-US" w:bidi="en-US"/>
      </w:rPr>
    </w:lvl>
    <w:lvl w:ilvl="2">
      <w:start w:val="1"/>
      <w:numFmt w:val="decimal"/>
      <w:lvlText w:val="%1.%2.%3."/>
      <w:lvlJc w:val="left"/>
      <w:pPr>
        <w:ind w:left="1343" w:hanging="504"/>
      </w:pPr>
      <w:rPr>
        <w:rFonts w:ascii="Calibri" w:eastAsia="Calibri" w:hAnsi="Calibri" w:cs="Calibri" w:hint="default"/>
        <w:i/>
        <w:spacing w:val="-1"/>
        <w:w w:val="99"/>
        <w:sz w:val="20"/>
        <w:szCs w:val="20"/>
        <w:lang w:val="en-US" w:eastAsia="en-US" w:bidi="en-US"/>
      </w:rPr>
    </w:lvl>
    <w:lvl w:ilvl="3">
      <w:start w:val="1"/>
      <w:numFmt w:val="decimal"/>
      <w:lvlText w:val="%1.%2.%3.%4."/>
      <w:lvlJc w:val="left"/>
      <w:pPr>
        <w:ind w:left="1847" w:hanging="1080"/>
      </w:pPr>
      <w:rPr>
        <w:rFonts w:ascii="Calibri" w:eastAsia="Calibri" w:hAnsi="Calibri" w:cs="Calibri" w:hint="default"/>
        <w:i/>
        <w:spacing w:val="-1"/>
        <w:w w:val="99"/>
        <w:sz w:val="22"/>
        <w:szCs w:val="22"/>
        <w:lang w:val="en-US" w:eastAsia="en-US" w:bidi="en-US"/>
      </w:rPr>
    </w:lvl>
    <w:lvl w:ilvl="4">
      <w:numFmt w:val="bullet"/>
      <w:lvlText w:val="•"/>
      <w:lvlJc w:val="left"/>
      <w:pPr>
        <w:ind w:left="1840" w:hanging="1080"/>
      </w:pPr>
      <w:rPr>
        <w:rFonts w:hint="default"/>
        <w:lang w:val="en-US" w:eastAsia="en-US" w:bidi="en-US"/>
      </w:rPr>
    </w:lvl>
    <w:lvl w:ilvl="5">
      <w:numFmt w:val="bullet"/>
      <w:lvlText w:val="•"/>
      <w:lvlJc w:val="left"/>
      <w:pPr>
        <w:ind w:left="2280" w:hanging="1080"/>
      </w:pPr>
      <w:rPr>
        <w:rFonts w:hint="default"/>
        <w:lang w:val="en-US" w:eastAsia="en-US" w:bidi="en-US"/>
      </w:rPr>
    </w:lvl>
    <w:lvl w:ilvl="6">
      <w:numFmt w:val="bullet"/>
      <w:lvlText w:val="•"/>
      <w:lvlJc w:val="left"/>
      <w:pPr>
        <w:ind w:left="3740" w:hanging="1080"/>
      </w:pPr>
      <w:rPr>
        <w:rFonts w:hint="default"/>
        <w:lang w:val="en-US" w:eastAsia="en-US" w:bidi="en-US"/>
      </w:rPr>
    </w:lvl>
    <w:lvl w:ilvl="7">
      <w:numFmt w:val="bullet"/>
      <w:lvlText w:val="•"/>
      <w:lvlJc w:val="left"/>
      <w:pPr>
        <w:ind w:left="5200" w:hanging="1080"/>
      </w:pPr>
      <w:rPr>
        <w:rFonts w:hint="default"/>
        <w:lang w:val="en-US" w:eastAsia="en-US" w:bidi="en-US"/>
      </w:rPr>
    </w:lvl>
    <w:lvl w:ilvl="8">
      <w:numFmt w:val="bullet"/>
      <w:lvlText w:val="•"/>
      <w:lvlJc w:val="left"/>
      <w:pPr>
        <w:ind w:left="6660" w:hanging="1080"/>
      </w:pPr>
      <w:rPr>
        <w:rFonts w:hint="default"/>
        <w:lang w:val="en-US" w:eastAsia="en-US" w:bidi="en-US"/>
      </w:rPr>
    </w:lvl>
  </w:abstractNum>
  <w:abstractNum w:abstractNumId="16" w15:restartNumberingAfterBreak="0">
    <w:nsid w:val="76AF7960"/>
    <w:multiLevelType w:val="multilevel"/>
    <w:tmpl w:val="5DA87450"/>
    <w:lvl w:ilvl="0">
      <w:start w:val="6"/>
      <w:numFmt w:val="decimal"/>
      <w:lvlText w:val="%1"/>
      <w:lvlJc w:val="left"/>
      <w:pPr>
        <w:ind w:left="1559" w:hanging="720"/>
      </w:pPr>
      <w:rPr>
        <w:rFonts w:hint="default"/>
        <w:lang w:val="en-US" w:eastAsia="en-US" w:bidi="en-US"/>
      </w:rPr>
    </w:lvl>
    <w:lvl w:ilvl="1">
      <w:start w:val="1"/>
      <w:numFmt w:val="decimal"/>
      <w:lvlText w:val="%2)"/>
      <w:lvlJc w:val="left"/>
      <w:pPr>
        <w:ind w:left="1559" w:hanging="720"/>
      </w:pPr>
      <w:rPr>
        <w:rFonts w:hint="default"/>
        <w:lang w:val="en-US" w:eastAsia="en-US" w:bidi="en-US"/>
      </w:rPr>
    </w:lvl>
    <w:lvl w:ilvl="2">
      <w:start w:val="1"/>
      <w:numFmt w:val="decimal"/>
      <w:lvlText w:val="%1.%2.%3"/>
      <w:lvlJc w:val="left"/>
      <w:pPr>
        <w:ind w:left="1559" w:hanging="720"/>
      </w:pPr>
      <w:rPr>
        <w:rFonts w:ascii="Calibri" w:eastAsia="Calibri" w:hAnsi="Calibri" w:cs="Calibri" w:hint="default"/>
        <w:i/>
        <w:spacing w:val="-1"/>
        <w:w w:val="99"/>
        <w:sz w:val="22"/>
        <w:szCs w:val="22"/>
        <w:lang w:val="en-US" w:eastAsia="en-US" w:bidi="en-US"/>
      </w:rPr>
    </w:lvl>
    <w:lvl w:ilvl="3">
      <w:numFmt w:val="bullet"/>
      <w:lvlText w:val="•"/>
      <w:lvlJc w:val="left"/>
      <w:pPr>
        <w:ind w:left="3966" w:hanging="720"/>
      </w:pPr>
      <w:rPr>
        <w:rFonts w:hint="default"/>
        <w:lang w:val="en-US" w:eastAsia="en-US" w:bidi="en-US"/>
      </w:rPr>
    </w:lvl>
    <w:lvl w:ilvl="4">
      <w:numFmt w:val="bullet"/>
      <w:lvlText w:val="•"/>
      <w:lvlJc w:val="left"/>
      <w:pPr>
        <w:ind w:left="4768" w:hanging="720"/>
      </w:pPr>
      <w:rPr>
        <w:rFonts w:hint="default"/>
        <w:lang w:val="en-US" w:eastAsia="en-US" w:bidi="en-US"/>
      </w:rPr>
    </w:lvl>
    <w:lvl w:ilvl="5">
      <w:numFmt w:val="bullet"/>
      <w:lvlText w:val="•"/>
      <w:lvlJc w:val="left"/>
      <w:pPr>
        <w:ind w:left="5570" w:hanging="720"/>
      </w:pPr>
      <w:rPr>
        <w:rFonts w:hint="default"/>
        <w:lang w:val="en-US" w:eastAsia="en-US" w:bidi="en-US"/>
      </w:rPr>
    </w:lvl>
    <w:lvl w:ilvl="6">
      <w:numFmt w:val="bullet"/>
      <w:lvlText w:val="•"/>
      <w:lvlJc w:val="left"/>
      <w:pPr>
        <w:ind w:left="6372" w:hanging="720"/>
      </w:pPr>
      <w:rPr>
        <w:rFonts w:hint="default"/>
        <w:lang w:val="en-US" w:eastAsia="en-US" w:bidi="en-US"/>
      </w:rPr>
    </w:lvl>
    <w:lvl w:ilvl="7">
      <w:numFmt w:val="bullet"/>
      <w:lvlText w:val="•"/>
      <w:lvlJc w:val="left"/>
      <w:pPr>
        <w:ind w:left="7174" w:hanging="720"/>
      </w:pPr>
      <w:rPr>
        <w:rFonts w:hint="default"/>
        <w:lang w:val="en-US" w:eastAsia="en-US" w:bidi="en-US"/>
      </w:rPr>
    </w:lvl>
    <w:lvl w:ilvl="8">
      <w:numFmt w:val="bullet"/>
      <w:lvlText w:val="•"/>
      <w:lvlJc w:val="left"/>
      <w:pPr>
        <w:ind w:left="7976" w:hanging="720"/>
      </w:pPr>
      <w:rPr>
        <w:rFonts w:hint="default"/>
        <w:lang w:val="en-US" w:eastAsia="en-US" w:bidi="en-US"/>
      </w:rPr>
    </w:lvl>
  </w:abstractNum>
  <w:num w:numId="1">
    <w:abstractNumId w:val="0"/>
  </w:num>
  <w:num w:numId="2">
    <w:abstractNumId w:val="8"/>
  </w:num>
  <w:num w:numId="3">
    <w:abstractNumId w:val="10"/>
  </w:num>
  <w:num w:numId="4">
    <w:abstractNumId w:val="14"/>
  </w:num>
  <w:num w:numId="5">
    <w:abstractNumId w:val="5"/>
  </w:num>
  <w:num w:numId="6">
    <w:abstractNumId w:val="4"/>
  </w:num>
  <w:num w:numId="7">
    <w:abstractNumId w:val="6"/>
  </w:num>
  <w:num w:numId="8">
    <w:abstractNumId w:val="7"/>
  </w:num>
  <w:num w:numId="9">
    <w:abstractNumId w:val="15"/>
  </w:num>
  <w:num w:numId="10">
    <w:abstractNumId w:val="3"/>
  </w:num>
  <w:num w:numId="11">
    <w:abstractNumId w:val="9"/>
  </w:num>
  <w:num w:numId="12">
    <w:abstractNumId w:val="11"/>
  </w:num>
  <w:num w:numId="13">
    <w:abstractNumId w:val="2"/>
  </w:num>
  <w:num w:numId="14">
    <w:abstractNumId w:val="16"/>
  </w:num>
  <w:num w:numId="15">
    <w:abstractNumId w:val="13"/>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B7"/>
    <w:rsid w:val="00042FAF"/>
    <w:rsid w:val="00086416"/>
    <w:rsid w:val="00181ADF"/>
    <w:rsid w:val="001E522F"/>
    <w:rsid w:val="00281AED"/>
    <w:rsid w:val="002A72AA"/>
    <w:rsid w:val="002E2B23"/>
    <w:rsid w:val="002F3EBA"/>
    <w:rsid w:val="003632B8"/>
    <w:rsid w:val="003652EC"/>
    <w:rsid w:val="00396765"/>
    <w:rsid w:val="003B2C33"/>
    <w:rsid w:val="004101B7"/>
    <w:rsid w:val="00553707"/>
    <w:rsid w:val="006423E5"/>
    <w:rsid w:val="00722B94"/>
    <w:rsid w:val="0078087B"/>
    <w:rsid w:val="007E47EB"/>
    <w:rsid w:val="0082374D"/>
    <w:rsid w:val="008D4F87"/>
    <w:rsid w:val="00A16F5E"/>
    <w:rsid w:val="00A4033C"/>
    <w:rsid w:val="00A633B2"/>
    <w:rsid w:val="00A82C8E"/>
    <w:rsid w:val="00B74715"/>
    <w:rsid w:val="00D236B1"/>
    <w:rsid w:val="00D576F5"/>
    <w:rsid w:val="00D57D59"/>
    <w:rsid w:val="00DF0516"/>
    <w:rsid w:val="00DF602D"/>
    <w:rsid w:val="00E42163"/>
    <w:rsid w:val="00E56C87"/>
    <w:rsid w:val="00E72921"/>
    <w:rsid w:val="00E81A95"/>
    <w:rsid w:val="00EB42C4"/>
    <w:rsid w:val="00F663B4"/>
    <w:rsid w:val="00F67FAD"/>
    <w:rsid w:val="00FA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F81CA"/>
  <w15:docId w15:val="{03446718-A696-4C53-A856-2E698173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911" w:hanging="432"/>
      <w:outlineLvl w:val="0"/>
    </w:pPr>
    <w:rPr>
      <w:b/>
      <w:bCs/>
    </w:rPr>
  </w:style>
  <w:style w:type="paragraph" w:styleId="Heading2">
    <w:name w:val="heading 2"/>
    <w:basedOn w:val="Normal"/>
    <w:uiPriority w:val="1"/>
    <w:qFormat/>
    <w:pPr>
      <w:ind w:left="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911" w:hanging="64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6F5E"/>
    <w:rPr>
      <w:color w:val="0000FF" w:themeColor="hyperlink"/>
      <w:u w:val="single"/>
    </w:rPr>
  </w:style>
  <w:style w:type="character" w:customStyle="1" w:styleId="UnresolvedMention">
    <w:name w:val="Unresolved Mention"/>
    <w:basedOn w:val="DefaultParagraphFont"/>
    <w:uiPriority w:val="99"/>
    <w:semiHidden/>
    <w:unhideWhenUsed/>
    <w:rsid w:val="00A16F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eb.fnal.gov/organization/OPSS/Projects/PIPII/_layouts/15/start.aspx%23/SitePages/DOE%20ICR%20of%20PIP%20II%2C%20December%205-7%2C%20201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p2-docdb.fnal.gov/cgi-bin/private/ShowDocument?docid=1201" TargetMode="External"/><Relationship Id="rId5" Type="http://schemas.openxmlformats.org/officeDocument/2006/relationships/footnotes" Target="footnotes.xml"/><Relationship Id="rId10" Type="http://schemas.openxmlformats.org/officeDocument/2006/relationships/hyperlink" Target="https://pip2-docdb.fnal.gov/cgi-bin/private/ShowDocument?docid=144" TargetMode="External"/><Relationship Id="rId4" Type="http://schemas.openxmlformats.org/officeDocument/2006/relationships/webSettings" Target="webSettings.xml"/><Relationship Id="rId9" Type="http://schemas.openxmlformats.org/officeDocument/2006/relationships/hyperlink" Target="http://ppp-docdb.fnal.gov/cgi-bin/RetrieveFile?docid=65&amp;filename=Fermilab-Risk-Management-Procedure-v1-1-rev1.pdf&amp;version=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Glasmacher, Thomas</dc:creator>
  <cp:lastModifiedBy>local-admin</cp:lastModifiedBy>
  <cp:revision>3</cp:revision>
  <dcterms:created xsi:type="dcterms:W3CDTF">2017-12-13T16:01:00Z</dcterms:created>
  <dcterms:modified xsi:type="dcterms:W3CDTF">2017-12-13T16:03:00Z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Acrobat PDFMaker 15 for Word</vt:lpwstr>
  </property>
  <property fmtid="{D5CDD505-2E9C-101B-9397-08002B2CF9AE}" pid="4" name="LastSaved">
    <vt:filetime>2017-12-09T00:00:00Z</vt:filetime>
  </property>
</Properties>
</file>