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3D807D" w14:textId="77777777" w:rsidR="009C086F" w:rsidRDefault="00791A39" w:rsidP="00791A39">
      <w:pPr>
        <w:jc w:val="center"/>
      </w:pPr>
      <w:r>
        <w:t>Test Structure Assembly</w:t>
      </w:r>
    </w:p>
    <w:p w14:paraId="76773936" w14:textId="77777777" w:rsidR="00791A39" w:rsidRDefault="00791A39"/>
    <w:p w14:paraId="56DACBEB" w14:textId="77777777" w:rsidR="00791A39" w:rsidRDefault="00791A39" w:rsidP="00791A39">
      <w:r>
        <w:t>Each group will work with a test structure wirebonded in lab D.  These are simple diode structures that typically are placed to the side of the sensor on the silicon wafer to monitor process parameters.  We will have three types of structure available:</w:t>
      </w:r>
    </w:p>
    <w:p w14:paraId="22CDE797" w14:textId="77777777" w:rsidR="00791A39" w:rsidRDefault="00791A39" w:rsidP="00791A39">
      <w:pPr>
        <w:pStyle w:val="ListParagraph"/>
        <w:numPr>
          <w:ilvl w:val="0"/>
          <w:numId w:val="1"/>
        </w:numPr>
      </w:pPr>
      <w:r>
        <w:t>A diode from the Hamamatsu production of p-on-n sensors for D0</w:t>
      </w:r>
    </w:p>
    <w:p w14:paraId="503A50F0" w14:textId="77777777" w:rsidR="00791A39" w:rsidRDefault="00791A39" w:rsidP="00791A39">
      <w:pPr>
        <w:pStyle w:val="ListParagraph"/>
        <w:numPr>
          <w:ilvl w:val="0"/>
          <w:numId w:val="1"/>
        </w:numPr>
      </w:pPr>
      <w:r>
        <w:t>Two n-on-p diode structures from R&amp;D 8” wafer runs with Novati.  These are either 500 micron thick bulk silicon or a silicon on insulator sandwich with 200 micron active silicon on a 500 micron support wafer.</w:t>
      </w:r>
    </w:p>
    <w:p w14:paraId="683FF328" w14:textId="77777777" w:rsidR="0037445E" w:rsidRDefault="00791A39" w:rsidP="0037445E">
      <w:pPr>
        <w:pStyle w:val="ListParagraph"/>
        <w:keepNext/>
        <w:ind w:left="360"/>
      </w:pPr>
      <w:r>
        <w:br/>
      </w:r>
      <w:r w:rsidR="0037445E" w:rsidRPr="0037445E">
        <w:drawing>
          <wp:inline distT="0" distB="0" distL="0" distR="0" wp14:anchorId="2CC877C2" wp14:editId="21A72A77">
            <wp:extent cx="5201248" cy="2925702"/>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10840" cy="2931098"/>
                    </a:xfrm>
                    <a:prstGeom prst="rect">
                      <a:avLst/>
                    </a:prstGeom>
                  </pic:spPr>
                </pic:pic>
              </a:graphicData>
            </a:graphic>
          </wp:inline>
        </w:drawing>
      </w:r>
    </w:p>
    <w:p w14:paraId="78603BEA" w14:textId="77777777" w:rsidR="00791A39" w:rsidRDefault="0037445E" w:rsidP="0037445E">
      <w:pPr>
        <w:pStyle w:val="Caption"/>
      </w:pPr>
      <w:r>
        <w:t xml:space="preserve">Figure </w:t>
      </w:r>
      <w:fldSimple w:instr=" SEQ Figure \* ARABIC ">
        <w:r>
          <w:rPr>
            <w:noProof/>
          </w:rPr>
          <w:t>1</w:t>
        </w:r>
      </w:fldSimple>
      <w:r>
        <w:t xml:space="preserve"> HPK diode assembly</w:t>
      </w:r>
    </w:p>
    <w:p w14:paraId="1EE77FEA" w14:textId="77777777" w:rsidR="0037445E" w:rsidRDefault="0037445E" w:rsidP="0037445E">
      <w:pPr>
        <w:keepNext/>
      </w:pPr>
      <w:r w:rsidRPr="0037445E">
        <w:drawing>
          <wp:inline distT="0" distB="0" distL="0" distR="0" wp14:anchorId="2514DAAB" wp14:editId="2C1597E2">
            <wp:extent cx="5084516" cy="28600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84835" cy="2860219"/>
                    </a:xfrm>
                    <a:prstGeom prst="rect">
                      <a:avLst/>
                    </a:prstGeom>
                  </pic:spPr>
                </pic:pic>
              </a:graphicData>
            </a:graphic>
          </wp:inline>
        </w:drawing>
      </w:r>
    </w:p>
    <w:p w14:paraId="3222E9E2" w14:textId="77777777" w:rsidR="0037445E" w:rsidRDefault="0037445E" w:rsidP="0037445E">
      <w:pPr>
        <w:pStyle w:val="Caption"/>
      </w:pPr>
      <w:r>
        <w:t xml:space="preserve">Figure </w:t>
      </w:r>
      <w:fldSimple w:instr=" SEQ Figure \* ARABIC ">
        <w:r>
          <w:rPr>
            <w:noProof/>
          </w:rPr>
          <w:t>2</w:t>
        </w:r>
      </w:fldSimple>
      <w:r>
        <w:t xml:space="preserve"> Novati structure with large and small diodes.</w:t>
      </w:r>
    </w:p>
    <w:p w14:paraId="00734D96" w14:textId="77777777" w:rsidR="00EF0E10" w:rsidRDefault="00EF0E10" w:rsidP="0037445E">
      <w:r>
        <w:lastRenderedPageBreak/>
        <w:t>Novati Process Split:</w:t>
      </w:r>
    </w:p>
    <w:tbl>
      <w:tblPr>
        <w:tblW w:w="4180" w:type="dxa"/>
        <w:tblLook w:val="04A0" w:firstRow="1" w:lastRow="0" w:firstColumn="1" w:lastColumn="0" w:noHBand="0" w:noVBand="1"/>
      </w:tblPr>
      <w:tblGrid>
        <w:gridCol w:w="1100"/>
        <w:gridCol w:w="1195"/>
        <w:gridCol w:w="880"/>
        <w:gridCol w:w="1320"/>
      </w:tblGrid>
      <w:tr w:rsidR="00EF0E10" w:rsidRPr="00EF0E10" w14:paraId="4B69B192" w14:textId="77777777" w:rsidTr="00EF0E10">
        <w:trPr>
          <w:trHeight w:val="351"/>
        </w:trPr>
        <w:tc>
          <w:tcPr>
            <w:tcW w:w="1100" w:type="dxa"/>
            <w:tcBorders>
              <w:top w:val="nil"/>
              <w:left w:val="nil"/>
              <w:bottom w:val="nil"/>
              <w:right w:val="nil"/>
            </w:tcBorders>
            <w:shd w:val="clear" w:color="auto" w:fill="auto"/>
            <w:noWrap/>
            <w:vAlign w:val="bottom"/>
            <w:hideMark/>
          </w:tcPr>
          <w:p w14:paraId="627415BC"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Wafer</w:t>
            </w:r>
          </w:p>
        </w:tc>
        <w:tc>
          <w:tcPr>
            <w:tcW w:w="880" w:type="dxa"/>
            <w:tcBorders>
              <w:top w:val="nil"/>
              <w:left w:val="nil"/>
              <w:bottom w:val="nil"/>
              <w:right w:val="nil"/>
            </w:tcBorders>
            <w:shd w:val="clear" w:color="auto" w:fill="auto"/>
            <w:noWrap/>
            <w:vAlign w:val="bottom"/>
            <w:hideMark/>
          </w:tcPr>
          <w:p w14:paraId="1A72A784"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Type</w:t>
            </w:r>
          </w:p>
        </w:tc>
        <w:tc>
          <w:tcPr>
            <w:tcW w:w="880" w:type="dxa"/>
            <w:tcBorders>
              <w:top w:val="nil"/>
              <w:left w:val="nil"/>
              <w:bottom w:val="nil"/>
              <w:right w:val="nil"/>
            </w:tcBorders>
            <w:shd w:val="clear" w:color="auto" w:fill="auto"/>
            <w:noWrap/>
            <w:vAlign w:val="bottom"/>
            <w:hideMark/>
          </w:tcPr>
          <w:p w14:paraId="3B912634"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Oxide</w:t>
            </w:r>
          </w:p>
        </w:tc>
        <w:tc>
          <w:tcPr>
            <w:tcW w:w="1320" w:type="dxa"/>
            <w:tcBorders>
              <w:top w:val="nil"/>
              <w:left w:val="nil"/>
              <w:bottom w:val="nil"/>
              <w:right w:val="nil"/>
            </w:tcBorders>
            <w:shd w:val="clear" w:color="auto" w:fill="auto"/>
            <w:noWrap/>
            <w:vAlign w:val="bottom"/>
            <w:hideMark/>
          </w:tcPr>
          <w:p w14:paraId="4A737C05"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P-dose</w:t>
            </w:r>
          </w:p>
        </w:tc>
      </w:tr>
      <w:tr w:rsidR="00EF0E10" w:rsidRPr="00EF0E10" w14:paraId="7B853FA8" w14:textId="77777777" w:rsidTr="00EF0E10">
        <w:trPr>
          <w:trHeight w:val="320"/>
        </w:trPr>
        <w:tc>
          <w:tcPr>
            <w:tcW w:w="1100" w:type="dxa"/>
            <w:tcBorders>
              <w:top w:val="nil"/>
              <w:left w:val="nil"/>
              <w:bottom w:val="nil"/>
              <w:right w:val="nil"/>
            </w:tcBorders>
            <w:shd w:val="clear" w:color="auto" w:fill="auto"/>
            <w:noWrap/>
            <w:vAlign w:val="bottom"/>
            <w:hideMark/>
          </w:tcPr>
          <w:p w14:paraId="30CDFB24"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1903-13</w:t>
            </w:r>
          </w:p>
        </w:tc>
        <w:tc>
          <w:tcPr>
            <w:tcW w:w="880" w:type="dxa"/>
            <w:tcBorders>
              <w:top w:val="nil"/>
              <w:left w:val="nil"/>
              <w:bottom w:val="nil"/>
              <w:right w:val="nil"/>
            </w:tcBorders>
            <w:shd w:val="clear" w:color="auto" w:fill="auto"/>
            <w:noWrap/>
            <w:vAlign w:val="bottom"/>
            <w:hideMark/>
          </w:tcPr>
          <w:p w14:paraId="69286A65"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FZ</w:t>
            </w:r>
            <w:r w:rsidR="00F26322">
              <w:rPr>
                <w:rFonts w:ascii="Calibri" w:eastAsia="Times New Roman" w:hAnsi="Calibri" w:cs="Times New Roman"/>
                <w:color w:val="000000"/>
              </w:rPr>
              <w:t>(500</w:t>
            </w:r>
            <w:r w:rsidR="00F26322" w:rsidRPr="00F26322">
              <w:rPr>
                <w:rFonts w:ascii="Symbol" w:eastAsia="Times New Roman" w:hAnsi="Symbol" w:cs="Times New Roman"/>
                <w:color w:val="000000"/>
              </w:rPr>
              <w:t></w:t>
            </w:r>
            <w:r w:rsidR="00F26322">
              <w:rPr>
                <w:rFonts w:ascii="Calibri" w:eastAsia="Times New Roman" w:hAnsi="Calibri" w:cs="Times New Roman"/>
                <w:color w:val="000000"/>
              </w:rPr>
              <w:t>)</w:t>
            </w:r>
          </w:p>
        </w:tc>
        <w:tc>
          <w:tcPr>
            <w:tcW w:w="880" w:type="dxa"/>
            <w:tcBorders>
              <w:top w:val="nil"/>
              <w:left w:val="nil"/>
              <w:bottom w:val="nil"/>
              <w:right w:val="nil"/>
            </w:tcBorders>
            <w:shd w:val="clear" w:color="auto" w:fill="auto"/>
            <w:noWrap/>
            <w:vAlign w:val="bottom"/>
            <w:hideMark/>
          </w:tcPr>
          <w:p w14:paraId="4E86881F"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Dry</w:t>
            </w:r>
          </w:p>
        </w:tc>
        <w:tc>
          <w:tcPr>
            <w:tcW w:w="1320" w:type="dxa"/>
            <w:tcBorders>
              <w:top w:val="nil"/>
              <w:left w:val="nil"/>
              <w:bottom w:val="nil"/>
              <w:right w:val="nil"/>
            </w:tcBorders>
            <w:shd w:val="clear" w:color="auto" w:fill="auto"/>
            <w:noWrap/>
            <w:vAlign w:val="bottom"/>
            <w:hideMark/>
          </w:tcPr>
          <w:p w14:paraId="1A20E887"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5E+12</w:t>
            </w:r>
          </w:p>
        </w:tc>
      </w:tr>
      <w:tr w:rsidR="00F26322" w:rsidRPr="00EF0E10" w14:paraId="5FE0BC76" w14:textId="77777777" w:rsidTr="00EF0E10">
        <w:trPr>
          <w:trHeight w:val="320"/>
        </w:trPr>
        <w:tc>
          <w:tcPr>
            <w:tcW w:w="1100" w:type="dxa"/>
            <w:tcBorders>
              <w:top w:val="nil"/>
              <w:left w:val="nil"/>
              <w:bottom w:val="nil"/>
              <w:right w:val="nil"/>
            </w:tcBorders>
            <w:shd w:val="clear" w:color="auto" w:fill="auto"/>
            <w:noWrap/>
            <w:vAlign w:val="bottom"/>
            <w:hideMark/>
          </w:tcPr>
          <w:p w14:paraId="41E80E36"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1903-15</w:t>
            </w:r>
          </w:p>
        </w:tc>
        <w:tc>
          <w:tcPr>
            <w:tcW w:w="880" w:type="dxa"/>
            <w:tcBorders>
              <w:top w:val="nil"/>
              <w:left w:val="nil"/>
              <w:bottom w:val="nil"/>
              <w:right w:val="nil"/>
            </w:tcBorders>
            <w:shd w:val="clear" w:color="auto" w:fill="auto"/>
            <w:noWrap/>
            <w:vAlign w:val="bottom"/>
            <w:hideMark/>
          </w:tcPr>
          <w:p w14:paraId="7E7602F5"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FZ</w:t>
            </w:r>
            <w:r w:rsidR="00F26322">
              <w:rPr>
                <w:rFonts w:ascii="Calibri" w:eastAsia="Times New Roman" w:hAnsi="Calibri" w:cs="Times New Roman"/>
                <w:color w:val="000000"/>
              </w:rPr>
              <w:t>(500</w:t>
            </w:r>
            <w:r w:rsidR="00F26322" w:rsidRPr="00F26322">
              <w:rPr>
                <w:rFonts w:ascii="Symbol" w:eastAsia="Times New Roman" w:hAnsi="Symbol" w:cs="Times New Roman"/>
                <w:color w:val="000000"/>
              </w:rPr>
              <w:t></w:t>
            </w:r>
            <w:r w:rsidR="00F26322">
              <w:rPr>
                <w:rFonts w:ascii="Calibri" w:eastAsia="Times New Roman" w:hAnsi="Calibri" w:cs="Times New Roman"/>
                <w:color w:val="000000"/>
              </w:rPr>
              <w:t>)</w:t>
            </w:r>
          </w:p>
        </w:tc>
        <w:tc>
          <w:tcPr>
            <w:tcW w:w="880" w:type="dxa"/>
            <w:tcBorders>
              <w:top w:val="nil"/>
              <w:left w:val="nil"/>
              <w:bottom w:val="nil"/>
              <w:right w:val="nil"/>
            </w:tcBorders>
            <w:shd w:val="clear" w:color="auto" w:fill="auto"/>
            <w:noWrap/>
            <w:vAlign w:val="bottom"/>
            <w:hideMark/>
          </w:tcPr>
          <w:p w14:paraId="105C6CF0"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Wet</w:t>
            </w:r>
          </w:p>
        </w:tc>
        <w:tc>
          <w:tcPr>
            <w:tcW w:w="1320" w:type="dxa"/>
            <w:tcBorders>
              <w:top w:val="nil"/>
              <w:left w:val="nil"/>
              <w:bottom w:val="nil"/>
              <w:right w:val="nil"/>
            </w:tcBorders>
            <w:shd w:val="clear" w:color="auto" w:fill="auto"/>
            <w:noWrap/>
            <w:vAlign w:val="bottom"/>
            <w:hideMark/>
          </w:tcPr>
          <w:p w14:paraId="44CBF772"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5E+12</w:t>
            </w:r>
          </w:p>
        </w:tc>
      </w:tr>
      <w:tr w:rsidR="00F26322" w:rsidRPr="00EF0E10" w14:paraId="0FA3B152" w14:textId="77777777" w:rsidTr="00EF0E10">
        <w:trPr>
          <w:trHeight w:val="320"/>
        </w:trPr>
        <w:tc>
          <w:tcPr>
            <w:tcW w:w="1100" w:type="dxa"/>
            <w:tcBorders>
              <w:top w:val="nil"/>
              <w:left w:val="nil"/>
              <w:bottom w:val="nil"/>
              <w:right w:val="nil"/>
            </w:tcBorders>
            <w:shd w:val="clear" w:color="auto" w:fill="auto"/>
            <w:noWrap/>
            <w:vAlign w:val="bottom"/>
            <w:hideMark/>
          </w:tcPr>
          <w:p w14:paraId="4BAAD1DC"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F5</w:t>
            </w:r>
          </w:p>
        </w:tc>
        <w:tc>
          <w:tcPr>
            <w:tcW w:w="880" w:type="dxa"/>
            <w:tcBorders>
              <w:top w:val="nil"/>
              <w:left w:val="nil"/>
              <w:bottom w:val="nil"/>
              <w:right w:val="nil"/>
            </w:tcBorders>
            <w:shd w:val="clear" w:color="auto" w:fill="auto"/>
            <w:noWrap/>
            <w:vAlign w:val="bottom"/>
            <w:hideMark/>
          </w:tcPr>
          <w:p w14:paraId="7341BA56"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SOI</w:t>
            </w:r>
            <w:r w:rsidR="00F26322">
              <w:rPr>
                <w:rFonts w:ascii="Calibri" w:eastAsia="Times New Roman" w:hAnsi="Calibri" w:cs="Times New Roman"/>
                <w:color w:val="000000"/>
              </w:rPr>
              <w:t>(2</w:t>
            </w:r>
            <w:r w:rsidR="00F26322">
              <w:rPr>
                <w:rFonts w:ascii="Calibri" w:eastAsia="Times New Roman" w:hAnsi="Calibri" w:cs="Times New Roman"/>
                <w:color w:val="000000"/>
              </w:rPr>
              <w:t>00</w:t>
            </w:r>
            <w:r w:rsidR="00F26322" w:rsidRPr="00F26322">
              <w:rPr>
                <w:rFonts w:ascii="Symbol" w:eastAsia="Times New Roman" w:hAnsi="Symbol" w:cs="Times New Roman"/>
                <w:color w:val="000000"/>
              </w:rPr>
              <w:t></w:t>
            </w:r>
            <w:r w:rsidR="00F26322">
              <w:rPr>
                <w:rFonts w:ascii="Calibri" w:eastAsia="Times New Roman" w:hAnsi="Calibri" w:cs="Times New Roman"/>
                <w:color w:val="000000"/>
              </w:rPr>
              <w:t>)</w:t>
            </w:r>
          </w:p>
        </w:tc>
        <w:tc>
          <w:tcPr>
            <w:tcW w:w="880" w:type="dxa"/>
            <w:tcBorders>
              <w:top w:val="nil"/>
              <w:left w:val="nil"/>
              <w:bottom w:val="nil"/>
              <w:right w:val="nil"/>
            </w:tcBorders>
            <w:shd w:val="clear" w:color="auto" w:fill="auto"/>
            <w:noWrap/>
            <w:vAlign w:val="bottom"/>
            <w:hideMark/>
          </w:tcPr>
          <w:p w14:paraId="3B967824"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Wet</w:t>
            </w:r>
          </w:p>
        </w:tc>
        <w:tc>
          <w:tcPr>
            <w:tcW w:w="1320" w:type="dxa"/>
            <w:tcBorders>
              <w:top w:val="nil"/>
              <w:left w:val="nil"/>
              <w:bottom w:val="nil"/>
              <w:right w:val="nil"/>
            </w:tcBorders>
            <w:shd w:val="clear" w:color="auto" w:fill="auto"/>
            <w:noWrap/>
            <w:vAlign w:val="bottom"/>
            <w:hideMark/>
          </w:tcPr>
          <w:p w14:paraId="168BE382"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5E+12</w:t>
            </w:r>
          </w:p>
        </w:tc>
      </w:tr>
      <w:tr w:rsidR="00F26322" w:rsidRPr="00EF0E10" w14:paraId="2FCF0F25" w14:textId="77777777" w:rsidTr="00F26322">
        <w:trPr>
          <w:trHeight w:val="270"/>
        </w:trPr>
        <w:tc>
          <w:tcPr>
            <w:tcW w:w="1100" w:type="dxa"/>
            <w:tcBorders>
              <w:top w:val="nil"/>
              <w:left w:val="nil"/>
              <w:bottom w:val="nil"/>
              <w:right w:val="nil"/>
            </w:tcBorders>
            <w:shd w:val="clear" w:color="auto" w:fill="auto"/>
            <w:noWrap/>
            <w:vAlign w:val="bottom"/>
            <w:hideMark/>
          </w:tcPr>
          <w:p w14:paraId="15D64805"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G2</w:t>
            </w:r>
          </w:p>
        </w:tc>
        <w:tc>
          <w:tcPr>
            <w:tcW w:w="880" w:type="dxa"/>
            <w:tcBorders>
              <w:top w:val="nil"/>
              <w:left w:val="nil"/>
              <w:bottom w:val="nil"/>
              <w:right w:val="nil"/>
            </w:tcBorders>
            <w:shd w:val="clear" w:color="auto" w:fill="auto"/>
            <w:noWrap/>
            <w:vAlign w:val="bottom"/>
            <w:hideMark/>
          </w:tcPr>
          <w:p w14:paraId="5895A841"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SOI</w:t>
            </w:r>
            <w:r w:rsidR="00F26322">
              <w:rPr>
                <w:rFonts w:ascii="Calibri" w:eastAsia="Times New Roman" w:hAnsi="Calibri" w:cs="Times New Roman"/>
                <w:color w:val="000000"/>
              </w:rPr>
              <w:t>(2</w:t>
            </w:r>
            <w:r w:rsidR="00F26322">
              <w:rPr>
                <w:rFonts w:ascii="Calibri" w:eastAsia="Times New Roman" w:hAnsi="Calibri" w:cs="Times New Roman"/>
                <w:color w:val="000000"/>
              </w:rPr>
              <w:t>00</w:t>
            </w:r>
            <w:r w:rsidR="00F26322" w:rsidRPr="00F26322">
              <w:rPr>
                <w:rFonts w:ascii="Symbol" w:eastAsia="Times New Roman" w:hAnsi="Symbol" w:cs="Times New Roman"/>
                <w:color w:val="000000"/>
              </w:rPr>
              <w:t></w:t>
            </w:r>
            <w:r w:rsidR="00F26322">
              <w:rPr>
                <w:rFonts w:ascii="Calibri" w:eastAsia="Times New Roman" w:hAnsi="Calibri" w:cs="Times New Roman"/>
                <w:color w:val="000000"/>
              </w:rPr>
              <w:t>)</w:t>
            </w:r>
          </w:p>
        </w:tc>
        <w:tc>
          <w:tcPr>
            <w:tcW w:w="880" w:type="dxa"/>
            <w:tcBorders>
              <w:top w:val="nil"/>
              <w:left w:val="nil"/>
              <w:bottom w:val="nil"/>
              <w:right w:val="nil"/>
            </w:tcBorders>
            <w:shd w:val="clear" w:color="auto" w:fill="auto"/>
            <w:noWrap/>
            <w:vAlign w:val="bottom"/>
            <w:hideMark/>
          </w:tcPr>
          <w:p w14:paraId="0064A78C"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Wet</w:t>
            </w:r>
          </w:p>
        </w:tc>
        <w:tc>
          <w:tcPr>
            <w:tcW w:w="1320" w:type="dxa"/>
            <w:tcBorders>
              <w:top w:val="nil"/>
              <w:left w:val="nil"/>
              <w:bottom w:val="nil"/>
              <w:right w:val="nil"/>
            </w:tcBorders>
            <w:shd w:val="clear" w:color="auto" w:fill="auto"/>
            <w:noWrap/>
            <w:vAlign w:val="bottom"/>
            <w:hideMark/>
          </w:tcPr>
          <w:p w14:paraId="307C68D9" w14:textId="77777777" w:rsidR="00EF0E10" w:rsidRPr="00EF0E10" w:rsidRDefault="00EF0E10" w:rsidP="00EF0E10">
            <w:pPr>
              <w:rPr>
                <w:rFonts w:ascii="Calibri" w:eastAsia="Times New Roman" w:hAnsi="Calibri" w:cs="Times New Roman"/>
                <w:color w:val="000000"/>
              </w:rPr>
            </w:pPr>
            <w:r w:rsidRPr="00EF0E10">
              <w:rPr>
                <w:rFonts w:ascii="Calibri" w:eastAsia="Times New Roman" w:hAnsi="Calibri" w:cs="Times New Roman"/>
                <w:color w:val="000000"/>
              </w:rPr>
              <w:t>5E+11</w:t>
            </w:r>
          </w:p>
        </w:tc>
      </w:tr>
    </w:tbl>
    <w:p w14:paraId="3584DD27" w14:textId="0CDDCF16" w:rsidR="00EF0E10" w:rsidRDefault="00B23D16" w:rsidP="0037445E">
      <w:r>
        <w:t xml:space="preserve">The oxide and p-dose splits were used to optimize the processing. </w:t>
      </w:r>
      <w:bookmarkStart w:id="0" w:name="_GoBack"/>
      <w:bookmarkEnd w:id="0"/>
    </w:p>
    <w:p w14:paraId="4524EB6C" w14:textId="77777777" w:rsidR="00EF0E10" w:rsidRDefault="00EF0E10" w:rsidP="0037445E"/>
    <w:p w14:paraId="24761230" w14:textId="77777777" w:rsidR="0037445E" w:rsidRDefault="0037445E" w:rsidP="0037445E">
      <w:r>
        <w:t xml:space="preserve">The parts will have been attached to the test boards and stake connectors soldered in place. </w:t>
      </w:r>
    </w:p>
    <w:p w14:paraId="60A48876" w14:textId="77777777" w:rsidR="0037445E" w:rsidRDefault="0037445E" w:rsidP="0037445E"/>
    <w:p w14:paraId="23140C95" w14:textId="77777777" w:rsidR="005D63C7" w:rsidRDefault="005D63C7" w:rsidP="0037445E">
      <w:r>
        <w:t xml:space="preserve">You will need to wear booties, a hairnet and a gown to enter the clean room.  </w:t>
      </w:r>
    </w:p>
    <w:p w14:paraId="53337151" w14:textId="77777777" w:rsidR="005D63C7" w:rsidRDefault="005D63C7" w:rsidP="0037445E"/>
    <w:p w14:paraId="778F0B50" w14:textId="77777777" w:rsidR="0037445E" w:rsidRDefault="0037445E" w:rsidP="0037445E">
      <w:r>
        <w:t xml:space="preserve">Use the probe station to look at the details of the structures, colors of implants, openings of the SiO (glass) passivation for wirebonding.  There are also structures for determining resistivity, surface conduction, doping density, and quality of lithography.  Use the XY readout on the probe station to measure the area of the diodes.  This will be used later in interpreting the CV curves.  Look at the strip detector (this is an ST detector from CMS fabrication).  </w:t>
      </w:r>
    </w:p>
    <w:p w14:paraId="45B1E290" w14:textId="77777777" w:rsidR="0037445E" w:rsidRDefault="0037445E" w:rsidP="0037445E"/>
    <w:p w14:paraId="544D9ABC" w14:textId="77777777" w:rsidR="00F9349F" w:rsidRDefault="00F9349F" w:rsidP="00F9349F">
      <w:r>
        <w:t xml:space="preserve">Take the board to Michelle in the wirebonding area and have her bond the guard, diode and bias connections.  There are maps for each test structure type. Take the bonded structures back to the inspection station and verify the bonds are properly connected.  </w:t>
      </w:r>
    </w:p>
    <w:p w14:paraId="4035F1C4" w14:textId="77777777" w:rsidR="00F9349F" w:rsidRDefault="00F9349F" w:rsidP="00F9349F"/>
    <w:p w14:paraId="7088D360" w14:textId="77777777" w:rsidR="00F9349F" w:rsidRPr="0037445E" w:rsidRDefault="00F9349F" w:rsidP="00F9349F">
      <w:r>
        <w:t xml:space="preserve">If you have time you can also look at the automatic probe station (now set up for testing of HGC wafers) </w:t>
      </w:r>
      <w:r w:rsidR="005D63C7">
        <w:t>as well as the infrared inspection station for bump bonded devices.</w:t>
      </w:r>
    </w:p>
    <w:sectPr w:rsidR="00F9349F" w:rsidRPr="0037445E" w:rsidSect="0017457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B85158"/>
    <w:multiLevelType w:val="hybridMultilevel"/>
    <w:tmpl w:val="E0CC7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1A39"/>
    <w:rsid w:val="0017457E"/>
    <w:rsid w:val="0037445E"/>
    <w:rsid w:val="005D63C7"/>
    <w:rsid w:val="00791A39"/>
    <w:rsid w:val="00B23D16"/>
    <w:rsid w:val="00D878C0"/>
    <w:rsid w:val="00DA1AC0"/>
    <w:rsid w:val="00EF0E10"/>
    <w:rsid w:val="00F26322"/>
    <w:rsid w:val="00F9349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4:docId w14:val="1BA0545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1A39"/>
    <w:pPr>
      <w:ind w:left="720"/>
      <w:contextualSpacing/>
    </w:pPr>
  </w:style>
  <w:style w:type="paragraph" w:styleId="Caption">
    <w:name w:val="caption"/>
    <w:basedOn w:val="Normal"/>
    <w:next w:val="Normal"/>
    <w:uiPriority w:val="35"/>
    <w:unhideWhenUsed/>
    <w:qFormat/>
    <w:rsid w:val="0037445E"/>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1483402">
      <w:bodyDiv w:val="1"/>
      <w:marLeft w:val="0"/>
      <w:marRight w:val="0"/>
      <w:marTop w:val="0"/>
      <w:marBottom w:val="0"/>
      <w:divBdr>
        <w:top w:val="none" w:sz="0" w:space="0" w:color="auto"/>
        <w:left w:val="none" w:sz="0" w:space="0" w:color="auto"/>
        <w:bottom w:val="none" w:sz="0" w:space="0" w:color="auto"/>
        <w:right w:val="none" w:sz="0" w:space="0" w:color="auto"/>
      </w:divBdr>
    </w:div>
    <w:div w:id="950166411">
      <w:bodyDiv w:val="1"/>
      <w:marLeft w:val="0"/>
      <w:marRight w:val="0"/>
      <w:marTop w:val="0"/>
      <w:marBottom w:val="0"/>
      <w:divBdr>
        <w:top w:val="none" w:sz="0" w:space="0" w:color="auto"/>
        <w:left w:val="none" w:sz="0" w:space="0" w:color="auto"/>
        <w:bottom w:val="none" w:sz="0" w:space="0" w:color="auto"/>
        <w:right w:val="none" w:sz="0" w:space="0" w:color="auto"/>
      </w:divBdr>
    </w:div>
    <w:div w:id="1495336441">
      <w:bodyDiv w:val="1"/>
      <w:marLeft w:val="0"/>
      <w:marRight w:val="0"/>
      <w:marTop w:val="0"/>
      <w:marBottom w:val="0"/>
      <w:divBdr>
        <w:top w:val="none" w:sz="0" w:space="0" w:color="auto"/>
        <w:left w:val="none" w:sz="0" w:space="0" w:color="auto"/>
        <w:bottom w:val="none" w:sz="0" w:space="0" w:color="auto"/>
        <w:right w:val="none" w:sz="0" w:space="0" w:color="auto"/>
      </w:divBdr>
    </w:div>
    <w:div w:id="1623614738">
      <w:bodyDiv w:val="1"/>
      <w:marLeft w:val="0"/>
      <w:marRight w:val="0"/>
      <w:marTop w:val="0"/>
      <w:marBottom w:val="0"/>
      <w:divBdr>
        <w:top w:val="none" w:sz="0" w:space="0" w:color="auto"/>
        <w:left w:val="none" w:sz="0" w:space="0" w:color="auto"/>
        <w:bottom w:val="none" w:sz="0" w:space="0" w:color="auto"/>
        <w:right w:val="none" w:sz="0" w:space="0" w:color="auto"/>
      </w:divBdr>
    </w:div>
    <w:div w:id="1878347167">
      <w:bodyDiv w:val="1"/>
      <w:marLeft w:val="0"/>
      <w:marRight w:val="0"/>
      <w:marTop w:val="0"/>
      <w:marBottom w:val="0"/>
      <w:divBdr>
        <w:top w:val="none" w:sz="0" w:space="0" w:color="auto"/>
        <w:left w:val="none" w:sz="0" w:space="0" w:color="auto"/>
        <w:bottom w:val="none" w:sz="0" w:space="0" w:color="auto"/>
        <w:right w:val="none" w:sz="0" w:space="0" w:color="auto"/>
      </w:divBdr>
    </w:div>
    <w:div w:id="1955014870">
      <w:bodyDiv w:val="1"/>
      <w:marLeft w:val="0"/>
      <w:marRight w:val="0"/>
      <w:marTop w:val="0"/>
      <w:marBottom w:val="0"/>
      <w:divBdr>
        <w:top w:val="none" w:sz="0" w:space="0" w:color="auto"/>
        <w:left w:val="none" w:sz="0" w:space="0" w:color="auto"/>
        <w:bottom w:val="none" w:sz="0" w:space="0" w:color="auto"/>
        <w:right w:val="none" w:sz="0" w:space="0" w:color="auto"/>
      </w:divBdr>
    </w:div>
    <w:div w:id="200516158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2.tif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2</Pages>
  <Words>296</Words>
  <Characters>1690</Characters>
  <Application>Microsoft Macintosh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1983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Lipton</dc:creator>
  <cp:keywords/>
  <dc:description/>
  <cp:lastModifiedBy>Ron Lipton</cp:lastModifiedBy>
  <cp:revision>2</cp:revision>
  <dcterms:created xsi:type="dcterms:W3CDTF">2018-03-02T20:22:00Z</dcterms:created>
  <dcterms:modified xsi:type="dcterms:W3CDTF">2018-03-02T20:51:00Z</dcterms:modified>
</cp:coreProperties>
</file>