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66F5" w14:textId="5834C205" w:rsidR="00835972" w:rsidRDefault="00415012" w:rsidP="004F7692">
      <w:pPr>
        <w:jc w:val="center"/>
        <w:rPr>
          <w:b/>
          <w:sz w:val="40"/>
          <w:szCs w:val="40"/>
        </w:rPr>
      </w:pPr>
      <w:r>
        <w:rPr>
          <w:b/>
          <w:sz w:val="40"/>
          <w:szCs w:val="40"/>
        </w:rPr>
        <w:t xml:space="preserve"> </w:t>
      </w:r>
      <w:r w:rsidR="007231C2">
        <w:rPr>
          <w:b/>
          <w:noProof/>
          <w:sz w:val="40"/>
          <w:szCs w:val="40"/>
        </w:rPr>
        <w:drawing>
          <wp:inline distT="0" distB="0" distL="0" distR="0" wp14:anchorId="54C6AA1C" wp14:editId="0E471672">
            <wp:extent cx="4054475" cy="19145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4475" cy="1914525"/>
                    </a:xfrm>
                    <a:prstGeom prst="rect">
                      <a:avLst/>
                    </a:prstGeom>
                    <a:noFill/>
                  </pic:spPr>
                </pic:pic>
              </a:graphicData>
            </a:graphic>
          </wp:inline>
        </w:drawing>
      </w:r>
    </w:p>
    <w:p w14:paraId="771494A6" w14:textId="77777777" w:rsidR="00835972" w:rsidRDefault="00835972">
      <w:pPr>
        <w:jc w:val="center"/>
        <w:rPr>
          <w:b/>
          <w:sz w:val="40"/>
          <w:szCs w:val="40"/>
        </w:rPr>
      </w:pPr>
    </w:p>
    <w:p w14:paraId="6B97A7BA" w14:textId="7A4045E6" w:rsidR="00F06049" w:rsidRPr="001445A8" w:rsidRDefault="00931EC6">
      <w:pPr>
        <w:jc w:val="center"/>
        <w:rPr>
          <w:rFonts w:ascii="Arial" w:hAnsi="Arial" w:cs="Arial"/>
          <w:b/>
          <w:sz w:val="40"/>
          <w:szCs w:val="40"/>
        </w:rPr>
      </w:pPr>
      <w:r w:rsidRPr="001445A8">
        <w:rPr>
          <w:rFonts w:ascii="Arial" w:hAnsi="Arial" w:cs="Arial"/>
          <w:b/>
          <w:sz w:val="40"/>
          <w:szCs w:val="40"/>
        </w:rPr>
        <w:t xml:space="preserve">U.S. </w:t>
      </w:r>
      <w:r w:rsidR="005845E8">
        <w:rPr>
          <w:rFonts w:ascii="Arial" w:hAnsi="Arial" w:cs="Arial"/>
          <w:b/>
          <w:sz w:val="40"/>
          <w:szCs w:val="40"/>
        </w:rPr>
        <w:t>HL-LHC Accelerator Upgrade</w:t>
      </w:r>
      <w:r w:rsidRPr="001445A8">
        <w:rPr>
          <w:rFonts w:ascii="Arial" w:hAnsi="Arial" w:cs="Arial"/>
          <w:b/>
          <w:sz w:val="40"/>
          <w:szCs w:val="40"/>
        </w:rPr>
        <w:t xml:space="preserve"> Project</w:t>
      </w:r>
    </w:p>
    <w:p w14:paraId="340A7B7D" w14:textId="77777777" w:rsidR="00F06049" w:rsidRPr="001445A8" w:rsidRDefault="00F06049">
      <w:pPr>
        <w:pStyle w:val="Header"/>
        <w:tabs>
          <w:tab w:val="clear" w:pos="4320"/>
          <w:tab w:val="clear" w:pos="8640"/>
        </w:tabs>
        <w:rPr>
          <w:rFonts w:ascii="Arial" w:hAnsi="Arial" w:cs="Arial"/>
          <w:sz w:val="24"/>
        </w:rPr>
      </w:pPr>
    </w:p>
    <w:p w14:paraId="11303A10" w14:textId="77777777" w:rsidR="00F06049" w:rsidRPr="001445A8" w:rsidRDefault="00F06049">
      <w:pPr>
        <w:pStyle w:val="Header"/>
        <w:tabs>
          <w:tab w:val="clear" w:pos="4320"/>
          <w:tab w:val="clear" w:pos="8640"/>
        </w:tabs>
        <w:rPr>
          <w:rFonts w:ascii="Arial" w:hAnsi="Arial" w:cs="Arial"/>
          <w:sz w:val="24"/>
        </w:rPr>
      </w:pPr>
    </w:p>
    <w:p w14:paraId="79CBCFC7" w14:textId="027FCB17" w:rsidR="001E7D6A" w:rsidRDefault="00FB622E" w:rsidP="00FB622E">
      <w:pPr>
        <w:pStyle w:val="Header"/>
        <w:tabs>
          <w:tab w:val="clear" w:pos="8640"/>
          <w:tab w:val="right" w:pos="9963"/>
        </w:tabs>
        <w:spacing w:before="120"/>
        <w:ind w:right="-115"/>
        <w:jc w:val="center"/>
        <w:rPr>
          <w:rFonts w:ascii="Arial" w:hAnsi="Arial" w:cs="Arial"/>
          <w:b/>
          <w:sz w:val="32"/>
        </w:rPr>
      </w:pPr>
      <w:r w:rsidRPr="004B56FD">
        <w:rPr>
          <w:rFonts w:ascii="Arial" w:hAnsi="Arial" w:cs="Arial"/>
          <w:b/>
          <w:sz w:val="32"/>
        </w:rPr>
        <w:t>REQUIREMENTS</w:t>
      </w:r>
      <w:r>
        <w:rPr>
          <w:rFonts w:ascii="Arial" w:hAnsi="Arial" w:cs="Arial"/>
          <w:b/>
          <w:sz w:val="32"/>
        </w:rPr>
        <w:t xml:space="preserve"> </w:t>
      </w:r>
      <w:r w:rsidRPr="004B56FD">
        <w:rPr>
          <w:rFonts w:ascii="Arial" w:hAnsi="Arial" w:cs="Arial"/>
          <w:b/>
          <w:sz w:val="32"/>
        </w:rPr>
        <w:t>SPECIFICATION</w:t>
      </w:r>
      <w:r>
        <w:rPr>
          <w:rFonts w:ascii="Arial" w:hAnsi="Arial" w:cs="Arial"/>
          <w:b/>
          <w:sz w:val="32"/>
        </w:rPr>
        <w:t xml:space="preserve"> FOR THE ASSEMBLY OF LQXFA/LQXFB</w:t>
      </w:r>
      <w:r w:rsidRPr="004B56FD">
        <w:rPr>
          <w:rFonts w:ascii="Arial" w:hAnsi="Arial" w:cs="Arial"/>
          <w:b/>
          <w:sz w:val="32"/>
        </w:rPr>
        <w:t xml:space="preserve"> </w:t>
      </w:r>
    </w:p>
    <w:p w14:paraId="10AA5AFE" w14:textId="77777777" w:rsidR="00FB622E" w:rsidRPr="00FB622E" w:rsidRDefault="00FB622E" w:rsidP="00FB622E">
      <w:pPr>
        <w:pStyle w:val="Header"/>
        <w:tabs>
          <w:tab w:val="clear" w:pos="8640"/>
          <w:tab w:val="right" w:pos="9963"/>
        </w:tabs>
        <w:spacing w:before="120"/>
        <w:ind w:right="-115"/>
        <w:jc w:val="center"/>
        <w:rPr>
          <w:rFonts w:ascii="Arial" w:hAnsi="Arial" w:cs="Arial"/>
          <w:b/>
          <w:sz w:val="32"/>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3"/>
        <w:gridCol w:w="1507"/>
        <w:gridCol w:w="2160"/>
      </w:tblGrid>
      <w:tr w:rsidR="006F0320" w:rsidRPr="004B56FD" w14:paraId="7BA894C2" w14:textId="77777777" w:rsidTr="0034225F">
        <w:trPr>
          <w:trHeight w:val="480"/>
        </w:trPr>
        <w:tc>
          <w:tcPr>
            <w:tcW w:w="4860" w:type="dxa"/>
            <w:tcBorders>
              <w:top w:val="single" w:sz="4" w:space="0" w:color="auto"/>
              <w:left w:val="single" w:sz="4" w:space="0" w:color="auto"/>
              <w:bottom w:val="single" w:sz="4" w:space="0" w:color="auto"/>
              <w:right w:val="single" w:sz="4" w:space="0" w:color="auto"/>
            </w:tcBorders>
          </w:tcPr>
          <w:p w14:paraId="19E09E52" w14:textId="77777777" w:rsidR="006F0320" w:rsidRPr="00B8186D" w:rsidRDefault="006F0320" w:rsidP="0034225F">
            <w:pPr>
              <w:rPr>
                <w:rFonts w:ascii="Arial" w:hAnsi="Arial" w:cs="Arial"/>
                <w:sz w:val="18"/>
              </w:rPr>
            </w:pPr>
            <w:r w:rsidRPr="004B56FD">
              <w:rPr>
                <w:rFonts w:ascii="Arial" w:hAnsi="Arial" w:cs="Arial"/>
                <w:b/>
                <w:bCs/>
                <w:sz w:val="18"/>
              </w:rPr>
              <w:t>Prepared by:</w:t>
            </w:r>
            <w:r w:rsidRPr="004B56FD">
              <w:rPr>
                <w:rFonts w:ascii="Arial" w:hAnsi="Arial" w:cs="Arial"/>
              </w:rPr>
              <w:t xml:space="preserve">                                 </w:t>
            </w:r>
            <w:r>
              <w:rPr>
                <w:rFonts w:ascii="Arial" w:hAnsi="Arial" w:cs="Arial"/>
              </w:rPr>
              <w:t xml:space="preserve">                              </w:t>
            </w:r>
            <w:r w:rsidRPr="00B8186D">
              <w:rPr>
                <w:rFonts w:ascii="Arial" w:hAnsi="Arial" w:cs="Arial"/>
                <w:sz w:val="18"/>
                <w:szCs w:val="18"/>
              </w:rPr>
              <w:t>Date: 05/06/2016</w:t>
            </w:r>
          </w:p>
          <w:p w14:paraId="5926704D" w14:textId="00FA5313" w:rsidR="006F0320" w:rsidRPr="00AA4598" w:rsidRDefault="006F0320" w:rsidP="0034225F">
            <w:pPr>
              <w:pBdr>
                <w:top w:val="single" w:sz="4" w:space="1" w:color="auto"/>
              </w:pBdr>
              <w:rPr>
                <w:rFonts w:ascii="Arial" w:hAnsi="Arial" w:cs="Arial"/>
                <w:sz w:val="18"/>
                <w:szCs w:val="18"/>
              </w:rPr>
            </w:pPr>
            <w:r w:rsidRPr="00AA4598">
              <w:rPr>
                <w:rFonts w:ascii="Arial" w:hAnsi="Arial" w:cs="Arial"/>
                <w:sz w:val="18"/>
                <w:szCs w:val="18"/>
              </w:rPr>
              <w:t xml:space="preserve">Ruben Carcagno, </w:t>
            </w:r>
            <w:r>
              <w:rPr>
                <w:rFonts w:ascii="Arial" w:hAnsi="Arial" w:cs="Arial"/>
                <w:sz w:val="18"/>
                <w:szCs w:val="18"/>
              </w:rPr>
              <w:t xml:space="preserve">US </w:t>
            </w:r>
            <w:r w:rsidRPr="00AA4598">
              <w:rPr>
                <w:rFonts w:ascii="Arial" w:hAnsi="Arial" w:cs="Arial"/>
                <w:sz w:val="18"/>
                <w:szCs w:val="18"/>
              </w:rPr>
              <w:t>HL-LHC AUP Deputy Project Manager</w:t>
            </w:r>
            <w:r w:rsidR="0034225F">
              <w:rPr>
                <w:rFonts w:ascii="Arial" w:hAnsi="Arial" w:cs="Arial"/>
                <w:sz w:val="18"/>
                <w:szCs w:val="18"/>
              </w:rPr>
              <w:t xml:space="preserve"> and Sandor Feher, US HL-LHC L3 manager</w:t>
            </w:r>
          </w:p>
        </w:tc>
        <w:tc>
          <w:tcPr>
            <w:tcW w:w="1510" w:type="dxa"/>
            <w:tcBorders>
              <w:left w:val="single" w:sz="4" w:space="0" w:color="auto"/>
              <w:bottom w:val="single" w:sz="4" w:space="0" w:color="auto"/>
            </w:tcBorders>
          </w:tcPr>
          <w:p w14:paraId="32AF22E0" w14:textId="77777777" w:rsidR="006F0320" w:rsidRPr="004B56FD" w:rsidRDefault="006F0320" w:rsidP="0034225F">
            <w:pPr>
              <w:rPr>
                <w:rFonts w:ascii="Arial" w:hAnsi="Arial" w:cs="Arial"/>
                <w:b/>
                <w:bCs/>
                <w:sz w:val="18"/>
              </w:rPr>
            </w:pPr>
            <w:r w:rsidRPr="004B56FD">
              <w:rPr>
                <w:rFonts w:ascii="Arial" w:hAnsi="Arial" w:cs="Arial"/>
                <w:b/>
                <w:bCs/>
                <w:sz w:val="18"/>
              </w:rPr>
              <w:t>Organization</w:t>
            </w:r>
          </w:p>
          <w:p w14:paraId="03D9AA3E" w14:textId="77777777" w:rsidR="006F0320" w:rsidRPr="00C80BCC" w:rsidRDefault="006F0320" w:rsidP="0034225F">
            <w:pPr>
              <w:rPr>
                <w:rFonts w:ascii="Arial" w:hAnsi="Arial" w:cs="Arial"/>
                <w:sz w:val="18"/>
                <w:szCs w:val="18"/>
              </w:rPr>
            </w:pPr>
            <w:r w:rsidRPr="00C80BCC">
              <w:rPr>
                <w:rFonts w:ascii="Arial" w:hAnsi="Arial" w:cs="Arial"/>
                <w:sz w:val="18"/>
                <w:szCs w:val="18"/>
              </w:rPr>
              <w:t>FNAL</w:t>
            </w:r>
          </w:p>
        </w:tc>
        <w:tc>
          <w:tcPr>
            <w:tcW w:w="2090" w:type="dxa"/>
            <w:tcBorders>
              <w:bottom w:val="single" w:sz="4" w:space="0" w:color="auto"/>
            </w:tcBorders>
          </w:tcPr>
          <w:p w14:paraId="5064CF35" w14:textId="77777777" w:rsidR="006F0320" w:rsidRPr="004B56FD" w:rsidRDefault="006F0320" w:rsidP="0034225F">
            <w:pPr>
              <w:rPr>
                <w:rFonts w:ascii="Arial" w:hAnsi="Arial" w:cs="Arial"/>
                <w:b/>
                <w:bCs/>
                <w:sz w:val="18"/>
              </w:rPr>
            </w:pPr>
            <w:r w:rsidRPr="004B56FD">
              <w:rPr>
                <w:rFonts w:ascii="Arial" w:hAnsi="Arial" w:cs="Arial"/>
                <w:b/>
                <w:bCs/>
                <w:sz w:val="18"/>
              </w:rPr>
              <w:t>Contact</w:t>
            </w:r>
          </w:p>
          <w:p w14:paraId="466E176B" w14:textId="77777777" w:rsidR="006F0320" w:rsidRPr="00AA4598" w:rsidRDefault="00902CFC" w:rsidP="0034225F">
            <w:pPr>
              <w:rPr>
                <w:rFonts w:ascii="Arial" w:hAnsi="Arial" w:cs="Arial"/>
                <w:sz w:val="18"/>
                <w:szCs w:val="18"/>
              </w:rPr>
            </w:pPr>
            <w:hyperlink r:id="rId8" w:history="1">
              <w:r w:rsidR="006F0320" w:rsidRPr="00AA4598">
                <w:rPr>
                  <w:rStyle w:val="Hyperlink"/>
                  <w:rFonts w:ascii="Arial" w:hAnsi="Arial" w:cs="Arial"/>
                  <w:sz w:val="18"/>
                  <w:szCs w:val="18"/>
                </w:rPr>
                <w:t>ruben@fnal.gov</w:t>
              </w:r>
            </w:hyperlink>
          </w:p>
          <w:p w14:paraId="088544AF" w14:textId="77777777" w:rsidR="006F0320" w:rsidRPr="004B56FD" w:rsidRDefault="006F0320" w:rsidP="0034225F">
            <w:pPr>
              <w:rPr>
                <w:rFonts w:ascii="Arial" w:hAnsi="Arial" w:cs="Arial"/>
              </w:rPr>
            </w:pPr>
            <w:r w:rsidRPr="00AA4598">
              <w:rPr>
                <w:rFonts w:ascii="Arial" w:hAnsi="Arial" w:cs="Arial"/>
                <w:sz w:val="18"/>
                <w:szCs w:val="18"/>
              </w:rPr>
              <w:t>(630) 840-3915</w:t>
            </w:r>
          </w:p>
        </w:tc>
      </w:tr>
      <w:tr w:rsidR="006F0320" w:rsidRPr="004B56FD" w14:paraId="66264F37" w14:textId="77777777" w:rsidTr="0034225F">
        <w:trPr>
          <w:trHeight w:val="480"/>
        </w:trPr>
        <w:tc>
          <w:tcPr>
            <w:tcW w:w="4860" w:type="dxa"/>
            <w:tcBorders>
              <w:top w:val="single" w:sz="4" w:space="0" w:color="auto"/>
              <w:left w:val="single" w:sz="4" w:space="0" w:color="auto"/>
              <w:bottom w:val="single" w:sz="4" w:space="0" w:color="auto"/>
              <w:right w:val="single" w:sz="4" w:space="0" w:color="auto"/>
            </w:tcBorders>
          </w:tcPr>
          <w:p w14:paraId="0D5FD69B" w14:textId="77777777" w:rsidR="006F0320" w:rsidRPr="00B8186D" w:rsidRDefault="006F0320" w:rsidP="0034225F">
            <w:pPr>
              <w:rPr>
                <w:rFonts w:ascii="Arial" w:hAnsi="Arial" w:cs="Arial"/>
                <w:b/>
                <w:bCs/>
                <w:sz w:val="18"/>
              </w:rPr>
            </w:pPr>
            <w:r w:rsidRPr="004B56FD">
              <w:rPr>
                <w:rFonts w:ascii="Arial" w:hAnsi="Arial" w:cs="Arial"/>
                <w:b/>
                <w:bCs/>
                <w:sz w:val="18"/>
              </w:rPr>
              <w:t>Reviewed by:</w:t>
            </w:r>
            <w:r w:rsidRPr="00C80BCC">
              <w:rPr>
                <w:rFonts w:ascii="Arial" w:hAnsi="Arial" w:cs="Arial"/>
                <w:b/>
                <w:bCs/>
                <w:sz w:val="18"/>
              </w:rPr>
              <w:t xml:space="preserve">                                                                </w:t>
            </w:r>
            <w:r>
              <w:rPr>
                <w:rFonts w:ascii="Arial" w:hAnsi="Arial" w:cs="Arial"/>
                <w:b/>
                <w:bCs/>
                <w:sz w:val="18"/>
              </w:rPr>
              <w:t xml:space="preserve">      </w:t>
            </w:r>
            <w:r w:rsidRPr="00B8186D">
              <w:rPr>
                <w:rFonts w:ascii="Arial" w:hAnsi="Arial" w:cs="Arial"/>
                <w:sz w:val="18"/>
                <w:szCs w:val="18"/>
              </w:rPr>
              <w:t>Date:</w:t>
            </w:r>
          </w:p>
          <w:p w14:paraId="30B8C32A" w14:textId="77777777" w:rsidR="006F0320" w:rsidRPr="00AA4598" w:rsidRDefault="006F0320" w:rsidP="0034225F">
            <w:pPr>
              <w:rPr>
                <w:rFonts w:ascii="Arial" w:hAnsi="Arial" w:cs="Arial"/>
                <w:bCs/>
                <w:sz w:val="18"/>
                <w:szCs w:val="18"/>
              </w:rPr>
            </w:pPr>
            <w:r w:rsidRPr="00AA4598">
              <w:rPr>
                <w:rFonts w:ascii="Arial" w:hAnsi="Arial" w:cs="Arial"/>
                <w:bCs/>
                <w:sz w:val="18"/>
                <w:szCs w:val="18"/>
              </w:rPr>
              <w:t xml:space="preserve">Giorgio Ambrosio, </w:t>
            </w:r>
            <w:r>
              <w:rPr>
                <w:rFonts w:ascii="Arial" w:hAnsi="Arial" w:cs="Arial"/>
                <w:bCs/>
                <w:sz w:val="18"/>
                <w:szCs w:val="18"/>
              </w:rPr>
              <w:t xml:space="preserve">US </w:t>
            </w:r>
            <w:r w:rsidRPr="00AA4598">
              <w:rPr>
                <w:rFonts w:ascii="Arial" w:hAnsi="Arial" w:cs="Arial"/>
                <w:sz w:val="18"/>
                <w:szCs w:val="18"/>
              </w:rPr>
              <w:t>HL-LHC AUP</w:t>
            </w:r>
            <w:r w:rsidRPr="00AA4598">
              <w:rPr>
                <w:rFonts w:ascii="Arial" w:hAnsi="Arial" w:cs="Arial"/>
                <w:bCs/>
                <w:sz w:val="18"/>
                <w:szCs w:val="18"/>
              </w:rPr>
              <w:t xml:space="preserve"> MQXFA L2 Manager</w:t>
            </w:r>
          </w:p>
        </w:tc>
        <w:tc>
          <w:tcPr>
            <w:tcW w:w="1510" w:type="dxa"/>
            <w:tcBorders>
              <w:top w:val="single" w:sz="4" w:space="0" w:color="auto"/>
              <w:left w:val="single" w:sz="4" w:space="0" w:color="auto"/>
              <w:bottom w:val="single" w:sz="4" w:space="0" w:color="auto"/>
              <w:right w:val="single" w:sz="4" w:space="0" w:color="auto"/>
            </w:tcBorders>
          </w:tcPr>
          <w:p w14:paraId="3B23E758" w14:textId="77777777" w:rsidR="006F0320" w:rsidRPr="004B56FD" w:rsidRDefault="006F0320" w:rsidP="0034225F">
            <w:pPr>
              <w:rPr>
                <w:rFonts w:ascii="Arial" w:hAnsi="Arial" w:cs="Arial"/>
                <w:b/>
                <w:bCs/>
                <w:sz w:val="18"/>
              </w:rPr>
            </w:pPr>
            <w:r w:rsidRPr="004B56FD">
              <w:rPr>
                <w:rFonts w:ascii="Arial" w:hAnsi="Arial" w:cs="Arial"/>
                <w:b/>
                <w:bCs/>
                <w:sz w:val="18"/>
              </w:rPr>
              <w:t>Organization</w:t>
            </w:r>
          </w:p>
          <w:p w14:paraId="6B6EE093" w14:textId="77777777" w:rsidR="006F0320" w:rsidRPr="00C80BCC" w:rsidRDefault="006F0320" w:rsidP="0034225F">
            <w:pPr>
              <w:rPr>
                <w:rFonts w:ascii="Arial" w:hAnsi="Arial" w:cs="Arial"/>
                <w:bCs/>
                <w:sz w:val="18"/>
                <w:szCs w:val="18"/>
              </w:rPr>
            </w:pPr>
            <w:r w:rsidRPr="00C80BCC">
              <w:rPr>
                <w:rFonts w:ascii="Arial" w:hAnsi="Arial" w:cs="Arial"/>
                <w:bCs/>
                <w:sz w:val="18"/>
                <w:szCs w:val="18"/>
              </w:rPr>
              <w:t>FNAL</w:t>
            </w:r>
          </w:p>
        </w:tc>
        <w:tc>
          <w:tcPr>
            <w:tcW w:w="2090" w:type="dxa"/>
            <w:tcBorders>
              <w:top w:val="single" w:sz="4" w:space="0" w:color="auto"/>
              <w:left w:val="single" w:sz="4" w:space="0" w:color="auto"/>
              <w:bottom w:val="single" w:sz="4" w:space="0" w:color="auto"/>
              <w:right w:val="single" w:sz="4" w:space="0" w:color="auto"/>
            </w:tcBorders>
          </w:tcPr>
          <w:p w14:paraId="17AA5DCB" w14:textId="77777777" w:rsidR="006F0320" w:rsidRPr="004B56FD" w:rsidRDefault="006F0320" w:rsidP="0034225F">
            <w:pPr>
              <w:rPr>
                <w:rFonts w:ascii="Arial" w:hAnsi="Arial" w:cs="Arial"/>
                <w:b/>
                <w:bCs/>
                <w:sz w:val="18"/>
              </w:rPr>
            </w:pPr>
            <w:r w:rsidRPr="004B56FD">
              <w:rPr>
                <w:rFonts w:ascii="Arial" w:hAnsi="Arial" w:cs="Arial"/>
                <w:b/>
                <w:bCs/>
                <w:sz w:val="18"/>
              </w:rPr>
              <w:t>Contact</w:t>
            </w:r>
          </w:p>
          <w:p w14:paraId="7DDCE7EB" w14:textId="77777777" w:rsidR="006F0320" w:rsidRPr="00AA4598" w:rsidRDefault="00902CFC" w:rsidP="0034225F">
            <w:pPr>
              <w:rPr>
                <w:rFonts w:ascii="Arial" w:hAnsi="Arial" w:cs="Arial"/>
                <w:bCs/>
                <w:sz w:val="18"/>
                <w:szCs w:val="18"/>
              </w:rPr>
            </w:pPr>
            <w:hyperlink r:id="rId9" w:history="1">
              <w:r w:rsidR="006F0320" w:rsidRPr="00AA4598">
                <w:rPr>
                  <w:rStyle w:val="Hyperlink"/>
                  <w:rFonts w:ascii="Arial" w:hAnsi="Arial" w:cs="Arial"/>
                  <w:bCs/>
                  <w:sz w:val="18"/>
                  <w:szCs w:val="18"/>
                </w:rPr>
                <w:t>giorgioa@fnal.gov</w:t>
              </w:r>
            </w:hyperlink>
          </w:p>
          <w:p w14:paraId="1EBA24E6" w14:textId="77777777" w:rsidR="006F0320" w:rsidRPr="004B56FD" w:rsidRDefault="006F0320" w:rsidP="0034225F">
            <w:pPr>
              <w:rPr>
                <w:rFonts w:ascii="Arial" w:hAnsi="Arial" w:cs="Arial"/>
                <w:b/>
                <w:bCs/>
                <w:sz w:val="18"/>
              </w:rPr>
            </w:pPr>
            <w:r w:rsidRPr="00AA4598">
              <w:rPr>
                <w:rFonts w:ascii="Arial" w:hAnsi="Arial" w:cs="Arial"/>
                <w:bCs/>
                <w:sz w:val="18"/>
                <w:szCs w:val="18"/>
              </w:rPr>
              <w:t>(630) 840-2297</w:t>
            </w:r>
          </w:p>
        </w:tc>
      </w:tr>
      <w:tr w:rsidR="006F0320" w:rsidRPr="004B56FD" w14:paraId="26ADC330" w14:textId="77777777" w:rsidTr="0034225F">
        <w:trPr>
          <w:trHeight w:val="480"/>
        </w:trPr>
        <w:tc>
          <w:tcPr>
            <w:tcW w:w="4860" w:type="dxa"/>
            <w:tcBorders>
              <w:top w:val="single" w:sz="4" w:space="0" w:color="auto"/>
              <w:left w:val="single" w:sz="4" w:space="0" w:color="auto"/>
              <w:bottom w:val="single" w:sz="4" w:space="0" w:color="auto"/>
              <w:right w:val="single" w:sz="4" w:space="0" w:color="auto"/>
            </w:tcBorders>
          </w:tcPr>
          <w:p w14:paraId="66B9CBA4" w14:textId="77777777" w:rsidR="006F0320" w:rsidRPr="004B56FD" w:rsidRDefault="006F0320" w:rsidP="0034225F">
            <w:pPr>
              <w:rPr>
                <w:rFonts w:ascii="Arial" w:hAnsi="Arial" w:cs="Arial"/>
                <w:b/>
                <w:bCs/>
                <w:sz w:val="18"/>
              </w:rPr>
            </w:pPr>
            <w:r w:rsidRPr="004B56FD">
              <w:rPr>
                <w:rFonts w:ascii="Arial" w:hAnsi="Arial" w:cs="Arial"/>
                <w:b/>
                <w:bCs/>
                <w:sz w:val="18"/>
              </w:rPr>
              <w:t>Reviewed by:</w:t>
            </w:r>
          </w:p>
          <w:p w14:paraId="00C64A8B" w14:textId="77777777" w:rsidR="006F0320" w:rsidRPr="00B8186D" w:rsidRDefault="006F0320" w:rsidP="0034225F">
            <w:pPr>
              <w:rPr>
                <w:rFonts w:ascii="Arial" w:hAnsi="Arial" w:cs="Arial"/>
                <w:b/>
                <w:bCs/>
                <w:sz w:val="18"/>
              </w:rPr>
            </w:pPr>
            <w:r w:rsidRPr="00B8186D">
              <w:rPr>
                <w:rFonts w:ascii="Arial" w:hAnsi="Arial" w:cs="Arial"/>
                <w:sz w:val="18"/>
                <w:szCs w:val="18"/>
              </w:rPr>
              <w:t>Date:</w:t>
            </w:r>
          </w:p>
          <w:p w14:paraId="5226628E" w14:textId="77777777" w:rsidR="006F0320" w:rsidRPr="006F0320" w:rsidRDefault="006F0320" w:rsidP="0034225F">
            <w:pPr>
              <w:rPr>
                <w:rFonts w:ascii="Arial" w:hAnsi="Arial" w:cs="Arial"/>
                <w:bCs/>
                <w:sz w:val="16"/>
                <w:szCs w:val="18"/>
              </w:rPr>
            </w:pPr>
            <w:r w:rsidRPr="006F0320">
              <w:rPr>
                <w:rFonts w:ascii="Arial" w:hAnsi="Arial" w:cs="Arial"/>
                <w:bCs/>
                <w:sz w:val="16"/>
                <w:szCs w:val="18"/>
              </w:rPr>
              <w:t>Paolo Ferracin, HL-LHC MQXFA CERN coordinator</w:t>
            </w:r>
          </w:p>
          <w:p w14:paraId="259FB3EF" w14:textId="77777777" w:rsidR="006F0320" w:rsidRPr="006F0320" w:rsidRDefault="006F0320" w:rsidP="0034225F">
            <w:pPr>
              <w:rPr>
                <w:rFonts w:ascii="Arial" w:hAnsi="Arial" w:cs="Arial"/>
                <w:bCs/>
                <w:sz w:val="16"/>
                <w:szCs w:val="18"/>
                <w:lang w:val="en-GB"/>
              </w:rPr>
            </w:pPr>
            <w:r w:rsidRPr="006F0320">
              <w:rPr>
                <w:rFonts w:ascii="Arial" w:hAnsi="Arial" w:cs="Arial"/>
                <w:bCs/>
                <w:sz w:val="16"/>
                <w:szCs w:val="18"/>
                <w:lang w:val="en-GB"/>
              </w:rPr>
              <w:t xml:space="preserve">Juan Carlos Perez </w:t>
            </w:r>
            <w:r w:rsidRPr="006F0320">
              <w:rPr>
                <w:rFonts w:ascii="Arial" w:hAnsi="Arial" w:cs="Arial"/>
                <w:bCs/>
                <w:sz w:val="16"/>
                <w:szCs w:val="18"/>
              </w:rPr>
              <w:t>HL-LHC WP3 WP Engineer</w:t>
            </w:r>
          </w:p>
          <w:p w14:paraId="7AC6AEAA" w14:textId="77777777" w:rsidR="006F0320" w:rsidRPr="006F0320" w:rsidRDefault="006F0320" w:rsidP="0034225F">
            <w:pPr>
              <w:rPr>
                <w:rFonts w:ascii="Arial" w:hAnsi="Arial" w:cs="Arial"/>
                <w:bCs/>
                <w:sz w:val="16"/>
                <w:szCs w:val="18"/>
              </w:rPr>
            </w:pPr>
            <w:r w:rsidRPr="006F0320">
              <w:rPr>
                <w:rFonts w:ascii="Arial" w:hAnsi="Arial" w:cs="Arial"/>
                <w:bCs/>
                <w:sz w:val="16"/>
                <w:szCs w:val="18"/>
                <w:lang w:val="en-GB"/>
              </w:rPr>
              <w:t xml:space="preserve">Andrea </w:t>
            </w:r>
            <w:proofErr w:type="spellStart"/>
            <w:r w:rsidRPr="006F0320">
              <w:rPr>
                <w:rFonts w:ascii="Arial" w:hAnsi="Arial" w:cs="Arial"/>
                <w:bCs/>
                <w:sz w:val="16"/>
                <w:szCs w:val="18"/>
                <w:lang w:val="en-GB"/>
              </w:rPr>
              <w:t>Musso</w:t>
            </w:r>
            <w:proofErr w:type="spellEnd"/>
            <w:r w:rsidRPr="006F0320">
              <w:rPr>
                <w:rFonts w:ascii="Arial" w:hAnsi="Arial" w:cs="Arial"/>
                <w:bCs/>
                <w:sz w:val="16"/>
                <w:szCs w:val="18"/>
                <w:lang w:val="en-GB"/>
              </w:rPr>
              <w:t xml:space="preserve"> </w:t>
            </w:r>
            <w:r w:rsidRPr="006F0320">
              <w:rPr>
                <w:rFonts w:ascii="Arial" w:hAnsi="Arial" w:cs="Arial"/>
                <w:bCs/>
                <w:sz w:val="16"/>
                <w:szCs w:val="18"/>
              </w:rPr>
              <w:t>HL-LHC WP3 WP Engineer</w:t>
            </w:r>
          </w:p>
          <w:p w14:paraId="33279D9B" w14:textId="77777777" w:rsidR="006F0320" w:rsidRPr="006F0320" w:rsidRDefault="006F0320" w:rsidP="0034225F">
            <w:pPr>
              <w:rPr>
                <w:rFonts w:ascii="Arial" w:hAnsi="Arial" w:cs="Arial"/>
                <w:bCs/>
                <w:sz w:val="16"/>
                <w:szCs w:val="18"/>
                <w:lang w:val="en-GB"/>
              </w:rPr>
            </w:pPr>
            <w:proofErr w:type="spellStart"/>
            <w:r w:rsidRPr="006F0320">
              <w:rPr>
                <w:rFonts w:ascii="Arial" w:hAnsi="Arial" w:cs="Arial"/>
                <w:bCs/>
                <w:sz w:val="16"/>
                <w:szCs w:val="18"/>
                <w:lang w:val="en-GB"/>
              </w:rPr>
              <w:t>GianLuigi</w:t>
            </w:r>
            <w:proofErr w:type="spellEnd"/>
            <w:r w:rsidRPr="006F0320">
              <w:rPr>
                <w:rFonts w:ascii="Arial" w:hAnsi="Arial" w:cs="Arial"/>
                <w:bCs/>
                <w:sz w:val="16"/>
                <w:szCs w:val="18"/>
                <w:lang w:val="en-GB"/>
              </w:rPr>
              <w:t xml:space="preserve"> Arduini </w:t>
            </w:r>
            <w:r w:rsidRPr="006F0320">
              <w:rPr>
                <w:rFonts w:ascii="Arial" w:hAnsi="Arial" w:cs="Arial"/>
                <w:bCs/>
                <w:sz w:val="16"/>
                <w:szCs w:val="18"/>
              </w:rPr>
              <w:t>HL-LHC WP2 WP Leader</w:t>
            </w:r>
          </w:p>
          <w:p w14:paraId="11D601E0" w14:textId="77777777" w:rsidR="006F0320" w:rsidRPr="006F0320" w:rsidRDefault="006F0320" w:rsidP="0034225F">
            <w:pPr>
              <w:rPr>
                <w:rFonts w:ascii="Arial" w:hAnsi="Arial" w:cs="Arial"/>
                <w:bCs/>
                <w:sz w:val="16"/>
                <w:szCs w:val="18"/>
                <w:lang w:val="it-IT"/>
              </w:rPr>
            </w:pPr>
            <w:r w:rsidRPr="006F0320">
              <w:rPr>
                <w:rFonts w:ascii="Arial" w:hAnsi="Arial" w:cs="Arial"/>
                <w:bCs/>
                <w:sz w:val="16"/>
                <w:szCs w:val="18"/>
                <w:lang w:val="it-IT"/>
              </w:rPr>
              <w:t xml:space="preserve">Amalia Ballarino </w:t>
            </w:r>
            <w:r w:rsidRPr="006F0320">
              <w:rPr>
                <w:rFonts w:ascii="Arial" w:hAnsi="Arial" w:cs="Arial"/>
                <w:bCs/>
                <w:sz w:val="16"/>
                <w:szCs w:val="18"/>
              </w:rPr>
              <w:t>HL-LHC WP6A WP Leader</w:t>
            </w:r>
          </w:p>
          <w:p w14:paraId="5A12BB8D" w14:textId="77777777" w:rsidR="006F0320" w:rsidRPr="006F0320" w:rsidRDefault="006F0320" w:rsidP="0034225F">
            <w:pPr>
              <w:rPr>
                <w:rFonts w:ascii="Arial" w:hAnsi="Arial" w:cs="Arial"/>
                <w:bCs/>
                <w:sz w:val="16"/>
                <w:szCs w:val="18"/>
                <w:lang w:val="it-IT"/>
              </w:rPr>
            </w:pPr>
            <w:r w:rsidRPr="006F0320">
              <w:rPr>
                <w:rFonts w:ascii="Arial" w:hAnsi="Arial" w:cs="Arial"/>
                <w:bCs/>
                <w:sz w:val="16"/>
                <w:szCs w:val="18"/>
                <w:lang w:val="it-IT"/>
              </w:rPr>
              <w:t xml:space="preserve">Jean-Paul Burnet </w:t>
            </w:r>
            <w:r w:rsidRPr="006F0320">
              <w:rPr>
                <w:rFonts w:ascii="Arial" w:hAnsi="Arial" w:cs="Arial"/>
                <w:bCs/>
                <w:sz w:val="16"/>
                <w:szCs w:val="18"/>
              </w:rPr>
              <w:t>HL-LHC WP6B WP Leader</w:t>
            </w:r>
          </w:p>
          <w:p w14:paraId="1BB1ED83" w14:textId="77777777" w:rsidR="006F0320" w:rsidRPr="006F0320" w:rsidRDefault="006F0320" w:rsidP="0034225F">
            <w:pPr>
              <w:rPr>
                <w:rFonts w:ascii="Arial" w:hAnsi="Arial" w:cs="Arial"/>
                <w:bCs/>
                <w:sz w:val="16"/>
                <w:szCs w:val="18"/>
              </w:rPr>
            </w:pPr>
            <w:r w:rsidRPr="006F0320">
              <w:rPr>
                <w:rFonts w:ascii="Arial" w:hAnsi="Arial" w:cs="Arial"/>
                <w:bCs/>
                <w:sz w:val="16"/>
                <w:szCs w:val="18"/>
                <w:lang w:val="it-IT"/>
              </w:rPr>
              <w:t xml:space="preserve">Daniel Wolmann </w:t>
            </w:r>
            <w:r w:rsidRPr="006F0320">
              <w:rPr>
                <w:rFonts w:ascii="Arial" w:hAnsi="Arial" w:cs="Arial"/>
                <w:bCs/>
                <w:sz w:val="16"/>
                <w:szCs w:val="18"/>
              </w:rPr>
              <w:t>HL-LHC WP7 WP Leader</w:t>
            </w:r>
          </w:p>
          <w:p w14:paraId="1454392B" w14:textId="03DD86A1" w:rsidR="006F0320" w:rsidRPr="006F0320" w:rsidRDefault="006F0320" w:rsidP="0034225F">
            <w:pPr>
              <w:rPr>
                <w:rFonts w:ascii="Arial" w:hAnsi="Arial" w:cs="Arial"/>
                <w:bCs/>
                <w:sz w:val="16"/>
                <w:szCs w:val="18"/>
                <w:lang w:val="it-IT"/>
              </w:rPr>
            </w:pPr>
            <w:r w:rsidRPr="006F0320">
              <w:rPr>
                <w:rFonts w:ascii="Arial" w:hAnsi="Arial" w:cs="Arial"/>
                <w:bCs/>
                <w:sz w:val="16"/>
                <w:szCs w:val="18"/>
              </w:rPr>
              <w:t xml:space="preserve">Serge </w:t>
            </w:r>
            <w:proofErr w:type="spellStart"/>
            <w:r w:rsidRPr="006F0320">
              <w:rPr>
                <w:rFonts w:ascii="Arial" w:hAnsi="Arial" w:cs="Arial"/>
                <w:bCs/>
                <w:sz w:val="16"/>
                <w:szCs w:val="18"/>
              </w:rPr>
              <w:t>Claudet</w:t>
            </w:r>
            <w:proofErr w:type="spellEnd"/>
            <w:r w:rsidRPr="006F0320">
              <w:rPr>
                <w:rFonts w:ascii="Arial" w:hAnsi="Arial" w:cs="Arial"/>
                <w:bCs/>
                <w:sz w:val="16"/>
                <w:szCs w:val="18"/>
              </w:rPr>
              <w:t xml:space="preserve"> HL-LHC WP9 WP Leader</w:t>
            </w:r>
          </w:p>
          <w:p w14:paraId="13F1738A" w14:textId="77777777" w:rsidR="006F0320" w:rsidRPr="006F0320" w:rsidRDefault="006F0320" w:rsidP="0034225F">
            <w:pPr>
              <w:rPr>
                <w:rFonts w:ascii="Arial" w:hAnsi="Arial" w:cs="Arial"/>
                <w:bCs/>
                <w:sz w:val="16"/>
                <w:szCs w:val="18"/>
                <w:lang w:val="it-IT"/>
              </w:rPr>
            </w:pPr>
            <w:r w:rsidRPr="006F0320">
              <w:rPr>
                <w:rFonts w:ascii="Arial" w:hAnsi="Arial" w:cs="Arial"/>
                <w:bCs/>
                <w:sz w:val="16"/>
                <w:szCs w:val="18"/>
                <w:lang w:val="it-IT"/>
              </w:rPr>
              <w:t xml:space="preserve">Paolo Fessia </w:t>
            </w:r>
            <w:r w:rsidRPr="006F0320">
              <w:rPr>
                <w:rFonts w:ascii="Arial" w:hAnsi="Arial" w:cs="Arial"/>
                <w:bCs/>
                <w:sz w:val="16"/>
                <w:szCs w:val="18"/>
              </w:rPr>
              <w:t>HL-LHC WP15 WP Leader</w:t>
            </w:r>
          </w:p>
          <w:p w14:paraId="30EA2A68" w14:textId="7E9E0871" w:rsidR="006F0320" w:rsidRPr="00B8186D" w:rsidRDefault="006F0320" w:rsidP="0034225F">
            <w:pPr>
              <w:rPr>
                <w:rFonts w:ascii="Arial" w:hAnsi="Arial" w:cs="Arial"/>
                <w:bCs/>
                <w:sz w:val="18"/>
                <w:szCs w:val="18"/>
                <w:lang w:val="it-IT"/>
              </w:rPr>
            </w:pPr>
            <w:r w:rsidRPr="006F0320">
              <w:rPr>
                <w:rFonts w:ascii="Arial" w:hAnsi="Arial" w:cs="Arial"/>
                <w:bCs/>
                <w:sz w:val="16"/>
                <w:szCs w:val="18"/>
                <w:lang w:val="it-IT"/>
              </w:rPr>
              <w:t>Isabel Bejar Alonso HL-LHC Qua</w:t>
            </w:r>
            <w:r>
              <w:rPr>
                <w:rFonts w:ascii="Arial" w:hAnsi="Arial" w:cs="Arial"/>
                <w:bCs/>
                <w:sz w:val="16"/>
                <w:szCs w:val="18"/>
                <w:lang w:val="it-IT"/>
              </w:rPr>
              <w:t>lity, Resources, Risk Officer</w:t>
            </w:r>
          </w:p>
        </w:tc>
        <w:tc>
          <w:tcPr>
            <w:tcW w:w="1510" w:type="dxa"/>
            <w:tcBorders>
              <w:top w:val="single" w:sz="4" w:space="0" w:color="auto"/>
              <w:left w:val="single" w:sz="4" w:space="0" w:color="auto"/>
              <w:bottom w:val="single" w:sz="4" w:space="0" w:color="auto"/>
              <w:right w:val="single" w:sz="4" w:space="0" w:color="auto"/>
            </w:tcBorders>
          </w:tcPr>
          <w:p w14:paraId="2269B73E" w14:textId="77777777" w:rsidR="006F0320" w:rsidRPr="004B56FD" w:rsidRDefault="006F0320" w:rsidP="0034225F">
            <w:pPr>
              <w:rPr>
                <w:rFonts w:ascii="Arial" w:hAnsi="Arial" w:cs="Arial"/>
                <w:b/>
                <w:bCs/>
                <w:sz w:val="18"/>
              </w:rPr>
            </w:pPr>
            <w:r w:rsidRPr="004B56FD">
              <w:rPr>
                <w:rFonts w:ascii="Arial" w:hAnsi="Arial" w:cs="Arial"/>
                <w:b/>
                <w:bCs/>
                <w:sz w:val="18"/>
              </w:rPr>
              <w:t>Organization</w:t>
            </w:r>
          </w:p>
          <w:p w14:paraId="4CA788BC" w14:textId="77777777" w:rsidR="006F0320" w:rsidRPr="004B56FD" w:rsidRDefault="006F0320" w:rsidP="0034225F">
            <w:pPr>
              <w:rPr>
                <w:rFonts w:ascii="Arial" w:hAnsi="Arial" w:cs="Arial"/>
                <w:bCs/>
                <w:sz w:val="18"/>
              </w:rPr>
            </w:pPr>
            <w:r w:rsidRPr="004B56FD">
              <w:rPr>
                <w:rFonts w:ascii="Arial" w:hAnsi="Arial" w:cs="Arial"/>
                <w:bCs/>
                <w:sz w:val="18"/>
              </w:rPr>
              <w:t>CERN</w:t>
            </w:r>
          </w:p>
        </w:tc>
        <w:tc>
          <w:tcPr>
            <w:tcW w:w="2090" w:type="dxa"/>
            <w:tcBorders>
              <w:top w:val="single" w:sz="4" w:space="0" w:color="auto"/>
              <w:left w:val="single" w:sz="4" w:space="0" w:color="auto"/>
              <w:bottom w:val="single" w:sz="4" w:space="0" w:color="auto"/>
              <w:right w:val="single" w:sz="4" w:space="0" w:color="auto"/>
            </w:tcBorders>
          </w:tcPr>
          <w:p w14:paraId="52356B83" w14:textId="77777777" w:rsidR="006F0320" w:rsidRPr="004B56FD" w:rsidRDefault="006F0320" w:rsidP="0034225F">
            <w:pPr>
              <w:rPr>
                <w:rFonts w:ascii="Arial" w:hAnsi="Arial" w:cs="Arial"/>
                <w:b/>
                <w:bCs/>
                <w:sz w:val="18"/>
              </w:rPr>
            </w:pPr>
            <w:r w:rsidRPr="004B56FD">
              <w:rPr>
                <w:rFonts w:ascii="Arial" w:hAnsi="Arial" w:cs="Arial"/>
                <w:b/>
                <w:bCs/>
                <w:sz w:val="18"/>
              </w:rPr>
              <w:t>Contact</w:t>
            </w:r>
          </w:p>
          <w:p w14:paraId="666A6AE9" w14:textId="77777777" w:rsidR="006F0320" w:rsidRPr="00AA4598" w:rsidRDefault="00902CFC" w:rsidP="0034225F">
            <w:pPr>
              <w:rPr>
                <w:rFonts w:ascii="Arial" w:hAnsi="Arial" w:cs="Arial"/>
                <w:bCs/>
                <w:sz w:val="18"/>
                <w:szCs w:val="18"/>
              </w:rPr>
            </w:pPr>
            <w:hyperlink r:id="rId10" w:history="1">
              <w:r w:rsidR="006F0320" w:rsidRPr="00D93746">
                <w:rPr>
                  <w:rStyle w:val="Hyperlink"/>
                  <w:rFonts w:ascii="Arial" w:hAnsi="Arial" w:cs="Arial"/>
                  <w:bCs/>
                  <w:sz w:val="18"/>
                  <w:szCs w:val="18"/>
                </w:rPr>
                <w:t>Paolo.Ferracin@cern.ch</w:t>
              </w:r>
            </w:hyperlink>
            <w:r w:rsidR="006F0320" w:rsidRPr="00AA4598">
              <w:rPr>
                <w:rFonts w:ascii="Arial" w:hAnsi="Arial" w:cs="Arial"/>
                <w:bCs/>
                <w:sz w:val="18"/>
                <w:szCs w:val="18"/>
              </w:rPr>
              <w:t xml:space="preserve"> </w:t>
            </w:r>
          </w:p>
          <w:p w14:paraId="1B94632F" w14:textId="77777777" w:rsidR="006F0320" w:rsidRPr="004B56FD" w:rsidRDefault="006F0320" w:rsidP="0034225F">
            <w:pPr>
              <w:rPr>
                <w:rFonts w:ascii="Arial" w:hAnsi="Arial" w:cs="Arial"/>
                <w:b/>
                <w:bCs/>
                <w:sz w:val="18"/>
              </w:rPr>
            </w:pPr>
          </w:p>
        </w:tc>
      </w:tr>
      <w:tr w:rsidR="006F0320" w:rsidRPr="004B56FD" w14:paraId="0D2F2169" w14:textId="77777777" w:rsidTr="0034225F">
        <w:trPr>
          <w:trHeight w:val="440"/>
        </w:trPr>
        <w:tc>
          <w:tcPr>
            <w:tcW w:w="4860" w:type="dxa"/>
          </w:tcPr>
          <w:p w14:paraId="7325DC5B" w14:textId="77777777" w:rsidR="006F0320" w:rsidRPr="004B56FD" w:rsidRDefault="006F0320" w:rsidP="0034225F">
            <w:pPr>
              <w:ind w:right="-63"/>
              <w:rPr>
                <w:rFonts w:ascii="Arial" w:hAnsi="Arial" w:cs="Arial"/>
                <w:b/>
                <w:bCs/>
                <w:sz w:val="18"/>
              </w:rPr>
            </w:pPr>
            <w:r w:rsidRPr="004B56FD">
              <w:rPr>
                <w:rFonts w:ascii="Arial" w:hAnsi="Arial" w:cs="Arial"/>
                <w:b/>
                <w:bCs/>
                <w:sz w:val="18"/>
              </w:rPr>
              <w:t>Approved by:</w:t>
            </w:r>
          </w:p>
          <w:p w14:paraId="0E8379AF" w14:textId="77777777" w:rsidR="006F0320" w:rsidRPr="00B8186D" w:rsidRDefault="006F0320" w:rsidP="0034225F">
            <w:pPr>
              <w:rPr>
                <w:rFonts w:ascii="Arial" w:hAnsi="Arial" w:cs="Arial"/>
                <w:b/>
                <w:bCs/>
                <w:sz w:val="18"/>
              </w:rPr>
            </w:pPr>
            <w:r w:rsidRPr="004B56FD">
              <w:rPr>
                <w:rFonts w:ascii="Arial" w:hAnsi="Arial" w:cs="Arial"/>
              </w:rPr>
              <w:t xml:space="preserve"> </w:t>
            </w:r>
            <w:r w:rsidRPr="00B8186D">
              <w:rPr>
                <w:rFonts w:ascii="Arial" w:hAnsi="Arial" w:cs="Arial"/>
                <w:sz w:val="18"/>
                <w:szCs w:val="18"/>
              </w:rPr>
              <w:t>Date:</w:t>
            </w:r>
          </w:p>
          <w:p w14:paraId="64DFF455" w14:textId="77777777" w:rsidR="006F0320" w:rsidRPr="00AA4598" w:rsidRDefault="006F0320" w:rsidP="0034225F">
            <w:pPr>
              <w:pBdr>
                <w:top w:val="single" w:sz="4" w:space="1" w:color="auto"/>
              </w:pBdr>
              <w:ind w:right="-63"/>
              <w:rPr>
                <w:rFonts w:ascii="Arial" w:hAnsi="Arial" w:cs="Arial"/>
                <w:sz w:val="18"/>
                <w:szCs w:val="18"/>
              </w:rPr>
            </w:pPr>
            <w:r w:rsidRPr="00AA4598">
              <w:rPr>
                <w:rFonts w:ascii="Arial" w:hAnsi="Arial" w:cs="Arial"/>
                <w:sz w:val="18"/>
                <w:szCs w:val="18"/>
              </w:rPr>
              <w:t xml:space="preserve">Giorgio Apollinari, </w:t>
            </w:r>
            <w:r>
              <w:rPr>
                <w:rFonts w:ascii="Arial" w:hAnsi="Arial" w:cs="Arial"/>
                <w:sz w:val="18"/>
                <w:szCs w:val="18"/>
              </w:rPr>
              <w:t xml:space="preserve">US </w:t>
            </w:r>
            <w:r w:rsidRPr="00AA4598">
              <w:rPr>
                <w:rFonts w:ascii="Arial" w:hAnsi="Arial" w:cs="Arial"/>
                <w:sz w:val="18"/>
                <w:szCs w:val="18"/>
              </w:rPr>
              <w:t>HL-LHC AUP Project Manager</w:t>
            </w:r>
          </w:p>
        </w:tc>
        <w:tc>
          <w:tcPr>
            <w:tcW w:w="1510" w:type="dxa"/>
          </w:tcPr>
          <w:p w14:paraId="7EAD3ED6" w14:textId="77777777" w:rsidR="006F0320" w:rsidRPr="004B56FD" w:rsidRDefault="006F0320" w:rsidP="0034225F">
            <w:pPr>
              <w:ind w:right="-63"/>
              <w:rPr>
                <w:rFonts w:ascii="Arial" w:hAnsi="Arial" w:cs="Arial"/>
                <w:b/>
                <w:bCs/>
                <w:sz w:val="18"/>
              </w:rPr>
            </w:pPr>
            <w:r w:rsidRPr="004B56FD">
              <w:rPr>
                <w:rFonts w:ascii="Arial" w:hAnsi="Arial" w:cs="Arial"/>
                <w:b/>
                <w:bCs/>
                <w:sz w:val="18"/>
              </w:rPr>
              <w:t>Organization</w:t>
            </w:r>
          </w:p>
          <w:p w14:paraId="57508F67" w14:textId="77777777" w:rsidR="006F0320" w:rsidRPr="00C80BCC" w:rsidRDefault="006F0320" w:rsidP="0034225F">
            <w:pPr>
              <w:ind w:right="-63"/>
              <w:rPr>
                <w:rFonts w:ascii="Arial" w:hAnsi="Arial" w:cs="Arial"/>
                <w:sz w:val="18"/>
                <w:szCs w:val="18"/>
              </w:rPr>
            </w:pPr>
            <w:r w:rsidRPr="00C80BCC">
              <w:rPr>
                <w:rFonts w:ascii="Arial" w:hAnsi="Arial" w:cs="Arial"/>
                <w:sz w:val="18"/>
                <w:szCs w:val="18"/>
              </w:rPr>
              <w:t>FNAL</w:t>
            </w:r>
          </w:p>
        </w:tc>
        <w:tc>
          <w:tcPr>
            <w:tcW w:w="2090" w:type="dxa"/>
          </w:tcPr>
          <w:p w14:paraId="489A3F67" w14:textId="77777777" w:rsidR="006F0320" w:rsidRPr="004B56FD" w:rsidRDefault="006F0320" w:rsidP="0034225F">
            <w:pPr>
              <w:ind w:right="-63"/>
              <w:rPr>
                <w:rFonts w:ascii="Arial" w:hAnsi="Arial" w:cs="Arial"/>
                <w:b/>
                <w:bCs/>
                <w:sz w:val="18"/>
              </w:rPr>
            </w:pPr>
            <w:r w:rsidRPr="004B56FD">
              <w:rPr>
                <w:rFonts w:ascii="Arial" w:hAnsi="Arial" w:cs="Arial"/>
                <w:b/>
                <w:bCs/>
                <w:sz w:val="18"/>
              </w:rPr>
              <w:t>Contact</w:t>
            </w:r>
          </w:p>
          <w:p w14:paraId="607F3C37" w14:textId="77777777" w:rsidR="006F0320" w:rsidRPr="00AA4598" w:rsidRDefault="00902CFC" w:rsidP="0034225F">
            <w:pPr>
              <w:ind w:right="-63"/>
              <w:rPr>
                <w:rFonts w:ascii="Arial" w:hAnsi="Arial" w:cs="Arial"/>
                <w:sz w:val="18"/>
                <w:szCs w:val="18"/>
              </w:rPr>
            </w:pPr>
            <w:hyperlink r:id="rId11" w:history="1">
              <w:r w:rsidR="006F0320" w:rsidRPr="00AA4598">
                <w:rPr>
                  <w:rStyle w:val="Hyperlink"/>
                  <w:rFonts w:ascii="Arial" w:hAnsi="Arial" w:cs="Arial"/>
                  <w:sz w:val="18"/>
                  <w:szCs w:val="18"/>
                </w:rPr>
                <w:t>apollina@fnal.gov</w:t>
              </w:r>
            </w:hyperlink>
            <w:r w:rsidR="006F0320" w:rsidRPr="00AA4598">
              <w:rPr>
                <w:rFonts w:ascii="Arial" w:hAnsi="Arial" w:cs="Arial"/>
                <w:sz w:val="18"/>
                <w:szCs w:val="18"/>
              </w:rPr>
              <w:t xml:space="preserve"> </w:t>
            </w:r>
          </w:p>
          <w:p w14:paraId="0C35F61B" w14:textId="77777777" w:rsidR="006F0320" w:rsidRPr="004B56FD" w:rsidRDefault="006F0320" w:rsidP="0034225F">
            <w:pPr>
              <w:ind w:right="-63"/>
              <w:rPr>
                <w:rFonts w:ascii="Arial" w:hAnsi="Arial" w:cs="Arial"/>
              </w:rPr>
            </w:pPr>
            <w:r w:rsidRPr="00AA4598">
              <w:rPr>
                <w:rFonts w:ascii="Arial" w:hAnsi="Arial" w:cs="Arial"/>
                <w:sz w:val="18"/>
                <w:szCs w:val="18"/>
              </w:rPr>
              <w:t>(630) 840-4641</w:t>
            </w:r>
          </w:p>
        </w:tc>
      </w:tr>
      <w:tr w:rsidR="006F0320" w:rsidRPr="004B56FD" w14:paraId="773A5823" w14:textId="77777777" w:rsidTr="0034225F">
        <w:trPr>
          <w:trHeight w:val="440"/>
        </w:trPr>
        <w:tc>
          <w:tcPr>
            <w:tcW w:w="4860" w:type="dxa"/>
          </w:tcPr>
          <w:p w14:paraId="64216414" w14:textId="77777777" w:rsidR="006F0320" w:rsidRPr="004B56FD" w:rsidRDefault="006F0320" w:rsidP="0034225F">
            <w:pPr>
              <w:ind w:right="-63"/>
              <w:rPr>
                <w:rFonts w:ascii="Arial" w:hAnsi="Arial" w:cs="Arial"/>
                <w:b/>
                <w:bCs/>
                <w:sz w:val="18"/>
              </w:rPr>
            </w:pPr>
            <w:r w:rsidRPr="004B56FD">
              <w:rPr>
                <w:rFonts w:ascii="Arial" w:hAnsi="Arial" w:cs="Arial"/>
                <w:b/>
                <w:bCs/>
                <w:sz w:val="18"/>
              </w:rPr>
              <w:t>Approved by:</w:t>
            </w:r>
          </w:p>
          <w:p w14:paraId="7009302D" w14:textId="77777777" w:rsidR="006F0320" w:rsidRPr="00B8186D" w:rsidRDefault="006F0320" w:rsidP="0034225F">
            <w:pPr>
              <w:rPr>
                <w:rFonts w:ascii="Arial" w:hAnsi="Arial" w:cs="Arial"/>
                <w:sz w:val="18"/>
                <w:szCs w:val="18"/>
              </w:rPr>
            </w:pPr>
            <w:r w:rsidRPr="00B8186D">
              <w:rPr>
                <w:rFonts w:ascii="Arial" w:hAnsi="Arial" w:cs="Arial"/>
                <w:sz w:val="18"/>
                <w:szCs w:val="18"/>
              </w:rPr>
              <w:t>Date:</w:t>
            </w:r>
          </w:p>
          <w:p w14:paraId="2B8A112E" w14:textId="77777777" w:rsidR="006F0320" w:rsidRDefault="006F0320" w:rsidP="0034225F">
            <w:pPr>
              <w:pBdr>
                <w:top w:val="single" w:sz="4" w:space="1" w:color="auto"/>
              </w:pBdr>
              <w:ind w:right="-63"/>
              <w:rPr>
                <w:rFonts w:ascii="Arial" w:hAnsi="Arial" w:cs="Arial"/>
                <w:sz w:val="18"/>
                <w:szCs w:val="18"/>
              </w:rPr>
            </w:pPr>
            <w:r w:rsidRPr="00AA4598">
              <w:rPr>
                <w:rFonts w:ascii="Arial" w:hAnsi="Arial" w:cs="Arial"/>
                <w:bCs/>
                <w:sz w:val="18"/>
                <w:szCs w:val="18"/>
              </w:rPr>
              <w:t xml:space="preserve">Ezio Todesco, </w:t>
            </w:r>
            <w:r w:rsidRPr="00AA4598">
              <w:rPr>
                <w:rFonts w:ascii="Arial" w:hAnsi="Arial" w:cs="Arial"/>
                <w:sz w:val="18"/>
                <w:szCs w:val="18"/>
              </w:rPr>
              <w:t xml:space="preserve">HL-LHC </w:t>
            </w:r>
            <w:r>
              <w:rPr>
                <w:rFonts w:ascii="Arial" w:hAnsi="Arial" w:cs="Arial"/>
                <w:sz w:val="18"/>
                <w:szCs w:val="18"/>
              </w:rPr>
              <w:t>WP3 Work Package Leader</w:t>
            </w:r>
          </w:p>
          <w:p w14:paraId="6AC1DBAA" w14:textId="77777777" w:rsidR="006F0320" w:rsidRPr="00AA4598" w:rsidRDefault="006F0320" w:rsidP="0034225F">
            <w:pPr>
              <w:pBdr>
                <w:top w:val="single" w:sz="4" w:space="1" w:color="auto"/>
              </w:pBdr>
              <w:ind w:right="-63"/>
              <w:rPr>
                <w:rFonts w:ascii="Arial" w:hAnsi="Arial" w:cs="Arial"/>
                <w:sz w:val="18"/>
                <w:szCs w:val="18"/>
              </w:rPr>
            </w:pPr>
            <w:r w:rsidRPr="00AA4598">
              <w:rPr>
                <w:rFonts w:ascii="Arial" w:hAnsi="Arial" w:cs="Arial"/>
                <w:sz w:val="18"/>
                <w:szCs w:val="18"/>
              </w:rPr>
              <w:t>Lucio Rossi, CERN HL-LHC Project Coordinator</w:t>
            </w:r>
          </w:p>
        </w:tc>
        <w:tc>
          <w:tcPr>
            <w:tcW w:w="1510" w:type="dxa"/>
          </w:tcPr>
          <w:p w14:paraId="2A14ED50" w14:textId="77777777" w:rsidR="006F0320" w:rsidRPr="004B56FD" w:rsidRDefault="006F0320" w:rsidP="0034225F">
            <w:pPr>
              <w:ind w:right="-63"/>
              <w:rPr>
                <w:rFonts w:ascii="Arial" w:hAnsi="Arial" w:cs="Arial"/>
                <w:b/>
                <w:bCs/>
                <w:sz w:val="18"/>
              </w:rPr>
            </w:pPr>
            <w:r w:rsidRPr="004B56FD">
              <w:rPr>
                <w:rFonts w:ascii="Arial" w:hAnsi="Arial" w:cs="Arial"/>
                <w:b/>
                <w:bCs/>
                <w:sz w:val="18"/>
              </w:rPr>
              <w:t>Organization</w:t>
            </w:r>
          </w:p>
          <w:p w14:paraId="7FE0E6C2" w14:textId="77777777" w:rsidR="006F0320" w:rsidRPr="00C80BCC" w:rsidRDefault="006F0320" w:rsidP="0034225F">
            <w:pPr>
              <w:ind w:right="-63"/>
              <w:rPr>
                <w:rFonts w:ascii="Arial" w:hAnsi="Arial" w:cs="Arial"/>
                <w:sz w:val="18"/>
                <w:szCs w:val="18"/>
              </w:rPr>
            </w:pPr>
            <w:r w:rsidRPr="00C80BCC">
              <w:rPr>
                <w:rFonts w:ascii="Arial" w:hAnsi="Arial" w:cs="Arial"/>
                <w:sz w:val="18"/>
                <w:szCs w:val="18"/>
              </w:rPr>
              <w:t>CERN</w:t>
            </w:r>
          </w:p>
        </w:tc>
        <w:tc>
          <w:tcPr>
            <w:tcW w:w="2090" w:type="dxa"/>
          </w:tcPr>
          <w:p w14:paraId="7201925D" w14:textId="77777777" w:rsidR="006F0320" w:rsidRPr="004B56FD" w:rsidRDefault="006F0320" w:rsidP="0034225F">
            <w:pPr>
              <w:ind w:right="-63"/>
              <w:rPr>
                <w:rFonts w:ascii="Arial" w:hAnsi="Arial" w:cs="Arial"/>
                <w:b/>
                <w:bCs/>
                <w:sz w:val="18"/>
              </w:rPr>
            </w:pPr>
            <w:r w:rsidRPr="004B56FD">
              <w:rPr>
                <w:rFonts w:ascii="Arial" w:hAnsi="Arial" w:cs="Arial"/>
                <w:b/>
                <w:bCs/>
                <w:sz w:val="18"/>
              </w:rPr>
              <w:t>Contact</w:t>
            </w:r>
          </w:p>
          <w:p w14:paraId="4158FD96" w14:textId="77777777" w:rsidR="006F0320" w:rsidRPr="00AA4598" w:rsidRDefault="00902CFC" w:rsidP="0034225F">
            <w:pPr>
              <w:rPr>
                <w:rFonts w:ascii="Arial" w:hAnsi="Arial" w:cs="Arial"/>
                <w:bCs/>
                <w:sz w:val="18"/>
                <w:szCs w:val="18"/>
              </w:rPr>
            </w:pPr>
            <w:hyperlink r:id="rId12" w:history="1">
              <w:r w:rsidR="006F0320" w:rsidRPr="00D93746">
                <w:rPr>
                  <w:rStyle w:val="Hyperlink"/>
                  <w:rFonts w:ascii="Arial" w:hAnsi="Arial" w:cs="Arial"/>
                  <w:bCs/>
                  <w:sz w:val="18"/>
                  <w:szCs w:val="18"/>
                </w:rPr>
                <w:t>Ezio.Todesco@cern.ch</w:t>
              </w:r>
            </w:hyperlink>
            <w:r w:rsidR="006F0320" w:rsidRPr="00AA4598">
              <w:rPr>
                <w:rFonts w:ascii="Arial" w:hAnsi="Arial" w:cs="Arial"/>
                <w:bCs/>
                <w:sz w:val="18"/>
                <w:szCs w:val="18"/>
              </w:rPr>
              <w:t xml:space="preserve"> </w:t>
            </w:r>
          </w:p>
          <w:p w14:paraId="0E052A74" w14:textId="77777777" w:rsidR="006F0320" w:rsidRPr="004B56FD" w:rsidRDefault="006F0320" w:rsidP="0034225F">
            <w:pPr>
              <w:ind w:right="-63"/>
              <w:rPr>
                <w:rFonts w:ascii="Arial" w:hAnsi="Arial" w:cs="Arial"/>
              </w:rPr>
            </w:pPr>
          </w:p>
        </w:tc>
      </w:tr>
    </w:tbl>
    <w:p w14:paraId="0E5DF2A0" w14:textId="10C4060E" w:rsidR="00217B63" w:rsidRPr="008475C0" w:rsidRDefault="00217B63" w:rsidP="008475C0">
      <w:pPr>
        <w:pStyle w:val="Header"/>
        <w:tabs>
          <w:tab w:val="clear" w:pos="8640"/>
          <w:tab w:val="right" w:pos="9963"/>
        </w:tabs>
        <w:spacing w:before="120"/>
        <w:ind w:right="-115"/>
        <w:rPr>
          <w:b/>
          <w:sz w:val="32"/>
        </w:rPr>
      </w:pPr>
      <w:bookmarkStart w:id="0" w:name="_Toc465734408"/>
    </w:p>
    <w:p w14:paraId="256B733E" w14:textId="77777777" w:rsidR="00FE6118" w:rsidRDefault="00FE6118" w:rsidP="00217B63">
      <w:pPr>
        <w:rPr>
          <w:color w:val="000000"/>
        </w:rPr>
      </w:pPr>
    </w:p>
    <w:p w14:paraId="4531ACBB" w14:textId="77777777" w:rsidR="00217B63" w:rsidRPr="006D3727" w:rsidRDefault="00217B63" w:rsidP="00217B63">
      <w:pPr>
        <w:jc w:val="center"/>
        <w:rPr>
          <w:rFonts w:ascii="Arial" w:hAnsi="Arial" w:cs="Arial"/>
          <w:color w:val="000000"/>
        </w:rPr>
      </w:pPr>
      <w:r w:rsidRPr="006D3727">
        <w:rPr>
          <w:rFonts w:ascii="Arial" w:hAnsi="Arial" w:cs="Arial"/>
          <w:b/>
          <w:color w:val="000000"/>
          <w:u w:val="single"/>
        </w:rPr>
        <w:t xml:space="preserve">Revision </w:t>
      </w:r>
      <w:r w:rsidR="00BF6D00" w:rsidRPr="006D3727">
        <w:rPr>
          <w:rFonts w:ascii="Arial" w:hAnsi="Arial" w:cs="Arial"/>
          <w:b/>
          <w:color w:val="000000"/>
          <w:u w:val="single"/>
        </w:rPr>
        <w:t>History</w:t>
      </w:r>
    </w:p>
    <w:p w14:paraId="1DBC5C26" w14:textId="77777777" w:rsidR="00217B63" w:rsidRDefault="00217B63" w:rsidP="00217B63">
      <w:pPr>
        <w:jc w:val="both"/>
        <w:rPr>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990"/>
        <w:gridCol w:w="6431"/>
      </w:tblGrid>
      <w:tr w:rsidR="00BF6D00" w:rsidRPr="001445A8" w14:paraId="48B5A1D7" w14:textId="77777777" w:rsidTr="00854282">
        <w:trPr>
          <w:jc w:val="center"/>
        </w:trPr>
        <w:tc>
          <w:tcPr>
            <w:tcW w:w="1075" w:type="dxa"/>
          </w:tcPr>
          <w:p w14:paraId="5E27EBF4" w14:textId="77777777" w:rsidR="00BF6D00" w:rsidRPr="001445A8" w:rsidRDefault="00BF6D00" w:rsidP="00DB649B">
            <w:pPr>
              <w:jc w:val="center"/>
              <w:rPr>
                <w:rFonts w:ascii="Arial" w:hAnsi="Arial" w:cs="Arial"/>
                <w:b/>
                <w:color w:val="000000"/>
              </w:rPr>
            </w:pPr>
            <w:r w:rsidRPr="001445A8">
              <w:rPr>
                <w:rFonts w:ascii="Arial" w:hAnsi="Arial" w:cs="Arial"/>
                <w:b/>
                <w:color w:val="000000"/>
              </w:rPr>
              <w:t>Revision</w:t>
            </w:r>
          </w:p>
        </w:tc>
        <w:tc>
          <w:tcPr>
            <w:tcW w:w="1080" w:type="dxa"/>
          </w:tcPr>
          <w:p w14:paraId="3C93DACA" w14:textId="77777777" w:rsidR="00BF6D00" w:rsidRPr="001445A8" w:rsidRDefault="00BF6D00" w:rsidP="00DB649B">
            <w:pPr>
              <w:jc w:val="center"/>
              <w:rPr>
                <w:rFonts w:ascii="Arial" w:hAnsi="Arial" w:cs="Arial"/>
                <w:b/>
                <w:color w:val="000000"/>
              </w:rPr>
            </w:pPr>
            <w:r w:rsidRPr="001445A8">
              <w:rPr>
                <w:rFonts w:ascii="Arial" w:hAnsi="Arial" w:cs="Arial"/>
                <w:b/>
                <w:color w:val="000000"/>
              </w:rPr>
              <w:t>Date</w:t>
            </w:r>
          </w:p>
        </w:tc>
        <w:tc>
          <w:tcPr>
            <w:tcW w:w="990" w:type="dxa"/>
          </w:tcPr>
          <w:p w14:paraId="0F3D477C" w14:textId="77777777" w:rsidR="00BF6D00" w:rsidRPr="001445A8" w:rsidRDefault="00BF6D00" w:rsidP="00DB649B">
            <w:pPr>
              <w:jc w:val="center"/>
              <w:rPr>
                <w:rFonts w:ascii="Arial" w:hAnsi="Arial" w:cs="Arial"/>
                <w:b/>
                <w:color w:val="000000"/>
              </w:rPr>
            </w:pPr>
            <w:r w:rsidRPr="001445A8">
              <w:rPr>
                <w:rFonts w:ascii="Arial" w:hAnsi="Arial" w:cs="Arial"/>
                <w:b/>
                <w:color w:val="000000"/>
              </w:rPr>
              <w:t>Section No.</w:t>
            </w:r>
          </w:p>
        </w:tc>
        <w:tc>
          <w:tcPr>
            <w:tcW w:w="6431" w:type="dxa"/>
          </w:tcPr>
          <w:p w14:paraId="3CEC1A31" w14:textId="77777777" w:rsidR="00BF6D00" w:rsidRPr="001445A8" w:rsidRDefault="00BF6D00" w:rsidP="00DB649B">
            <w:pPr>
              <w:jc w:val="center"/>
              <w:rPr>
                <w:rFonts w:ascii="Arial" w:hAnsi="Arial" w:cs="Arial"/>
                <w:b/>
                <w:color w:val="000000"/>
              </w:rPr>
            </w:pPr>
            <w:r w:rsidRPr="001445A8">
              <w:rPr>
                <w:rFonts w:ascii="Arial" w:hAnsi="Arial" w:cs="Arial"/>
                <w:b/>
                <w:color w:val="000000"/>
              </w:rPr>
              <w:t>Revision Description</w:t>
            </w:r>
          </w:p>
        </w:tc>
      </w:tr>
      <w:tr w:rsidR="00BF6D00" w:rsidRPr="001445A8" w14:paraId="13DBE7D8" w14:textId="77777777" w:rsidTr="00854282">
        <w:trPr>
          <w:jc w:val="center"/>
        </w:trPr>
        <w:tc>
          <w:tcPr>
            <w:tcW w:w="1075" w:type="dxa"/>
          </w:tcPr>
          <w:p w14:paraId="7B0E9F5A" w14:textId="72EC0A5C" w:rsidR="00BF6D00" w:rsidRPr="001445A8" w:rsidRDefault="001E7D6A" w:rsidP="00DB649B">
            <w:pPr>
              <w:jc w:val="center"/>
              <w:rPr>
                <w:rFonts w:ascii="Arial" w:hAnsi="Arial" w:cs="Arial"/>
                <w:color w:val="000000"/>
              </w:rPr>
            </w:pPr>
            <w:r>
              <w:rPr>
                <w:rFonts w:ascii="Arial" w:hAnsi="Arial" w:cs="Arial"/>
                <w:color w:val="000000"/>
              </w:rPr>
              <w:t>Draft</w:t>
            </w:r>
          </w:p>
        </w:tc>
        <w:tc>
          <w:tcPr>
            <w:tcW w:w="1080" w:type="dxa"/>
          </w:tcPr>
          <w:p w14:paraId="7B042F43" w14:textId="1E2EEAD9" w:rsidR="00BF6D00" w:rsidRPr="001445A8" w:rsidRDefault="00966326" w:rsidP="00DB649B">
            <w:pPr>
              <w:jc w:val="center"/>
              <w:rPr>
                <w:rFonts w:ascii="Arial" w:hAnsi="Arial" w:cs="Arial"/>
                <w:color w:val="FF0000"/>
              </w:rPr>
            </w:pPr>
            <w:r>
              <w:rPr>
                <w:rFonts w:ascii="Arial" w:hAnsi="Arial" w:cs="Arial"/>
              </w:rPr>
              <w:t>4/01/17</w:t>
            </w:r>
          </w:p>
        </w:tc>
        <w:tc>
          <w:tcPr>
            <w:tcW w:w="990" w:type="dxa"/>
          </w:tcPr>
          <w:p w14:paraId="6A960902" w14:textId="77777777" w:rsidR="00BF6D00" w:rsidRPr="001445A8" w:rsidRDefault="00BF6D00" w:rsidP="00DB649B">
            <w:pPr>
              <w:jc w:val="center"/>
              <w:rPr>
                <w:rFonts w:ascii="Arial" w:hAnsi="Arial" w:cs="Arial"/>
                <w:color w:val="000000"/>
              </w:rPr>
            </w:pPr>
            <w:r w:rsidRPr="001445A8">
              <w:rPr>
                <w:rFonts w:ascii="Arial" w:hAnsi="Arial" w:cs="Arial"/>
                <w:color w:val="000000"/>
              </w:rPr>
              <w:t>All</w:t>
            </w:r>
          </w:p>
        </w:tc>
        <w:tc>
          <w:tcPr>
            <w:tcW w:w="6431" w:type="dxa"/>
          </w:tcPr>
          <w:p w14:paraId="18E492AE" w14:textId="1B9427BC" w:rsidR="00BF6D00" w:rsidRPr="001445A8" w:rsidRDefault="00BF6D00" w:rsidP="00966C16">
            <w:pPr>
              <w:rPr>
                <w:rFonts w:ascii="Arial" w:hAnsi="Arial" w:cs="Arial"/>
                <w:color w:val="000000"/>
              </w:rPr>
            </w:pPr>
            <w:r w:rsidRPr="001445A8">
              <w:rPr>
                <w:rFonts w:ascii="Arial" w:hAnsi="Arial" w:cs="Arial"/>
                <w:color w:val="000000"/>
              </w:rPr>
              <w:t xml:space="preserve">Initial </w:t>
            </w:r>
            <w:r w:rsidR="00966C16">
              <w:rPr>
                <w:rFonts w:ascii="Arial" w:hAnsi="Arial" w:cs="Arial"/>
                <w:color w:val="000000"/>
              </w:rPr>
              <w:t>Draft</w:t>
            </w:r>
          </w:p>
        </w:tc>
      </w:tr>
      <w:tr w:rsidR="00BF6D00" w:rsidRPr="001445A8" w14:paraId="74BBDDAE" w14:textId="77777777" w:rsidTr="00854282">
        <w:trPr>
          <w:jc w:val="center"/>
        </w:trPr>
        <w:tc>
          <w:tcPr>
            <w:tcW w:w="1075" w:type="dxa"/>
          </w:tcPr>
          <w:p w14:paraId="7659F9A5" w14:textId="7242E5E1" w:rsidR="00BF6D00" w:rsidRPr="001445A8" w:rsidRDefault="00BF6D00" w:rsidP="00DB649B">
            <w:pPr>
              <w:jc w:val="center"/>
              <w:rPr>
                <w:rFonts w:ascii="Arial" w:hAnsi="Arial" w:cs="Arial"/>
                <w:color w:val="000000"/>
              </w:rPr>
            </w:pPr>
          </w:p>
        </w:tc>
        <w:tc>
          <w:tcPr>
            <w:tcW w:w="1080" w:type="dxa"/>
          </w:tcPr>
          <w:p w14:paraId="74CB2746" w14:textId="53E423EC" w:rsidR="00BF6D00" w:rsidRPr="001445A8" w:rsidRDefault="00BF6D00" w:rsidP="00DB649B">
            <w:pPr>
              <w:jc w:val="center"/>
              <w:rPr>
                <w:rFonts w:ascii="Arial" w:hAnsi="Arial" w:cs="Arial"/>
                <w:color w:val="000000"/>
              </w:rPr>
            </w:pPr>
          </w:p>
        </w:tc>
        <w:tc>
          <w:tcPr>
            <w:tcW w:w="990" w:type="dxa"/>
          </w:tcPr>
          <w:p w14:paraId="30AE9DD8" w14:textId="77777777" w:rsidR="00BF6D00" w:rsidRPr="001445A8" w:rsidRDefault="00BF6D00" w:rsidP="00DB649B">
            <w:pPr>
              <w:jc w:val="center"/>
              <w:rPr>
                <w:rFonts w:ascii="Arial" w:hAnsi="Arial" w:cs="Arial"/>
                <w:color w:val="000000"/>
              </w:rPr>
            </w:pPr>
          </w:p>
        </w:tc>
        <w:tc>
          <w:tcPr>
            <w:tcW w:w="6431" w:type="dxa"/>
          </w:tcPr>
          <w:p w14:paraId="35EA3339" w14:textId="2D6D1B99" w:rsidR="001E7D6A" w:rsidRPr="001445A8" w:rsidRDefault="001E7D6A" w:rsidP="00DB649B">
            <w:pPr>
              <w:rPr>
                <w:rFonts w:ascii="Arial" w:hAnsi="Arial" w:cs="Arial"/>
                <w:color w:val="000000"/>
              </w:rPr>
            </w:pPr>
          </w:p>
        </w:tc>
      </w:tr>
      <w:tr w:rsidR="00BF6D00" w:rsidRPr="001445A8" w14:paraId="46DDE321" w14:textId="77777777" w:rsidTr="00854282">
        <w:trPr>
          <w:trHeight w:val="162"/>
          <w:jc w:val="center"/>
        </w:trPr>
        <w:tc>
          <w:tcPr>
            <w:tcW w:w="1075" w:type="dxa"/>
          </w:tcPr>
          <w:p w14:paraId="66346374" w14:textId="647924B1" w:rsidR="00BF6D00" w:rsidRPr="001445A8" w:rsidRDefault="00BF6D00" w:rsidP="00DB649B">
            <w:pPr>
              <w:jc w:val="center"/>
              <w:rPr>
                <w:rFonts w:ascii="Arial" w:hAnsi="Arial" w:cs="Arial"/>
                <w:color w:val="000000"/>
              </w:rPr>
            </w:pPr>
          </w:p>
        </w:tc>
        <w:tc>
          <w:tcPr>
            <w:tcW w:w="1080" w:type="dxa"/>
          </w:tcPr>
          <w:p w14:paraId="02D8541A" w14:textId="5D496A20" w:rsidR="00BF6D00" w:rsidRPr="001445A8" w:rsidRDefault="00BF6D00" w:rsidP="00DB649B">
            <w:pPr>
              <w:jc w:val="center"/>
              <w:rPr>
                <w:rFonts w:ascii="Arial" w:hAnsi="Arial" w:cs="Arial"/>
                <w:color w:val="000000"/>
              </w:rPr>
            </w:pPr>
          </w:p>
        </w:tc>
        <w:tc>
          <w:tcPr>
            <w:tcW w:w="990" w:type="dxa"/>
          </w:tcPr>
          <w:p w14:paraId="401F1FB2" w14:textId="77777777" w:rsidR="00BF6D00" w:rsidRPr="001445A8" w:rsidRDefault="00BF6D00" w:rsidP="00DB649B">
            <w:pPr>
              <w:jc w:val="center"/>
              <w:rPr>
                <w:rFonts w:ascii="Arial" w:hAnsi="Arial" w:cs="Arial"/>
                <w:color w:val="000000"/>
              </w:rPr>
            </w:pPr>
          </w:p>
        </w:tc>
        <w:tc>
          <w:tcPr>
            <w:tcW w:w="6431" w:type="dxa"/>
          </w:tcPr>
          <w:p w14:paraId="050FB6A1" w14:textId="0B79DE14" w:rsidR="00BF6D00" w:rsidRPr="001445A8" w:rsidRDefault="00BF6D00" w:rsidP="00DB649B">
            <w:pPr>
              <w:rPr>
                <w:rFonts w:ascii="Arial" w:hAnsi="Arial" w:cs="Arial"/>
                <w:color w:val="000000"/>
              </w:rPr>
            </w:pPr>
          </w:p>
        </w:tc>
      </w:tr>
      <w:tr w:rsidR="00BF6D00" w:rsidRPr="001445A8" w14:paraId="24509B33" w14:textId="77777777" w:rsidTr="00854282">
        <w:trPr>
          <w:jc w:val="center"/>
        </w:trPr>
        <w:tc>
          <w:tcPr>
            <w:tcW w:w="1075" w:type="dxa"/>
          </w:tcPr>
          <w:p w14:paraId="495F3C02" w14:textId="146D616D" w:rsidR="00BF6D00" w:rsidRPr="001445A8" w:rsidRDefault="00BF6D00" w:rsidP="00DB649B">
            <w:pPr>
              <w:jc w:val="center"/>
              <w:rPr>
                <w:rFonts w:ascii="Arial" w:hAnsi="Arial" w:cs="Arial"/>
                <w:color w:val="000000"/>
              </w:rPr>
            </w:pPr>
          </w:p>
        </w:tc>
        <w:tc>
          <w:tcPr>
            <w:tcW w:w="1080" w:type="dxa"/>
          </w:tcPr>
          <w:p w14:paraId="658DFC74" w14:textId="7FB31659" w:rsidR="00BF6D00" w:rsidRPr="001445A8" w:rsidRDefault="00BF6D00" w:rsidP="00DB649B">
            <w:pPr>
              <w:jc w:val="center"/>
              <w:rPr>
                <w:rFonts w:ascii="Arial" w:hAnsi="Arial" w:cs="Arial"/>
                <w:color w:val="000000"/>
              </w:rPr>
            </w:pPr>
          </w:p>
        </w:tc>
        <w:tc>
          <w:tcPr>
            <w:tcW w:w="990" w:type="dxa"/>
          </w:tcPr>
          <w:p w14:paraId="131AE548" w14:textId="77777777" w:rsidR="00BF6D00" w:rsidRPr="001445A8" w:rsidRDefault="00BF6D00" w:rsidP="00DB649B">
            <w:pPr>
              <w:jc w:val="center"/>
              <w:rPr>
                <w:rFonts w:ascii="Arial" w:hAnsi="Arial" w:cs="Arial"/>
                <w:color w:val="000000"/>
              </w:rPr>
            </w:pPr>
          </w:p>
        </w:tc>
        <w:tc>
          <w:tcPr>
            <w:tcW w:w="6431" w:type="dxa"/>
          </w:tcPr>
          <w:p w14:paraId="09DAA74B" w14:textId="168176B1" w:rsidR="00BF6D00" w:rsidRPr="001445A8" w:rsidRDefault="00BF6D00" w:rsidP="00DB649B">
            <w:pPr>
              <w:rPr>
                <w:rFonts w:ascii="Arial" w:hAnsi="Arial" w:cs="Arial"/>
                <w:color w:val="000000"/>
              </w:rPr>
            </w:pPr>
          </w:p>
        </w:tc>
      </w:tr>
      <w:tr w:rsidR="00BF6D00" w:rsidRPr="001445A8" w14:paraId="044A26EF" w14:textId="77777777" w:rsidTr="00854282">
        <w:trPr>
          <w:jc w:val="center"/>
        </w:trPr>
        <w:tc>
          <w:tcPr>
            <w:tcW w:w="1075" w:type="dxa"/>
          </w:tcPr>
          <w:p w14:paraId="435EBAC9" w14:textId="6F96754A" w:rsidR="00BF6D00" w:rsidRPr="001445A8" w:rsidRDefault="00BF6D00" w:rsidP="00DB649B">
            <w:pPr>
              <w:jc w:val="center"/>
              <w:rPr>
                <w:rFonts w:ascii="Arial" w:hAnsi="Arial" w:cs="Arial"/>
                <w:color w:val="000000"/>
              </w:rPr>
            </w:pPr>
          </w:p>
        </w:tc>
        <w:tc>
          <w:tcPr>
            <w:tcW w:w="1080" w:type="dxa"/>
          </w:tcPr>
          <w:p w14:paraId="243080E5" w14:textId="64D2370A" w:rsidR="00BF6D00" w:rsidRPr="001445A8" w:rsidRDefault="00BF6D00" w:rsidP="00DB649B">
            <w:pPr>
              <w:jc w:val="center"/>
              <w:rPr>
                <w:rFonts w:ascii="Arial" w:hAnsi="Arial" w:cs="Arial"/>
                <w:color w:val="000000"/>
              </w:rPr>
            </w:pPr>
          </w:p>
        </w:tc>
        <w:tc>
          <w:tcPr>
            <w:tcW w:w="990" w:type="dxa"/>
          </w:tcPr>
          <w:p w14:paraId="73CD9CCB" w14:textId="6D9E1681" w:rsidR="00BF6D00" w:rsidRPr="001445A8" w:rsidRDefault="00BF6D00" w:rsidP="00DB649B">
            <w:pPr>
              <w:jc w:val="center"/>
              <w:rPr>
                <w:rFonts w:ascii="Arial" w:hAnsi="Arial" w:cs="Arial"/>
                <w:color w:val="000000"/>
              </w:rPr>
            </w:pPr>
          </w:p>
        </w:tc>
        <w:tc>
          <w:tcPr>
            <w:tcW w:w="6431" w:type="dxa"/>
          </w:tcPr>
          <w:p w14:paraId="3204FC27" w14:textId="433F4746" w:rsidR="00BF6D00" w:rsidRPr="001445A8" w:rsidRDefault="00BF6D00" w:rsidP="00DB649B">
            <w:pPr>
              <w:rPr>
                <w:rFonts w:ascii="Arial" w:hAnsi="Arial" w:cs="Arial"/>
                <w:color w:val="000000"/>
              </w:rPr>
            </w:pPr>
          </w:p>
        </w:tc>
      </w:tr>
      <w:tr w:rsidR="00BF6D00" w:rsidRPr="001445A8" w14:paraId="67F455AC" w14:textId="77777777" w:rsidTr="00854282">
        <w:trPr>
          <w:jc w:val="center"/>
        </w:trPr>
        <w:tc>
          <w:tcPr>
            <w:tcW w:w="1075" w:type="dxa"/>
          </w:tcPr>
          <w:p w14:paraId="2BC44C3B" w14:textId="77777777" w:rsidR="00BF6D00" w:rsidRPr="001445A8" w:rsidRDefault="00BF6D00" w:rsidP="00DB649B">
            <w:pPr>
              <w:jc w:val="center"/>
              <w:rPr>
                <w:rFonts w:ascii="Arial" w:hAnsi="Arial" w:cs="Arial"/>
                <w:color w:val="000000"/>
              </w:rPr>
            </w:pPr>
          </w:p>
        </w:tc>
        <w:tc>
          <w:tcPr>
            <w:tcW w:w="1080" w:type="dxa"/>
          </w:tcPr>
          <w:p w14:paraId="24AD501F" w14:textId="77777777" w:rsidR="00BF6D00" w:rsidRPr="001445A8" w:rsidRDefault="00BF6D00" w:rsidP="00DB649B">
            <w:pPr>
              <w:jc w:val="center"/>
              <w:rPr>
                <w:rFonts w:ascii="Arial" w:hAnsi="Arial" w:cs="Arial"/>
                <w:color w:val="000000"/>
              </w:rPr>
            </w:pPr>
          </w:p>
        </w:tc>
        <w:tc>
          <w:tcPr>
            <w:tcW w:w="990" w:type="dxa"/>
          </w:tcPr>
          <w:p w14:paraId="27E78330" w14:textId="77777777" w:rsidR="00BF6D00" w:rsidRPr="001445A8" w:rsidRDefault="00BF6D00" w:rsidP="00DB649B">
            <w:pPr>
              <w:jc w:val="center"/>
              <w:rPr>
                <w:rFonts w:ascii="Arial" w:hAnsi="Arial" w:cs="Arial"/>
                <w:color w:val="000000"/>
              </w:rPr>
            </w:pPr>
          </w:p>
        </w:tc>
        <w:tc>
          <w:tcPr>
            <w:tcW w:w="6431" w:type="dxa"/>
          </w:tcPr>
          <w:p w14:paraId="77A09EAD" w14:textId="77777777" w:rsidR="00BF6D00" w:rsidRPr="001445A8" w:rsidRDefault="00BF6D00" w:rsidP="00DB649B">
            <w:pPr>
              <w:rPr>
                <w:rFonts w:ascii="Arial" w:hAnsi="Arial" w:cs="Arial"/>
                <w:color w:val="000000"/>
              </w:rPr>
            </w:pPr>
          </w:p>
        </w:tc>
      </w:tr>
      <w:tr w:rsidR="00BF6D00" w:rsidRPr="001445A8" w14:paraId="3A9D3881" w14:textId="77777777" w:rsidTr="00854282">
        <w:trPr>
          <w:jc w:val="center"/>
        </w:trPr>
        <w:tc>
          <w:tcPr>
            <w:tcW w:w="1075" w:type="dxa"/>
          </w:tcPr>
          <w:p w14:paraId="23878705" w14:textId="77777777" w:rsidR="00BF6D00" w:rsidRPr="001445A8" w:rsidRDefault="00BF6D00" w:rsidP="00DB649B">
            <w:pPr>
              <w:jc w:val="center"/>
              <w:rPr>
                <w:rFonts w:ascii="Arial" w:hAnsi="Arial" w:cs="Arial"/>
                <w:color w:val="000000"/>
              </w:rPr>
            </w:pPr>
          </w:p>
        </w:tc>
        <w:tc>
          <w:tcPr>
            <w:tcW w:w="1080" w:type="dxa"/>
          </w:tcPr>
          <w:p w14:paraId="215394FF" w14:textId="77777777" w:rsidR="00BF6D00" w:rsidRPr="001445A8" w:rsidRDefault="00BF6D00" w:rsidP="00DB649B">
            <w:pPr>
              <w:jc w:val="center"/>
              <w:rPr>
                <w:rFonts w:ascii="Arial" w:hAnsi="Arial" w:cs="Arial"/>
                <w:color w:val="000000"/>
              </w:rPr>
            </w:pPr>
          </w:p>
        </w:tc>
        <w:tc>
          <w:tcPr>
            <w:tcW w:w="990" w:type="dxa"/>
          </w:tcPr>
          <w:p w14:paraId="1E87CDBC" w14:textId="77777777" w:rsidR="00BF6D00" w:rsidRPr="001445A8" w:rsidRDefault="00BF6D00" w:rsidP="00DB649B">
            <w:pPr>
              <w:jc w:val="center"/>
              <w:rPr>
                <w:rFonts w:ascii="Arial" w:hAnsi="Arial" w:cs="Arial"/>
                <w:color w:val="000000"/>
              </w:rPr>
            </w:pPr>
          </w:p>
        </w:tc>
        <w:tc>
          <w:tcPr>
            <w:tcW w:w="6431" w:type="dxa"/>
          </w:tcPr>
          <w:p w14:paraId="5AEC69A1" w14:textId="77777777" w:rsidR="00BF6D00" w:rsidRPr="001445A8" w:rsidRDefault="00BF6D00" w:rsidP="00DB649B">
            <w:pPr>
              <w:rPr>
                <w:rFonts w:ascii="Arial" w:hAnsi="Arial" w:cs="Arial"/>
                <w:color w:val="000000"/>
              </w:rPr>
            </w:pPr>
          </w:p>
        </w:tc>
      </w:tr>
      <w:tr w:rsidR="00BF6D00" w:rsidRPr="001445A8" w14:paraId="29237656" w14:textId="77777777" w:rsidTr="00854282">
        <w:trPr>
          <w:jc w:val="center"/>
        </w:trPr>
        <w:tc>
          <w:tcPr>
            <w:tcW w:w="1075" w:type="dxa"/>
          </w:tcPr>
          <w:p w14:paraId="3C8D7FBC" w14:textId="77777777" w:rsidR="00BF6D00" w:rsidRPr="001445A8" w:rsidRDefault="00BF6D00" w:rsidP="00DB649B">
            <w:pPr>
              <w:jc w:val="center"/>
              <w:rPr>
                <w:rFonts w:ascii="Arial" w:hAnsi="Arial" w:cs="Arial"/>
                <w:color w:val="000000"/>
              </w:rPr>
            </w:pPr>
          </w:p>
        </w:tc>
        <w:tc>
          <w:tcPr>
            <w:tcW w:w="1080" w:type="dxa"/>
          </w:tcPr>
          <w:p w14:paraId="1B6A2518" w14:textId="77777777" w:rsidR="00BF6D00" w:rsidRPr="001445A8" w:rsidRDefault="00BF6D00" w:rsidP="00DB649B">
            <w:pPr>
              <w:jc w:val="center"/>
              <w:rPr>
                <w:rFonts w:ascii="Arial" w:hAnsi="Arial" w:cs="Arial"/>
                <w:color w:val="000000"/>
              </w:rPr>
            </w:pPr>
          </w:p>
        </w:tc>
        <w:tc>
          <w:tcPr>
            <w:tcW w:w="990" w:type="dxa"/>
          </w:tcPr>
          <w:p w14:paraId="521DBC5F" w14:textId="77777777" w:rsidR="00BF6D00" w:rsidRPr="001445A8" w:rsidRDefault="00BF6D00" w:rsidP="00DB649B">
            <w:pPr>
              <w:jc w:val="center"/>
              <w:rPr>
                <w:rFonts w:ascii="Arial" w:hAnsi="Arial" w:cs="Arial"/>
                <w:color w:val="000000"/>
              </w:rPr>
            </w:pPr>
          </w:p>
        </w:tc>
        <w:tc>
          <w:tcPr>
            <w:tcW w:w="6431" w:type="dxa"/>
          </w:tcPr>
          <w:p w14:paraId="59D05A42" w14:textId="77777777" w:rsidR="00BF6D00" w:rsidRPr="001445A8" w:rsidRDefault="00BF6D00" w:rsidP="00DB649B">
            <w:pPr>
              <w:rPr>
                <w:rFonts w:ascii="Arial" w:hAnsi="Arial" w:cs="Arial"/>
                <w:color w:val="000000"/>
              </w:rPr>
            </w:pPr>
          </w:p>
        </w:tc>
      </w:tr>
      <w:tr w:rsidR="00BF6D00" w:rsidRPr="001445A8" w14:paraId="2516B25B" w14:textId="77777777" w:rsidTr="00854282">
        <w:trPr>
          <w:jc w:val="center"/>
        </w:trPr>
        <w:tc>
          <w:tcPr>
            <w:tcW w:w="1075" w:type="dxa"/>
          </w:tcPr>
          <w:p w14:paraId="507F8B58" w14:textId="77777777" w:rsidR="00BF6D00" w:rsidRPr="001445A8" w:rsidRDefault="00BF6D00" w:rsidP="00DB649B">
            <w:pPr>
              <w:jc w:val="center"/>
              <w:rPr>
                <w:rFonts w:ascii="Arial" w:hAnsi="Arial" w:cs="Arial"/>
                <w:color w:val="000000"/>
              </w:rPr>
            </w:pPr>
          </w:p>
        </w:tc>
        <w:tc>
          <w:tcPr>
            <w:tcW w:w="1080" w:type="dxa"/>
          </w:tcPr>
          <w:p w14:paraId="4811A176" w14:textId="77777777" w:rsidR="00BF6D00" w:rsidRPr="001445A8" w:rsidRDefault="00BF6D00" w:rsidP="00DB649B">
            <w:pPr>
              <w:jc w:val="center"/>
              <w:rPr>
                <w:rFonts w:ascii="Arial" w:hAnsi="Arial" w:cs="Arial"/>
                <w:color w:val="000000"/>
              </w:rPr>
            </w:pPr>
          </w:p>
        </w:tc>
        <w:tc>
          <w:tcPr>
            <w:tcW w:w="990" w:type="dxa"/>
          </w:tcPr>
          <w:p w14:paraId="676BF452" w14:textId="77777777" w:rsidR="00BF6D00" w:rsidRPr="001445A8" w:rsidRDefault="00BF6D00" w:rsidP="00DB649B">
            <w:pPr>
              <w:jc w:val="center"/>
              <w:rPr>
                <w:rFonts w:ascii="Arial" w:hAnsi="Arial" w:cs="Arial"/>
                <w:color w:val="000000"/>
              </w:rPr>
            </w:pPr>
          </w:p>
        </w:tc>
        <w:tc>
          <w:tcPr>
            <w:tcW w:w="6431" w:type="dxa"/>
          </w:tcPr>
          <w:p w14:paraId="3388E06E" w14:textId="77777777" w:rsidR="00BF6D00" w:rsidRPr="001445A8" w:rsidRDefault="00BF6D00" w:rsidP="00DB649B">
            <w:pPr>
              <w:rPr>
                <w:rFonts w:ascii="Arial" w:hAnsi="Arial" w:cs="Arial"/>
                <w:color w:val="000000"/>
              </w:rPr>
            </w:pPr>
          </w:p>
        </w:tc>
      </w:tr>
      <w:tr w:rsidR="00BF6D00" w:rsidRPr="001445A8" w14:paraId="6B2133FB" w14:textId="77777777" w:rsidTr="00854282">
        <w:trPr>
          <w:jc w:val="center"/>
        </w:trPr>
        <w:tc>
          <w:tcPr>
            <w:tcW w:w="1075" w:type="dxa"/>
          </w:tcPr>
          <w:p w14:paraId="72C51117" w14:textId="77777777" w:rsidR="00BF6D00" w:rsidRPr="001445A8" w:rsidRDefault="00BF6D00" w:rsidP="00DB649B">
            <w:pPr>
              <w:jc w:val="center"/>
              <w:rPr>
                <w:rFonts w:ascii="Arial" w:hAnsi="Arial" w:cs="Arial"/>
                <w:color w:val="000000"/>
              </w:rPr>
            </w:pPr>
          </w:p>
        </w:tc>
        <w:tc>
          <w:tcPr>
            <w:tcW w:w="1080" w:type="dxa"/>
          </w:tcPr>
          <w:p w14:paraId="0D2D9CDD" w14:textId="77777777" w:rsidR="00BF6D00" w:rsidRPr="001445A8" w:rsidRDefault="00BF6D00" w:rsidP="00DB649B">
            <w:pPr>
              <w:jc w:val="center"/>
              <w:rPr>
                <w:rFonts w:ascii="Arial" w:hAnsi="Arial" w:cs="Arial"/>
                <w:color w:val="000000"/>
              </w:rPr>
            </w:pPr>
          </w:p>
        </w:tc>
        <w:tc>
          <w:tcPr>
            <w:tcW w:w="990" w:type="dxa"/>
          </w:tcPr>
          <w:p w14:paraId="29E7875A" w14:textId="77777777" w:rsidR="00BF6D00" w:rsidRPr="001445A8" w:rsidRDefault="00BF6D00" w:rsidP="00DB649B">
            <w:pPr>
              <w:jc w:val="center"/>
              <w:rPr>
                <w:rFonts w:ascii="Arial" w:hAnsi="Arial" w:cs="Arial"/>
                <w:color w:val="000000"/>
              </w:rPr>
            </w:pPr>
          </w:p>
        </w:tc>
        <w:tc>
          <w:tcPr>
            <w:tcW w:w="6431" w:type="dxa"/>
          </w:tcPr>
          <w:p w14:paraId="324062F6" w14:textId="77777777" w:rsidR="00BF6D00" w:rsidRPr="001445A8" w:rsidRDefault="00BF6D00" w:rsidP="00DB649B">
            <w:pPr>
              <w:rPr>
                <w:rFonts w:ascii="Arial" w:hAnsi="Arial" w:cs="Arial"/>
                <w:color w:val="000000"/>
              </w:rPr>
            </w:pPr>
          </w:p>
        </w:tc>
      </w:tr>
      <w:tr w:rsidR="00BF6D00" w:rsidRPr="001445A8" w14:paraId="4C598B73" w14:textId="77777777" w:rsidTr="00854282">
        <w:trPr>
          <w:jc w:val="center"/>
        </w:trPr>
        <w:tc>
          <w:tcPr>
            <w:tcW w:w="1075" w:type="dxa"/>
          </w:tcPr>
          <w:p w14:paraId="73D4225C" w14:textId="77777777" w:rsidR="00BF6D00" w:rsidRPr="001445A8" w:rsidRDefault="00BF6D00" w:rsidP="00DB649B">
            <w:pPr>
              <w:jc w:val="center"/>
              <w:rPr>
                <w:rFonts w:ascii="Arial" w:hAnsi="Arial" w:cs="Arial"/>
                <w:color w:val="000000"/>
              </w:rPr>
            </w:pPr>
          </w:p>
        </w:tc>
        <w:tc>
          <w:tcPr>
            <w:tcW w:w="1080" w:type="dxa"/>
          </w:tcPr>
          <w:p w14:paraId="2C371F21" w14:textId="77777777" w:rsidR="00BF6D00" w:rsidRPr="001445A8" w:rsidRDefault="00BF6D00" w:rsidP="00DB649B">
            <w:pPr>
              <w:jc w:val="center"/>
              <w:rPr>
                <w:rFonts w:ascii="Arial" w:hAnsi="Arial" w:cs="Arial"/>
                <w:color w:val="000000"/>
              </w:rPr>
            </w:pPr>
          </w:p>
        </w:tc>
        <w:tc>
          <w:tcPr>
            <w:tcW w:w="990" w:type="dxa"/>
          </w:tcPr>
          <w:p w14:paraId="59B20AA1" w14:textId="77777777" w:rsidR="00BF6D00" w:rsidRPr="001445A8" w:rsidRDefault="00BF6D00" w:rsidP="00DB649B">
            <w:pPr>
              <w:jc w:val="center"/>
              <w:rPr>
                <w:rFonts w:ascii="Arial" w:hAnsi="Arial" w:cs="Arial"/>
                <w:color w:val="000000"/>
              </w:rPr>
            </w:pPr>
          </w:p>
        </w:tc>
        <w:tc>
          <w:tcPr>
            <w:tcW w:w="6431" w:type="dxa"/>
          </w:tcPr>
          <w:p w14:paraId="1E4EB3EF" w14:textId="77777777" w:rsidR="00BF6D00" w:rsidRPr="001445A8" w:rsidRDefault="00BF6D00" w:rsidP="00DB649B">
            <w:pPr>
              <w:rPr>
                <w:rFonts w:ascii="Arial" w:hAnsi="Arial" w:cs="Arial"/>
                <w:color w:val="000000"/>
              </w:rPr>
            </w:pPr>
          </w:p>
        </w:tc>
      </w:tr>
      <w:tr w:rsidR="00BF6D00" w:rsidRPr="001445A8" w14:paraId="1AB0FD1B" w14:textId="77777777" w:rsidTr="00854282">
        <w:trPr>
          <w:jc w:val="center"/>
        </w:trPr>
        <w:tc>
          <w:tcPr>
            <w:tcW w:w="1075" w:type="dxa"/>
          </w:tcPr>
          <w:p w14:paraId="22479A63" w14:textId="77777777" w:rsidR="00BF6D00" w:rsidRPr="001445A8" w:rsidRDefault="00BF6D00" w:rsidP="00DB649B">
            <w:pPr>
              <w:jc w:val="center"/>
              <w:rPr>
                <w:rFonts w:ascii="Arial" w:hAnsi="Arial" w:cs="Arial"/>
                <w:color w:val="000000"/>
              </w:rPr>
            </w:pPr>
          </w:p>
        </w:tc>
        <w:tc>
          <w:tcPr>
            <w:tcW w:w="1080" w:type="dxa"/>
          </w:tcPr>
          <w:p w14:paraId="2FFA991D" w14:textId="77777777" w:rsidR="00BF6D00" w:rsidRPr="001445A8" w:rsidRDefault="00BF6D00" w:rsidP="00DB649B">
            <w:pPr>
              <w:jc w:val="center"/>
              <w:rPr>
                <w:rFonts w:ascii="Arial" w:hAnsi="Arial" w:cs="Arial"/>
                <w:color w:val="000000"/>
              </w:rPr>
            </w:pPr>
          </w:p>
        </w:tc>
        <w:tc>
          <w:tcPr>
            <w:tcW w:w="990" w:type="dxa"/>
          </w:tcPr>
          <w:p w14:paraId="3BD0BC83" w14:textId="77777777" w:rsidR="00BF6D00" w:rsidRPr="001445A8" w:rsidRDefault="00BF6D00" w:rsidP="00DB649B">
            <w:pPr>
              <w:jc w:val="center"/>
              <w:rPr>
                <w:rFonts w:ascii="Arial" w:hAnsi="Arial" w:cs="Arial"/>
                <w:color w:val="000000"/>
              </w:rPr>
            </w:pPr>
          </w:p>
        </w:tc>
        <w:tc>
          <w:tcPr>
            <w:tcW w:w="6431" w:type="dxa"/>
          </w:tcPr>
          <w:p w14:paraId="51DCB24C" w14:textId="77777777" w:rsidR="00BF6D00" w:rsidRPr="001445A8" w:rsidRDefault="00BF6D00" w:rsidP="00DB649B">
            <w:pPr>
              <w:rPr>
                <w:rFonts w:ascii="Arial" w:hAnsi="Arial" w:cs="Arial"/>
                <w:color w:val="000000"/>
              </w:rPr>
            </w:pPr>
          </w:p>
        </w:tc>
      </w:tr>
    </w:tbl>
    <w:p w14:paraId="12EAB314" w14:textId="77777777" w:rsidR="00217B63" w:rsidRDefault="00217B63" w:rsidP="00217B63">
      <w:pPr>
        <w:jc w:val="both"/>
        <w:rPr>
          <w:color w:val="000000"/>
        </w:rPr>
      </w:pPr>
    </w:p>
    <w:p w14:paraId="50E4B791" w14:textId="77777777" w:rsidR="00BF6D00" w:rsidRDefault="00BF6D00" w:rsidP="00217B63">
      <w:pPr>
        <w:jc w:val="both"/>
        <w:rPr>
          <w:color w:val="000000"/>
        </w:rPr>
      </w:pPr>
    </w:p>
    <w:p w14:paraId="71632371" w14:textId="77777777" w:rsidR="00BF6D00" w:rsidRDefault="00BF6D00" w:rsidP="00BF6D00">
      <w:pPr>
        <w:rPr>
          <w:color w:val="000000"/>
        </w:rPr>
      </w:pPr>
    </w:p>
    <w:p w14:paraId="0353AA3A" w14:textId="77777777" w:rsidR="00217B63" w:rsidRDefault="00217B63" w:rsidP="00217B63">
      <w:pPr>
        <w:jc w:val="both"/>
        <w:rPr>
          <w:color w:val="000000"/>
        </w:rPr>
      </w:pPr>
      <w:r>
        <w:rPr>
          <w:color w:val="000000"/>
        </w:rPr>
        <w:br w:type="page"/>
      </w:r>
    </w:p>
    <w:p w14:paraId="3BB6366E" w14:textId="77777777" w:rsidR="00217B63" w:rsidRDefault="00217B63" w:rsidP="00F255F7">
      <w:pPr>
        <w:rPr>
          <w:sz w:val="24"/>
          <w:szCs w:val="24"/>
        </w:rPr>
      </w:pPr>
    </w:p>
    <w:p w14:paraId="5852FF1E" w14:textId="77777777" w:rsidR="007225FD" w:rsidRPr="001445A8" w:rsidRDefault="007225FD" w:rsidP="00F255F7">
      <w:pPr>
        <w:rPr>
          <w:rFonts w:ascii="Arial" w:hAnsi="Arial" w:cs="Arial"/>
          <w:b/>
          <w:sz w:val="24"/>
          <w:szCs w:val="24"/>
        </w:rPr>
      </w:pPr>
      <w:r w:rsidRPr="001445A8">
        <w:rPr>
          <w:rFonts w:ascii="Arial" w:hAnsi="Arial" w:cs="Arial"/>
          <w:b/>
          <w:sz w:val="24"/>
          <w:szCs w:val="24"/>
        </w:rPr>
        <w:t>TABLE OF CONTENTS</w:t>
      </w:r>
    </w:p>
    <w:p w14:paraId="0311F4A0" w14:textId="77777777" w:rsidR="007225FD" w:rsidRPr="001445A8" w:rsidRDefault="007225FD" w:rsidP="00F255F7">
      <w:pPr>
        <w:rPr>
          <w:rFonts w:ascii="Arial" w:hAnsi="Arial" w:cs="Arial"/>
          <w:sz w:val="24"/>
          <w:szCs w:val="24"/>
        </w:rPr>
      </w:pPr>
    </w:p>
    <w:p w14:paraId="528D3AA1" w14:textId="5AC98CF2" w:rsidR="007C2F61" w:rsidRDefault="006D3727">
      <w:pPr>
        <w:pStyle w:val="TOC1"/>
        <w:tabs>
          <w:tab w:val="left" w:pos="400"/>
          <w:tab w:val="right" w:leader="dot" w:pos="8630"/>
        </w:tabs>
        <w:rPr>
          <w:rFonts w:asciiTheme="minorHAnsi" w:eastAsiaTheme="minorEastAsia" w:hAnsiTheme="minorHAnsi" w:cstheme="minorBidi"/>
          <w:b w:val="0"/>
          <w:caps w:val="0"/>
          <w:noProof/>
          <w:sz w:val="22"/>
          <w:szCs w:val="22"/>
        </w:rPr>
      </w:pPr>
      <w:r>
        <w:rPr>
          <w:rFonts w:ascii="Arial" w:hAnsi="Arial" w:cs="Arial"/>
          <w:b w:val="0"/>
          <w:caps w:val="0"/>
          <w:sz w:val="24"/>
          <w:szCs w:val="24"/>
        </w:rPr>
        <w:fldChar w:fldCharType="begin"/>
      </w:r>
      <w:r>
        <w:rPr>
          <w:rFonts w:ascii="Arial" w:hAnsi="Arial" w:cs="Arial"/>
          <w:b w:val="0"/>
          <w:caps w:val="0"/>
          <w:sz w:val="24"/>
          <w:szCs w:val="24"/>
        </w:rPr>
        <w:instrText xml:space="preserve"> TOC \h \z \t "Level 1,1,Level 2,2,Level 3,3" </w:instrText>
      </w:r>
      <w:r>
        <w:rPr>
          <w:rFonts w:ascii="Arial" w:hAnsi="Arial" w:cs="Arial"/>
          <w:b w:val="0"/>
          <w:caps w:val="0"/>
          <w:sz w:val="24"/>
          <w:szCs w:val="24"/>
        </w:rPr>
        <w:fldChar w:fldCharType="separate"/>
      </w:r>
      <w:hyperlink w:anchor="_Toc480204219" w:history="1">
        <w:r w:rsidR="007C2F61" w:rsidRPr="005D6217">
          <w:rPr>
            <w:rStyle w:val="Hyperlink"/>
            <w:noProof/>
          </w:rPr>
          <w:t>1.</w:t>
        </w:r>
        <w:r w:rsidR="007C2F61">
          <w:rPr>
            <w:rFonts w:asciiTheme="minorHAnsi" w:eastAsiaTheme="minorEastAsia" w:hAnsiTheme="minorHAnsi" w:cstheme="minorBidi"/>
            <w:b w:val="0"/>
            <w:caps w:val="0"/>
            <w:noProof/>
            <w:sz w:val="22"/>
            <w:szCs w:val="22"/>
          </w:rPr>
          <w:tab/>
        </w:r>
        <w:r w:rsidR="007C2F61" w:rsidRPr="005D6217">
          <w:rPr>
            <w:rStyle w:val="Hyperlink"/>
            <w:noProof/>
          </w:rPr>
          <w:t>Purpose</w:t>
        </w:r>
        <w:r w:rsidR="007C2F61">
          <w:rPr>
            <w:noProof/>
            <w:webHidden/>
          </w:rPr>
          <w:tab/>
        </w:r>
        <w:r w:rsidR="007C2F61">
          <w:rPr>
            <w:noProof/>
            <w:webHidden/>
          </w:rPr>
          <w:fldChar w:fldCharType="begin"/>
        </w:r>
        <w:r w:rsidR="007C2F61">
          <w:rPr>
            <w:noProof/>
            <w:webHidden/>
          </w:rPr>
          <w:instrText xml:space="preserve"> PAGEREF _Toc480204219 \h </w:instrText>
        </w:r>
        <w:r w:rsidR="007C2F61">
          <w:rPr>
            <w:noProof/>
            <w:webHidden/>
          </w:rPr>
        </w:r>
        <w:r w:rsidR="007C2F61">
          <w:rPr>
            <w:noProof/>
            <w:webHidden/>
          </w:rPr>
          <w:fldChar w:fldCharType="separate"/>
        </w:r>
        <w:r w:rsidR="001711E3">
          <w:rPr>
            <w:noProof/>
            <w:webHidden/>
          </w:rPr>
          <w:t>4</w:t>
        </w:r>
        <w:r w:rsidR="007C2F61">
          <w:rPr>
            <w:noProof/>
            <w:webHidden/>
          </w:rPr>
          <w:fldChar w:fldCharType="end"/>
        </w:r>
      </w:hyperlink>
    </w:p>
    <w:p w14:paraId="0F0F1BB1" w14:textId="076FFEB1"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0" w:history="1">
        <w:r w:rsidR="007C2F61" w:rsidRPr="005D6217">
          <w:rPr>
            <w:rStyle w:val="Hyperlink"/>
            <w:noProof/>
          </w:rPr>
          <w:t>2.</w:t>
        </w:r>
        <w:r w:rsidR="007C2F61">
          <w:rPr>
            <w:rFonts w:asciiTheme="minorHAnsi" w:eastAsiaTheme="minorEastAsia" w:hAnsiTheme="minorHAnsi" w:cstheme="minorBidi"/>
            <w:b w:val="0"/>
            <w:caps w:val="0"/>
            <w:noProof/>
            <w:sz w:val="22"/>
            <w:szCs w:val="22"/>
          </w:rPr>
          <w:tab/>
        </w:r>
        <w:r w:rsidR="007C2F61" w:rsidRPr="005D6217">
          <w:rPr>
            <w:rStyle w:val="Hyperlink"/>
            <w:noProof/>
          </w:rPr>
          <w:t>Introduction</w:t>
        </w:r>
        <w:r w:rsidR="007C2F61">
          <w:rPr>
            <w:noProof/>
            <w:webHidden/>
          </w:rPr>
          <w:tab/>
        </w:r>
        <w:r w:rsidR="007C2F61">
          <w:rPr>
            <w:noProof/>
            <w:webHidden/>
          </w:rPr>
          <w:fldChar w:fldCharType="begin"/>
        </w:r>
        <w:r w:rsidR="007C2F61">
          <w:rPr>
            <w:noProof/>
            <w:webHidden/>
          </w:rPr>
          <w:instrText xml:space="preserve"> PAGEREF _Toc480204220 \h </w:instrText>
        </w:r>
        <w:r w:rsidR="007C2F61">
          <w:rPr>
            <w:noProof/>
            <w:webHidden/>
          </w:rPr>
        </w:r>
        <w:r w:rsidR="007C2F61">
          <w:rPr>
            <w:noProof/>
            <w:webHidden/>
          </w:rPr>
          <w:fldChar w:fldCharType="separate"/>
        </w:r>
        <w:r w:rsidR="001711E3">
          <w:rPr>
            <w:noProof/>
            <w:webHidden/>
          </w:rPr>
          <w:t>4</w:t>
        </w:r>
        <w:r w:rsidR="007C2F61">
          <w:rPr>
            <w:noProof/>
            <w:webHidden/>
          </w:rPr>
          <w:fldChar w:fldCharType="end"/>
        </w:r>
      </w:hyperlink>
    </w:p>
    <w:p w14:paraId="51A609AD" w14:textId="53EA14BB"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1" w:history="1">
        <w:r w:rsidR="007C2F61" w:rsidRPr="005D6217">
          <w:rPr>
            <w:rStyle w:val="Hyperlink"/>
            <w:noProof/>
          </w:rPr>
          <w:t>3.</w:t>
        </w:r>
        <w:r w:rsidR="007C2F61">
          <w:rPr>
            <w:rFonts w:asciiTheme="minorHAnsi" w:eastAsiaTheme="minorEastAsia" w:hAnsiTheme="minorHAnsi" w:cstheme="minorBidi"/>
            <w:b w:val="0"/>
            <w:caps w:val="0"/>
            <w:noProof/>
            <w:sz w:val="22"/>
            <w:szCs w:val="22"/>
          </w:rPr>
          <w:tab/>
        </w:r>
        <w:r w:rsidR="007C2F61" w:rsidRPr="005D6217">
          <w:rPr>
            <w:rStyle w:val="Hyperlink"/>
            <w:noProof/>
          </w:rPr>
          <w:t>Functional Requirements Overview</w:t>
        </w:r>
        <w:r w:rsidR="007C2F61">
          <w:rPr>
            <w:noProof/>
            <w:webHidden/>
          </w:rPr>
          <w:tab/>
        </w:r>
        <w:r w:rsidR="007C2F61">
          <w:rPr>
            <w:noProof/>
            <w:webHidden/>
          </w:rPr>
          <w:fldChar w:fldCharType="begin"/>
        </w:r>
        <w:r w:rsidR="007C2F61">
          <w:rPr>
            <w:noProof/>
            <w:webHidden/>
          </w:rPr>
          <w:instrText xml:space="preserve"> PAGEREF _Toc480204221 \h </w:instrText>
        </w:r>
        <w:r w:rsidR="007C2F61">
          <w:rPr>
            <w:noProof/>
            <w:webHidden/>
          </w:rPr>
        </w:r>
        <w:r w:rsidR="007C2F61">
          <w:rPr>
            <w:noProof/>
            <w:webHidden/>
          </w:rPr>
          <w:fldChar w:fldCharType="separate"/>
        </w:r>
        <w:r w:rsidR="001711E3">
          <w:rPr>
            <w:noProof/>
            <w:webHidden/>
          </w:rPr>
          <w:t>6</w:t>
        </w:r>
        <w:r w:rsidR="007C2F61">
          <w:rPr>
            <w:noProof/>
            <w:webHidden/>
          </w:rPr>
          <w:fldChar w:fldCharType="end"/>
        </w:r>
      </w:hyperlink>
    </w:p>
    <w:p w14:paraId="69CE0A69" w14:textId="28C53EF3"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2" w:history="1">
        <w:r w:rsidR="007C2F61" w:rsidRPr="005D6217">
          <w:rPr>
            <w:rStyle w:val="Hyperlink"/>
            <w:noProof/>
          </w:rPr>
          <w:t>4.</w:t>
        </w:r>
        <w:r w:rsidR="007C2F61">
          <w:rPr>
            <w:rFonts w:asciiTheme="minorHAnsi" w:eastAsiaTheme="minorEastAsia" w:hAnsiTheme="minorHAnsi" w:cstheme="minorBidi"/>
            <w:b w:val="0"/>
            <w:caps w:val="0"/>
            <w:noProof/>
            <w:sz w:val="22"/>
            <w:szCs w:val="22"/>
          </w:rPr>
          <w:tab/>
        </w:r>
        <w:r w:rsidR="007C2F61" w:rsidRPr="005D6217">
          <w:rPr>
            <w:rStyle w:val="Hyperlink"/>
            <w:noProof/>
          </w:rPr>
          <w:t>Physical Requirements</w:t>
        </w:r>
        <w:r w:rsidR="007C2F61">
          <w:rPr>
            <w:noProof/>
            <w:webHidden/>
          </w:rPr>
          <w:tab/>
        </w:r>
        <w:r w:rsidR="007C2F61">
          <w:rPr>
            <w:noProof/>
            <w:webHidden/>
          </w:rPr>
          <w:fldChar w:fldCharType="begin"/>
        </w:r>
        <w:r w:rsidR="007C2F61">
          <w:rPr>
            <w:noProof/>
            <w:webHidden/>
          </w:rPr>
          <w:instrText xml:space="preserve"> PAGEREF _Toc480204222 \h </w:instrText>
        </w:r>
        <w:r w:rsidR="007C2F61">
          <w:rPr>
            <w:noProof/>
            <w:webHidden/>
          </w:rPr>
        </w:r>
        <w:r w:rsidR="007C2F61">
          <w:rPr>
            <w:noProof/>
            <w:webHidden/>
          </w:rPr>
          <w:fldChar w:fldCharType="separate"/>
        </w:r>
        <w:r w:rsidR="001711E3">
          <w:rPr>
            <w:noProof/>
            <w:webHidden/>
          </w:rPr>
          <w:t>6</w:t>
        </w:r>
        <w:r w:rsidR="007C2F61">
          <w:rPr>
            <w:noProof/>
            <w:webHidden/>
          </w:rPr>
          <w:fldChar w:fldCharType="end"/>
        </w:r>
      </w:hyperlink>
    </w:p>
    <w:p w14:paraId="207252CF" w14:textId="2D4B8E3F" w:rsidR="007C2F61" w:rsidRDefault="00902CFC">
      <w:pPr>
        <w:pStyle w:val="TOC2"/>
        <w:tabs>
          <w:tab w:val="left" w:pos="800"/>
          <w:tab w:val="right" w:leader="dot" w:pos="8630"/>
        </w:tabs>
        <w:rPr>
          <w:rFonts w:asciiTheme="minorHAnsi" w:eastAsiaTheme="minorEastAsia" w:hAnsiTheme="minorHAnsi" w:cstheme="minorBidi"/>
          <w:smallCaps w:val="0"/>
          <w:noProof/>
          <w:sz w:val="22"/>
          <w:szCs w:val="22"/>
        </w:rPr>
      </w:pPr>
      <w:hyperlink w:anchor="_Toc480204223" w:history="1">
        <w:r w:rsidR="007C2F61" w:rsidRPr="005D6217">
          <w:rPr>
            <w:rStyle w:val="Hyperlink"/>
            <w:noProof/>
          </w:rPr>
          <w:t>4.1.</w:t>
        </w:r>
        <w:r w:rsidR="007C2F61">
          <w:rPr>
            <w:rFonts w:asciiTheme="minorHAnsi" w:eastAsiaTheme="minorEastAsia" w:hAnsiTheme="minorHAnsi" w:cstheme="minorBidi"/>
            <w:smallCaps w:val="0"/>
            <w:noProof/>
            <w:sz w:val="22"/>
            <w:szCs w:val="22"/>
          </w:rPr>
          <w:tab/>
        </w:r>
        <w:r w:rsidR="007C2F61" w:rsidRPr="005D6217">
          <w:rPr>
            <w:rStyle w:val="Hyperlink"/>
            <w:noProof/>
          </w:rPr>
          <w:t>Physical Envelope Requirements</w:t>
        </w:r>
        <w:r w:rsidR="007C2F61">
          <w:rPr>
            <w:noProof/>
            <w:webHidden/>
          </w:rPr>
          <w:tab/>
        </w:r>
        <w:r w:rsidR="007C2F61">
          <w:rPr>
            <w:noProof/>
            <w:webHidden/>
          </w:rPr>
          <w:fldChar w:fldCharType="begin"/>
        </w:r>
        <w:r w:rsidR="007C2F61">
          <w:rPr>
            <w:noProof/>
            <w:webHidden/>
          </w:rPr>
          <w:instrText xml:space="preserve"> PAGEREF _Toc480204223 \h </w:instrText>
        </w:r>
        <w:r w:rsidR="007C2F61">
          <w:rPr>
            <w:noProof/>
            <w:webHidden/>
          </w:rPr>
        </w:r>
        <w:r w:rsidR="007C2F61">
          <w:rPr>
            <w:noProof/>
            <w:webHidden/>
          </w:rPr>
          <w:fldChar w:fldCharType="separate"/>
        </w:r>
        <w:r w:rsidR="001711E3">
          <w:rPr>
            <w:noProof/>
            <w:webHidden/>
          </w:rPr>
          <w:t>6</w:t>
        </w:r>
        <w:r w:rsidR="007C2F61">
          <w:rPr>
            <w:noProof/>
            <w:webHidden/>
          </w:rPr>
          <w:fldChar w:fldCharType="end"/>
        </w:r>
      </w:hyperlink>
    </w:p>
    <w:p w14:paraId="5CDFA1EB" w14:textId="0B4392CC" w:rsidR="007C2F61" w:rsidRDefault="00902CFC">
      <w:pPr>
        <w:pStyle w:val="TOC2"/>
        <w:tabs>
          <w:tab w:val="left" w:pos="800"/>
          <w:tab w:val="right" w:leader="dot" w:pos="8630"/>
        </w:tabs>
        <w:rPr>
          <w:rFonts w:asciiTheme="minorHAnsi" w:eastAsiaTheme="minorEastAsia" w:hAnsiTheme="minorHAnsi" w:cstheme="minorBidi"/>
          <w:smallCaps w:val="0"/>
          <w:noProof/>
          <w:sz w:val="22"/>
          <w:szCs w:val="22"/>
        </w:rPr>
      </w:pPr>
      <w:hyperlink w:anchor="_Toc480204224" w:history="1">
        <w:r w:rsidR="007C2F61" w:rsidRPr="005D6217">
          <w:rPr>
            <w:rStyle w:val="Hyperlink"/>
            <w:noProof/>
          </w:rPr>
          <w:t>4.2.</w:t>
        </w:r>
        <w:r w:rsidR="007C2F61">
          <w:rPr>
            <w:rFonts w:asciiTheme="minorHAnsi" w:eastAsiaTheme="minorEastAsia" w:hAnsiTheme="minorHAnsi" w:cstheme="minorBidi"/>
            <w:smallCaps w:val="0"/>
            <w:noProof/>
            <w:sz w:val="22"/>
            <w:szCs w:val="22"/>
          </w:rPr>
          <w:tab/>
        </w:r>
        <w:r w:rsidR="007C2F61" w:rsidRPr="005D6217">
          <w:rPr>
            <w:rStyle w:val="Hyperlink"/>
            <w:noProof/>
          </w:rPr>
          <w:t>Weight Requirements</w:t>
        </w:r>
        <w:r w:rsidR="007C2F61">
          <w:rPr>
            <w:noProof/>
            <w:webHidden/>
          </w:rPr>
          <w:tab/>
        </w:r>
        <w:r w:rsidR="007C2F61">
          <w:rPr>
            <w:noProof/>
            <w:webHidden/>
          </w:rPr>
          <w:fldChar w:fldCharType="begin"/>
        </w:r>
        <w:r w:rsidR="007C2F61">
          <w:rPr>
            <w:noProof/>
            <w:webHidden/>
          </w:rPr>
          <w:instrText xml:space="preserve"> PAGEREF _Toc480204224 \h </w:instrText>
        </w:r>
        <w:r w:rsidR="007C2F61">
          <w:rPr>
            <w:noProof/>
            <w:webHidden/>
          </w:rPr>
        </w:r>
        <w:r w:rsidR="007C2F61">
          <w:rPr>
            <w:noProof/>
            <w:webHidden/>
          </w:rPr>
          <w:fldChar w:fldCharType="separate"/>
        </w:r>
        <w:r w:rsidR="001711E3">
          <w:rPr>
            <w:noProof/>
            <w:webHidden/>
          </w:rPr>
          <w:t>8</w:t>
        </w:r>
        <w:r w:rsidR="007C2F61">
          <w:rPr>
            <w:noProof/>
            <w:webHidden/>
          </w:rPr>
          <w:fldChar w:fldCharType="end"/>
        </w:r>
      </w:hyperlink>
    </w:p>
    <w:p w14:paraId="0A53A298" w14:textId="10892CCE"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5" w:history="1">
        <w:r w:rsidR="007C2F61" w:rsidRPr="005D6217">
          <w:rPr>
            <w:rStyle w:val="Hyperlink"/>
            <w:noProof/>
          </w:rPr>
          <w:t>5.</w:t>
        </w:r>
        <w:r w:rsidR="007C2F61">
          <w:rPr>
            <w:rFonts w:asciiTheme="minorHAnsi" w:eastAsiaTheme="minorEastAsia" w:hAnsiTheme="minorHAnsi" w:cstheme="minorBidi"/>
            <w:b w:val="0"/>
            <w:caps w:val="0"/>
            <w:noProof/>
            <w:sz w:val="22"/>
            <w:szCs w:val="22"/>
          </w:rPr>
          <w:tab/>
        </w:r>
        <w:r w:rsidR="007C2F61" w:rsidRPr="005D6217">
          <w:rPr>
            <w:rStyle w:val="Hyperlink"/>
            <w:noProof/>
          </w:rPr>
          <w:t>Cold Mass Requirements</w:t>
        </w:r>
        <w:r w:rsidR="007C2F61">
          <w:rPr>
            <w:noProof/>
            <w:webHidden/>
          </w:rPr>
          <w:tab/>
        </w:r>
        <w:r w:rsidR="007C2F61">
          <w:rPr>
            <w:noProof/>
            <w:webHidden/>
          </w:rPr>
          <w:fldChar w:fldCharType="begin"/>
        </w:r>
        <w:r w:rsidR="007C2F61">
          <w:rPr>
            <w:noProof/>
            <w:webHidden/>
          </w:rPr>
          <w:instrText xml:space="preserve"> PAGEREF _Toc480204225 \h </w:instrText>
        </w:r>
        <w:r w:rsidR="007C2F61">
          <w:rPr>
            <w:noProof/>
            <w:webHidden/>
          </w:rPr>
        </w:r>
        <w:r w:rsidR="007C2F61">
          <w:rPr>
            <w:noProof/>
            <w:webHidden/>
          </w:rPr>
          <w:fldChar w:fldCharType="separate"/>
        </w:r>
        <w:r w:rsidR="001711E3">
          <w:rPr>
            <w:noProof/>
            <w:webHidden/>
          </w:rPr>
          <w:t>8</w:t>
        </w:r>
        <w:r w:rsidR="007C2F61">
          <w:rPr>
            <w:noProof/>
            <w:webHidden/>
          </w:rPr>
          <w:fldChar w:fldCharType="end"/>
        </w:r>
      </w:hyperlink>
    </w:p>
    <w:p w14:paraId="45915C1D" w14:textId="05417654"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6" w:history="1">
        <w:r w:rsidR="007C2F61" w:rsidRPr="005D6217">
          <w:rPr>
            <w:rStyle w:val="Hyperlink"/>
            <w:noProof/>
          </w:rPr>
          <w:t>6.</w:t>
        </w:r>
        <w:r w:rsidR="007C2F61">
          <w:rPr>
            <w:rFonts w:asciiTheme="minorHAnsi" w:eastAsiaTheme="minorEastAsia" w:hAnsiTheme="minorHAnsi" w:cstheme="minorBidi"/>
            <w:b w:val="0"/>
            <w:caps w:val="0"/>
            <w:noProof/>
            <w:sz w:val="22"/>
            <w:szCs w:val="22"/>
          </w:rPr>
          <w:tab/>
        </w:r>
        <w:r w:rsidR="007C2F61" w:rsidRPr="005D6217">
          <w:rPr>
            <w:rStyle w:val="Hyperlink"/>
            <w:noProof/>
          </w:rPr>
          <w:t>Alignment Requirements</w:t>
        </w:r>
        <w:r w:rsidR="007C2F61">
          <w:rPr>
            <w:noProof/>
            <w:webHidden/>
          </w:rPr>
          <w:tab/>
        </w:r>
        <w:r w:rsidR="007C2F61">
          <w:rPr>
            <w:noProof/>
            <w:webHidden/>
          </w:rPr>
          <w:fldChar w:fldCharType="begin"/>
        </w:r>
        <w:r w:rsidR="007C2F61">
          <w:rPr>
            <w:noProof/>
            <w:webHidden/>
          </w:rPr>
          <w:instrText xml:space="preserve"> PAGEREF _Toc480204226 \h </w:instrText>
        </w:r>
        <w:r w:rsidR="007C2F61">
          <w:rPr>
            <w:noProof/>
            <w:webHidden/>
          </w:rPr>
        </w:r>
        <w:r w:rsidR="007C2F61">
          <w:rPr>
            <w:noProof/>
            <w:webHidden/>
          </w:rPr>
          <w:fldChar w:fldCharType="separate"/>
        </w:r>
        <w:r w:rsidR="001711E3">
          <w:rPr>
            <w:noProof/>
            <w:webHidden/>
          </w:rPr>
          <w:t>8</w:t>
        </w:r>
        <w:r w:rsidR="007C2F61">
          <w:rPr>
            <w:noProof/>
            <w:webHidden/>
          </w:rPr>
          <w:fldChar w:fldCharType="end"/>
        </w:r>
      </w:hyperlink>
    </w:p>
    <w:p w14:paraId="74879588" w14:textId="3071A754"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7" w:history="1">
        <w:r w:rsidR="007C2F61" w:rsidRPr="005D6217">
          <w:rPr>
            <w:rStyle w:val="Hyperlink"/>
            <w:noProof/>
          </w:rPr>
          <w:t>7.</w:t>
        </w:r>
        <w:r w:rsidR="007C2F61">
          <w:rPr>
            <w:rFonts w:asciiTheme="minorHAnsi" w:eastAsiaTheme="minorEastAsia" w:hAnsiTheme="minorHAnsi" w:cstheme="minorBidi"/>
            <w:b w:val="0"/>
            <w:caps w:val="0"/>
            <w:noProof/>
            <w:sz w:val="22"/>
            <w:szCs w:val="22"/>
          </w:rPr>
          <w:tab/>
        </w:r>
        <w:r w:rsidR="007C2F61" w:rsidRPr="005D6217">
          <w:rPr>
            <w:rStyle w:val="Hyperlink"/>
            <w:noProof/>
          </w:rPr>
          <w:t>Vacuum Vessel Requirements</w:t>
        </w:r>
        <w:r w:rsidR="007C2F61">
          <w:rPr>
            <w:noProof/>
            <w:webHidden/>
          </w:rPr>
          <w:tab/>
        </w:r>
        <w:r w:rsidR="007C2F61">
          <w:rPr>
            <w:noProof/>
            <w:webHidden/>
          </w:rPr>
          <w:fldChar w:fldCharType="begin"/>
        </w:r>
        <w:r w:rsidR="007C2F61">
          <w:rPr>
            <w:noProof/>
            <w:webHidden/>
          </w:rPr>
          <w:instrText xml:space="preserve"> PAGEREF _Toc480204227 \h </w:instrText>
        </w:r>
        <w:r w:rsidR="007C2F61">
          <w:rPr>
            <w:noProof/>
            <w:webHidden/>
          </w:rPr>
        </w:r>
        <w:r w:rsidR="007C2F61">
          <w:rPr>
            <w:noProof/>
            <w:webHidden/>
          </w:rPr>
          <w:fldChar w:fldCharType="separate"/>
        </w:r>
        <w:r w:rsidR="001711E3">
          <w:rPr>
            <w:noProof/>
            <w:webHidden/>
          </w:rPr>
          <w:t>8</w:t>
        </w:r>
        <w:r w:rsidR="007C2F61">
          <w:rPr>
            <w:noProof/>
            <w:webHidden/>
          </w:rPr>
          <w:fldChar w:fldCharType="end"/>
        </w:r>
      </w:hyperlink>
    </w:p>
    <w:p w14:paraId="108069CF" w14:textId="43EF8A32"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8" w:history="1">
        <w:r w:rsidR="007C2F61" w:rsidRPr="005D6217">
          <w:rPr>
            <w:rStyle w:val="Hyperlink"/>
            <w:noProof/>
          </w:rPr>
          <w:t>8.</w:t>
        </w:r>
        <w:r w:rsidR="007C2F61">
          <w:rPr>
            <w:rFonts w:asciiTheme="minorHAnsi" w:eastAsiaTheme="minorEastAsia" w:hAnsiTheme="minorHAnsi" w:cstheme="minorBidi"/>
            <w:b w:val="0"/>
            <w:caps w:val="0"/>
            <w:noProof/>
            <w:sz w:val="22"/>
            <w:szCs w:val="22"/>
          </w:rPr>
          <w:tab/>
        </w:r>
        <w:r w:rsidR="007C2F61" w:rsidRPr="005D6217">
          <w:rPr>
            <w:rStyle w:val="Hyperlink"/>
            <w:noProof/>
          </w:rPr>
          <w:t>Forces Requirements</w:t>
        </w:r>
        <w:r w:rsidR="007C2F61">
          <w:rPr>
            <w:noProof/>
            <w:webHidden/>
          </w:rPr>
          <w:tab/>
        </w:r>
        <w:r w:rsidR="007C2F61">
          <w:rPr>
            <w:noProof/>
            <w:webHidden/>
          </w:rPr>
          <w:fldChar w:fldCharType="begin"/>
        </w:r>
        <w:r w:rsidR="007C2F61">
          <w:rPr>
            <w:noProof/>
            <w:webHidden/>
          </w:rPr>
          <w:instrText xml:space="preserve"> PAGEREF _Toc480204228 \h </w:instrText>
        </w:r>
        <w:r w:rsidR="007C2F61">
          <w:rPr>
            <w:noProof/>
            <w:webHidden/>
          </w:rPr>
        </w:r>
        <w:r w:rsidR="007C2F61">
          <w:rPr>
            <w:noProof/>
            <w:webHidden/>
          </w:rPr>
          <w:fldChar w:fldCharType="separate"/>
        </w:r>
        <w:r w:rsidR="001711E3">
          <w:rPr>
            <w:noProof/>
            <w:webHidden/>
          </w:rPr>
          <w:t>9</w:t>
        </w:r>
        <w:r w:rsidR="007C2F61">
          <w:rPr>
            <w:noProof/>
            <w:webHidden/>
          </w:rPr>
          <w:fldChar w:fldCharType="end"/>
        </w:r>
      </w:hyperlink>
    </w:p>
    <w:p w14:paraId="2967F727" w14:textId="1E87323E" w:rsidR="007C2F61" w:rsidRDefault="00902CFC">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480204229" w:history="1">
        <w:r w:rsidR="007C2F61" w:rsidRPr="005D6217">
          <w:rPr>
            <w:rStyle w:val="Hyperlink"/>
            <w:noProof/>
          </w:rPr>
          <w:t>9.</w:t>
        </w:r>
        <w:r w:rsidR="007C2F61">
          <w:rPr>
            <w:rFonts w:asciiTheme="minorHAnsi" w:eastAsiaTheme="minorEastAsia" w:hAnsiTheme="minorHAnsi" w:cstheme="minorBidi"/>
            <w:b w:val="0"/>
            <w:caps w:val="0"/>
            <w:noProof/>
            <w:sz w:val="22"/>
            <w:szCs w:val="22"/>
          </w:rPr>
          <w:tab/>
        </w:r>
        <w:r w:rsidR="007C2F61" w:rsidRPr="005D6217">
          <w:rPr>
            <w:rStyle w:val="Hyperlink"/>
            <w:noProof/>
          </w:rPr>
          <w:t>Leak Rate</w:t>
        </w:r>
        <w:r w:rsidR="007C2F61">
          <w:rPr>
            <w:noProof/>
            <w:webHidden/>
          </w:rPr>
          <w:tab/>
        </w:r>
        <w:r w:rsidR="007C2F61">
          <w:rPr>
            <w:noProof/>
            <w:webHidden/>
          </w:rPr>
          <w:fldChar w:fldCharType="begin"/>
        </w:r>
        <w:r w:rsidR="007C2F61">
          <w:rPr>
            <w:noProof/>
            <w:webHidden/>
          </w:rPr>
          <w:instrText xml:space="preserve"> PAGEREF _Toc480204229 \h </w:instrText>
        </w:r>
        <w:r w:rsidR="007C2F61">
          <w:rPr>
            <w:noProof/>
            <w:webHidden/>
          </w:rPr>
        </w:r>
        <w:r w:rsidR="007C2F61">
          <w:rPr>
            <w:noProof/>
            <w:webHidden/>
          </w:rPr>
          <w:fldChar w:fldCharType="separate"/>
        </w:r>
        <w:r w:rsidR="001711E3">
          <w:rPr>
            <w:noProof/>
            <w:webHidden/>
          </w:rPr>
          <w:t>9</w:t>
        </w:r>
        <w:r w:rsidR="007C2F61">
          <w:rPr>
            <w:noProof/>
            <w:webHidden/>
          </w:rPr>
          <w:fldChar w:fldCharType="end"/>
        </w:r>
      </w:hyperlink>
    </w:p>
    <w:p w14:paraId="14815B8D" w14:textId="4D160AEE"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0" w:history="1">
        <w:r w:rsidR="007C2F61" w:rsidRPr="005D6217">
          <w:rPr>
            <w:rStyle w:val="Hyperlink"/>
            <w:noProof/>
          </w:rPr>
          <w:t>10.</w:t>
        </w:r>
        <w:r w:rsidR="007C2F61">
          <w:rPr>
            <w:rFonts w:asciiTheme="minorHAnsi" w:eastAsiaTheme="minorEastAsia" w:hAnsiTheme="minorHAnsi" w:cstheme="minorBidi"/>
            <w:b w:val="0"/>
            <w:caps w:val="0"/>
            <w:noProof/>
            <w:sz w:val="22"/>
            <w:szCs w:val="22"/>
          </w:rPr>
          <w:tab/>
        </w:r>
        <w:r w:rsidR="007C2F61" w:rsidRPr="005D6217">
          <w:rPr>
            <w:rStyle w:val="Hyperlink"/>
            <w:noProof/>
          </w:rPr>
          <w:t>Heat Loads</w:t>
        </w:r>
        <w:r w:rsidR="007C2F61">
          <w:rPr>
            <w:noProof/>
            <w:webHidden/>
          </w:rPr>
          <w:tab/>
        </w:r>
        <w:r w:rsidR="007C2F61">
          <w:rPr>
            <w:noProof/>
            <w:webHidden/>
          </w:rPr>
          <w:fldChar w:fldCharType="begin"/>
        </w:r>
        <w:r w:rsidR="007C2F61">
          <w:rPr>
            <w:noProof/>
            <w:webHidden/>
          </w:rPr>
          <w:instrText xml:space="preserve"> PAGEREF _Toc480204230 \h </w:instrText>
        </w:r>
        <w:r w:rsidR="007C2F61">
          <w:rPr>
            <w:noProof/>
            <w:webHidden/>
          </w:rPr>
        </w:r>
        <w:r w:rsidR="007C2F61">
          <w:rPr>
            <w:noProof/>
            <w:webHidden/>
          </w:rPr>
          <w:fldChar w:fldCharType="separate"/>
        </w:r>
        <w:r w:rsidR="001711E3">
          <w:rPr>
            <w:noProof/>
            <w:webHidden/>
          </w:rPr>
          <w:t>9</w:t>
        </w:r>
        <w:r w:rsidR="007C2F61">
          <w:rPr>
            <w:noProof/>
            <w:webHidden/>
          </w:rPr>
          <w:fldChar w:fldCharType="end"/>
        </w:r>
      </w:hyperlink>
    </w:p>
    <w:p w14:paraId="41A1F588" w14:textId="6F84BAB7"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1" w:history="1">
        <w:r w:rsidR="007C2F61" w:rsidRPr="005D6217">
          <w:rPr>
            <w:rStyle w:val="Hyperlink"/>
            <w:noProof/>
          </w:rPr>
          <w:t>11.</w:t>
        </w:r>
        <w:r w:rsidR="007C2F61">
          <w:rPr>
            <w:rFonts w:asciiTheme="minorHAnsi" w:eastAsiaTheme="minorEastAsia" w:hAnsiTheme="minorHAnsi" w:cstheme="minorBidi"/>
            <w:b w:val="0"/>
            <w:caps w:val="0"/>
            <w:noProof/>
            <w:sz w:val="22"/>
            <w:szCs w:val="22"/>
          </w:rPr>
          <w:tab/>
        </w:r>
        <w:r w:rsidR="007C2F61" w:rsidRPr="005D6217">
          <w:rPr>
            <w:rStyle w:val="Hyperlink"/>
            <w:noProof/>
          </w:rPr>
          <w:t>Electrical/Instrumentation Requirements</w:t>
        </w:r>
        <w:r w:rsidR="007C2F61">
          <w:rPr>
            <w:noProof/>
            <w:webHidden/>
          </w:rPr>
          <w:tab/>
        </w:r>
        <w:r w:rsidR="007C2F61">
          <w:rPr>
            <w:noProof/>
            <w:webHidden/>
          </w:rPr>
          <w:fldChar w:fldCharType="begin"/>
        </w:r>
        <w:r w:rsidR="007C2F61">
          <w:rPr>
            <w:noProof/>
            <w:webHidden/>
          </w:rPr>
          <w:instrText xml:space="preserve"> PAGEREF _Toc480204231 \h </w:instrText>
        </w:r>
        <w:r w:rsidR="007C2F61">
          <w:rPr>
            <w:noProof/>
            <w:webHidden/>
          </w:rPr>
        </w:r>
        <w:r w:rsidR="007C2F61">
          <w:rPr>
            <w:noProof/>
            <w:webHidden/>
          </w:rPr>
          <w:fldChar w:fldCharType="separate"/>
        </w:r>
        <w:r w:rsidR="001711E3">
          <w:rPr>
            <w:noProof/>
            <w:webHidden/>
          </w:rPr>
          <w:t>9</w:t>
        </w:r>
        <w:r w:rsidR="007C2F61">
          <w:rPr>
            <w:noProof/>
            <w:webHidden/>
          </w:rPr>
          <w:fldChar w:fldCharType="end"/>
        </w:r>
      </w:hyperlink>
    </w:p>
    <w:p w14:paraId="7D553CEB" w14:textId="469DC86A" w:rsidR="007C2F61" w:rsidRDefault="00902CFC">
      <w:pPr>
        <w:pStyle w:val="TOC2"/>
        <w:tabs>
          <w:tab w:val="left" w:pos="1000"/>
          <w:tab w:val="right" w:leader="dot" w:pos="8630"/>
        </w:tabs>
        <w:rPr>
          <w:rFonts w:asciiTheme="minorHAnsi" w:eastAsiaTheme="minorEastAsia" w:hAnsiTheme="minorHAnsi" w:cstheme="minorBidi"/>
          <w:smallCaps w:val="0"/>
          <w:noProof/>
          <w:sz w:val="22"/>
          <w:szCs w:val="22"/>
        </w:rPr>
      </w:pPr>
      <w:hyperlink w:anchor="_Toc480204232" w:history="1">
        <w:r w:rsidR="007C2F61" w:rsidRPr="005D6217">
          <w:rPr>
            <w:rStyle w:val="Hyperlink"/>
            <w:noProof/>
          </w:rPr>
          <w:t>11.1.</w:t>
        </w:r>
        <w:r w:rsidR="007C2F61">
          <w:rPr>
            <w:rFonts w:asciiTheme="minorHAnsi" w:eastAsiaTheme="minorEastAsia" w:hAnsiTheme="minorHAnsi" w:cstheme="minorBidi"/>
            <w:smallCaps w:val="0"/>
            <w:noProof/>
            <w:sz w:val="22"/>
            <w:szCs w:val="22"/>
          </w:rPr>
          <w:tab/>
        </w:r>
        <w:r w:rsidR="007C2F61" w:rsidRPr="005D6217">
          <w:rPr>
            <w:rStyle w:val="Hyperlink"/>
            <w:noProof/>
          </w:rPr>
          <w:t>Instrumentation Wiring and Electrical Busses</w:t>
        </w:r>
        <w:r w:rsidR="007C2F61">
          <w:rPr>
            <w:noProof/>
            <w:webHidden/>
          </w:rPr>
          <w:tab/>
        </w:r>
        <w:r w:rsidR="007C2F61">
          <w:rPr>
            <w:noProof/>
            <w:webHidden/>
          </w:rPr>
          <w:fldChar w:fldCharType="begin"/>
        </w:r>
        <w:r w:rsidR="007C2F61">
          <w:rPr>
            <w:noProof/>
            <w:webHidden/>
          </w:rPr>
          <w:instrText xml:space="preserve"> PAGEREF _Toc480204232 \h </w:instrText>
        </w:r>
        <w:r w:rsidR="007C2F61">
          <w:rPr>
            <w:noProof/>
            <w:webHidden/>
          </w:rPr>
        </w:r>
        <w:r w:rsidR="007C2F61">
          <w:rPr>
            <w:noProof/>
            <w:webHidden/>
          </w:rPr>
          <w:fldChar w:fldCharType="separate"/>
        </w:r>
        <w:r w:rsidR="001711E3">
          <w:rPr>
            <w:noProof/>
            <w:webHidden/>
          </w:rPr>
          <w:t>9</w:t>
        </w:r>
        <w:r w:rsidR="007C2F61">
          <w:rPr>
            <w:noProof/>
            <w:webHidden/>
          </w:rPr>
          <w:fldChar w:fldCharType="end"/>
        </w:r>
      </w:hyperlink>
    </w:p>
    <w:p w14:paraId="4A0EED65" w14:textId="5E97E087" w:rsidR="007C2F61" w:rsidRDefault="00902CFC">
      <w:pPr>
        <w:pStyle w:val="TOC2"/>
        <w:tabs>
          <w:tab w:val="left" w:pos="1000"/>
          <w:tab w:val="right" w:leader="dot" w:pos="8630"/>
        </w:tabs>
        <w:rPr>
          <w:rFonts w:asciiTheme="minorHAnsi" w:eastAsiaTheme="minorEastAsia" w:hAnsiTheme="minorHAnsi" w:cstheme="minorBidi"/>
          <w:smallCaps w:val="0"/>
          <w:noProof/>
          <w:sz w:val="22"/>
          <w:szCs w:val="22"/>
        </w:rPr>
      </w:pPr>
      <w:hyperlink w:anchor="_Toc480204233" w:history="1">
        <w:r w:rsidR="007C2F61" w:rsidRPr="005D6217">
          <w:rPr>
            <w:rStyle w:val="Hyperlink"/>
            <w:noProof/>
          </w:rPr>
          <w:t>11.2.</w:t>
        </w:r>
        <w:r w:rsidR="007C2F61">
          <w:rPr>
            <w:rFonts w:asciiTheme="minorHAnsi" w:eastAsiaTheme="minorEastAsia" w:hAnsiTheme="minorHAnsi" w:cstheme="minorBidi"/>
            <w:smallCaps w:val="0"/>
            <w:noProof/>
            <w:sz w:val="22"/>
            <w:szCs w:val="22"/>
          </w:rPr>
          <w:tab/>
        </w:r>
        <w:r w:rsidR="007C2F61" w:rsidRPr="005D6217">
          <w:rPr>
            <w:rStyle w:val="Hyperlink"/>
            <w:noProof/>
          </w:rPr>
          <w:t>Voltage Limits</w:t>
        </w:r>
        <w:r w:rsidR="007C2F61">
          <w:rPr>
            <w:noProof/>
            <w:webHidden/>
          </w:rPr>
          <w:tab/>
        </w:r>
        <w:r w:rsidR="007C2F61">
          <w:rPr>
            <w:noProof/>
            <w:webHidden/>
          </w:rPr>
          <w:fldChar w:fldCharType="begin"/>
        </w:r>
        <w:r w:rsidR="007C2F61">
          <w:rPr>
            <w:noProof/>
            <w:webHidden/>
          </w:rPr>
          <w:instrText xml:space="preserve"> PAGEREF _Toc480204233 \h </w:instrText>
        </w:r>
        <w:r w:rsidR="007C2F61">
          <w:rPr>
            <w:noProof/>
            <w:webHidden/>
          </w:rPr>
        </w:r>
        <w:r w:rsidR="007C2F61">
          <w:rPr>
            <w:noProof/>
            <w:webHidden/>
          </w:rPr>
          <w:fldChar w:fldCharType="separate"/>
        </w:r>
        <w:r w:rsidR="001711E3">
          <w:rPr>
            <w:noProof/>
            <w:webHidden/>
          </w:rPr>
          <w:t>10</w:t>
        </w:r>
        <w:r w:rsidR="007C2F61">
          <w:rPr>
            <w:noProof/>
            <w:webHidden/>
          </w:rPr>
          <w:fldChar w:fldCharType="end"/>
        </w:r>
      </w:hyperlink>
    </w:p>
    <w:p w14:paraId="39B6166E" w14:textId="6916C23D"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4" w:history="1">
        <w:r w:rsidR="007C2F61" w:rsidRPr="005D6217">
          <w:rPr>
            <w:rStyle w:val="Hyperlink"/>
            <w:noProof/>
          </w:rPr>
          <w:t>12.</w:t>
        </w:r>
        <w:r w:rsidR="007C2F61">
          <w:rPr>
            <w:rFonts w:asciiTheme="minorHAnsi" w:eastAsiaTheme="minorEastAsia" w:hAnsiTheme="minorHAnsi" w:cstheme="minorBidi"/>
            <w:b w:val="0"/>
            <w:caps w:val="0"/>
            <w:noProof/>
            <w:sz w:val="22"/>
            <w:szCs w:val="22"/>
          </w:rPr>
          <w:tab/>
        </w:r>
        <w:r w:rsidR="007C2F61" w:rsidRPr="005D6217">
          <w:rPr>
            <w:rStyle w:val="Hyperlink"/>
            <w:noProof/>
          </w:rPr>
          <w:t>Quench Requirements</w:t>
        </w:r>
        <w:r w:rsidR="007C2F61">
          <w:rPr>
            <w:noProof/>
            <w:webHidden/>
          </w:rPr>
          <w:tab/>
        </w:r>
        <w:r w:rsidR="007C2F61">
          <w:rPr>
            <w:noProof/>
            <w:webHidden/>
          </w:rPr>
          <w:fldChar w:fldCharType="begin"/>
        </w:r>
        <w:r w:rsidR="007C2F61">
          <w:rPr>
            <w:noProof/>
            <w:webHidden/>
          </w:rPr>
          <w:instrText xml:space="preserve"> PAGEREF _Toc480204234 \h </w:instrText>
        </w:r>
        <w:r w:rsidR="007C2F61">
          <w:rPr>
            <w:noProof/>
            <w:webHidden/>
          </w:rPr>
        </w:r>
        <w:r w:rsidR="007C2F61">
          <w:rPr>
            <w:noProof/>
            <w:webHidden/>
          </w:rPr>
          <w:fldChar w:fldCharType="separate"/>
        </w:r>
        <w:r w:rsidR="001711E3">
          <w:rPr>
            <w:noProof/>
            <w:webHidden/>
          </w:rPr>
          <w:t>10</w:t>
        </w:r>
        <w:r w:rsidR="007C2F61">
          <w:rPr>
            <w:noProof/>
            <w:webHidden/>
          </w:rPr>
          <w:fldChar w:fldCharType="end"/>
        </w:r>
      </w:hyperlink>
    </w:p>
    <w:p w14:paraId="19875287" w14:textId="48B311AC"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5" w:history="1">
        <w:r w:rsidR="007C2F61" w:rsidRPr="005D6217">
          <w:rPr>
            <w:rStyle w:val="Hyperlink"/>
            <w:noProof/>
          </w:rPr>
          <w:t>13.</w:t>
        </w:r>
        <w:r w:rsidR="007C2F61">
          <w:rPr>
            <w:rFonts w:asciiTheme="minorHAnsi" w:eastAsiaTheme="minorEastAsia" w:hAnsiTheme="minorHAnsi" w:cstheme="minorBidi"/>
            <w:b w:val="0"/>
            <w:caps w:val="0"/>
            <w:noProof/>
            <w:sz w:val="22"/>
            <w:szCs w:val="22"/>
          </w:rPr>
          <w:tab/>
        </w:r>
        <w:r w:rsidR="007C2F61" w:rsidRPr="005D6217">
          <w:rPr>
            <w:rStyle w:val="Hyperlink"/>
            <w:noProof/>
          </w:rPr>
          <w:t>Radiation Hardness Requirements</w:t>
        </w:r>
        <w:r w:rsidR="007C2F61">
          <w:rPr>
            <w:noProof/>
            <w:webHidden/>
          </w:rPr>
          <w:tab/>
        </w:r>
        <w:r w:rsidR="007C2F61">
          <w:rPr>
            <w:noProof/>
            <w:webHidden/>
          </w:rPr>
          <w:fldChar w:fldCharType="begin"/>
        </w:r>
        <w:r w:rsidR="007C2F61">
          <w:rPr>
            <w:noProof/>
            <w:webHidden/>
          </w:rPr>
          <w:instrText xml:space="preserve"> PAGEREF _Toc480204235 \h </w:instrText>
        </w:r>
        <w:r w:rsidR="007C2F61">
          <w:rPr>
            <w:noProof/>
            <w:webHidden/>
          </w:rPr>
        </w:r>
        <w:r w:rsidR="007C2F61">
          <w:rPr>
            <w:noProof/>
            <w:webHidden/>
          </w:rPr>
          <w:fldChar w:fldCharType="separate"/>
        </w:r>
        <w:r w:rsidR="001711E3">
          <w:rPr>
            <w:noProof/>
            <w:webHidden/>
          </w:rPr>
          <w:t>10</w:t>
        </w:r>
        <w:r w:rsidR="007C2F61">
          <w:rPr>
            <w:noProof/>
            <w:webHidden/>
          </w:rPr>
          <w:fldChar w:fldCharType="end"/>
        </w:r>
      </w:hyperlink>
    </w:p>
    <w:p w14:paraId="7775D357" w14:textId="2DC13B66"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6" w:history="1">
        <w:r w:rsidR="007C2F61" w:rsidRPr="005D6217">
          <w:rPr>
            <w:rStyle w:val="Hyperlink"/>
            <w:noProof/>
          </w:rPr>
          <w:t>14.</w:t>
        </w:r>
        <w:r w:rsidR="007C2F61">
          <w:rPr>
            <w:rFonts w:asciiTheme="minorHAnsi" w:eastAsiaTheme="minorEastAsia" w:hAnsiTheme="minorHAnsi" w:cstheme="minorBidi"/>
            <w:b w:val="0"/>
            <w:caps w:val="0"/>
            <w:noProof/>
            <w:sz w:val="22"/>
            <w:szCs w:val="22"/>
          </w:rPr>
          <w:tab/>
        </w:r>
        <w:r w:rsidR="007C2F61" w:rsidRPr="005D6217">
          <w:rPr>
            <w:rStyle w:val="Hyperlink"/>
            <w:noProof/>
          </w:rPr>
          <w:t>Reliability Requirements</w:t>
        </w:r>
        <w:r w:rsidR="007C2F61">
          <w:rPr>
            <w:noProof/>
            <w:webHidden/>
          </w:rPr>
          <w:tab/>
        </w:r>
        <w:r w:rsidR="007C2F61">
          <w:rPr>
            <w:noProof/>
            <w:webHidden/>
          </w:rPr>
          <w:fldChar w:fldCharType="begin"/>
        </w:r>
        <w:r w:rsidR="007C2F61">
          <w:rPr>
            <w:noProof/>
            <w:webHidden/>
          </w:rPr>
          <w:instrText xml:space="preserve"> PAGEREF _Toc480204236 \h </w:instrText>
        </w:r>
        <w:r w:rsidR="007C2F61">
          <w:rPr>
            <w:noProof/>
            <w:webHidden/>
          </w:rPr>
        </w:r>
        <w:r w:rsidR="007C2F61">
          <w:rPr>
            <w:noProof/>
            <w:webHidden/>
          </w:rPr>
          <w:fldChar w:fldCharType="separate"/>
        </w:r>
        <w:r w:rsidR="001711E3">
          <w:rPr>
            <w:noProof/>
            <w:webHidden/>
          </w:rPr>
          <w:t>10</w:t>
        </w:r>
        <w:r w:rsidR="007C2F61">
          <w:rPr>
            <w:noProof/>
            <w:webHidden/>
          </w:rPr>
          <w:fldChar w:fldCharType="end"/>
        </w:r>
      </w:hyperlink>
    </w:p>
    <w:p w14:paraId="7E39A9B0" w14:textId="3B10377E"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7" w:history="1">
        <w:r w:rsidR="007C2F61" w:rsidRPr="005D6217">
          <w:rPr>
            <w:rStyle w:val="Hyperlink"/>
            <w:noProof/>
          </w:rPr>
          <w:t>15.</w:t>
        </w:r>
        <w:r w:rsidR="007C2F61">
          <w:rPr>
            <w:rFonts w:asciiTheme="minorHAnsi" w:eastAsiaTheme="minorEastAsia" w:hAnsiTheme="minorHAnsi" w:cstheme="minorBidi"/>
            <w:b w:val="0"/>
            <w:caps w:val="0"/>
            <w:noProof/>
            <w:sz w:val="22"/>
            <w:szCs w:val="22"/>
          </w:rPr>
          <w:tab/>
        </w:r>
        <w:r w:rsidR="007C2F61" w:rsidRPr="005D6217">
          <w:rPr>
            <w:rStyle w:val="Hyperlink"/>
            <w:noProof/>
          </w:rPr>
          <w:t>Interface Requirements</w:t>
        </w:r>
        <w:r w:rsidR="007C2F61">
          <w:rPr>
            <w:noProof/>
            <w:webHidden/>
          </w:rPr>
          <w:tab/>
        </w:r>
        <w:r w:rsidR="007C2F61">
          <w:rPr>
            <w:noProof/>
            <w:webHidden/>
          </w:rPr>
          <w:fldChar w:fldCharType="begin"/>
        </w:r>
        <w:r w:rsidR="007C2F61">
          <w:rPr>
            <w:noProof/>
            <w:webHidden/>
          </w:rPr>
          <w:instrText xml:space="preserve"> PAGEREF _Toc480204237 \h </w:instrText>
        </w:r>
        <w:r w:rsidR="007C2F61">
          <w:rPr>
            <w:noProof/>
            <w:webHidden/>
          </w:rPr>
        </w:r>
        <w:r w:rsidR="007C2F61">
          <w:rPr>
            <w:noProof/>
            <w:webHidden/>
          </w:rPr>
          <w:fldChar w:fldCharType="separate"/>
        </w:r>
        <w:r w:rsidR="001711E3">
          <w:rPr>
            <w:noProof/>
            <w:webHidden/>
          </w:rPr>
          <w:t>10</w:t>
        </w:r>
        <w:r w:rsidR="007C2F61">
          <w:rPr>
            <w:noProof/>
            <w:webHidden/>
          </w:rPr>
          <w:fldChar w:fldCharType="end"/>
        </w:r>
      </w:hyperlink>
    </w:p>
    <w:p w14:paraId="052FB329" w14:textId="0EA3811D"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8" w:history="1">
        <w:r w:rsidR="007C2F61" w:rsidRPr="005D6217">
          <w:rPr>
            <w:rStyle w:val="Hyperlink"/>
            <w:noProof/>
          </w:rPr>
          <w:t>16.</w:t>
        </w:r>
        <w:r w:rsidR="007C2F61">
          <w:rPr>
            <w:rFonts w:asciiTheme="minorHAnsi" w:eastAsiaTheme="minorEastAsia" w:hAnsiTheme="minorHAnsi" w:cstheme="minorBidi"/>
            <w:b w:val="0"/>
            <w:caps w:val="0"/>
            <w:noProof/>
            <w:sz w:val="22"/>
            <w:szCs w:val="22"/>
          </w:rPr>
          <w:tab/>
        </w:r>
        <w:r w:rsidR="007C2F61" w:rsidRPr="005D6217">
          <w:rPr>
            <w:rStyle w:val="Hyperlink"/>
            <w:noProof/>
          </w:rPr>
          <w:t>Safety Requirements</w:t>
        </w:r>
        <w:r w:rsidR="007C2F61">
          <w:rPr>
            <w:noProof/>
            <w:webHidden/>
          </w:rPr>
          <w:tab/>
        </w:r>
        <w:r w:rsidR="007C2F61">
          <w:rPr>
            <w:noProof/>
            <w:webHidden/>
          </w:rPr>
          <w:fldChar w:fldCharType="begin"/>
        </w:r>
        <w:r w:rsidR="007C2F61">
          <w:rPr>
            <w:noProof/>
            <w:webHidden/>
          </w:rPr>
          <w:instrText xml:space="preserve"> PAGEREF _Toc480204238 \h </w:instrText>
        </w:r>
        <w:r w:rsidR="007C2F61">
          <w:rPr>
            <w:noProof/>
            <w:webHidden/>
          </w:rPr>
        </w:r>
        <w:r w:rsidR="007C2F61">
          <w:rPr>
            <w:noProof/>
            <w:webHidden/>
          </w:rPr>
          <w:fldChar w:fldCharType="separate"/>
        </w:r>
        <w:r w:rsidR="001711E3">
          <w:rPr>
            <w:noProof/>
            <w:webHidden/>
          </w:rPr>
          <w:t>11</w:t>
        </w:r>
        <w:r w:rsidR="007C2F61">
          <w:rPr>
            <w:noProof/>
            <w:webHidden/>
          </w:rPr>
          <w:fldChar w:fldCharType="end"/>
        </w:r>
      </w:hyperlink>
    </w:p>
    <w:p w14:paraId="11F8E6DE" w14:textId="6BEEA666"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39" w:history="1">
        <w:r w:rsidR="007C2F61" w:rsidRPr="005D6217">
          <w:rPr>
            <w:rStyle w:val="Hyperlink"/>
            <w:noProof/>
          </w:rPr>
          <w:t>17.</w:t>
        </w:r>
        <w:r w:rsidR="007C2F61">
          <w:rPr>
            <w:rFonts w:asciiTheme="minorHAnsi" w:eastAsiaTheme="minorEastAsia" w:hAnsiTheme="minorHAnsi" w:cstheme="minorBidi"/>
            <w:b w:val="0"/>
            <w:caps w:val="0"/>
            <w:noProof/>
            <w:sz w:val="22"/>
            <w:szCs w:val="22"/>
          </w:rPr>
          <w:tab/>
        </w:r>
        <w:r w:rsidR="007C2F61" w:rsidRPr="005D6217">
          <w:rPr>
            <w:rStyle w:val="Hyperlink"/>
            <w:noProof/>
          </w:rPr>
          <w:t>CERN Provided Parts</w:t>
        </w:r>
        <w:r w:rsidR="007C2F61">
          <w:rPr>
            <w:noProof/>
            <w:webHidden/>
          </w:rPr>
          <w:tab/>
        </w:r>
        <w:r w:rsidR="007C2F61">
          <w:rPr>
            <w:noProof/>
            <w:webHidden/>
          </w:rPr>
          <w:fldChar w:fldCharType="begin"/>
        </w:r>
        <w:r w:rsidR="007C2F61">
          <w:rPr>
            <w:noProof/>
            <w:webHidden/>
          </w:rPr>
          <w:instrText xml:space="preserve"> PAGEREF _Toc480204239 \h </w:instrText>
        </w:r>
        <w:r w:rsidR="007C2F61">
          <w:rPr>
            <w:noProof/>
            <w:webHidden/>
          </w:rPr>
        </w:r>
        <w:r w:rsidR="007C2F61">
          <w:rPr>
            <w:noProof/>
            <w:webHidden/>
          </w:rPr>
          <w:fldChar w:fldCharType="separate"/>
        </w:r>
        <w:r w:rsidR="001711E3">
          <w:rPr>
            <w:noProof/>
            <w:webHidden/>
          </w:rPr>
          <w:t>11</w:t>
        </w:r>
        <w:r w:rsidR="007C2F61">
          <w:rPr>
            <w:noProof/>
            <w:webHidden/>
          </w:rPr>
          <w:fldChar w:fldCharType="end"/>
        </w:r>
      </w:hyperlink>
    </w:p>
    <w:p w14:paraId="14BD8441" w14:textId="6B814601"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40" w:history="1">
        <w:r w:rsidR="007C2F61" w:rsidRPr="005D6217">
          <w:rPr>
            <w:rStyle w:val="Hyperlink"/>
            <w:noProof/>
          </w:rPr>
          <w:t>18.</w:t>
        </w:r>
        <w:r w:rsidR="007C2F61">
          <w:rPr>
            <w:rFonts w:asciiTheme="minorHAnsi" w:eastAsiaTheme="minorEastAsia" w:hAnsiTheme="minorHAnsi" w:cstheme="minorBidi"/>
            <w:b w:val="0"/>
            <w:caps w:val="0"/>
            <w:noProof/>
            <w:sz w:val="22"/>
            <w:szCs w:val="22"/>
          </w:rPr>
          <w:tab/>
        </w:r>
        <w:r w:rsidR="007C2F61" w:rsidRPr="005D6217">
          <w:rPr>
            <w:rStyle w:val="Hyperlink"/>
            <w:noProof/>
          </w:rPr>
          <w:t>Functional Requirements Summary Tables</w:t>
        </w:r>
        <w:r w:rsidR="007C2F61">
          <w:rPr>
            <w:noProof/>
            <w:webHidden/>
          </w:rPr>
          <w:tab/>
        </w:r>
        <w:r w:rsidR="007C2F61">
          <w:rPr>
            <w:noProof/>
            <w:webHidden/>
          </w:rPr>
          <w:fldChar w:fldCharType="begin"/>
        </w:r>
        <w:r w:rsidR="007C2F61">
          <w:rPr>
            <w:noProof/>
            <w:webHidden/>
          </w:rPr>
          <w:instrText xml:space="preserve"> PAGEREF _Toc480204240 \h </w:instrText>
        </w:r>
        <w:r w:rsidR="007C2F61">
          <w:rPr>
            <w:noProof/>
            <w:webHidden/>
          </w:rPr>
        </w:r>
        <w:r w:rsidR="007C2F61">
          <w:rPr>
            <w:noProof/>
            <w:webHidden/>
          </w:rPr>
          <w:fldChar w:fldCharType="separate"/>
        </w:r>
        <w:r w:rsidR="001711E3">
          <w:rPr>
            <w:noProof/>
            <w:webHidden/>
          </w:rPr>
          <w:t>12</w:t>
        </w:r>
        <w:r w:rsidR="007C2F61">
          <w:rPr>
            <w:noProof/>
            <w:webHidden/>
          </w:rPr>
          <w:fldChar w:fldCharType="end"/>
        </w:r>
      </w:hyperlink>
    </w:p>
    <w:p w14:paraId="45876E88" w14:textId="72711663" w:rsidR="007C2F61" w:rsidRDefault="00902CFC">
      <w:pPr>
        <w:pStyle w:val="TOC1"/>
        <w:tabs>
          <w:tab w:val="left" w:pos="600"/>
          <w:tab w:val="right" w:leader="dot" w:pos="8630"/>
        </w:tabs>
        <w:rPr>
          <w:rFonts w:asciiTheme="minorHAnsi" w:eastAsiaTheme="minorEastAsia" w:hAnsiTheme="minorHAnsi" w:cstheme="minorBidi"/>
          <w:b w:val="0"/>
          <w:caps w:val="0"/>
          <w:noProof/>
          <w:sz w:val="22"/>
          <w:szCs w:val="22"/>
        </w:rPr>
      </w:pPr>
      <w:hyperlink w:anchor="_Toc480204241" w:history="1">
        <w:r w:rsidR="007C2F61" w:rsidRPr="005D6217">
          <w:rPr>
            <w:rStyle w:val="Hyperlink"/>
            <w:noProof/>
          </w:rPr>
          <w:t>19.</w:t>
        </w:r>
        <w:r w:rsidR="007C2F61">
          <w:rPr>
            <w:rFonts w:asciiTheme="minorHAnsi" w:eastAsiaTheme="minorEastAsia" w:hAnsiTheme="minorHAnsi" w:cstheme="minorBidi"/>
            <w:b w:val="0"/>
            <w:caps w:val="0"/>
            <w:noProof/>
            <w:sz w:val="22"/>
            <w:szCs w:val="22"/>
          </w:rPr>
          <w:tab/>
        </w:r>
        <w:r w:rsidR="007C2F61" w:rsidRPr="005D6217">
          <w:rPr>
            <w:rStyle w:val="Hyperlink"/>
            <w:noProof/>
          </w:rPr>
          <w:t>References</w:t>
        </w:r>
        <w:r w:rsidR="007C2F61">
          <w:rPr>
            <w:noProof/>
            <w:webHidden/>
          </w:rPr>
          <w:tab/>
        </w:r>
        <w:r w:rsidR="007C2F61">
          <w:rPr>
            <w:noProof/>
            <w:webHidden/>
          </w:rPr>
          <w:fldChar w:fldCharType="begin"/>
        </w:r>
        <w:r w:rsidR="007C2F61">
          <w:rPr>
            <w:noProof/>
            <w:webHidden/>
          </w:rPr>
          <w:instrText xml:space="preserve"> PAGEREF _Toc480204241 \h </w:instrText>
        </w:r>
        <w:r w:rsidR="007C2F61">
          <w:rPr>
            <w:noProof/>
            <w:webHidden/>
          </w:rPr>
        </w:r>
        <w:r w:rsidR="007C2F61">
          <w:rPr>
            <w:noProof/>
            <w:webHidden/>
          </w:rPr>
          <w:fldChar w:fldCharType="separate"/>
        </w:r>
        <w:r w:rsidR="001711E3">
          <w:rPr>
            <w:noProof/>
            <w:webHidden/>
          </w:rPr>
          <w:t>14</w:t>
        </w:r>
        <w:r w:rsidR="007C2F61">
          <w:rPr>
            <w:noProof/>
            <w:webHidden/>
          </w:rPr>
          <w:fldChar w:fldCharType="end"/>
        </w:r>
      </w:hyperlink>
    </w:p>
    <w:p w14:paraId="23CB4272" w14:textId="22668872" w:rsidR="007225FD" w:rsidRDefault="006D3727" w:rsidP="00F255F7">
      <w:pPr>
        <w:rPr>
          <w:sz w:val="24"/>
          <w:szCs w:val="24"/>
        </w:rPr>
      </w:pPr>
      <w:r>
        <w:rPr>
          <w:rFonts w:ascii="Arial" w:hAnsi="Arial" w:cs="Arial"/>
          <w:b/>
          <w:caps/>
          <w:sz w:val="24"/>
          <w:szCs w:val="24"/>
        </w:rPr>
        <w:fldChar w:fldCharType="end"/>
      </w:r>
    </w:p>
    <w:p w14:paraId="47C0DEB0" w14:textId="77777777" w:rsidR="004148DA" w:rsidRPr="005B332C" w:rsidRDefault="00A33CDB" w:rsidP="00F255F7">
      <w:pPr>
        <w:rPr>
          <w:sz w:val="24"/>
          <w:szCs w:val="24"/>
        </w:rPr>
      </w:pPr>
      <w:r>
        <w:rPr>
          <w:sz w:val="24"/>
          <w:szCs w:val="24"/>
        </w:rPr>
        <w:br w:type="page"/>
      </w:r>
    </w:p>
    <w:p w14:paraId="4D2BE685" w14:textId="312AEEDE" w:rsidR="007C6A88" w:rsidRDefault="008A7E25" w:rsidP="008A7E25">
      <w:pPr>
        <w:pStyle w:val="Level1"/>
      </w:pPr>
      <w:bookmarkStart w:id="1" w:name="_Toc480204219"/>
      <w:r>
        <w:lastRenderedPageBreak/>
        <w:t>Purpose</w:t>
      </w:r>
      <w:bookmarkEnd w:id="1"/>
      <w:r w:rsidR="005A271E">
        <w:t xml:space="preserve"> </w:t>
      </w:r>
    </w:p>
    <w:p w14:paraId="28375B54" w14:textId="05A39754" w:rsidR="008A7E25" w:rsidRPr="00095073" w:rsidRDefault="008A7E25" w:rsidP="008A7E25">
      <w:pPr>
        <w:ind w:firstLine="360"/>
      </w:pPr>
      <w:r w:rsidRPr="009E467C">
        <w:t xml:space="preserve">This document specifies the </w:t>
      </w:r>
      <w:r w:rsidR="005845E8">
        <w:t xml:space="preserve">functional </w:t>
      </w:r>
      <w:r w:rsidRPr="009E467C">
        <w:t>requirement</w:t>
      </w:r>
      <w:r w:rsidR="00A31975">
        <w:t>s</w:t>
      </w:r>
      <w:r w:rsidRPr="009E467C">
        <w:t xml:space="preserve"> for the </w:t>
      </w:r>
      <w:r>
        <w:t xml:space="preserve">High Luminosity LHC (HL-LHC, or HiLumi LHC) </w:t>
      </w:r>
      <w:r w:rsidR="00966326">
        <w:t>L</w:t>
      </w:r>
      <w:r w:rsidR="007E5C7B">
        <w:t>QXFA</w:t>
      </w:r>
      <w:r w:rsidR="00966326">
        <w:t xml:space="preserve"> and LQXFB</w:t>
      </w:r>
      <w:r>
        <w:t xml:space="preserve"> </w:t>
      </w:r>
      <w:r w:rsidR="00966326">
        <w:t>cryostat assemblies</w:t>
      </w:r>
      <w:r w:rsidR="00982272">
        <w:t xml:space="preserve"> work that is performed at th</w:t>
      </w:r>
      <w:r w:rsidR="00187947">
        <w:t>e</w:t>
      </w:r>
      <w:r w:rsidR="00982272">
        <w:t xml:space="preserve"> US</w:t>
      </w:r>
      <w:r>
        <w:t xml:space="preserve">. </w:t>
      </w:r>
      <w:r w:rsidR="006D4298">
        <w:t>Ten (5 LQXFA and 5 LQXFB</w:t>
      </w:r>
      <w:r>
        <w:t xml:space="preserve">) of these </w:t>
      </w:r>
      <w:r w:rsidR="00966326">
        <w:t>cryostat assemblies are expected to be fabricated</w:t>
      </w:r>
      <w:r>
        <w:t xml:space="preserve"> and delivered to CERN by the </w:t>
      </w:r>
      <w:r w:rsidR="001E7D6A">
        <w:t xml:space="preserve">U.S. HL-LHC Accelerator Upgrade Project (US HL-LHC AUP) </w:t>
      </w:r>
      <w:r>
        <w:t xml:space="preserve">as part to the U.S. contributions to the LHC High Luminosity Upgrade. These </w:t>
      </w:r>
      <w:r w:rsidR="00966326">
        <w:t xml:space="preserve">cryostat assemblies </w:t>
      </w:r>
      <w:r w:rsidR="00586DF3">
        <w:t xml:space="preserve">are the </w:t>
      </w:r>
      <w:r>
        <w:t>quadrupole magnetic components of the</w:t>
      </w:r>
      <w:bookmarkStart w:id="2" w:name="_GoBack"/>
      <w:bookmarkEnd w:id="2"/>
      <w:r>
        <w:t xml:space="preserve"> </w:t>
      </w:r>
      <w:r w:rsidR="00886AEF">
        <w:t>HL-</w:t>
      </w:r>
      <w:r>
        <w:t xml:space="preserve">LHC Q1 and Q3 inner triplet optical elements </w:t>
      </w:r>
      <w:r w:rsidR="00586DF3">
        <w:t xml:space="preserve">in front of the </w:t>
      </w:r>
      <w:r>
        <w:t xml:space="preserve">interactions </w:t>
      </w:r>
      <w:r w:rsidR="00886AEF">
        <w:t>points</w:t>
      </w:r>
      <w:r>
        <w:t xml:space="preserve"> </w:t>
      </w:r>
      <w:r w:rsidRPr="004417C5">
        <w:t>1</w:t>
      </w:r>
      <w:r>
        <w:t xml:space="preserve">(ATLAS) </w:t>
      </w:r>
      <w:r w:rsidRPr="004417C5">
        <w:t>and 5</w:t>
      </w:r>
      <w:r w:rsidR="00966326">
        <w:t xml:space="preserve"> (CMS). One</w:t>
      </w:r>
      <w:r>
        <w:t xml:space="preserve"> </w:t>
      </w:r>
      <w:r w:rsidR="00966326">
        <w:t>L</w:t>
      </w:r>
      <w:r>
        <w:t xml:space="preserve">MQXFA </w:t>
      </w:r>
      <w:r w:rsidR="00966326">
        <w:t>cold mass</w:t>
      </w:r>
      <w:r>
        <w:t xml:space="preserve"> </w:t>
      </w:r>
      <w:r w:rsidR="005A271E">
        <w:t xml:space="preserve">is </w:t>
      </w:r>
      <w:r>
        <w:t xml:space="preserve">installed in each </w:t>
      </w:r>
      <w:r w:rsidR="00966326">
        <w:t>L</w:t>
      </w:r>
      <w:r w:rsidR="007E5C7B">
        <w:t>QXFA</w:t>
      </w:r>
      <w:r w:rsidR="005A271E">
        <w:t>/B</w:t>
      </w:r>
      <w:r w:rsidR="00586DF3">
        <w:t xml:space="preserve"> </w:t>
      </w:r>
      <w:r w:rsidR="00966326">
        <w:t>cryostat assembly</w:t>
      </w:r>
      <w:r>
        <w:t xml:space="preserve">. </w:t>
      </w:r>
      <w:r w:rsidR="00966326">
        <w:t>L</w:t>
      </w:r>
      <w:r w:rsidR="00586DF3">
        <w:t xml:space="preserve">MQXFA requirements are specified in [1]. </w:t>
      </w:r>
      <w:r w:rsidR="00187947" w:rsidRPr="00095073">
        <w:t xml:space="preserve">LMQXFA cold masses will be fabricated by US HL-LHC </w:t>
      </w:r>
      <w:proofErr w:type="gramStart"/>
      <w:r w:rsidR="00187947" w:rsidRPr="00095073">
        <w:t>AUP,  cryostats</w:t>
      </w:r>
      <w:proofErr w:type="gramEnd"/>
      <w:r w:rsidR="00187947" w:rsidRPr="00095073">
        <w:t xml:space="preserve"> and cryostat-assembly tooling will be fabricated by CERN. US HL-LHC AUP will perform assembly of the cold masses in the cryostats and cold test.</w:t>
      </w:r>
    </w:p>
    <w:p w14:paraId="6EB76547" w14:textId="77777777" w:rsidR="008A7E25" w:rsidRPr="00095073" w:rsidRDefault="008A7E25" w:rsidP="008A7E25">
      <w:pPr>
        <w:ind w:firstLine="360"/>
      </w:pPr>
    </w:p>
    <w:p w14:paraId="0CB544BD" w14:textId="734B650A" w:rsidR="008A7E25" w:rsidRDefault="004E622F" w:rsidP="008A7E25">
      <w:pPr>
        <w:ind w:firstLine="360"/>
      </w:pPr>
      <w:r>
        <w:t xml:space="preserve">If all the </w:t>
      </w:r>
      <w:r w:rsidR="00854282">
        <w:t xml:space="preserve">threshold </w:t>
      </w:r>
      <w:r>
        <w:t xml:space="preserve">functional requirements specified in this document are verified, then </w:t>
      </w:r>
      <w:r w:rsidR="001E7D6A">
        <w:t>US HL-LHC AUP</w:t>
      </w:r>
      <w:r w:rsidR="008A7E25">
        <w:t xml:space="preserve"> </w:t>
      </w:r>
      <w:r w:rsidR="00982272">
        <w:t>L</w:t>
      </w:r>
      <w:r w:rsidR="007E5C7B">
        <w:t>QXFA</w:t>
      </w:r>
      <w:r w:rsidR="008A7E25">
        <w:t xml:space="preserve"> </w:t>
      </w:r>
      <w:r w:rsidR="00982272">
        <w:t>and LQXFB</w:t>
      </w:r>
      <w:r w:rsidR="008A7E25">
        <w:t xml:space="preserve"> deliverables should be fit for the intended use and satisfy CERN’s needs for the HL-LHC upgrade. The quality of the </w:t>
      </w:r>
      <w:r w:rsidR="001E7D6A">
        <w:t xml:space="preserve">US HL-LHC AUP </w:t>
      </w:r>
      <w:r w:rsidR="00966326">
        <w:t>L</w:t>
      </w:r>
      <w:r w:rsidR="007E5C7B">
        <w:t>QXFA</w:t>
      </w:r>
      <w:r w:rsidR="008A7E25">
        <w:t xml:space="preserve"> </w:t>
      </w:r>
      <w:r w:rsidR="00966326">
        <w:t xml:space="preserve">and LQXFB </w:t>
      </w:r>
      <w:r w:rsidR="008A7E25">
        <w:t>deliverables will be measured by the degree to which its characteristics fulfill the requirem</w:t>
      </w:r>
      <w:r w:rsidR="00365FBC">
        <w:t>ents specified in t</w:t>
      </w:r>
      <w:r w:rsidR="00695E0C">
        <w:t>his document [2</w:t>
      </w:r>
      <w:r w:rsidR="00365FBC">
        <w:t>]</w:t>
      </w:r>
      <w:r w:rsidR="008A7E25">
        <w:t xml:space="preserve"> </w:t>
      </w:r>
    </w:p>
    <w:p w14:paraId="1523AC40" w14:textId="77777777" w:rsidR="00C6497B" w:rsidRDefault="00C6497B" w:rsidP="00C91422"/>
    <w:p w14:paraId="1B8B898F" w14:textId="77777777" w:rsidR="008A7E25" w:rsidRDefault="008A7E25" w:rsidP="008A7E25">
      <w:pPr>
        <w:pStyle w:val="Level1"/>
      </w:pPr>
      <w:bookmarkStart w:id="3" w:name="_Toc480204220"/>
      <w:r>
        <w:t>Introduction</w:t>
      </w:r>
      <w:bookmarkEnd w:id="3"/>
    </w:p>
    <w:p w14:paraId="5328F45C" w14:textId="5F33927C" w:rsidR="008A7E25" w:rsidRPr="0052651E" w:rsidRDefault="008A7E25" w:rsidP="008A7E25">
      <w:pPr>
        <w:ind w:firstLine="360"/>
      </w:pPr>
      <w:r w:rsidRPr="0052651E">
        <w:t>The Inner Triplet (IT) quadrup</w:t>
      </w:r>
      <w:r w:rsidR="007C4D9D">
        <w:t>o</w:t>
      </w:r>
      <w:r w:rsidRPr="0052651E">
        <w:t xml:space="preserve">les are the magnetic system used </w:t>
      </w:r>
      <w:r w:rsidR="00E11A34">
        <w:t xml:space="preserve">that allow reaching low </w:t>
      </w:r>
      <w:r w:rsidRPr="0052651E">
        <w:t xml:space="preserve">beta functions around the Interaction Point (IP). The triplet is made of three optical elements: Q1, Q2, and Q3. The </w:t>
      </w:r>
      <w:r w:rsidR="00966C16">
        <w:t>upgrade</w:t>
      </w:r>
      <w:r w:rsidRPr="0052651E">
        <w:t xml:space="preserve"> of the Inner Triplets in the high luminosity insertions is the cornerstone of the LHC upgrade. The decision for HL-LHC </w:t>
      </w:r>
      <w:r w:rsidR="002B3E8A">
        <w:t xml:space="preserve">heavily </w:t>
      </w:r>
      <w:r w:rsidRPr="0052651E">
        <w:t>rel</w:t>
      </w:r>
      <w:r w:rsidR="002B3E8A">
        <w:t>ies</w:t>
      </w:r>
      <w:r w:rsidRPr="0052651E">
        <w:t xml:space="preserve"> on the success of the advanced </w:t>
      </w:r>
      <w:r w:rsidR="007C4D9D">
        <w:t>Nb</w:t>
      </w:r>
      <w:r w:rsidR="007C4D9D" w:rsidRPr="007C4D9D">
        <w:rPr>
          <w:vertAlign w:val="subscript"/>
        </w:rPr>
        <w:t>3</w:t>
      </w:r>
      <w:r w:rsidR="007C4D9D">
        <w:t>Sn</w:t>
      </w:r>
      <w:r w:rsidRPr="0052651E">
        <w:t xml:space="preserve"> technology that provides access to magnetic fields well beyond 9 T, allowing the maximization of the aperture of the IT quadrupoles. A 15-year-long study led by the DOE in the US under the auspices of the U.S. LARP program, and lately by other EU programs, has shown the feasibility of </w:t>
      </w:r>
      <w:r w:rsidR="007C4D9D">
        <w:t>Nb</w:t>
      </w:r>
      <w:r w:rsidR="007C4D9D" w:rsidRPr="007C4D9D">
        <w:rPr>
          <w:vertAlign w:val="subscript"/>
        </w:rPr>
        <w:t>3</w:t>
      </w:r>
      <w:r w:rsidR="007C4D9D">
        <w:t>Sn</w:t>
      </w:r>
      <w:r w:rsidRPr="0052651E">
        <w:t xml:space="preserve"> accelerator magnets. The HL-LHC is expected to be the first application of accelerator-quality </w:t>
      </w:r>
      <w:r w:rsidR="007C4D9D">
        <w:t>Nb</w:t>
      </w:r>
      <w:r w:rsidR="007C4D9D" w:rsidRPr="007C4D9D">
        <w:rPr>
          <w:vertAlign w:val="subscript"/>
        </w:rPr>
        <w:t>3</w:t>
      </w:r>
      <w:r w:rsidR="007C4D9D">
        <w:t>Sn</w:t>
      </w:r>
      <w:r w:rsidRPr="0052651E">
        <w:t xml:space="preserve"> magnet technology in an operating particle accelerator. </w:t>
      </w:r>
    </w:p>
    <w:p w14:paraId="65335D37" w14:textId="77777777" w:rsidR="008A7E25" w:rsidRPr="0052651E" w:rsidRDefault="008A7E25" w:rsidP="008A7E25"/>
    <w:p w14:paraId="7E8BE11E" w14:textId="5DCCE0C4" w:rsidR="008A7E25" w:rsidRPr="0052651E" w:rsidRDefault="008A7E25" w:rsidP="008A7E25">
      <w:pPr>
        <w:ind w:firstLine="360"/>
      </w:pPr>
      <w:r w:rsidRPr="0052651E">
        <w:t xml:space="preserve">For HL-LHC, </w:t>
      </w:r>
      <w:r w:rsidR="00E11A34">
        <w:t xml:space="preserve">20 </w:t>
      </w:r>
      <w:r w:rsidRPr="0052651E">
        <w:t>IT</w:t>
      </w:r>
      <w:r w:rsidR="007C4D9D" w:rsidRPr="007C4D9D">
        <w:t xml:space="preserve"> </w:t>
      </w:r>
      <w:r w:rsidR="007C4D9D">
        <w:t>Nb</w:t>
      </w:r>
      <w:r w:rsidR="007C4D9D" w:rsidRPr="007C4D9D">
        <w:rPr>
          <w:vertAlign w:val="subscript"/>
        </w:rPr>
        <w:t>3</w:t>
      </w:r>
      <w:r w:rsidR="007C4D9D">
        <w:t>Sn</w:t>
      </w:r>
      <w:r w:rsidR="007C4D9D" w:rsidRPr="0052651E">
        <w:t xml:space="preserve"> </w:t>
      </w:r>
      <w:r w:rsidRPr="0052651E">
        <w:t xml:space="preserve">quadrupoles </w:t>
      </w:r>
      <w:r w:rsidR="00E11A34">
        <w:t xml:space="preserve">(16 plus spares) </w:t>
      </w:r>
      <w:r w:rsidRPr="0052651E">
        <w:t xml:space="preserve">are needed: they all feature 150 mm aperture and operating gradient of </w:t>
      </w:r>
      <w:r w:rsidR="002636CF">
        <w:t>132.6</w:t>
      </w:r>
      <w:r w:rsidRPr="0052651E">
        <w:t xml:space="preserve"> T/m, which entails 1</w:t>
      </w:r>
      <w:r w:rsidR="00E11A34">
        <w:t>1.5</w:t>
      </w:r>
      <w:r w:rsidRPr="0052651E">
        <w:t xml:space="preserve"> T peak field on the coils. In addition, HL-LHC will use the same </w:t>
      </w:r>
      <w:r w:rsidR="007C4D9D">
        <w:t>Nb</w:t>
      </w:r>
      <w:r w:rsidR="007C4D9D" w:rsidRPr="007C4D9D">
        <w:rPr>
          <w:vertAlign w:val="subscript"/>
        </w:rPr>
        <w:t>3</w:t>
      </w:r>
      <w:r w:rsidR="007C4D9D">
        <w:t>Sn</w:t>
      </w:r>
      <w:r w:rsidRPr="0052651E">
        <w:t xml:space="preserve"> technology to provide collimation in the Dispersion Suppression (DS) region, which will be achieved by replacing </w:t>
      </w:r>
      <w:proofErr w:type="gramStart"/>
      <w:r w:rsidRPr="0052651E">
        <w:t>a number of</w:t>
      </w:r>
      <w:proofErr w:type="gramEnd"/>
      <w:r w:rsidRPr="0052651E">
        <w:t xml:space="preserve"> selected main dipoles with two shorter 11 T </w:t>
      </w:r>
      <w:r w:rsidR="007C4D9D">
        <w:t>Nb</w:t>
      </w:r>
      <w:r w:rsidR="007C4D9D" w:rsidRPr="007C4D9D">
        <w:rPr>
          <w:vertAlign w:val="subscript"/>
        </w:rPr>
        <w:t>3</w:t>
      </w:r>
      <w:r w:rsidR="007C4D9D">
        <w:t>Sn</w:t>
      </w:r>
      <w:r w:rsidRPr="0052651E">
        <w:t xml:space="preserve"> dipole</w:t>
      </w:r>
      <w:r w:rsidR="001B1444">
        <w:t>s (MBH). For more details see [3</w:t>
      </w:r>
      <w:r w:rsidRPr="0052651E">
        <w:t>].</w:t>
      </w:r>
    </w:p>
    <w:p w14:paraId="57482971" w14:textId="77777777" w:rsidR="008A7E25" w:rsidRPr="0052651E" w:rsidRDefault="008A7E25" w:rsidP="008A7E25"/>
    <w:p w14:paraId="066AC379" w14:textId="77777777" w:rsidR="008A7E25" w:rsidRDefault="008A7E25" w:rsidP="008A7E25">
      <w:pPr>
        <w:ind w:firstLine="360"/>
      </w:pPr>
      <w:r>
        <w:t>Figure 1 shows a conceptual layout of the HL-LHC interaction region, and Figure 2 shows the CERN nomenclature of the IT system.</w:t>
      </w:r>
    </w:p>
    <w:p w14:paraId="48D9B041" w14:textId="77777777" w:rsidR="008A7E25" w:rsidRDefault="008A7E25" w:rsidP="008A7E25"/>
    <w:p w14:paraId="00F57624" w14:textId="77777777" w:rsidR="00A7590E" w:rsidRDefault="00A7590E" w:rsidP="00A7590E">
      <w:pPr>
        <w:ind w:firstLine="360"/>
      </w:pPr>
    </w:p>
    <w:p w14:paraId="2DD5A624" w14:textId="0A3F01CE" w:rsidR="008A7E25" w:rsidRDefault="00847EAB" w:rsidP="008A7E25">
      <w:pPr>
        <w:ind w:firstLine="360"/>
      </w:pPr>
      <w:r>
        <w:rPr>
          <w:noProof/>
        </w:rPr>
        <w:drawing>
          <wp:inline distT="0" distB="0" distL="0" distR="0" wp14:anchorId="676E2334" wp14:editId="1A29FD0F">
            <wp:extent cx="5486400" cy="1633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out_Q1-Q4.jpg"/>
                    <pic:cNvPicPr/>
                  </pic:nvPicPr>
                  <pic:blipFill>
                    <a:blip r:embed="rId13">
                      <a:extLst>
                        <a:ext uri="{28A0092B-C50C-407E-A947-70E740481C1C}">
                          <a14:useLocalDpi xmlns:a14="http://schemas.microsoft.com/office/drawing/2010/main" val="0"/>
                        </a:ext>
                      </a:extLst>
                    </a:blip>
                    <a:stretch>
                      <a:fillRect/>
                    </a:stretch>
                  </pic:blipFill>
                  <pic:spPr>
                    <a:xfrm>
                      <a:off x="0" y="0"/>
                      <a:ext cx="5486400" cy="1633220"/>
                    </a:xfrm>
                    <a:prstGeom prst="rect">
                      <a:avLst/>
                    </a:prstGeom>
                  </pic:spPr>
                </pic:pic>
              </a:graphicData>
            </a:graphic>
          </wp:inline>
        </w:drawing>
      </w:r>
    </w:p>
    <w:p w14:paraId="78536FFE" w14:textId="77777777" w:rsidR="008A7E25" w:rsidRDefault="008A7E25" w:rsidP="008A7E25">
      <w:bookmarkStart w:id="4" w:name="_Ref400537200"/>
      <w:bookmarkStart w:id="5" w:name="_Toc404927868"/>
      <w:r>
        <w:t xml:space="preserve">Figure </w:t>
      </w:r>
      <w:bookmarkEnd w:id="4"/>
      <w:r>
        <w:t>1</w:t>
      </w:r>
      <w:r w:rsidRPr="006C6ABE">
        <w:rPr>
          <w:rStyle w:val="Bold"/>
        </w:rPr>
        <w:t>:</w:t>
      </w:r>
      <w:r>
        <w:t xml:space="preserve"> Conceptual layout of the IR region of HL-LHC– thick boxes are magnets, thin boxes are cryostats</w:t>
      </w:r>
      <w:bookmarkEnd w:id="5"/>
    </w:p>
    <w:p w14:paraId="72A10696" w14:textId="5321C9AB" w:rsidR="008A7E25" w:rsidRDefault="00632C1B" w:rsidP="008A7E25">
      <w:pPr>
        <w:jc w:val="center"/>
      </w:pPr>
      <w:r>
        <w:rPr>
          <w:noProof/>
        </w:rPr>
        <w:lastRenderedPageBreak/>
        <w:drawing>
          <wp:inline distT="0" distB="0" distL="0" distR="0" wp14:anchorId="52429849" wp14:editId="6474B315">
            <wp:extent cx="6008911" cy="1290258"/>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1.png"/>
                    <pic:cNvPicPr/>
                  </pic:nvPicPr>
                  <pic:blipFill rotWithShape="1">
                    <a:blip r:embed="rId14"/>
                    <a:srcRect b="60008"/>
                    <a:stretch/>
                  </pic:blipFill>
                  <pic:spPr bwMode="auto">
                    <a:xfrm>
                      <a:off x="0" y="0"/>
                      <a:ext cx="6029514" cy="1294682"/>
                    </a:xfrm>
                    <a:prstGeom prst="rect">
                      <a:avLst/>
                    </a:prstGeom>
                    <a:ln>
                      <a:noFill/>
                    </a:ln>
                    <a:extLst>
                      <a:ext uri="{53640926-AAD7-44D8-BBD7-CCE9431645EC}">
                        <a14:shadowObscured xmlns:a14="http://schemas.microsoft.com/office/drawing/2010/main"/>
                      </a:ext>
                    </a:extLst>
                  </pic:spPr>
                </pic:pic>
              </a:graphicData>
            </a:graphic>
          </wp:inline>
        </w:drawing>
      </w:r>
    </w:p>
    <w:p w14:paraId="757DEA76" w14:textId="1E3DC08D" w:rsidR="00E04BC3" w:rsidRDefault="008A7E25" w:rsidP="004B57CD">
      <w:pPr>
        <w:jc w:val="center"/>
      </w:pPr>
      <w:r>
        <w:t xml:space="preserve">Figure 2: CERN Naming Conventions for HL-LHC Inner Triplets </w:t>
      </w:r>
    </w:p>
    <w:p w14:paraId="525F4671" w14:textId="77777777" w:rsidR="001143EF" w:rsidRDefault="001143EF" w:rsidP="004B57CD">
      <w:pPr>
        <w:jc w:val="center"/>
      </w:pPr>
    </w:p>
    <w:p w14:paraId="4A5FD177" w14:textId="45720CB6" w:rsidR="000C5B60" w:rsidRDefault="004B57CD" w:rsidP="004B57CD">
      <w:pPr>
        <w:ind w:firstLine="360"/>
      </w:pPr>
      <w:r>
        <w:t xml:space="preserve">The MQXFA magnet is the quadrupole magnetic element of Q1 and Q3, including the coils and mechanical support pieces to a perimeter defined by the outer shell of the magnets and the end plates of each magnet. </w:t>
      </w:r>
      <w:r w:rsidR="006D4298">
        <w:t xml:space="preserve"> </w:t>
      </w:r>
      <w:r>
        <w:t xml:space="preserve">A pair of ~ 5m MQXFA magnet structures is installed in a </w:t>
      </w:r>
      <w:proofErr w:type="gramStart"/>
      <w:r>
        <w:t>stainless steel</w:t>
      </w:r>
      <w:proofErr w:type="gramEnd"/>
      <w:r>
        <w:t xml:space="preserve"> helium vessel, including the end domes, to make the Q1 </w:t>
      </w:r>
      <w:r w:rsidR="00896B97">
        <w:t>and Q3 Cold Mass (LMQXFA</w:t>
      </w:r>
      <w:r w:rsidR="00966326">
        <w:t>)</w:t>
      </w:r>
      <w:r>
        <w:t>. The LMQXFA, when surrounded by the QQXFA or QQXFC cryostat shields, piping</w:t>
      </w:r>
      <w:r w:rsidR="00FF1974">
        <w:t xml:space="preserve">, and vacuum vessel, is then the </w:t>
      </w:r>
      <w:r>
        <w:t>LQXFA cryo-assembly for Q1 and the LQXFB cryo-assembly for Q3</w:t>
      </w:r>
      <w:r w:rsidR="00966326">
        <w:t xml:space="preserve"> (see Figure 3)</w:t>
      </w:r>
      <w:r>
        <w:t>, as installed in the tunnel of LHC.</w:t>
      </w:r>
    </w:p>
    <w:p w14:paraId="58F3AD3A" w14:textId="77777777" w:rsidR="000C5B60" w:rsidRDefault="000C5B60" w:rsidP="00E41A37">
      <w:pPr>
        <w:ind w:firstLine="720"/>
      </w:pPr>
    </w:p>
    <w:p w14:paraId="4F87F0F8" w14:textId="5450BB44" w:rsidR="00B81C38" w:rsidRDefault="00966326" w:rsidP="00FF1974">
      <w:pPr>
        <w:ind w:firstLine="720"/>
        <w:jc w:val="center"/>
      </w:pPr>
      <w:r>
        <w:rPr>
          <w:noProof/>
        </w:rPr>
        <w:drawing>
          <wp:inline distT="0" distB="0" distL="0" distR="0" wp14:anchorId="35C70B63" wp14:editId="43C853A5">
            <wp:extent cx="5486400" cy="336522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65229"/>
                    </a:xfrm>
                    <a:prstGeom prst="rect">
                      <a:avLst/>
                    </a:prstGeom>
                    <a:noFill/>
                  </pic:spPr>
                </pic:pic>
              </a:graphicData>
            </a:graphic>
          </wp:inline>
        </w:drawing>
      </w:r>
    </w:p>
    <w:p w14:paraId="67A24C0A" w14:textId="45925AC0" w:rsidR="00B81C38" w:rsidRDefault="006C7381" w:rsidP="00FF1974">
      <w:pPr>
        <w:ind w:firstLine="720"/>
        <w:jc w:val="center"/>
      </w:pPr>
      <w:r>
        <w:t>Figure 3</w:t>
      </w:r>
      <w:r w:rsidR="00B81C38">
        <w:t xml:space="preserve">: </w:t>
      </w:r>
      <w:r w:rsidR="00C237EE">
        <w:t>L</w:t>
      </w:r>
      <w:r w:rsidR="00B81C38">
        <w:t>QXFA</w:t>
      </w:r>
      <w:r w:rsidR="00966326">
        <w:t>-LQXFB</w:t>
      </w:r>
      <w:r w:rsidR="00B81C38">
        <w:t xml:space="preserve"> Cross Section</w:t>
      </w:r>
      <w:r w:rsidR="00B35AD5">
        <w:t xml:space="preserve"> (measurements are in mm)</w:t>
      </w:r>
      <w:r w:rsidR="00C237EE">
        <w:t xml:space="preserve">. </w:t>
      </w:r>
    </w:p>
    <w:p w14:paraId="15203002" w14:textId="0D2C2F75" w:rsidR="00B81C38" w:rsidRDefault="00B81C38" w:rsidP="007D7F0C"/>
    <w:p w14:paraId="73255DD0" w14:textId="1C577665" w:rsidR="00966326" w:rsidRDefault="00966326" w:rsidP="007D7F0C"/>
    <w:p w14:paraId="6265C33A" w14:textId="1B560E93" w:rsidR="00966326" w:rsidRDefault="00966326" w:rsidP="007D7F0C"/>
    <w:p w14:paraId="4F79DF6A" w14:textId="228F1769" w:rsidR="00966326" w:rsidRDefault="00966326" w:rsidP="007D7F0C"/>
    <w:p w14:paraId="6681E2D2" w14:textId="1ADA3F84" w:rsidR="00966326" w:rsidRDefault="00966326" w:rsidP="007D7F0C"/>
    <w:p w14:paraId="41C36C71" w14:textId="54981CC1" w:rsidR="00966326" w:rsidRDefault="00966326" w:rsidP="007D7F0C"/>
    <w:p w14:paraId="6A940D26" w14:textId="77777777" w:rsidR="00966326" w:rsidRDefault="00966326" w:rsidP="007D7F0C"/>
    <w:p w14:paraId="3DBCD129" w14:textId="63019E84" w:rsidR="00BB06E2" w:rsidRDefault="00BB06E2" w:rsidP="00BB06E2"/>
    <w:p w14:paraId="4EB5EF1F" w14:textId="77777777" w:rsidR="000C5B60" w:rsidRDefault="000C5B60" w:rsidP="00BB06E2"/>
    <w:p w14:paraId="3BD23CC8" w14:textId="75F9AE82" w:rsidR="000C5B60" w:rsidRDefault="000C5B60">
      <w:pPr>
        <w:rPr>
          <w:rFonts w:ascii="Arial" w:hAnsi="Arial" w:cs="Arial"/>
          <w:b/>
          <w:sz w:val="24"/>
          <w:szCs w:val="24"/>
        </w:rPr>
      </w:pPr>
      <w:bookmarkStart w:id="6" w:name="_Toc408560413"/>
    </w:p>
    <w:p w14:paraId="380D606F" w14:textId="2C8B2011" w:rsidR="000316A7" w:rsidRDefault="00896B97" w:rsidP="00486CCE">
      <w:pPr>
        <w:pStyle w:val="Level1"/>
        <w:numPr>
          <w:ilvl w:val="0"/>
          <w:numId w:val="1"/>
        </w:numPr>
        <w:spacing w:before="0"/>
      </w:pPr>
      <w:bookmarkStart w:id="7" w:name="_Toc480204221"/>
      <w:r>
        <w:t xml:space="preserve">Functional </w:t>
      </w:r>
      <w:r w:rsidR="000316A7">
        <w:t>Requirements Overview</w:t>
      </w:r>
      <w:bookmarkEnd w:id="6"/>
      <w:bookmarkEnd w:id="7"/>
    </w:p>
    <w:p w14:paraId="0E008E89" w14:textId="77777777" w:rsidR="00966C16" w:rsidRDefault="00966C16" w:rsidP="00966C16"/>
    <w:p w14:paraId="3B93AF40" w14:textId="28FAEF11" w:rsidR="00896B97" w:rsidRDefault="00966326" w:rsidP="00896B97">
      <w:pPr>
        <w:ind w:firstLine="360"/>
      </w:pPr>
      <w:r>
        <w:t>The L</w:t>
      </w:r>
      <w:r w:rsidR="00896B97">
        <w:t>QXFA</w:t>
      </w:r>
      <w:r>
        <w:t>/LQXFB</w:t>
      </w:r>
      <w:r w:rsidR="00896B97">
        <w:t xml:space="preserve"> functional requirements are the high-level t</w:t>
      </w:r>
      <w:r>
        <w:t>echnical requirements for the L</w:t>
      </w:r>
      <w:r w:rsidR="00896B97">
        <w:t>QXFA</w:t>
      </w:r>
      <w:r>
        <w:t>/LQXFB cryostat assembly</w:t>
      </w:r>
      <w:r w:rsidR="00896B97">
        <w:t xml:space="preserve">. These requirements are driven by the optics functions that the Q1 and Q3 elements need to satisfy </w:t>
      </w:r>
      <w:r w:rsidR="00896B97" w:rsidRPr="000F60B1">
        <w:t>plus physical, operational, environmental</w:t>
      </w:r>
      <w:r w:rsidR="00896B97">
        <w:t>,</w:t>
      </w:r>
      <w:r w:rsidR="00896B97" w:rsidRPr="000F60B1">
        <w:t xml:space="preserve"> </w:t>
      </w:r>
      <w:r w:rsidR="00896B97">
        <w:t xml:space="preserve">and risk tolerance </w:t>
      </w:r>
      <w:r w:rsidR="00896B97" w:rsidRPr="000F60B1">
        <w:t xml:space="preserve">constraints. </w:t>
      </w:r>
      <w:r w:rsidR="00896B97">
        <w:t xml:space="preserve">In addition to functional requirements, this document also includes some non-functional requirements such as reliability, interface, and safety requirements for completeness. </w:t>
      </w:r>
    </w:p>
    <w:p w14:paraId="2BB71134" w14:textId="77777777" w:rsidR="00896B97" w:rsidRDefault="00896B97" w:rsidP="00896B97">
      <w:pPr>
        <w:ind w:firstLine="360"/>
      </w:pPr>
    </w:p>
    <w:p w14:paraId="291BC166" w14:textId="14AB9F4F" w:rsidR="00896B97" w:rsidRDefault="00896B97" w:rsidP="00896B97">
      <w:pPr>
        <w:ind w:firstLine="360"/>
      </w:pPr>
      <w:r>
        <w:t xml:space="preserve">To clarify the intent, in this document requirements are classified into two groups: “Threshold” requirements and “Objective” requirements. Threshold requirements are requirements that contain at least one parameter that the project must achieve, and objective requirements are requirements that the project should achieve and will strive to achieve. </w:t>
      </w:r>
    </w:p>
    <w:p w14:paraId="28D720CD" w14:textId="77777777" w:rsidR="00896B97" w:rsidRDefault="00896B97" w:rsidP="00896B97">
      <w:pPr>
        <w:ind w:firstLine="360"/>
      </w:pPr>
    </w:p>
    <w:p w14:paraId="60121B88" w14:textId="442EEB29" w:rsidR="00896B97" w:rsidRDefault="00896B97" w:rsidP="00896B97">
      <w:pPr>
        <w:ind w:firstLine="360"/>
      </w:pPr>
      <w:r>
        <w:t xml:space="preserve">Each requirement should be </w:t>
      </w:r>
      <w:r w:rsidRPr="00CC51CE">
        <w:t>verifiable</w:t>
      </w:r>
      <w:r>
        <w:t xml:space="preserve"> by a Quality Control (QC) process. If all the requirements </w:t>
      </w:r>
      <w:r w:rsidR="000610F0">
        <w:t>(</w:t>
      </w:r>
      <w:r>
        <w:t>specified in this document</w:t>
      </w:r>
      <w:r w:rsidR="000610F0">
        <w:t>)</w:t>
      </w:r>
      <w:r>
        <w:t xml:space="preserve"> are verified at </w:t>
      </w:r>
      <w:r w:rsidR="000610F0">
        <w:t xml:space="preserve">a </w:t>
      </w:r>
      <w:r>
        <w:t>threshold level, th</w:t>
      </w:r>
      <w:r w:rsidR="00966326">
        <w:t>en the U.S. HiLumi L</w:t>
      </w:r>
      <w:r w:rsidR="000610F0">
        <w:t>QXFA</w:t>
      </w:r>
      <w:r w:rsidR="00966326">
        <w:t>/LQXFB Cryostat Assembly</w:t>
      </w:r>
      <w:r>
        <w:t xml:space="preserve"> deliverables will be fit for the intended use and satisfy CERN’s needs for the HL-LHC upgrade. </w:t>
      </w:r>
    </w:p>
    <w:p w14:paraId="31B7200D" w14:textId="77777777" w:rsidR="00896B97" w:rsidRDefault="00896B97" w:rsidP="00896B97">
      <w:pPr>
        <w:ind w:firstLine="360"/>
      </w:pPr>
    </w:p>
    <w:p w14:paraId="59555EEC" w14:textId="58BAC8B7" w:rsidR="00896B97" w:rsidRPr="00EB53E2" w:rsidRDefault="00896B97" w:rsidP="00896B97">
      <w:pPr>
        <w:ind w:firstLine="360"/>
        <w:rPr>
          <w:b/>
        </w:rPr>
      </w:pPr>
      <w:r w:rsidRPr="00EB53E2">
        <w:rPr>
          <w:b/>
        </w:rPr>
        <w:t xml:space="preserve">Detailed </w:t>
      </w:r>
      <w:r>
        <w:rPr>
          <w:b/>
        </w:rPr>
        <w:t xml:space="preserve">verification procedures and </w:t>
      </w:r>
      <w:r w:rsidR="000610F0">
        <w:rPr>
          <w:b/>
        </w:rPr>
        <w:t xml:space="preserve">acceptance criteria are </w:t>
      </w:r>
      <w:r w:rsidRPr="00EB53E2">
        <w:rPr>
          <w:b/>
        </w:rPr>
        <w:t>defined in a separate document</w:t>
      </w:r>
      <w:r w:rsidR="000610F0">
        <w:rPr>
          <w:b/>
        </w:rPr>
        <w:t xml:space="preserve"> </w:t>
      </w:r>
      <w:r w:rsidR="000610F0" w:rsidRPr="000610F0">
        <w:rPr>
          <w:b/>
        </w:rPr>
        <w:t>[</w:t>
      </w:r>
      <w:r w:rsidR="00187947">
        <w:rPr>
          <w:b/>
        </w:rPr>
        <w:t>2</w:t>
      </w:r>
      <w:r w:rsidR="000610F0" w:rsidRPr="000610F0">
        <w:rPr>
          <w:b/>
        </w:rPr>
        <w:t>]</w:t>
      </w:r>
      <w:r w:rsidRPr="000610F0">
        <w:rPr>
          <w:b/>
        </w:rPr>
        <w:t>.</w:t>
      </w:r>
      <w:r w:rsidRPr="00EB53E2">
        <w:rPr>
          <w:b/>
        </w:rPr>
        <w:t xml:space="preserve"> At CERN’s discretion, deliverables that fall short of the threshold requirements may still be acceptable.</w:t>
      </w:r>
    </w:p>
    <w:p w14:paraId="3B277986" w14:textId="77777777" w:rsidR="00896B97" w:rsidRPr="00EB53E2" w:rsidRDefault="00896B97" w:rsidP="00896B97"/>
    <w:p w14:paraId="746DD1D5" w14:textId="77777777" w:rsidR="00896B97" w:rsidRPr="00EB53E2" w:rsidRDefault="00896B97" w:rsidP="00896B97">
      <w:pPr>
        <w:ind w:firstLine="360"/>
      </w:pPr>
      <w:r w:rsidRPr="00EB53E2">
        <w:t>This document provides some background information for each requirement, and throughout this document requirements are identified by a requirement ID of the format “</w:t>
      </w:r>
      <w:r w:rsidRPr="00EB53E2">
        <w:rPr>
          <w:b/>
        </w:rPr>
        <w:t>R-T-XX</w:t>
      </w:r>
      <w:r w:rsidRPr="00EB53E2">
        <w:t>”, and “</w:t>
      </w:r>
      <w:r w:rsidRPr="00EB53E2">
        <w:rPr>
          <w:b/>
        </w:rPr>
        <w:t>R-O-XX</w:t>
      </w:r>
      <w:r w:rsidRPr="00EB53E2">
        <w:t>” where “T” is for “Threshold”, “O” is for “Objective” and XX is the corresponding requirement number.</w:t>
      </w:r>
    </w:p>
    <w:p w14:paraId="3417D583" w14:textId="77777777" w:rsidR="00896B97" w:rsidRPr="00EB53E2" w:rsidRDefault="00896B97" w:rsidP="00896B97">
      <w:pPr>
        <w:ind w:firstLine="360"/>
      </w:pPr>
    </w:p>
    <w:p w14:paraId="1166C342" w14:textId="733BAFCA" w:rsidR="00896B97" w:rsidRDefault="00896B97" w:rsidP="00896B97">
      <w:pPr>
        <w:ind w:firstLine="360"/>
      </w:pPr>
      <w:r>
        <w:t xml:space="preserve">At the end of the document Tables </w:t>
      </w:r>
      <w:r w:rsidR="00C6047E">
        <w:t>3</w:t>
      </w:r>
      <w:r w:rsidRPr="0058374D">
        <w:rPr>
          <w:color w:val="FF0000"/>
        </w:rPr>
        <w:t xml:space="preserve"> </w:t>
      </w:r>
      <w:r w:rsidR="00C6047E">
        <w:t>and 3</w:t>
      </w:r>
      <w:r w:rsidRPr="003E3C9C">
        <w:t xml:space="preserve"> </w:t>
      </w:r>
      <w:r>
        <w:t>summarize</w:t>
      </w:r>
      <w:r w:rsidRPr="003E3C9C">
        <w:t xml:space="preserve"> </w:t>
      </w:r>
      <w:r w:rsidR="00966326">
        <w:t>all L</w:t>
      </w:r>
      <w:r>
        <w:t>QXFA</w:t>
      </w:r>
      <w:r w:rsidR="00966326">
        <w:t>/LQXFB</w:t>
      </w:r>
      <w:r>
        <w:t xml:space="preserve"> threshold and objective requirements.</w:t>
      </w:r>
    </w:p>
    <w:p w14:paraId="407E4A99" w14:textId="77777777" w:rsidR="00AF6436" w:rsidRDefault="00AF6436">
      <w:pPr>
        <w:rPr>
          <w:rFonts w:ascii="Arial" w:hAnsi="Arial" w:cs="Arial"/>
          <w:b/>
          <w:sz w:val="24"/>
          <w:szCs w:val="24"/>
        </w:rPr>
      </w:pPr>
    </w:p>
    <w:p w14:paraId="2D30674A" w14:textId="0C352F40" w:rsidR="00296096" w:rsidRDefault="00794023" w:rsidP="00486CCE">
      <w:pPr>
        <w:pStyle w:val="Level1"/>
        <w:numPr>
          <w:ilvl w:val="0"/>
          <w:numId w:val="1"/>
        </w:numPr>
        <w:spacing w:before="0"/>
      </w:pPr>
      <w:bookmarkStart w:id="8" w:name="_Toc408560414"/>
      <w:bookmarkStart w:id="9" w:name="_Toc480204222"/>
      <w:r>
        <w:t>Physical Requirements</w:t>
      </w:r>
      <w:bookmarkEnd w:id="8"/>
      <w:bookmarkEnd w:id="9"/>
    </w:p>
    <w:p w14:paraId="225E24C9" w14:textId="77777777" w:rsidR="00794023" w:rsidRDefault="00794023" w:rsidP="00794023">
      <w:pPr>
        <w:ind w:firstLine="360"/>
      </w:pPr>
    </w:p>
    <w:p w14:paraId="10B5FC61" w14:textId="77777777" w:rsidR="00794023" w:rsidRDefault="00794023" w:rsidP="00486CCE">
      <w:pPr>
        <w:pStyle w:val="Level2"/>
        <w:numPr>
          <w:ilvl w:val="1"/>
          <w:numId w:val="1"/>
        </w:numPr>
        <w:spacing w:before="0"/>
      </w:pPr>
      <w:bookmarkStart w:id="10" w:name="_Toc408560416"/>
      <w:bookmarkStart w:id="11" w:name="_Toc480204223"/>
      <w:r>
        <w:t>Physical Envelope Requirements</w:t>
      </w:r>
      <w:bookmarkEnd w:id="10"/>
      <w:bookmarkEnd w:id="11"/>
    </w:p>
    <w:p w14:paraId="77866F49" w14:textId="5E6AF6F8" w:rsidR="0088200A" w:rsidRDefault="0088200A" w:rsidP="00794023"/>
    <w:p w14:paraId="7851B09C" w14:textId="08EE2E45" w:rsidR="00E61086" w:rsidRDefault="00695E0C" w:rsidP="00794023">
      <w:r>
        <w:t>In Figure 4</w:t>
      </w:r>
      <w:r w:rsidR="000047EC">
        <w:t xml:space="preserve"> the layout drawing </w:t>
      </w:r>
      <w:r w:rsidR="00DE70ED" w:rsidRPr="00DE70ED">
        <w:t>(LHCLSXH_0010</w:t>
      </w:r>
      <w:r w:rsidR="00DE70ED">
        <w:t xml:space="preserve"> version AF</w:t>
      </w:r>
      <w:r w:rsidR="00DE70ED" w:rsidRPr="00DE70ED">
        <w:t>)</w:t>
      </w:r>
      <w:r w:rsidR="00DE70ED">
        <w:rPr>
          <w:b/>
        </w:rPr>
        <w:t xml:space="preserve"> </w:t>
      </w:r>
      <w:r w:rsidR="000047EC">
        <w:t xml:space="preserve">of the LHC IR </w:t>
      </w:r>
      <w:proofErr w:type="spellStart"/>
      <w:r w:rsidR="000047EC">
        <w:t>magntes</w:t>
      </w:r>
      <w:proofErr w:type="spellEnd"/>
      <w:r w:rsidR="00C6047E">
        <w:t xml:space="preserve"> (Q1, Q2 and Q3)</w:t>
      </w:r>
      <w:r w:rsidR="000047EC">
        <w:t xml:space="preserve"> are shown. The dimensions that are listed in the layout drawing are subject to change however any changes </w:t>
      </w:r>
      <w:proofErr w:type="gramStart"/>
      <w:r w:rsidR="000047EC">
        <w:t>needs</w:t>
      </w:r>
      <w:proofErr w:type="gramEnd"/>
      <w:r w:rsidR="000047EC">
        <w:t xml:space="preserve"> to be confirmed by equipment owners. </w:t>
      </w:r>
    </w:p>
    <w:p w14:paraId="1F7B8BA8" w14:textId="533DBF1A" w:rsidR="00E61086" w:rsidRDefault="00260F3D" w:rsidP="00794023">
      <w:r>
        <w:rPr>
          <w:noProof/>
        </w:rPr>
        <w:lastRenderedPageBreak/>
        <w:drawing>
          <wp:inline distT="0" distB="0" distL="0" distR="0" wp14:anchorId="02D91C85" wp14:editId="39217719">
            <wp:extent cx="5486400" cy="43097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yout.PNG"/>
                    <pic:cNvPicPr/>
                  </pic:nvPicPr>
                  <pic:blipFill rotWithShape="1">
                    <a:blip r:embed="rId16"/>
                    <a:srcRect t="2868" b="2868"/>
                    <a:stretch/>
                  </pic:blipFill>
                  <pic:spPr>
                    <a:xfrm>
                      <a:off x="0" y="0"/>
                      <a:ext cx="5486400" cy="4309745"/>
                    </a:xfrm>
                    <a:prstGeom prst="rect">
                      <a:avLst/>
                    </a:prstGeom>
                  </pic:spPr>
                </pic:pic>
              </a:graphicData>
            </a:graphic>
          </wp:inline>
        </w:drawing>
      </w:r>
    </w:p>
    <w:p w14:paraId="24F4419C" w14:textId="299CE87D" w:rsidR="00260F3D" w:rsidRPr="00260F3D" w:rsidRDefault="00260F3D" w:rsidP="00794023">
      <w:r w:rsidRPr="00260F3D">
        <w:t xml:space="preserve">Figure </w:t>
      </w:r>
      <w:r w:rsidR="00695E0C">
        <w:t>4</w:t>
      </w:r>
      <w:r>
        <w:t xml:space="preserve"> A portion from the LHCLSXH_0010 </w:t>
      </w:r>
      <w:r w:rsidR="006C7381">
        <w:t xml:space="preserve">version AF </w:t>
      </w:r>
      <w:proofErr w:type="spellStart"/>
      <w:r>
        <w:t>drwaing</w:t>
      </w:r>
      <w:proofErr w:type="spellEnd"/>
      <w:r>
        <w:t xml:space="preserve"> is shown</w:t>
      </w:r>
      <w:r w:rsidR="006C7381">
        <w:t xml:space="preserve"> for illustration </w:t>
      </w:r>
      <w:proofErr w:type="spellStart"/>
      <w:r w:rsidR="006C7381">
        <w:t>puposes</w:t>
      </w:r>
      <w:proofErr w:type="spellEnd"/>
      <w:r w:rsidR="00B35AD5">
        <w:t xml:space="preserve"> (dimensions are in mm)</w:t>
      </w:r>
      <w:r w:rsidR="006C7381">
        <w:t xml:space="preserve">. </w:t>
      </w:r>
    </w:p>
    <w:p w14:paraId="42FA61D4" w14:textId="77777777" w:rsidR="00260F3D" w:rsidRDefault="00260F3D" w:rsidP="00794023">
      <w:pPr>
        <w:rPr>
          <w:b/>
        </w:rPr>
      </w:pPr>
    </w:p>
    <w:p w14:paraId="50D7C27A" w14:textId="77777777" w:rsidR="00260F3D" w:rsidRDefault="00260F3D" w:rsidP="00794023">
      <w:pPr>
        <w:rPr>
          <w:b/>
        </w:rPr>
      </w:pPr>
    </w:p>
    <w:p w14:paraId="5C5D35E3" w14:textId="632C181A" w:rsidR="000047EC" w:rsidRPr="00E61086" w:rsidRDefault="00E61086" w:rsidP="00794023">
      <w:pPr>
        <w:rPr>
          <w:b/>
        </w:rPr>
      </w:pPr>
      <w:r w:rsidRPr="00E61086">
        <w:rPr>
          <w:b/>
        </w:rPr>
        <w:t xml:space="preserve">R-T-01 </w:t>
      </w:r>
      <w:r w:rsidR="000047EC" w:rsidRPr="00E61086">
        <w:rPr>
          <w:b/>
        </w:rPr>
        <w:t xml:space="preserve">Those dimensional values </w:t>
      </w:r>
      <w:r>
        <w:rPr>
          <w:b/>
        </w:rPr>
        <w:t>(listed in draw</w:t>
      </w:r>
      <w:r w:rsidR="00DE70ED">
        <w:rPr>
          <w:b/>
        </w:rPr>
        <w:t>i</w:t>
      </w:r>
      <w:r>
        <w:rPr>
          <w:b/>
        </w:rPr>
        <w:t xml:space="preserve">ng LHCLSXH_0010) </w:t>
      </w:r>
      <w:r w:rsidR="000047EC" w:rsidRPr="00E61086">
        <w:rPr>
          <w:b/>
        </w:rPr>
        <w:t>that have direct impact on two different equipment owners</w:t>
      </w:r>
      <w:r w:rsidRPr="00E61086">
        <w:rPr>
          <w:b/>
        </w:rPr>
        <w:t xml:space="preserve"> must</w:t>
      </w:r>
      <w:r w:rsidR="000047EC" w:rsidRPr="00E61086">
        <w:rPr>
          <w:b/>
        </w:rPr>
        <w:t xml:space="preserve"> be re</w:t>
      </w:r>
      <w:r w:rsidRPr="00E61086">
        <w:rPr>
          <w:b/>
        </w:rPr>
        <w:t>s</w:t>
      </w:r>
      <w:r>
        <w:rPr>
          <w:b/>
        </w:rPr>
        <w:t xml:space="preserve">pected as </w:t>
      </w:r>
      <w:r w:rsidR="000047EC" w:rsidRPr="00E61086">
        <w:rPr>
          <w:b/>
        </w:rPr>
        <w:t>envelope dimension</w:t>
      </w:r>
      <w:r>
        <w:rPr>
          <w:b/>
        </w:rPr>
        <w:t>s</w:t>
      </w:r>
      <w:r w:rsidR="000047EC" w:rsidRPr="00E61086">
        <w:rPr>
          <w:b/>
        </w:rPr>
        <w:t xml:space="preserve"> that could not be violated even if the fabrication tol</w:t>
      </w:r>
      <w:r w:rsidR="00FB6304">
        <w:rPr>
          <w:b/>
        </w:rPr>
        <w:t>er</w:t>
      </w:r>
      <w:r w:rsidR="000047EC" w:rsidRPr="00E61086">
        <w:rPr>
          <w:b/>
        </w:rPr>
        <w:t>ances or other constraints are tak</w:t>
      </w:r>
      <w:r w:rsidR="00B35AD5">
        <w:rPr>
          <w:b/>
        </w:rPr>
        <w:t>en</w:t>
      </w:r>
      <w:r w:rsidR="000047EC" w:rsidRPr="00E61086">
        <w:rPr>
          <w:b/>
        </w:rPr>
        <w:t xml:space="preserve"> into consideration. </w:t>
      </w:r>
      <w:r w:rsidR="002654FC">
        <w:rPr>
          <w:b/>
        </w:rPr>
        <w:t>Any change</w:t>
      </w:r>
      <w:r w:rsidR="0002213D">
        <w:rPr>
          <w:b/>
        </w:rPr>
        <w:t>s</w:t>
      </w:r>
      <w:r w:rsidR="002654FC">
        <w:rPr>
          <w:b/>
        </w:rPr>
        <w:t xml:space="preserve"> of LHCLSXH_0010 drawing must be approved by the Q1/Q3 equipment owners</w:t>
      </w:r>
      <w:r w:rsidR="0043244E">
        <w:rPr>
          <w:b/>
        </w:rPr>
        <w:t xml:space="preserve"> as well</w:t>
      </w:r>
      <w:r w:rsidR="002654FC">
        <w:rPr>
          <w:b/>
        </w:rPr>
        <w:t>.</w:t>
      </w:r>
    </w:p>
    <w:p w14:paraId="7ADCCA7B" w14:textId="5AB33B2A" w:rsidR="00E61086" w:rsidRDefault="00E61086" w:rsidP="00E61086"/>
    <w:p w14:paraId="28F19A05" w14:textId="2E1575F8" w:rsidR="00E61086" w:rsidRDefault="00E61086" w:rsidP="00E61086">
      <w:r>
        <w:t xml:space="preserve">From the layout </w:t>
      </w:r>
      <w:r w:rsidR="00AE45E6">
        <w:t>constraints R-T-02</w:t>
      </w:r>
      <w:r>
        <w:t xml:space="preserve"> mechanical dimensional </w:t>
      </w:r>
      <w:proofErr w:type="spellStart"/>
      <w:r>
        <w:t>requirments</w:t>
      </w:r>
      <w:proofErr w:type="spellEnd"/>
      <w:r>
        <w:t xml:space="preserve"> </w:t>
      </w:r>
      <w:r w:rsidR="00AE45E6">
        <w:t>are derived:</w:t>
      </w:r>
    </w:p>
    <w:p w14:paraId="075489DA" w14:textId="04411C51" w:rsidR="00E61086" w:rsidRDefault="00E61086" w:rsidP="00E61086"/>
    <w:p w14:paraId="2E683595" w14:textId="713BB96A" w:rsidR="00E61086" w:rsidRDefault="00E61086" w:rsidP="00E61086">
      <w:pPr>
        <w:rPr>
          <w:b/>
        </w:rPr>
      </w:pPr>
      <w:r>
        <w:rPr>
          <w:b/>
        </w:rPr>
        <w:t>R-T-02</w:t>
      </w:r>
      <w:r w:rsidRPr="000D469A">
        <w:rPr>
          <w:b/>
        </w:rPr>
        <w:t xml:space="preserve">: The </w:t>
      </w:r>
      <w:r w:rsidR="00966326">
        <w:rPr>
          <w:b/>
        </w:rPr>
        <w:t>L</w:t>
      </w:r>
      <w:r>
        <w:rPr>
          <w:b/>
        </w:rPr>
        <w:t>QXFA</w:t>
      </w:r>
      <w:r w:rsidR="00966326">
        <w:rPr>
          <w:b/>
        </w:rPr>
        <w:t xml:space="preserve">/LQXFB vacuum vessel physical length (end flange to end </w:t>
      </w:r>
      <w:proofErr w:type="spellStart"/>
      <w:r w:rsidR="00966326">
        <w:rPr>
          <w:b/>
        </w:rPr>
        <w:t>end</w:t>
      </w:r>
      <w:proofErr w:type="spellEnd"/>
      <w:r w:rsidR="00966326">
        <w:rPr>
          <w:b/>
        </w:rPr>
        <w:t xml:space="preserve"> flange) must be ≤ 9,500</w:t>
      </w:r>
      <w:r w:rsidRPr="00F613A3">
        <w:rPr>
          <w:b/>
        </w:rPr>
        <w:t xml:space="preserve"> </w:t>
      </w:r>
      <w:r>
        <w:rPr>
          <w:b/>
        </w:rPr>
        <w:t>mm</w:t>
      </w:r>
      <w:r w:rsidR="00AE45E6">
        <w:rPr>
          <w:b/>
        </w:rPr>
        <w:t xml:space="preserve"> (the actual length </w:t>
      </w:r>
      <w:r w:rsidR="00FB6304">
        <w:rPr>
          <w:b/>
        </w:rPr>
        <w:t xml:space="preserve">shell </w:t>
      </w:r>
      <w:r w:rsidR="00AE45E6">
        <w:rPr>
          <w:b/>
        </w:rPr>
        <w:t xml:space="preserve">be specified </w:t>
      </w:r>
      <w:r w:rsidR="00DE70ED">
        <w:rPr>
          <w:b/>
        </w:rPr>
        <w:t>to make sure that</w:t>
      </w:r>
      <w:r w:rsidR="00AE45E6">
        <w:rPr>
          <w:b/>
        </w:rPr>
        <w:t xml:space="preserve"> the length </w:t>
      </w:r>
      <w:r w:rsidR="00DE70ED">
        <w:rPr>
          <w:b/>
        </w:rPr>
        <w:t>plus the</w:t>
      </w:r>
      <w:r w:rsidR="00AE45E6">
        <w:rPr>
          <w:b/>
        </w:rPr>
        <w:t xml:space="preserve"> toleranc</w:t>
      </w:r>
      <w:r w:rsidR="00DE70ED">
        <w:rPr>
          <w:b/>
        </w:rPr>
        <w:t>e value</w:t>
      </w:r>
      <w:r w:rsidR="00AE45E6">
        <w:rPr>
          <w:b/>
        </w:rPr>
        <w:t xml:space="preserve"> is less th</w:t>
      </w:r>
      <w:r w:rsidR="00966326">
        <w:rPr>
          <w:b/>
        </w:rPr>
        <w:t>an 9,5</w:t>
      </w:r>
      <w:r w:rsidR="00AE45E6">
        <w:rPr>
          <w:b/>
        </w:rPr>
        <w:t>00 mm). This dimension is</w:t>
      </w:r>
      <w:r w:rsidR="00AE45E6" w:rsidRPr="000F1B8D">
        <w:rPr>
          <w:b/>
        </w:rPr>
        <w:t xml:space="preserve"> at room temperature</w:t>
      </w:r>
      <w:r w:rsidR="00AE45E6">
        <w:rPr>
          <w:b/>
        </w:rPr>
        <w:t xml:space="preserve"> (296 K)</w:t>
      </w:r>
      <w:r w:rsidR="0002213D">
        <w:rPr>
          <w:b/>
        </w:rPr>
        <w:t>.</w:t>
      </w:r>
    </w:p>
    <w:p w14:paraId="44DE0BE5" w14:textId="4A145472" w:rsidR="00E61086" w:rsidRDefault="00E61086" w:rsidP="00E61086">
      <w:pPr>
        <w:rPr>
          <w:b/>
        </w:rPr>
      </w:pPr>
    </w:p>
    <w:p w14:paraId="4E0844DA" w14:textId="28408F96" w:rsidR="00E61086" w:rsidRPr="000F1B8D" w:rsidRDefault="00AE45E6" w:rsidP="00E61086">
      <w:pPr>
        <w:rPr>
          <w:b/>
        </w:rPr>
      </w:pPr>
      <w:r>
        <w:rPr>
          <w:b/>
        </w:rPr>
        <w:t xml:space="preserve">R-T-03 </w:t>
      </w:r>
      <w:r w:rsidR="00966326">
        <w:rPr>
          <w:b/>
        </w:rPr>
        <w:t>Any support structure attached to the vacuum vessel</w:t>
      </w:r>
      <w:r w:rsidR="00E61086">
        <w:rPr>
          <w:b/>
        </w:rPr>
        <w:t xml:space="preserve"> </w:t>
      </w:r>
      <w:r w:rsidR="00966326">
        <w:rPr>
          <w:b/>
        </w:rPr>
        <w:t>must be within 1,055</w:t>
      </w:r>
      <w:r w:rsidR="00966326" w:rsidRPr="00C71D17">
        <w:rPr>
          <w:b/>
        </w:rPr>
        <w:t xml:space="preserve"> mm</w:t>
      </w:r>
      <w:r w:rsidR="00966326">
        <w:rPr>
          <w:b/>
        </w:rPr>
        <w:t xml:space="preserve"> outer diameter</w:t>
      </w:r>
      <w:r w:rsidR="00E61086">
        <w:t xml:space="preserve">. </w:t>
      </w:r>
      <w:r>
        <w:rPr>
          <w:b/>
        </w:rPr>
        <w:t>This dimension is</w:t>
      </w:r>
      <w:r w:rsidR="00E61086" w:rsidRPr="000F1B8D">
        <w:rPr>
          <w:b/>
        </w:rPr>
        <w:t xml:space="preserve"> at room temperature</w:t>
      </w:r>
      <w:r w:rsidR="00E61086">
        <w:rPr>
          <w:b/>
        </w:rPr>
        <w:t xml:space="preserve"> (296 K)</w:t>
      </w:r>
      <w:r w:rsidR="00E61086" w:rsidRPr="000F1B8D">
        <w:rPr>
          <w:b/>
        </w:rPr>
        <w:t>.</w:t>
      </w:r>
    </w:p>
    <w:p w14:paraId="50E814BC" w14:textId="77777777" w:rsidR="00E61086" w:rsidRDefault="00E61086" w:rsidP="00E61086"/>
    <w:p w14:paraId="48C3E5B8" w14:textId="4082FE51" w:rsidR="00540DCC" w:rsidRDefault="00DD4220" w:rsidP="00AE45E6">
      <w:pPr>
        <w:ind w:firstLine="360"/>
      </w:pPr>
      <w:r>
        <w:t>Note</w:t>
      </w:r>
      <w:r w:rsidR="00540DCC">
        <w:t>:</w:t>
      </w:r>
    </w:p>
    <w:p w14:paraId="62733E87" w14:textId="2F6798E3" w:rsidR="00DE70ED" w:rsidRDefault="00540DCC" w:rsidP="00486CCE">
      <w:pPr>
        <w:pStyle w:val="ListParagraph"/>
        <w:numPr>
          <w:ilvl w:val="0"/>
          <w:numId w:val="6"/>
        </w:numPr>
      </w:pPr>
      <w:r>
        <w:t>C</w:t>
      </w:r>
      <w:r w:rsidR="00966326">
        <w:t>omponents attached to the vacuum vessel</w:t>
      </w:r>
      <w:r w:rsidR="00DD4220">
        <w:t xml:space="preserve"> required for cryostat installation</w:t>
      </w:r>
      <w:r w:rsidR="00080F32">
        <w:t xml:space="preserve"> </w:t>
      </w:r>
      <w:r w:rsidR="00DD4220">
        <w:t xml:space="preserve">may </w:t>
      </w:r>
      <w:r w:rsidR="00966326">
        <w:t xml:space="preserve">exceed the </w:t>
      </w:r>
      <w:proofErr w:type="gramStart"/>
      <w:r w:rsidR="00966326">
        <w:t>1,055</w:t>
      </w:r>
      <w:r w:rsidR="00DD4220">
        <w:t xml:space="preserve"> mm</w:t>
      </w:r>
      <w:proofErr w:type="gramEnd"/>
      <w:r w:rsidR="00DD4220">
        <w:t xml:space="preserve"> diameter</w:t>
      </w:r>
      <w:r w:rsidR="00966326">
        <w:t xml:space="preserve"> envelope if it does not interfere with transportation in the LHC tunnel</w:t>
      </w:r>
      <w:r w:rsidR="00080F32">
        <w:t xml:space="preserve"> </w:t>
      </w:r>
    </w:p>
    <w:p w14:paraId="032D3D9F" w14:textId="62B437EE" w:rsidR="00C71D17" w:rsidRDefault="00DE70ED" w:rsidP="00486CCE">
      <w:pPr>
        <w:pStyle w:val="ListParagraph"/>
        <w:numPr>
          <w:ilvl w:val="0"/>
          <w:numId w:val="6"/>
        </w:numPr>
      </w:pPr>
      <w:r>
        <w:lastRenderedPageBreak/>
        <w:t xml:space="preserve">Figure </w:t>
      </w:r>
      <w:r w:rsidR="00EB3541">
        <w:t>4</w:t>
      </w:r>
      <w:r>
        <w:t xml:space="preserve"> is </w:t>
      </w:r>
      <w:r w:rsidR="00FB6304">
        <w:t>a section</w:t>
      </w:r>
      <w:r w:rsidR="006C7381">
        <w:t xml:space="preserve"> from </w:t>
      </w:r>
      <w:r>
        <w:t xml:space="preserve">the layout drawing: </w:t>
      </w:r>
      <w:r w:rsidRPr="00DE70ED">
        <w:t>LHCLSXH_0010</w:t>
      </w:r>
      <w:r>
        <w:t xml:space="preserve"> version AF</w:t>
      </w:r>
      <w:r w:rsidR="002654FC">
        <w:t xml:space="preserve">. If </w:t>
      </w:r>
      <w:r w:rsidR="00FB6304">
        <w:t xml:space="preserve">at any time the </w:t>
      </w:r>
      <w:r w:rsidR="002654FC">
        <w:t xml:space="preserve">drawing </w:t>
      </w:r>
      <w:r w:rsidR="00FB6304">
        <w:t xml:space="preserve">is revised this </w:t>
      </w:r>
      <w:proofErr w:type="spellStart"/>
      <w:r w:rsidR="00FB6304">
        <w:t>docment</w:t>
      </w:r>
      <w:proofErr w:type="spellEnd"/>
      <w:r w:rsidR="00FB6304">
        <w:t xml:space="preserve"> may</w:t>
      </w:r>
      <w:r w:rsidR="002654FC">
        <w:t xml:space="preserve"> </w:t>
      </w:r>
      <w:r w:rsidR="00FB6304">
        <w:t xml:space="preserve">also </w:t>
      </w:r>
      <w:r w:rsidR="002654FC">
        <w:t>be re-</w:t>
      </w:r>
      <w:r w:rsidR="00FB6304">
        <w:t>vised to indicate</w:t>
      </w:r>
      <w:r w:rsidR="002654FC">
        <w:t xml:space="preserve"> changes </w:t>
      </w:r>
      <w:r w:rsidR="00FB6304">
        <w:t>a</w:t>
      </w:r>
      <w:r w:rsidR="002654FC">
        <w:t xml:space="preserve">ffected by the Q1/Q3 Cold Mass design.  </w:t>
      </w:r>
    </w:p>
    <w:p w14:paraId="79A1BFF8" w14:textId="77777777" w:rsidR="00C71D17" w:rsidRDefault="00C71D17" w:rsidP="00C91422">
      <w:pPr>
        <w:ind w:firstLine="360"/>
      </w:pPr>
    </w:p>
    <w:p w14:paraId="0B90DE7D" w14:textId="77777777" w:rsidR="00462B3D" w:rsidRPr="003F4E8E" w:rsidRDefault="00462B3D" w:rsidP="001445A8">
      <w:pPr>
        <w:pStyle w:val="Level1"/>
        <w:numPr>
          <w:ilvl w:val="0"/>
          <w:numId w:val="0"/>
        </w:numPr>
        <w:rPr>
          <w:vertAlign w:val="subscript"/>
        </w:rPr>
      </w:pPr>
    </w:p>
    <w:p w14:paraId="1F7E61F5" w14:textId="51FFAFD0" w:rsidR="001952C5" w:rsidRDefault="001952C5" w:rsidP="00486CCE">
      <w:pPr>
        <w:pStyle w:val="Level2"/>
        <w:numPr>
          <w:ilvl w:val="1"/>
          <w:numId w:val="1"/>
        </w:numPr>
        <w:spacing w:before="0"/>
      </w:pPr>
      <w:bookmarkStart w:id="12" w:name="_Toc480204224"/>
      <w:r>
        <w:t>Weight Requirements</w:t>
      </w:r>
      <w:bookmarkEnd w:id="12"/>
    </w:p>
    <w:p w14:paraId="59089F72" w14:textId="1E85C4D8" w:rsidR="001952C5" w:rsidRDefault="001952C5" w:rsidP="001952C5">
      <w:pPr>
        <w:pStyle w:val="Level2"/>
        <w:numPr>
          <w:ilvl w:val="0"/>
          <w:numId w:val="0"/>
        </w:numPr>
        <w:spacing w:before="0"/>
        <w:ind w:left="792"/>
      </w:pPr>
    </w:p>
    <w:p w14:paraId="0D9FB047" w14:textId="5F0CFEEE" w:rsidR="001952C5" w:rsidRDefault="001952C5" w:rsidP="001952C5">
      <w:pPr>
        <w:rPr>
          <w:b/>
        </w:rPr>
      </w:pPr>
      <w:r>
        <w:rPr>
          <w:b/>
        </w:rPr>
        <w:t>R-T-04 The total weight of the whol</w:t>
      </w:r>
      <w:r w:rsidR="00546A2F">
        <w:rPr>
          <w:b/>
        </w:rPr>
        <w:t>e cryostat assembly must be ≤ 25</w:t>
      </w:r>
      <w:r w:rsidR="00EB3541">
        <w:rPr>
          <w:b/>
        </w:rPr>
        <w:t xml:space="preserve"> 000 kg</w:t>
      </w:r>
      <w:r>
        <w:rPr>
          <w:b/>
        </w:rPr>
        <w:t>.</w:t>
      </w:r>
    </w:p>
    <w:p w14:paraId="53D187BA" w14:textId="77777777" w:rsidR="001952C5" w:rsidRDefault="001952C5" w:rsidP="001952C5">
      <w:pPr>
        <w:rPr>
          <w:b/>
        </w:rPr>
      </w:pPr>
    </w:p>
    <w:p w14:paraId="3BA003C6" w14:textId="77777777" w:rsidR="001952C5" w:rsidRDefault="001952C5" w:rsidP="001952C5">
      <w:r>
        <w:t>Note:</w:t>
      </w:r>
    </w:p>
    <w:p w14:paraId="46BA14F4" w14:textId="19CDDC2D" w:rsidR="001952C5" w:rsidRPr="001952C5" w:rsidRDefault="001952C5" w:rsidP="00486CCE">
      <w:pPr>
        <w:pStyle w:val="ListParagraph"/>
        <w:numPr>
          <w:ilvl w:val="0"/>
          <w:numId w:val="8"/>
        </w:numPr>
        <w:rPr>
          <w:b/>
        </w:rPr>
      </w:pPr>
      <w:r>
        <w:t xml:space="preserve">The total weight should include any accessories to the cryostat assembly that are permanently attached to it and could not be removed during lifting operation.  </w:t>
      </w:r>
    </w:p>
    <w:p w14:paraId="0CDD6259" w14:textId="2E0E6863" w:rsidR="001952C5" w:rsidRDefault="001952C5" w:rsidP="001952C5">
      <w:pPr>
        <w:pStyle w:val="Level2"/>
        <w:numPr>
          <w:ilvl w:val="0"/>
          <w:numId w:val="0"/>
        </w:numPr>
        <w:spacing w:before="0"/>
        <w:ind w:left="792"/>
      </w:pPr>
    </w:p>
    <w:p w14:paraId="75C02AC2" w14:textId="6B600159" w:rsidR="00BF05BC" w:rsidRDefault="00BF05BC" w:rsidP="001445A8">
      <w:pPr>
        <w:pStyle w:val="Level1"/>
        <w:numPr>
          <w:ilvl w:val="0"/>
          <w:numId w:val="0"/>
        </w:numPr>
      </w:pPr>
    </w:p>
    <w:p w14:paraId="1B7A9E84" w14:textId="1D2D5CB6" w:rsidR="00C4760D" w:rsidRDefault="001952C5" w:rsidP="00486CCE">
      <w:pPr>
        <w:pStyle w:val="Level1"/>
        <w:numPr>
          <w:ilvl w:val="0"/>
          <w:numId w:val="1"/>
        </w:numPr>
        <w:spacing w:before="0"/>
      </w:pPr>
      <w:bookmarkStart w:id="13" w:name="_Toc480204225"/>
      <w:r>
        <w:t xml:space="preserve">Cold Mass </w:t>
      </w:r>
      <w:r w:rsidR="00E554E5">
        <w:t>Requirements</w:t>
      </w:r>
      <w:bookmarkEnd w:id="13"/>
    </w:p>
    <w:p w14:paraId="4A1FE852" w14:textId="77777777" w:rsidR="00C4760D" w:rsidRDefault="00C4760D" w:rsidP="00C4760D">
      <w:pPr>
        <w:pStyle w:val="Level1"/>
        <w:numPr>
          <w:ilvl w:val="0"/>
          <w:numId w:val="0"/>
        </w:numPr>
        <w:ind w:left="360" w:hanging="360"/>
      </w:pPr>
    </w:p>
    <w:p w14:paraId="002142AD" w14:textId="75F4E2AE" w:rsidR="001074A8" w:rsidRDefault="00FE6118" w:rsidP="00C4760D">
      <w:pPr>
        <w:rPr>
          <w:b/>
        </w:rPr>
      </w:pPr>
      <w:r>
        <w:rPr>
          <w:b/>
        </w:rPr>
        <w:t>R-</w:t>
      </w:r>
      <w:r w:rsidR="00966C16">
        <w:rPr>
          <w:b/>
        </w:rPr>
        <w:t>T-</w:t>
      </w:r>
      <w:r w:rsidR="00695E0C">
        <w:rPr>
          <w:b/>
        </w:rPr>
        <w:t>05</w:t>
      </w:r>
      <w:r w:rsidR="00C4760D" w:rsidRPr="00C4760D">
        <w:rPr>
          <w:b/>
        </w:rPr>
        <w:t xml:space="preserve">: The </w:t>
      </w:r>
      <w:r w:rsidR="001952C5">
        <w:rPr>
          <w:b/>
        </w:rPr>
        <w:t>L</w:t>
      </w:r>
      <w:r w:rsidR="007E5C7B">
        <w:rPr>
          <w:b/>
        </w:rPr>
        <w:t>QXFA</w:t>
      </w:r>
      <w:r w:rsidR="001952C5">
        <w:rPr>
          <w:b/>
        </w:rPr>
        <w:t>/LQXFB</w:t>
      </w:r>
      <w:r w:rsidR="00C4760D" w:rsidRPr="00C4760D">
        <w:rPr>
          <w:b/>
        </w:rPr>
        <w:t xml:space="preserve"> </w:t>
      </w:r>
      <w:r w:rsidR="001952C5">
        <w:rPr>
          <w:b/>
        </w:rPr>
        <w:t xml:space="preserve">cryostat </w:t>
      </w:r>
      <w:proofErr w:type="gramStart"/>
      <w:r w:rsidR="001952C5">
        <w:rPr>
          <w:b/>
        </w:rPr>
        <w:t xml:space="preserve">assembly </w:t>
      </w:r>
      <w:r w:rsidR="00C4760D">
        <w:rPr>
          <w:b/>
        </w:rPr>
        <w:t xml:space="preserve"> </w:t>
      </w:r>
      <w:r w:rsidR="001952C5">
        <w:rPr>
          <w:b/>
        </w:rPr>
        <w:t>contains</w:t>
      </w:r>
      <w:proofErr w:type="gramEnd"/>
      <w:r w:rsidR="001952C5">
        <w:rPr>
          <w:b/>
        </w:rPr>
        <w:t xml:space="preserve"> one</w:t>
      </w:r>
      <w:r w:rsidR="00C4760D">
        <w:rPr>
          <w:b/>
        </w:rPr>
        <w:t xml:space="preserve"> </w:t>
      </w:r>
      <w:r w:rsidR="001952C5">
        <w:rPr>
          <w:b/>
        </w:rPr>
        <w:t>L</w:t>
      </w:r>
      <w:r w:rsidR="00C4760D">
        <w:rPr>
          <w:b/>
        </w:rPr>
        <w:t xml:space="preserve">MQXFA </w:t>
      </w:r>
      <w:r w:rsidR="001952C5">
        <w:rPr>
          <w:b/>
        </w:rPr>
        <w:t>cold mass. The LMQXFA cold mass must satisfy the LMQXFA requirements specifications [1] and the LQXFA/L</w:t>
      </w:r>
      <w:r w:rsidR="00695E0C">
        <w:rPr>
          <w:b/>
        </w:rPr>
        <w:t>QXFB interface specifications [4</w:t>
      </w:r>
      <w:r w:rsidR="001952C5">
        <w:rPr>
          <w:b/>
        </w:rPr>
        <w:t xml:space="preserve">]. </w:t>
      </w:r>
    </w:p>
    <w:p w14:paraId="03511163" w14:textId="77777777" w:rsidR="00D25B3D" w:rsidRDefault="00D25B3D" w:rsidP="006F59CD">
      <w:pPr>
        <w:rPr>
          <w:rFonts w:ascii="Arial" w:hAnsi="Arial" w:cs="Arial"/>
          <w:b/>
          <w:sz w:val="24"/>
          <w:szCs w:val="24"/>
        </w:rPr>
      </w:pPr>
    </w:p>
    <w:p w14:paraId="2C6D1E43" w14:textId="1DBE7DF3" w:rsidR="006F59CD" w:rsidRDefault="001143EF" w:rsidP="006F59CD">
      <w:r>
        <w:t xml:space="preserve">The </w:t>
      </w:r>
      <w:r w:rsidR="001952C5">
        <w:t>L</w:t>
      </w:r>
      <w:r w:rsidR="007E5C7B">
        <w:t>QXFA</w:t>
      </w:r>
      <w:r w:rsidR="001952C5">
        <w:t>/LQXFB</w:t>
      </w:r>
      <w:r w:rsidR="006F59CD">
        <w:t xml:space="preserve"> In</w:t>
      </w:r>
      <w:r w:rsidR="00E72176">
        <w:t xml:space="preserve">terface Specification provides details for the </w:t>
      </w:r>
      <w:r w:rsidR="001952C5">
        <w:t>attachment of the LMQXFA cold mass to the cryostat feet</w:t>
      </w:r>
      <w:r w:rsidR="00E72176">
        <w:t xml:space="preserve"> and </w:t>
      </w:r>
      <w:r w:rsidR="001952C5">
        <w:t xml:space="preserve">the alignment interface of LMQXFA to the Cryostat </w:t>
      </w:r>
      <w:proofErr w:type="spellStart"/>
      <w:r w:rsidR="001952C5">
        <w:t>asembly</w:t>
      </w:r>
      <w:proofErr w:type="spellEnd"/>
      <w:r w:rsidR="00E72176">
        <w:t>.</w:t>
      </w:r>
      <w:r w:rsidR="001952C5">
        <w:t xml:space="preserve"> </w:t>
      </w:r>
    </w:p>
    <w:p w14:paraId="66EFE03E" w14:textId="77777777" w:rsidR="00C4760D" w:rsidRDefault="00C4760D" w:rsidP="001445A8">
      <w:pPr>
        <w:pStyle w:val="Level1"/>
        <w:numPr>
          <w:ilvl w:val="0"/>
          <w:numId w:val="0"/>
        </w:numPr>
      </w:pPr>
    </w:p>
    <w:p w14:paraId="45CF96FA" w14:textId="71E7CE6E" w:rsidR="00794023" w:rsidRDefault="004B0C65" w:rsidP="00486CCE">
      <w:pPr>
        <w:pStyle w:val="Level1"/>
        <w:numPr>
          <w:ilvl w:val="0"/>
          <w:numId w:val="1"/>
        </w:numPr>
        <w:spacing w:before="0"/>
      </w:pPr>
      <w:bookmarkStart w:id="14" w:name="_Toc480204226"/>
      <w:r>
        <w:t>Alignment Requirements</w:t>
      </w:r>
      <w:bookmarkEnd w:id="14"/>
    </w:p>
    <w:p w14:paraId="2790C99B" w14:textId="77777777" w:rsidR="003978D1" w:rsidRDefault="003978D1" w:rsidP="004B0C65"/>
    <w:p w14:paraId="62A1F08C" w14:textId="10B3040D" w:rsidR="00EA6081" w:rsidRDefault="00EA6081" w:rsidP="00EA6081">
      <w:r>
        <w:t xml:space="preserve">Figure </w:t>
      </w:r>
      <w:r w:rsidR="009B1FC2">
        <w:t>4</w:t>
      </w:r>
      <w:r w:rsidRPr="00DA2B67">
        <w:t xml:space="preserve"> </w:t>
      </w:r>
      <w:r>
        <w:t>shows dimensions a</w:t>
      </w:r>
      <w:r w:rsidR="00384BAD">
        <w:t>nd distances for Q1A and Q1B (Q3</w:t>
      </w:r>
      <w:r>
        <w:t>A and Q3B are the same) assumed</w:t>
      </w:r>
      <w:r w:rsidR="00AD1F8C">
        <w:t xml:space="preserve"> in the present lattice layout</w:t>
      </w:r>
      <w:r>
        <w:t xml:space="preserve">. </w:t>
      </w:r>
      <w:r w:rsidR="001952C5">
        <w:t>The requirement for positioning</w:t>
      </w:r>
      <w:r>
        <w:t xml:space="preserve"> </w:t>
      </w:r>
      <w:r w:rsidR="007E5C7B">
        <w:t>LMQXFA</w:t>
      </w:r>
      <w:r w:rsidR="001952C5">
        <w:t xml:space="preserve"> within LQXFA/LQXFB</w:t>
      </w:r>
      <w:r w:rsidR="00B35AD5">
        <w:t xml:space="preserve"> is</w:t>
      </w:r>
      <w:r>
        <w:t>:</w:t>
      </w:r>
    </w:p>
    <w:p w14:paraId="61ECD41C" w14:textId="77777777" w:rsidR="00EA6081" w:rsidRDefault="00EA6081" w:rsidP="004B0C65"/>
    <w:p w14:paraId="1B20A882" w14:textId="447A8AC2" w:rsidR="00EA6081" w:rsidRPr="009E55D9" w:rsidRDefault="00DA2B67" w:rsidP="00EA6081">
      <w:pPr>
        <w:rPr>
          <w:b/>
          <w:color w:val="FF0000"/>
        </w:rPr>
      </w:pPr>
      <w:r>
        <w:rPr>
          <w:b/>
        </w:rPr>
        <w:t>R-</w:t>
      </w:r>
      <w:r w:rsidR="00134209">
        <w:rPr>
          <w:b/>
        </w:rPr>
        <w:t>T-</w:t>
      </w:r>
      <w:r w:rsidR="00695E0C">
        <w:rPr>
          <w:b/>
        </w:rPr>
        <w:t>06</w:t>
      </w:r>
      <w:r w:rsidR="00EA6081">
        <w:rPr>
          <w:b/>
        </w:rPr>
        <w:t xml:space="preserve">: </w:t>
      </w:r>
      <w:r w:rsidR="001952C5">
        <w:rPr>
          <w:b/>
        </w:rPr>
        <w:t>LMQXFA cold mass is</w:t>
      </w:r>
      <w:r w:rsidR="0002213D">
        <w:rPr>
          <w:b/>
        </w:rPr>
        <w:t xml:space="preserve"> </w:t>
      </w:r>
      <w:r w:rsidR="0002213D" w:rsidRPr="006F45C4">
        <w:rPr>
          <w:b/>
        </w:rPr>
        <w:t xml:space="preserve">centered </w:t>
      </w:r>
      <w:r w:rsidR="0043734D" w:rsidRPr="006F45C4">
        <w:rPr>
          <w:b/>
        </w:rPr>
        <w:t xml:space="preserve">in Z </w:t>
      </w:r>
      <w:r w:rsidR="006964BD" w:rsidRPr="00EC605C">
        <w:rPr>
          <w:b/>
        </w:rPr>
        <w:t xml:space="preserve">within </w:t>
      </w:r>
      <w:r w:rsidR="006964BD" w:rsidRPr="00F22F4E">
        <w:rPr>
          <w:b/>
        </w:rPr>
        <w:t>±</w:t>
      </w:r>
      <w:r w:rsidR="00A129A8" w:rsidRPr="00F22F4E">
        <w:rPr>
          <w:b/>
        </w:rPr>
        <w:t xml:space="preserve"> 5</w:t>
      </w:r>
      <w:r w:rsidR="006964BD" w:rsidRPr="00F22F4E">
        <w:rPr>
          <w:b/>
        </w:rPr>
        <w:t xml:space="preserve"> mm </w:t>
      </w:r>
      <w:r w:rsidR="0002213D">
        <w:rPr>
          <w:b/>
        </w:rPr>
        <w:t>with res</w:t>
      </w:r>
      <w:r w:rsidR="001952C5">
        <w:rPr>
          <w:b/>
        </w:rPr>
        <w:t xml:space="preserve">pect to the Z-center of the </w:t>
      </w:r>
      <w:r w:rsidR="00746DFD">
        <w:rPr>
          <w:b/>
        </w:rPr>
        <w:t>Q</w:t>
      </w:r>
      <w:r w:rsidR="001952C5">
        <w:rPr>
          <w:b/>
        </w:rPr>
        <w:t>Q</w:t>
      </w:r>
      <w:r w:rsidR="00746DFD">
        <w:rPr>
          <w:b/>
        </w:rPr>
        <w:t>XFA</w:t>
      </w:r>
      <w:r w:rsidR="001952C5">
        <w:rPr>
          <w:b/>
        </w:rPr>
        <w:t>/QQXFC vacuum vessel</w:t>
      </w:r>
      <w:r w:rsidR="00746DFD">
        <w:rPr>
          <w:b/>
        </w:rPr>
        <w:t xml:space="preserve"> using the </w:t>
      </w:r>
      <w:r w:rsidR="0043734D">
        <w:rPr>
          <w:b/>
        </w:rPr>
        <w:t>Z-</w:t>
      </w:r>
      <w:r w:rsidR="00746DFD">
        <w:rPr>
          <w:b/>
        </w:rPr>
        <w:t xml:space="preserve">center of the magnetic lengths. </w:t>
      </w:r>
    </w:p>
    <w:p w14:paraId="100FB5B5" w14:textId="77777777" w:rsidR="00EA6081" w:rsidRDefault="00EA6081" w:rsidP="009E55D9"/>
    <w:p w14:paraId="13270865" w14:textId="424AE142" w:rsidR="00746DFD" w:rsidRPr="001952C5" w:rsidRDefault="00746DFD" w:rsidP="009E55D9">
      <w:r w:rsidRPr="001952C5">
        <w:t>Note</w:t>
      </w:r>
      <w:r w:rsidR="00B35AD5">
        <w:t>:</w:t>
      </w:r>
    </w:p>
    <w:p w14:paraId="07FE6C47" w14:textId="535B3809" w:rsidR="004C29C8" w:rsidRPr="001952C5" w:rsidRDefault="001952C5" w:rsidP="00486CCE">
      <w:pPr>
        <w:pStyle w:val="ListParagraph"/>
        <w:numPr>
          <w:ilvl w:val="0"/>
          <w:numId w:val="7"/>
        </w:numPr>
      </w:pPr>
      <w:r>
        <w:t xml:space="preserve">The vacuum vessel dimensions are referenced to the vacuum vessel coordinate system. The Z direction is the centerline of the vacuum vessel. The gravity line pointing upward is the Y direction. The origin of the coordinate system is at the center of the vacuum vessel. </w:t>
      </w:r>
      <w:r w:rsidR="004C29C8" w:rsidRPr="001952C5">
        <w:t xml:space="preserve"> </w:t>
      </w:r>
    </w:p>
    <w:p w14:paraId="363BE235" w14:textId="77777777" w:rsidR="004E4A13" w:rsidRDefault="00746DFD" w:rsidP="00486CCE">
      <w:pPr>
        <w:pStyle w:val="ListParagraph"/>
        <w:numPr>
          <w:ilvl w:val="0"/>
          <w:numId w:val="7"/>
        </w:numPr>
      </w:pPr>
      <w:r w:rsidRPr="001952C5">
        <w:t xml:space="preserve">The </w:t>
      </w:r>
      <w:r w:rsidR="001952C5">
        <w:t xml:space="preserve">vacuum vessel centerline is </w:t>
      </w:r>
      <w:proofErr w:type="spellStart"/>
      <w:r w:rsidR="001952C5">
        <w:t>estublished</w:t>
      </w:r>
      <w:proofErr w:type="spellEnd"/>
      <w:r w:rsidR="001952C5">
        <w:t xml:space="preserve"> by finding the center of the vacuum vessel end flanges at both ends of the vessel and placing a line through the center points of the two ends. Half way relative to the two </w:t>
      </w:r>
      <w:proofErr w:type="spellStart"/>
      <w:r w:rsidR="001952C5">
        <w:t>centerpoints</w:t>
      </w:r>
      <w:proofErr w:type="spellEnd"/>
      <w:r w:rsidR="001952C5">
        <w:t xml:space="preserve"> (on the centerline) is the center of the vacuum vessel. </w:t>
      </w:r>
    </w:p>
    <w:p w14:paraId="27950FDB" w14:textId="5C05A218" w:rsidR="00A1136E" w:rsidRDefault="004E4A13" w:rsidP="00486CCE">
      <w:pPr>
        <w:pStyle w:val="ListParagraph"/>
        <w:numPr>
          <w:ilvl w:val="0"/>
          <w:numId w:val="7"/>
        </w:numPr>
      </w:pPr>
      <w:r>
        <w:t xml:space="preserve">The Cold Mass fix point is at the center of the cold mass and cryostat. </w:t>
      </w:r>
      <w:r w:rsidR="001952C5">
        <w:t xml:space="preserve">  </w:t>
      </w:r>
      <w:r w:rsidR="00746DFD" w:rsidRPr="001952C5">
        <w:t xml:space="preserve"> </w:t>
      </w:r>
    </w:p>
    <w:p w14:paraId="468CA2DB" w14:textId="77777777" w:rsidR="004C29C8" w:rsidRDefault="004C29C8" w:rsidP="00725F00">
      <w:pPr>
        <w:rPr>
          <w:b/>
        </w:rPr>
      </w:pPr>
    </w:p>
    <w:p w14:paraId="319832C5" w14:textId="75E4CE00" w:rsidR="008F6BF4" w:rsidRPr="00F22F4E" w:rsidRDefault="00FE6118" w:rsidP="004B0C65">
      <w:pPr>
        <w:rPr>
          <w:b/>
        </w:rPr>
      </w:pPr>
      <w:r>
        <w:rPr>
          <w:b/>
        </w:rPr>
        <w:t>R-</w:t>
      </w:r>
      <w:r w:rsidR="00134209">
        <w:rPr>
          <w:b/>
        </w:rPr>
        <w:t>O-01</w:t>
      </w:r>
      <w:r w:rsidR="003978D1">
        <w:rPr>
          <w:b/>
        </w:rPr>
        <w:t xml:space="preserve">: </w:t>
      </w:r>
      <w:r w:rsidR="005F07C3">
        <w:rPr>
          <w:b/>
        </w:rPr>
        <w:t>The</w:t>
      </w:r>
      <w:r w:rsidR="001952C5">
        <w:rPr>
          <w:b/>
        </w:rPr>
        <w:t xml:space="preserve"> </w:t>
      </w:r>
      <w:r w:rsidR="005F07C3" w:rsidRPr="00F22F4E">
        <w:rPr>
          <w:b/>
        </w:rPr>
        <w:t xml:space="preserve">common magnetic axis of </w:t>
      </w:r>
      <w:r w:rsidR="001952C5" w:rsidRPr="00F22F4E">
        <w:rPr>
          <w:b/>
        </w:rPr>
        <w:t>cold mass</w:t>
      </w:r>
      <w:r w:rsidR="009B1FC2">
        <w:rPr>
          <w:b/>
        </w:rPr>
        <w:t xml:space="preserve"> must be positioned within </w:t>
      </w:r>
      <w:r w:rsidR="009B1FC2" w:rsidRPr="00F22F4E">
        <w:rPr>
          <w:b/>
        </w:rPr>
        <w:t>±1 mm</w:t>
      </w:r>
      <w:r w:rsidR="009B1FC2">
        <w:rPr>
          <w:b/>
        </w:rPr>
        <w:t xml:space="preserve"> accuracy</w:t>
      </w:r>
      <w:r w:rsidR="001952C5" w:rsidRPr="00F22F4E">
        <w:rPr>
          <w:b/>
        </w:rPr>
        <w:t xml:space="preserve"> with respect to the vacuum vessel end flange center points. </w:t>
      </w:r>
      <w:r w:rsidR="00A1136E" w:rsidRPr="00F22F4E">
        <w:rPr>
          <w:b/>
        </w:rPr>
        <w:t xml:space="preserve">The </w:t>
      </w:r>
      <w:r w:rsidR="00BB357A" w:rsidRPr="00F22F4E">
        <w:rPr>
          <w:b/>
        </w:rPr>
        <w:t xml:space="preserve">deviation </w:t>
      </w:r>
      <w:r w:rsidR="001952C5" w:rsidRPr="00F22F4E">
        <w:rPr>
          <w:b/>
        </w:rPr>
        <w:t xml:space="preserve">of the </w:t>
      </w:r>
      <w:r w:rsidR="008D51B1" w:rsidRPr="00F22F4E">
        <w:rPr>
          <w:b/>
        </w:rPr>
        <w:t xml:space="preserve">common </w:t>
      </w:r>
      <w:r w:rsidR="00BF05BC" w:rsidRPr="00F22F4E">
        <w:rPr>
          <w:b/>
        </w:rPr>
        <w:t>magnet</w:t>
      </w:r>
      <w:r w:rsidR="008D51B1" w:rsidRPr="00F22F4E">
        <w:rPr>
          <w:b/>
        </w:rPr>
        <w:t>ic</w:t>
      </w:r>
      <w:r w:rsidR="00BF05BC" w:rsidRPr="00F22F4E">
        <w:rPr>
          <w:b/>
        </w:rPr>
        <w:t xml:space="preserve"> </w:t>
      </w:r>
      <w:r w:rsidR="002562E7" w:rsidRPr="00F22F4E">
        <w:rPr>
          <w:b/>
        </w:rPr>
        <w:t>field angle</w:t>
      </w:r>
      <w:r w:rsidR="00BF05BC" w:rsidRPr="00F22F4E">
        <w:rPr>
          <w:b/>
        </w:rPr>
        <w:t xml:space="preserve"> </w:t>
      </w:r>
      <w:r w:rsidR="001952C5" w:rsidRPr="00F22F4E">
        <w:rPr>
          <w:b/>
        </w:rPr>
        <w:t xml:space="preserve">of the cold mass (in the vacuum vessel coordinate system) </w:t>
      </w:r>
      <w:r w:rsidR="00A1136E" w:rsidRPr="00F22F4E">
        <w:rPr>
          <w:b/>
        </w:rPr>
        <w:t>must be</w:t>
      </w:r>
      <w:r w:rsidR="008F6BF4" w:rsidRPr="00F22F4E">
        <w:rPr>
          <w:b/>
        </w:rPr>
        <w:t xml:space="preserve"> </w:t>
      </w:r>
      <w:r w:rsidR="001952C5" w:rsidRPr="00F22F4E">
        <w:rPr>
          <w:b/>
        </w:rPr>
        <w:t>within</w:t>
      </w:r>
      <w:r w:rsidR="005F07C3" w:rsidRPr="00F22F4E">
        <w:rPr>
          <w:b/>
        </w:rPr>
        <w:t xml:space="preserve"> </w:t>
      </w:r>
      <w:r w:rsidR="001952C5" w:rsidRPr="00F22F4E">
        <w:rPr>
          <w:b/>
        </w:rPr>
        <w:t>±5</w:t>
      </w:r>
      <w:r w:rsidR="00BF05BC" w:rsidRPr="00F22F4E">
        <w:rPr>
          <w:b/>
        </w:rPr>
        <w:t xml:space="preserve"> </w:t>
      </w:r>
      <w:proofErr w:type="spellStart"/>
      <w:r w:rsidR="00BF05BC" w:rsidRPr="00F22F4E">
        <w:rPr>
          <w:b/>
        </w:rPr>
        <w:t>mrad</w:t>
      </w:r>
      <w:proofErr w:type="spellEnd"/>
      <w:r w:rsidR="008F6BF4" w:rsidRPr="00F22F4E">
        <w:rPr>
          <w:b/>
        </w:rPr>
        <w:t>.</w:t>
      </w:r>
      <w:r w:rsidR="005F07C3" w:rsidRPr="00F22F4E">
        <w:rPr>
          <w:b/>
        </w:rPr>
        <w:t xml:space="preserve"> </w:t>
      </w:r>
    </w:p>
    <w:p w14:paraId="4EAB9E5B" w14:textId="77777777" w:rsidR="00396E0E" w:rsidRDefault="00396E0E" w:rsidP="003601B9"/>
    <w:p w14:paraId="7A11ED01" w14:textId="77777777" w:rsidR="0031636C" w:rsidRDefault="0031636C" w:rsidP="00233864"/>
    <w:p w14:paraId="6AB344DE" w14:textId="6FB0716E" w:rsidR="00417A13" w:rsidRDefault="001952C5" w:rsidP="00086322">
      <w:pPr>
        <w:pStyle w:val="Level1"/>
      </w:pPr>
      <w:bookmarkStart w:id="15" w:name="_Toc480204227"/>
      <w:r>
        <w:t>Vacuum</w:t>
      </w:r>
      <w:r w:rsidR="00417A13">
        <w:t xml:space="preserve"> Vessel</w:t>
      </w:r>
      <w:r w:rsidR="00E554E5">
        <w:t xml:space="preserve"> Requirements</w:t>
      </w:r>
      <w:bookmarkEnd w:id="15"/>
    </w:p>
    <w:p w14:paraId="2F54FE79" w14:textId="77777777" w:rsidR="00417A13" w:rsidRDefault="00417A13" w:rsidP="0088200A"/>
    <w:p w14:paraId="3B5DFFA4" w14:textId="1AABD63E" w:rsidR="00227C76" w:rsidRDefault="008A4DEB" w:rsidP="00417A13">
      <w:pPr>
        <w:rPr>
          <w:b/>
        </w:rPr>
      </w:pPr>
      <w:r>
        <w:rPr>
          <w:b/>
        </w:rPr>
        <w:lastRenderedPageBreak/>
        <w:t>R-</w:t>
      </w:r>
      <w:r w:rsidR="00695E0C">
        <w:rPr>
          <w:b/>
        </w:rPr>
        <w:t>T-07</w:t>
      </w:r>
      <w:r w:rsidR="00227C76">
        <w:rPr>
          <w:b/>
        </w:rPr>
        <w:t xml:space="preserve">: The </w:t>
      </w:r>
      <w:r w:rsidR="001952C5">
        <w:rPr>
          <w:b/>
        </w:rPr>
        <w:t>Q</w:t>
      </w:r>
      <w:r w:rsidR="007E5C7B">
        <w:rPr>
          <w:b/>
        </w:rPr>
        <w:t>QXFA</w:t>
      </w:r>
      <w:r w:rsidR="001952C5">
        <w:rPr>
          <w:b/>
        </w:rPr>
        <w:t xml:space="preserve"> and QQXFC are</w:t>
      </w:r>
      <w:r w:rsidR="00227C76">
        <w:rPr>
          <w:b/>
        </w:rPr>
        <w:t xml:space="preserve"> </w:t>
      </w:r>
      <w:proofErr w:type="gramStart"/>
      <w:r w:rsidR="00227C76">
        <w:rPr>
          <w:b/>
        </w:rPr>
        <w:t>a pressure vessel</w:t>
      </w:r>
      <w:r w:rsidR="001952C5">
        <w:rPr>
          <w:b/>
        </w:rPr>
        <w:t>s</w:t>
      </w:r>
      <w:proofErr w:type="gramEnd"/>
      <w:r w:rsidR="00227C76">
        <w:rPr>
          <w:b/>
        </w:rPr>
        <w:t xml:space="preserve"> that must be designed and documented in ac</w:t>
      </w:r>
      <w:r w:rsidR="001B3579">
        <w:rPr>
          <w:b/>
        </w:rPr>
        <w:t>cordance with CERN and U.S. HL-</w:t>
      </w:r>
      <w:r w:rsidR="00CA3627">
        <w:rPr>
          <w:b/>
        </w:rPr>
        <w:t>LHC Accelerator Upgrade Project</w:t>
      </w:r>
      <w:r w:rsidR="00227C76">
        <w:rPr>
          <w:b/>
        </w:rPr>
        <w:t xml:space="preserve"> </w:t>
      </w:r>
      <w:r w:rsidR="005D3BCD">
        <w:rPr>
          <w:b/>
        </w:rPr>
        <w:t xml:space="preserve">safety </w:t>
      </w:r>
      <w:r w:rsidR="00227C76">
        <w:rPr>
          <w:b/>
        </w:rPr>
        <w:t xml:space="preserve">agreements </w:t>
      </w:r>
      <w:r w:rsidR="00227C76" w:rsidRPr="00F928EF">
        <w:rPr>
          <w:b/>
        </w:rPr>
        <w:t>[</w:t>
      </w:r>
      <w:r w:rsidR="00695E0C">
        <w:rPr>
          <w:b/>
        </w:rPr>
        <w:t>5</w:t>
      </w:r>
      <w:r w:rsidR="00227C76" w:rsidRPr="00F928EF">
        <w:rPr>
          <w:b/>
        </w:rPr>
        <w:t>]</w:t>
      </w:r>
      <w:r w:rsidR="005D3BCD" w:rsidRPr="00F928EF">
        <w:rPr>
          <w:b/>
        </w:rPr>
        <w:t>.</w:t>
      </w:r>
    </w:p>
    <w:p w14:paraId="1EAEF899" w14:textId="4C7F1729" w:rsidR="005A5709" w:rsidRDefault="005A5709" w:rsidP="00417A13">
      <w:pPr>
        <w:rPr>
          <w:b/>
        </w:rPr>
      </w:pPr>
    </w:p>
    <w:p w14:paraId="15D6D59F" w14:textId="4DB07293" w:rsidR="00417A13" w:rsidRDefault="008A4DEB" w:rsidP="00417A13">
      <w:pPr>
        <w:rPr>
          <w:b/>
        </w:rPr>
      </w:pPr>
      <w:r>
        <w:rPr>
          <w:b/>
        </w:rPr>
        <w:t>R-</w:t>
      </w:r>
      <w:r w:rsidR="00695E0C">
        <w:rPr>
          <w:b/>
        </w:rPr>
        <w:t>T-08</w:t>
      </w:r>
      <w:r w:rsidR="00417A13" w:rsidRPr="0008191C">
        <w:rPr>
          <w:b/>
        </w:rPr>
        <w:t xml:space="preserve">: </w:t>
      </w:r>
      <w:r w:rsidR="00417A13">
        <w:rPr>
          <w:b/>
        </w:rPr>
        <w:t xml:space="preserve">The </w:t>
      </w:r>
      <w:r w:rsidR="001952C5">
        <w:rPr>
          <w:b/>
        </w:rPr>
        <w:t>Q</w:t>
      </w:r>
      <w:r w:rsidR="007E5C7B">
        <w:rPr>
          <w:b/>
        </w:rPr>
        <w:t>QXFA</w:t>
      </w:r>
      <w:r w:rsidR="00417A13">
        <w:rPr>
          <w:b/>
        </w:rPr>
        <w:t xml:space="preserve"> </w:t>
      </w:r>
      <w:r w:rsidR="001952C5">
        <w:rPr>
          <w:b/>
        </w:rPr>
        <w:t>and QQXFC vacuum</w:t>
      </w:r>
      <w:r w:rsidR="00417A13">
        <w:rPr>
          <w:b/>
        </w:rPr>
        <w:t xml:space="preserve"> vessel must be designed for a </w:t>
      </w:r>
      <w:r w:rsidR="005D3BCD">
        <w:rPr>
          <w:b/>
        </w:rPr>
        <w:t xml:space="preserve">Maximum Allowable Working Pressure (MAWP) of </w:t>
      </w:r>
      <w:r w:rsidR="001952C5">
        <w:rPr>
          <w:b/>
        </w:rPr>
        <w:t>1</w:t>
      </w:r>
      <w:r w:rsidR="005D3BCD" w:rsidRPr="005A5709">
        <w:rPr>
          <w:b/>
          <w:color w:val="FF0000"/>
        </w:rPr>
        <w:t xml:space="preserve"> </w:t>
      </w:r>
      <w:r w:rsidR="005D3BCD">
        <w:rPr>
          <w:b/>
        </w:rPr>
        <w:t xml:space="preserve">bar </w:t>
      </w:r>
      <w:r w:rsidR="007C00A6">
        <w:rPr>
          <w:b/>
        </w:rPr>
        <w:t>differential</w:t>
      </w:r>
      <w:r w:rsidR="001952C5">
        <w:rPr>
          <w:b/>
        </w:rPr>
        <w:t xml:space="preserve"> either direction</w:t>
      </w:r>
      <w:r w:rsidR="007C00A6">
        <w:rPr>
          <w:b/>
        </w:rPr>
        <w:t>.</w:t>
      </w:r>
    </w:p>
    <w:p w14:paraId="73A9F45D" w14:textId="77777777" w:rsidR="00C53260" w:rsidRDefault="00C53260" w:rsidP="00417A13">
      <w:pPr>
        <w:rPr>
          <w:b/>
        </w:rPr>
      </w:pPr>
    </w:p>
    <w:p w14:paraId="3BBDCA49" w14:textId="1961E794" w:rsidR="003A6733" w:rsidRDefault="003A6733" w:rsidP="003A6733">
      <w:pPr>
        <w:pStyle w:val="Level1"/>
      </w:pPr>
      <w:bookmarkStart w:id="16" w:name="_Toc480204228"/>
      <w:r>
        <w:t>Forces</w:t>
      </w:r>
      <w:r w:rsidR="00E554E5">
        <w:t xml:space="preserve"> Requirements</w:t>
      </w:r>
      <w:bookmarkEnd w:id="16"/>
    </w:p>
    <w:p w14:paraId="61ADFD78" w14:textId="6CF35489" w:rsidR="003A6733" w:rsidRDefault="003A6733" w:rsidP="00417A13">
      <w:r>
        <w:t xml:space="preserve">Once installed as part of the LHC Inner Triplet System, the </w:t>
      </w:r>
      <w:r w:rsidR="001952C5">
        <w:t>L</w:t>
      </w:r>
      <w:r w:rsidR="007E5C7B">
        <w:t>QXFA</w:t>
      </w:r>
      <w:r w:rsidR="001952C5">
        <w:t>/LQXFB cryostat</w:t>
      </w:r>
      <w:r>
        <w:t xml:space="preserve"> assemblies can experience asymmetric axial forces due to quench on other magnets and other events.</w:t>
      </w:r>
      <w:r w:rsidR="006F72FC">
        <w:t xml:space="preserve"> </w:t>
      </w:r>
    </w:p>
    <w:p w14:paraId="42D40351" w14:textId="77777777" w:rsidR="003A6733" w:rsidRDefault="003A6733" w:rsidP="00417A13"/>
    <w:p w14:paraId="643E082F" w14:textId="5687D0C5" w:rsidR="003A6733" w:rsidRPr="003A6733" w:rsidRDefault="00695E0C" w:rsidP="00417A13">
      <w:pPr>
        <w:rPr>
          <w:b/>
        </w:rPr>
      </w:pPr>
      <w:r>
        <w:rPr>
          <w:b/>
        </w:rPr>
        <w:t>R-T-09</w:t>
      </w:r>
      <w:r w:rsidR="003A6733" w:rsidRPr="003A6733">
        <w:rPr>
          <w:b/>
        </w:rPr>
        <w:t xml:space="preserve">: The </w:t>
      </w:r>
      <w:r w:rsidR="001952C5">
        <w:rPr>
          <w:b/>
        </w:rPr>
        <w:t>L</w:t>
      </w:r>
      <w:r w:rsidR="007E5C7B">
        <w:rPr>
          <w:b/>
        </w:rPr>
        <w:t>QXFA</w:t>
      </w:r>
      <w:r w:rsidR="001952C5">
        <w:rPr>
          <w:b/>
        </w:rPr>
        <w:t>/LQXFB cryostat</w:t>
      </w:r>
      <w:r w:rsidR="003A6733" w:rsidRPr="003A6733">
        <w:rPr>
          <w:b/>
        </w:rPr>
        <w:t xml:space="preserve"> assembly </w:t>
      </w:r>
      <w:proofErr w:type="gramStart"/>
      <w:r w:rsidR="003A6733" w:rsidRPr="003A6733">
        <w:rPr>
          <w:b/>
        </w:rPr>
        <w:t>m</w:t>
      </w:r>
      <w:r w:rsidR="00026180">
        <w:rPr>
          <w:b/>
        </w:rPr>
        <w:t>ust</w:t>
      </w:r>
      <w:r w:rsidR="001952C5">
        <w:rPr>
          <w:b/>
        </w:rPr>
        <w:t xml:space="preserve">  </w:t>
      </w:r>
      <w:r w:rsidR="00026180">
        <w:rPr>
          <w:b/>
        </w:rPr>
        <w:t>be</w:t>
      </w:r>
      <w:proofErr w:type="gramEnd"/>
      <w:r w:rsidR="00026180">
        <w:rPr>
          <w:b/>
        </w:rPr>
        <w:t xml:space="preserve"> capable of sustaining </w:t>
      </w:r>
      <w:r w:rsidR="007F01F4">
        <w:rPr>
          <w:b/>
        </w:rPr>
        <w:t>loads</w:t>
      </w:r>
      <w:r w:rsidR="00026180">
        <w:rPr>
          <w:b/>
        </w:rPr>
        <w:t xml:space="preserve"> resulting</w:t>
      </w:r>
      <w:r w:rsidR="003A6733" w:rsidRPr="003A6733">
        <w:rPr>
          <w:b/>
        </w:rPr>
        <w:t xml:space="preserve"> from </w:t>
      </w:r>
      <w:r w:rsidR="00026180">
        <w:rPr>
          <w:b/>
        </w:rPr>
        <w:t xml:space="preserve">up to </w:t>
      </w:r>
      <w:r w:rsidR="000B6360">
        <w:rPr>
          <w:b/>
        </w:rPr>
        <w:t>25</w:t>
      </w:r>
      <w:r w:rsidR="00026180" w:rsidRPr="00026180">
        <w:rPr>
          <w:b/>
          <w:color w:val="FF0000"/>
        </w:rPr>
        <w:t xml:space="preserve"> </w:t>
      </w:r>
      <w:r w:rsidR="00026180">
        <w:rPr>
          <w:b/>
        </w:rPr>
        <w:t xml:space="preserve">bar </w:t>
      </w:r>
      <w:r w:rsidR="000B6360" w:rsidRPr="000B6360">
        <w:rPr>
          <w:b/>
        </w:rPr>
        <w:t>(125% of MAWP)</w:t>
      </w:r>
      <w:r w:rsidR="000B6360">
        <w:rPr>
          <w:b/>
        </w:rPr>
        <w:t xml:space="preserve"> </w:t>
      </w:r>
      <w:r w:rsidR="00026180">
        <w:rPr>
          <w:b/>
        </w:rPr>
        <w:t xml:space="preserve">of pressure differential </w:t>
      </w:r>
      <w:r w:rsidR="001952C5">
        <w:rPr>
          <w:b/>
        </w:rPr>
        <w:t xml:space="preserve">in the LHe containment vessel (cold mass and associated pipes) and 1 bar pressure differential in the vacuum vessel </w:t>
      </w:r>
      <w:r w:rsidR="003A6733" w:rsidRPr="003A6733">
        <w:rPr>
          <w:b/>
        </w:rPr>
        <w:t>without physical damage or performance degradation.</w:t>
      </w:r>
      <w:r w:rsidR="001952C5">
        <w:rPr>
          <w:b/>
        </w:rPr>
        <w:t xml:space="preserve"> </w:t>
      </w:r>
    </w:p>
    <w:p w14:paraId="154205CC" w14:textId="1D20DEAD" w:rsidR="005622BD" w:rsidRDefault="005622BD" w:rsidP="00417A13">
      <w:pPr>
        <w:rPr>
          <w:b/>
        </w:rPr>
      </w:pPr>
    </w:p>
    <w:p w14:paraId="110B5922" w14:textId="6ED3C645" w:rsidR="001952C5" w:rsidRDefault="001952C5" w:rsidP="00417A13">
      <w:r>
        <w:t>Note:</w:t>
      </w:r>
    </w:p>
    <w:p w14:paraId="4D6A3BC1" w14:textId="0BE78721" w:rsidR="001952C5" w:rsidRPr="001952C5" w:rsidRDefault="001952C5" w:rsidP="00486CCE">
      <w:pPr>
        <w:pStyle w:val="ListParagraph"/>
        <w:numPr>
          <w:ilvl w:val="0"/>
          <w:numId w:val="9"/>
        </w:numPr>
      </w:pPr>
      <w:r>
        <w:t>CERN is responsible to provide design, fabrication procedures and</w:t>
      </w:r>
      <w:r w:rsidR="00F44ECC">
        <w:t xml:space="preserve"> components that meet the R-T-09</w:t>
      </w:r>
      <w:r>
        <w:t xml:space="preserve"> requirements. Fermilab is </w:t>
      </w:r>
      <w:proofErr w:type="spellStart"/>
      <w:r>
        <w:t>repon</w:t>
      </w:r>
      <w:r w:rsidR="00692D76">
        <w:t>s</w:t>
      </w:r>
      <w:r>
        <w:t>ible</w:t>
      </w:r>
      <w:proofErr w:type="spellEnd"/>
      <w:r>
        <w:t xml:space="preserve"> that the execution of the assembly meets the as</w:t>
      </w:r>
      <w:r w:rsidR="00692D76">
        <w:t>s</w:t>
      </w:r>
      <w:r>
        <w:t xml:space="preserve">embly specifications. </w:t>
      </w:r>
    </w:p>
    <w:p w14:paraId="1D8CB101" w14:textId="77777777" w:rsidR="001952C5" w:rsidRDefault="001952C5" w:rsidP="00417A13">
      <w:pPr>
        <w:rPr>
          <w:b/>
        </w:rPr>
      </w:pPr>
    </w:p>
    <w:p w14:paraId="6732E682" w14:textId="5D1AD176" w:rsidR="00233864" w:rsidRDefault="000B6360" w:rsidP="00486CCE">
      <w:pPr>
        <w:pStyle w:val="Level1"/>
        <w:numPr>
          <w:ilvl w:val="0"/>
          <w:numId w:val="1"/>
        </w:numPr>
        <w:spacing w:before="0"/>
      </w:pPr>
      <w:bookmarkStart w:id="17" w:name="_Toc480204229"/>
      <w:r>
        <w:t>Leak Rate</w:t>
      </w:r>
      <w:bookmarkEnd w:id="17"/>
    </w:p>
    <w:p w14:paraId="68E27973" w14:textId="333E5595" w:rsidR="000B6360" w:rsidRDefault="000B6360" w:rsidP="000B6360">
      <w:pPr>
        <w:pStyle w:val="Level1"/>
        <w:numPr>
          <w:ilvl w:val="0"/>
          <w:numId w:val="0"/>
        </w:numPr>
        <w:spacing w:before="0"/>
        <w:ind w:left="360" w:hanging="360"/>
      </w:pPr>
    </w:p>
    <w:p w14:paraId="75F682BA" w14:textId="77777777" w:rsidR="000B6360" w:rsidRDefault="000B6360" w:rsidP="000B6360">
      <w:pPr>
        <w:pStyle w:val="Level1"/>
        <w:numPr>
          <w:ilvl w:val="0"/>
          <w:numId w:val="0"/>
        </w:numPr>
        <w:spacing w:before="0"/>
        <w:ind w:left="360" w:hanging="360"/>
        <w:rPr>
          <w:rFonts w:ascii="Times New Roman" w:hAnsi="Times New Roman" w:cs="Times New Roman"/>
          <w:b w:val="0"/>
          <w:sz w:val="20"/>
          <w:szCs w:val="20"/>
        </w:rPr>
      </w:pPr>
    </w:p>
    <w:p w14:paraId="0670FE41" w14:textId="450D7AEB" w:rsidR="000B6360" w:rsidRPr="007C2F61" w:rsidRDefault="007C2F61" w:rsidP="000B6360">
      <w:r>
        <w:rPr>
          <w:b/>
        </w:rPr>
        <w:t xml:space="preserve">R-T-10: </w:t>
      </w:r>
      <w:r w:rsidR="000B6360" w:rsidRPr="007C2F61">
        <w:rPr>
          <w:b/>
        </w:rPr>
        <w:t xml:space="preserve">The LHe containment vessel (Cold Mass and associated pipes) and all other pressurized pipes </w:t>
      </w:r>
      <w:r w:rsidRPr="007C2F61">
        <w:rPr>
          <w:b/>
        </w:rPr>
        <w:t xml:space="preserve">need to be leak tight under their operating pressure.  The leak check must measure that the leak </w:t>
      </w:r>
      <w:proofErr w:type="spellStart"/>
      <w:r w:rsidRPr="007C2F61">
        <w:rPr>
          <w:b/>
        </w:rPr>
        <w:t>reate</w:t>
      </w:r>
      <w:proofErr w:type="spellEnd"/>
      <w:r w:rsidRPr="007C2F61">
        <w:rPr>
          <w:b/>
        </w:rPr>
        <w:t xml:space="preserve"> is </w:t>
      </w:r>
      <w:r w:rsidR="009B1FC2">
        <w:rPr>
          <w:b/>
        </w:rPr>
        <w:t>lower than</w:t>
      </w:r>
      <w:r w:rsidRPr="007C2F61">
        <w:rPr>
          <w:b/>
        </w:rPr>
        <w:t xml:space="preserve"> 10</w:t>
      </w:r>
      <w:r w:rsidRPr="007C2F61">
        <w:rPr>
          <w:b/>
          <w:vertAlign w:val="superscript"/>
        </w:rPr>
        <w:t xml:space="preserve">-9 </w:t>
      </w:r>
      <w:r w:rsidRPr="007C2F61">
        <w:rPr>
          <w:b/>
        </w:rPr>
        <w:t>torr-liter/sec.</w:t>
      </w:r>
      <w:r>
        <w:t xml:space="preserve"> </w:t>
      </w:r>
    </w:p>
    <w:p w14:paraId="715046D4" w14:textId="77777777" w:rsidR="000B6360" w:rsidRDefault="000B6360" w:rsidP="000B6360">
      <w:pPr>
        <w:pStyle w:val="Level1"/>
        <w:numPr>
          <w:ilvl w:val="0"/>
          <w:numId w:val="0"/>
        </w:numPr>
        <w:spacing w:before="0"/>
        <w:ind w:left="360" w:hanging="360"/>
        <w:rPr>
          <w:rFonts w:ascii="Times New Roman" w:hAnsi="Times New Roman" w:cs="Times New Roman"/>
          <w:b w:val="0"/>
          <w:sz w:val="20"/>
          <w:szCs w:val="20"/>
        </w:rPr>
      </w:pPr>
    </w:p>
    <w:p w14:paraId="3F7A3E88" w14:textId="77777777" w:rsidR="000B6360" w:rsidRDefault="000B6360" w:rsidP="000B6360">
      <w:pPr>
        <w:pStyle w:val="Level1"/>
        <w:numPr>
          <w:ilvl w:val="0"/>
          <w:numId w:val="0"/>
        </w:numPr>
        <w:spacing w:before="0"/>
        <w:ind w:left="360" w:hanging="360"/>
        <w:rPr>
          <w:rFonts w:ascii="Times New Roman" w:hAnsi="Times New Roman" w:cs="Times New Roman"/>
          <w:b w:val="0"/>
          <w:sz w:val="20"/>
          <w:szCs w:val="20"/>
        </w:rPr>
      </w:pPr>
    </w:p>
    <w:p w14:paraId="67F73B28" w14:textId="77777777" w:rsidR="000B6360" w:rsidRDefault="000B6360" w:rsidP="000B6360">
      <w:pPr>
        <w:pStyle w:val="Level1"/>
        <w:numPr>
          <w:ilvl w:val="0"/>
          <w:numId w:val="0"/>
        </w:numPr>
        <w:spacing w:before="0"/>
        <w:ind w:left="360" w:hanging="360"/>
      </w:pPr>
    </w:p>
    <w:p w14:paraId="12A4FDA4" w14:textId="4954AF43" w:rsidR="000B6360" w:rsidRDefault="000B6360" w:rsidP="00486CCE">
      <w:pPr>
        <w:pStyle w:val="Level1"/>
        <w:numPr>
          <w:ilvl w:val="0"/>
          <w:numId w:val="1"/>
        </w:numPr>
        <w:spacing w:before="0"/>
      </w:pPr>
      <w:r>
        <w:t xml:space="preserve"> </w:t>
      </w:r>
      <w:bookmarkStart w:id="18" w:name="_Toc480204230"/>
      <w:r>
        <w:t>Heat Loads</w:t>
      </w:r>
      <w:bookmarkEnd w:id="18"/>
    </w:p>
    <w:p w14:paraId="26C1F07B" w14:textId="77777777" w:rsidR="00233864" w:rsidRDefault="00233864" w:rsidP="00233864"/>
    <w:p w14:paraId="79335DB2" w14:textId="6F1B2513" w:rsidR="00233864" w:rsidRPr="00C4760D" w:rsidRDefault="00CF0825" w:rsidP="00233864">
      <w:pPr>
        <w:rPr>
          <w:b/>
        </w:rPr>
      </w:pPr>
      <w:r>
        <w:rPr>
          <w:b/>
        </w:rPr>
        <w:t>R-</w:t>
      </w:r>
      <w:r w:rsidR="007C2F61">
        <w:rPr>
          <w:b/>
        </w:rPr>
        <w:t>T-11</w:t>
      </w:r>
      <w:r w:rsidR="00233864">
        <w:rPr>
          <w:b/>
        </w:rPr>
        <w:t xml:space="preserve">: The </w:t>
      </w:r>
      <w:r w:rsidR="003118FA">
        <w:rPr>
          <w:b/>
        </w:rPr>
        <w:t>L</w:t>
      </w:r>
      <w:r w:rsidR="007E5C7B">
        <w:rPr>
          <w:b/>
        </w:rPr>
        <w:t>QXFA</w:t>
      </w:r>
      <w:r w:rsidR="003118FA">
        <w:rPr>
          <w:b/>
        </w:rPr>
        <w:t>/LQXFB cryostat assembly must be designed and manufactured to be able to intercept most of the heat flow from room temperature to 1.9</w:t>
      </w:r>
      <w:r w:rsidR="00B36321">
        <w:rPr>
          <w:b/>
        </w:rPr>
        <w:t xml:space="preserve"> </w:t>
      </w:r>
      <w:r w:rsidR="003118FA">
        <w:rPr>
          <w:b/>
        </w:rPr>
        <w:t xml:space="preserve">K. The maximum </w:t>
      </w:r>
      <w:r w:rsidR="00C46163">
        <w:rPr>
          <w:b/>
        </w:rPr>
        <w:t xml:space="preserve">static </w:t>
      </w:r>
      <w:r w:rsidR="003118FA">
        <w:rPr>
          <w:b/>
        </w:rPr>
        <w:t xml:space="preserve">heat flow to </w:t>
      </w:r>
      <w:r w:rsidR="00B36321">
        <w:rPr>
          <w:b/>
        </w:rPr>
        <w:t xml:space="preserve">  </w:t>
      </w:r>
      <w:r w:rsidR="003118FA">
        <w:rPr>
          <w:b/>
        </w:rPr>
        <w:t>1.9 K must be less than</w:t>
      </w:r>
      <w:r w:rsidR="003D0937">
        <w:rPr>
          <w:b/>
        </w:rPr>
        <w:t xml:space="preserve"> equal to</w:t>
      </w:r>
      <w:r w:rsidR="003118FA">
        <w:rPr>
          <w:b/>
        </w:rPr>
        <w:t xml:space="preserve"> </w:t>
      </w:r>
      <w:r w:rsidR="00C46163">
        <w:rPr>
          <w:b/>
          <w:color w:val="FF0000"/>
        </w:rPr>
        <w:t>0.85</w:t>
      </w:r>
      <w:r w:rsidR="003118FA" w:rsidRPr="003118FA">
        <w:rPr>
          <w:b/>
          <w:color w:val="FF0000"/>
        </w:rPr>
        <w:t xml:space="preserve"> W</w:t>
      </w:r>
      <w:r w:rsidR="00C46163">
        <w:rPr>
          <w:b/>
          <w:color w:val="FF0000"/>
        </w:rPr>
        <w:t>/m</w:t>
      </w:r>
      <w:r w:rsidR="003118FA">
        <w:rPr>
          <w:b/>
          <w:color w:val="FF0000"/>
        </w:rPr>
        <w:t xml:space="preserve"> </w:t>
      </w:r>
      <w:r w:rsidR="00C46163" w:rsidRPr="00C46163">
        <w:rPr>
          <w:b/>
        </w:rPr>
        <w:t>for L</w:t>
      </w:r>
      <w:r w:rsidR="00C46163">
        <w:rPr>
          <w:b/>
        </w:rPr>
        <w:t xml:space="preserve">QXFA and </w:t>
      </w:r>
      <w:r w:rsidR="00C46163">
        <w:rPr>
          <w:b/>
          <w:color w:val="FF0000"/>
        </w:rPr>
        <w:t>0.84</w:t>
      </w:r>
      <w:r w:rsidR="00C46163" w:rsidRPr="003118FA">
        <w:rPr>
          <w:b/>
          <w:color w:val="FF0000"/>
        </w:rPr>
        <w:t xml:space="preserve"> W</w:t>
      </w:r>
      <w:r w:rsidR="00C46163">
        <w:rPr>
          <w:b/>
          <w:color w:val="FF0000"/>
        </w:rPr>
        <w:t xml:space="preserve">/m </w:t>
      </w:r>
      <w:proofErr w:type="gramStart"/>
      <w:r w:rsidR="00C46163" w:rsidRPr="00C46163">
        <w:rPr>
          <w:b/>
        </w:rPr>
        <w:t xml:space="preserve">for  </w:t>
      </w:r>
      <w:r w:rsidR="003118FA" w:rsidRPr="00C46163">
        <w:rPr>
          <w:b/>
        </w:rPr>
        <w:t>L</w:t>
      </w:r>
      <w:r w:rsidR="003118FA">
        <w:rPr>
          <w:b/>
        </w:rPr>
        <w:t>QXFB</w:t>
      </w:r>
      <w:proofErr w:type="gramEnd"/>
      <w:r w:rsidR="003118FA">
        <w:rPr>
          <w:b/>
        </w:rPr>
        <w:t>.</w:t>
      </w:r>
    </w:p>
    <w:p w14:paraId="0D82CD13" w14:textId="33C1D05A" w:rsidR="006649FA" w:rsidRDefault="006649FA" w:rsidP="00417A13"/>
    <w:p w14:paraId="5BC8E957" w14:textId="77777777" w:rsidR="00233864" w:rsidRDefault="00233864" w:rsidP="00417A13"/>
    <w:p w14:paraId="4708DDFE" w14:textId="3A86FCEF" w:rsidR="005744FF" w:rsidRDefault="005744FF" w:rsidP="00486CCE">
      <w:pPr>
        <w:pStyle w:val="Level1"/>
        <w:numPr>
          <w:ilvl w:val="0"/>
          <w:numId w:val="1"/>
        </w:numPr>
        <w:spacing w:before="0"/>
      </w:pPr>
      <w:bookmarkStart w:id="19" w:name="_Toc480204231"/>
      <w:r>
        <w:t>Electrical/Instrumentation Requirements</w:t>
      </w:r>
      <w:bookmarkEnd w:id="19"/>
    </w:p>
    <w:p w14:paraId="11B6202E" w14:textId="77777777" w:rsidR="0082001C" w:rsidRDefault="0082001C" w:rsidP="00417A13"/>
    <w:p w14:paraId="2CF612AE" w14:textId="77777777" w:rsidR="00627A55" w:rsidRDefault="00627A55" w:rsidP="00DA0E40"/>
    <w:p w14:paraId="7F13D72D" w14:textId="579A26AD" w:rsidR="00E114BA" w:rsidRDefault="00E114BA" w:rsidP="00486CCE">
      <w:pPr>
        <w:pStyle w:val="Level2"/>
        <w:numPr>
          <w:ilvl w:val="1"/>
          <w:numId w:val="4"/>
        </w:numPr>
        <w:spacing w:before="0"/>
      </w:pPr>
      <w:bookmarkStart w:id="20" w:name="_Toc480204232"/>
      <w:r>
        <w:t>Instrumentation Wiring</w:t>
      </w:r>
      <w:r w:rsidR="00A81C91">
        <w:t xml:space="preserve"> and Electrical Busses</w:t>
      </w:r>
      <w:bookmarkEnd w:id="20"/>
    </w:p>
    <w:p w14:paraId="6C6F260E" w14:textId="77777777" w:rsidR="00E114BA" w:rsidRDefault="00E114BA" w:rsidP="00DA0E40"/>
    <w:p w14:paraId="3D9B75E6" w14:textId="50C2DCEE" w:rsidR="00995F8B" w:rsidRPr="00995F8B" w:rsidRDefault="00CF0825" w:rsidP="00DA0E40">
      <w:pPr>
        <w:rPr>
          <w:b/>
        </w:rPr>
      </w:pPr>
      <w:r>
        <w:rPr>
          <w:b/>
        </w:rPr>
        <w:t>R-</w:t>
      </w:r>
      <w:r w:rsidR="007C2F61">
        <w:rPr>
          <w:b/>
        </w:rPr>
        <w:t>T-12</w:t>
      </w:r>
      <w:r w:rsidR="00995F8B" w:rsidRPr="00995F8B">
        <w:rPr>
          <w:b/>
        </w:rPr>
        <w:t xml:space="preserve">: </w:t>
      </w:r>
      <w:r w:rsidR="00A81C91">
        <w:rPr>
          <w:b/>
        </w:rPr>
        <w:t>Instrumentation wiring and electrical busses during the assembly process must be handled carefully not to introduce any performance degradation.</w:t>
      </w:r>
    </w:p>
    <w:p w14:paraId="6E977752" w14:textId="77777777" w:rsidR="00995F8B" w:rsidRDefault="00995F8B" w:rsidP="00DA0E40"/>
    <w:p w14:paraId="3C8CE39E" w14:textId="77777777" w:rsidR="00B54687" w:rsidRDefault="00B54687" w:rsidP="002C0791">
      <w:r>
        <w:t>Note:</w:t>
      </w:r>
    </w:p>
    <w:p w14:paraId="22E5AF1A" w14:textId="36D84BE7" w:rsidR="00B54687" w:rsidRDefault="00B54687" w:rsidP="00486CCE">
      <w:pPr>
        <w:pStyle w:val="ListParagraph"/>
        <w:numPr>
          <w:ilvl w:val="0"/>
          <w:numId w:val="9"/>
        </w:numPr>
      </w:pPr>
      <w:r>
        <w:t xml:space="preserve">Wiring introduced performance degradation is any wiring issues that cause magnet operational deficiency like QPS is not fully functional due to a lost V-tap etc.  </w:t>
      </w:r>
    </w:p>
    <w:p w14:paraId="6012E8B1" w14:textId="1105B461" w:rsidR="002C0791" w:rsidRDefault="00995F8B" w:rsidP="00486CCE">
      <w:pPr>
        <w:pStyle w:val="ListParagraph"/>
        <w:numPr>
          <w:ilvl w:val="0"/>
          <w:numId w:val="9"/>
        </w:numPr>
      </w:pPr>
      <w:r>
        <w:lastRenderedPageBreak/>
        <w:t>CERN will provide all wires</w:t>
      </w:r>
      <w:r w:rsidR="00A81C91">
        <w:t xml:space="preserve"> and busses</w:t>
      </w:r>
      <w:r>
        <w:t xml:space="preserve"> </w:t>
      </w:r>
      <w:r w:rsidR="00A81C91">
        <w:t>routing and installation procedures used in</w:t>
      </w:r>
      <w:r>
        <w:t xml:space="preserve"> </w:t>
      </w:r>
      <w:r w:rsidR="00A81C91">
        <w:t>L</w:t>
      </w:r>
      <w:r w:rsidR="007E5C7B">
        <w:t>QXFA</w:t>
      </w:r>
      <w:r w:rsidR="00A81C91">
        <w:t xml:space="preserve">/LQXFB cryostat </w:t>
      </w:r>
      <w:r w:rsidR="002C0791">
        <w:t>assemb</w:t>
      </w:r>
      <w:r w:rsidR="00A81C91">
        <w:t>lies</w:t>
      </w:r>
      <w:r w:rsidR="002C0791">
        <w:t>.</w:t>
      </w:r>
    </w:p>
    <w:p w14:paraId="08ED65EB" w14:textId="7A2AEE4F" w:rsidR="001B77EC" w:rsidRDefault="001B77EC" w:rsidP="0088200A"/>
    <w:p w14:paraId="145520A2" w14:textId="77777777" w:rsidR="005D5DDD" w:rsidRDefault="005D5DDD" w:rsidP="00DE7767">
      <w:pPr>
        <w:pStyle w:val="Level1"/>
        <w:numPr>
          <w:ilvl w:val="0"/>
          <w:numId w:val="0"/>
        </w:numPr>
      </w:pPr>
    </w:p>
    <w:p w14:paraId="35FD16B5" w14:textId="77777777" w:rsidR="00DE7767" w:rsidRDefault="00DE7767" w:rsidP="00486CCE">
      <w:pPr>
        <w:pStyle w:val="Level2"/>
        <w:numPr>
          <w:ilvl w:val="1"/>
          <w:numId w:val="1"/>
        </w:numPr>
        <w:spacing w:before="0"/>
      </w:pPr>
      <w:bookmarkStart w:id="21" w:name="_Toc408560439"/>
      <w:bookmarkStart w:id="22" w:name="_Toc480204233"/>
      <w:r>
        <w:t>Voltage Limits</w:t>
      </w:r>
      <w:bookmarkEnd w:id="21"/>
      <w:bookmarkEnd w:id="22"/>
    </w:p>
    <w:p w14:paraId="495CDEB7" w14:textId="77777777" w:rsidR="00DE7767" w:rsidRDefault="00DE7767" w:rsidP="00DE7767">
      <w:pPr>
        <w:pStyle w:val="Level1"/>
        <w:numPr>
          <w:ilvl w:val="0"/>
          <w:numId w:val="0"/>
        </w:numPr>
        <w:ind w:left="360" w:hanging="360"/>
      </w:pPr>
    </w:p>
    <w:p w14:paraId="51BCCE40" w14:textId="0768C019" w:rsidR="00DE7767" w:rsidRDefault="007C2F61" w:rsidP="00E3053C">
      <w:pPr>
        <w:rPr>
          <w:b/>
        </w:rPr>
      </w:pPr>
      <w:r>
        <w:rPr>
          <w:b/>
        </w:rPr>
        <w:t>R-T-13</w:t>
      </w:r>
      <w:r w:rsidR="00E3053C">
        <w:rPr>
          <w:b/>
        </w:rPr>
        <w:t>: The</w:t>
      </w:r>
      <w:r w:rsidR="00DE7767" w:rsidRPr="00ED5DA1">
        <w:rPr>
          <w:b/>
        </w:rPr>
        <w:t xml:space="preserve"> </w:t>
      </w:r>
      <w:r w:rsidR="00A81C91">
        <w:rPr>
          <w:b/>
        </w:rPr>
        <w:t>L</w:t>
      </w:r>
      <w:r w:rsidR="007E5C7B">
        <w:rPr>
          <w:b/>
        </w:rPr>
        <w:t>QXFA</w:t>
      </w:r>
      <w:r w:rsidR="00A81C91">
        <w:rPr>
          <w:b/>
        </w:rPr>
        <w:t>/LQXFB</w:t>
      </w:r>
      <w:r w:rsidR="00AB6BFC" w:rsidRPr="00CC613C">
        <w:rPr>
          <w:b/>
        </w:rPr>
        <w:t xml:space="preserve"> </w:t>
      </w:r>
      <w:r w:rsidR="00A81C91">
        <w:rPr>
          <w:b/>
        </w:rPr>
        <w:t>cryostat</w:t>
      </w:r>
      <w:r w:rsidR="00AB6BFC">
        <w:rPr>
          <w:b/>
        </w:rPr>
        <w:t xml:space="preserve"> assembly </w:t>
      </w:r>
      <w:r w:rsidR="00E3053C">
        <w:rPr>
          <w:b/>
        </w:rPr>
        <w:t xml:space="preserve">voltage limits </w:t>
      </w:r>
      <w:r w:rsidR="00F45C0C">
        <w:rPr>
          <w:b/>
        </w:rPr>
        <w:t xml:space="preserve">must meet or exceed </w:t>
      </w:r>
      <w:r w:rsidR="00E3053C">
        <w:rPr>
          <w:b/>
        </w:rPr>
        <w:t xml:space="preserve">the </w:t>
      </w:r>
      <w:r w:rsidR="00A81C91">
        <w:rPr>
          <w:b/>
        </w:rPr>
        <w:t>L</w:t>
      </w:r>
      <w:r w:rsidR="00E3053C">
        <w:rPr>
          <w:b/>
        </w:rPr>
        <w:t xml:space="preserve">MQXFA voltage limit requirements specified in [1]. </w:t>
      </w:r>
    </w:p>
    <w:p w14:paraId="3E9E8425" w14:textId="77777777" w:rsidR="00E3053C" w:rsidRDefault="00E3053C" w:rsidP="00E3053C">
      <w:pPr>
        <w:rPr>
          <w:b/>
        </w:rPr>
      </w:pPr>
    </w:p>
    <w:p w14:paraId="021EEA66" w14:textId="2C73874D" w:rsidR="00C6326A" w:rsidRDefault="00C6326A" w:rsidP="00E3053C">
      <w:pPr>
        <w:rPr>
          <w:color w:val="FF0000"/>
        </w:rPr>
      </w:pPr>
    </w:p>
    <w:p w14:paraId="671A5EED" w14:textId="77777777" w:rsidR="009C3295" w:rsidRDefault="009C3295" w:rsidP="00E3053C">
      <w:pPr>
        <w:rPr>
          <w:b/>
        </w:rPr>
      </w:pPr>
    </w:p>
    <w:p w14:paraId="455EDAB7" w14:textId="33F299B0" w:rsidR="00E3053C" w:rsidRDefault="00E3053C" w:rsidP="00486CCE">
      <w:pPr>
        <w:pStyle w:val="Level1"/>
        <w:numPr>
          <w:ilvl w:val="0"/>
          <w:numId w:val="1"/>
        </w:numPr>
        <w:spacing w:before="0"/>
      </w:pPr>
      <w:bookmarkStart w:id="23" w:name="_Toc480204234"/>
      <w:r>
        <w:t>Quench Requirements</w:t>
      </w:r>
      <w:bookmarkEnd w:id="23"/>
    </w:p>
    <w:p w14:paraId="180B174D" w14:textId="77777777" w:rsidR="00E3053C" w:rsidRDefault="00E3053C" w:rsidP="00E3053C">
      <w:pPr>
        <w:rPr>
          <w:b/>
        </w:rPr>
      </w:pPr>
    </w:p>
    <w:p w14:paraId="5F5A9CDE" w14:textId="3D883894" w:rsidR="00A503C2" w:rsidRDefault="007C2F61" w:rsidP="00E3053C">
      <w:pPr>
        <w:rPr>
          <w:b/>
        </w:rPr>
      </w:pPr>
      <w:r>
        <w:rPr>
          <w:b/>
        </w:rPr>
        <w:t>R-T-14</w:t>
      </w:r>
      <w:r w:rsidR="00E3053C">
        <w:rPr>
          <w:b/>
        </w:rPr>
        <w:t xml:space="preserve">: The </w:t>
      </w:r>
      <w:r w:rsidR="00A81C91">
        <w:rPr>
          <w:b/>
        </w:rPr>
        <w:t>L</w:t>
      </w:r>
      <w:r w:rsidR="007E5C7B">
        <w:rPr>
          <w:b/>
        </w:rPr>
        <w:t>QXFA</w:t>
      </w:r>
      <w:r w:rsidR="00A81C91">
        <w:rPr>
          <w:b/>
        </w:rPr>
        <w:t>/LQXFB</w:t>
      </w:r>
      <w:r w:rsidR="00E3053C">
        <w:rPr>
          <w:b/>
        </w:rPr>
        <w:t xml:space="preserve"> quench </w:t>
      </w:r>
      <w:r w:rsidR="00A503C2">
        <w:rPr>
          <w:b/>
        </w:rPr>
        <w:t xml:space="preserve">performance must </w:t>
      </w:r>
      <w:r w:rsidR="008C6473">
        <w:rPr>
          <w:b/>
        </w:rPr>
        <w:t>meet</w:t>
      </w:r>
      <w:r w:rsidR="007A01A6">
        <w:rPr>
          <w:b/>
        </w:rPr>
        <w:t xml:space="preserve"> </w:t>
      </w:r>
      <w:r w:rsidR="00A503C2">
        <w:rPr>
          <w:b/>
        </w:rPr>
        <w:t xml:space="preserve">the </w:t>
      </w:r>
      <w:r w:rsidR="00A81C91">
        <w:rPr>
          <w:b/>
        </w:rPr>
        <w:t>LMQXFA cold mass</w:t>
      </w:r>
      <w:r w:rsidR="00A503C2">
        <w:rPr>
          <w:b/>
        </w:rPr>
        <w:t xml:space="preserve"> quench performance requirements specified in [1].</w:t>
      </w:r>
    </w:p>
    <w:p w14:paraId="531F1EB1" w14:textId="77777777" w:rsidR="00E3053C" w:rsidRDefault="00E3053C" w:rsidP="00E3053C">
      <w:pPr>
        <w:rPr>
          <w:b/>
        </w:rPr>
      </w:pPr>
    </w:p>
    <w:p w14:paraId="06FD6F6A" w14:textId="5FB93B44" w:rsidR="00A503C2" w:rsidRDefault="00A503C2" w:rsidP="00A503C2">
      <w:r>
        <w:t>This requ</w:t>
      </w:r>
      <w:r w:rsidR="00A81C91">
        <w:t>irement means that the cryostat</w:t>
      </w:r>
      <w:r>
        <w:t xml:space="preserve"> assembly quench performance is limited by the </w:t>
      </w:r>
      <w:r w:rsidR="00A81C91">
        <w:t>L</w:t>
      </w:r>
      <w:r>
        <w:t xml:space="preserve">MQXFA </w:t>
      </w:r>
      <w:r w:rsidR="00F44ECC">
        <w:t xml:space="preserve">cold mass, </w:t>
      </w:r>
      <w:r w:rsidR="00A81C91">
        <w:t xml:space="preserve">ultimately </w:t>
      </w:r>
      <w:r w:rsidR="0014449E">
        <w:t>the MQXFA magnet, and not by cryostat</w:t>
      </w:r>
      <w:r>
        <w:t xml:space="preserve"> assembly superconducting compon</w:t>
      </w:r>
      <w:r w:rsidR="0014449E">
        <w:t>ents such as heat loads</w:t>
      </w:r>
      <w:r>
        <w:t>.</w:t>
      </w:r>
    </w:p>
    <w:p w14:paraId="3F4B433A" w14:textId="77777777" w:rsidR="00E3053C" w:rsidRDefault="00E3053C" w:rsidP="00E3053C">
      <w:pPr>
        <w:rPr>
          <w:b/>
        </w:rPr>
      </w:pPr>
    </w:p>
    <w:p w14:paraId="68A4D7E7" w14:textId="77777777" w:rsidR="00CE0AB0" w:rsidRPr="00ED5DA1" w:rsidRDefault="00CE0AB0" w:rsidP="00E3053C">
      <w:pPr>
        <w:rPr>
          <w:b/>
        </w:rPr>
      </w:pPr>
    </w:p>
    <w:p w14:paraId="67F5E6E0" w14:textId="77777777" w:rsidR="00A205B4" w:rsidRDefault="00A205B4" w:rsidP="00486CCE">
      <w:pPr>
        <w:pStyle w:val="Level1"/>
        <w:numPr>
          <w:ilvl w:val="0"/>
          <w:numId w:val="1"/>
        </w:numPr>
        <w:spacing w:before="0"/>
      </w:pPr>
      <w:bookmarkStart w:id="24" w:name="_Toc408560446"/>
      <w:bookmarkStart w:id="25" w:name="_Toc480204235"/>
      <w:r>
        <w:t>Radiation Hardness Requirements</w:t>
      </w:r>
      <w:bookmarkEnd w:id="24"/>
      <w:bookmarkEnd w:id="25"/>
    </w:p>
    <w:p w14:paraId="5FA7146A" w14:textId="77777777" w:rsidR="00A205B4" w:rsidRDefault="00A205B4" w:rsidP="00A205B4"/>
    <w:p w14:paraId="27C7012C" w14:textId="07844704" w:rsidR="00A205B4" w:rsidRDefault="00A205B4" w:rsidP="00A205B4">
      <w:pPr>
        <w:ind w:firstLine="360"/>
      </w:pPr>
      <w:r>
        <w:t xml:space="preserve">The </w:t>
      </w:r>
      <w:r w:rsidR="00233864">
        <w:t>L</w:t>
      </w:r>
      <w:r>
        <w:t>QXFA</w:t>
      </w:r>
      <w:r w:rsidR="0014449E">
        <w:t>/LQXFB</w:t>
      </w:r>
      <w:r>
        <w:t xml:space="preserve"> </w:t>
      </w:r>
      <w:r w:rsidR="0014449E">
        <w:t>cryostat</w:t>
      </w:r>
      <w:r w:rsidR="00233864">
        <w:t xml:space="preserve"> assembly</w:t>
      </w:r>
      <w:r>
        <w:t xml:space="preserve"> will be located near the IP where radiation </w:t>
      </w:r>
      <w:r w:rsidR="00091A2D">
        <w:t xml:space="preserve">is </w:t>
      </w:r>
      <w:r>
        <w:t>expected. With a nominal luminosity 5 times larger than the nominal design goal of the LHC, CERN is planning to fabricate and install a newly designed absorber, using thick tungsten (W) shielding attac</w:t>
      </w:r>
      <w:r w:rsidR="009C3295">
        <w:t xml:space="preserve">hed to the beam screen </w:t>
      </w:r>
      <w:r>
        <w:t>to reduce the effect of collision debris. The W shielding will limit the radiation damage over the HL-LHC accumulated luminosity of 3000 fb</w:t>
      </w:r>
      <w:r w:rsidRPr="00707D8B">
        <w:rPr>
          <w:vertAlign w:val="superscript"/>
        </w:rPr>
        <w:t>-1</w:t>
      </w:r>
      <w:r>
        <w:t xml:space="preserve"> to a maximum of 30 MGy. This value is </w:t>
      </w:r>
      <w:proofErr w:type="gramStart"/>
      <w:r>
        <w:t>similar to</w:t>
      </w:r>
      <w:proofErr w:type="gramEnd"/>
      <w:r>
        <w:t xml:space="preserve"> the expected radiation doses for the nominal LHC [</w:t>
      </w:r>
      <w:r w:rsidR="001B1444">
        <w:t>3</w:t>
      </w:r>
      <w:r>
        <w:t xml:space="preserve">]. </w:t>
      </w:r>
    </w:p>
    <w:p w14:paraId="1884C696" w14:textId="77777777" w:rsidR="00A205B4" w:rsidRDefault="00A205B4" w:rsidP="00A205B4">
      <w:pPr>
        <w:ind w:firstLine="360"/>
      </w:pPr>
    </w:p>
    <w:p w14:paraId="38C3148D" w14:textId="7257FFCF" w:rsidR="00A205B4" w:rsidRPr="00CC613C" w:rsidRDefault="00C371B8" w:rsidP="00A205B4">
      <w:pPr>
        <w:rPr>
          <w:b/>
        </w:rPr>
      </w:pPr>
      <w:r>
        <w:rPr>
          <w:b/>
        </w:rPr>
        <w:t>R-</w:t>
      </w:r>
      <w:r w:rsidR="00064B30">
        <w:rPr>
          <w:b/>
        </w:rPr>
        <w:t>O-0</w:t>
      </w:r>
      <w:r w:rsidR="00695E0C">
        <w:rPr>
          <w:b/>
        </w:rPr>
        <w:t>2</w:t>
      </w:r>
      <w:r w:rsidR="00A205B4" w:rsidRPr="00CC613C">
        <w:rPr>
          <w:b/>
        </w:rPr>
        <w:t xml:space="preserve">: </w:t>
      </w:r>
      <w:r w:rsidR="00064B30">
        <w:rPr>
          <w:b/>
        </w:rPr>
        <w:t xml:space="preserve">All </w:t>
      </w:r>
      <w:r w:rsidR="0014449E">
        <w:rPr>
          <w:b/>
        </w:rPr>
        <w:t>L</w:t>
      </w:r>
      <w:r w:rsidR="00064B30" w:rsidRPr="00CC613C">
        <w:rPr>
          <w:b/>
        </w:rPr>
        <w:t>QXFA</w:t>
      </w:r>
      <w:r w:rsidR="0014449E">
        <w:rPr>
          <w:b/>
        </w:rPr>
        <w:t>/LQXFB</w:t>
      </w:r>
      <w:r w:rsidR="00064B30" w:rsidRPr="00CC613C">
        <w:rPr>
          <w:b/>
        </w:rPr>
        <w:t xml:space="preserve"> </w:t>
      </w:r>
      <w:r w:rsidR="00064B30">
        <w:rPr>
          <w:b/>
        </w:rPr>
        <w:t>components can withstand a</w:t>
      </w:r>
      <w:r w:rsidR="00064B30" w:rsidRPr="00CC613C">
        <w:rPr>
          <w:b/>
        </w:rPr>
        <w:t xml:space="preserve"> maximum radiation dose of </w:t>
      </w:r>
      <w:r w:rsidR="00064B30" w:rsidRPr="00EE4F3C">
        <w:rPr>
          <w:b/>
        </w:rPr>
        <w:t xml:space="preserve">30 </w:t>
      </w:r>
      <w:r w:rsidR="00064B30" w:rsidRPr="00CC613C">
        <w:rPr>
          <w:b/>
        </w:rPr>
        <w:t>MGy.</w:t>
      </w:r>
    </w:p>
    <w:p w14:paraId="46BB835F" w14:textId="1995A054" w:rsidR="00A205B4" w:rsidRDefault="00A205B4" w:rsidP="009C3295">
      <w:pPr>
        <w:rPr>
          <w:color w:val="FF0000"/>
        </w:rPr>
      </w:pPr>
    </w:p>
    <w:p w14:paraId="4B90BC9D" w14:textId="77777777" w:rsidR="00EE63D5" w:rsidRDefault="00EE63D5" w:rsidP="00DE7767">
      <w:pPr>
        <w:rPr>
          <w:lang w:val="en-GB"/>
        </w:rPr>
      </w:pPr>
    </w:p>
    <w:p w14:paraId="6483215C" w14:textId="77777777" w:rsidR="00A205B4" w:rsidRDefault="00A205B4" w:rsidP="00486CCE">
      <w:pPr>
        <w:pStyle w:val="Level1"/>
        <w:numPr>
          <w:ilvl w:val="0"/>
          <w:numId w:val="1"/>
        </w:numPr>
        <w:spacing w:before="0"/>
      </w:pPr>
      <w:bookmarkStart w:id="26" w:name="_Toc408560447"/>
      <w:bookmarkStart w:id="27" w:name="_Toc480204236"/>
      <w:r>
        <w:t>Reliability Requirements</w:t>
      </w:r>
      <w:bookmarkEnd w:id="26"/>
      <w:bookmarkEnd w:id="27"/>
    </w:p>
    <w:p w14:paraId="15A3BD69" w14:textId="77777777" w:rsidR="00A205B4" w:rsidRDefault="00A205B4" w:rsidP="00A205B4"/>
    <w:p w14:paraId="74E2B936" w14:textId="0911B22B" w:rsidR="00E3053C" w:rsidRPr="00E734CB" w:rsidRDefault="00695E0C" w:rsidP="00A205B4">
      <w:pPr>
        <w:rPr>
          <w:b/>
        </w:rPr>
      </w:pPr>
      <w:r>
        <w:rPr>
          <w:b/>
        </w:rPr>
        <w:t>R-O-03</w:t>
      </w:r>
      <w:r w:rsidR="00E3053C" w:rsidRPr="00E734CB">
        <w:rPr>
          <w:b/>
        </w:rPr>
        <w:t xml:space="preserve">: </w:t>
      </w:r>
      <w:r w:rsidR="0014449E">
        <w:rPr>
          <w:b/>
        </w:rPr>
        <w:t>L</w:t>
      </w:r>
      <w:r w:rsidR="007E5C7B">
        <w:rPr>
          <w:b/>
        </w:rPr>
        <w:t>QXFA</w:t>
      </w:r>
      <w:r w:rsidR="0014449E">
        <w:rPr>
          <w:b/>
        </w:rPr>
        <w:t>/LQXFB</w:t>
      </w:r>
      <w:r w:rsidR="00E3053C" w:rsidRPr="00E734CB">
        <w:rPr>
          <w:b/>
        </w:rPr>
        <w:t xml:space="preserve"> reliability requirements are the same as the </w:t>
      </w:r>
      <w:r>
        <w:rPr>
          <w:b/>
        </w:rPr>
        <w:t>L</w:t>
      </w:r>
      <w:r w:rsidR="00E3053C" w:rsidRPr="00E734CB">
        <w:rPr>
          <w:b/>
        </w:rPr>
        <w:t>MQXFA reliability requirements specified in [1].</w:t>
      </w:r>
    </w:p>
    <w:p w14:paraId="38E84328" w14:textId="77777777" w:rsidR="00E3053C" w:rsidRDefault="00E3053C" w:rsidP="00A205B4"/>
    <w:p w14:paraId="72B01229" w14:textId="77777777" w:rsidR="00A205B4" w:rsidRDefault="00A205B4" w:rsidP="00A205B4"/>
    <w:p w14:paraId="67B5A20F" w14:textId="77777777" w:rsidR="00A205B4" w:rsidRDefault="00A205B4" w:rsidP="00486CCE">
      <w:pPr>
        <w:pStyle w:val="Level1"/>
        <w:numPr>
          <w:ilvl w:val="0"/>
          <w:numId w:val="1"/>
        </w:numPr>
        <w:spacing w:before="0"/>
      </w:pPr>
      <w:bookmarkStart w:id="28" w:name="_Toc408560453"/>
      <w:bookmarkStart w:id="29" w:name="_Toc480204237"/>
      <w:r>
        <w:t>Interface Requirements</w:t>
      </w:r>
      <w:bookmarkEnd w:id="28"/>
      <w:bookmarkEnd w:id="29"/>
    </w:p>
    <w:p w14:paraId="3E16FA55" w14:textId="77777777" w:rsidR="00A205B4" w:rsidRDefault="00A205B4" w:rsidP="00A205B4">
      <w:pPr>
        <w:pStyle w:val="Level1"/>
        <w:numPr>
          <w:ilvl w:val="0"/>
          <w:numId w:val="0"/>
        </w:numPr>
        <w:ind w:left="360" w:hanging="360"/>
      </w:pPr>
    </w:p>
    <w:p w14:paraId="128E6367" w14:textId="6B7F942A" w:rsidR="00A205B4" w:rsidRDefault="00A205B4" w:rsidP="00A205B4">
      <w:r>
        <w:t xml:space="preserve">The </w:t>
      </w:r>
      <w:r w:rsidR="007E5C7B">
        <w:t>MQXFA</w:t>
      </w:r>
      <w:r w:rsidR="0014449E">
        <w:t>/LQXFB</w:t>
      </w:r>
      <w:r>
        <w:t xml:space="preserve"> </w:t>
      </w:r>
      <w:r w:rsidR="0014449E">
        <w:t>cryostat</w:t>
      </w:r>
      <w:r w:rsidR="004E6CBB">
        <w:t xml:space="preserve"> assembly</w:t>
      </w:r>
      <w:r>
        <w:t xml:space="preserve"> interfaces with the following systems:</w:t>
      </w:r>
    </w:p>
    <w:p w14:paraId="7B8815B2" w14:textId="77777777" w:rsidR="00A205B4" w:rsidRDefault="00A205B4" w:rsidP="00A205B4"/>
    <w:p w14:paraId="2EB53F1B" w14:textId="6C35D964" w:rsidR="00A205B4" w:rsidRDefault="00A205B4" w:rsidP="00486CCE">
      <w:pPr>
        <w:pStyle w:val="ListParagraph"/>
        <w:numPr>
          <w:ilvl w:val="0"/>
          <w:numId w:val="3"/>
        </w:numPr>
        <w:spacing w:before="0"/>
      </w:pPr>
      <w:r>
        <w:t xml:space="preserve">The </w:t>
      </w:r>
      <w:r w:rsidR="0014449E">
        <w:t>LMQXFA cold mass</w:t>
      </w:r>
    </w:p>
    <w:p w14:paraId="1C45D779" w14:textId="77777777" w:rsidR="00A205B4" w:rsidRDefault="00A205B4" w:rsidP="00486CCE">
      <w:pPr>
        <w:pStyle w:val="ListParagraph"/>
        <w:numPr>
          <w:ilvl w:val="0"/>
          <w:numId w:val="3"/>
        </w:numPr>
        <w:spacing w:before="0"/>
      </w:pPr>
      <w:r>
        <w:t>The CERN supplied Cryogenic System, consisting of:</w:t>
      </w:r>
    </w:p>
    <w:p w14:paraId="3E67F95A" w14:textId="77777777" w:rsidR="00A205B4" w:rsidRDefault="00A205B4" w:rsidP="00486CCE">
      <w:pPr>
        <w:pStyle w:val="ListParagraph"/>
        <w:numPr>
          <w:ilvl w:val="1"/>
          <w:numId w:val="3"/>
        </w:numPr>
        <w:spacing w:before="0"/>
      </w:pPr>
      <w:r>
        <w:t>The CERN supplied cooling system</w:t>
      </w:r>
    </w:p>
    <w:p w14:paraId="35D5B49B" w14:textId="77777777" w:rsidR="00A205B4" w:rsidRDefault="00A205B4" w:rsidP="00486CCE">
      <w:pPr>
        <w:pStyle w:val="ListParagraph"/>
        <w:numPr>
          <w:ilvl w:val="1"/>
          <w:numId w:val="3"/>
        </w:numPr>
        <w:spacing w:before="0"/>
      </w:pPr>
      <w:r>
        <w:t>The CERN supplied pressure relief system</w:t>
      </w:r>
    </w:p>
    <w:p w14:paraId="627E8003" w14:textId="77777777" w:rsidR="00A205B4" w:rsidRDefault="00A205B4" w:rsidP="00486CCE">
      <w:pPr>
        <w:pStyle w:val="ListParagraph"/>
        <w:numPr>
          <w:ilvl w:val="0"/>
          <w:numId w:val="3"/>
        </w:numPr>
        <w:spacing w:before="0"/>
      </w:pPr>
      <w:r>
        <w:t>The CERN supplied power system</w:t>
      </w:r>
    </w:p>
    <w:p w14:paraId="2A01EDE6" w14:textId="77777777" w:rsidR="00A205B4" w:rsidRDefault="00A205B4" w:rsidP="00486CCE">
      <w:pPr>
        <w:pStyle w:val="ListParagraph"/>
        <w:numPr>
          <w:ilvl w:val="0"/>
          <w:numId w:val="3"/>
        </w:numPr>
        <w:spacing w:before="0"/>
      </w:pPr>
      <w:r>
        <w:lastRenderedPageBreak/>
        <w:t>The CERN supplied quench protection system, consisting of:</w:t>
      </w:r>
    </w:p>
    <w:p w14:paraId="27105F3B" w14:textId="77777777" w:rsidR="00A205B4" w:rsidRDefault="00A205B4" w:rsidP="00486CCE">
      <w:pPr>
        <w:pStyle w:val="ListParagraph"/>
        <w:numPr>
          <w:ilvl w:val="1"/>
          <w:numId w:val="3"/>
        </w:numPr>
        <w:spacing w:before="0"/>
      </w:pPr>
      <w:r>
        <w:t>Quench Detection System</w:t>
      </w:r>
    </w:p>
    <w:p w14:paraId="4BA40577" w14:textId="2E82DBB6" w:rsidR="00A205B4" w:rsidRPr="00C6326A" w:rsidRDefault="00A205B4" w:rsidP="00486CCE">
      <w:pPr>
        <w:pStyle w:val="ListParagraph"/>
        <w:numPr>
          <w:ilvl w:val="1"/>
          <w:numId w:val="3"/>
        </w:numPr>
        <w:spacing w:before="0"/>
      </w:pPr>
      <w:r>
        <w:t>Strip Heaters Power Supplies</w:t>
      </w:r>
    </w:p>
    <w:p w14:paraId="6E72895C" w14:textId="10561FE4" w:rsidR="00A205B4" w:rsidRPr="001B680B" w:rsidRDefault="00A205B4" w:rsidP="00486CCE">
      <w:pPr>
        <w:pStyle w:val="ListParagraph"/>
        <w:numPr>
          <w:ilvl w:val="1"/>
          <w:numId w:val="3"/>
        </w:numPr>
        <w:spacing w:before="0"/>
      </w:pPr>
      <w:r w:rsidRPr="001B680B">
        <w:t>CLIQ system</w:t>
      </w:r>
    </w:p>
    <w:p w14:paraId="3B0C742D" w14:textId="77777777" w:rsidR="00A205B4" w:rsidRDefault="00A205B4" w:rsidP="00486CCE">
      <w:pPr>
        <w:pStyle w:val="ListParagraph"/>
        <w:numPr>
          <w:ilvl w:val="0"/>
          <w:numId w:val="3"/>
        </w:numPr>
        <w:spacing w:before="0"/>
      </w:pPr>
      <w:r>
        <w:t>The CERN supplied instrumentation system</w:t>
      </w:r>
    </w:p>
    <w:p w14:paraId="67D1AF99" w14:textId="77777777" w:rsidR="00A205B4" w:rsidRDefault="00A205B4" w:rsidP="00A205B4"/>
    <w:p w14:paraId="724A64D5" w14:textId="77777777" w:rsidR="00A205B4" w:rsidRDefault="00A205B4" w:rsidP="00A205B4">
      <w:r>
        <w:t>Detailed interface documentation must be provided for each of these interfaces.</w:t>
      </w:r>
    </w:p>
    <w:p w14:paraId="2B0B40EE" w14:textId="77777777" w:rsidR="00DE7767" w:rsidRDefault="00DE7767" w:rsidP="00D13226">
      <w:pPr>
        <w:rPr>
          <w:b/>
          <w:lang w:val="en-GB"/>
        </w:rPr>
      </w:pPr>
    </w:p>
    <w:p w14:paraId="69C6C68C" w14:textId="5011A030" w:rsidR="00A205B4" w:rsidRPr="009E0477" w:rsidRDefault="007C2F61" w:rsidP="00A205B4">
      <w:pPr>
        <w:rPr>
          <w:b/>
        </w:rPr>
      </w:pPr>
      <w:r>
        <w:rPr>
          <w:b/>
        </w:rPr>
        <w:t>R-T-15</w:t>
      </w:r>
      <w:r w:rsidR="00A205B4" w:rsidRPr="009806E6">
        <w:rPr>
          <w:b/>
        </w:rPr>
        <w:t xml:space="preserve">: </w:t>
      </w:r>
      <w:r w:rsidR="00A205B4" w:rsidRPr="009E0477">
        <w:rPr>
          <w:b/>
        </w:rPr>
        <w:t xml:space="preserve">The </w:t>
      </w:r>
      <w:r w:rsidR="0014449E">
        <w:rPr>
          <w:b/>
        </w:rPr>
        <w:t>L</w:t>
      </w:r>
      <w:r w:rsidR="007E5C7B">
        <w:rPr>
          <w:b/>
        </w:rPr>
        <w:t>QXFA</w:t>
      </w:r>
      <w:r w:rsidR="0014449E">
        <w:rPr>
          <w:b/>
        </w:rPr>
        <w:t>/LQXFB</w:t>
      </w:r>
      <w:r w:rsidR="00A205B4" w:rsidRPr="009E0477">
        <w:rPr>
          <w:b/>
        </w:rPr>
        <w:t xml:space="preserve"> </w:t>
      </w:r>
      <w:r w:rsidR="0014449E">
        <w:rPr>
          <w:b/>
        </w:rPr>
        <w:t>cryostat</w:t>
      </w:r>
      <w:r w:rsidR="004E6CBB">
        <w:rPr>
          <w:b/>
        </w:rPr>
        <w:t xml:space="preserve"> assembly</w:t>
      </w:r>
      <w:r w:rsidR="00A205B4" w:rsidRPr="009E0477">
        <w:rPr>
          <w:b/>
        </w:rPr>
        <w:t xml:space="preserve"> must meet the detailed interface specifications </w:t>
      </w:r>
      <w:r w:rsidR="00A205B4">
        <w:rPr>
          <w:b/>
        </w:rPr>
        <w:t>with</w:t>
      </w:r>
      <w:r w:rsidR="00A205B4" w:rsidRPr="009E0477">
        <w:rPr>
          <w:b/>
        </w:rPr>
        <w:t xml:space="preserve"> the following systems: (1) </w:t>
      </w:r>
      <w:r w:rsidR="0014449E">
        <w:rPr>
          <w:b/>
        </w:rPr>
        <w:t>LMQXFA cold masses</w:t>
      </w:r>
      <w:r w:rsidR="00A205B4" w:rsidRPr="009E0477">
        <w:rPr>
          <w:b/>
        </w:rPr>
        <w:t xml:space="preserve">; </w:t>
      </w:r>
      <w:r w:rsidR="0014449E">
        <w:rPr>
          <w:b/>
        </w:rPr>
        <w:t>(2</w:t>
      </w:r>
      <w:r w:rsidR="00A205B4" w:rsidRPr="009E0477">
        <w:rPr>
          <w:b/>
        </w:rPr>
        <w:t>) the CERN supplied Cryogenic System; (3) the CERN supplied power system; (4) the CERN supplied quench protection system, and (5</w:t>
      </w:r>
      <w:proofErr w:type="gramStart"/>
      <w:r w:rsidR="00A205B4" w:rsidRPr="009E0477">
        <w:rPr>
          <w:b/>
        </w:rPr>
        <w:t>)  the</w:t>
      </w:r>
      <w:proofErr w:type="gramEnd"/>
      <w:r w:rsidR="00A205B4" w:rsidRPr="009E0477">
        <w:rPr>
          <w:b/>
        </w:rPr>
        <w:t xml:space="preserve"> CERN s</w:t>
      </w:r>
      <w:r w:rsidR="008A426E">
        <w:rPr>
          <w:b/>
        </w:rPr>
        <w:t xml:space="preserve">upplied instrumentation system. These interfaces are specified in </w:t>
      </w:r>
      <w:r w:rsidR="00277EE0">
        <w:rPr>
          <w:b/>
        </w:rPr>
        <w:t xml:space="preserve">Interface Control Document </w:t>
      </w:r>
      <w:r w:rsidR="008A426E">
        <w:rPr>
          <w:b/>
        </w:rPr>
        <w:t>[</w:t>
      </w:r>
      <w:r w:rsidR="00695E0C">
        <w:rPr>
          <w:b/>
        </w:rPr>
        <w:t>4</w:t>
      </w:r>
      <w:r w:rsidR="00CE0AB0">
        <w:rPr>
          <w:b/>
        </w:rPr>
        <w:t>].</w:t>
      </w:r>
    </w:p>
    <w:p w14:paraId="09BBCBC5" w14:textId="77777777" w:rsidR="00A205B4" w:rsidRDefault="00A205B4" w:rsidP="00D13226">
      <w:pPr>
        <w:rPr>
          <w:b/>
          <w:lang w:val="en-GB"/>
        </w:rPr>
      </w:pPr>
    </w:p>
    <w:p w14:paraId="0484EF0E" w14:textId="77777777" w:rsidR="00A205B4" w:rsidRDefault="00A205B4" w:rsidP="00486CCE">
      <w:pPr>
        <w:pStyle w:val="Level1"/>
        <w:numPr>
          <w:ilvl w:val="0"/>
          <w:numId w:val="1"/>
        </w:numPr>
        <w:spacing w:before="0"/>
      </w:pPr>
      <w:bookmarkStart w:id="30" w:name="_Toc408560454"/>
      <w:bookmarkStart w:id="31" w:name="_Toc480204238"/>
      <w:r>
        <w:t>Safety Requirements</w:t>
      </w:r>
      <w:bookmarkEnd w:id="30"/>
      <w:bookmarkEnd w:id="31"/>
    </w:p>
    <w:p w14:paraId="7AD39F2F" w14:textId="77777777" w:rsidR="00A205B4" w:rsidRDefault="00A205B4" w:rsidP="00A205B4"/>
    <w:p w14:paraId="238EC9A2" w14:textId="1D6DABB2" w:rsidR="00A205B4" w:rsidRDefault="00A205B4" w:rsidP="00A205B4">
      <w:pPr>
        <w:ind w:firstLine="360"/>
      </w:pPr>
      <w:r>
        <w:t>Each HL-LHC work package will be subject to safety requirements specified in a CERN “Launch Safety Agreement (LSA)” document [</w:t>
      </w:r>
      <w:r w:rsidR="00B36321">
        <w:t>5</w:t>
      </w:r>
      <w:r>
        <w:t>]. This LSA will specify the CERN safety rules and host state regulations applicable to the systems/processes and the minimal contents of the Work Package safety file needed to meet the Safety Requirements.</w:t>
      </w:r>
    </w:p>
    <w:p w14:paraId="37DA138F" w14:textId="77777777" w:rsidR="00A205B4" w:rsidRDefault="00A205B4" w:rsidP="00A205B4">
      <w:pPr>
        <w:ind w:firstLine="360"/>
      </w:pPr>
    </w:p>
    <w:p w14:paraId="442D2845" w14:textId="7AB9C4B7" w:rsidR="00A205B4" w:rsidRPr="00277EE0" w:rsidRDefault="007C2F61" w:rsidP="00A205B4">
      <w:pPr>
        <w:rPr>
          <w:b/>
        </w:rPr>
      </w:pPr>
      <w:r>
        <w:rPr>
          <w:b/>
        </w:rPr>
        <w:t>R-T-16</w:t>
      </w:r>
      <w:r w:rsidR="00A205B4" w:rsidRPr="009806E6">
        <w:rPr>
          <w:b/>
        </w:rPr>
        <w:t xml:space="preserve">: </w:t>
      </w:r>
      <w:r w:rsidR="00FF2BCB">
        <w:rPr>
          <w:b/>
        </w:rPr>
        <w:t>The L</w:t>
      </w:r>
      <w:r w:rsidR="00277EE0" w:rsidRPr="00277EE0">
        <w:rPr>
          <w:b/>
        </w:rPr>
        <w:t>QXFA</w:t>
      </w:r>
      <w:r w:rsidR="00FF2BCB">
        <w:rPr>
          <w:b/>
        </w:rPr>
        <w:t>/LQXFB cryostat</w:t>
      </w:r>
      <w:r w:rsidR="00277EE0" w:rsidRPr="00277EE0">
        <w:rPr>
          <w:b/>
        </w:rPr>
        <w:t xml:space="preserve"> assembly must comply with CERN’s Launch Safety Agreeme</w:t>
      </w:r>
      <w:r w:rsidR="001B1444">
        <w:rPr>
          <w:b/>
        </w:rPr>
        <w:t>nt (LSA) for IR Magnets (WP3) [5</w:t>
      </w:r>
      <w:r w:rsidR="00277EE0" w:rsidRPr="00277EE0">
        <w:rPr>
          <w:b/>
        </w:rPr>
        <w:t>]</w:t>
      </w:r>
    </w:p>
    <w:p w14:paraId="36773223" w14:textId="6B3F7DC5" w:rsidR="00EE63D5" w:rsidRDefault="00EE63D5" w:rsidP="005622BD">
      <w:pPr>
        <w:pStyle w:val="Level1"/>
        <w:numPr>
          <w:ilvl w:val="0"/>
          <w:numId w:val="0"/>
        </w:numPr>
      </w:pPr>
    </w:p>
    <w:p w14:paraId="5DCE8ED9" w14:textId="77777777" w:rsidR="00EE63D5" w:rsidRDefault="00EE63D5" w:rsidP="005622BD">
      <w:pPr>
        <w:pStyle w:val="Level1"/>
        <w:numPr>
          <w:ilvl w:val="0"/>
          <w:numId w:val="0"/>
        </w:numPr>
      </w:pPr>
    </w:p>
    <w:p w14:paraId="079871C8" w14:textId="0E7F6734" w:rsidR="00BA6F55" w:rsidRDefault="00BA6F55" w:rsidP="00486CCE">
      <w:pPr>
        <w:pStyle w:val="Level1"/>
        <w:numPr>
          <w:ilvl w:val="0"/>
          <w:numId w:val="1"/>
        </w:numPr>
        <w:spacing w:before="0"/>
      </w:pPr>
      <w:bookmarkStart w:id="32" w:name="_Toc480204239"/>
      <w:bookmarkStart w:id="33" w:name="_Toc408560457"/>
      <w:r>
        <w:t>CERN Provided Parts</w:t>
      </w:r>
      <w:bookmarkEnd w:id="32"/>
    </w:p>
    <w:p w14:paraId="48A6DD4D" w14:textId="77777777" w:rsidR="000C1A56" w:rsidRDefault="000C1A56" w:rsidP="000C1A56">
      <w:pPr>
        <w:pStyle w:val="Level1"/>
        <w:numPr>
          <w:ilvl w:val="0"/>
          <w:numId w:val="0"/>
        </w:numPr>
        <w:spacing w:before="0"/>
      </w:pPr>
    </w:p>
    <w:p w14:paraId="1D5A64C6" w14:textId="5A7A8DAE" w:rsidR="00BA6F55" w:rsidRDefault="00914370" w:rsidP="00BA6F55">
      <w:pPr>
        <w:rPr>
          <w:b/>
        </w:rPr>
      </w:pPr>
      <w:r>
        <w:rPr>
          <w:b/>
        </w:rPr>
        <w:t>R-T</w:t>
      </w:r>
      <w:r w:rsidR="007C2F61">
        <w:rPr>
          <w:b/>
        </w:rPr>
        <w:t>-17</w:t>
      </w:r>
      <w:r w:rsidR="0014449E">
        <w:rPr>
          <w:b/>
        </w:rPr>
        <w:t>: CERN provides all the</w:t>
      </w:r>
      <w:r w:rsidR="000B6DAD">
        <w:rPr>
          <w:b/>
        </w:rPr>
        <w:t xml:space="preserve"> parts </w:t>
      </w:r>
      <w:r w:rsidR="000C1A56" w:rsidRPr="000C1A56">
        <w:rPr>
          <w:b/>
        </w:rPr>
        <w:t xml:space="preserve">for </w:t>
      </w:r>
      <w:r w:rsidR="0014449E">
        <w:rPr>
          <w:b/>
        </w:rPr>
        <w:t>L</w:t>
      </w:r>
      <w:r w:rsidR="007E5C7B">
        <w:rPr>
          <w:b/>
        </w:rPr>
        <w:t>QXFA</w:t>
      </w:r>
      <w:r w:rsidR="0014449E">
        <w:rPr>
          <w:b/>
        </w:rPr>
        <w:t>/LQXFB</w:t>
      </w:r>
      <w:r w:rsidR="000C1A56" w:rsidRPr="000C1A56">
        <w:rPr>
          <w:b/>
        </w:rPr>
        <w:t xml:space="preserve"> </w:t>
      </w:r>
      <w:r w:rsidR="0014449E">
        <w:rPr>
          <w:b/>
        </w:rPr>
        <w:t xml:space="preserve">cryostat </w:t>
      </w:r>
      <w:r w:rsidR="000C1A56" w:rsidRPr="000C1A56">
        <w:rPr>
          <w:b/>
        </w:rPr>
        <w:t xml:space="preserve">assemblies </w:t>
      </w:r>
      <w:r w:rsidR="0014449E">
        <w:rPr>
          <w:b/>
        </w:rPr>
        <w:t>except the LMQXFA cold mass itself.</w:t>
      </w:r>
      <w:r w:rsidR="000C1A56" w:rsidRPr="000C1A56">
        <w:rPr>
          <w:b/>
        </w:rPr>
        <w:t xml:space="preserve"> </w:t>
      </w:r>
      <w:r w:rsidR="00BA6F55" w:rsidRPr="000C1A56">
        <w:rPr>
          <w:b/>
        </w:rPr>
        <w:t xml:space="preserve"> </w:t>
      </w:r>
      <w:r w:rsidR="0014449E">
        <w:rPr>
          <w:b/>
        </w:rPr>
        <w:t xml:space="preserve">The cryostat kit </w:t>
      </w:r>
      <w:r w:rsidR="00AA5CE1">
        <w:rPr>
          <w:b/>
        </w:rPr>
        <w:t>for the prototype and 10</w:t>
      </w:r>
      <w:r w:rsidR="00E6772A">
        <w:rPr>
          <w:b/>
        </w:rPr>
        <w:t xml:space="preserve"> production units </w:t>
      </w:r>
      <w:r w:rsidR="000B6DAD">
        <w:rPr>
          <w:b/>
        </w:rPr>
        <w:t>will be supplied</w:t>
      </w:r>
      <w:r w:rsidR="00EA7511">
        <w:rPr>
          <w:b/>
        </w:rPr>
        <w:t xml:space="preserve"> and shipped to Fermilab</w:t>
      </w:r>
      <w:r w:rsidR="000B6DAD">
        <w:rPr>
          <w:b/>
        </w:rPr>
        <w:t xml:space="preserve"> by CERN at no cost to US HL-LHC AUP.</w:t>
      </w:r>
      <w:r w:rsidR="00D72B9B">
        <w:rPr>
          <w:b/>
        </w:rPr>
        <w:t xml:space="preserve"> The list of the </w:t>
      </w:r>
      <w:proofErr w:type="spellStart"/>
      <w:r w:rsidR="00D72B9B">
        <w:rPr>
          <w:b/>
        </w:rPr>
        <w:t>componenets</w:t>
      </w:r>
      <w:proofErr w:type="spellEnd"/>
      <w:r w:rsidR="00D72B9B">
        <w:rPr>
          <w:b/>
        </w:rPr>
        <w:t xml:space="preserve"> of the kit can be found in [6].</w:t>
      </w:r>
    </w:p>
    <w:p w14:paraId="2A9A4406" w14:textId="77777777" w:rsidR="00EA7511" w:rsidRPr="00EA7511" w:rsidRDefault="00EA7511" w:rsidP="00BA6F55">
      <w:pPr>
        <w:rPr>
          <w:b/>
        </w:rPr>
      </w:pPr>
    </w:p>
    <w:p w14:paraId="6D4D1861" w14:textId="6AA59702" w:rsidR="00EA7511" w:rsidRDefault="00EA7511" w:rsidP="00BA6F55">
      <w:r>
        <w:t>Note:</w:t>
      </w:r>
    </w:p>
    <w:p w14:paraId="6D9F242E" w14:textId="1C1416BF" w:rsidR="00EA7511" w:rsidRDefault="00EA7511" w:rsidP="00486CCE">
      <w:pPr>
        <w:pStyle w:val="ListParagraph"/>
        <w:numPr>
          <w:ilvl w:val="0"/>
          <w:numId w:val="11"/>
        </w:numPr>
      </w:pPr>
      <w:r>
        <w:t xml:space="preserve">Shipping </w:t>
      </w:r>
      <w:r w:rsidR="00EC784F">
        <w:t>document will provide the inspection forms for all the different parts.</w:t>
      </w:r>
    </w:p>
    <w:p w14:paraId="1C145454" w14:textId="77777777" w:rsidR="00EA7511" w:rsidRDefault="00EA7511" w:rsidP="00BA6F55"/>
    <w:p w14:paraId="54EBD4B1" w14:textId="18F40051" w:rsidR="00F920C9" w:rsidRDefault="006F0C4D" w:rsidP="00486CCE">
      <w:pPr>
        <w:pStyle w:val="Level1"/>
        <w:numPr>
          <w:ilvl w:val="0"/>
          <w:numId w:val="1"/>
        </w:numPr>
        <w:spacing w:before="0"/>
      </w:pPr>
      <w:r>
        <w:t>Tooling</w:t>
      </w:r>
    </w:p>
    <w:p w14:paraId="0582C81E" w14:textId="510A58A7" w:rsidR="006F0C4D" w:rsidRDefault="006F0C4D" w:rsidP="006F0C4D">
      <w:pPr>
        <w:pStyle w:val="Level1"/>
        <w:numPr>
          <w:ilvl w:val="0"/>
          <w:numId w:val="0"/>
        </w:numPr>
        <w:spacing w:before="0"/>
        <w:ind w:left="360" w:hanging="360"/>
      </w:pPr>
    </w:p>
    <w:p w14:paraId="14F7E626" w14:textId="313155B9" w:rsidR="00F22F4E" w:rsidRDefault="00EA7511" w:rsidP="00F920C9">
      <w:pPr>
        <w:pStyle w:val="Level1"/>
        <w:numPr>
          <w:ilvl w:val="0"/>
          <w:numId w:val="0"/>
        </w:numPr>
        <w:spacing w:before="0"/>
        <w:rPr>
          <w:sz w:val="20"/>
          <w:szCs w:val="20"/>
        </w:rPr>
      </w:pPr>
      <w:r>
        <w:rPr>
          <w:sz w:val="20"/>
          <w:szCs w:val="20"/>
        </w:rPr>
        <w:t>R-T-18</w:t>
      </w:r>
      <w:r w:rsidR="00F920C9">
        <w:rPr>
          <w:sz w:val="20"/>
          <w:szCs w:val="20"/>
        </w:rPr>
        <w:t>: Cryostat assemb</w:t>
      </w:r>
      <w:r>
        <w:rPr>
          <w:sz w:val="20"/>
          <w:szCs w:val="20"/>
        </w:rPr>
        <w:t xml:space="preserve">ly tooling will be </w:t>
      </w:r>
      <w:r w:rsidR="00F920C9">
        <w:rPr>
          <w:sz w:val="20"/>
          <w:szCs w:val="20"/>
        </w:rPr>
        <w:t xml:space="preserve">designed, procured and shipped to Fermilab by CERN or a vendor selected by CERN at no cost to US HL-LHC AUP. </w:t>
      </w:r>
      <w:r>
        <w:rPr>
          <w:sz w:val="20"/>
          <w:szCs w:val="20"/>
        </w:rPr>
        <w:t xml:space="preserve">The tooling that will be used for cryostat assemblies at CERN and Fermilab will be identical with minor differences that are site and cryostat specific (if any). </w:t>
      </w:r>
    </w:p>
    <w:p w14:paraId="6F8E230F" w14:textId="60701AD0" w:rsidR="00F920C9" w:rsidRDefault="00F920C9" w:rsidP="00F920C9">
      <w:pPr>
        <w:pStyle w:val="Level1"/>
        <w:numPr>
          <w:ilvl w:val="0"/>
          <w:numId w:val="0"/>
        </w:numPr>
        <w:spacing w:before="0"/>
        <w:rPr>
          <w:sz w:val="20"/>
          <w:szCs w:val="20"/>
        </w:rPr>
      </w:pPr>
    </w:p>
    <w:p w14:paraId="60DFDCD0" w14:textId="77777777" w:rsidR="00F920C9" w:rsidRDefault="00F920C9" w:rsidP="00F920C9">
      <w:pPr>
        <w:pStyle w:val="Level1"/>
        <w:numPr>
          <w:ilvl w:val="0"/>
          <w:numId w:val="0"/>
        </w:numPr>
        <w:spacing w:before="0"/>
        <w:rPr>
          <w:b w:val="0"/>
          <w:sz w:val="20"/>
          <w:szCs w:val="20"/>
        </w:rPr>
      </w:pPr>
      <w:r>
        <w:rPr>
          <w:b w:val="0"/>
          <w:sz w:val="20"/>
          <w:szCs w:val="20"/>
        </w:rPr>
        <w:t>Note:</w:t>
      </w:r>
    </w:p>
    <w:p w14:paraId="47C19034" w14:textId="547C6804" w:rsidR="00F920C9" w:rsidRPr="00F920C9" w:rsidRDefault="00F920C9" w:rsidP="00486CCE">
      <w:pPr>
        <w:pStyle w:val="Level1"/>
        <w:numPr>
          <w:ilvl w:val="0"/>
          <w:numId w:val="10"/>
        </w:numPr>
        <w:spacing w:before="0"/>
        <w:rPr>
          <w:b w:val="0"/>
          <w:sz w:val="20"/>
          <w:szCs w:val="20"/>
        </w:rPr>
      </w:pPr>
      <w:r>
        <w:rPr>
          <w:b w:val="0"/>
          <w:sz w:val="20"/>
          <w:szCs w:val="20"/>
        </w:rPr>
        <w:t xml:space="preserve">Fermilab personnel will be responsible to work with CERN or with the vendor selected by CERN </w:t>
      </w:r>
      <w:proofErr w:type="spellStart"/>
      <w:r>
        <w:rPr>
          <w:b w:val="0"/>
          <w:sz w:val="20"/>
          <w:szCs w:val="20"/>
        </w:rPr>
        <w:t>durig</w:t>
      </w:r>
      <w:proofErr w:type="spellEnd"/>
      <w:r>
        <w:rPr>
          <w:b w:val="0"/>
          <w:sz w:val="20"/>
          <w:szCs w:val="20"/>
        </w:rPr>
        <w:t xml:space="preserve"> the installation of the tooling </w:t>
      </w:r>
      <w:r w:rsidR="00F65F91">
        <w:rPr>
          <w:b w:val="0"/>
          <w:sz w:val="20"/>
          <w:szCs w:val="20"/>
        </w:rPr>
        <w:t>at</w:t>
      </w:r>
      <w:r w:rsidR="00EA7511">
        <w:rPr>
          <w:b w:val="0"/>
          <w:sz w:val="20"/>
          <w:szCs w:val="20"/>
        </w:rPr>
        <w:t xml:space="preserve"> </w:t>
      </w:r>
      <w:r>
        <w:rPr>
          <w:b w:val="0"/>
          <w:sz w:val="20"/>
          <w:szCs w:val="20"/>
        </w:rPr>
        <w:t xml:space="preserve">Fermilab site.  </w:t>
      </w:r>
    </w:p>
    <w:p w14:paraId="6608F2D5" w14:textId="77777777" w:rsidR="00F22F4E" w:rsidRDefault="00F22F4E" w:rsidP="006F0C4D">
      <w:pPr>
        <w:pStyle w:val="Level1"/>
        <w:numPr>
          <w:ilvl w:val="0"/>
          <w:numId w:val="0"/>
        </w:numPr>
        <w:spacing w:before="0"/>
        <w:ind w:left="360" w:hanging="360"/>
      </w:pPr>
    </w:p>
    <w:p w14:paraId="0C463493" w14:textId="2441A176" w:rsidR="006F0C4D" w:rsidRDefault="00EA7511" w:rsidP="00486CCE">
      <w:pPr>
        <w:pStyle w:val="Level1"/>
        <w:numPr>
          <w:ilvl w:val="0"/>
          <w:numId w:val="1"/>
        </w:numPr>
        <w:spacing w:before="0"/>
      </w:pPr>
      <w:r>
        <w:t xml:space="preserve"> Cryostat Assembly P</w:t>
      </w:r>
      <w:r w:rsidR="006F0C4D">
        <w:t>rocedures</w:t>
      </w:r>
    </w:p>
    <w:p w14:paraId="7DBA9347" w14:textId="5A3C01FE" w:rsidR="00EA7511" w:rsidRDefault="00EA7511" w:rsidP="00EA7511">
      <w:pPr>
        <w:pStyle w:val="Level1"/>
        <w:numPr>
          <w:ilvl w:val="0"/>
          <w:numId w:val="0"/>
        </w:numPr>
        <w:spacing w:before="0"/>
        <w:ind w:left="360" w:hanging="360"/>
      </w:pPr>
    </w:p>
    <w:p w14:paraId="4B254444" w14:textId="30F85D74" w:rsidR="00EA7511" w:rsidRPr="00EA7511" w:rsidRDefault="00EA7511" w:rsidP="00EA7511">
      <w:pPr>
        <w:pStyle w:val="Level1"/>
        <w:numPr>
          <w:ilvl w:val="0"/>
          <w:numId w:val="0"/>
        </w:numPr>
        <w:spacing w:before="0"/>
        <w:rPr>
          <w:sz w:val="20"/>
          <w:szCs w:val="20"/>
        </w:rPr>
      </w:pPr>
      <w:r>
        <w:rPr>
          <w:sz w:val="20"/>
          <w:szCs w:val="20"/>
        </w:rPr>
        <w:t xml:space="preserve">R-T-19: Cryostat assembly procedures including every QC and QA steps will be developed by CERN. The first prototype </w:t>
      </w:r>
      <w:proofErr w:type="spellStart"/>
      <w:r>
        <w:rPr>
          <w:sz w:val="20"/>
          <w:szCs w:val="20"/>
        </w:rPr>
        <w:t>crostat</w:t>
      </w:r>
      <w:proofErr w:type="spellEnd"/>
      <w:r>
        <w:rPr>
          <w:sz w:val="20"/>
          <w:szCs w:val="20"/>
        </w:rPr>
        <w:t xml:space="preserve"> assembly work will be directed by CERN personnel to </w:t>
      </w:r>
      <w:r>
        <w:rPr>
          <w:sz w:val="20"/>
          <w:szCs w:val="20"/>
        </w:rPr>
        <w:lastRenderedPageBreak/>
        <w:t xml:space="preserve">assure proper transfer of the procedures to Fermilab. At Fermilab an engineer will be assigned to be in charge for the cryostat assembly work. </w:t>
      </w:r>
    </w:p>
    <w:p w14:paraId="29D374D2" w14:textId="40AC6E12" w:rsidR="006F0C4D" w:rsidRDefault="006F0C4D" w:rsidP="006F0C4D">
      <w:pPr>
        <w:pStyle w:val="Level1"/>
        <w:numPr>
          <w:ilvl w:val="0"/>
          <w:numId w:val="0"/>
        </w:numPr>
        <w:spacing w:before="0"/>
        <w:ind w:left="360" w:hanging="360"/>
      </w:pPr>
    </w:p>
    <w:p w14:paraId="34B3F860" w14:textId="3814025F" w:rsidR="006F0C4D" w:rsidRDefault="00EA7511" w:rsidP="00486CCE">
      <w:pPr>
        <w:pStyle w:val="Level1"/>
        <w:numPr>
          <w:ilvl w:val="0"/>
          <w:numId w:val="1"/>
        </w:numPr>
        <w:spacing w:before="0"/>
      </w:pPr>
      <w:r>
        <w:t>Shipping of the C</w:t>
      </w:r>
      <w:r w:rsidR="006F0C4D">
        <w:t>ryo</w:t>
      </w:r>
      <w:r>
        <w:t>-</w:t>
      </w:r>
      <w:r w:rsidR="006F0C4D">
        <w:t>assemblies</w:t>
      </w:r>
      <w:r w:rsidR="00EC784F">
        <w:t xml:space="preserve"> to CERN</w:t>
      </w:r>
    </w:p>
    <w:p w14:paraId="7AC8EC6E" w14:textId="788CBCBB" w:rsidR="00EA7511" w:rsidRDefault="00EA7511" w:rsidP="00EA7511">
      <w:pPr>
        <w:pStyle w:val="Level1"/>
        <w:numPr>
          <w:ilvl w:val="0"/>
          <w:numId w:val="0"/>
        </w:numPr>
        <w:spacing w:before="0"/>
        <w:ind w:left="360" w:hanging="360"/>
      </w:pPr>
    </w:p>
    <w:p w14:paraId="15681C28" w14:textId="1911DF4B" w:rsidR="00486CCE" w:rsidRDefault="00EA7511" w:rsidP="00EA7511">
      <w:pPr>
        <w:pStyle w:val="Level1"/>
        <w:numPr>
          <w:ilvl w:val="0"/>
          <w:numId w:val="0"/>
        </w:numPr>
        <w:spacing w:before="0"/>
        <w:rPr>
          <w:sz w:val="20"/>
          <w:szCs w:val="20"/>
        </w:rPr>
      </w:pPr>
      <w:r>
        <w:rPr>
          <w:sz w:val="20"/>
          <w:szCs w:val="20"/>
        </w:rPr>
        <w:t xml:space="preserve">R-T-20: </w:t>
      </w:r>
      <w:r w:rsidR="00EC784F">
        <w:rPr>
          <w:sz w:val="20"/>
          <w:szCs w:val="20"/>
        </w:rPr>
        <w:t>Fermilab is responsible for shipping the Cryo-</w:t>
      </w:r>
      <w:proofErr w:type="spellStart"/>
      <w:r w:rsidR="00EC784F">
        <w:rPr>
          <w:sz w:val="20"/>
          <w:szCs w:val="20"/>
        </w:rPr>
        <w:t>asemblie</w:t>
      </w:r>
      <w:r w:rsidR="00486CCE">
        <w:rPr>
          <w:sz w:val="20"/>
          <w:szCs w:val="20"/>
        </w:rPr>
        <w:t>s</w:t>
      </w:r>
      <w:proofErr w:type="spellEnd"/>
      <w:r w:rsidR="00486CCE">
        <w:rPr>
          <w:sz w:val="20"/>
          <w:szCs w:val="20"/>
        </w:rPr>
        <w:t xml:space="preserve"> to CERN. Fermilab will procure</w:t>
      </w:r>
      <w:r w:rsidR="00EC784F">
        <w:rPr>
          <w:sz w:val="20"/>
          <w:szCs w:val="20"/>
        </w:rPr>
        <w:t xml:space="preserve"> special shipping</w:t>
      </w:r>
      <w:r w:rsidR="00486CCE">
        <w:rPr>
          <w:sz w:val="20"/>
          <w:szCs w:val="20"/>
        </w:rPr>
        <w:t xml:space="preserve"> frames (two)</w:t>
      </w:r>
      <w:r w:rsidR="00EC784F">
        <w:rPr>
          <w:sz w:val="20"/>
          <w:szCs w:val="20"/>
        </w:rPr>
        <w:t xml:space="preserve"> that will assure 80% shock reduction.</w:t>
      </w:r>
    </w:p>
    <w:p w14:paraId="46CF4089" w14:textId="77777777" w:rsidR="00486CCE" w:rsidRDefault="00486CCE" w:rsidP="00EA7511">
      <w:pPr>
        <w:pStyle w:val="Level1"/>
        <w:numPr>
          <w:ilvl w:val="0"/>
          <w:numId w:val="0"/>
        </w:numPr>
        <w:spacing w:before="0"/>
        <w:rPr>
          <w:sz w:val="20"/>
          <w:szCs w:val="20"/>
        </w:rPr>
      </w:pPr>
    </w:p>
    <w:p w14:paraId="50C26E2C" w14:textId="0CE7A133" w:rsidR="006F0C4D" w:rsidRDefault="00486CCE" w:rsidP="00486CCE">
      <w:pPr>
        <w:pStyle w:val="Level1"/>
        <w:numPr>
          <w:ilvl w:val="0"/>
          <w:numId w:val="0"/>
        </w:numPr>
        <w:spacing w:before="0"/>
        <w:rPr>
          <w:sz w:val="20"/>
          <w:szCs w:val="20"/>
        </w:rPr>
      </w:pPr>
      <w:r>
        <w:rPr>
          <w:b w:val="0"/>
          <w:sz w:val="20"/>
          <w:szCs w:val="20"/>
        </w:rPr>
        <w:t xml:space="preserve">Note: </w:t>
      </w:r>
      <w:r w:rsidR="00EC784F">
        <w:rPr>
          <w:sz w:val="20"/>
          <w:szCs w:val="20"/>
        </w:rPr>
        <w:t xml:space="preserve">  </w:t>
      </w:r>
    </w:p>
    <w:p w14:paraId="2D1FD681" w14:textId="1690D17F" w:rsidR="00486CCE" w:rsidRPr="00486CCE" w:rsidRDefault="00486CCE" w:rsidP="00486CCE">
      <w:pPr>
        <w:pStyle w:val="Level1"/>
        <w:numPr>
          <w:ilvl w:val="0"/>
          <w:numId w:val="10"/>
        </w:numPr>
        <w:spacing w:before="0"/>
        <w:rPr>
          <w:b w:val="0"/>
          <w:sz w:val="20"/>
          <w:szCs w:val="20"/>
        </w:rPr>
      </w:pPr>
      <w:r>
        <w:rPr>
          <w:b w:val="0"/>
          <w:sz w:val="20"/>
          <w:szCs w:val="20"/>
        </w:rPr>
        <w:t xml:space="preserve">The cryostat and cold mass design need to </w:t>
      </w:r>
      <w:proofErr w:type="spellStart"/>
      <w:r>
        <w:rPr>
          <w:b w:val="0"/>
          <w:sz w:val="20"/>
          <w:szCs w:val="20"/>
        </w:rPr>
        <w:t>whithstand</w:t>
      </w:r>
      <w:proofErr w:type="spellEnd"/>
      <w:r>
        <w:rPr>
          <w:b w:val="0"/>
          <w:sz w:val="20"/>
          <w:szCs w:val="20"/>
        </w:rPr>
        <w:t xml:space="preserve"> 2g acceleration in every </w:t>
      </w:r>
      <w:proofErr w:type="gramStart"/>
      <w:r>
        <w:rPr>
          <w:b w:val="0"/>
          <w:sz w:val="20"/>
          <w:szCs w:val="20"/>
        </w:rPr>
        <w:t>directions</w:t>
      </w:r>
      <w:proofErr w:type="gramEnd"/>
      <w:r>
        <w:rPr>
          <w:b w:val="0"/>
          <w:sz w:val="20"/>
          <w:szCs w:val="20"/>
        </w:rPr>
        <w:t xml:space="preserve">, based on accidental shipping </w:t>
      </w:r>
      <w:proofErr w:type="spellStart"/>
      <w:r>
        <w:rPr>
          <w:b w:val="0"/>
          <w:sz w:val="20"/>
          <w:szCs w:val="20"/>
        </w:rPr>
        <w:t>malefunction</w:t>
      </w:r>
      <w:proofErr w:type="spellEnd"/>
      <w:r>
        <w:rPr>
          <w:b w:val="0"/>
          <w:sz w:val="20"/>
          <w:szCs w:val="20"/>
        </w:rPr>
        <w:t xml:space="preserve"> that creates up 10 g acceleration.</w:t>
      </w:r>
    </w:p>
    <w:p w14:paraId="2529E7A9" w14:textId="4A6AA36E" w:rsidR="009855D5" w:rsidRDefault="009855D5">
      <w:pPr>
        <w:rPr>
          <w:rFonts w:ascii="Arial" w:hAnsi="Arial" w:cs="Arial"/>
          <w:b/>
          <w:sz w:val="24"/>
          <w:szCs w:val="24"/>
        </w:rPr>
      </w:pPr>
      <w:r>
        <w:br w:type="page"/>
      </w:r>
    </w:p>
    <w:p w14:paraId="1FC195AB" w14:textId="2842C5E8" w:rsidR="00094E7A" w:rsidRDefault="002A1DF8" w:rsidP="00486CCE">
      <w:pPr>
        <w:pStyle w:val="Level1"/>
        <w:numPr>
          <w:ilvl w:val="0"/>
          <w:numId w:val="1"/>
        </w:numPr>
        <w:spacing w:before="0"/>
      </w:pPr>
      <w:bookmarkStart w:id="34" w:name="_Toc480204240"/>
      <w:r>
        <w:lastRenderedPageBreak/>
        <w:t xml:space="preserve">Functional </w:t>
      </w:r>
      <w:r w:rsidR="00094E7A">
        <w:t>Requirements Summary Table</w:t>
      </w:r>
      <w:bookmarkEnd w:id="33"/>
      <w:r w:rsidR="00926169">
        <w:t>s</w:t>
      </w:r>
      <w:bookmarkEnd w:id="34"/>
    </w:p>
    <w:p w14:paraId="6B2E9773" w14:textId="77777777" w:rsidR="006D4298" w:rsidRDefault="006D4298" w:rsidP="00094E7A"/>
    <w:p w14:paraId="338D77C4" w14:textId="067E8A18" w:rsidR="00C04E51" w:rsidRDefault="006D4298" w:rsidP="00094E7A">
      <w:r>
        <w:t>Table 2. LQXFA/LQXFB Threshold Functional Requirements Specification Summary Table</w:t>
      </w:r>
    </w:p>
    <w:tbl>
      <w:tblPr>
        <w:tblStyle w:val="TableGrid"/>
        <w:tblW w:w="0" w:type="auto"/>
        <w:tblLook w:val="04A0" w:firstRow="1" w:lastRow="0" w:firstColumn="1" w:lastColumn="0" w:noHBand="0" w:noVBand="1"/>
      </w:tblPr>
      <w:tblGrid>
        <w:gridCol w:w="982"/>
        <w:gridCol w:w="7648"/>
      </w:tblGrid>
      <w:tr w:rsidR="00F65F91" w14:paraId="3BAA91B7" w14:textId="77777777" w:rsidTr="00F65F91">
        <w:tc>
          <w:tcPr>
            <w:tcW w:w="982" w:type="dxa"/>
          </w:tcPr>
          <w:p w14:paraId="0058640C" w14:textId="77777777" w:rsidR="00094E7A" w:rsidRPr="007F41FD" w:rsidRDefault="00094E7A" w:rsidP="00B45E54">
            <w:pPr>
              <w:rPr>
                <w:b/>
              </w:rPr>
            </w:pPr>
            <w:r w:rsidRPr="007F41FD">
              <w:rPr>
                <w:b/>
              </w:rPr>
              <w:t>ID</w:t>
            </w:r>
          </w:p>
        </w:tc>
        <w:tc>
          <w:tcPr>
            <w:tcW w:w="7648" w:type="dxa"/>
          </w:tcPr>
          <w:p w14:paraId="5A02E225" w14:textId="77777777" w:rsidR="00094E7A" w:rsidRPr="007F41FD" w:rsidRDefault="00094E7A" w:rsidP="00B45E54">
            <w:pPr>
              <w:rPr>
                <w:b/>
              </w:rPr>
            </w:pPr>
            <w:r w:rsidRPr="007F41FD">
              <w:rPr>
                <w:b/>
              </w:rPr>
              <w:t>Description</w:t>
            </w:r>
          </w:p>
        </w:tc>
      </w:tr>
      <w:tr w:rsidR="00F65F91" w14:paraId="19EECA50" w14:textId="77777777" w:rsidTr="00F65F91">
        <w:tc>
          <w:tcPr>
            <w:tcW w:w="982" w:type="dxa"/>
          </w:tcPr>
          <w:p w14:paraId="14874C30" w14:textId="66A6F632" w:rsidR="00094E7A" w:rsidRDefault="00094E7A" w:rsidP="00B45E54">
            <w:r>
              <w:t>R-</w:t>
            </w:r>
            <w:r w:rsidR="00966C16">
              <w:t>T-</w:t>
            </w:r>
            <w:r>
              <w:t>01</w:t>
            </w:r>
          </w:p>
        </w:tc>
        <w:tc>
          <w:tcPr>
            <w:tcW w:w="7648" w:type="dxa"/>
          </w:tcPr>
          <w:p w14:paraId="25827C7F" w14:textId="0C24AFA5" w:rsidR="00094E7A" w:rsidRPr="008D478C" w:rsidRDefault="00ED40F5" w:rsidP="00E277F4">
            <w:r w:rsidRPr="00E61086">
              <w:rPr>
                <w:b/>
              </w:rPr>
              <w:t xml:space="preserve">Those dimensional values </w:t>
            </w:r>
            <w:r>
              <w:rPr>
                <w:b/>
              </w:rPr>
              <w:t xml:space="preserve">(listed in drawing LHCLSXH_0010) </w:t>
            </w:r>
            <w:r w:rsidRPr="00E61086">
              <w:rPr>
                <w:b/>
              </w:rPr>
              <w:t>that have direct impact on two different equipment owners must be res</w:t>
            </w:r>
            <w:r>
              <w:rPr>
                <w:b/>
              </w:rPr>
              <w:t xml:space="preserve">pected as </w:t>
            </w:r>
            <w:r w:rsidRPr="00E61086">
              <w:rPr>
                <w:b/>
              </w:rPr>
              <w:t>envelope dimension</w:t>
            </w:r>
            <w:r>
              <w:rPr>
                <w:b/>
              </w:rPr>
              <w:t>s</w:t>
            </w:r>
            <w:r w:rsidRPr="00E61086">
              <w:rPr>
                <w:b/>
              </w:rPr>
              <w:t xml:space="preserve"> that could not be violated even if the fabrication tol</w:t>
            </w:r>
            <w:r>
              <w:rPr>
                <w:b/>
              </w:rPr>
              <w:t>er</w:t>
            </w:r>
            <w:r w:rsidRPr="00E61086">
              <w:rPr>
                <w:b/>
              </w:rPr>
              <w:t xml:space="preserve">ances or other constraints are taking into consideration. </w:t>
            </w:r>
            <w:r>
              <w:rPr>
                <w:b/>
              </w:rPr>
              <w:t>Any changes of LHCLSXH_0010 drawing must be approved by the Q1/Q3 equipment owners as well.</w:t>
            </w:r>
          </w:p>
        </w:tc>
      </w:tr>
      <w:tr w:rsidR="00F65F91" w14:paraId="3CEC110B" w14:textId="77777777" w:rsidTr="00F65F91">
        <w:tc>
          <w:tcPr>
            <w:tcW w:w="982" w:type="dxa"/>
          </w:tcPr>
          <w:p w14:paraId="78D41F0C" w14:textId="37761B5B" w:rsidR="00094E7A" w:rsidRDefault="00094E7A" w:rsidP="00B45E54">
            <w:r>
              <w:t>R-</w:t>
            </w:r>
            <w:r w:rsidR="00966C16">
              <w:t>T-</w:t>
            </w:r>
            <w:r>
              <w:t>02</w:t>
            </w:r>
          </w:p>
        </w:tc>
        <w:tc>
          <w:tcPr>
            <w:tcW w:w="7648" w:type="dxa"/>
          </w:tcPr>
          <w:p w14:paraId="7CB81434" w14:textId="7E2A44DB" w:rsidR="00094E7A" w:rsidRPr="008D478C" w:rsidRDefault="007448FE" w:rsidP="001F4546">
            <w:pPr>
              <w:rPr>
                <w:b/>
              </w:rPr>
            </w:pPr>
            <w:r w:rsidRPr="000D469A">
              <w:rPr>
                <w:b/>
              </w:rPr>
              <w:t xml:space="preserve">The </w:t>
            </w:r>
            <w:r>
              <w:rPr>
                <w:b/>
              </w:rPr>
              <w:t xml:space="preserve">LQXFA/LQXFB vacuum vessel physical length (end flange to end </w:t>
            </w:r>
            <w:proofErr w:type="spellStart"/>
            <w:r>
              <w:rPr>
                <w:b/>
              </w:rPr>
              <w:t>end</w:t>
            </w:r>
            <w:proofErr w:type="spellEnd"/>
            <w:r>
              <w:rPr>
                <w:b/>
              </w:rPr>
              <w:t xml:space="preserve"> flange) must be ≤ 9,500</w:t>
            </w:r>
            <w:r w:rsidRPr="00F613A3">
              <w:rPr>
                <w:b/>
              </w:rPr>
              <w:t xml:space="preserve"> </w:t>
            </w:r>
            <w:r>
              <w:rPr>
                <w:b/>
              </w:rPr>
              <w:t>mm (the actual length shell be specified to make sure that the length plus the tolerance value is less than 9,500 mm). This dimension is</w:t>
            </w:r>
            <w:r w:rsidRPr="000F1B8D">
              <w:rPr>
                <w:b/>
              </w:rPr>
              <w:t xml:space="preserve"> at room temperature</w:t>
            </w:r>
            <w:r>
              <w:rPr>
                <w:b/>
              </w:rPr>
              <w:t xml:space="preserve"> (296 K).</w:t>
            </w:r>
          </w:p>
        </w:tc>
      </w:tr>
      <w:tr w:rsidR="00F65F91" w14:paraId="2FB42341" w14:textId="77777777" w:rsidTr="00F65F91">
        <w:tc>
          <w:tcPr>
            <w:tcW w:w="982" w:type="dxa"/>
          </w:tcPr>
          <w:p w14:paraId="293725FD" w14:textId="12064B93" w:rsidR="00E277F4" w:rsidRDefault="00E277F4" w:rsidP="00B45E54">
            <w:r>
              <w:t>R-T-03</w:t>
            </w:r>
          </w:p>
        </w:tc>
        <w:tc>
          <w:tcPr>
            <w:tcW w:w="7648" w:type="dxa"/>
          </w:tcPr>
          <w:p w14:paraId="43B91DAC" w14:textId="474A56E8" w:rsidR="00E277F4" w:rsidRPr="00FE6118" w:rsidRDefault="007448FE" w:rsidP="00BE3DD1">
            <w:r>
              <w:rPr>
                <w:b/>
              </w:rPr>
              <w:t>Any support structure attached to the vacuum vessel must be within 1,055</w:t>
            </w:r>
            <w:r w:rsidRPr="00C71D17">
              <w:rPr>
                <w:b/>
              </w:rPr>
              <w:t xml:space="preserve"> mm</w:t>
            </w:r>
            <w:r>
              <w:rPr>
                <w:b/>
              </w:rPr>
              <w:t xml:space="preserve"> outer diameter</w:t>
            </w:r>
            <w:r>
              <w:t xml:space="preserve">. </w:t>
            </w:r>
            <w:r>
              <w:rPr>
                <w:b/>
              </w:rPr>
              <w:t>This dimension is</w:t>
            </w:r>
            <w:r w:rsidRPr="000F1B8D">
              <w:rPr>
                <w:b/>
              </w:rPr>
              <w:t xml:space="preserve"> at room temperature</w:t>
            </w:r>
            <w:r>
              <w:rPr>
                <w:b/>
              </w:rPr>
              <w:t xml:space="preserve"> (296 K)</w:t>
            </w:r>
            <w:r w:rsidRPr="000F1B8D">
              <w:rPr>
                <w:b/>
              </w:rPr>
              <w:t>.</w:t>
            </w:r>
          </w:p>
        </w:tc>
      </w:tr>
      <w:tr w:rsidR="00F65F91" w14:paraId="230F9D8E" w14:textId="77777777" w:rsidTr="00F65F91">
        <w:tc>
          <w:tcPr>
            <w:tcW w:w="982" w:type="dxa"/>
          </w:tcPr>
          <w:p w14:paraId="30A22288" w14:textId="2C9A5411" w:rsidR="00094E7A" w:rsidRDefault="00FE6118" w:rsidP="00B45E54">
            <w:r>
              <w:t>R-</w:t>
            </w:r>
            <w:r w:rsidR="00966C16">
              <w:t>T-</w:t>
            </w:r>
            <w:r w:rsidR="001927EB">
              <w:t>04</w:t>
            </w:r>
          </w:p>
        </w:tc>
        <w:tc>
          <w:tcPr>
            <w:tcW w:w="7648" w:type="dxa"/>
          </w:tcPr>
          <w:p w14:paraId="5713862F" w14:textId="29EA70F3" w:rsidR="00094E7A" w:rsidRPr="00FE6118" w:rsidRDefault="007448FE" w:rsidP="00FE6118">
            <w:r>
              <w:rPr>
                <w:b/>
              </w:rPr>
              <w:t>The total weight of the whole cryo</w:t>
            </w:r>
            <w:r w:rsidR="00F65F91">
              <w:rPr>
                <w:b/>
              </w:rPr>
              <w:t>stat assembly must be ≤ 25 000 kg</w:t>
            </w:r>
            <w:r>
              <w:rPr>
                <w:b/>
              </w:rPr>
              <w:t>.</w:t>
            </w:r>
          </w:p>
        </w:tc>
      </w:tr>
      <w:tr w:rsidR="00F65F91" w14:paraId="137466F7" w14:textId="77777777" w:rsidTr="00F65F91">
        <w:tc>
          <w:tcPr>
            <w:tcW w:w="982" w:type="dxa"/>
          </w:tcPr>
          <w:p w14:paraId="291C1A51" w14:textId="483D5071" w:rsidR="00094E7A" w:rsidRDefault="00FE6118" w:rsidP="00B45E54">
            <w:r>
              <w:t>R-</w:t>
            </w:r>
            <w:r w:rsidR="00966C16">
              <w:t>T-</w:t>
            </w:r>
            <w:r w:rsidR="001927EB">
              <w:t>05</w:t>
            </w:r>
          </w:p>
        </w:tc>
        <w:tc>
          <w:tcPr>
            <w:tcW w:w="7648" w:type="dxa"/>
          </w:tcPr>
          <w:p w14:paraId="362A6513" w14:textId="2B517E90" w:rsidR="00094E7A" w:rsidRPr="00DA2B67" w:rsidRDefault="007448FE" w:rsidP="00B45E54">
            <w:pPr>
              <w:rPr>
                <w:color w:val="FF0000"/>
              </w:rPr>
            </w:pPr>
            <w:r w:rsidRPr="00C4760D">
              <w:rPr>
                <w:b/>
              </w:rPr>
              <w:t xml:space="preserve">The </w:t>
            </w:r>
            <w:r>
              <w:rPr>
                <w:b/>
              </w:rPr>
              <w:t>LQXFA/LQXFB</w:t>
            </w:r>
            <w:r w:rsidRPr="00C4760D">
              <w:rPr>
                <w:b/>
              </w:rPr>
              <w:t xml:space="preserve"> </w:t>
            </w:r>
            <w:r>
              <w:rPr>
                <w:b/>
              </w:rPr>
              <w:t xml:space="preserve">cryostat </w:t>
            </w:r>
            <w:proofErr w:type="gramStart"/>
            <w:r>
              <w:rPr>
                <w:b/>
              </w:rPr>
              <w:t>assembly  contains</w:t>
            </w:r>
            <w:proofErr w:type="gramEnd"/>
            <w:r>
              <w:rPr>
                <w:b/>
              </w:rPr>
              <w:t xml:space="preserve"> one LMQXFA cold mass. The LMQXFA cold mass must satisfy the LMQXFA requirements specifications [1] and the LQXFA/LQXFB interface specifications [4].</w:t>
            </w:r>
          </w:p>
        </w:tc>
      </w:tr>
      <w:tr w:rsidR="00F65F91" w14:paraId="495DE92B" w14:textId="77777777" w:rsidTr="00F65F91">
        <w:tc>
          <w:tcPr>
            <w:tcW w:w="982" w:type="dxa"/>
            <w:shd w:val="clear" w:color="auto" w:fill="auto"/>
          </w:tcPr>
          <w:p w14:paraId="6A9F63A4" w14:textId="641F9CF4" w:rsidR="00972D4E" w:rsidRDefault="00972D4E" w:rsidP="00B45E54">
            <w:r>
              <w:t>R-</w:t>
            </w:r>
            <w:r w:rsidR="001927EB">
              <w:t>T-06</w:t>
            </w:r>
          </w:p>
        </w:tc>
        <w:tc>
          <w:tcPr>
            <w:tcW w:w="7648" w:type="dxa"/>
            <w:shd w:val="clear" w:color="auto" w:fill="auto"/>
          </w:tcPr>
          <w:p w14:paraId="7FBE7A11" w14:textId="3402F60A" w:rsidR="00972D4E" w:rsidRPr="00972D4E" w:rsidRDefault="007448FE" w:rsidP="00972D4E">
            <w:r>
              <w:rPr>
                <w:b/>
              </w:rPr>
              <w:t xml:space="preserve">LMQXFA cold mass is </w:t>
            </w:r>
            <w:r w:rsidRPr="006F45C4">
              <w:rPr>
                <w:b/>
              </w:rPr>
              <w:t xml:space="preserve">centered in Z </w:t>
            </w:r>
            <w:r w:rsidRPr="00EC605C">
              <w:rPr>
                <w:b/>
              </w:rPr>
              <w:t xml:space="preserve">within </w:t>
            </w:r>
            <w:r w:rsidRPr="00A1136E">
              <w:rPr>
                <w:b/>
                <w:color w:val="FF0000"/>
              </w:rPr>
              <w:t>±</w:t>
            </w:r>
            <w:r>
              <w:rPr>
                <w:b/>
                <w:color w:val="FF0000"/>
              </w:rPr>
              <w:t xml:space="preserve"> 5 mm </w:t>
            </w:r>
            <w:r>
              <w:rPr>
                <w:b/>
              </w:rPr>
              <w:t>with respect to the Z-center of the QQXFA/QQXFC vacuum vessel using the Z-center of the magnetic lengths.</w:t>
            </w:r>
          </w:p>
        </w:tc>
      </w:tr>
      <w:tr w:rsidR="00F65F91" w14:paraId="4F6EA62B" w14:textId="77777777" w:rsidTr="00F65F91">
        <w:tc>
          <w:tcPr>
            <w:tcW w:w="982" w:type="dxa"/>
          </w:tcPr>
          <w:p w14:paraId="727D8107" w14:textId="48C50937" w:rsidR="00094E7A" w:rsidRDefault="008A4DEB" w:rsidP="00B45E54">
            <w:r>
              <w:t>R-</w:t>
            </w:r>
            <w:r w:rsidR="001B6D36">
              <w:t>T-07</w:t>
            </w:r>
          </w:p>
        </w:tc>
        <w:tc>
          <w:tcPr>
            <w:tcW w:w="7648" w:type="dxa"/>
          </w:tcPr>
          <w:p w14:paraId="53CBE074" w14:textId="2CDCE579" w:rsidR="00094E7A" w:rsidRPr="00E7727B" w:rsidRDefault="007448FE" w:rsidP="00B45E54">
            <w:pPr>
              <w:rPr>
                <w:b/>
                <w:color w:val="FF0000"/>
              </w:rPr>
            </w:pPr>
            <w:r>
              <w:rPr>
                <w:b/>
              </w:rPr>
              <w:t xml:space="preserve">The QQXFA and QQXFC are </w:t>
            </w:r>
            <w:proofErr w:type="gramStart"/>
            <w:r>
              <w:rPr>
                <w:b/>
              </w:rPr>
              <w:t>a pressure vessels</w:t>
            </w:r>
            <w:proofErr w:type="gramEnd"/>
            <w:r>
              <w:rPr>
                <w:b/>
              </w:rPr>
              <w:t xml:space="preserve"> that must be designed and documented in accordance with CERN and U.S. HL-LHC Accelerator Upgrade Project safety agreements </w:t>
            </w:r>
            <w:r w:rsidRPr="00F928EF">
              <w:rPr>
                <w:b/>
              </w:rPr>
              <w:t>[</w:t>
            </w:r>
            <w:r>
              <w:rPr>
                <w:b/>
              </w:rPr>
              <w:t>5</w:t>
            </w:r>
            <w:r w:rsidRPr="00F928EF">
              <w:rPr>
                <w:b/>
              </w:rPr>
              <w:t>].</w:t>
            </w:r>
          </w:p>
        </w:tc>
      </w:tr>
      <w:tr w:rsidR="00F65F91" w14:paraId="619DFB14" w14:textId="77777777" w:rsidTr="00F65F91">
        <w:tc>
          <w:tcPr>
            <w:tcW w:w="982" w:type="dxa"/>
          </w:tcPr>
          <w:p w14:paraId="62E9AC44" w14:textId="00CFC1B5" w:rsidR="00094E7A" w:rsidRDefault="008A4DEB" w:rsidP="00B45E54">
            <w:r>
              <w:t>R-</w:t>
            </w:r>
            <w:r w:rsidR="008E2C93">
              <w:t>T-08</w:t>
            </w:r>
          </w:p>
        </w:tc>
        <w:tc>
          <w:tcPr>
            <w:tcW w:w="7648" w:type="dxa"/>
          </w:tcPr>
          <w:p w14:paraId="39829514" w14:textId="6444F4A2" w:rsidR="00094E7A" w:rsidRPr="00E7727B" w:rsidRDefault="007448FE" w:rsidP="00B45E54">
            <w:pPr>
              <w:rPr>
                <w:b/>
                <w:color w:val="0070C0"/>
              </w:rPr>
            </w:pPr>
            <w:r>
              <w:rPr>
                <w:b/>
              </w:rPr>
              <w:t>The QQXFA and QQXFC vacuum vessel that must be designed for a Maximum Allowable Working Pressure (MAWP) of 1</w:t>
            </w:r>
            <w:r w:rsidRPr="005A5709">
              <w:rPr>
                <w:b/>
                <w:color w:val="FF0000"/>
              </w:rPr>
              <w:t xml:space="preserve"> </w:t>
            </w:r>
            <w:r>
              <w:rPr>
                <w:b/>
              </w:rPr>
              <w:t>bar differential either direction.</w:t>
            </w:r>
          </w:p>
        </w:tc>
      </w:tr>
      <w:tr w:rsidR="00F65F91" w14:paraId="3CC948C4" w14:textId="77777777" w:rsidTr="00F65F91">
        <w:tc>
          <w:tcPr>
            <w:tcW w:w="982" w:type="dxa"/>
          </w:tcPr>
          <w:p w14:paraId="04B60DCE" w14:textId="42B77F38" w:rsidR="00094E7A" w:rsidRDefault="00FE6118" w:rsidP="00B45E54">
            <w:r>
              <w:t>R</w:t>
            </w:r>
            <w:r w:rsidR="008A4DEB">
              <w:t>-</w:t>
            </w:r>
            <w:r w:rsidR="008E2C93">
              <w:t>T-09</w:t>
            </w:r>
          </w:p>
        </w:tc>
        <w:tc>
          <w:tcPr>
            <w:tcW w:w="7648" w:type="dxa"/>
          </w:tcPr>
          <w:p w14:paraId="573C3BA7" w14:textId="152F3501" w:rsidR="00094E7A" w:rsidRPr="008D478C" w:rsidRDefault="007448FE" w:rsidP="00091A2D">
            <w:pPr>
              <w:rPr>
                <w:b/>
              </w:rPr>
            </w:pPr>
            <w:r w:rsidRPr="003A6733">
              <w:rPr>
                <w:b/>
              </w:rPr>
              <w:t xml:space="preserve">The </w:t>
            </w:r>
            <w:r>
              <w:rPr>
                <w:b/>
              </w:rPr>
              <w:t>LQXFA/LQXFB cryostat</w:t>
            </w:r>
            <w:r w:rsidRPr="003A6733">
              <w:rPr>
                <w:b/>
              </w:rPr>
              <w:t xml:space="preserve"> assembly </w:t>
            </w:r>
            <w:proofErr w:type="gramStart"/>
            <w:r w:rsidRPr="003A6733">
              <w:rPr>
                <w:b/>
              </w:rPr>
              <w:t>m</w:t>
            </w:r>
            <w:r>
              <w:rPr>
                <w:b/>
              </w:rPr>
              <w:t>ust  be</w:t>
            </w:r>
            <w:proofErr w:type="gramEnd"/>
            <w:r>
              <w:rPr>
                <w:b/>
              </w:rPr>
              <w:t xml:space="preserve"> capable of sustaining loads resulting</w:t>
            </w:r>
            <w:r w:rsidRPr="003A6733">
              <w:rPr>
                <w:b/>
              </w:rPr>
              <w:t xml:space="preserve"> from </w:t>
            </w:r>
            <w:r>
              <w:rPr>
                <w:b/>
              </w:rPr>
              <w:t xml:space="preserve">up to </w:t>
            </w:r>
            <w:r w:rsidRPr="000C50B2">
              <w:rPr>
                <w:b/>
              </w:rPr>
              <w:t>20</w:t>
            </w:r>
            <w:r w:rsidRPr="00026180">
              <w:rPr>
                <w:b/>
                <w:color w:val="FF0000"/>
              </w:rPr>
              <w:t xml:space="preserve"> </w:t>
            </w:r>
            <w:r>
              <w:rPr>
                <w:b/>
              </w:rPr>
              <w:t xml:space="preserve">bar of pressure differential in the LHe containment vessel (cold mass and associated pipes) and 1 bar pressure differential in the vacuum vessel </w:t>
            </w:r>
            <w:r w:rsidRPr="003A6733">
              <w:rPr>
                <w:b/>
              </w:rPr>
              <w:t>without physical damage or performance degradation.</w:t>
            </w:r>
          </w:p>
        </w:tc>
      </w:tr>
      <w:tr w:rsidR="00F65F91" w14:paraId="41D7C417" w14:textId="77777777" w:rsidTr="00F65F91">
        <w:tc>
          <w:tcPr>
            <w:tcW w:w="982" w:type="dxa"/>
          </w:tcPr>
          <w:p w14:paraId="29ACA549" w14:textId="39D686EF" w:rsidR="007C2F61" w:rsidRDefault="007C2F61" w:rsidP="00B45E54">
            <w:r>
              <w:t>T-T-10</w:t>
            </w:r>
          </w:p>
        </w:tc>
        <w:tc>
          <w:tcPr>
            <w:tcW w:w="7648" w:type="dxa"/>
          </w:tcPr>
          <w:p w14:paraId="5F4DAC4C" w14:textId="704425C6" w:rsidR="007C2F61" w:rsidRPr="003A6733" w:rsidRDefault="007C2F61" w:rsidP="00091A2D">
            <w:pPr>
              <w:rPr>
                <w:b/>
              </w:rPr>
            </w:pPr>
            <w:r>
              <w:rPr>
                <w:b/>
              </w:rPr>
              <w:t xml:space="preserve">R-T-10: </w:t>
            </w:r>
            <w:r w:rsidRPr="007C2F61">
              <w:rPr>
                <w:b/>
              </w:rPr>
              <w:t xml:space="preserve">The LHe containment vessel (Cold Mass and associated pipes) and all other pressurized pipes need to be leak tight under their operating pressure.  The leak check must measure that the leak </w:t>
            </w:r>
            <w:proofErr w:type="spellStart"/>
            <w:r w:rsidRPr="007C2F61">
              <w:rPr>
                <w:b/>
              </w:rPr>
              <w:t>reate</w:t>
            </w:r>
            <w:proofErr w:type="spellEnd"/>
            <w:r w:rsidRPr="007C2F61">
              <w:rPr>
                <w:b/>
              </w:rPr>
              <w:t xml:space="preserve"> is </w:t>
            </w:r>
            <w:r w:rsidR="00005A49">
              <w:rPr>
                <w:b/>
              </w:rPr>
              <w:t>lower than</w:t>
            </w:r>
            <w:r w:rsidRPr="007C2F61">
              <w:rPr>
                <w:b/>
              </w:rPr>
              <w:t xml:space="preserve"> 10</w:t>
            </w:r>
            <w:r w:rsidRPr="007C2F61">
              <w:rPr>
                <w:b/>
                <w:vertAlign w:val="superscript"/>
              </w:rPr>
              <w:t xml:space="preserve">-9 </w:t>
            </w:r>
            <w:r w:rsidRPr="007C2F61">
              <w:rPr>
                <w:b/>
              </w:rPr>
              <w:t>torr-liter/sec.</w:t>
            </w:r>
          </w:p>
        </w:tc>
      </w:tr>
      <w:tr w:rsidR="00F65F91" w14:paraId="5A4C01F2" w14:textId="77777777" w:rsidTr="00F65F91">
        <w:tc>
          <w:tcPr>
            <w:tcW w:w="982" w:type="dxa"/>
          </w:tcPr>
          <w:p w14:paraId="1AD25C01" w14:textId="175DAB2B" w:rsidR="00FE6118" w:rsidRDefault="008237B7" w:rsidP="00B45E54">
            <w:r>
              <w:t>R-</w:t>
            </w:r>
            <w:r w:rsidR="007C2F61">
              <w:t>T-11</w:t>
            </w:r>
          </w:p>
        </w:tc>
        <w:tc>
          <w:tcPr>
            <w:tcW w:w="7648" w:type="dxa"/>
          </w:tcPr>
          <w:p w14:paraId="1320543A" w14:textId="5589AD8C" w:rsidR="00FE6118" w:rsidRPr="007448FE" w:rsidRDefault="007448FE" w:rsidP="00CA3627">
            <w:pPr>
              <w:rPr>
                <w:b/>
              </w:rPr>
            </w:pPr>
            <w:r>
              <w:rPr>
                <w:b/>
              </w:rPr>
              <w:t xml:space="preserve">The LQXFA/LQXFB cryostat assembly must be designed and manufactured to be able to intercept most of the heat flow from room temperature to 1.9K. The maximum static heat flow to 1.9 K must be less than equal to </w:t>
            </w:r>
            <w:r>
              <w:rPr>
                <w:b/>
                <w:color w:val="FF0000"/>
              </w:rPr>
              <w:t>0.85</w:t>
            </w:r>
            <w:r w:rsidRPr="003118FA">
              <w:rPr>
                <w:b/>
                <w:color w:val="FF0000"/>
              </w:rPr>
              <w:t xml:space="preserve"> W</w:t>
            </w:r>
            <w:r>
              <w:rPr>
                <w:b/>
                <w:color w:val="FF0000"/>
              </w:rPr>
              <w:t xml:space="preserve">/m </w:t>
            </w:r>
            <w:r w:rsidRPr="00C46163">
              <w:rPr>
                <w:b/>
              </w:rPr>
              <w:t>for L</w:t>
            </w:r>
            <w:r>
              <w:rPr>
                <w:b/>
              </w:rPr>
              <w:t xml:space="preserve">QXFA and </w:t>
            </w:r>
            <w:r>
              <w:rPr>
                <w:b/>
                <w:color w:val="FF0000"/>
              </w:rPr>
              <w:t>0.84</w:t>
            </w:r>
            <w:r w:rsidRPr="003118FA">
              <w:rPr>
                <w:b/>
                <w:color w:val="FF0000"/>
              </w:rPr>
              <w:t xml:space="preserve"> W</w:t>
            </w:r>
            <w:r>
              <w:rPr>
                <w:b/>
                <w:color w:val="FF0000"/>
              </w:rPr>
              <w:t xml:space="preserve">/m </w:t>
            </w:r>
            <w:proofErr w:type="gramStart"/>
            <w:r w:rsidRPr="00C46163">
              <w:rPr>
                <w:b/>
              </w:rPr>
              <w:t>for  L</w:t>
            </w:r>
            <w:r>
              <w:rPr>
                <w:b/>
              </w:rPr>
              <w:t>QXFB</w:t>
            </w:r>
            <w:proofErr w:type="gramEnd"/>
            <w:r>
              <w:rPr>
                <w:b/>
              </w:rPr>
              <w:t>.</w:t>
            </w:r>
          </w:p>
        </w:tc>
      </w:tr>
      <w:tr w:rsidR="00F65F91" w14:paraId="6B09397C" w14:textId="77777777" w:rsidTr="00F65F91">
        <w:tc>
          <w:tcPr>
            <w:tcW w:w="982" w:type="dxa"/>
          </w:tcPr>
          <w:p w14:paraId="7833581C" w14:textId="268D1BEA" w:rsidR="00E554E5" w:rsidRDefault="007C2F61" w:rsidP="00B45E54">
            <w:r>
              <w:t>R-T-12</w:t>
            </w:r>
          </w:p>
        </w:tc>
        <w:tc>
          <w:tcPr>
            <w:tcW w:w="7648" w:type="dxa"/>
          </w:tcPr>
          <w:p w14:paraId="64C81637" w14:textId="367C4B54" w:rsidR="00E554E5" w:rsidRPr="00E554E5" w:rsidRDefault="007448FE" w:rsidP="007D4F93">
            <w:r>
              <w:rPr>
                <w:b/>
              </w:rPr>
              <w:t>Instrumentation wiring and electrical busses during the assembly process must be handled carefully not to introduce any performance degradation.</w:t>
            </w:r>
          </w:p>
        </w:tc>
      </w:tr>
      <w:tr w:rsidR="00F65F91" w14:paraId="3FFCBC77" w14:textId="77777777" w:rsidTr="00F65F91">
        <w:tc>
          <w:tcPr>
            <w:tcW w:w="982" w:type="dxa"/>
          </w:tcPr>
          <w:p w14:paraId="21A4D849" w14:textId="60C3F911" w:rsidR="00094E7A" w:rsidRDefault="00CF0825" w:rsidP="00B45E54">
            <w:r>
              <w:t>R-</w:t>
            </w:r>
            <w:r w:rsidR="007C2F61">
              <w:t>T-13</w:t>
            </w:r>
          </w:p>
        </w:tc>
        <w:tc>
          <w:tcPr>
            <w:tcW w:w="7648" w:type="dxa"/>
          </w:tcPr>
          <w:p w14:paraId="4C0A3E16" w14:textId="35E1A242" w:rsidR="00094E7A" w:rsidRPr="00315D27" w:rsidRDefault="007448FE">
            <w:pPr>
              <w:rPr>
                <w:lang w:val="en-GB"/>
              </w:rPr>
            </w:pPr>
            <w:r>
              <w:rPr>
                <w:b/>
              </w:rPr>
              <w:t>The</w:t>
            </w:r>
            <w:r w:rsidRPr="00ED5DA1">
              <w:rPr>
                <w:b/>
              </w:rPr>
              <w:t xml:space="preserve"> </w:t>
            </w:r>
            <w:r>
              <w:rPr>
                <w:b/>
              </w:rPr>
              <w:t>LQXFA/LQXFB</w:t>
            </w:r>
            <w:r w:rsidRPr="00CC613C">
              <w:rPr>
                <w:b/>
              </w:rPr>
              <w:t xml:space="preserve"> </w:t>
            </w:r>
            <w:r>
              <w:rPr>
                <w:b/>
              </w:rPr>
              <w:t>cryostat assembly voltage limits must meet or exceed the LMQXFA voltage limit requirements specified in [1].</w:t>
            </w:r>
          </w:p>
        </w:tc>
      </w:tr>
      <w:tr w:rsidR="00F65F91" w14:paraId="75178BC6" w14:textId="77777777" w:rsidTr="00F65F91">
        <w:tc>
          <w:tcPr>
            <w:tcW w:w="982" w:type="dxa"/>
          </w:tcPr>
          <w:p w14:paraId="5DD6FF57" w14:textId="29223154" w:rsidR="00094E7A" w:rsidRDefault="007C2F61" w:rsidP="00B45E54">
            <w:r>
              <w:t>R-T-14</w:t>
            </w:r>
          </w:p>
        </w:tc>
        <w:tc>
          <w:tcPr>
            <w:tcW w:w="7648" w:type="dxa"/>
          </w:tcPr>
          <w:p w14:paraId="1C0E8BD8" w14:textId="52E0134B" w:rsidR="00094E7A" w:rsidRPr="007448FE" w:rsidRDefault="007448FE" w:rsidP="007D4F93">
            <w:pPr>
              <w:rPr>
                <w:b/>
              </w:rPr>
            </w:pPr>
            <w:r>
              <w:rPr>
                <w:b/>
              </w:rPr>
              <w:t>The LQXFA/LQXFB quench performance requirements must meet or exceed the LMQXFA cold mass quench performance requirements specified in [1].</w:t>
            </w:r>
          </w:p>
        </w:tc>
      </w:tr>
      <w:tr w:rsidR="00F65F91" w14:paraId="16FBF1EB" w14:textId="77777777" w:rsidTr="00F65F91">
        <w:tc>
          <w:tcPr>
            <w:tcW w:w="982" w:type="dxa"/>
          </w:tcPr>
          <w:p w14:paraId="66FF4434" w14:textId="16A73862" w:rsidR="00CF0825" w:rsidRDefault="007C2F61" w:rsidP="00B45E54">
            <w:r>
              <w:t>R-T-15</w:t>
            </w:r>
          </w:p>
        </w:tc>
        <w:tc>
          <w:tcPr>
            <w:tcW w:w="7648" w:type="dxa"/>
          </w:tcPr>
          <w:p w14:paraId="69E87C78" w14:textId="1AEE443C" w:rsidR="00CF0825" w:rsidRPr="00CF0825" w:rsidRDefault="007448FE" w:rsidP="007D4F93">
            <w:r w:rsidRPr="009E0477">
              <w:rPr>
                <w:b/>
              </w:rPr>
              <w:t xml:space="preserve">The </w:t>
            </w:r>
            <w:r>
              <w:rPr>
                <w:b/>
              </w:rPr>
              <w:t>LQXFA/LQXFB</w:t>
            </w:r>
            <w:r w:rsidRPr="009E0477">
              <w:rPr>
                <w:b/>
              </w:rPr>
              <w:t xml:space="preserve"> </w:t>
            </w:r>
            <w:r>
              <w:rPr>
                <w:b/>
              </w:rPr>
              <w:t>cryostat assembly</w:t>
            </w:r>
            <w:r w:rsidRPr="009E0477">
              <w:rPr>
                <w:b/>
              </w:rPr>
              <w:t xml:space="preserve"> must meet the detailed interface specifications </w:t>
            </w:r>
            <w:r>
              <w:rPr>
                <w:b/>
              </w:rPr>
              <w:t>with</w:t>
            </w:r>
            <w:r w:rsidRPr="009E0477">
              <w:rPr>
                <w:b/>
              </w:rPr>
              <w:t xml:space="preserve"> the following systems: (1) </w:t>
            </w:r>
            <w:r>
              <w:rPr>
                <w:b/>
              </w:rPr>
              <w:t>LMQXFA cold masses</w:t>
            </w:r>
            <w:r w:rsidRPr="009E0477">
              <w:rPr>
                <w:b/>
              </w:rPr>
              <w:t xml:space="preserve">; </w:t>
            </w:r>
            <w:r>
              <w:rPr>
                <w:b/>
              </w:rPr>
              <w:t>(2</w:t>
            </w:r>
            <w:r w:rsidRPr="009E0477">
              <w:rPr>
                <w:b/>
              </w:rPr>
              <w:t>) the CERN supplied Cryogenic System; (3) the CERN supplied power system; (4) the CERN supplied quench protection system, and (5</w:t>
            </w:r>
            <w:proofErr w:type="gramStart"/>
            <w:r w:rsidRPr="009E0477">
              <w:rPr>
                <w:b/>
              </w:rPr>
              <w:t>)  the</w:t>
            </w:r>
            <w:proofErr w:type="gramEnd"/>
            <w:r w:rsidRPr="009E0477">
              <w:rPr>
                <w:b/>
              </w:rPr>
              <w:t xml:space="preserve"> CERN s</w:t>
            </w:r>
            <w:r>
              <w:rPr>
                <w:b/>
              </w:rPr>
              <w:t>upplied instrumentation system. These interfaces are specified in Interface Control Document [4].</w:t>
            </w:r>
          </w:p>
        </w:tc>
      </w:tr>
      <w:tr w:rsidR="00F65F91" w14:paraId="3E6CAC2F" w14:textId="77777777" w:rsidTr="00F65F91">
        <w:tc>
          <w:tcPr>
            <w:tcW w:w="982" w:type="dxa"/>
          </w:tcPr>
          <w:p w14:paraId="69494760" w14:textId="012CAA8B" w:rsidR="00CF0825" w:rsidRDefault="007C2F61" w:rsidP="00B45E54">
            <w:r>
              <w:t>R-T-16</w:t>
            </w:r>
          </w:p>
        </w:tc>
        <w:tc>
          <w:tcPr>
            <w:tcW w:w="7648" w:type="dxa"/>
          </w:tcPr>
          <w:p w14:paraId="3B441880" w14:textId="2AA7B1B3" w:rsidR="00CF0825" w:rsidRPr="007448FE" w:rsidRDefault="007448FE" w:rsidP="007D4F93">
            <w:pPr>
              <w:rPr>
                <w:b/>
              </w:rPr>
            </w:pPr>
            <w:r>
              <w:rPr>
                <w:b/>
              </w:rPr>
              <w:t>The L</w:t>
            </w:r>
            <w:r w:rsidRPr="00277EE0">
              <w:rPr>
                <w:b/>
              </w:rPr>
              <w:t>QXFA</w:t>
            </w:r>
            <w:r>
              <w:rPr>
                <w:b/>
              </w:rPr>
              <w:t>/LQXFB cryostat</w:t>
            </w:r>
            <w:r w:rsidRPr="00277EE0">
              <w:rPr>
                <w:b/>
              </w:rPr>
              <w:t xml:space="preserve"> assembly must comply with CERN’s Launch Safety Agreeme</w:t>
            </w:r>
            <w:r>
              <w:rPr>
                <w:b/>
              </w:rPr>
              <w:t>nt (LSA) for IR Magnets (WP3) [5</w:t>
            </w:r>
            <w:r w:rsidRPr="00277EE0">
              <w:rPr>
                <w:b/>
              </w:rPr>
              <w:t>]</w:t>
            </w:r>
          </w:p>
        </w:tc>
      </w:tr>
      <w:tr w:rsidR="00F65F91" w14:paraId="74C76234" w14:textId="77777777" w:rsidTr="00F65F91">
        <w:tc>
          <w:tcPr>
            <w:tcW w:w="982" w:type="dxa"/>
          </w:tcPr>
          <w:p w14:paraId="235A0E83" w14:textId="77841308" w:rsidR="00094E7A" w:rsidRDefault="00CF0825" w:rsidP="00B45E54">
            <w:r>
              <w:t>R-</w:t>
            </w:r>
            <w:r w:rsidR="007C2F61">
              <w:t>T-17</w:t>
            </w:r>
          </w:p>
        </w:tc>
        <w:tc>
          <w:tcPr>
            <w:tcW w:w="7648" w:type="dxa"/>
          </w:tcPr>
          <w:p w14:paraId="50EB7A80" w14:textId="2055FB9F" w:rsidR="00094E7A" w:rsidRPr="007448FE" w:rsidRDefault="007448FE" w:rsidP="00F65F91">
            <w:pPr>
              <w:rPr>
                <w:b/>
              </w:rPr>
            </w:pPr>
            <w:r>
              <w:rPr>
                <w:b/>
              </w:rPr>
              <w:t xml:space="preserve">CERN provides all the parts </w:t>
            </w:r>
            <w:r w:rsidRPr="000C1A56">
              <w:rPr>
                <w:b/>
              </w:rPr>
              <w:t xml:space="preserve">for </w:t>
            </w:r>
            <w:r>
              <w:rPr>
                <w:b/>
              </w:rPr>
              <w:t>LQXFA/LQXFB</w:t>
            </w:r>
            <w:r w:rsidRPr="000C1A56">
              <w:rPr>
                <w:b/>
              </w:rPr>
              <w:t xml:space="preserve"> </w:t>
            </w:r>
            <w:r>
              <w:rPr>
                <w:b/>
              </w:rPr>
              <w:t xml:space="preserve">cryostat </w:t>
            </w:r>
            <w:r w:rsidRPr="000C1A56">
              <w:rPr>
                <w:b/>
              </w:rPr>
              <w:t xml:space="preserve">assemblies </w:t>
            </w:r>
            <w:r>
              <w:rPr>
                <w:b/>
              </w:rPr>
              <w:t>except the LMQXFA cold mass itself.</w:t>
            </w:r>
            <w:r w:rsidRPr="000C1A56">
              <w:rPr>
                <w:b/>
              </w:rPr>
              <w:t xml:space="preserve">  </w:t>
            </w:r>
            <w:r>
              <w:rPr>
                <w:b/>
              </w:rPr>
              <w:t xml:space="preserve">The cryostat kit for the prototype and 10 production units </w:t>
            </w:r>
            <w:r>
              <w:rPr>
                <w:b/>
              </w:rPr>
              <w:lastRenderedPageBreak/>
              <w:t>will be supplied by CERN at no cost to US HL-LHC AUP.</w:t>
            </w:r>
            <w:r w:rsidR="00B671AA">
              <w:rPr>
                <w:b/>
              </w:rPr>
              <w:t xml:space="preserve"> The list of the </w:t>
            </w:r>
            <w:proofErr w:type="spellStart"/>
            <w:r w:rsidR="00B671AA">
              <w:rPr>
                <w:b/>
              </w:rPr>
              <w:t>componenets</w:t>
            </w:r>
            <w:proofErr w:type="spellEnd"/>
            <w:r w:rsidR="00B671AA">
              <w:rPr>
                <w:b/>
              </w:rPr>
              <w:t xml:space="preserve"> of the kit can be found in [6].</w:t>
            </w:r>
          </w:p>
        </w:tc>
      </w:tr>
      <w:tr w:rsidR="00F65F91" w14:paraId="7DCE2080" w14:textId="77777777" w:rsidTr="00F65F91">
        <w:tc>
          <w:tcPr>
            <w:tcW w:w="982" w:type="dxa"/>
          </w:tcPr>
          <w:p w14:paraId="32BDC442" w14:textId="1DA2B770" w:rsidR="00F65F91" w:rsidRDefault="00F65F91" w:rsidP="00B45E54">
            <w:r>
              <w:lastRenderedPageBreak/>
              <w:t>R-T-18</w:t>
            </w:r>
          </w:p>
        </w:tc>
        <w:tc>
          <w:tcPr>
            <w:tcW w:w="7648" w:type="dxa"/>
          </w:tcPr>
          <w:p w14:paraId="351EE89A" w14:textId="016A1079" w:rsidR="00F65F91" w:rsidRPr="00F65F91" w:rsidRDefault="00F65F91" w:rsidP="00B671AA">
            <w:pPr>
              <w:rPr>
                <w:b/>
              </w:rPr>
            </w:pPr>
            <w:r w:rsidRPr="00F65F91">
              <w:rPr>
                <w:b/>
              </w:rPr>
              <w:t>Cryostat assembly tooling will be designed, procured and shipped to Fermilab by CERN or a vendor selected by CERN at no cost to US HL-LHC AUP. The tooling that will be used for cryostat assemblies at CERN and Fermilab will be identical with minor differences that are site and cryostat specific (if any).</w:t>
            </w:r>
          </w:p>
        </w:tc>
      </w:tr>
      <w:tr w:rsidR="00F65F91" w14:paraId="1187C324" w14:textId="77777777" w:rsidTr="00F65F91">
        <w:tc>
          <w:tcPr>
            <w:tcW w:w="982" w:type="dxa"/>
          </w:tcPr>
          <w:p w14:paraId="7D4116AE" w14:textId="2BADA5FB" w:rsidR="00F65F91" w:rsidRDefault="00F65F91" w:rsidP="00B45E54">
            <w:r>
              <w:t>R-T-19</w:t>
            </w:r>
          </w:p>
        </w:tc>
        <w:tc>
          <w:tcPr>
            <w:tcW w:w="7648" w:type="dxa"/>
          </w:tcPr>
          <w:p w14:paraId="450FFDC8" w14:textId="46842EEA" w:rsidR="00F65F91" w:rsidRPr="00F65F91" w:rsidRDefault="00F65F91" w:rsidP="00B671AA">
            <w:pPr>
              <w:rPr>
                <w:b/>
              </w:rPr>
            </w:pPr>
            <w:r w:rsidRPr="00F65F91">
              <w:rPr>
                <w:b/>
              </w:rPr>
              <w:t xml:space="preserve">Cryostat assembly procedures including every QC and QA steps will be developed by CERN. The first prototype </w:t>
            </w:r>
            <w:proofErr w:type="spellStart"/>
            <w:r w:rsidRPr="00F65F91">
              <w:rPr>
                <w:b/>
              </w:rPr>
              <w:t>crostat</w:t>
            </w:r>
            <w:proofErr w:type="spellEnd"/>
            <w:r w:rsidRPr="00F65F91">
              <w:rPr>
                <w:b/>
              </w:rPr>
              <w:t xml:space="preserve"> assembly work will be directed by CERN personnel to assure proper transfer of the procedures to Fermilab. At Fermilab an engineer will be assigned to be in charge for the cryostat assembly work.</w:t>
            </w:r>
          </w:p>
        </w:tc>
      </w:tr>
      <w:tr w:rsidR="00F65F91" w14:paraId="39C980F4" w14:textId="77777777" w:rsidTr="00F65F91">
        <w:tc>
          <w:tcPr>
            <w:tcW w:w="982" w:type="dxa"/>
          </w:tcPr>
          <w:p w14:paraId="1F26358E" w14:textId="0264F63F" w:rsidR="00F65F91" w:rsidRDefault="00F65F91" w:rsidP="00B45E54">
            <w:r>
              <w:t>R-TR-20</w:t>
            </w:r>
          </w:p>
        </w:tc>
        <w:tc>
          <w:tcPr>
            <w:tcW w:w="7648" w:type="dxa"/>
          </w:tcPr>
          <w:p w14:paraId="17E15012" w14:textId="23338913" w:rsidR="00F65F91" w:rsidRPr="00F65F91" w:rsidRDefault="00F65F91" w:rsidP="00F65F91">
            <w:pPr>
              <w:pStyle w:val="Level1"/>
              <w:numPr>
                <w:ilvl w:val="0"/>
                <w:numId w:val="0"/>
              </w:numPr>
              <w:rPr>
                <w:sz w:val="20"/>
                <w:szCs w:val="20"/>
              </w:rPr>
            </w:pPr>
            <w:r w:rsidRPr="00F65F91">
              <w:rPr>
                <w:sz w:val="20"/>
                <w:szCs w:val="20"/>
              </w:rPr>
              <w:t>Fermilab is responsible for shipping the Cryo-</w:t>
            </w:r>
            <w:proofErr w:type="spellStart"/>
            <w:r w:rsidRPr="00F65F91">
              <w:rPr>
                <w:sz w:val="20"/>
                <w:szCs w:val="20"/>
              </w:rPr>
              <w:t>asemblies</w:t>
            </w:r>
            <w:proofErr w:type="spellEnd"/>
            <w:r w:rsidRPr="00F65F91">
              <w:rPr>
                <w:sz w:val="20"/>
                <w:szCs w:val="20"/>
              </w:rPr>
              <w:t xml:space="preserve"> to CERN. Fermilab will procure special shipping frames (two) that will assure 80% shock reduction.</w:t>
            </w:r>
          </w:p>
        </w:tc>
      </w:tr>
    </w:tbl>
    <w:p w14:paraId="7144BDC0" w14:textId="77777777" w:rsidR="00094E7A" w:rsidRDefault="00094E7A" w:rsidP="00094E7A"/>
    <w:p w14:paraId="7530613D" w14:textId="39FE84D8" w:rsidR="00094E7A" w:rsidRDefault="00094E7A" w:rsidP="00094E7A"/>
    <w:p w14:paraId="743B1407" w14:textId="5703047C" w:rsidR="007448FE" w:rsidRDefault="007448FE" w:rsidP="00094E7A"/>
    <w:p w14:paraId="29CFE296" w14:textId="77777777" w:rsidR="007448FE" w:rsidRDefault="007448FE" w:rsidP="00094E7A"/>
    <w:p w14:paraId="482C93FD" w14:textId="54AD5921" w:rsidR="008E2C93" w:rsidRDefault="006D4298" w:rsidP="008E2C93">
      <w:r>
        <w:t>Table 3</w:t>
      </w:r>
      <w:r w:rsidR="008E2C93">
        <w:t xml:space="preserve">: </w:t>
      </w:r>
      <w:r>
        <w:t>L</w:t>
      </w:r>
      <w:r w:rsidR="007E5C7B">
        <w:t>QXFA</w:t>
      </w:r>
      <w:r>
        <w:t>/LQXFB</w:t>
      </w:r>
      <w:r w:rsidR="008E2C93">
        <w:t xml:space="preserve"> Objective Functional Requirements Specification Summary Table</w:t>
      </w:r>
    </w:p>
    <w:p w14:paraId="4DED7E11" w14:textId="77777777" w:rsidR="00C04E51" w:rsidRDefault="00C04E51" w:rsidP="008E2C93"/>
    <w:tbl>
      <w:tblPr>
        <w:tblStyle w:val="TableGrid"/>
        <w:tblW w:w="0" w:type="auto"/>
        <w:tblLook w:val="04A0" w:firstRow="1" w:lastRow="0" w:firstColumn="1" w:lastColumn="0" w:noHBand="0" w:noVBand="1"/>
      </w:tblPr>
      <w:tblGrid>
        <w:gridCol w:w="895"/>
        <w:gridCol w:w="7735"/>
      </w:tblGrid>
      <w:tr w:rsidR="008E2C93" w14:paraId="6C5BE723" w14:textId="77777777" w:rsidTr="008E2C93">
        <w:tc>
          <w:tcPr>
            <w:tcW w:w="895" w:type="dxa"/>
          </w:tcPr>
          <w:p w14:paraId="7136195D" w14:textId="77777777" w:rsidR="008E2C93" w:rsidRPr="007F41FD" w:rsidRDefault="008E2C93" w:rsidP="008E2C93">
            <w:pPr>
              <w:rPr>
                <w:b/>
              </w:rPr>
            </w:pPr>
            <w:r w:rsidRPr="007F41FD">
              <w:rPr>
                <w:b/>
              </w:rPr>
              <w:t>ID</w:t>
            </w:r>
          </w:p>
        </w:tc>
        <w:tc>
          <w:tcPr>
            <w:tcW w:w="7735" w:type="dxa"/>
          </w:tcPr>
          <w:p w14:paraId="4377F76D" w14:textId="77777777" w:rsidR="008E2C93" w:rsidRPr="007F41FD" w:rsidRDefault="008E2C93" w:rsidP="008E2C93">
            <w:pPr>
              <w:rPr>
                <w:b/>
              </w:rPr>
            </w:pPr>
            <w:r w:rsidRPr="007F41FD">
              <w:rPr>
                <w:b/>
              </w:rPr>
              <w:t>Description</w:t>
            </w:r>
          </w:p>
        </w:tc>
      </w:tr>
      <w:tr w:rsidR="008E2C93" w14:paraId="2C58469C" w14:textId="77777777" w:rsidTr="008E2C93">
        <w:tc>
          <w:tcPr>
            <w:tcW w:w="895" w:type="dxa"/>
          </w:tcPr>
          <w:p w14:paraId="1CBF220D" w14:textId="1DEE5D57" w:rsidR="008E2C93" w:rsidRDefault="008E2C93" w:rsidP="008E2C93">
            <w:r>
              <w:t>R-O-01</w:t>
            </w:r>
          </w:p>
        </w:tc>
        <w:tc>
          <w:tcPr>
            <w:tcW w:w="7735" w:type="dxa"/>
          </w:tcPr>
          <w:p w14:paraId="6B8A1BC5" w14:textId="32EEB24E" w:rsidR="008E2C93" w:rsidRPr="00E7727B" w:rsidRDefault="007448FE" w:rsidP="008E2C93">
            <w:pPr>
              <w:rPr>
                <w:b/>
              </w:rPr>
            </w:pPr>
            <w:r>
              <w:rPr>
                <w:b/>
              </w:rPr>
              <w:t xml:space="preserve">The common magnetic axis of cold mass </w:t>
            </w:r>
            <w:r w:rsidR="005720EB">
              <w:rPr>
                <w:b/>
              </w:rPr>
              <w:t xml:space="preserve">must be positioned within </w:t>
            </w:r>
            <w:r w:rsidR="005720EB" w:rsidRPr="006964BD">
              <w:rPr>
                <w:b/>
                <w:color w:val="FF0000"/>
              </w:rPr>
              <w:t>±</w:t>
            </w:r>
            <w:r w:rsidR="005720EB">
              <w:rPr>
                <w:b/>
                <w:color w:val="FF0000"/>
              </w:rPr>
              <w:t>1</w:t>
            </w:r>
            <w:r w:rsidR="005720EB" w:rsidRPr="006964BD">
              <w:rPr>
                <w:b/>
                <w:color w:val="FF0000"/>
              </w:rPr>
              <w:t xml:space="preserve"> mm</w:t>
            </w:r>
            <w:r w:rsidR="005720EB">
              <w:rPr>
                <w:b/>
              </w:rPr>
              <w:t xml:space="preserve"> </w:t>
            </w:r>
            <w:r>
              <w:rPr>
                <w:b/>
              </w:rPr>
              <w:t xml:space="preserve">with respect to the vacuum vessel end flange center </w:t>
            </w:r>
            <w:proofErr w:type="gramStart"/>
            <w:r>
              <w:rPr>
                <w:b/>
              </w:rPr>
              <w:t xml:space="preserve">points </w:t>
            </w:r>
            <w:r>
              <w:rPr>
                <w:b/>
                <w:color w:val="FF0000"/>
              </w:rPr>
              <w:t>.</w:t>
            </w:r>
            <w:proofErr w:type="gramEnd"/>
            <w:r>
              <w:rPr>
                <w:b/>
              </w:rPr>
              <w:t xml:space="preserve"> The deviation of the common magnetic field angle of the cold mass (in the vacuum vessel coordinate system) must be within </w:t>
            </w:r>
            <w:r w:rsidRPr="001952C5">
              <w:rPr>
                <w:b/>
                <w:color w:val="FF0000"/>
              </w:rPr>
              <w:t xml:space="preserve">±5 </w:t>
            </w:r>
            <w:proofErr w:type="spellStart"/>
            <w:r w:rsidRPr="001952C5">
              <w:rPr>
                <w:b/>
                <w:color w:val="FF0000"/>
              </w:rPr>
              <w:t>mrad</w:t>
            </w:r>
            <w:proofErr w:type="spellEnd"/>
            <w:r>
              <w:rPr>
                <w:b/>
              </w:rPr>
              <w:t>.</w:t>
            </w:r>
          </w:p>
        </w:tc>
      </w:tr>
      <w:tr w:rsidR="008E2C93" w14:paraId="3DB568E8" w14:textId="77777777" w:rsidTr="008E2C93">
        <w:tc>
          <w:tcPr>
            <w:tcW w:w="895" w:type="dxa"/>
          </w:tcPr>
          <w:p w14:paraId="519993D4" w14:textId="017F8511" w:rsidR="008E2C93" w:rsidRDefault="008E2C93" w:rsidP="008E2C93">
            <w:r>
              <w:t>R-O-02</w:t>
            </w:r>
          </w:p>
        </w:tc>
        <w:tc>
          <w:tcPr>
            <w:tcW w:w="7735" w:type="dxa"/>
          </w:tcPr>
          <w:p w14:paraId="0BC91EF6" w14:textId="12988C0F" w:rsidR="008E2C93" w:rsidRPr="008E2C93" w:rsidRDefault="007448FE" w:rsidP="008E2C93">
            <w:r>
              <w:rPr>
                <w:b/>
              </w:rPr>
              <w:t>All L</w:t>
            </w:r>
            <w:r w:rsidRPr="00CC613C">
              <w:rPr>
                <w:b/>
              </w:rPr>
              <w:t>QXFA</w:t>
            </w:r>
            <w:r>
              <w:rPr>
                <w:b/>
              </w:rPr>
              <w:t>/LQXFB</w:t>
            </w:r>
            <w:r w:rsidRPr="00CC613C">
              <w:rPr>
                <w:b/>
              </w:rPr>
              <w:t xml:space="preserve"> </w:t>
            </w:r>
            <w:r>
              <w:rPr>
                <w:b/>
              </w:rPr>
              <w:t>components can withstand a</w:t>
            </w:r>
            <w:r w:rsidRPr="00CC613C">
              <w:rPr>
                <w:b/>
              </w:rPr>
              <w:t xml:space="preserve"> maximum radiation dose of </w:t>
            </w:r>
            <w:r w:rsidRPr="00EE4F3C">
              <w:rPr>
                <w:b/>
              </w:rPr>
              <w:t xml:space="preserve">30 </w:t>
            </w:r>
            <w:r w:rsidRPr="00CC613C">
              <w:rPr>
                <w:b/>
              </w:rPr>
              <w:t>MGy.</w:t>
            </w:r>
          </w:p>
        </w:tc>
      </w:tr>
      <w:tr w:rsidR="008E2C93" w14:paraId="7E27082D" w14:textId="77777777" w:rsidTr="008E2C93">
        <w:tc>
          <w:tcPr>
            <w:tcW w:w="895" w:type="dxa"/>
          </w:tcPr>
          <w:p w14:paraId="73866631" w14:textId="3E12A298" w:rsidR="008E2C93" w:rsidRDefault="008E2C93" w:rsidP="008E2C93">
            <w:r>
              <w:t>R-O-03</w:t>
            </w:r>
          </w:p>
        </w:tc>
        <w:tc>
          <w:tcPr>
            <w:tcW w:w="7735" w:type="dxa"/>
          </w:tcPr>
          <w:p w14:paraId="060B64CF" w14:textId="320E9AFB" w:rsidR="008E2C93" w:rsidRPr="008E2C93" w:rsidRDefault="007448FE" w:rsidP="008E2C93">
            <w:r>
              <w:rPr>
                <w:b/>
              </w:rPr>
              <w:t>LQXFA/LQXFB</w:t>
            </w:r>
            <w:r w:rsidRPr="00E734CB">
              <w:rPr>
                <w:b/>
              </w:rPr>
              <w:t xml:space="preserve"> reliability requirements are the same as the </w:t>
            </w:r>
            <w:r>
              <w:rPr>
                <w:b/>
              </w:rPr>
              <w:t>L</w:t>
            </w:r>
            <w:r w:rsidRPr="00E734CB">
              <w:rPr>
                <w:b/>
              </w:rPr>
              <w:t>MQXFA reliability requirements specified in [1].</w:t>
            </w:r>
          </w:p>
        </w:tc>
      </w:tr>
    </w:tbl>
    <w:p w14:paraId="5C0F4FFA" w14:textId="77777777" w:rsidR="00094E7A" w:rsidRDefault="00094E7A" w:rsidP="00094E7A">
      <w:pPr>
        <w:rPr>
          <w:b/>
          <w:sz w:val="24"/>
          <w:szCs w:val="24"/>
        </w:rPr>
      </w:pPr>
    </w:p>
    <w:p w14:paraId="527C1C89" w14:textId="77777777" w:rsidR="00A205B4" w:rsidRDefault="00A205B4" w:rsidP="00D13226">
      <w:pPr>
        <w:rPr>
          <w:b/>
          <w:lang w:val="en-GB"/>
        </w:rPr>
      </w:pPr>
    </w:p>
    <w:p w14:paraId="7E5F9120" w14:textId="77777777" w:rsidR="00DE7767" w:rsidRPr="007807EF" w:rsidRDefault="00DE7767" w:rsidP="00D13226">
      <w:pPr>
        <w:rPr>
          <w:b/>
          <w:lang w:val="en-GB"/>
        </w:rPr>
      </w:pPr>
    </w:p>
    <w:p w14:paraId="6164F439" w14:textId="77777777" w:rsidR="008E2C93" w:rsidRDefault="008E2C93">
      <w:pPr>
        <w:rPr>
          <w:rFonts w:ascii="Arial" w:hAnsi="Arial" w:cs="Arial"/>
          <w:b/>
          <w:sz w:val="24"/>
          <w:szCs w:val="24"/>
        </w:rPr>
      </w:pPr>
      <w:bookmarkStart w:id="35" w:name="_Toc408560458"/>
      <w:r>
        <w:br w:type="page"/>
      </w:r>
    </w:p>
    <w:p w14:paraId="334F8544" w14:textId="25C7145D" w:rsidR="00094E7A" w:rsidRDefault="00094E7A" w:rsidP="00486CCE">
      <w:pPr>
        <w:pStyle w:val="Level1"/>
        <w:numPr>
          <w:ilvl w:val="0"/>
          <w:numId w:val="1"/>
        </w:numPr>
        <w:spacing w:before="0"/>
      </w:pPr>
      <w:bookmarkStart w:id="36" w:name="_Toc480204241"/>
      <w:r>
        <w:lastRenderedPageBreak/>
        <w:t>References</w:t>
      </w:r>
      <w:bookmarkEnd w:id="35"/>
      <w:bookmarkEnd w:id="36"/>
    </w:p>
    <w:p w14:paraId="59F1D007" w14:textId="77777777" w:rsidR="003978D1" w:rsidRDefault="003978D1" w:rsidP="00094E7A"/>
    <w:p w14:paraId="55D0B9E1" w14:textId="2037652A" w:rsidR="00B905EC" w:rsidRDefault="00B905EC" w:rsidP="00094E7A">
      <w:r>
        <w:t xml:space="preserve">[1] </w:t>
      </w:r>
      <w:r w:rsidR="001B1444">
        <w:t>L</w:t>
      </w:r>
      <w:r>
        <w:t>MQXFA Functional Requirements</w:t>
      </w:r>
      <w:r w:rsidR="00F47248">
        <w:t xml:space="preserve"> Specification</w:t>
      </w:r>
      <w:r w:rsidR="001B1444">
        <w:t>, US-HiLumi-doc-</w:t>
      </w:r>
      <w:r w:rsidR="00F47248">
        <w:t>64</w:t>
      </w:r>
      <w:r w:rsidR="00046BCA">
        <w:t>; CERN EDMS</w:t>
      </w:r>
      <w:r w:rsidR="001B2AD0">
        <w:t xml:space="preserve"> </w:t>
      </w:r>
      <w:r w:rsidR="00046BCA">
        <w:t>1686197</w:t>
      </w:r>
    </w:p>
    <w:p w14:paraId="10910546" w14:textId="1A1E4491" w:rsidR="001B1444" w:rsidRDefault="00A7590E" w:rsidP="00B87E59">
      <w:pPr>
        <w:spacing w:before="100" w:beforeAutospacing="1" w:after="100" w:afterAutospacing="1"/>
      </w:pPr>
      <w:r>
        <w:t>[</w:t>
      </w:r>
      <w:r w:rsidR="008D1FB2">
        <w:t>2</w:t>
      </w:r>
      <w:r>
        <w:t>]</w:t>
      </w:r>
      <w:r w:rsidR="001B1444">
        <w:t xml:space="preserve"> Acceptance Criteria, US-HiLumi-doc-xx </w:t>
      </w:r>
      <w:r w:rsidR="001B1444" w:rsidRPr="001B1444">
        <w:rPr>
          <w:color w:val="FF0000"/>
        </w:rPr>
        <w:t>(no-draft yet)</w:t>
      </w:r>
      <w:r w:rsidRPr="001B1444">
        <w:rPr>
          <w:color w:val="FF0000"/>
        </w:rPr>
        <w:t xml:space="preserve"> </w:t>
      </w:r>
    </w:p>
    <w:p w14:paraId="4F237E18" w14:textId="7E21779E" w:rsidR="00A7590E" w:rsidRPr="00B87E59" w:rsidRDefault="001B1444" w:rsidP="00B87E59">
      <w:pPr>
        <w:spacing w:before="100" w:beforeAutospacing="1" w:after="100" w:afterAutospacing="1"/>
        <w:rPr>
          <w:lang w:val="en-GB"/>
        </w:rPr>
      </w:pPr>
      <w:r>
        <w:t>[</w:t>
      </w:r>
      <w:proofErr w:type="gramStart"/>
      <w:r>
        <w:t>3]</w:t>
      </w:r>
      <w:r w:rsidR="00B87E59">
        <w:t>High</w:t>
      </w:r>
      <w:proofErr w:type="gramEnd"/>
      <w:r w:rsidR="00B87E59">
        <w:t xml:space="preserve">-Luminosity Large Hadron Collider (HL-LHC). Preliminary Design Report, edited by G. Apollinari, I. </w:t>
      </w:r>
      <w:proofErr w:type="spellStart"/>
      <w:r w:rsidR="00B87E59">
        <w:t>Béjar</w:t>
      </w:r>
      <w:proofErr w:type="spellEnd"/>
      <w:r w:rsidR="00B87E59">
        <w:t xml:space="preserve"> Alonso, O. </w:t>
      </w:r>
      <w:proofErr w:type="spellStart"/>
      <w:r w:rsidR="00B87E59">
        <w:t>Brüning</w:t>
      </w:r>
      <w:proofErr w:type="spellEnd"/>
      <w:r w:rsidR="00B87E59">
        <w:t xml:space="preserve">, M. Lamont, L. Rossi, CERN-2015-005 (CERN, Geneva, 2015), DOI: </w:t>
      </w:r>
      <w:hyperlink r:id="rId17" w:history="1">
        <w:r w:rsidR="00B87E59">
          <w:rPr>
            <w:rStyle w:val="Hyperlink"/>
          </w:rPr>
          <w:t>http://dx.doi.org/10.5170/CERN-2015-005</w:t>
        </w:r>
      </w:hyperlink>
    </w:p>
    <w:p w14:paraId="3E41E072" w14:textId="6ACFA68C" w:rsidR="008D1FB2" w:rsidRDefault="001B1444" w:rsidP="00094E7A">
      <w:r>
        <w:t xml:space="preserve">[4] </w:t>
      </w:r>
      <w:r w:rsidR="00F47248" w:rsidRPr="00F47248">
        <w:t xml:space="preserve">LQXFA/LQXFB </w:t>
      </w:r>
      <w:r w:rsidR="008D1FB2">
        <w:t xml:space="preserve">Interface </w:t>
      </w:r>
      <w:r w:rsidR="00B87E59">
        <w:t>Control Document</w:t>
      </w:r>
      <w:r w:rsidR="008A426E">
        <w:t xml:space="preserve"> </w:t>
      </w:r>
      <w:r w:rsidR="008A426E" w:rsidRPr="008A426E">
        <w:rPr>
          <w:color w:val="FF0000"/>
        </w:rPr>
        <w:t>(to be defined</w:t>
      </w:r>
      <w:r w:rsidR="008A426E">
        <w:t>)</w:t>
      </w:r>
    </w:p>
    <w:p w14:paraId="4924AB8E" w14:textId="4FC97985" w:rsidR="009E55D9" w:rsidRDefault="009E55D9" w:rsidP="00094E7A"/>
    <w:p w14:paraId="5CAE572F" w14:textId="4EEA78D5" w:rsidR="00B87E59" w:rsidRDefault="001B1444" w:rsidP="00B87E59">
      <w:pPr>
        <w:rPr>
          <w:lang w:val="en-GB"/>
        </w:rPr>
      </w:pPr>
      <w:r>
        <w:t>[5</w:t>
      </w:r>
      <w:r w:rsidR="00F928EF">
        <w:t xml:space="preserve">] </w:t>
      </w:r>
      <w:r w:rsidR="00B87E59">
        <w:rPr>
          <w:lang w:val="en-GB"/>
        </w:rPr>
        <w:t>CERN Launch Safety Agreement for IR Magnets (WP3), CERN EDMS 1550065</w:t>
      </w:r>
    </w:p>
    <w:p w14:paraId="4F984581" w14:textId="30E1ACC9" w:rsidR="007C18F3" w:rsidRDefault="007C18F3" w:rsidP="00094E7A"/>
    <w:p w14:paraId="052B2894" w14:textId="1E777D5D" w:rsidR="00D72B9B" w:rsidRDefault="00D72B9B" w:rsidP="00D72B9B">
      <w:pPr>
        <w:rPr>
          <w:lang w:val="en-GB"/>
        </w:rPr>
      </w:pPr>
      <w:r>
        <w:t xml:space="preserve">[6] </w:t>
      </w:r>
      <w:r w:rsidR="00F47248">
        <w:rPr>
          <w:lang w:val="en-GB"/>
        </w:rPr>
        <w:t xml:space="preserve">Parts exchange between US HL-LHC AUP and CERN HL-LHC WP3, </w:t>
      </w:r>
      <w:r w:rsidR="00F47248">
        <w:t>US-HiLumi-doc-844</w:t>
      </w:r>
      <w:r w:rsidR="00046BCA">
        <w:t xml:space="preserve">; </w:t>
      </w:r>
      <w:r w:rsidR="00046BCA">
        <w:rPr>
          <w:lang w:val="en-GB"/>
        </w:rPr>
        <w:t>CERN EDMS 1825173</w:t>
      </w:r>
    </w:p>
    <w:p w14:paraId="2E5D5BEC" w14:textId="3DC30095" w:rsidR="00DA0E40" w:rsidRDefault="00DA0E40" w:rsidP="00094E7A"/>
    <w:p w14:paraId="4E9C394F" w14:textId="77777777" w:rsidR="00DA0E40" w:rsidRDefault="00DA0E40" w:rsidP="00094E7A"/>
    <w:p w14:paraId="0EC0F180" w14:textId="77777777" w:rsidR="00D13226" w:rsidRDefault="00D13226" w:rsidP="00D13226">
      <w:pPr>
        <w:ind w:firstLine="360"/>
        <w:rPr>
          <w:lang w:val="en-GB"/>
        </w:rPr>
      </w:pPr>
    </w:p>
    <w:p w14:paraId="30FC06A9" w14:textId="77777777" w:rsidR="007C18F3" w:rsidRDefault="007C18F3" w:rsidP="00D13226">
      <w:pPr>
        <w:ind w:firstLine="360"/>
        <w:rPr>
          <w:lang w:val="en-GB"/>
        </w:rPr>
      </w:pPr>
    </w:p>
    <w:p w14:paraId="1AFD6430" w14:textId="77777777" w:rsidR="00D13226" w:rsidRDefault="00D13226" w:rsidP="00D13226">
      <w:pPr>
        <w:rPr>
          <w:lang w:val="en-GB"/>
        </w:rPr>
      </w:pPr>
    </w:p>
    <w:p w14:paraId="05F9511E" w14:textId="77777777" w:rsidR="00DE7767" w:rsidRDefault="00DE7767" w:rsidP="00D13226">
      <w:pPr>
        <w:rPr>
          <w:lang w:val="en-GB"/>
        </w:rPr>
      </w:pPr>
    </w:p>
    <w:p w14:paraId="48A9B0E8" w14:textId="77777777" w:rsidR="00DE7767" w:rsidRDefault="00DE7767" w:rsidP="00D13226">
      <w:pPr>
        <w:rPr>
          <w:lang w:val="en-GB"/>
        </w:rPr>
      </w:pPr>
    </w:p>
    <w:p w14:paraId="30F49949" w14:textId="77777777" w:rsidR="00DE7767" w:rsidRDefault="00DE7767" w:rsidP="00D13226">
      <w:pPr>
        <w:rPr>
          <w:lang w:val="en-GB"/>
        </w:rPr>
      </w:pPr>
    </w:p>
    <w:bookmarkEnd w:id="0"/>
    <w:p w14:paraId="32A959AA" w14:textId="13CFECD9" w:rsidR="00080F32" w:rsidRDefault="00080F32">
      <w:pPr>
        <w:rPr>
          <w:lang w:val="en-GB"/>
        </w:rPr>
      </w:pPr>
    </w:p>
    <w:sectPr w:rsidR="00080F32" w:rsidSect="004639BF">
      <w:headerReference w:type="default" r:id="rId18"/>
      <w:footerReference w:type="default" r:id="rId19"/>
      <w:pgSz w:w="12240" w:h="15840" w:code="1"/>
      <w:pgMar w:top="950" w:right="1800" w:bottom="1152" w:left="1800" w:header="576" w:footer="288" w:gutter="0"/>
      <w:pgBorders>
        <w:top w:val="single" w:sz="8" w:space="0" w:color="auto"/>
        <w:left w:val="single" w:sz="8" w:space="31" w:color="auto"/>
        <w:bottom w:val="single" w:sz="8" w:space="31" w:color="auto"/>
        <w:right w:val="single" w:sz="8" w:space="31"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86C98" w14:textId="77777777" w:rsidR="00EF24D3" w:rsidRDefault="00EF24D3">
      <w:r>
        <w:separator/>
      </w:r>
    </w:p>
  </w:endnote>
  <w:endnote w:type="continuationSeparator" w:id="0">
    <w:p w14:paraId="067BE912" w14:textId="77777777" w:rsidR="00EF24D3" w:rsidRDefault="00EF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ermiLgo">
    <w:altName w:val="Courier New"/>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AE25" w14:textId="77777777" w:rsidR="007C2F61" w:rsidRPr="001445A8" w:rsidRDefault="007C2F61" w:rsidP="000F65EA">
    <w:pPr>
      <w:pStyle w:val="Footer"/>
      <w:jc w:val="center"/>
      <w:rPr>
        <w:rFonts w:ascii="Arial" w:hAnsi="Arial" w:cs="Arial"/>
        <w:i/>
        <w:sz w:val="16"/>
        <w:szCs w:val="16"/>
      </w:rPr>
    </w:pPr>
    <w:r w:rsidRPr="001445A8">
      <w:rPr>
        <w:rFonts w:ascii="Arial" w:hAnsi="Arial" w:cs="Arial"/>
        <w:i/>
        <w:sz w:val="16"/>
        <w:szCs w:val="16"/>
      </w:rPr>
      <w:t>This document is uncontrolled when printed. The current version is maintained on http://us-hilumi-docdb.fnal.gov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4069A" w14:textId="77777777" w:rsidR="00EF24D3" w:rsidRDefault="00EF24D3">
      <w:r>
        <w:separator/>
      </w:r>
    </w:p>
  </w:footnote>
  <w:footnote w:type="continuationSeparator" w:id="0">
    <w:p w14:paraId="5ADF6DE6" w14:textId="77777777" w:rsidR="00EF24D3" w:rsidRDefault="00EF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jc w:val="center"/>
      <w:tblBorders>
        <w:bottom w:val="single" w:sz="8" w:space="0" w:color="auto"/>
        <w:insideH w:val="single" w:sz="8" w:space="0" w:color="auto"/>
        <w:insideV w:val="single" w:sz="8" w:space="0" w:color="auto"/>
      </w:tblBorders>
      <w:tblLayout w:type="fixed"/>
      <w:tblCellMar>
        <w:top w:w="58" w:type="dxa"/>
        <w:left w:w="29" w:type="dxa"/>
        <w:right w:w="0" w:type="dxa"/>
      </w:tblCellMar>
      <w:tblLook w:val="0000" w:firstRow="0" w:lastRow="0" w:firstColumn="0" w:lastColumn="0" w:noHBand="0" w:noVBand="0"/>
    </w:tblPr>
    <w:tblGrid>
      <w:gridCol w:w="1980"/>
      <w:gridCol w:w="5783"/>
      <w:gridCol w:w="2137"/>
    </w:tblGrid>
    <w:tr w:rsidR="007C2F61" w14:paraId="427F5AE9" w14:textId="77777777" w:rsidTr="00835972">
      <w:trPr>
        <w:trHeight w:val="980"/>
        <w:jc w:val="center"/>
      </w:trPr>
      <w:tc>
        <w:tcPr>
          <w:tcW w:w="1980" w:type="dxa"/>
          <w:vAlign w:val="center"/>
        </w:tcPr>
        <w:p w14:paraId="5FD351F5" w14:textId="574D4671" w:rsidR="007C2F61" w:rsidRDefault="004F7692" w:rsidP="00931EC6">
          <w:pPr>
            <w:pStyle w:val="Header"/>
            <w:tabs>
              <w:tab w:val="clear" w:pos="8640"/>
              <w:tab w:val="right" w:pos="9963"/>
            </w:tabs>
            <w:ind w:right="-1296"/>
            <w:rPr>
              <w:rFonts w:ascii="FermiLgo" w:hAnsi="FermiLgo"/>
              <w:sz w:val="84"/>
            </w:rPr>
          </w:pPr>
          <w:r>
            <w:rPr>
              <w:rFonts w:ascii="FermiLgo" w:hAnsi="FermiLgo"/>
              <w:noProof/>
              <w:sz w:val="84"/>
            </w:rPr>
            <w:drawing>
              <wp:inline distT="0" distB="0" distL="0" distR="0" wp14:anchorId="76DCCC92" wp14:editId="47AD1D63">
                <wp:extent cx="1237615" cy="5791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79120"/>
                        </a:xfrm>
                        <a:prstGeom prst="rect">
                          <a:avLst/>
                        </a:prstGeom>
                        <a:noFill/>
                      </pic:spPr>
                    </pic:pic>
                  </a:graphicData>
                </a:graphic>
              </wp:inline>
            </w:drawing>
          </w:r>
        </w:p>
      </w:tc>
      <w:tc>
        <w:tcPr>
          <w:tcW w:w="5783" w:type="dxa"/>
          <w:vAlign w:val="center"/>
        </w:tcPr>
        <w:p w14:paraId="0A006E35" w14:textId="7B427E3F" w:rsidR="007C2F61" w:rsidRPr="007231C2" w:rsidRDefault="007231C2" w:rsidP="007231C2">
          <w:pPr>
            <w:pStyle w:val="Header"/>
            <w:tabs>
              <w:tab w:val="clear" w:pos="8640"/>
              <w:tab w:val="right" w:pos="9963"/>
            </w:tabs>
            <w:spacing w:before="120"/>
            <w:ind w:right="-115"/>
            <w:jc w:val="center"/>
            <w:rPr>
              <w:rFonts w:ascii="Arial" w:hAnsi="Arial" w:cs="Arial"/>
              <w:b/>
              <w:sz w:val="32"/>
            </w:rPr>
          </w:pPr>
          <w:r w:rsidRPr="004B56FD">
            <w:rPr>
              <w:rFonts w:ascii="Arial" w:hAnsi="Arial" w:cs="Arial"/>
              <w:b/>
              <w:sz w:val="32"/>
            </w:rPr>
            <w:t>REQUIREMENTS</w:t>
          </w:r>
          <w:r>
            <w:rPr>
              <w:rFonts w:ascii="Arial" w:hAnsi="Arial" w:cs="Arial"/>
              <w:b/>
              <w:sz w:val="32"/>
            </w:rPr>
            <w:t xml:space="preserve"> </w:t>
          </w:r>
          <w:r w:rsidRPr="004B56FD">
            <w:rPr>
              <w:rFonts w:ascii="Arial" w:hAnsi="Arial" w:cs="Arial"/>
              <w:b/>
              <w:sz w:val="32"/>
            </w:rPr>
            <w:t>SPECIFICATION</w:t>
          </w:r>
          <w:r>
            <w:rPr>
              <w:rFonts w:ascii="Arial" w:hAnsi="Arial" w:cs="Arial"/>
              <w:b/>
              <w:sz w:val="32"/>
            </w:rPr>
            <w:t xml:space="preserve"> FOR THE ASSEMBLY OF LQXFA/LQXFB</w:t>
          </w:r>
          <w:r w:rsidRPr="004B56FD">
            <w:rPr>
              <w:rFonts w:ascii="Arial" w:hAnsi="Arial" w:cs="Arial"/>
              <w:b/>
              <w:sz w:val="32"/>
            </w:rPr>
            <w:t xml:space="preserve"> </w:t>
          </w:r>
        </w:p>
      </w:tc>
      <w:tc>
        <w:tcPr>
          <w:tcW w:w="2137" w:type="dxa"/>
          <w:vAlign w:val="center"/>
        </w:tcPr>
        <w:p w14:paraId="4D90A72B" w14:textId="2AF720AA" w:rsidR="007C2F61" w:rsidRPr="00D849DB" w:rsidRDefault="007C2F61">
          <w:pPr>
            <w:pStyle w:val="Header"/>
            <w:tabs>
              <w:tab w:val="clear" w:pos="8640"/>
              <w:tab w:val="right" w:pos="9963"/>
            </w:tabs>
            <w:ind w:right="-108"/>
            <w:rPr>
              <w:rFonts w:ascii="Arial" w:hAnsi="Arial" w:cs="Arial"/>
              <w:b/>
              <w:sz w:val="16"/>
              <w:szCs w:val="16"/>
            </w:rPr>
          </w:pPr>
          <w:r>
            <w:rPr>
              <w:rFonts w:ascii="Arial" w:hAnsi="Arial" w:cs="Arial"/>
              <w:b/>
              <w:sz w:val="16"/>
              <w:szCs w:val="16"/>
            </w:rPr>
            <w:t>US-HiLumi-doc-xx</w:t>
          </w:r>
        </w:p>
        <w:p w14:paraId="78748A53" w14:textId="47886A6F" w:rsidR="007C2F61" w:rsidRPr="00D849DB" w:rsidRDefault="007C2F61">
          <w:pPr>
            <w:pStyle w:val="Header"/>
            <w:tabs>
              <w:tab w:val="clear" w:pos="8640"/>
              <w:tab w:val="right" w:pos="9963"/>
            </w:tabs>
            <w:ind w:right="-108"/>
            <w:rPr>
              <w:rFonts w:ascii="Arial" w:hAnsi="Arial" w:cs="Arial"/>
              <w:b/>
              <w:sz w:val="16"/>
              <w:szCs w:val="16"/>
            </w:rPr>
          </w:pPr>
          <w:r>
            <w:rPr>
              <w:rFonts w:ascii="Arial" w:hAnsi="Arial" w:cs="Arial"/>
              <w:b/>
              <w:sz w:val="16"/>
              <w:szCs w:val="16"/>
            </w:rPr>
            <w:t>xx</w:t>
          </w:r>
        </w:p>
        <w:p w14:paraId="29EB84DF" w14:textId="4B2776D4" w:rsidR="007C2F61" w:rsidRPr="00D849DB" w:rsidRDefault="007C2F61">
          <w:pPr>
            <w:pStyle w:val="Header"/>
            <w:tabs>
              <w:tab w:val="clear" w:pos="8640"/>
              <w:tab w:val="right" w:pos="9963"/>
            </w:tabs>
            <w:ind w:right="-108"/>
            <w:rPr>
              <w:rFonts w:ascii="Arial" w:hAnsi="Arial" w:cs="Arial"/>
              <w:b/>
              <w:sz w:val="16"/>
              <w:szCs w:val="16"/>
            </w:rPr>
          </w:pPr>
          <w:r>
            <w:rPr>
              <w:rFonts w:ascii="Arial" w:hAnsi="Arial" w:cs="Arial"/>
              <w:b/>
              <w:sz w:val="16"/>
              <w:szCs w:val="16"/>
            </w:rPr>
            <w:t>LHC-L</w:t>
          </w:r>
          <w:r w:rsidRPr="00D849DB">
            <w:rPr>
              <w:rFonts w:ascii="Arial" w:hAnsi="Arial" w:cs="Arial"/>
              <w:b/>
              <w:sz w:val="16"/>
              <w:szCs w:val="16"/>
            </w:rPr>
            <w:t>QXFA-ES-0001</w:t>
          </w:r>
        </w:p>
        <w:p w14:paraId="4169F423" w14:textId="25C1307E" w:rsidR="007C2F61" w:rsidRPr="00D849DB" w:rsidRDefault="007C2F61">
          <w:pPr>
            <w:pStyle w:val="Header"/>
            <w:tabs>
              <w:tab w:val="clear" w:pos="8640"/>
              <w:tab w:val="right" w:pos="9963"/>
            </w:tabs>
            <w:ind w:right="-108"/>
            <w:rPr>
              <w:rFonts w:ascii="Arial" w:hAnsi="Arial" w:cs="Arial"/>
              <w:b/>
              <w:sz w:val="16"/>
              <w:szCs w:val="16"/>
            </w:rPr>
          </w:pPr>
          <w:r>
            <w:rPr>
              <w:rFonts w:ascii="Arial" w:hAnsi="Arial" w:cs="Arial"/>
              <w:b/>
              <w:sz w:val="16"/>
              <w:szCs w:val="16"/>
            </w:rPr>
            <w:t>Date: April 1, 2017</w:t>
          </w:r>
        </w:p>
        <w:p w14:paraId="18C7C28D" w14:textId="70CE7C0D" w:rsidR="007C2F61" w:rsidRDefault="007C2F61">
          <w:pPr>
            <w:pStyle w:val="Header"/>
            <w:tabs>
              <w:tab w:val="clear" w:pos="8640"/>
              <w:tab w:val="right" w:pos="9963"/>
            </w:tabs>
            <w:ind w:right="-108"/>
            <w:rPr>
              <w:b/>
            </w:rPr>
          </w:pPr>
          <w:r w:rsidRPr="00D849DB">
            <w:rPr>
              <w:rFonts w:ascii="Arial" w:hAnsi="Arial" w:cs="Arial"/>
              <w:b/>
              <w:snapToGrid w:val="0"/>
              <w:sz w:val="16"/>
              <w:szCs w:val="16"/>
            </w:rPr>
            <w:t xml:space="preserve">Page </w:t>
          </w:r>
          <w:r w:rsidRPr="00D849DB">
            <w:rPr>
              <w:rStyle w:val="PageNumber"/>
              <w:rFonts w:ascii="Arial" w:hAnsi="Arial" w:cs="Arial"/>
              <w:sz w:val="16"/>
              <w:szCs w:val="16"/>
            </w:rPr>
            <w:fldChar w:fldCharType="begin"/>
          </w:r>
          <w:r w:rsidRPr="00D849DB">
            <w:rPr>
              <w:rStyle w:val="PageNumber"/>
              <w:rFonts w:ascii="Arial" w:hAnsi="Arial" w:cs="Arial"/>
              <w:sz w:val="16"/>
              <w:szCs w:val="16"/>
            </w:rPr>
            <w:instrText xml:space="preserve"> PAGE </w:instrText>
          </w:r>
          <w:r w:rsidRPr="00D849DB">
            <w:rPr>
              <w:rStyle w:val="PageNumber"/>
              <w:rFonts w:ascii="Arial" w:hAnsi="Arial" w:cs="Arial"/>
              <w:sz w:val="16"/>
              <w:szCs w:val="16"/>
            </w:rPr>
            <w:fldChar w:fldCharType="separate"/>
          </w:r>
          <w:r w:rsidR="009B465C">
            <w:rPr>
              <w:rStyle w:val="PageNumber"/>
              <w:rFonts w:ascii="Arial" w:hAnsi="Arial" w:cs="Arial"/>
              <w:noProof/>
              <w:sz w:val="16"/>
              <w:szCs w:val="16"/>
            </w:rPr>
            <w:t>8</w:t>
          </w:r>
          <w:r w:rsidRPr="00D849DB">
            <w:rPr>
              <w:rStyle w:val="PageNumber"/>
              <w:rFonts w:ascii="Arial" w:hAnsi="Arial" w:cs="Arial"/>
              <w:sz w:val="16"/>
              <w:szCs w:val="16"/>
            </w:rPr>
            <w:fldChar w:fldCharType="end"/>
          </w:r>
          <w:r w:rsidRPr="00D849DB">
            <w:rPr>
              <w:rFonts w:ascii="Arial" w:hAnsi="Arial" w:cs="Arial"/>
              <w:b/>
              <w:snapToGrid w:val="0"/>
              <w:sz w:val="16"/>
              <w:szCs w:val="16"/>
            </w:rPr>
            <w:t xml:space="preserve"> of  </w:t>
          </w:r>
          <w:r w:rsidRPr="00D849DB">
            <w:rPr>
              <w:rStyle w:val="PageNumber"/>
              <w:rFonts w:ascii="Arial" w:hAnsi="Arial" w:cs="Arial"/>
              <w:sz w:val="16"/>
              <w:szCs w:val="16"/>
            </w:rPr>
            <w:fldChar w:fldCharType="begin"/>
          </w:r>
          <w:r w:rsidRPr="00D849DB">
            <w:rPr>
              <w:rStyle w:val="PageNumber"/>
              <w:rFonts w:ascii="Arial" w:hAnsi="Arial" w:cs="Arial"/>
              <w:sz w:val="16"/>
              <w:szCs w:val="16"/>
            </w:rPr>
            <w:instrText xml:space="preserve"> NUMPAGES </w:instrText>
          </w:r>
          <w:r w:rsidRPr="00D849DB">
            <w:rPr>
              <w:rStyle w:val="PageNumber"/>
              <w:rFonts w:ascii="Arial" w:hAnsi="Arial" w:cs="Arial"/>
              <w:sz w:val="16"/>
              <w:szCs w:val="16"/>
            </w:rPr>
            <w:fldChar w:fldCharType="separate"/>
          </w:r>
          <w:r w:rsidR="009B465C">
            <w:rPr>
              <w:rStyle w:val="PageNumber"/>
              <w:rFonts w:ascii="Arial" w:hAnsi="Arial" w:cs="Arial"/>
              <w:noProof/>
              <w:sz w:val="16"/>
              <w:szCs w:val="16"/>
            </w:rPr>
            <w:t>15</w:t>
          </w:r>
          <w:r w:rsidRPr="00D849DB">
            <w:rPr>
              <w:rStyle w:val="PageNumber"/>
              <w:rFonts w:ascii="Arial" w:hAnsi="Arial" w:cs="Arial"/>
              <w:sz w:val="16"/>
              <w:szCs w:val="16"/>
            </w:rPr>
            <w:fldChar w:fldCharType="end"/>
          </w:r>
        </w:p>
      </w:tc>
    </w:tr>
  </w:tbl>
  <w:sdt>
    <w:sdtPr>
      <w:id w:val="-1379924003"/>
      <w:docPartObj>
        <w:docPartGallery w:val="Watermarks"/>
        <w:docPartUnique/>
      </w:docPartObj>
    </w:sdtPr>
    <w:sdtEndPr/>
    <w:sdtContent>
      <w:p w14:paraId="2ACF859F" w14:textId="4B551615" w:rsidR="007C2F61" w:rsidRDefault="00902CFC">
        <w:pPr>
          <w:pStyle w:val="Header"/>
          <w:tabs>
            <w:tab w:val="clear" w:pos="8640"/>
            <w:tab w:val="right" w:pos="9180"/>
          </w:tabs>
          <w:ind w:left="-1296" w:right="-1296" w:firstLine="14"/>
          <w:jc w:val="both"/>
        </w:pPr>
        <w:r>
          <w:rPr>
            <w:noProof/>
          </w:rPr>
          <w:pict w14:anchorId="57E23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4A1A"/>
    <w:multiLevelType w:val="hybridMultilevel"/>
    <w:tmpl w:val="84E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007FE"/>
    <w:multiLevelType w:val="hybridMultilevel"/>
    <w:tmpl w:val="797CFA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DF421E2"/>
    <w:multiLevelType w:val="multilevel"/>
    <w:tmpl w:val="88327F3C"/>
    <w:lvl w:ilvl="0">
      <w:start w:val="1"/>
      <w:numFmt w:val="decimal"/>
      <w:pStyle w:val="Level1"/>
      <w:lvlText w:val="%1."/>
      <w:lvlJc w:val="left"/>
      <w:pPr>
        <w:tabs>
          <w:tab w:val="num" w:pos="360"/>
        </w:tabs>
        <w:ind w:left="360" w:hanging="360"/>
      </w:pPr>
      <w:rPr>
        <w:rFonts w:hint="default"/>
        <w:color w:val="auto"/>
      </w:rPr>
    </w:lvl>
    <w:lvl w:ilvl="1">
      <w:start w:val="1"/>
      <w:numFmt w:val="decimal"/>
      <w:pStyle w:val="Level2"/>
      <w:lvlText w:val="%1.%2."/>
      <w:lvlJc w:val="left"/>
      <w:pPr>
        <w:tabs>
          <w:tab w:val="num" w:pos="792"/>
        </w:tabs>
        <w:ind w:left="792" w:hanging="432"/>
      </w:pPr>
      <w:rPr>
        <w:rFonts w:hint="default"/>
        <w:strike w:val="0"/>
        <w:color w:val="auto"/>
        <w:sz w:val="24"/>
        <w:szCs w:val="24"/>
      </w:rPr>
    </w:lvl>
    <w:lvl w:ilvl="2">
      <w:start w:val="1"/>
      <w:numFmt w:val="decimal"/>
      <w:pStyle w:val="Level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D237F88"/>
    <w:multiLevelType w:val="hybridMultilevel"/>
    <w:tmpl w:val="BCD6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E0588"/>
    <w:multiLevelType w:val="hybridMultilevel"/>
    <w:tmpl w:val="07CC5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F1733"/>
    <w:multiLevelType w:val="hybridMultilevel"/>
    <w:tmpl w:val="1BDA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A615C"/>
    <w:multiLevelType w:val="hybridMultilevel"/>
    <w:tmpl w:val="BD4A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113EE"/>
    <w:multiLevelType w:val="hybridMultilevel"/>
    <w:tmpl w:val="C0D2EFEA"/>
    <w:lvl w:ilvl="0" w:tplc="AD84554A">
      <w:start w:val="16"/>
      <w:numFmt w:val="bullet"/>
      <w:pStyle w:val="Listpa"/>
      <w:lvlText w:val="-"/>
      <w:lvlJc w:val="left"/>
      <w:pPr>
        <w:ind w:left="1287" w:hanging="360"/>
      </w:pPr>
      <w:rPr>
        <w:rFonts w:ascii="Times New Roman" w:eastAsia="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C1F0342"/>
    <w:multiLevelType w:val="hybridMultilevel"/>
    <w:tmpl w:val="7360A5AE"/>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num w:numId="1">
    <w:abstractNumId w:val="2"/>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1"/>
  </w:num>
  <w:num w:numId="9">
    <w:abstractNumId w:val="0"/>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Footer/>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A8"/>
    <w:rsid w:val="0000007D"/>
    <w:rsid w:val="00003999"/>
    <w:rsid w:val="000047EC"/>
    <w:rsid w:val="00005A49"/>
    <w:rsid w:val="00006E98"/>
    <w:rsid w:val="00007458"/>
    <w:rsid w:val="000109DD"/>
    <w:rsid w:val="0001677E"/>
    <w:rsid w:val="00021516"/>
    <w:rsid w:val="0002213D"/>
    <w:rsid w:val="00024002"/>
    <w:rsid w:val="00026180"/>
    <w:rsid w:val="00027758"/>
    <w:rsid w:val="000316A7"/>
    <w:rsid w:val="00033054"/>
    <w:rsid w:val="00035AE9"/>
    <w:rsid w:val="0004042D"/>
    <w:rsid w:val="00046BCA"/>
    <w:rsid w:val="000524D8"/>
    <w:rsid w:val="00053C24"/>
    <w:rsid w:val="00056B33"/>
    <w:rsid w:val="000610F0"/>
    <w:rsid w:val="0006129B"/>
    <w:rsid w:val="0006182E"/>
    <w:rsid w:val="0006480A"/>
    <w:rsid w:val="00064B30"/>
    <w:rsid w:val="00067E60"/>
    <w:rsid w:val="000717F0"/>
    <w:rsid w:val="000767D1"/>
    <w:rsid w:val="00080F32"/>
    <w:rsid w:val="0008427A"/>
    <w:rsid w:val="00086322"/>
    <w:rsid w:val="00091A2D"/>
    <w:rsid w:val="00094E7A"/>
    <w:rsid w:val="00094F2C"/>
    <w:rsid w:val="00095073"/>
    <w:rsid w:val="00095122"/>
    <w:rsid w:val="0009543A"/>
    <w:rsid w:val="00095B5E"/>
    <w:rsid w:val="000A0002"/>
    <w:rsid w:val="000A179E"/>
    <w:rsid w:val="000A4836"/>
    <w:rsid w:val="000B4710"/>
    <w:rsid w:val="000B6360"/>
    <w:rsid w:val="000B6DAD"/>
    <w:rsid w:val="000C01A3"/>
    <w:rsid w:val="000C0C8B"/>
    <w:rsid w:val="000C1A56"/>
    <w:rsid w:val="000C3B37"/>
    <w:rsid w:val="000C4B1C"/>
    <w:rsid w:val="000C50B2"/>
    <w:rsid w:val="000C5B60"/>
    <w:rsid w:val="000C5B80"/>
    <w:rsid w:val="000C6F57"/>
    <w:rsid w:val="000C738E"/>
    <w:rsid w:val="000C79DA"/>
    <w:rsid w:val="000D04F3"/>
    <w:rsid w:val="000D0B2F"/>
    <w:rsid w:val="000E05E5"/>
    <w:rsid w:val="000E0EF6"/>
    <w:rsid w:val="000E42CD"/>
    <w:rsid w:val="000F1B8D"/>
    <w:rsid w:val="000F4820"/>
    <w:rsid w:val="000F4A53"/>
    <w:rsid w:val="000F5D03"/>
    <w:rsid w:val="000F61C3"/>
    <w:rsid w:val="000F65EA"/>
    <w:rsid w:val="00101C9F"/>
    <w:rsid w:val="0010484D"/>
    <w:rsid w:val="001074A8"/>
    <w:rsid w:val="001143EF"/>
    <w:rsid w:val="0011496C"/>
    <w:rsid w:val="00116D5E"/>
    <w:rsid w:val="00123878"/>
    <w:rsid w:val="00127F1D"/>
    <w:rsid w:val="0013069A"/>
    <w:rsid w:val="00132C16"/>
    <w:rsid w:val="00134209"/>
    <w:rsid w:val="00141A4F"/>
    <w:rsid w:val="00141FF3"/>
    <w:rsid w:val="0014449E"/>
    <w:rsid w:val="001445A8"/>
    <w:rsid w:val="001449EA"/>
    <w:rsid w:val="001516CE"/>
    <w:rsid w:val="001520E4"/>
    <w:rsid w:val="001530FB"/>
    <w:rsid w:val="00153F0E"/>
    <w:rsid w:val="00154FB9"/>
    <w:rsid w:val="00160BD1"/>
    <w:rsid w:val="00161E53"/>
    <w:rsid w:val="00167CB2"/>
    <w:rsid w:val="001711E3"/>
    <w:rsid w:val="00172659"/>
    <w:rsid w:val="00177A5C"/>
    <w:rsid w:val="00177C09"/>
    <w:rsid w:val="0018331C"/>
    <w:rsid w:val="00183516"/>
    <w:rsid w:val="0018364B"/>
    <w:rsid w:val="001852BC"/>
    <w:rsid w:val="00185BCC"/>
    <w:rsid w:val="00187947"/>
    <w:rsid w:val="00190636"/>
    <w:rsid w:val="001927EB"/>
    <w:rsid w:val="001952C5"/>
    <w:rsid w:val="001A158D"/>
    <w:rsid w:val="001A22CD"/>
    <w:rsid w:val="001A3D72"/>
    <w:rsid w:val="001A3EEE"/>
    <w:rsid w:val="001A452E"/>
    <w:rsid w:val="001B1444"/>
    <w:rsid w:val="001B2AD0"/>
    <w:rsid w:val="001B2BAD"/>
    <w:rsid w:val="001B3579"/>
    <w:rsid w:val="001B5A99"/>
    <w:rsid w:val="001B680B"/>
    <w:rsid w:val="001B6D36"/>
    <w:rsid w:val="001B77EC"/>
    <w:rsid w:val="001D5349"/>
    <w:rsid w:val="001D58EB"/>
    <w:rsid w:val="001E1CD0"/>
    <w:rsid w:val="001E212F"/>
    <w:rsid w:val="001E3F59"/>
    <w:rsid w:val="001E7D6A"/>
    <w:rsid w:val="001F25E9"/>
    <w:rsid w:val="001F4546"/>
    <w:rsid w:val="001F6266"/>
    <w:rsid w:val="00206E70"/>
    <w:rsid w:val="00207D8C"/>
    <w:rsid w:val="0021076B"/>
    <w:rsid w:val="00211834"/>
    <w:rsid w:val="00217B63"/>
    <w:rsid w:val="002216AB"/>
    <w:rsid w:val="0022255E"/>
    <w:rsid w:val="00224356"/>
    <w:rsid w:val="00225F37"/>
    <w:rsid w:val="0022768B"/>
    <w:rsid w:val="00227C76"/>
    <w:rsid w:val="00227D58"/>
    <w:rsid w:val="002314BF"/>
    <w:rsid w:val="00232C95"/>
    <w:rsid w:val="00233864"/>
    <w:rsid w:val="00244D04"/>
    <w:rsid w:val="002458C2"/>
    <w:rsid w:val="002462A7"/>
    <w:rsid w:val="002508C3"/>
    <w:rsid w:val="00253EC1"/>
    <w:rsid w:val="002543A4"/>
    <w:rsid w:val="00254F4C"/>
    <w:rsid w:val="002562E7"/>
    <w:rsid w:val="00260F3D"/>
    <w:rsid w:val="0026364A"/>
    <w:rsid w:val="002636CF"/>
    <w:rsid w:val="002654FC"/>
    <w:rsid w:val="002703A7"/>
    <w:rsid w:val="00276804"/>
    <w:rsid w:val="00277EE0"/>
    <w:rsid w:val="0028089A"/>
    <w:rsid w:val="00282013"/>
    <w:rsid w:val="00291FD0"/>
    <w:rsid w:val="00292E96"/>
    <w:rsid w:val="00295840"/>
    <w:rsid w:val="00295CF0"/>
    <w:rsid w:val="00296096"/>
    <w:rsid w:val="002A1553"/>
    <w:rsid w:val="002A1DF8"/>
    <w:rsid w:val="002A4FAF"/>
    <w:rsid w:val="002A7E94"/>
    <w:rsid w:val="002B3E8A"/>
    <w:rsid w:val="002B4C51"/>
    <w:rsid w:val="002B4CD1"/>
    <w:rsid w:val="002B696A"/>
    <w:rsid w:val="002B7C1C"/>
    <w:rsid w:val="002C01B3"/>
    <w:rsid w:val="002C0791"/>
    <w:rsid w:val="002C0AE7"/>
    <w:rsid w:val="002C3550"/>
    <w:rsid w:val="002C43B6"/>
    <w:rsid w:val="002D34DE"/>
    <w:rsid w:val="002D6E8F"/>
    <w:rsid w:val="002F3942"/>
    <w:rsid w:val="002F5B40"/>
    <w:rsid w:val="003029EE"/>
    <w:rsid w:val="0030385B"/>
    <w:rsid w:val="00305C81"/>
    <w:rsid w:val="003118FA"/>
    <w:rsid w:val="00314AF9"/>
    <w:rsid w:val="00315D27"/>
    <w:rsid w:val="0031636C"/>
    <w:rsid w:val="003263C5"/>
    <w:rsid w:val="00327A90"/>
    <w:rsid w:val="00327D4D"/>
    <w:rsid w:val="00330938"/>
    <w:rsid w:val="00331DB1"/>
    <w:rsid w:val="00333D83"/>
    <w:rsid w:val="00335B9C"/>
    <w:rsid w:val="00336CD5"/>
    <w:rsid w:val="00340F9B"/>
    <w:rsid w:val="00341338"/>
    <w:rsid w:val="00341856"/>
    <w:rsid w:val="0034225F"/>
    <w:rsid w:val="0034516F"/>
    <w:rsid w:val="003465EA"/>
    <w:rsid w:val="00347730"/>
    <w:rsid w:val="00351C4E"/>
    <w:rsid w:val="003601B9"/>
    <w:rsid w:val="00365AE3"/>
    <w:rsid w:val="00365FBC"/>
    <w:rsid w:val="0037089E"/>
    <w:rsid w:val="00371D5E"/>
    <w:rsid w:val="00374688"/>
    <w:rsid w:val="003762A4"/>
    <w:rsid w:val="003817A4"/>
    <w:rsid w:val="0038273A"/>
    <w:rsid w:val="00382BD8"/>
    <w:rsid w:val="00383CE6"/>
    <w:rsid w:val="00384BAD"/>
    <w:rsid w:val="00394A03"/>
    <w:rsid w:val="00396E0E"/>
    <w:rsid w:val="003978D1"/>
    <w:rsid w:val="003A0271"/>
    <w:rsid w:val="003A063E"/>
    <w:rsid w:val="003A60A7"/>
    <w:rsid w:val="003A6733"/>
    <w:rsid w:val="003A6758"/>
    <w:rsid w:val="003A78ED"/>
    <w:rsid w:val="003B60DD"/>
    <w:rsid w:val="003C5E11"/>
    <w:rsid w:val="003D016A"/>
    <w:rsid w:val="003D0937"/>
    <w:rsid w:val="003D1C8F"/>
    <w:rsid w:val="003D4A18"/>
    <w:rsid w:val="003E4F24"/>
    <w:rsid w:val="003E5B94"/>
    <w:rsid w:val="003E733E"/>
    <w:rsid w:val="003F4E8E"/>
    <w:rsid w:val="003F7D42"/>
    <w:rsid w:val="00401862"/>
    <w:rsid w:val="00403CAF"/>
    <w:rsid w:val="004050DB"/>
    <w:rsid w:val="004063E5"/>
    <w:rsid w:val="00412271"/>
    <w:rsid w:val="004148DA"/>
    <w:rsid w:val="00415012"/>
    <w:rsid w:val="00417A06"/>
    <w:rsid w:val="00417A13"/>
    <w:rsid w:val="00422BC1"/>
    <w:rsid w:val="004249F5"/>
    <w:rsid w:val="0043106B"/>
    <w:rsid w:val="00432078"/>
    <w:rsid w:val="0043244E"/>
    <w:rsid w:val="004328DA"/>
    <w:rsid w:val="00432907"/>
    <w:rsid w:val="0043630E"/>
    <w:rsid w:val="00436FA2"/>
    <w:rsid w:val="0043734D"/>
    <w:rsid w:val="0044091B"/>
    <w:rsid w:val="0044292E"/>
    <w:rsid w:val="0045099E"/>
    <w:rsid w:val="00453F40"/>
    <w:rsid w:val="00457F1B"/>
    <w:rsid w:val="00462B3D"/>
    <w:rsid w:val="004639BF"/>
    <w:rsid w:val="004677E5"/>
    <w:rsid w:val="00470074"/>
    <w:rsid w:val="004746B2"/>
    <w:rsid w:val="00480C58"/>
    <w:rsid w:val="00481DDA"/>
    <w:rsid w:val="00485185"/>
    <w:rsid w:val="0048598B"/>
    <w:rsid w:val="00486CCE"/>
    <w:rsid w:val="00487A0B"/>
    <w:rsid w:val="00497464"/>
    <w:rsid w:val="00497A9A"/>
    <w:rsid w:val="004A0256"/>
    <w:rsid w:val="004A14D8"/>
    <w:rsid w:val="004A5FC2"/>
    <w:rsid w:val="004A61A8"/>
    <w:rsid w:val="004B08BD"/>
    <w:rsid w:val="004B0C65"/>
    <w:rsid w:val="004B3D68"/>
    <w:rsid w:val="004B56FD"/>
    <w:rsid w:val="004B57CD"/>
    <w:rsid w:val="004B6727"/>
    <w:rsid w:val="004C29C8"/>
    <w:rsid w:val="004C3007"/>
    <w:rsid w:val="004D5B12"/>
    <w:rsid w:val="004E4A13"/>
    <w:rsid w:val="004E622F"/>
    <w:rsid w:val="004E6CBB"/>
    <w:rsid w:val="004E77CD"/>
    <w:rsid w:val="004F28EB"/>
    <w:rsid w:val="004F7184"/>
    <w:rsid w:val="004F7692"/>
    <w:rsid w:val="00504712"/>
    <w:rsid w:val="00513232"/>
    <w:rsid w:val="00520BC9"/>
    <w:rsid w:val="00522976"/>
    <w:rsid w:val="00522FC7"/>
    <w:rsid w:val="005266E9"/>
    <w:rsid w:val="00530034"/>
    <w:rsid w:val="005313B3"/>
    <w:rsid w:val="00533354"/>
    <w:rsid w:val="0053488D"/>
    <w:rsid w:val="005359FA"/>
    <w:rsid w:val="00536CD5"/>
    <w:rsid w:val="00540DCC"/>
    <w:rsid w:val="00540ED7"/>
    <w:rsid w:val="00544054"/>
    <w:rsid w:val="00546A2F"/>
    <w:rsid w:val="00551793"/>
    <w:rsid w:val="005540B3"/>
    <w:rsid w:val="00555981"/>
    <w:rsid w:val="00556DFC"/>
    <w:rsid w:val="005622BD"/>
    <w:rsid w:val="0056275C"/>
    <w:rsid w:val="00562B9A"/>
    <w:rsid w:val="0056506A"/>
    <w:rsid w:val="005655E6"/>
    <w:rsid w:val="005720EB"/>
    <w:rsid w:val="005744FF"/>
    <w:rsid w:val="00581715"/>
    <w:rsid w:val="00582A07"/>
    <w:rsid w:val="005845E8"/>
    <w:rsid w:val="00586DF3"/>
    <w:rsid w:val="005874E6"/>
    <w:rsid w:val="00597F1D"/>
    <w:rsid w:val="005A23D3"/>
    <w:rsid w:val="005A271E"/>
    <w:rsid w:val="005A4686"/>
    <w:rsid w:val="005A5709"/>
    <w:rsid w:val="005A62C2"/>
    <w:rsid w:val="005A711C"/>
    <w:rsid w:val="005B272E"/>
    <w:rsid w:val="005B332C"/>
    <w:rsid w:val="005B36D6"/>
    <w:rsid w:val="005B3B8C"/>
    <w:rsid w:val="005B53F2"/>
    <w:rsid w:val="005B5686"/>
    <w:rsid w:val="005B6981"/>
    <w:rsid w:val="005C2680"/>
    <w:rsid w:val="005D097E"/>
    <w:rsid w:val="005D3A28"/>
    <w:rsid w:val="005D3BCD"/>
    <w:rsid w:val="005D430C"/>
    <w:rsid w:val="005D5539"/>
    <w:rsid w:val="005D5DDD"/>
    <w:rsid w:val="005D7ECA"/>
    <w:rsid w:val="005E097C"/>
    <w:rsid w:val="005E341F"/>
    <w:rsid w:val="005E3E72"/>
    <w:rsid w:val="005E7550"/>
    <w:rsid w:val="005F07C3"/>
    <w:rsid w:val="005F4BC1"/>
    <w:rsid w:val="006032B1"/>
    <w:rsid w:val="00604871"/>
    <w:rsid w:val="00605BFF"/>
    <w:rsid w:val="00614511"/>
    <w:rsid w:val="00626FAE"/>
    <w:rsid w:val="00627A55"/>
    <w:rsid w:val="00631B9E"/>
    <w:rsid w:val="00632576"/>
    <w:rsid w:val="00632C1B"/>
    <w:rsid w:val="00634052"/>
    <w:rsid w:val="00635D75"/>
    <w:rsid w:val="00641B1C"/>
    <w:rsid w:val="00643359"/>
    <w:rsid w:val="0064378F"/>
    <w:rsid w:val="006649FA"/>
    <w:rsid w:val="00666521"/>
    <w:rsid w:val="006673FB"/>
    <w:rsid w:val="0067082F"/>
    <w:rsid w:val="00671C83"/>
    <w:rsid w:val="0067223A"/>
    <w:rsid w:val="00674527"/>
    <w:rsid w:val="0067547F"/>
    <w:rsid w:val="006851DE"/>
    <w:rsid w:val="00686547"/>
    <w:rsid w:val="00687AE7"/>
    <w:rsid w:val="00692D76"/>
    <w:rsid w:val="00695E0C"/>
    <w:rsid w:val="006964BD"/>
    <w:rsid w:val="006A17AF"/>
    <w:rsid w:val="006A3528"/>
    <w:rsid w:val="006A595F"/>
    <w:rsid w:val="006B0616"/>
    <w:rsid w:val="006B4D8C"/>
    <w:rsid w:val="006B4E54"/>
    <w:rsid w:val="006B6F14"/>
    <w:rsid w:val="006C7381"/>
    <w:rsid w:val="006C7B96"/>
    <w:rsid w:val="006D18A8"/>
    <w:rsid w:val="006D3727"/>
    <w:rsid w:val="006D3988"/>
    <w:rsid w:val="006D4298"/>
    <w:rsid w:val="006E4CA2"/>
    <w:rsid w:val="006F0320"/>
    <w:rsid w:val="006F0C4D"/>
    <w:rsid w:val="006F34C5"/>
    <w:rsid w:val="006F431D"/>
    <w:rsid w:val="006F45C4"/>
    <w:rsid w:val="006F59CD"/>
    <w:rsid w:val="006F6E15"/>
    <w:rsid w:val="006F72FC"/>
    <w:rsid w:val="0071037C"/>
    <w:rsid w:val="007225FD"/>
    <w:rsid w:val="007231C2"/>
    <w:rsid w:val="00723BC8"/>
    <w:rsid w:val="00725F00"/>
    <w:rsid w:val="00732DC0"/>
    <w:rsid w:val="00734913"/>
    <w:rsid w:val="0073533C"/>
    <w:rsid w:val="0074098D"/>
    <w:rsid w:val="007448FE"/>
    <w:rsid w:val="007458BD"/>
    <w:rsid w:val="00746DFD"/>
    <w:rsid w:val="00747B29"/>
    <w:rsid w:val="0075165E"/>
    <w:rsid w:val="00752A5F"/>
    <w:rsid w:val="00755AB7"/>
    <w:rsid w:val="00756F81"/>
    <w:rsid w:val="00757069"/>
    <w:rsid w:val="007570BA"/>
    <w:rsid w:val="0075715C"/>
    <w:rsid w:val="00761DA5"/>
    <w:rsid w:val="007672D3"/>
    <w:rsid w:val="00767380"/>
    <w:rsid w:val="00772924"/>
    <w:rsid w:val="00773C7B"/>
    <w:rsid w:val="007769A1"/>
    <w:rsid w:val="00794023"/>
    <w:rsid w:val="007A01A6"/>
    <w:rsid w:val="007C00A6"/>
    <w:rsid w:val="007C18F3"/>
    <w:rsid w:val="007C2F61"/>
    <w:rsid w:val="007C4D9D"/>
    <w:rsid w:val="007C61EC"/>
    <w:rsid w:val="007C6595"/>
    <w:rsid w:val="007C6A88"/>
    <w:rsid w:val="007C71AF"/>
    <w:rsid w:val="007D45C3"/>
    <w:rsid w:val="007D4B31"/>
    <w:rsid w:val="007D4F93"/>
    <w:rsid w:val="007D678C"/>
    <w:rsid w:val="007D7F0C"/>
    <w:rsid w:val="007E5C7B"/>
    <w:rsid w:val="007E6305"/>
    <w:rsid w:val="007E63A1"/>
    <w:rsid w:val="007F0110"/>
    <w:rsid w:val="007F01F4"/>
    <w:rsid w:val="007F234A"/>
    <w:rsid w:val="007F612B"/>
    <w:rsid w:val="007F7395"/>
    <w:rsid w:val="008000CB"/>
    <w:rsid w:val="00800D81"/>
    <w:rsid w:val="008039CB"/>
    <w:rsid w:val="00810CF4"/>
    <w:rsid w:val="00811887"/>
    <w:rsid w:val="00813C43"/>
    <w:rsid w:val="00817809"/>
    <w:rsid w:val="0082001C"/>
    <w:rsid w:val="00822168"/>
    <w:rsid w:val="008237B7"/>
    <w:rsid w:val="008258B1"/>
    <w:rsid w:val="00835972"/>
    <w:rsid w:val="00836400"/>
    <w:rsid w:val="00840AD7"/>
    <w:rsid w:val="00843D24"/>
    <w:rsid w:val="00844444"/>
    <w:rsid w:val="008452BE"/>
    <w:rsid w:val="008475C0"/>
    <w:rsid w:val="00847623"/>
    <w:rsid w:val="00847EAB"/>
    <w:rsid w:val="00850ECB"/>
    <w:rsid w:val="00851C29"/>
    <w:rsid w:val="00854282"/>
    <w:rsid w:val="0085467C"/>
    <w:rsid w:val="00867DA7"/>
    <w:rsid w:val="0088200A"/>
    <w:rsid w:val="00882173"/>
    <w:rsid w:val="00883F0B"/>
    <w:rsid w:val="00885083"/>
    <w:rsid w:val="00886AEF"/>
    <w:rsid w:val="008921F7"/>
    <w:rsid w:val="0089373D"/>
    <w:rsid w:val="00896B97"/>
    <w:rsid w:val="008A0A7D"/>
    <w:rsid w:val="008A426E"/>
    <w:rsid w:val="008A4DEB"/>
    <w:rsid w:val="008A7E25"/>
    <w:rsid w:val="008B11FB"/>
    <w:rsid w:val="008C37DD"/>
    <w:rsid w:val="008C6473"/>
    <w:rsid w:val="008D1FB2"/>
    <w:rsid w:val="008D2EEE"/>
    <w:rsid w:val="008D478C"/>
    <w:rsid w:val="008D51B1"/>
    <w:rsid w:val="008E0573"/>
    <w:rsid w:val="008E2C93"/>
    <w:rsid w:val="008F0BAC"/>
    <w:rsid w:val="008F418A"/>
    <w:rsid w:val="008F6BF4"/>
    <w:rsid w:val="00900204"/>
    <w:rsid w:val="009010B6"/>
    <w:rsid w:val="00902CFC"/>
    <w:rsid w:val="009059E1"/>
    <w:rsid w:val="009061A3"/>
    <w:rsid w:val="00914370"/>
    <w:rsid w:val="009150C3"/>
    <w:rsid w:val="00915972"/>
    <w:rsid w:val="00920567"/>
    <w:rsid w:val="00921068"/>
    <w:rsid w:val="00925E8D"/>
    <w:rsid w:val="00926169"/>
    <w:rsid w:val="00927700"/>
    <w:rsid w:val="00931EC6"/>
    <w:rsid w:val="00933B36"/>
    <w:rsid w:val="00934F4D"/>
    <w:rsid w:val="00941408"/>
    <w:rsid w:val="00942AA8"/>
    <w:rsid w:val="0094336D"/>
    <w:rsid w:val="00944F0F"/>
    <w:rsid w:val="00945DE4"/>
    <w:rsid w:val="00947F61"/>
    <w:rsid w:val="009515ED"/>
    <w:rsid w:val="00954D89"/>
    <w:rsid w:val="00962822"/>
    <w:rsid w:val="009636B4"/>
    <w:rsid w:val="00963C6F"/>
    <w:rsid w:val="00966326"/>
    <w:rsid w:val="00966C16"/>
    <w:rsid w:val="00967993"/>
    <w:rsid w:val="00972D4E"/>
    <w:rsid w:val="009766AB"/>
    <w:rsid w:val="00981DCB"/>
    <w:rsid w:val="00982272"/>
    <w:rsid w:val="009855D5"/>
    <w:rsid w:val="00985E0A"/>
    <w:rsid w:val="009876E6"/>
    <w:rsid w:val="00987CDC"/>
    <w:rsid w:val="00991E12"/>
    <w:rsid w:val="00993ACB"/>
    <w:rsid w:val="00995F8B"/>
    <w:rsid w:val="00996FFA"/>
    <w:rsid w:val="009A1273"/>
    <w:rsid w:val="009A1EF0"/>
    <w:rsid w:val="009A5FBE"/>
    <w:rsid w:val="009A63CC"/>
    <w:rsid w:val="009B0ED2"/>
    <w:rsid w:val="009B1FC2"/>
    <w:rsid w:val="009B2CC4"/>
    <w:rsid w:val="009B43CB"/>
    <w:rsid w:val="009B465C"/>
    <w:rsid w:val="009B4C8F"/>
    <w:rsid w:val="009C0917"/>
    <w:rsid w:val="009C3295"/>
    <w:rsid w:val="009C5017"/>
    <w:rsid w:val="009C5626"/>
    <w:rsid w:val="009C7955"/>
    <w:rsid w:val="009D4045"/>
    <w:rsid w:val="009D41B1"/>
    <w:rsid w:val="009E55D9"/>
    <w:rsid w:val="009F17E7"/>
    <w:rsid w:val="009F6F84"/>
    <w:rsid w:val="009F7AD4"/>
    <w:rsid w:val="00A010C3"/>
    <w:rsid w:val="00A1136E"/>
    <w:rsid w:val="00A129A8"/>
    <w:rsid w:val="00A16D15"/>
    <w:rsid w:val="00A205B4"/>
    <w:rsid w:val="00A229EF"/>
    <w:rsid w:val="00A263AC"/>
    <w:rsid w:val="00A272F9"/>
    <w:rsid w:val="00A31975"/>
    <w:rsid w:val="00A32409"/>
    <w:rsid w:val="00A33CDB"/>
    <w:rsid w:val="00A356B2"/>
    <w:rsid w:val="00A40233"/>
    <w:rsid w:val="00A41F89"/>
    <w:rsid w:val="00A463B3"/>
    <w:rsid w:val="00A503C2"/>
    <w:rsid w:val="00A53E55"/>
    <w:rsid w:val="00A546C1"/>
    <w:rsid w:val="00A57ED8"/>
    <w:rsid w:val="00A61F91"/>
    <w:rsid w:val="00A64790"/>
    <w:rsid w:val="00A7590E"/>
    <w:rsid w:val="00A80420"/>
    <w:rsid w:val="00A80E6D"/>
    <w:rsid w:val="00A81040"/>
    <w:rsid w:val="00A81C91"/>
    <w:rsid w:val="00A835B3"/>
    <w:rsid w:val="00A870C7"/>
    <w:rsid w:val="00A919C9"/>
    <w:rsid w:val="00A9274B"/>
    <w:rsid w:val="00A93860"/>
    <w:rsid w:val="00AA07EF"/>
    <w:rsid w:val="00AA273F"/>
    <w:rsid w:val="00AA4AD5"/>
    <w:rsid w:val="00AA5CE1"/>
    <w:rsid w:val="00AA7D5B"/>
    <w:rsid w:val="00AA7FB9"/>
    <w:rsid w:val="00AB0C64"/>
    <w:rsid w:val="00AB3EC2"/>
    <w:rsid w:val="00AB6BFC"/>
    <w:rsid w:val="00AB79C0"/>
    <w:rsid w:val="00AC6302"/>
    <w:rsid w:val="00AC76B8"/>
    <w:rsid w:val="00AC778B"/>
    <w:rsid w:val="00AD1F8C"/>
    <w:rsid w:val="00AD4510"/>
    <w:rsid w:val="00AE4581"/>
    <w:rsid w:val="00AE45E6"/>
    <w:rsid w:val="00AE6105"/>
    <w:rsid w:val="00AF09BF"/>
    <w:rsid w:val="00AF18D6"/>
    <w:rsid w:val="00AF53FC"/>
    <w:rsid w:val="00AF6436"/>
    <w:rsid w:val="00B0004B"/>
    <w:rsid w:val="00B01E5C"/>
    <w:rsid w:val="00B02C5C"/>
    <w:rsid w:val="00B0732C"/>
    <w:rsid w:val="00B15BE9"/>
    <w:rsid w:val="00B20EB1"/>
    <w:rsid w:val="00B23864"/>
    <w:rsid w:val="00B23CF0"/>
    <w:rsid w:val="00B32058"/>
    <w:rsid w:val="00B3345D"/>
    <w:rsid w:val="00B34FCE"/>
    <w:rsid w:val="00B35AD5"/>
    <w:rsid w:val="00B35D2C"/>
    <w:rsid w:val="00B35F8D"/>
    <w:rsid w:val="00B36321"/>
    <w:rsid w:val="00B409D9"/>
    <w:rsid w:val="00B41EC7"/>
    <w:rsid w:val="00B43F9C"/>
    <w:rsid w:val="00B45E54"/>
    <w:rsid w:val="00B46A63"/>
    <w:rsid w:val="00B54464"/>
    <w:rsid w:val="00B5467E"/>
    <w:rsid w:val="00B54687"/>
    <w:rsid w:val="00B55678"/>
    <w:rsid w:val="00B571AA"/>
    <w:rsid w:val="00B671AA"/>
    <w:rsid w:val="00B675E2"/>
    <w:rsid w:val="00B67B15"/>
    <w:rsid w:val="00B67D71"/>
    <w:rsid w:val="00B73B62"/>
    <w:rsid w:val="00B81C38"/>
    <w:rsid w:val="00B87E59"/>
    <w:rsid w:val="00B905EC"/>
    <w:rsid w:val="00B918A0"/>
    <w:rsid w:val="00B928E7"/>
    <w:rsid w:val="00B93272"/>
    <w:rsid w:val="00B961F7"/>
    <w:rsid w:val="00B97FE8"/>
    <w:rsid w:val="00BA49FA"/>
    <w:rsid w:val="00BA6F3D"/>
    <w:rsid w:val="00BA6F55"/>
    <w:rsid w:val="00BA78ED"/>
    <w:rsid w:val="00BB06E2"/>
    <w:rsid w:val="00BB13FB"/>
    <w:rsid w:val="00BB357A"/>
    <w:rsid w:val="00BB648B"/>
    <w:rsid w:val="00BB69E6"/>
    <w:rsid w:val="00BD4254"/>
    <w:rsid w:val="00BE2C8C"/>
    <w:rsid w:val="00BE32C3"/>
    <w:rsid w:val="00BE3DD1"/>
    <w:rsid w:val="00BF05BC"/>
    <w:rsid w:val="00BF2256"/>
    <w:rsid w:val="00BF2BC8"/>
    <w:rsid w:val="00BF34B3"/>
    <w:rsid w:val="00BF6D00"/>
    <w:rsid w:val="00BF750E"/>
    <w:rsid w:val="00BF7B2B"/>
    <w:rsid w:val="00C04E51"/>
    <w:rsid w:val="00C067C8"/>
    <w:rsid w:val="00C16671"/>
    <w:rsid w:val="00C17EBE"/>
    <w:rsid w:val="00C22310"/>
    <w:rsid w:val="00C237EE"/>
    <w:rsid w:val="00C2444E"/>
    <w:rsid w:val="00C31858"/>
    <w:rsid w:val="00C371B8"/>
    <w:rsid w:val="00C41758"/>
    <w:rsid w:val="00C46163"/>
    <w:rsid w:val="00C4760D"/>
    <w:rsid w:val="00C519CF"/>
    <w:rsid w:val="00C53260"/>
    <w:rsid w:val="00C53288"/>
    <w:rsid w:val="00C53743"/>
    <w:rsid w:val="00C56AE6"/>
    <w:rsid w:val="00C56CA8"/>
    <w:rsid w:val="00C6047E"/>
    <w:rsid w:val="00C6326A"/>
    <w:rsid w:val="00C6497B"/>
    <w:rsid w:val="00C6677B"/>
    <w:rsid w:val="00C716F4"/>
    <w:rsid w:val="00C71730"/>
    <w:rsid w:val="00C71D17"/>
    <w:rsid w:val="00C73C79"/>
    <w:rsid w:val="00C8114B"/>
    <w:rsid w:val="00C81ED9"/>
    <w:rsid w:val="00C82FA6"/>
    <w:rsid w:val="00C8412F"/>
    <w:rsid w:val="00C87D70"/>
    <w:rsid w:val="00C91422"/>
    <w:rsid w:val="00C9287A"/>
    <w:rsid w:val="00C9425B"/>
    <w:rsid w:val="00C976F6"/>
    <w:rsid w:val="00CA3627"/>
    <w:rsid w:val="00CA581B"/>
    <w:rsid w:val="00CB03D2"/>
    <w:rsid w:val="00CB1E63"/>
    <w:rsid w:val="00CB2066"/>
    <w:rsid w:val="00CB6D4C"/>
    <w:rsid w:val="00CB767C"/>
    <w:rsid w:val="00CC1546"/>
    <w:rsid w:val="00CC2A6A"/>
    <w:rsid w:val="00CC2B7A"/>
    <w:rsid w:val="00CC7AC1"/>
    <w:rsid w:val="00CD2014"/>
    <w:rsid w:val="00CD41C9"/>
    <w:rsid w:val="00CD7180"/>
    <w:rsid w:val="00CE0AB0"/>
    <w:rsid w:val="00CE1081"/>
    <w:rsid w:val="00CE1E2A"/>
    <w:rsid w:val="00CE7016"/>
    <w:rsid w:val="00CF0825"/>
    <w:rsid w:val="00CF1138"/>
    <w:rsid w:val="00D06C95"/>
    <w:rsid w:val="00D10906"/>
    <w:rsid w:val="00D13226"/>
    <w:rsid w:val="00D1651A"/>
    <w:rsid w:val="00D165BA"/>
    <w:rsid w:val="00D17BA1"/>
    <w:rsid w:val="00D22C6B"/>
    <w:rsid w:val="00D25B3D"/>
    <w:rsid w:val="00D272ED"/>
    <w:rsid w:val="00D30A08"/>
    <w:rsid w:val="00D40955"/>
    <w:rsid w:val="00D445C9"/>
    <w:rsid w:val="00D4540E"/>
    <w:rsid w:val="00D45831"/>
    <w:rsid w:val="00D54842"/>
    <w:rsid w:val="00D6081D"/>
    <w:rsid w:val="00D6434D"/>
    <w:rsid w:val="00D64E38"/>
    <w:rsid w:val="00D72B9B"/>
    <w:rsid w:val="00D768FE"/>
    <w:rsid w:val="00D849DB"/>
    <w:rsid w:val="00D869BC"/>
    <w:rsid w:val="00D90D87"/>
    <w:rsid w:val="00D96EBD"/>
    <w:rsid w:val="00DA0428"/>
    <w:rsid w:val="00DA0E40"/>
    <w:rsid w:val="00DA2B67"/>
    <w:rsid w:val="00DA3387"/>
    <w:rsid w:val="00DB649B"/>
    <w:rsid w:val="00DC0E70"/>
    <w:rsid w:val="00DC2F30"/>
    <w:rsid w:val="00DC551C"/>
    <w:rsid w:val="00DD038F"/>
    <w:rsid w:val="00DD391F"/>
    <w:rsid w:val="00DD4142"/>
    <w:rsid w:val="00DD4220"/>
    <w:rsid w:val="00DD67F7"/>
    <w:rsid w:val="00DD6902"/>
    <w:rsid w:val="00DD69CC"/>
    <w:rsid w:val="00DE5F75"/>
    <w:rsid w:val="00DE70ED"/>
    <w:rsid w:val="00DE7767"/>
    <w:rsid w:val="00DF2687"/>
    <w:rsid w:val="00DF3B0E"/>
    <w:rsid w:val="00E04BC3"/>
    <w:rsid w:val="00E07164"/>
    <w:rsid w:val="00E107E1"/>
    <w:rsid w:val="00E114BA"/>
    <w:rsid w:val="00E11A34"/>
    <w:rsid w:val="00E16101"/>
    <w:rsid w:val="00E17DD1"/>
    <w:rsid w:val="00E23942"/>
    <w:rsid w:val="00E277F4"/>
    <w:rsid w:val="00E3053C"/>
    <w:rsid w:val="00E32478"/>
    <w:rsid w:val="00E32483"/>
    <w:rsid w:val="00E358D1"/>
    <w:rsid w:val="00E41A2F"/>
    <w:rsid w:val="00E41A37"/>
    <w:rsid w:val="00E41FF7"/>
    <w:rsid w:val="00E52FC8"/>
    <w:rsid w:val="00E5424F"/>
    <w:rsid w:val="00E554E5"/>
    <w:rsid w:val="00E60F43"/>
    <w:rsid w:val="00E61086"/>
    <w:rsid w:val="00E65F7E"/>
    <w:rsid w:val="00E66E37"/>
    <w:rsid w:val="00E6772A"/>
    <w:rsid w:val="00E7048D"/>
    <w:rsid w:val="00E72176"/>
    <w:rsid w:val="00E72E7A"/>
    <w:rsid w:val="00E734CB"/>
    <w:rsid w:val="00E73FA5"/>
    <w:rsid w:val="00E7727B"/>
    <w:rsid w:val="00E84BB1"/>
    <w:rsid w:val="00E86E13"/>
    <w:rsid w:val="00E968D9"/>
    <w:rsid w:val="00E96F75"/>
    <w:rsid w:val="00E976C3"/>
    <w:rsid w:val="00EA4327"/>
    <w:rsid w:val="00EA4DF5"/>
    <w:rsid w:val="00EA521D"/>
    <w:rsid w:val="00EA6081"/>
    <w:rsid w:val="00EA7511"/>
    <w:rsid w:val="00EB0314"/>
    <w:rsid w:val="00EB1068"/>
    <w:rsid w:val="00EB3541"/>
    <w:rsid w:val="00EB73D3"/>
    <w:rsid w:val="00EC605C"/>
    <w:rsid w:val="00EC784F"/>
    <w:rsid w:val="00ED3AB4"/>
    <w:rsid w:val="00ED40F5"/>
    <w:rsid w:val="00ED4DC5"/>
    <w:rsid w:val="00EE2D61"/>
    <w:rsid w:val="00EE4267"/>
    <w:rsid w:val="00EE4F3C"/>
    <w:rsid w:val="00EE5263"/>
    <w:rsid w:val="00EE58AD"/>
    <w:rsid w:val="00EE5EDF"/>
    <w:rsid w:val="00EE63D5"/>
    <w:rsid w:val="00EF18F8"/>
    <w:rsid w:val="00EF24D3"/>
    <w:rsid w:val="00EF3750"/>
    <w:rsid w:val="00EF53CB"/>
    <w:rsid w:val="00EF6725"/>
    <w:rsid w:val="00EF7A8D"/>
    <w:rsid w:val="00F035AF"/>
    <w:rsid w:val="00F06049"/>
    <w:rsid w:val="00F13126"/>
    <w:rsid w:val="00F13B4A"/>
    <w:rsid w:val="00F2131A"/>
    <w:rsid w:val="00F22F4E"/>
    <w:rsid w:val="00F25451"/>
    <w:rsid w:val="00F255F7"/>
    <w:rsid w:val="00F261AE"/>
    <w:rsid w:val="00F26EB9"/>
    <w:rsid w:val="00F309CF"/>
    <w:rsid w:val="00F3378D"/>
    <w:rsid w:val="00F3447C"/>
    <w:rsid w:val="00F350A9"/>
    <w:rsid w:val="00F4143A"/>
    <w:rsid w:val="00F44ECC"/>
    <w:rsid w:val="00F45C0C"/>
    <w:rsid w:val="00F47248"/>
    <w:rsid w:val="00F520A3"/>
    <w:rsid w:val="00F5274C"/>
    <w:rsid w:val="00F52B3B"/>
    <w:rsid w:val="00F53224"/>
    <w:rsid w:val="00F5326C"/>
    <w:rsid w:val="00F613A3"/>
    <w:rsid w:val="00F62D5C"/>
    <w:rsid w:val="00F65F91"/>
    <w:rsid w:val="00F70024"/>
    <w:rsid w:val="00F701C8"/>
    <w:rsid w:val="00F76578"/>
    <w:rsid w:val="00F7680E"/>
    <w:rsid w:val="00F77E83"/>
    <w:rsid w:val="00F84DF6"/>
    <w:rsid w:val="00F85A4B"/>
    <w:rsid w:val="00F85D89"/>
    <w:rsid w:val="00F87FBF"/>
    <w:rsid w:val="00F90E78"/>
    <w:rsid w:val="00F920C9"/>
    <w:rsid w:val="00F92150"/>
    <w:rsid w:val="00F928EF"/>
    <w:rsid w:val="00FA571B"/>
    <w:rsid w:val="00FA5886"/>
    <w:rsid w:val="00FB324F"/>
    <w:rsid w:val="00FB622E"/>
    <w:rsid w:val="00FB6304"/>
    <w:rsid w:val="00FB6984"/>
    <w:rsid w:val="00FC3965"/>
    <w:rsid w:val="00FD0D36"/>
    <w:rsid w:val="00FD51DA"/>
    <w:rsid w:val="00FD5458"/>
    <w:rsid w:val="00FD7207"/>
    <w:rsid w:val="00FE1B8E"/>
    <w:rsid w:val="00FE5618"/>
    <w:rsid w:val="00FE6118"/>
    <w:rsid w:val="00FF1974"/>
    <w:rsid w:val="00FF2BCB"/>
    <w:rsid w:val="00FF514D"/>
    <w:rsid w:val="00FF5F3C"/>
    <w:rsid w:val="00FF6613"/>
    <w:rsid w:val="00FF70A7"/>
    <w:rsid w:val="00FF7A3D"/>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D4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4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D372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52"/>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pBdr>
        <w:top w:val="single" w:sz="8" w:space="1" w:color="auto"/>
        <w:bottom w:val="single" w:sz="8" w:space="1" w:color="auto"/>
      </w:pBdr>
      <w:outlineLvl w:val="7"/>
    </w:pPr>
    <w:rPr>
      <w:b/>
      <w:i/>
      <w:sz w:val="24"/>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sz w:val="16"/>
    </w:rPr>
  </w:style>
  <w:style w:type="paragraph" w:styleId="BodyText2">
    <w:name w:val="Body Text 2"/>
    <w:basedOn w:val="Normal"/>
    <w:rPr>
      <w:sz w:val="24"/>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uiPriority w:val="39"/>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450"/>
    </w:pPr>
    <w:rPr>
      <w:sz w:val="24"/>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jc w:val="center"/>
    </w:pPr>
    <w:rPr>
      <w:sz w:val="24"/>
    </w:rPr>
  </w:style>
  <w:style w:type="paragraph" w:styleId="BodyText3">
    <w:name w:val="Body Text 3"/>
    <w:basedOn w:val="Normal"/>
    <w:pPr>
      <w:jc w:val="both"/>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2">
    <w:name w:val="Body Text Indent 2"/>
    <w:basedOn w:val="Normal"/>
    <w:pPr>
      <w:ind w:left="180" w:hanging="180"/>
    </w:pPr>
    <w:rPr>
      <w:sz w:val="24"/>
    </w:rPr>
  </w:style>
  <w:style w:type="character" w:customStyle="1" w:styleId="HeaderChar">
    <w:name w:val="Header Char"/>
    <w:link w:val="Header"/>
    <w:rsid w:val="00F52B3B"/>
    <w:rPr>
      <w:lang w:val="en-US" w:eastAsia="en-US" w:bidi="ar-SA"/>
    </w:rPr>
  </w:style>
  <w:style w:type="paragraph" w:customStyle="1" w:styleId="Level1">
    <w:name w:val="Level 1"/>
    <w:basedOn w:val="Normal"/>
    <w:rsid w:val="001445A8"/>
    <w:pPr>
      <w:numPr>
        <w:numId w:val="2"/>
      </w:numPr>
    </w:pPr>
    <w:rPr>
      <w:rFonts w:ascii="Arial" w:hAnsi="Arial" w:cs="Arial"/>
      <w:b/>
      <w:sz w:val="24"/>
      <w:szCs w:val="24"/>
    </w:rPr>
  </w:style>
  <w:style w:type="paragraph" w:styleId="List">
    <w:name w:val="List"/>
    <w:basedOn w:val="Normal"/>
    <w:rsid w:val="00254F4C"/>
    <w:pPr>
      <w:ind w:left="360" w:hanging="360"/>
    </w:pPr>
  </w:style>
  <w:style w:type="paragraph" w:styleId="List2">
    <w:name w:val="List 2"/>
    <w:basedOn w:val="Normal"/>
    <w:rsid w:val="00254F4C"/>
    <w:pPr>
      <w:ind w:left="720" w:hanging="360"/>
    </w:pPr>
  </w:style>
  <w:style w:type="character" w:styleId="LineNumber">
    <w:name w:val="line number"/>
    <w:basedOn w:val="DefaultParagraphFont"/>
    <w:rsid w:val="00254F4C"/>
  </w:style>
  <w:style w:type="paragraph" w:styleId="List3">
    <w:name w:val="List 3"/>
    <w:basedOn w:val="Normal"/>
    <w:rsid w:val="00254F4C"/>
    <w:pPr>
      <w:ind w:left="1080" w:hanging="360"/>
    </w:pPr>
  </w:style>
  <w:style w:type="paragraph" w:customStyle="1" w:styleId="Level2">
    <w:name w:val="Level 2"/>
    <w:basedOn w:val="Normal"/>
    <w:rsid w:val="001445A8"/>
    <w:pPr>
      <w:numPr>
        <w:ilvl w:val="1"/>
        <w:numId w:val="2"/>
      </w:numPr>
    </w:pPr>
    <w:rPr>
      <w:rFonts w:ascii="Arial" w:hAnsi="Arial" w:cs="Arial"/>
      <w:b/>
      <w:sz w:val="24"/>
      <w:szCs w:val="24"/>
    </w:rPr>
  </w:style>
  <w:style w:type="paragraph" w:customStyle="1" w:styleId="Level3">
    <w:name w:val="Level 3"/>
    <w:basedOn w:val="Level2"/>
    <w:rsid w:val="001445A8"/>
    <w:pPr>
      <w:numPr>
        <w:ilvl w:val="2"/>
      </w:numPr>
    </w:pPr>
  </w:style>
  <w:style w:type="character" w:styleId="Hyperlink">
    <w:name w:val="Hyperlink"/>
    <w:uiPriority w:val="99"/>
    <w:rsid w:val="007225FD"/>
    <w:rPr>
      <w:color w:val="0000FF"/>
      <w:u w:val="single"/>
    </w:rPr>
  </w:style>
  <w:style w:type="character" w:customStyle="1" w:styleId="BodyTextChar">
    <w:name w:val="Body Text Char"/>
    <w:basedOn w:val="DefaultParagraphFont"/>
    <w:link w:val="BodyText"/>
    <w:rsid w:val="001449EA"/>
    <w:rPr>
      <w:sz w:val="16"/>
    </w:rPr>
  </w:style>
  <w:style w:type="character" w:customStyle="1" w:styleId="BodyTextIndentChar">
    <w:name w:val="Body Text Indent Char"/>
    <w:basedOn w:val="DefaultParagraphFont"/>
    <w:link w:val="BodyTextIndent"/>
    <w:rsid w:val="001449EA"/>
    <w:rPr>
      <w:sz w:val="24"/>
    </w:rPr>
  </w:style>
  <w:style w:type="character" w:customStyle="1" w:styleId="CommentTextChar">
    <w:name w:val="Comment Text Char"/>
    <w:basedOn w:val="DefaultParagraphFont"/>
    <w:link w:val="CommentText"/>
    <w:semiHidden/>
    <w:rsid w:val="001449EA"/>
  </w:style>
  <w:style w:type="character" w:customStyle="1" w:styleId="Bold">
    <w:name w:val="Bold"/>
    <w:basedOn w:val="DefaultParagraphFont"/>
    <w:rsid w:val="008A7E25"/>
    <w:rPr>
      <w:b/>
    </w:rPr>
  </w:style>
  <w:style w:type="table" w:styleId="TableGrid">
    <w:name w:val="Table Grid"/>
    <w:basedOn w:val="TableNormal"/>
    <w:rsid w:val="00BA78E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qFormat/>
    <w:rsid w:val="00253EC1"/>
    <w:pPr>
      <w:spacing w:before="120" w:line="260" w:lineRule="atLeast"/>
      <w:ind w:firstLine="567"/>
      <w:jc w:val="both"/>
    </w:pPr>
    <w:rPr>
      <w:sz w:val="22"/>
      <w:lang w:val="en-GB"/>
    </w:rPr>
  </w:style>
  <w:style w:type="character" w:customStyle="1" w:styleId="ParagraphChar">
    <w:name w:val="Paragraph Char"/>
    <w:basedOn w:val="DefaultParagraphFont"/>
    <w:link w:val="Paragraph"/>
    <w:rsid w:val="00253EC1"/>
    <w:rPr>
      <w:sz w:val="22"/>
      <w:lang w:val="en-GB"/>
    </w:rPr>
  </w:style>
  <w:style w:type="paragraph" w:styleId="ListParagraph">
    <w:name w:val="List Paragraph"/>
    <w:basedOn w:val="Normal"/>
    <w:uiPriority w:val="34"/>
    <w:qFormat/>
    <w:rsid w:val="0088200A"/>
    <w:pPr>
      <w:ind w:left="720"/>
      <w:contextualSpacing/>
    </w:pPr>
  </w:style>
  <w:style w:type="paragraph" w:styleId="CommentSubject">
    <w:name w:val="annotation subject"/>
    <w:basedOn w:val="CommentText"/>
    <w:next w:val="CommentText"/>
    <w:link w:val="CommentSubjectChar"/>
    <w:rsid w:val="009F6F84"/>
    <w:rPr>
      <w:b/>
      <w:bCs/>
    </w:rPr>
  </w:style>
  <w:style w:type="character" w:customStyle="1" w:styleId="CommentSubjectChar">
    <w:name w:val="Comment Subject Char"/>
    <w:basedOn w:val="CommentTextChar"/>
    <w:link w:val="CommentSubject"/>
    <w:rsid w:val="009F6F84"/>
    <w:rPr>
      <w:b/>
      <w:bCs/>
    </w:rPr>
  </w:style>
  <w:style w:type="paragraph" w:styleId="BalloonText">
    <w:name w:val="Balloon Text"/>
    <w:basedOn w:val="Normal"/>
    <w:link w:val="BalloonTextChar"/>
    <w:rsid w:val="009F6F84"/>
    <w:pPr>
      <w:spacing w:before="0"/>
    </w:pPr>
    <w:rPr>
      <w:rFonts w:ascii="Segoe UI" w:hAnsi="Segoe UI" w:cs="Segoe UI"/>
      <w:sz w:val="18"/>
      <w:szCs w:val="18"/>
    </w:rPr>
  </w:style>
  <w:style w:type="character" w:customStyle="1" w:styleId="BalloonTextChar">
    <w:name w:val="Balloon Text Char"/>
    <w:basedOn w:val="DefaultParagraphFont"/>
    <w:link w:val="BalloonText"/>
    <w:rsid w:val="009F6F84"/>
    <w:rPr>
      <w:rFonts w:ascii="Segoe UI" w:hAnsi="Segoe UI" w:cs="Segoe UI"/>
      <w:sz w:val="18"/>
      <w:szCs w:val="18"/>
    </w:rPr>
  </w:style>
  <w:style w:type="paragraph" w:styleId="Revision">
    <w:name w:val="Revision"/>
    <w:hidden/>
    <w:uiPriority w:val="99"/>
    <w:semiHidden/>
    <w:rsid w:val="009F6F84"/>
    <w:pPr>
      <w:spacing w:before="0"/>
    </w:pPr>
  </w:style>
  <w:style w:type="paragraph" w:customStyle="1" w:styleId="Default">
    <w:name w:val="Default"/>
    <w:rsid w:val="00A356B2"/>
    <w:pPr>
      <w:autoSpaceDE w:val="0"/>
      <w:autoSpaceDN w:val="0"/>
      <w:adjustRightInd w:val="0"/>
      <w:spacing w:before="0"/>
    </w:pPr>
    <w:rPr>
      <w:rFonts w:ascii="Verdana" w:hAnsi="Verdana" w:cs="Verdana"/>
      <w:color w:val="000000"/>
      <w:sz w:val="24"/>
      <w:szCs w:val="24"/>
    </w:rPr>
  </w:style>
  <w:style w:type="paragraph" w:customStyle="1" w:styleId="Listpa">
    <w:name w:val="List pa"/>
    <w:basedOn w:val="Normal"/>
    <w:qFormat/>
    <w:rsid w:val="0034516F"/>
    <w:pPr>
      <w:numPr>
        <w:numId w:val="5"/>
      </w:numPr>
      <w:tabs>
        <w:tab w:val="left" w:pos="567"/>
      </w:tabs>
      <w:spacing w:before="120" w:line="260" w:lineRule="atLeast"/>
      <w:ind w:left="567" w:hanging="39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8467">
      <w:bodyDiv w:val="1"/>
      <w:marLeft w:val="0"/>
      <w:marRight w:val="0"/>
      <w:marTop w:val="0"/>
      <w:marBottom w:val="0"/>
      <w:divBdr>
        <w:top w:val="none" w:sz="0" w:space="0" w:color="auto"/>
        <w:left w:val="none" w:sz="0" w:space="0" w:color="auto"/>
        <w:bottom w:val="none" w:sz="0" w:space="0" w:color="auto"/>
        <w:right w:val="none" w:sz="0" w:space="0" w:color="auto"/>
      </w:divBdr>
    </w:div>
    <w:div w:id="816413882">
      <w:bodyDiv w:val="1"/>
      <w:marLeft w:val="0"/>
      <w:marRight w:val="0"/>
      <w:marTop w:val="0"/>
      <w:marBottom w:val="0"/>
      <w:divBdr>
        <w:top w:val="none" w:sz="0" w:space="0" w:color="auto"/>
        <w:left w:val="none" w:sz="0" w:space="0" w:color="auto"/>
        <w:bottom w:val="none" w:sz="0" w:space="0" w:color="auto"/>
        <w:right w:val="none" w:sz="0" w:space="0" w:color="auto"/>
      </w:divBdr>
      <w:divsChild>
        <w:div w:id="110513702">
          <w:marLeft w:val="0"/>
          <w:marRight w:val="0"/>
          <w:marTop w:val="0"/>
          <w:marBottom w:val="0"/>
          <w:divBdr>
            <w:top w:val="none" w:sz="0" w:space="0" w:color="auto"/>
            <w:left w:val="none" w:sz="0" w:space="0" w:color="auto"/>
            <w:bottom w:val="none" w:sz="0" w:space="0" w:color="auto"/>
            <w:right w:val="none" w:sz="0" w:space="0" w:color="auto"/>
          </w:divBdr>
        </w:div>
        <w:div w:id="1212618930">
          <w:marLeft w:val="0"/>
          <w:marRight w:val="0"/>
          <w:marTop w:val="0"/>
          <w:marBottom w:val="0"/>
          <w:divBdr>
            <w:top w:val="none" w:sz="0" w:space="0" w:color="auto"/>
            <w:left w:val="none" w:sz="0" w:space="0" w:color="auto"/>
            <w:bottom w:val="none" w:sz="0" w:space="0" w:color="auto"/>
            <w:right w:val="none" w:sz="0" w:space="0" w:color="auto"/>
          </w:divBdr>
          <w:divsChild>
            <w:div w:id="134183725">
              <w:marLeft w:val="0"/>
              <w:marRight w:val="0"/>
              <w:marTop w:val="0"/>
              <w:marBottom w:val="0"/>
              <w:divBdr>
                <w:top w:val="none" w:sz="0" w:space="0" w:color="auto"/>
                <w:left w:val="none" w:sz="0" w:space="0" w:color="auto"/>
                <w:bottom w:val="none" w:sz="0" w:space="0" w:color="auto"/>
                <w:right w:val="none" w:sz="0" w:space="0" w:color="auto"/>
              </w:divBdr>
            </w:div>
            <w:div w:id="468058601">
              <w:marLeft w:val="0"/>
              <w:marRight w:val="0"/>
              <w:marTop w:val="0"/>
              <w:marBottom w:val="0"/>
              <w:divBdr>
                <w:top w:val="none" w:sz="0" w:space="0" w:color="auto"/>
                <w:left w:val="none" w:sz="0" w:space="0" w:color="auto"/>
                <w:bottom w:val="none" w:sz="0" w:space="0" w:color="auto"/>
                <w:right w:val="none" w:sz="0" w:space="0" w:color="auto"/>
              </w:divBdr>
            </w:div>
            <w:div w:id="486016381">
              <w:marLeft w:val="0"/>
              <w:marRight w:val="0"/>
              <w:marTop w:val="0"/>
              <w:marBottom w:val="0"/>
              <w:divBdr>
                <w:top w:val="none" w:sz="0" w:space="0" w:color="auto"/>
                <w:left w:val="none" w:sz="0" w:space="0" w:color="auto"/>
                <w:bottom w:val="none" w:sz="0" w:space="0" w:color="auto"/>
                <w:right w:val="none" w:sz="0" w:space="0" w:color="auto"/>
              </w:divBdr>
            </w:div>
            <w:div w:id="1087193059">
              <w:marLeft w:val="0"/>
              <w:marRight w:val="0"/>
              <w:marTop w:val="0"/>
              <w:marBottom w:val="0"/>
              <w:divBdr>
                <w:top w:val="none" w:sz="0" w:space="0" w:color="auto"/>
                <w:left w:val="none" w:sz="0" w:space="0" w:color="auto"/>
                <w:bottom w:val="none" w:sz="0" w:space="0" w:color="auto"/>
                <w:right w:val="none" w:sz="0" w:space="0" w:color="auto"/>
              </w:divBdr>
            </w:div>
            <w:div w:id="1409113866">
              <w:marLeft w:val="0"/>
              <w:marRight w:val="0"/>
              <w:marTop w:val="0"/>
              <w:marBottom w:val="0"/>
              <w:divBdr>
                <w:top w:val="none" w:sz="0" w:space="0" w:color="auto"/>
                <w:left w:val="none" w:sz="0" w:space="0" w:color="auto"/>
                <w:bottom w:val="none" w:sz="0" w:space="0" w:color="auto"/>
                <w:right w:val="none" w:sz="0" w:space="0" w:color="auto"/>
              </w:divBdr>
            </w:div>
            <w:div w:id="1998655097">
              <w:marLeft w:val="0"/>
              <w:marRight w:val="0"/>
              <w:marTop w:val="0"/>
              <w:marBottom w:val="0"/>
              <w:divBdr>
                <w:top w:val="none" w:sz="0" w:space="0" w:color="auto"/>
                <w:left w:val="none" w:sz="0" w:space="0" w:color="auto"/>
                <w:bottom w:val="none" w:sz="0" w:space="0" w:color="auto"/>
                <w:right w:val="none" w:sz="0" w:space="0" w:color="auto"/>
              </w:divBdr>
            </w:div>
          </w:divsChild>
        </w:div>
        <w:div w:id="1466923345">
          <w:marLeft w:val="0"/>
          <w:marRight w:val="0"/>
          <w:marTop w:val="0"/>
          <w:marBottom w:val="0"/>
          <w:divBdr>
            <w:top w:val="none" w:sz="0" w:space="0" w:color="auto"/>
            <w:left w:val="none" w:sz="0" w:space="0" w:color="auto"/>
            <w:bottom w:val="none" w:sz="0" w:space="0" w:color="auto"/>
            <w:right w:val="none" w:sz="0" w:space="0" w:color="auto"/>
          </w:divBdr>
        </w:div>
      </w:divsChild>
    </w:div>
    <w:div w:id="929973951">
      <w:bodyDiv w:val="1"/>
      <w:marLeft w:val="0"/>
      <w:marRight w:val="0"/>
      <w:marTop w:val="0"/>
      <w:marBottom w:val="0"/>
      <w:divBdr>
        <w:top w:val="none" w:sz="0" w:space="0" w:color="auto"/>
        <w:left w:val="none" w:sz="0" w:space="0" w:color="auto"/>
        <w:bottom w:val="none" w:sz="0" w:space="0" w:color="auto"/>
        <w:right w:val="none" w:sz="0" w:space="0" w:color="auto"/>
      </w:divBdr>
      <w:divsChild>
        <w:div w:id="326059298">
          <w:marLeft w:val="0"/>
          <w:marRight w:val="0"/>
          <w:marTop w:val="0"/>
          <w:marBottom w:val="0"/>
          <w:divBdr>
            <w:top w:val="none" w:sz="0" w:space="0" w:color="auto"/>
            <w:left w:val="none" w:sz="0" w:space="0" w:color="auto"/>
            <w:bottom w:val="none" w:sz="0" w:space="0" w:color="auto"/>
            <w:right w:val="none" w:sz="0" w:space="0" w:color="auto"/>
          </w:divBdr>
        </w:div>
        <w:div w:id="514999867">
          <w:marLeft w:val="0"/>
          <w:marRight w:val="0"/>
          <w:marTop w:val="0"/>
          <w:marBottom w:val="0"/>
          <w:divBdr>
            <w:top w:val="none" w:sz="0" w:space="0" w:color="auto"/>
            <w:left w:val="none" w:sz="0" w:space="0" w:color="auto"/>
            <w:bottom w:val="none" w:sz="0" w:space="0" w:color="auto"/>
            <w:right w:val="none" w:sz="0" w:space="0" w:color="auto"/>
          </w:divBdr>
        </w:div>
        <w:div w:id="1613394595">
          <w:marLeft w:val="0"/>
          <w:marRight w:val="0"/>
          <w:marTop w:val="0"/>
          <w:marBottom w:val="0"/>
          <w:divBdr>
            <w:top w:val="none" w:sz="0" w:space="0" w:color="auto"/>
            <w:left w:val="none" w:sz="0" w:space="0" w:color="auto"/>
            <w:bottom w:val="none" w:sz="0" w:space="0" w:color="auto"/>
            <w:right w:val="none" w:sz="0" w:space="0" w:color="auto"/>
          </w:divBdr>
        </w:div>
        <w:div w:id="1698846990">
          <w:marLeft w:val="0"/>
          <w:marRight w:val="0"/>
          <w:marTop w:val="0"/>
          <w:marBottom w:val="0"/>
          <w:divBdr>
            <w:top w:val="none" w:sz="0" w:space="0" w:color="auto"/>
            <w:left w:val="none" w:sz="0" w:space="0" w:color="auto"/>
            <w:bottom w:val="none" w:sz="0" w:space="0" w:color="auto"/>
            <w:right w:val="none" w:sz="0" w:space="0" w:color="auto"/>
          </w:divBdr>
        </w:div>
        <w:div w:id="2013603830">
          <w:marLeft w:val="0"/>
          <w:marRight w:val="0"/>
          <w:marTop w:val="0"/>
          <w:marBottom w:val="0"/>
          <w:divBdr>
            <w:top w:val="none" w:sz="0" w:space="0" w:color="auto"/>
            <w:left w:val="none" w:sz="0" w:space="0" w:color="auto"/>
            <w:bottom w:val="none" w:sz="0" w:space="0" w:color="auto"/>
            <w:right w:val="none" w:sz="0" w:space="0" w:color="auto"/>
          </w:divBdr>
        </w:div>
      </w:divsChild>
    </w:div>
    <w:div w:id="1628587368">
      <w:bodyDiv w:val="1"/>
      <w:marLeft w:val="0"/>
      <w:marRight w:val="0"/>
      <w:marTop w:val="0"/>
      <w:marBottom w:val="0"/>
      <w:divBdr>
        <w:top w:val="none" w:sz="0" w:space="0" w:color="auto"/>
        <w:left w:val="none" w:sz="0" w:space="0" w:color="auto"/>
        <w:bottom w:val="none" w:sz="0" w:space="0" w:color="auto"/>
        <w:right w:val="none" w:sz="0" w:space="0" w:color="auto"/>
      </w:divBdr>
      <w:divsChild>
        <w:div w:id="160123314">
          <w:marLeft w:val="0"/>
          <w:marRight w:val="0"/>
          <w:marTop w:val="0"/>
          <w:marBottom w:val="0"/>
          <w:divBdr>
            <w:top w:val="none" w:sz="0" w:space="0" w:color="auto"/>
            <w:left w:val="none" w:sz="0" w:space="0" w:color="auto"/>
            <w:bottom w:val="none" w:sz="0" w:space="0" w:color="auto"/>
            <w:right w:val="none" w:sz="0" w:space="0" w:color="auto"/>
          </w:divBdr>
        </w:div>
        <w:div w:id="398485625">
          <w:marLeft w:val="0"/>
          <w:marRight w:val="0"/>
          <w:marTop w:val="0"/>
          <w:marBottom w:val="0"/>
          <w:divBdr>
            <w:top w:val="none" w:sz="0" w:space="0" w:color="auto"/>
            <w:left w:val="none" w:sz="0" w:space="0" w:color="auto"/>
            <w:bottom w:val="none" w:sz="0" w:space="0" w:color="auto"/>
            <w:right w:val="none" w:sz="0" w:space="0" w:color="auto"/>
          </w:divBdr>
        </w:div>
        <w:div w:id="205418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n@fnal.gov" TargetMode="Externa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zio.Todesco@cern.ch" TargetMode="External"/><Relationship Id="rId17" Type="http://schemas.openxmlformats.org/officeDocument/2006/relationships/hyperlink" Target="http://dx.doi.org/10.5170/CERN-2015-005"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ollina@fnal.gov"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Paolo.Ferracin@cern.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orgioa@fnal.gov"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3584</Words>
  <Characters>21581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Links>
    <vt:vector size="6" baseType="variant">
      <vt:variant>
        <vt:i4>1441848</vt:i4>
      </vt:variant>
      <vt:variant>
        <vt:i4>2</vt:i4>
      </vt:variant>
      <vt:variant>
        <vt:i4>0</vt:i4>
      </vt:variant>
      <vt:variant>
        <vt:i4>5</vt:i4>
      </vt:variant>
      <vt:variant>
        <vt:lpwstr/>
      </vt:variant>
      <vt:variant>
        <vt:lpwstr>_Toc238351705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2018-02-22T17:22:00Z</dcterms:created>
  <dcterms:modified xsi:type="dcterms:W3CDTF">2018-02-22T17:22:00Z</dcterms:modified>
</cp:coreProperties>
</file>