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31D21" w14:textId="77777777" w:rsidR="0060275B" w:rsidRDefault="0060275B" w:rsidP="0060275B">
      <w:pPr>
        <w:jc w:val="center"/>
        <w:rPr>
          <w:rFonts w:ascii="Arial" w:hAnsi="Arial" w:cs="Arial"/>
          <w:b/>
          <w:sz w:val="40"/>
          <w:szCs w:val="40"/>
        </w:rPr>
      </w:pPr>
    </w:p>
    <w:p w14:paraId="680D6E42" w14:textId="77777777" w:rsidR="0060275B" w:rsidRDefault="0060275B" w:rsidP="0060275B">
      <w:pPr>
        <w:jc w:val="center"/>
        <w:rPr>
          <w:rFonts w:ascii="Arial" w:hAnsi="Arial" w:cs="Arial"/>
          <w:b/>
          <w:sz w:val="40"/>
          <w:szCs w:val="40"/>
        </w:rPr>
      </w:pPr>
    </w:p>
    <w:p w14:paraId="6A2A545D" w14:textId="5576C86B" w:rsidR="00234031" w:rsidRDefault="0033356C" w:rsidP="0060275B">
      <w:pPr>
        <w:jc w:val="center"/>
        <w:rPr>
          <w:rFonts w:ascii="Arial" w:hAnsi="Arial" w:cs="Arial"/>
          <w:b/>
          <w:sz w:val="40"/>
          <w:szCs w:val="40"/>
        </w:rPr>
      </w:pPr>
      <w:r w:rsidRPr="000C3FAF">
        <w:rPr>
          <w:b/>
          <w:noProof/>
          <w:sz w:val="40"/>
          <w:szCs w:val="40"/>
        </w:rPr>
        <w:drawing>
          <wp:inline distT="0" distB="0" distL="0" distR="0" wp14:anchorId="48F38AA3" wp14:editId="421A59EB">
            <wp:extent cx="4055623" cy="1914477"/>
            <wp:effectExtent l="0" t="0" r="2540" b="0"/>
            <wp:docPr id="71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a:extLst>
                        <a:ext uri="{28A0092B-C50C-407E-A947-70E740481C1C}">
                          <a14:useLocalDpi xmlns:a14="http://schemas.microsoft.com/office/drawing/2010/main"/>
                        </a:ext>
                      </a:extLst>
                    </a:blip>
                    <a:srcRect t="-5103" b="-8150"/>
                    <a:stretch/>
                  </pic:blipFill>
                  <pic:spPr bwMode="auto">
                    <a:xfrm>
                      <a:off x="0" y="0"/>
                      <a:ext cx="4057610" cy="1915415"/>
                    </a:xfrm>
                    <a:prstGeom prst="rect">
                      <a:avLst/>
                    </a:prstGeom>
                    <a:ln>
                      <a:noFill/>
                    </a:ln>
                    <a:extLst>
                      <a:ext uri="{53640926-AAD7-44D8-BBD7-CCE9431645EC}">
                        <a14:shadowObscured xmlns:a14="http://schemas.microsoft.com/office/drawing/2010/main"/>
                      </a:ext>
                    </a:extLst>
                  </pic:spPr>
                </pic:pic>
              </a:graphicData>
            </a:graphic>
          </wp:inline>
        </w:drawing>
      </w:r>
    </w:p>
    <w:p w14:paraId="584C40E3" w14:textId="31BDB1BF" w:rsidR="0060275B" w:rsidRPr="001445A8" w:rsidRDefault="0060275B" w:rsidP="0060275B">
      <w:pPr>
        <w:jc w:val="center"/>
        <w:rPr>
          <w:rFonts w:ascii="Arial" w:hAnsi="Arial" w:cs="Arial"/>
          <w:b/>
          <w:sz w:val="40"/>
          <w:szCs w:val="40"/>
        </w:rPr>
      </w:pPr>
    </w:p>
    <w:p w14:paraId="383804A5" w14:textId="77777777" w:rsidR="0060275B" w:rsidRPr="001445A8" w:rsidRDefault="0060275B" w:rsidP="0060275B">
      <w:pPr>
        <w:jc w:val="center"/>
        <w:rPr>
          <w:rFonts w:ascii="Arial" w:hAnsi="Arial" w:cs="Arial"/>
          <w:b/>
          <w:sz w:val="40"/>
          <w:szCs w:val="40"/>
        </w:rPr>
      </w:pPr>
      <w:r>
        <w:rPr>
          <w:rFonts w:ascii="Arial" w:hAnsi="Arial" w:cs="Arial"/>
          <w:b/>
          <w:sz w:val="40"/>
          <w:szCs w:val="40"/>
        </w:rPr>
        <w:t>US</w:t>
      </w:r>
      <w:r w:rsidRPr="001445A8">
        <w:rPr>
          <w:rFonts w:ascii="Arial" w:hAnsi="Arial" w:cs="Arial"/>
          <w:b/>
          <w:sz w:val="40"/>
          <w:szCs w:val="40"/>
        </w:rPr>
        <w:t xml:space="preserve"> </w:t>
      </w:r>
      <w:r>
        <w:rPr>
          <w:rFonts w:ascii="Arial" w:hAnsi="Arial" w:cs="Arial"/>
          <w:b/>
          <w:sz w:val="40"/>
          <w:szCs w:val="40"/>
        </w:rPr>
        <w:t>HL-LHC Accelerator Upgrade Project</w:t>
      </w:r>
    </w:p>
    <w:p w14:paraId="5816F067" w14:textId="77777777" w:rsidR="0060275B" w:rsidRPr="001445A8" w:rsidRDefault="0060275B" w:rsidP="0060275B">
      <w:pPr>
        <w:pStyle w:val="Header"/>
        <w:tabs>
          <w:tab w:val="clear" w:pos="4320"/>
          <w:tab w:val="clear" w:pos="8640"/>
        </w:tabs>
        <w:rPr>
          <w:rFonts w:ascii="Arial" w:hAnsi="Arial" w:cs="Arial"/>
          <w:sz w:val="24"/>
        </w:rPr>
      </w:pPr>
    </w:p>
    <w:p w14:paraId="03117DAF" w14:textId="77777777" w:rsidR="0060275B" w:rsidRPr="001445A8" w:rsidRDefault="0060275B" w:rsidP="0060275B">
      <w:pPr>
        <w:pStyle w:val="Header"/>
        <w:tabs>
          <w:tab w:val="clear" w:pos="4320"/>
          <w:tab w:val="clear" w:pos="8640"/>
        </w:tabs>
        <w:rPr>
          <w:rFonts w:ascii="Arial" w:hAnsi="Arial" w:cs="Arial"/>
          <w:sz w:val="24"/>
        </w:rPr>
      </w:pPr>
    </w:p>
    <w:p w14:paraId="24741706" w14:textId="78D47104" w:rsidR="0060275B" w:rsidRPr="00D65B19" w:rsidRDefault="0026299B" w:rsidP="00D65B19">
      <w:pPr>
        <w:pStyle w:val="Header"/>
        <w:tabs>
          <w:tab w:val="right" w:pos="9963"/>
        </w:tabs>
        <w:spacing w:before="120"/>
        <w:ind w:right="-115"/>
        <w:jc w:val="center"/>
        <w:rPr>
          <w:rFonts w:ascii="Arial" w:hAnsi="Arial" w:cs="Arial"/>
          <w:b/>
          <w:sz w:val="32"/>
        </w:rPr>
      </w:pPr>
      <w:r>
        <w:rPr>
          <w:rFonts w:ascii="Arial" w:hAnsi="Arial" w:cs="Arial"/>
          <w:b/>
          <w:sz w:val="32"/>
        </w:rPr>
        <w:t>M</w:t>
      </w:r>
      <w:r w:rsidR="008103D2">
        <w:rPr>
          <w:rFonts w:ascii="Arial" w:hAnsi="Arial" w:cs="Arial"/>
          <w:b/>
          <w:sz w:val="32"/>
        </w:rPr>
        <w:t>QXFA</w:t>
      </w:r>
      <w:r>
        <w:rPr>
          <w:rFonts w:ascii="Arial" w:hAnsi="Arial" w:cs="Arial"/>
          <w:b/>
          <w:sz w:val="32"/>
        </w:rPr>
        <w:t xml:space="preserve"> Electrical Design Criteria</w:t>
      </w:r>
    </w:p>
    <w:p w14:paraId="46B9439D" w14:textId="77777777" w:rsidR="0060275B" w:rsidRPr="0060275B" w:rsidRDefault="0060275B" w:rsidP="0060275B">
      <w:pPr>
        <w:rPr>
          <w:rFonts w:ascii="Arial" w:hAnsi="Arial" w:cs="Arial"/>
          <w:sz w:val="20"/>
        </w:rPr>
      </w:pPr>
    </w:p>
    <w:tbl>
      <w:tblPr>
        <w:tblStyle w:val="TableGrid2"/>
        <w:tblW w:w="0" w:type="auto"/>
        <w:tblLook w:val="04A0" w:firstRow="1" w:lastRow="0" w:firstColumn="1" w:lastColumn="0" w:noHBand="0" w:noVBand="1"/>
      </w:tblPr>
      <w:tblGrid>
        <w:gridCol w:w="8630"/>
      </w:tblGrid>
      <w:tr w:rsidR="0060275B" w:rsidRPr="0060275B" w14:paraId="3CB7BD13" w14:textId="77777777" w:rsidTr="0060275B">
        <w:tc>
          <w:tcPr>
            <w:tcW w:w="8630" w:type="dxa"/>
          </w:tcPr>
          <w:p w14:paraId="7963B802" w14:textId="6A3E1C4F" w:rsidR="005355D9" w:rsidRDefault="0060275B" w:rsidP="0060275B">
            <w:pPr>
              <w:spacing w:after="0"/>
              <w:jc w:val="left"/>
              <w:rPr>
                <w:rFonts w:ascii="Arial" w:hAnsi="Arial" w:cs="Arial"/>
                <w:b/>
                <w:bCs/>
                <w:sz w:val="18"/>
              </w:rPr>
            </w:pPr>
            <w:r w:rsidRPr="0060275B">
              <w:rPr>
                <w:rFonts w:ascii="Arial" w:hAnsi="Arial" w:cs="Arial"/>
                <w:b/>
                <w:bCs/>
                <w:sz w:val="18"/>
              </w:rPr>
              <w:t>Prepared by:</w:t>
            </w:r>
          </w:p>
          <w:p w14:paraId="4C4D26F6" w14:textId="77777777" w:rsidR="00E76918" w:rsidRDefault="00E76918" w:rsidP="0060275B">
            <w:pPr>
              <w:spacing w:after="0"/>
              <w:jc w:val="left"/>
              <w:rPr>
                <w:rFonts w:ascii="Arial" w:hAnsi="Arial" w:cs="Arial"/>
                <w:b/>
                <w:bCs/>
                <w:sz w:val="18"/>
              </w:rPr>
            </w:pPr>
          </w:p>
          <w:p w14:paraId="68406847" w14:textId="77777777" w:rsidR="00E76918" w:rsidRDefault="0026299B" w:rsidP="0060275B">
            <w:pPr>
              <w:spacing w:after="0"/>
              <w:jc w:val="left"/>
              <w:rPr>
                <w:rFonts w:ascii="Arial" w:hAnsi="Arial" w:cs="Arial"/>
                <w:sz w:val="20"/>
              </w:rPr>
            </w:pPr>
            <w:r w:rsidRPr="00D65B19">
              <w:rPr>
                <w:rFonts w:ascii="Arial" w:hAnsi="Arial" w:cs="Arial"/>
                <w:sz w:val="20"/>
              </w:rPr>
              <w:t xml:space="preserve">Giorgio Ambrosio, US HL-LHC AUP </w:t>
            </w:r>
            <w:r w:rsidR="00C52941">
              <w:rPr>
                <w:rFonts w:ascii="Arial" w:hAnsi="Arial" w:cs="Arial"/>
                <w:sz w:val="20"/>
              </w:rPr>
              <w:t xml:space="preserve">Magnets </w:t>
            </w:r>
            <w:r w:rsidRPr="00D65B19">
              <w:rPr>
                <w:rFonts w:ascii="Arial" w:hAnsi="Arial" w:cs="Arial"/>
                <w:sz w:val="20"/>
              </w:rPr>
              <w:t>L2 Manager, FNAL</w:t>
            </w:r>
          </w:p>
          <w:p w14:paraId="4B70AD5E" w14:textId="1EA034BD" w:rsidR="00F514CB" w:rsidRPr="0026299B" w:rsidRDefault="00F514CB" w:rsidP="0060275B">
            <w:pPr>
              <w:spacing w:after="0"/>
              <w:jc w:val="left"/>
              <w:rPr>
                <w:rFonts w:ascii="Arial" w:hAnsi="Arial" w:cs="Arial"/>
                <w:b/>
                <w:bCs/>
                <w:sz w:val="18"/>
              </w:rPr>
            </w:pPr>
            <w:r>
              <w:rPr>
                <w:rFonts w:ascii="Arial" w:hAnsi="Arial" w:cs="Arial"/>
                <w:sz w:val="20"/>
              </w:rPr>
              <w:t xml:space="preserve">Emmanuele Ravaioli, </w:t>
            </w:r>
            <w:r w:rsidRPr="00D65B19">
              <w:rPr>
                <w:rFonts w:ascii="Arial" w:hAnsi="Arial" w:cs="Arial"/>
                <w:sz w:val="20"/>
              </w:rPr>
              <w:t xml:space="preserve">US HL-LHC AUP </w:t>
            </w:r>
            <w:r>
              <w:rPr>
                <w:rFonts w:ascii="Arial" w:hAnsi="Arial" w:cs="Arial"/>
                <w:sz w:val="20"/>
              </w:rPr>
              <w:t>Magnets Quench Protection expert, LBNL</w:t>
            </w:r>
          </w:p>
        </w:tc>
      </w:tr>
      <w:tr w:rsidR="0060275B" w:rsidRPr="0060275B" w14:paraId="491A18E2" w14:textId="77777777" w:rsidTr="0060275B">
        <w:tc>
          <w:tcPr>
            <w:tcW w:w="8630" w:type="dxa"/>
          </w:tcPr>
          <w:p w14:paraId="6FDD5824" w14:textId="77777777" w:rsidR="0060275B" w:rsidRPr="0060275B" w:rsidRDefault="0060275B" w:rsidP="0060275B">
            <w:pPr>
              <w:spacing w:after="0"/>
              <w:jc w:val="left"/>
              <w:rPr>
                <w:rFonts w:ascii="Arial" w:hAnsi="Arial" w:cs="Arial"/>
                <w:b/>
                <w:bCs/>
                <w:sz w:val="18"/>
              </w:rPr>
            </w:pPr>
            <w:r w:rsidRPr="0060275B">
              <w:rPr>
                <w:rFonts w:ascii="Arial" w:hAnsi="Arial" w:cs="Arial"/>
                <w:b/>
                <w:bCs/>
                <w:sz w:val="18"/>
              </w:rPr>
              <w:t xml:space="preserve">Reviewed by: </w:t>
            </w:r>
          </w:p>
          <w:p w14:paraId="67F91C57" w14:textId="6003732E" w:rsidR="005355D9" w:rsidRDefault="005355D9" w:rsidP="0060275B">
            <w:pPr>
              <w:spacing w:after="0"/>
              <w:jc w:val="left"/>
              <w:rPr>
                <w:rFonts w:ascii="Arial" w:hAnsi="Arial" w:cs="Arial"/>
                <w:sz w:val="20"/>
              </w:rPr>
            </w:pPr>
          </w:p>
          <w:p w14:paraId="5C7D2C51" w14:textId="54075ED4" w:rsidR="00D65B19" w:rsidRPr="005355D9" w:rsidRDefault="00D65B19" w:rsidP="0060275B">
            <w:pPr>
              <w:spacing w:after="0"/>
              <w:jc w:val="left"/>
              <w:rPr>
                <w:rFonts w:ascii="Arial" w:hAnsi="Arial" w:cs="Arial"/>
                <w:sz w:val="20"/>
              </w:rPr>
            </w:pPr>
          </w:p>
        </w:tc>
      </w:tr>
      <w:tr w:rsidR="0060275B" w:rsidRPr="0060275B" w14:paraId="5AF934D9" w14:textId="77777777" w:rsidTr="0060275B">
        <w:tc>
          <w:tcPr>
            <w:tcW w:w="8630" w:type="dxa"/>
          </w:tcPr>
          <w:p w14:paraId="093980CE" w14:textId="77777777" w:rsidR="0060275B" w:rsidRPr="0060275B" w:rsidRDefault="0060275B" w:rsidP="0060275B">
            <w:pPr>
              <w:spacing w:after="0"/>
              <w:jc w:val="left"/>
              <w:rPr>
                <w:rFonts w:ascii="Arial" w:hAnsi="Arial" w:cs="Arial"/>
                <w:b/>
                <w:bCs/>
                <w:sz w:val="18"/>
              </w:rPr>
            </w:pPr>
            <w:r w:rsidRPr="0060275B">
              <w:rPr>
                <w:rFonts w:ascii="Arial" w:hAnsi="Arial" w:cs="Arial"/>
                <w:b/>
                <w:bCs/>
                <w:sz w:val="18"/>
              </w:rPr>
              <w:t>Approved by:</w:t>
            </w:r>
          </w:p>
          <w:p w14:paraId="3C4C874A" w14:textId="0BE3D1BE" w:rsidR="008103D2" w:rsidRDefault="008103D2" w:rsidP="005355D9">
            <w:pPr>
              <w:spacing w:after="0"/>
              <w:jc w:val="left"/>
              <w:rPr>
                <w:rFonts w:ascii="Arial" w:hAnsi="Arial" w:cs="Arial"/>
                <w:color w:val="FF0000"/>
                <w:sz w:val="20"/>
              </w:rPr>
            </w:pPr>
          </w:p>
          <w:p w14:paraId="2645B338" w14:textId="4F010136" w:rsidR="0060275B" w:rsidRPr="00D65B19" w:rsidRDefault="0060275B" w:rsidP="0060275B">
            <w:pPr>
              <w:spacing w:after="0"/>
              <w:jc w:val="left"/>
              <w:rPr>
                <w:rFonts w:ascii="Arial" w:hAnsi="Arial" w:cs="Arial"/>
                <w:sz w:val="20"/>
              </w:rPr>
            </w:pPr>
          </w:p>
        </w:tc>
      </w:tr>
    </w:tbl>
    <w:p w14:paraId="25BF98A8" w14:textId="43A27122" w:rsidR="0060275B" w:rsidRPr="0060275B" w:rsidRDefault="0060275B" w:rsidP="0060275B">
      <w:pPr>
        <w:rPr>
          <w:rFonts w:ascii="Arial" w:hAnsi="Arial" w:cs="Arial"/>
          <w:color w:val="000000"/>
          <w:sz w:val="20"/>
        </w:rPr>
      </w:pPr>
    </w:p>
    <w:p w14:paraId="42501AE8" w14:textId="51AAC927" w:rsidR="0060275B" w:rsidRDefault="0060275B" w:rsidP="0060275B">
      <w:pPr>
        <w:jc w:val="center"/>
        <w:rPr>
          <w:rFonts w:ascii="Arial" w:hAnsi="Arial" w:cs="Arial"/>
          <w:b/>
          <w:color w:val="000000"/>
          <w:sz w:val="20"/>
          <w:u w:val="single"/>
        </w:rPr>
      </w:pPr>
      <w:r w:rsidRPr="0060275B">
        <w:rPr>
          <w:rFonts w:ascii="Arial" w:hAnsi="Arial" w:cs="Arial"/>
          <w:b/>
          <w:color w:val="000000"/>
          <w:sz w:val="20"/>
          <w:u w:val="single"/>
        </w:rPr>
        <w:t>Revision History</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90"/>
        <w:gridCol w:w="5665"/>
      </w:tblGrid>
      <w:tr w:rsidR="0060275B" w:rsidRPr="0060275B" w14:paraId="669A808F" w14:textId="77777777" w:rsidTr="00C52941">
        <w:trPr>
          <w:jc w:val="center"/>
        </w:trPr>
        <w:tc>
          <w:tcPr>
            <w:tcW w:w="1080" w:type="dxa"/>
          </w:tcPr>
          <w:p w14:paraId="7F8219E6" w14:textId="77777777" w:rsidR="0060275B" w:rsidRPr="0060275B" w:rsidRDefault="0060275B" w:rsidP="0060275B">
            <w:pPr>
              <w:spacing w:before="40" w:after="0"/>
              <w:jc w:val="center"/>
              <w:rPr>
                <w:rFonts w:ascii="Arial" w:hAnsi="Arial" w:cs="Arial"/>
                <w:b/>
                <w:color w:val="000000"/>
                <w:sz w:val="20"/>
              </w:rPr>
            </w:pPr>
            <w:r w:rsidRPr="0060275B">
              <w:rPr>
                <w:rFonts w:ascii="Arial" w:hAnsi="Arial" w:cs="Arial"/>
                <w:b/>
                <w:color w:val="000000"/>
                <w:sz w:val="20"/>
              </w:rPr>
              <w:t>Revision</w:t>
            </w:r>
          </w:p>
        </w:tc>
        <w:tc>
          <w:tcPr>
            <w:tcW w:w="900" w:type="dxa"/>
          </w:tcPr>
          <w:p w14:paraId="3D287947" w14:textId="77777777" w:rsidR="0060275B" w:rsidRPr="0060275B" w:rsidRDefault="0060275B" w:rsidP="0060275B">
            <w:pPr>
              <w:spacing w:before="40" w:after="0"/>
              <w:jc w:val="center"/>
              <w:rPr>
                <w:rFonts w:ascii="Arial" w:hAnsi="Arial" w:cs="Arial"/>
                <w:b/>
                <w:color w:val="000000"/>
                <w:sz w:val="20"/>
              </w:rPr>
            </w:pPr>
            <w:r w:rsidRPr="0060275B">
              <w:rPr>
                <w:rFonts w:ascii="Arial" w:hAnsi="Arial" w:cs="Arial"/>
                <w:b/>
                <w:color w:val="000000"/>
                <w:sz w:val="20"/>
              </w:rPr>
              <w:t>Date</w:t>
            </w:r>
          </w:p>
        </w:tc>
        <w:tc>
          <w:tcPr>
            <w:tcW w:w="990" w:type="dxa"/>
          </w:tcPr>
          <w:p w14:paraId="54C161D9" w14:textId="77777777" w:rsidR="0060275B" w:rsidRPr="0060275B" w:rsidRDefault="0060275B" w:rsidP="0060275B">
            <w:pPr>
              <w:spacing w:before="40" w:after="0"/>
              <w:jc w:val="center"/>
              <w:rPr>
                <w:rFonts w:ascii="Arial" w:hAnsi="Arial" w:cs="Arial"/>
                <w:b/>
                <w:color w:val="000000"/>
                <w:sz w:val="20"/>
              </w:rPr>
            </w:pPr>
            <w:r w:rsidRPr="0060275B">
              <w:rPr>
                <w:rFonts w:ascii="Arial" w:hAnsi="Arial" w:cs="Arial"/>
                <w:b/>
                <w:color w:val="000000"/>
                <w:sz w:val="20"/>
              </w:rPr>
              <w:t>Section No.</w:t>
            </w:r>
          </w:p>
        </w:tc>
        <w:tc>
          <w:tcPr>
            <w:tcW w:w="5665" w:type="dxa"/>
          </w:tcPr>
          <w:p w14:paraId="19D39F7F" w14:textId="77777777" w:rsidR="0060275B" w:rsidRPr="0060275B" w:rsidRDefault="0060275B" w:rsidP="0060275B">
            <w:pPr>
              <w:spacing w:before="40" w:after="0"/>
              <w:jc w:val="center"/>
              <w:rPr>
                <w:rFonts w:ascii="Arial" w:hAnsi="Arial" w:cs="Arial"/>
                <w:b/>
                <w:color w:val="000000"/>
                <w:sz w:val="20"/>
              </w:rPr>
            </w:pPr>
            <w:r w:rsidRPr="0060275B">
              <w:rPr>
                <w:rFonts w:ascii="Arial" w:hAnsi="Arial" w:cs="Arial"/>
                <w:b/>
                <w:color w:val="000000"/>
                <w:sz w:val="20"/>
              </w:rPr>
              <w:t>Revision Description</w:t>
            </w:r>
          </w:p>
        </w:tc>
      </w:tr>
      <w:tr w:rsidR="0060275B" w:rsidRPr="0060275B" w14:paraId="157743EC" w14:textId="77777777" w:rsidTr="00C52941">
        <w:trPr>
          <w:jc w:val="center"/>
        </w:trPr>
        <w:tc>
          <w:tcPr>
            <w:tcW w:w="1080" w:type="dxa"/>
          </w:tcPr>
          <w:p w14:paraId="5042DB58" w14:textId="77777777" w:rsidR="0060275B" w:rsidRPr="005355D9" w:rsidRDefault="0060275B" w:rsidP="0060275B">
            <w:pPr>
              <w:spacing w:before="40" w:after="0"/>
              <w:jc w:val="center"/>
              <w:rPr>
                <w:rFonts w:ascii="Arial" w:hAnsi="Arial" w:cs="Arial"/>
                <w:sz w:val="20"/>
              </w:rPr>
            </w:pPr>
            <w:r w:rsidRPr="005355D9">
              <w:rPr>
                <w:rFonts w:ascii="Arial" w:hAnsi="Arial" w:cs="Arial"/>
                <w:sz w:val="20"/>
              </w:rPr>
              <w:t>v0</w:t>
            </w:r>
          </w:p>
        </w:tc>
        <w:tc>
          <w:tcPr>
            <w:tcW w:w="900" w:type="dxa"/>
          </w:tcPr>
          <w:p w14:paraId="2FE5A04D" w14:textId="1F64D1A8" w:rsidR="0060275B" w:rsidRPr="005355D9" w:rsidRDefault="00FA1DE1" w:rsidP="0060275B">
            <w:pPr>
              <w:spacing w:before="40" w:after="0"/>
              <w:jc w:val="center"/>
              <w:rPr>
                <w:rFonts w:ascii="Arial" w:hAnsi="Arial" w:cs="Arial"/>
                <w:sz w:val="20"/>
              </w:rPr>
            </w:pPr>
            <w:r>
              <w:rPr>
                <w:rFonts w:ascii="Arial" w:hAnsi="Arial" w:cs="Arial"/>
                <w:sz w:val="20"/>
              </w:rPr>
              <w:t>1/1</w:t>
            </w:r>
            <w:r w:rsidR="0026299B">
              <w:rPr>
                <w:rFonts w:ascii="Arial" w:hAnsi="Arial" w:cs="Arial"/>
                <w:sz w:val="20"/>
              </w:rPr>
              <w:t>1/18</w:t>
            </w:r>
          </w:p>
        </w:tc>
        <w:tc>
          <w:tcPr>
            <w:tcW w:w="990" w:type="dxa"/>
          </w:tcPr>
          <w:p w14:paraId="174381F1" w14:textId="77777777" w:rsidR="0060275B" w:rsidRPr="0060275B" w:rsidRDefault="0060275B" w:rsidP="0060275B">
            <w:pPr>
              <w:spacing w:before="40" w:after="0"/>
              <w:jc w:val="center"/>
              <w:rPr>
                <w:rFonts w:ascii="Arial" w:hAnsi="Arial" w:cs="Arial"/>
                <w:color w:val="000000"/>
                <w:sz w:val="20"/>
              </w:rPr>
            </w:pPr>
            <w:r w:rsidRPr="0060275B">
              <w:rPr>
                <w:rFonts w:ascii="Arial" w:hAnsi="Arial" w:cs="Arial"/>
                <w:color w:val="000000"/>
                <w:sz w:val="20"/>
              </w:rPr>
              <w:t>All</w:t>
            </w:r>
          </w:p>
        </w:tc>
        <w:tc>
          <w:tcPr>
            <w:tcW w:w="5665" w:type="dxa"/>
          </w:tcPr>
          <w:p w14:paraId="13DCB778" w14:textId="77777777" w:rsidR="0060275B" w:rsidRPr="0060275B" w:rsidRDefault="0060275B" w:rsidP="0060275B">
            <w:pPr>
              <w:spacing w:before="40" w:after="0"/>
              <w:jc w:val="left"/>
              <w:rPr>
                <w:rFonts w:ascii="Arial" w:hAnsi="Arial" w:cs="Arial"/>
                <w:color w:val="000000"/>
                <w:sz w:val="20"/>
              </w:rPr>
            </w:pPr>
            <w:r w:rsidRPr="0060275B">
              <w:rPr>
                <w:rFonts w:ascii="Arial" w:hAnsi="Arial" w:cs="Arial"/>
                <w:color w:val="000000"/>
                <w:sz w:val="20"/>
              </w:rPr>
              <w:t>Initial Release</w:t>
            </w:r>
          </w:p>
        </w:tc>
      </w:tr>
      <w:tr w:rsidR="0060275B" w:rsidRPr="0060275B" w14:paraId="7B9F4A63" w14:textId="77777777" w:rsidTr="00C52941">
        <w:trPr>
          <w:jc w:val="center"/>
        </w:trPr>
        <w:tc>
          <w:tcPr>
            <w:tcW w:w="1080" w:type="dxa"/>
          </w:tcPr>
          <w:p w14:paraId="1B757999" w14:textId="77777777" w:rsidR="0060275B" w:rsidRPr="0060275B" w:rsidRDefault="0060275B" w:rsidP="0060275B">
            <w:pPr>
              <w:spacing w:before="40" w:after="0"/>
              <w:jc w:val="center"/>
              <w:rPr>
                <w:rFonts w:ascii="Arial" w:hAnsi="Arial" w:cs="Arial"/>
                <w:color w:val="000000"/>
                <w:sz w:val="20"/>
              </w:rPr>
            </w:pPr>
          </w:p>
        </w:tc>
        <w:tc>
          <w:tcPr>
            <w:tcW w:w="900" w:type="dxa"/>
          </w:tcPr>
          <w:p w14:paraId="04C6934A" w14:textId="77777777" w:rsidR="0060275B" w:rsidRPr="0060275B" w:rsidRDefault="0060275B" w:rsidP="0060275B">
            <w:pPr>
              <w:spacing w:before="40" w:after="0"/>
              <w:jc w:val="center"/>
              <w:rPr>
                <w:rFonts w:ascii="Arial" w:hAnsi="Arial" w:cs="Arial"/>
                <w:color w:val="000000"/>
                <w:sz w:val="20"/>
              </w:rPr>
            </w:pPr>
          </w:p>
        </w:tc>
        <w:tc>
          <w:tcPr>
            <w:tcW w:w="990" w:type="dxa"/>
          </w:tcPr>
          <w:p w14:paraId="510D33E8" w14:textId="77777777" w:rsidR="0060275B" w:rsidRPr="0060275B" w:rsidRDefault="0060275B" w:rsidP="0060275B">
            <w:pPr>
              <w:spacing w:before="40" w:after="0"/>
              <w:jc w:val="center"/>
              <w:rPr>
                <w:rFonts w:ascii="Arial" w:hAnsi="Arial" w:cs="Arial"/>
                <w:color w:val="000000"/>
                <w:sz w:val="20"/>
              </w:rPr>
            </w:pPr>
          </w:p>
        </w:tc>
        <w:tc>
          <w:tcPr>
            <w:tcW w:w="5665" w:type="dxa"/>
          </w:tcPr>
          <w:p w14:paraId="028D23B3" w14:textId="77777777" w:rsidR="0060275B" w:rsidRPr="0060275B" w:rsidRDefault="0060275B" w:rsidP="0060275B">
            <w:pPr>
              <w:spacing w:before="40" w:after="0"/>
              <w:jc w:val="left"/>
              <w:rPr>
                <w:rFonts w:ascii="Arial" w:hAnsi="Arial" w:cs="Arial"/>
                <w:color w:val="000000"/>
                <w:sz w:val="20"/>
              </w:rPr>
            </w:pPr>
          </w:p>
        </w:tc>
      </w:tr>
      <w:tr w:rsidR="0060275B" w:rsidRPr="0060275B" w14:paraId="6C2613CA" w14:textId="77777777" w:rsidTr="00C52941">
        <w:trPr>
          <w:trHeight w:val="162"/>
          <w:jc w:val="center"/>
        </w:trPr>
        <w:tc>
          <w:tcPr>
            <w:tcW w:w="1080" w:type="dxa"/>
          </w:tcPr>
          <w:p w14:paraId="28F5B94C" w14:textId="77777777" w:rsidR="0060275B" w:rsidRPr="0060275B" w:rsidRDefault="0060275B" w:rsidP="0060275B">
            <w:pPr>
              <w:spacing w:before="40" w:after="0"/>
              <w:jc w:val="center"/>
              <w:rPr>
                <w:rFonts w:ascii="Arial" w:hAnsi="Arial" w:cs="Arial"/>
                <w:color w:val="000000"/>
                <w:sz w:val="20"/>
              </w:rPr>
            </w:pPr>
          </w:p>
        </w:tc>
        <w:tc>
          <w:tcPr>
            <w:tcW w:w="900" w:type="dxa"/>
          </w:tcPr>
          <w:p w14:paraId="75D2506E" w14:textId="77777777" w:rsidR="0060275B" w:rsidRPr="0060275B" w:rsidRDefault="0060275B" w:rsidP="0060275B">
            <w:pPr>
              <w:spacing w:before="40" w:after="0"/>
              <w:jc w:val="center"/>
              <w:rPr>
                <w:rFonts w:ascii="Arial" w:hAnsi="Arial" w:cs="Arial"/>
                <w:color w:val="000000"/>
                <w:sz w:val="20"/>
              </w:rPr>
            </w:pPr>
          </w:p>
        </w:tc>
        <w:tc>
          <w:tcPr>
            <w:tcW w:w="990" w:type="dxa"/>
          </w:tcPr>
          <w:p w14:paraId="2064722A" w14:textId="77777777" w:rsidR="0060275B" w:rsidRPr="0060275B" w:rsidRDefault="0060275B" w:rsidP="0060275B">
            <w:pPr>
              <w:spacing w:before="40" w:after="0"/>
              <w:jc w:val="center"/>
              <w:rPr>
                <w:rFonts w:ascii="Arial" w:hAnsi="Arial" w:cs="Arial"/>
                <w:color w:val="000000"/>
                <w:sz w:val="20"/>
              </w:rPr>
            </w:pPr>
          </w:p>
        </w:tc>
        <w:tc>
          <w:tcPr>
            <w:tcW w:w="5665" w:type="dxa"/>
          </w:tcPr>
          <w:p w14:paraId="487C85CE" w14:textId="77777777" w:rsidR="0060275B" w:rsidRPr="0060275B" w:rsidRDefault="0060275B" w:rsidP="0060275B">
            <w:pPr>
              <w:spacing w:before="40" w:after="0"/>
              <w:jc w:val="left"/>
              <w:rPr>
                <w:rFonts w:ascii="Arial" w:hAnsi="Arial" w:cs="Arial"/>
                <w:color w:val="000000"/>
                <w:sz w:val="20"/>
              </w:rPr>
            </w:pPr>
          </w:p>
        </w:tc>
      </w:tr>
      <w:tr w:rsidR="0060275B" w:rsidRPr="0060275B" w14:paraId="1D7D8ED0" w14:textId="77777777" w:rsidTr="00C52941">
        <w:trPr>
          <w:jc w:val="center"/>
        </w:trPr>
        <w:tc>
          <w:tcPr>
            <w:tcW w:w="1080" w:type="dxa"/>
          </w:tcPr>
          <w:p w14:paraId="0BD21210" w14:textId="77777777" w:rsidR="0060275B" w:rsidRPr="0060275B" w:rsidRDefault="0060275B" w:rsidP="0060275B">
            <w:pPr>
              <w:spacing w:before="40" w:after="0"/>
              <w:jc w:val="center"/>
              <w:rPr>
                <w:rFonts w:ascii="Arial" w:hAnsi="Arial" w:cs="Arial"/>
                <w:color w:val="000000"/>
                <w:sz w:val="20"/>
              </w:rPr>
            </w:pPr>
          </w:p>
        </w:tc>
        <w:tc>
          <w:tcPr>
            <w:tcW w:w="900" w:type="dxa"/>
          </w:tcPr>
          <w:p w14:paraId="150BB606" w14:textId="77777777" w:rsidR="0060275B" w:rsidRPr="0060275B" w:rsidRDefault="0060275B" w:rsidP="0060275B">
            <w:pPr>
              <w:spacing w:before="40" w:after="0"/>
              <w:jc w:val="center"/>
              <w:rPr>
                <w:rFonts w:ascii="Arial" w:hAnsi="Arial" w:cs="Arial"/>
                <w:color w:val="000000"/>
                <w:sz w:val="20"/>
              </w:rPr>
            </w:pPr>
          </w:p>
        </w:tc>
        <w:tc>
          <w:tcPr>
            <w:tcW w:w="990" w:type="dxa"/>
          </w:tcPr>
          <w:p w14:paraId="7D52BF38" w14:textId="77777777" w:rsidR="0060275B" w:rsidRPr="0060275B" w:rsidRDefault="0060275B" w:rsidP="0060275B">
            <w:pPr>
              <w:spacing w:before="40" w:after="0"/>
              <w:jc w:val="center"/>
              <w:rPr>
                <w:rFonts w:ascii="Arial" w:hAnsi="Arial" w:cs="Arial"/>
                <w:color w:val="000000"/>
                <w:sz w:val="20"/>
              </w:rPr>
            </w:pPr>
          </w:p>
        </w:tc>
        <w:tc>
          <w:tcPr>
            <w:tcW w:w="5665" w:type="dxa"/>
          </w:tcPr>
          <w:p w14:paraId="6A7ECCA4" w14:textId="77777777" w:rsidR="0060275B" w:rsidRPr="0060275B" w:rsidRDefault="0060275B" w:rsidP="0060275B">
            <w:pPr>
              <w:spacing w:before="40" w:after="0"/>
              <w:jc w:val="left"/>
              <w:rPr>
                <w:rFonts w:ascii="Arial" w:hAnsi="Arial" w:cs="Arial"/>
                <w:color w:val="000000"/>
                <w:sz w:val="20"/>
              </w:rPr>
            </w:pPr>
          </w:p>
        </w:tc>
      </w:tr>
      <w:tr w:rsidR="0060275B" w:rsidRPr="0060275B" w14:paraId="3841FC38" w14:textId="77777777" w:rsidTr="00C52941">
        <w:trPr>
          <w:jc w:val="center"/>
        </w:trPr>
        <w:tc>
          <w:tcPr>
            <w:tcW w:w="1080" w:type="dxa"/>
          </w:tcPr>
          <w:p w14:paraId="74DC963B" w14:textId="77777777" w:rsidR="0060275B" w:rsidRPr="0060275B" w:rsidRDefault="0060275B" w:rsidP="0060275B">
            <w:pPr>
              <w:spacing w:before="40" w:after="0"/>
              <w:jc w:val="center"/>
              <w:rPr>
                <w:rFonts w:ascii="Arial" w:hAnsi="Arial" w:cs="Arial"/>
                <w:color w:val="000000"/>
                <w:sz w:val="20"/>
              </w:rPr>
            </w:pPr>
          </w:p>
        </w:tc>
        <w:tc>
          <w:tcPr>
            <w:tcW w:w="900" w:type="dxa"/>
          </w:tcPr>
          <w:p w14:paraId="4D7C3903" w14:textId="77777777" w:rsidR="0060275B" w:rsidRPr="0060275B" w:rsidRDefault="0060275B" w:rsidP="0060275B">
            <w:pPr>
              <w:spacing w:before="40" w:after="0"/>
              <w:jc w:val="center"/>
              <w:rPr>
                <w:rFonts w:ascii="Arial" w:hAnsi="Arial" w:cs="Arial"/>
                <w:color w:val="000000"/>
                <w:sz w:val="20"/>
              </w:rPr>
            </w:pPr>
          </w:p>
        </w:tc>
        <w:tc>
          <w:tcPr>
            <w:tcW w:w="990" w:type="dxa"/>
          </w:tcPr>
          <w:p w14:paraId="31A4115E" w14:textId="77777777" w:rsidR="0060275B" w:rsidRPr="0060275B" w:rsidRDefault="0060275B" w:rsidP="0060275B">
            <w:pPr>
              <w:spacing w:before="40" w:after="0"/>
              <w:jc w:val="center"/>
              <w:rPr>
                <w:rFonts w:ascii="Arial" w:hAnsi="Arial" w:cs="Arial"/>
                <w:color w:val="000000"/>
                <w:sz w:val="20"/>
              </w:rPr>
            </w:pPr>
          </w:p>
        </w:tc>
        <w:tc>
          <w:tcPr>
            <w:tcW w:w="5665" w:type="dxa"/>
          </w:tcPr>
          <w:p w14:paraId="7E3AFE7D" w14:textId="77777777" w:rsidR="0060275B" w:rsidRPr="0060275B" w:rsidRDefault="0060275B" w:rsidP="0060275B">
            <w:pPr>
              <w:spacing w:before="40" w:after="0"/>
              <w:jc w:val="left"/>
              <w:rPr>
                <w:rFonts w:ascii="Arial" w:hAnsi="Arial" w:cs="Arial"/>
                <w:color w:val="000000"/>
                <w:sz w:val="20"/>
              </w:rPr>
            </w:pPr>
          </w:p>
        </w:tc>
      </w:tr>
    </w:tbl>
    <w:p w14:paraId="44782355" w14:textId="6FC4A64E" w:rsidR="000E59B3" w:rsidRPr="0060275B" w:rsidRDefault="000E59B3" w:rsidP="0060275B">
      <w:pPr>
        <w:spacing w:after="0"/>
        <w:jc w:val="left"/>
        <w:rPr>
          <w:color w:val="000000"/>
        </w:rPr>
      </w:pPr>
    </w:p>
    <w:sdt>
      <w:sdtPr>
        <w:rPr>
          <w:rFonts w:ascii="Times New Roman" w:eastAsia="Times New Roman" w:hAnsi="Times New Roman" w:cs="Times New Roman"/>
          <w:color w:val="auto"/>
          <w:sz w:val="22"/>
          <w:szCs w:val="20"/>
        </w:rPr>
        <w:id w:val="-362904044"/>
        <w:docPartObj>
          <w:docPartGallery w:val="Table of Contents"/>
          <w:docPartUnique/>
        </w:docPartObj>
      </w:sdtPr>
      <w:sdtEndPr>
        <w:rPr>
          <w:b/>
          <w:bCs/>
          <w:noProof/>
        </w:rPr>
      </w:sdtEndPr>
      <w:sdtContent>
        <w:p w14:paraId="0BC40FF7" w14:textId="45615218" w:rsidR="005723A5" w:rsidRDefault="005723A5">
          <w:pPr>
            <w:pStyle w:val="TOCHeading"/>
          </w:pPr>
          <w:r>
            <w:t>Contents</w:t>
          </w:r>
        </w:p>
        <w:p w14:paraId="78393547" w14:textId="10B4EEA8" w:rsidR="00A91B23" w:rsidRDefault="005723A5">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04580229" w:history="1">
            <w:r w:rsidR="00A91B23" w:rsidRPr="00EF7758">
              <w:rPr>
                <w:rStyle w:val="Hyperlink"/>
                <w:noProof/>
                <w:lang w:val="en-GB"/>
              </w:rPr>
              <w:t>1</w:t>
            </w:r>
            <w:r w:rsidR="00A91B23">
              <w:rPr>
                <w:rFonts w:asciiTheme="minorHAnsi" w:eastAsiaTheme="minorEastAsia" w:hAnsiTheme="minorHAnsi" w:cstheme="minorBidi"/>
                <w:noProof/>
                <w:szCs w:val="22"/>
              </w:rPr>
              <w:tab/>
            </w:r>
            <w:r w:rsidR="00A91B23" w:rsidRPr="00EF7758">
              <w:rPr>
                <w:rStyle w:val="Hyperlink"/>
                <w:noProof/>
                <w:lang w:val="en-GB"/>
              </w:rPr>
              <w:t>Introduction</w:t>
            </w:r>
            <w:r w:rsidR="00A91B23">
              <w:rPr>
                <w:noProof/>
                <w:webHidden/>
              </w:rPr>
              <w:tab/>
            </w:r>
            <w:r w:rsidR="00A91B23">
              <w:rPr>
                <w:noProof/>
                <w:webHidden/>
              </w:rPr>
              <w:fldChar w:fldCharType="begin"/>
            </w:r>
            <w:r w:rsidR="00A91B23">
              <w:rPr>
                <w:noProof/>
                <w:webHidden/>
              </w:rPr>
              <w:instrText xml:space="preserve"> PAGEREF _Toc504580229 \h </w:instrText>
            </w:r>
            <w:r w:rsidR="00A91B23">
              <w:rPr>
                <w:noProof/>
                <w:webHidden/>
              </w:rPr>
            </w:r>
            <w:r w:rsidR="00A91B23">
              <w:rPr>
                <w:noProof/>
                <w:webHidden/>
              </w:rPr>
              <w:fldChar w:fldCharType="separate"/>
            </w:r>
            <w:r w:rsidR="00F5609C">
              <w:rPr>
                <w:noProof/>
                <w:webHidden/>
              </w:rPr>
              <w:t>3</w:t>
            </w:r>
            <w:r w:rsidR="00A91B23">
              <w:rPr>
                <w:noProof/>
                <w:webHidden/>
              </w:rPr>
              <w:fldChar w:fldCharType="end"/>
            </w:r>
          </w:hyperlink>
        </w:p>
        <w:p w14:paraId="45BDE884" w14:textId="7CD9C050" w:rsidR="00A91B23" w:rsidRDefault="000A6A2B">
          <w:pPr>
            <w:pStyle w:val="TOC1"/>
            <w:rPr>
              <w:rFonts w:asciiTheme="minorHAnsi" w:eastAsiaTheme="minorEastAsia" w:hAnsiTheme="minorHAnsi" w:cstheme="minorBidi"/>
              <w:noProof/>
              <w:szCs w:val="22"/>
            </w:rPr>
          </w:pPr>
          <w:hyperlink w:anchor="_Toc504580230" w:history="1">
            <w:r w:rsidR="00A91B23" w:rsidRPr="00EF7758">
              <w:rPr>
                <w:rStyle w:val="Hyperlink"/>
                <w:noProof/>
                <w:lang w:val="en-GB"/>
              </w:rPr>
              <w:t>2</w:t>
            </w:r>
            <w:r w:rsidR="00A91B23">
              <w:rPr>
                <w:rFonts w:asciiTheme="minorHAnsi" w:eastAsiaTheme="minorEastAsia" w:hAnsiTheme="minorHAnsi" w:cstheme="minorBidi"/>
                <w:noProof/>
                <w:szCs w:val="22"/>
              </w:rPr>
              <w:tab/>
            </w:r>
            <w:r w:rsidR="00A91B23" w:rsidRPr="00EF7758">
              <w:rPr>
                <w:rStyle w:val="Hyperlink"/>
                <w:noProof/>
                <w:lang w:val="en-GB"/>
              </w:rPr>
              <w:t>Peak Voltage Estimate</w:t>
            </w:r>
            <w:r w:rsidR="00A91B23">
              <w:rPr>
                <w:noProof/>
                <w:webHidden/>
              </w:rPr>
              <w:tab/>
            </w:r>
            <w:r w:rsidR="00A91B23">
              <w:rPr>
                <w:noProof/>
                <w:webHidden/>
              </w:rPr>
              <w:fldChar w:fldCharType="begin"/>
            </w:r>
            <w:r w:rsidR="00A91B23">
              <w:rPr>
                <w:noProof/>
                <w:webHidden/>
              </w:rPr>
              <w:instrText xml:space="preserve"> PAGEREF _Toc504580230 \h </w:instrText>
            </w:r>
            <w:r w:rsidR="00A91B23">
              <w:rPr>
                <w:noProof/>
                <w:webHidden/>
              </w:rPr>
            </w:r>
            <w:r w:rsidR="00A91B23">
              <w:rPr>
                <w:noProof/>
                <w:webHidden/>
              </w:rPr>
              <w:fldChar w:fldCharType="separate"/>
            </w:r>
            <w:r w:rsidR="00F5609C">
              <w:rPr>
                <w:noProof/>
                <w:webHidden/>
              </w:rPr>
              <w:t>3</w:t>
            </w:r>
            <w:r w:rsidR="00A91B23">
              <w:rPr>
                <w:noProof/>
                <w:webHidden/>
              </w:rPr>
              <w:fldChar w:fldCharType="end"/>
            </w:r>
          </w:hyperlink>
        </w:p>
        <w:p w14:paraId="218DF662" w14:textId="33791F8E" w:rsidR="00A91B23" w:rsidRDefault="000A6A2B">
          <w:pPr>
            <w:pStyle w:val="TOC1"/>
            <w:rPr>
              <w:rFonts w:asciiTheme="minorHAnsi" w:eastAsiaTheme="minorEastAsia" w:hAnsiTheme="minorHAnsi" w:cstheme="minorBidi"/>
              <w:noProof/>
              <w:szCs w:val="22"/>
            </w:rPr>
          </w:pPr>
          <w:hyperlink w:anchor="_Toc504580231" w:history="1">
            <w:r w:rsidR="00A91B23" w:rsidRPr="00EF7758">
              <w:rPr>
                <w:rStyle w:val="Hyperlink"/>
                <w:noProof/>
                <w:lang w:val="en-GB"/>
              </w:rPr>
              <w:t>3</w:t>
            </w:r>
            <w:r w:rsidR="00A91B23">
              <w:rPr>
                <w:rFonts w:asciiTheme="minorHAnsi" w:eastAsiaTheme="minorEastAsia" w:hAnsiTheme="minorHAnsi" w:cstheme="minorBidi"/>
                <w:noProof/>
                <w:szCs w:val="22"/>
              </w:rPr>
              <w:tab/>
            </w:r>
            <w:r w:rsidR="00A91B23" w:rsidRPr="00EF7758">
              <w:rPr>
                <w:rStyle w:val="Hyperlink"/>
                <w:noProof/>
                <w:lang w:val="en-GB"/>
              </w:rPr>
              <w:t>Electrical Requirements</w:t>
            </w:r>
            <w:r w:rsidR="00A91B23">
              <w:rPr>
                <w:noProof/>
                <w:webHidden/>
              </w:rPr>
              <w:tab/>
            </w:r>
            <w:r w:rsidR="00A91B23">
              <w:rPr>
                <w:noProof/>
                <w:webHidden/>
              </w:rPr>
              <w:fldChar w:fldCharType="begin"/>
            </w:r>
            <w:r w:rsidR="00A91B23">
              <w:rPr>
                <w:noProof/>
                <w:webHidden/>
              </w:rPr>
              <w:instrText xml:space="preserve"> PAGEREF _Toc504580231 \h </w:instrText>
            </w:r>
            <w:r w:rsidR="00A91B23">
              <w:rPr>
                <w:noProof/>
                <w:webHidden/>
              </w:rPr>
            </w:r>
            <w:r w:rsidR="00A91B23">
              <w:rPr>
                <w:noProof/>
                <w:webHidden/>
              </w:rPr>
              <w:fldChar w:fldCharType="separate"/>
            </w:r>
            <w:r w:rsidR="00F5609C">
              <w:rPr>
                <w:noProof/>
                <w:webHidden/>
              </w:rPr>
              <w:t>5</w:t>
            </w:r>
            <w:r w:rsidR="00A91B23">
              <w:rPr>
                <w:noProof/>
                <w:webHidden/>
              </w:rPr>
              <w:fldChar w:fldCharType="end"/>
            </w:r>
          </w:hyperlink>
        </w:p>
        <w:p w14:paraId="5E31CCB1" w14:textId="7A4C4A78" w:rsidR="00A91B23" w:rsidRDefault="000A6A2B">
          <w:pPr>
            <w:pStyle w:val="TOC1"/>
            <w:rPr>
              <w:rFonts w:asciiTheme="minorHAnsi" w:eastAsiaTheme="minorEastAsia" w:hAnsiTheme="minorHAnsi" w:cstheme="minorBidi"/>
              <w:noProof/>
              <w:szCs w:val="22"/>
            </w:rPr>
          </w:pPr>
          <w:hyperlink w:anchor="_Toc504580232" w:history="1">
            <w:r w:rsidR="00A91B23" w:rsidRPr="00EF7758">
              <w:rPr>
                <w:rStyle w:val="Hyperlink"/>
                <w:noProof/>
                <w:lang w:val="en-GB"/>
              </w:rPr>
              <w:t>4</w:t>
            </w:r>
            <w:r w:rsidR="00A91B23">
              <w:rPr>
                <w:rFonts w:asciiTheme="minorHAnsi" w:eastAsiaTheme="minorEastAsia" w:hAnsiTheme="minorHAnsi" w:cstheme="minorBidi"/>
                <w:noProof/>
                <w:szCs w:val="22"/>
              </w:rPr>
              <w:tab/>
            </w:r>
            <w:r w:rsidR="00A91B23" w:rsidRPr="00EF7758">
              <w:rPr>
                <w:rStyle w:val="Hyperlink"/>
                <w:noProof/>
                <w:lang w:val="en-GB"/>
              </w:rPr>
              <w:t>Insulation Design Criteria</w:t>
            </w:r>
            <w:r w:rsidR="00A91B23">
              <w:rPr>
                <w:noProof/>
                <w:webHidden/>
              </w:rPr>
              <w:tab/>
            </w:r>
            <w:r w:rsidR="00A91B23">
              <w:rPr>
                <w:noProof/>
                <w:webHidden/>
              </w:rPr>
              <w:fldChar w:fldCharType="begin"/>
            </w:r>
            <w:r w:rsidR="00A91B23">
              <w:rPr>
                <w:noProof/>
                <w:webHidden/>
              </w:rPr>
              <w:instrText xml:space="preserve"> PAGEREF _Toc504580232 \h </w:instrText>
            </w:r>
            <w:r w:rsidR="00A91B23">
              <w:rPr>
                <w:noProof/>
                <w:webHidden/>
              </w:rPr>
            </w:r>
            <w:r w:rsidR="00A91B23">
              <w:rPr>
                <w:noProof/>
                <w:webHidden/>
              </w:rPr>
              <w:fldChar w:fldCharType="separate"/>
            </w:r>
            <w:r w:rsidR="00F5609C">
              <w:rPr>
                <w:noProof/>
                <w:webHidden/>
              </w:rPr>
              <w:t>6</w:t>
            </w:r>
            <w:r w:rsidR="00A91B23">
              <w:rPr>
                <w:noProof/>
                <w:webHidden/>
              </w:rPr>
              <w:fldChar w:fldCharType="end"/>
            </w:r>
          </w:hyperlink>
        </w:p>
        <w:p w14:paraId="378679E5" w14:textId="1E58FFB9" w:rsidR="00A91B23" w:rsidRDefault="000A6A2B">
          <w:pPr>
            <w:pStyle w:val="TOC1"/>
            <w:rPr>
              <w:rFonts w:asciiTheme="minorHAnsi" w:eastAsiaTheme="minorEastAsia" w:hAnsiTheme="minorHAnsi" w:cstheme="minorBidi"/>
              <w:noProof/>
              <w:szCs w:val="22"/>
            </w:rPr>
          </w:pPr>
          <w:hyperlink w:anchor="_Toc504580233" w:history="1">
            <w:r w:rsidR="00A91B23" w:rsidRPr="00EF7758">
              <w:rPr>
                <w:rStyle w:val="Hyperlink"/>
                <w:noProof/>
                <w:lang w:val="en-GB"/>
              </w:rPr>
              <w:t>5</w:t>
            </w:r>
            <w:r w:rsidR="00A91B23">
              <w:rPr>
                <w:rFonts w:asciiTheme="minorHAnsi" w:eastAsiaTheme="minorEastAsia" w:hAnsiTheme="minorHAnsi" w:cstheme="minorBidi"/>
                <w:noProof/>
                <w:szCs w:val="22"/>
              </w:rPr>
              <w:tab/>
            </w:r>
            <w:r w:rsidR="00A91B23" w:rsidRPr="00EF7758">
              <w:rPr>
                <w:rStyle w:val="Hyperlink"/>
                <w:noProof/>
                <w:lang w:val="en-GB"/>
              </w:rPr>
              <w:t>Electrical QC Plan</w:t>
            </w:r>
            <w:r w:rsidR="00A91B23">
              <w:rPr>
                <w:noProof/>
                <w:webHidden/>
              </w:rPr>
              <w:tab/>
            </w:r>
            <w:r w:rsidR="00A91B23">
              <w:rPr>
                <w:noProof/>
                <w:webHidden/>
              </w:rPr>
              <w:fldChar w:fldCharType="begin"/>
            </w:r>
            <w:r w:rsidR="00A91B23">
              <w:rPr>
                <w:noProof/>
                <w:webHidden/>
              </w:rPr>
              <w:instrText xml:space="preserve"> PAGEREF _Toc504580233 \h </w:instrText>
            </w:r>
            <w:r w:rsidR="00A91B23">
              <w:rPr>
                <w:noProof/>
                <w:webHidden/>
              </w:rPr>
            </w:r>
            <w:r w:rsidR="00A91B23">
              <w:rPr>
                <w:noProof/>
                <w:webHidden/>
              </w:rPr>
              <w:fldChar w:fldCharType="separate"/>
            </w:r>
            <w:r w:rsidR="00F5609C">
              <w:rPr>
                <w:noProof/>
                <w:webHidden/>
              </w:rPr>
              <w:t>9</w:t>
            </w:r>
            <w:r w:rsidR="00A91B23">
              <w:rPr>
                <w:noProof/>
                <w:webHidden/>
              </w:rPr>
              <w:fldChar w:fldCharType="end"/>
            </w:r>
          </w:hyperlink>
        </w:p>
        <w:p w14:paraId="3CFF06A1" w14:textId="42CD9510" w:rsidR="00A91B23" w:rsidRDefault="000A6A2B">
          <w:pPr>
            <w:pStyle w:val="TOC1"/>
            <w:rPr>
              <w:rFonts w:asciiTheme="minorHAnsi" w:eastAsiaTheme="minorEastAsia" w:hAnsiTheme="minorHAnsi" w:cstheme="minorBidi"/>
              <w:noProof/>
              <w:szCs w:val="22"/>
            </w:rPr>
          </w:pPr>
          <w:hyperlink w:anchor="_Toc504580234" w:history="1">
            <w:r w:rsidR="00A91B23" w:rsidRPr="00EF7758">
              <w:rPr>
                <w:rStyle w:val="Hyperlink"/>
                <w:noProof/>
                <w:lang w:val="en-GB"/>
              </w:rPr>
              <w:t>6</w:t>
            </w:r>
            <w:r w:rsidR="00A91B23">
              <w:rPr>
                <w:rFonts w:asciiTheme="minorHAnsi" w:eastAsiaTheme="minorEastAsia" w:hAnsiTheme="minorHAnsi" w:cstheme="minorBidi"/>
                <w:noProof/>
                <w:szCs w:val="22"/>
              </w:rPr>
              <w:tab/>
            </w:r>
            <w:r w:rsidR="00A91B23" w:rsidRPr="00EF7758">
              <w:rPr>
                <w:rStyle w:val="Hyperlink"/>
                <w:noProof/>
                <w:lang w:val="en-GB"/>
              </w:rPr>
              <w:t>Feedback from Short Models and Prototypes Testing</w:t>
            </w:r>
            <w:r w:rsidR="00A91B23">
              <w:rPr>
                <w:noProof/>
                <w:webHidden/>
              </w:rPr>
              <w:tab/>
            </w:r>
            <w:r w:rsidR="00A91B23">
              <w:rPr>
                <w:noProof/>
                <w:webHidden/>
              </w:rPr>
              <w:fldChar w:fldCharType="begin"/>
            </w:r>
            <w:r w:rsidR="00A91B23">
              <w:rPr>
                <w:noProof/>
                <w:webHidden/>
              </w:rPr>
              <w:instrText xml:space="preserve"> PAGEREF _Toc504580234 \h </w:instrText>
            </w:r>
            <w:r w:rsidR="00A91B23">
              <w:rPr>
                <w:noProof/>
                <w:webHidden/>
              </w:rPr>
            </w:r>
            <w:r w:rsidR="00A91B23">
              <w:rPr>
                <w:noProof/>
                <w:webHidden/>
              </w:rPr>
              <w:fldChar w:fldCharType="separate"/>
            </w:r>
            <w:r w:rsidR="00F5609C">
              <w:rPr>
                <w:noProof/>
                <w:webHidden/>
              </w:rPr>
              <w:t>10</w:t>
            </w:r>
            <w:r w:rsidR="00A91B23">
              <w:rPr>
                <w:noProof/>
                <w:webHidden/>
              </w:rPr>
              <w:fldChar w:fldCharType="end"/>
            </w:r>
          </w:hyperlink>
        </w:p>
        <w:p w14:paraId="1EAE306C" w14:textId="1A88806B" w:rsidR="00A91B23" w:rsidRDefault="000A6A2B">
          <w:pPr>
            <w:pStyle w:val="TOC1"/>
            <w:rPr>
              <w:rFonts w:asciiTheme="minorHAnsi" w:eastAsiaTheme="minorEastAsia" w:hAnsiTheme="minorHAnsi" w:cstheme="minorBidi"/>
              <w:noProof/>
              <w:szCs w:val="22"/>
            </w:rPr>
          </w:pPr>
          <w:hyperlink w:anchor="_Toc504580235" w:history="1">
            <w:r w:rsidR="00A91B23" w:rsidRPr="00EF7758">
              <w:rPr>
                <w:rStyle w:val="Hyperlink"/>
                <w:noProof/>
                <w:lang w:val="en-GB"/>
              </w:rPr>
              <w:t>7</w:t>
            </w:r>
            <w:r w:rsidR="00A91B23">
              <w:rPr>
                <w:rFonts w:asciiTheme="minorHAnsi" w:eastAsiaTheme="minorEastAsia" w:hAnsiTheme="minorHAnsi" w:cstheme="minorBidi"/>
                <w:noProof/>
                <w:szCs w:val="22"/>
              </w:rPr>
              <w:tab/>
            </w:r>
            <w:r w:rsidR="00A91B23" w:rsidRPr="00EF7758">
              <w:rPr>
                <w:rStyle w:val="Hyperlink"/>
                <w:noProof/>
                <w:lang w:val="en-GB"/>
              </w:rPr>
              <w:t>References</w:t>
            </w:r>
            <w:r w:rsidR="00A91B23">
              <w:rPr>
                <w:noProof/>
                <w:webHidden/>
              </w:rPr>
              <w:tab/>
            </w:r>
            <w:r w:rsidR="00A91B23">
              <w:rPr>
                <w:noProof/>
                <w:webHidden/>
              </w:rPr>
              <w:fldChar w:fldCharType="begin"/>
            </w:r>
            <w:r w:rsidR="00A91B23">
              <w:rPr>
                <w:noProof/>
                <w:webHidden/>
              </w:rPr>
              <w:instrText xml:space="preserve"> PAGEREF _Toc504580235 \h </w:instrText>
            </w:r>
            <w:r w:rsidR="00A91B23">
              <w:rPr>
                <w:noProof/>
                <w:webHidden/>
              </w:rPr>
            </w:r>
            <w:r w:rsidR="00A91B23">
              <w:rPr>
                <w:noProof/>
                <w:webHidden/>
              </w:rPr>
              <w:fldChar w:fldCharType="separate"/>
            </w:r>
            <w:r w:rsidR="00F5609C">
              <w:rPr>
                <w:noProof/>
                <w:webHidden/>
              </w:rPr>
              <w:t>11</w:t>
            </w:r>
            <w:r w:rsidR="00A91B23">
              <w:rPr>
                <w:noProof/>
                <w:webHidden/>
              </w:rPr>
              <w:fldChar w:fldCharType="end"/>
            </w:r>
          </w:hyperlink>
        </w:p>
        <w:p w14:paraId="3E54C7DB" w14:textId="6543E1C5" w:rsidR="00303320" w:rsidRDefault="005723A5" w:rsidP="003E5925">
          <w:pPr>
            <w:sectPr w:rsidR="00303320" w:rsidSect="005133C9">
              <w:headerReference w:type="default" r:id="rId9"/>
              <w:footerReference w:type="default" r:id="rId10"/>
              <w:headerReference w:type="first" r:id="rId11"/>
              <w:footerReference w:type="first" r:id="rId12"/>
              <w:type w:val="oddPage"/>
              <w:pgSz w:w="12240" w:h="15840" w:code="1"/>
              <w:pgMar w:top="950" w:right="1800" w:bottom="1152" w:left="1800" w:header="576" w:footer="288" w:gutter="0"/>
              <w:pgBorders>
                <w:top w:val="single" w:sz="8" w:space="1" w:color="auto"/>
                <w:left w:val="single" w:sz="8" w:space="31" w:color="auto"/>
                <w:bottom w:val="single" w:sz="8" w:space="31" w:color="auto"/>
                <w:right w:val="single" w:sz="8" w:space="31" w:color="auto"/>
              </w:pgBorders>
              <w:cols w:space="720"/>
              <w:docGrid w:linePitch="360"/>
            </w:sectPr>
          </w:pPr>
          <w:r>
            <w:rPr>
              <w:b/>
              <w:bCs/>
              <w:noProof/>
            </w:rPr>
            <w:fldChar w:fldCharType="end"/>
          </w:r>
        </w:p>
      </w:sdtContent>
    </w:sdt>
    <w:p w14:paraId="581A6D63" w14:textId="3CAD267D" w:rsidR="00EE4F9E" w:rsidRPr="00EE4F9E" w:rsidRDefault="0026299B" w:rsidP="00EE4F9E">
      <w:pPr>
        <w:pStyle w:val="Heading1"/>
        <w:rPr>
          <w:lang w:val="en-GB"/>
        </w:rPr>
      </w:pPr>
      <w:bookmarkStart w:id="0" w:name="_Toc504580229"/>
      <w:r>
        <w:rPr>
          <w:lang w:val="en-GB"/>
        </w:rPr>
        <w:lastRenderedPageBreak/>
        <w:t>Introduction</w:t>
      </w:r>
      <w:bookmarkEnd w:id="0"/>
    </w:p>
    <w:p w14:paraId="08E35851" w14:textId="4EA08A8B" w:rsidR="00EE4F9E" w:rsidRDefault="0026299B" w:rsidP="00EE4F9E">
      <w:pPr>
        <w:rPr>
          <w:szCs w:val="22"/>
          <w:lang w:val="en-GB"/>
        </w:rPr>
      </w:pPr>
      <w:r>
        <w:rPr>
          <w:szCs w:val="22"/>
          <w:lang w:val="en-GB"/>
        </w:rPr>
        <w:t xml:space="preserve">This document presents the Electrical Design Criteria for the design, manufacturing and test of MQXFA magnets and components. </w:t>
      </w:r>
    </w:p>
    <w:p w14:paraId="7FEFDA39" w14:textId="723E1004" w:rsidR="0026299B" w:rsidRPr="00D5027C" w:rsidRDefault="00D5027C" w:rsidP="00EE4F9E">
      <w:r>
        <w:t xml:space="preserve">Twenty (20) of these magnets </w:t>
      </w:r>
      <w:r w:rsidR="00182933">
        <w:t>will</w:t>
      </w:r>
      <w:r>
        <w:t xml:space="preserve"> be fabricated and delivered to CERN by the U.S. HiLumi project as part to the U.S. contributions to the LHC High Luminosity Upgrade </w:t>
      </w:r>
      <w:r w:rsidR="00BF0BB8">
        <w:t>[1</w:t>
      </w:r>
      <w:r>
        <w:t xml:space="preserve">]. These magnets are the quadrupole magnetic components of the HL-LHC Q1 and Q3 inner triplet optical elements in front of the interactions points </w:t>
      </w:r>
      <w:r w:rsidRPr="004417C5">
        <w:t>1</w:t>
      </w:r>
      <w:r>
        <w:t xml:space="preserve"> (ATLAS) </w:t>
      </w:r>
      <w:r w:rsidRPr="004417C5">
        <w:t>and 5</w:t>
      </w:r>
      <w:r>
        <w:t xml:space="preserve"> (CMS). A pair of ~4.5-m-long MQXFA magnets is installed in a </w:t>
      </w:r>
      <w:r w:rsidR="00E45B85">
        <w:t>stainless-steel</w:t>
      </w:r>
      <w:r>
        <w:t xml:space="preserve"> helium vessel, including the end domes, to make the Q1 Cold Mass or the </w:t>
      </w:r>
      <w:r w:rsidR="00C52941">
        <w:t>Q3 Cold Mass</w:t>
      </w:r>
      <w:r>
        <w:t xml:space="preserve">. </w:t>
      </w:r>
    </w:p>
    <w:p w14:paraId="5C1FD6E1" w14:textId="44632DAF" w:rsidR="0026299B" w:rsidRDefault="0026299B" w:rsidP="00EE4F9E">
      <w:pPr>
        <w:rPr>
          <w:szCs w:val="22"/>
          <w:lang w:val="en-GB"/>
        </w:rPr>
      </w:pPr>
      <w:r>
        <w:rPr>
          <w:szCs w:val="22"/>
          <w:lang w:val="en-GB"/>
        </w:rPr>
        <w:t>CERN is responsible for the Inner Triplet des</w:t>
      </w:r>
      <w:r w:rsidR="00D5027C">
        <w:rPr>
          <w:szCs w:val="22"/>
          <w:lang w:val="en-GB"/>
        </w:rPr>
        <w:t>ign, assembly and all cryostats.</w:t>
      </w:r>
      <w:r>
        <w:rPr>
          <w:szCs w:val="22"/>
          <w:lang w:val="en-GB"/>
        </w:rPr>
        <w:t xml:space="preserve">  </w:t>
      </w:r>
      <w:r w:rsidR="00D5027C">
        <w:rPr>
          <w:szCs w:val="22"/>
          <w:lang w:val="en-GB"/>
        </w:rPr>
        <w:t>The US HL-</w:t>
      </w:r>
      <w:r>
        <w:rPr>
          <w:szCs w:val="22"/>
          <w:lang w:val="en-GB"/>
        </w:rPr>
        <w:t>LHC</w:t>
      </w:r>
      <w:r w:rsidR="00D5027C">
        <w:rPr>
          <w:szCs w:val="22"/>
          <w:lang w:val="en-GB"/>
        </w:rPr>
        <w:t xml:space="preserve"> </w:t>
      </w:r>
      <w:r>
        <w:rPr>
          <w:szCs w:val="22"/>
          <w:lang w:val="en-GB"/>
        </w:rPr>
        <w:t xml:space="preserve">Accelerator </w:t>
      </w:r>
      <w:r w:rsidR="00D5027C">
        <w:rPr>
          <w:szCs w:val="22"/>
          <w:lang w:val="en-GB"/>
        </w:rPr>
        <w:t>Upgrade Project is responsible for the design, manufacturing and test of the MQXFA magnets and Q1/Q3 Cold-Masses.</w:t>
      </w:r>
    </w:p>
    <w:p w14:paraId="1D5760B1" w14:textId="266651D3" w:rsidR="00CF0D81" w:rsidRDefault="00182933" w:rsidP="00EE4F9E">
      <w:pPr>
        <w:rPr>
          <w:szCs w:val="22"/>
          <w:lang w:val="en-GB"/>
        </w:rPr>
      </w:pPr>
      <w:r>
        <w:rPr>
          <w:szCs w:val="22"/>
          <w:lang w:val="en-GB"/>
        </w:rPr>
        <w:t>This document</w:t>
      </w:r>
      <w:r w:rsidR="00D5027C">
        <w:rPr>
          <w:szCs w:val="22"/>
          <w:lang w:val="en-GB"/>
        </w:rPr>
        <w:t xml:space="preserve"> </w:t>
      </w:r>
      <w:r>
        <w:rPr>
          <w:szCs w:val="22"/>
          <w:lang w:val="en-GB"/>
        </w:rPr>
        <w:t xml:space="preserve">contains: (i) the Electrical Requirements, (ii) the Insulation Design Criteria, (iii) the Electrical QC Plan, and (iv) the </w:t>
      </w:r>
      <w:r w:rsidR="00C52941">
        <w:rPr>
          <w:szCs w:val="22"/>
          <w:lang w:val="en-GB"/>
        </w:rPr>
        <w:t xml:space="preserve">plan of Feedback from </w:t>
      </w:r>
      <w:r>
        <w:rPr>
          <w:szCs w:val="22"/>
          <w:lang w:val="en-GB"/>
        </w:rPr>
        <w:t>Sho</w:t>
      </w:r>
      <w:r w:rsidR="00C52941">
        <w:rPr>
          <w:szCs w:val="22"/>
          <w:lang w:val="en-GB"/>
        </w:rPr>
        <w:t>rt-Model and Prototype testing</w:t>
      </w:r>
      <w:r>
        <w:rPr>
          <w:szCs w:val="22"/>
          <w:lang w:val="en-GB"/>
        </w:rPr>
        <w:t xml:space="preserve">. </w:t>
      </w:r>
    </w:p>
    <w:p w14:paraId="3E5DDDB3" w14:textId="77777777" w:rsidR="006329E2" w:rsidRDefault="006329E2" w:rsidP="00EE4F9E">
      <w:pPr>
        <w:rPr>
          <w:szCs w:val="22"/>
          <w:lang w:val="en-GB"/>
        </w:rPr>
      </w:pPr>
    </w:p>
    <w:p w14:paraId="40DCFA58" w14:textId="14E5E72D" w:rsidR="00EE4F9E" w:rsidRPr="00EE4F9E" w:rsidRDefault="00880174" w:rsidP="00EE4F9E">
      <w:pPr>
        <w:pStyle w:val="Heading1"/>
        <w:rPr>
          <w:sz w:val="22"/>
          <w:lang w:val="en-GB"/>
        </w:rPr>
      </w:pPr>
      <w:bookmarkStart w:id="1" w:name="_Toc504580230"/>
      <w:r>
        <w:rPr>
          <w:szCs w:val="22"/>
          <w:lang w:val="en-GB"/>
        </w:rPr>
        <w:t>Peak Voltage Estimate</w:t>
      </w:r>
      <w:bookmarkEnd w:id="1"/>
    </w:p>
    <w:p w14:paraId="7DE66C79" w14:textId="34376E60" w:rsidR="008B067F" w:rsidRDefault="00182933" w:rsidP="00EE4F9E">
      <w:pPr>
        <w:rPr>
          <w:szCs w:val="22"/>
          <w:lang w:val="en-GB"/>
        </w:rPr>
      </w:pPr>
      <w:r>
        <w:rPr>
          <w:szCs w:val="22"/>
          <w:lang w:val="en-GB"/>
        </w:rPr>
        <w:t xml:space="preserve">During operation the MQXFA magnets may experience high voltages in case of magnet quench. </w:t>
      </w:r>
      <w:r w:rsidR="00392780">
        <w:rPr>
          <w:szCs w:val="22"/>
          <w:lang w:val="en-GB"/>
        </w:rPr>
        <w:t>An extensive study of peak voltages</w:t>
      </w:r>
      <w:r w:rsidR="005F6B12">
        <w:rPr>
          <w:szCs w:val="22"/>
          <w:lang w:val="en-GB"/>
        </w:rPr>
        <w:t xml:space="preserve"> during operation of the HL-LHC Inner Triplet magnets </w:t>
      </w:r>
      <w:r w:rsidR="00392780">
        <w:rPr>
          <w:szCs w:val="22"/>
          <w:lang w:val="en-GB"/>
        </w:rPr>
        <w:t>has been performed taking into account the possible impact of different conductor/coil parameters</w:t>
      </w:r>
      <w:r w:rsidR="00880174">
        <w:rPr>
          <w:szCs w:val="22"/>
          <w:lang w:val="en-GB"/>
        </w:rPr>
        <w:t>, different quench-start locations,</w:t>
      </w:r>
      <w:r w:rsidR="00392780">
        <w:rPr>
          <w:szCs w:val="22"/>
          <w:lang w:val="en-GB"/>
        </w:rPr>
        <w:t xml:space="preserve"> and in case of heater failure scenarios. </w:t>
      </w:r>
      <w:r w:rsidR="00770FDE">
        <w:rPr>
          <w:szCs w:val="22"/>
          <w:lang w:val="en-GB"/>
        </w:rPr>
        <w:t>The results are summarized in [2</w:t>
      </w:r>
      <w:r w:rsidR="00392780">
        <w:rPr>
          <w:szCs w:val="22"/>
          <w:lang w:val="en-GB"/>
        </w:rPr>
        <w:t>]</w:t>
      </w:r>
      <w:r w:rsidR="008B067F">
        <w:rPr>
          <w:szCs w:val="22"/>
          <w:lang w:val="en-GB"/>
        </w:rPr>
        <w:t xml:space="preserve"> for three possible quench protection systems: (i) only Outer Layer Quench Heaters (O-QH), (ii) Outer and Inner Layer Quench Heaters (O-QH + I-QH), and (iii) Outer Layer Quench Heaters and Coupling Loss Induced Quench system (O-QH + CLIQ).</w:t>
      </w:r>
      <w:r w:rsidR="008B067F" w:rsidRPr="008B067F">
        <w:rPr>
          <w:szCs w:val="22"/>
          <w:lang w:val="en-GB"/>
        </w:rPr>
        <w:t xml:space="preserve"> </w:t>
      </w:r>
      <w:r w:rsidR="008B067F">
        <w:rPr>
          <w:szCs w:val="22"/>
          <w:lang w:val="en-GB"/>
        </w:rPr>
        <w:t xml:space="preserve">The </w:t>
      </w:r>
      <w:r w:rsidR="001B20EB">
        <w:rPr>
          <w:szCs w:val="22"/>
          <w:lang w:val="en-GB"/>
        </w:rPr>
        <w:t>third option</w:t>
      </w:r>
      <w:r w:rsidR="008053E2">
        <w:rPr>
          <w:szCs w:val="22"/>
          <w:lang w:val="en-GB"/>
        </w:rPr>
        <w:t xml:space="preserve"> is the </w:t>
      </w:r>
      <w:r w:rsidR="008B067F">
        <w:rPr>
          <w:szCs w:val="22"/>
          <w:lang w:val="en-GB"/>
        </w:rPr>
        <w:t>baseline quench protection</w:t>
      </w:r>
      <w:r w:rsidR="008053E2">
        <w:rPr>
          <w:szCs w:val="22"/>
          <w:lang w:val="en-GB"/>
        </w:rPr>
        <w:t xml:space="preserve"> system for the Inner Triplet of HL-LHC.</w:t>
      </w:r>
      <w:r w:rsidR="006F6A74">
        <w:rPr>
          <w:szCs w:val="22"/>
          <w:lang w:val="en-GB"/>
        </w:rPr>
        <w:t xml:space="preserve"> </w:t>
      </w:r>
    </w:p>
    <w:p w14:paraId="18B6A815" w14:textId="77777777" w:rsidR="001B20EB" w:rsidRDefault="001B20EB" w:rsidP="001B20EB">
      <w:pPr>
        <w:rPr>
          <w:szCs w:val="22"/>
          <w:lang w:val="en-GB"/>
        </w:rPr>
      </w:pPr>
      <w:r>
        <w:rPr>
          <w:szCs w:val="22"/>
          <w:lang w:val="en-GB"/>
        </w:rPr>
        <w:t>Table 1 shows the range of hot-spot temperatures, Coil-to-Ground voltages (</w:t>
      </w:r>
      <w:proofErr w:type="spellStart"/>
      <w:r>
        <w:rPr>
          <w:szCs w:val="22"/>
          <w:lang w:val="en-GB"/>
        </w:rPr>
        <w:t>U</w:t>
      </w:r>
      <w:r w:rsidRPr="00880174">
        <w:rPr>
          <w:szCs w:val="22"/>
          <w:vertAlign w:val="subscript"/>
          <w:lang w:val="en-GB"/>
        </w:rPr>
        <w:t>g</w:t>
      </w:r>
      <w:proofErr w:type="spellEnd"/>
      <w:r>
        <w:rPr>
          <w:szCs w:val="22"/>
          <w:lang w:val="en-GB"/>
        </w:rPr>
        <w:t>), and Turn-to-Turn voltages (</w:t>
      </w:r>
      <w:proofErr w:type="spellStart"/>
      <w:r>
        <w:rPr>
          <w:szCs w:val="22"/>
          <w:lang w:val="en-GB"/>
        </w:rPr>
        <w:t>U</w:t>
      </w:r>
      <w:r w:rsidRPr="00880174">
        <w:rPr>
          <w:szCs w:val="22"/>
          <w:vertAlign w:val="subscript"/>
          <w:lang w:val="en-GB"/>
        </w:rPr>
        <w:t>t</w:t>
      </w:r>
      <w:proofErr w:type="spellEnd"/>
      <w:r>
        <w:rPr>
          <w:szCs w:val="22"/>
          <w:lang w:val="en-GB"/>
        </w:rPr>
        <w:t>) for strand parameters (copper content, RRR, strand diameter) varying within tolerances, and different quench-start locations.  Figure 1 shows the impact on peak Coil-to-Ground voltage of variations of strand parameters and quench-start location.</w:t>
      </w:r>
    </w:p>
    <w:p w14:paraId="4D922D8B" w14:textId="33AA6662" w:rsidR="001B20EB" w:rsidRDefault="006329E2" w:rsidP="00EE4F9E">
      <w:pPr>
        <w:rPr>
          <w:szCs w:val="22"/>
          <w:lang w:val="en-GB"/>
        </w:rPr>
      </w:pPr>
      <w:r>
        <w:rPr>
          <w:szCs w:val="22"/>
          <w:lang w:val="en-GB"/>
        </w:rPr>
        <w:t>The failure case analysis is presented in Table 2, that shows s</w:t>
      </w:r>
      <w:r w:rsidRPr="006E5071">
        <w:rPr>
          <w:szCs w:val="22"/>
          <w:lang w:val="en-GB"/>
        </w:rPr>
        <w:t>imulated hot-spot temperature, peak voltage to ground and peak turn to turn voltage obtained for one failure or two simultaneous failures of QH circuits, at nominal and at ultimate current. Uncertainty ranges are due to the different locations of the initial quench and of the failing QH circuits</w:t>
      </w:r>
      <w:r>
        <w:rPr>
          <w:szCs w:val="22"/>
          <w:lang w:val="en-GB"/>
        </w:rPr>
        <w:t xml:space="preserve">. </w:t>
      </w:r>
    </w:p>
    <w:p w14:paraId="3E170930" w14:textId="5609EB60" w:rsidR="006329E2" w:rsidRDefault="006329E2" w:rsidP="006329E2">
      <w:pPr>
        <w:rPr>
          <w:szCs w:val="22"/>
          <w:lang w:val="en-GB"/>
        </w:rPr>
      </w:pPr>
      <w:r>
        <w:rPr>
          <w:szCs w:val="22"/>
          <w:lang w:val="en-GB"/>
        </w:rPr>
        <w:t>The MQXFA magnets, set in Q1 and Q3 cryo-assemblies, are shorter that the MQXFB magnets, which are set in the Q2a and Q2b cryo-assemblies.  Therefore, the MQXFA peak voltages are lower than the MQXFB peak voltages reported in [2] and summarized in Table 1 and 2. In absence of failures, the peak voltages to ground and turn-to-turn voltages developed in MQXFA are roughly scaled with the ratio between MQXFA and MQXFB magnetic length (i.e. 4.2/7.15 ≈ 0.59).</w:t>
      </w:r>
    </w:p>
    <w:p w14:paraId="3773BF2B" w14:textId="77777777" w:rsidR="006329E2" w:rsidRDefault="006329E2" w:rsidP="006329E2">
      <w:pPr>
        <w:rPr>
          <w:szCs w:val="22"/>
          <w:lang w:val="en-GB"/>
        </w:rPr>
      </w:pPr>
      <w:r>
        <w:rPr>
          <w:szCs w:val="22"/>
          <w:lang w:val="en-GB"/>
        </w:rPr>
        <w:t xml:space="preserve">Due to the Inner Triplet circuit configuration [2], which includes two CLIQ units per Q1/Q3 cryo-assembly connected across magnets, additional failure cases need to be included in the worst-case analysis: one CLIQ unit failing in open circuit; and one CLIQ unit not charged (50 </w:t>
      </w:r>
      <w:proofErr w:type="spellStart"/>
      <w:r>
        <w:rPr>
          <w:szCs w:val="22"/>
          <w:lang w:val="en-GB"/>
        </w:rPr>
        <w:t>mΩ</w:t>
      </w:r>
      <w:proofErr w:type="spellEnd"/>
      <w:r>
        <w:rPr>
          <w:szCs w:val="22"/>
          <w:lang w:val="en-GB"/>
        </w:rPr>
        <w:t xml:space="preserve"> resistance). </w:t>
      </w:r>
      <w:r>
        <w:rPr>
          <w:szCs w:val="22"/>
          <w:lang w:val="en-GB"/>
        </w:rPr>
        <w:lastRenderedPageBreak/>
        <w:t>Since the effects of a failure in the two units are different, a total of four cases are considered. These cases were simulated at nominal current with the STEAM framework coupling LEDET and SPICE models. At nominal current, the peak characteristic voltages reached in MQXFA worst case are slightly lower than MQXFB peak voltages without failures, and about 25% lower than MQXFB worst-case voltages.</w:t>
      </w:r>
    </w:p>
    <w:p w14:paraId="62F6606D" w14:textId="6E79AF95" w:rsidR="001B20EB" w:rsidRDefault="001B20EB">
      <w:pPr>
        <w:spacing w:after="0"/>
        <w:jc w:val="left"/>
        <w:rPr>
          <w:iCs/>
          <w:sz w:val="20"/>
          <w:szCs w:val="18"/>
        </w:rPr>
      </w:pPr>
    </w:p>
    <w:p w14:paraId="76C543E0" w14:textId="779533AC" w:rsidR="001B20EB" w:rsidRDefault="001B20EB" w:rsidP="001B20EB">
      <w:pPr>
        <w:pStyle w:val="Caption"/>
        <w:keepNext/>
      </w:pPr>
      <w:r>
        <w:t xml:space="preserve">Table </w:t>
      </w:r>
      <w:fldSimple w:instr=" SEQ Table \* ARABIC ">
        <w:r w:rsidR="00F5609C">
          <w:rPr>
            <w:noProof/>
          </w:rPr>
          <w:t>1</w:t>
        </w:r>
      </w:fldSimple>
      <w:r>
        <w:t xml:space="preserve">: </w:t>
      </w:r>
      <w:r w:rsidRPr="001B20EB">
        <w:t>Effect of strand parameters on quench protection performance. Simulated hot spot temperature, peak voltage to ground and peak turn to turn voltage obtained after a quench at nominal and at ultimate current, for varying fraction of copper in the conductor, RRR and strand diameter. Uncertainty ranges also include the effect of different quench locations</w:t>
      </w:r>
      <w:r>
        <w:t xml:space="preserve"> (from [2]).</w:t>
      </w:r>
    </w:p>
    <w:tbl>
      <w:tblPr>
        <w:tblW w:w="6233" w:type="dxa"/>
        <w:jc w:val="center"/>
        <w:tblBorders>
          <w:top w:val="double" w:sz="4" w:space="0" w:color="auto"/>
          <w:bottom w:val="double" w:sz="4" w:space="0" w:color="auto"/>
          <w:insideH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2825"/>
        <w:gridCol w:w="1136"/>
        <w:gridCol w:w="1136"/>
        <w:gridCol w:w="578"/>
        <w:gridCol w:w="558"/>
      </w:tblGrid>
      <w:tr w:rsidR="00A75C4E" w14:paraId="6C33D9B8" w14:textId="77777777" w:rsidTr="00A85960">
        <w:trPr>
          <w:trHeight w:hRule="exact" w:val="340"/>
          <w:jc w:val="center"/>
        </w:trPr>
        <w:tc>
          <w:tcPr>
            <w:tcW w:w="2825" w:type="dxa"/>
            <w:tcBorders>
              <w:top w:val="double" w:sz="4" w:space="0" w:color="auto"/>
              <w:bottom w:val="single" w:sz="4" w:space="0" w:color="auto"/>
            </w:tcBorders>
            <w:vAlign w:val="center"/>
          </w:tcPr>
          <w:p w14:paraId="1FD0679D" w14:textId="77777777" w:rsidR="00A75C4E" w:rsidRPr="00D55C8C" w:rsidRDefault="00A75C4E" w:rsidP="00F001BE">
            <w:pPr>
              <w:jc w:val="center"/>
              <w:rPr>
                <w:b/>
              </w:rPr>
            </w:pPr>
            <w:r w:rsidRPr="00D55C8C">
              <w:rPr>
                <w:b/>
              </w:rPr>
              <w:t>Configuration</w:t>
            </w:r>
          </w:p>
        </w:tc>
        <w:tc>
          <w:tcPr>
            <w:tcW w:w="1136" w:type="dxa"/>
            <w:tcBorders>
              <w:top w:val="double" w:sz="4" w:space="0" w:color="auto"/>
              <w:bottom w:val="single" w:sz="4" w:space="0" w:color="auto"/>
            </w:tcBorders>
            <w:vAlign w:val="center"/>
          </w:tcPr>
          <w:p w14:paraId="1923AF54" w14:textId="77777777" w:rsidR="00A75C4E" w:rsidRPr="007040D4" w:rsidRDefault="00A75C4E" w:rsidP="00F001BE">
            <w:r w:rsidRPr="007040D4">
              <w:t>T</w:t>
            </w:r>
            <w:r w:rsidRPr="0046516D">
              <w:rPr>
                <w:vertAlign w:val="subscript"/>
              </w:rPr>
              <w:t>hot</w:t>
            </w:r>
            <w:r w:rsidRPr="007040D4">
              <w:t xml:space="preserve"> [K]</w:t>
            </w:r>
          </w:p>
        </w:tc>
        <w:tc>
          <w:tcPr>
            <w:tcW w:w="1136" w:type="dxa"/>
            <w:tcBorders>
              <w:top w:val="double" w:sz="4" w:space="0" w:color="auto"/>
              <w:bottom w:val="single" w:sz="4" w:space="0" w:color="auto"/>
            </w:tcBorders>
            <w:vAlign w:val="center"/>
          </w:tcPr>
          <w:p w14:paraId="0909F353" w14:textId="77777777" w:rsidR="00A75C4E" w:rsidRPr="007040D4" w:rsidRDefault="00A75C4E" w:rsidP="00F001BE">
            <w:proofErr w:type="spellStart"/>
            <w:r w:rsidRPr="007040D4">
              <w:t>U</w:t>
            </w:r>
            <w:r w:rsidRPr="0046516D">
              <w:rPr>
                <w:vertAlign w:val="subscript"/>
              </w:rPr>
              <w:t>g,peak</w:t>
            </w:r>
            <w:proofErr w:type="spellEnd"/>
            <w:r w:rsidRPr="007040D4">
              <w:t xml:space="preserve"> [V]</w:t>
            </w:r>
          </w:p>
        </w:tc>
        <w:tc>
          <w:tcPr>
            <w:tcW w:w="1136" w:type="dxa"/>
            <w:gridSpan w:val="2"/>
            <w:tcBorders>
              <w:top w:val="double" w:sz="4" w:space="0" w:color="auto"/>
              <w:bottom w:val="single" w:sz="4" w:space="0" w:color="auto"/>
            </w:tcBorders>
            <w:vAlign w:val="center"/>
          </w:tcPr>
          <w:p w14:paraId="5DC86768" w14:textId="77777777" w:rsidR="00A75C4E" w:rsidRDefault="00A75C4E" w:rsidP="00F001BE">
            <w:proofErr w:type="spellStart"/>
            <w:r w:rsidRPr="007040D4">
              <w:t>U</w:t>
            </w:r>
            <w:r w:rsidRPr="0046516D">
              <w:rPr>
                <w:vertAlign w:val="subscript"/>
              </w:rPr>
              <w:t>t,peak</w:t>
            </w:r>
            <w:proofErr w:type="spellEnd"/>
            <w:r w:rsidRPr="007040D4">
              <w:t xml:space="preserve"> [V]</w:t>
            </w:r>
          </w:p>
        </w:tc>
      </w:tr>
      <w:tr w:rsidR="00A75C4E" w:rsidRPr="00D55C8C" w14:paraId="1F46A02E" w14:textId="77777777" w:rsidTr="00A85960">
        <w:trPr>
          <w:gridAfter w:val="1"/>
          <w:wAfter w:w="558" w:type="dxa"/>
          <w:trHeight w:hRule="exact" w:val="340"/>
          <w:jc w:val="center"/>
        </w:trPr>
        <w:tc>
          <w:tcPr>
            <w:tcW w:w="5675" w:type="dxa"/>
            <w:gridSpan w:val="4"/>
            <w:tcBorders>
              <w:top w:val="nil"/>
              <w:bottom w:val="nil"/>
            </w:tcBorders>
            <w:vAlign w:val="center"/>
          </w:tcPr>
          <w:p w14:paraId="1C3458FD" w14:textId="77777777" w:rsidR="00A75C4E" w:rsidRPr="00D55C8C" w:rsidRDefault="00A75C4E" w:rsidP="00F001BE">
            <w:pPr>
              <w:rPr>
                <w:b/>
              </w:rPr>
            </w:pPr>
            <w:r w:rsidRPr="00D55C8C">
              <w:rPr>
                <w:b/>
              </w:rPr>
              <w:t>Nominal current</w:t>
            </w:r>
          </w:p>
        </w:tc>
      </w:tr>
      <w:tr w:rsidR="00A75C4E" w:rsidRPr="00862003" w14:paraId="7B81E1F1" w14:textId="77777777" w:rsidTr="00A85960">
        <w:trPr>
          <w:trHeight w:hRule="exact" w:val="340"/>
          <w:jc w:val="center"/>
        </w:trPr>
        <w:tc>
          <w:tcPr>
            <w:tcW w:w="2825" w:type="dxa"/>
            <w:tcBorders>
              <w:top w:val="nil"/>
              <w:bottom w:val="nil"/>
            </w:tcBorders>
            <w:vAlign w:val="center"/>
          </w:tcPr>
          <w:p w14:paraId="737BB603" w14:textId="77777777" w:rsidR="00A75C4E" w:rsidRPr="003E5AEA" w:rsidRDefault="00A75C4E" w:rsidP="00F001BE">
            <w:r w:rsidRPr="003E5AEA">
              <w:t>O-QH</w:t>
            </w:r>
          </w:p>
        </w:tc>
        <w:tc>
          <w:tcPr>
            <w:tcW w:w="1136" w:type="dxa"/>
            <w:tcBorders>
              <w:top w:val="nil"/>
              <w:bottom w:val="nil"/>
            </w:tcBorders>
            <w:vAlign w:val="center"/>
          </w:tcPr>
          <w:p w14:paraId="6C027EDC" w14:textId="77777777" w:rsidR="00A75C4E" w:rsidRPr="00862003" w:rsidRDefault="00A75C4E" w:rsidP="00F001BE">
            <w:pPr>
              <w:jc w:val="center"/>
            </w:pPr>
            <w:r w:rsidRPr="00862003">
              <w:t>293-364</w:t>
            </w:r>
          </w:p>
        </w:tc>
        <w:tc>
          <w:tcPr>
            <w:tcW w:w="1136" w:type="dxa"/>
            <w:tcBorders>
              <w:top w:val="nil"/>
              <w:bottom w:val="nil"/>
            </w:tcBorders>
            <w:vAlign w:val="center"/>
          </w:tcPr>
          <w:p w14:paraId="36C99BCF" w14:textId="77777777" w:rsidR="00A75C4E" w:rsidRPr="00862003" w:rsidRDefault="00A75C4E" w:rsidP="00F001BE">
            <w:pPr>
              <w:jc w:val="center"/>
            </w:pPr>
            <w:r w:rsidRPr="00862003">
              <w:t>304-619</w:t>
            </w:r>
          </w:p>
        </w:tc>
        <w:tc>
          <w:tcPr>
            <w:tcW w:w="1136" w:type="dxa"/>
            <w:gridSpan w:val="2"/>
            <w:tcBorders>
              <w:top w:val="nil"/>
              <w:bottom w:val="nil"/>
            </w:tcBorders>
            <w:vAlign w:val="center"/>
          </w:tcPr>
          <w:p w14:paraId="6F6B1E9A" w14:textId="77777777" w:rsidR="00A75C4E" w:rsidRPr="00862003" w:rsidRDefault="00A75C4E" w:rsidP="00F001BE">
            <w:pPr>
              <w:jc w:val="center"/>
            </w:pPr>
            <w:r w:rsidRPr="00862003">
              <w:t>62-123</w:t>
            </w:r>
          </w:p>
        </w:tc>
      </w:tr>
      <w:tr w:rsidR="00A75C4E" w:rsidRPr="00862003" w14:paraId="7E7E6E9B" w14:textId="77777777" w:rsidTr="00A85960">
        <w:trPr>
          <w:trHeight w:hRule="exact" w:val="340"/>
          <w:jc w:val="center"/>
        </w:trPr>
        <w:tc>
          <w:tcPr>
            <w:tcW w:w="2825" w:type="dxa"/>
            <w:tcBorders>
              <w:top w:val="nil"/>
              <w:bottom w:val="nil"/>
            </w:tcBorders>
            <w:vAlign w:val="center"/>
          </w:tcPr>
          <w:p w14:paraId="40C5DF40" w14:textId="77777777" w:rsidR="00A75C4E" w:rsidRPr="003E5AEA" w:rsidRDefault="00A75C4E" w:rsidP="00F001BE">
            <w:r w:rsidRPr="003E5AEA">
              <w:t>O-QH + I-QH</w:t>
            </w:r>
          </w:p>
        </w:tc>
        <w:tc>
          <w:tcPr>
            <w:tcW w:w="1136" w:type="dxa"/>
            <w:tcBorders>
              <w:top w:val="nil"/>
              <w:bottom w:val="nil"/>
            </w:tcBorders>
            <w:vAlign w:val="center"/>
          </w:tcPr>
          <w:p w14:paraId="0212681B" w14:textId="77777777" w:rsidR="00A75C4E" w:rsidRPr="00862003" w:rsidRDefault="00A75C4E" w:rsidP="00F001BE">
            <w:pPr>
              <w:jc w:val="center"/>
            </w:pPr>
            <w:r w:rsidRPr="00862003">
              <w:t>230-263</w:t>
            </w:r>
          </w:p>
        </w:tc>
        <w:tc>
          <w:tcPr>
            <w:tcW w:w="1136" w:type="dxa"/>
            <w:tcBorders>
              <w:top w:val="nil"/>
              <w:bottom w:val="nil"/>
            </w:tcBorders>
            <w:vAlign w:val="center"/>
          </w:tcPr>
          <w:p w14:paraId="17307CB9" w14:textId="77777777" w:rsidR="00A75C4E" w:rsidRPr="00862003" w:rsidRDefault="00A75C4E" w:rsidP="00F001BE">
            <w:pPr>
              <w:jc w:val="center"/>
            </w:pPr>
            <w:r w:rsidRPr="00862003">
              <w:t>438-592</w:t>
            </w:r>
          </w:p>
        </w:tc>
        <w:tc>
          <w:tcPr>
            <w:tcW w:w="1136" w:type="dxa"/>
            <w:gridSpan w:val="2"/>
            <w:tcBorders>
              <w:top w:val="nil"/>
              <w:bottom w:val="nil"/>
            </w:tcBorders>
            <w:vAlign w:val="center"/>
          </w:tcPr>
          <w:p w14:paraId="3A2D7F6E" w14:textId="77777777" w:rsidR="00A75C4E" w:rsidRPr="00862003" w:rsidRDefault="00A75C4E" w:rsidP="00F001BE">
            <w:pPr>
              <w:jc w:val="center"/>
            </w:pPr>
            <w:r w:rsidRPr="00862003">
              <w:t>46-90</w:t>
            </w:r>
          </w:p>
        </w:tc>
      </w:tr>
      <w:tr w:rsidR="00A75C4E" w14:paraId="11C36BEC" w14:textId="77777777" w:rsidTr="00A85960">
        <w:trPr>
          <w:trHeight w:hRule="exact" w:val="340"/>
          <w:jc w:val="center"/>
        </w:trPr>
        <w:tc>
          <w:tcPr>
            <w:tcW w:w="2825" w:type="dxa"/>
            <w:tcBorders>
              <w:top w:val="nil"/>
              <w:bottom w:val="nil"/>
            </w:tcBorders>
            <w:vAlign w:val="center"/>
          </w:tcPr>
          <w:p w14:paraId="536633BB" w14:textId="77777777" w:rsidR="00A75C4E" w:rsidRPr="003E5AEA" w:rsidRDefault="00A75C4E" w:rsidP="00F001BE">
            <w:r w:rsidRPr="003E5AEA">
              <w:t>O-QH + CLIQ</w:t>
            </w:r>
          </w:p>
        </w:tc>
        <w:tc>
          <w:tcPr>
            <w:tcW w:w="1136" w:type="dxa"/>
            <w:tcBorders>
              <w:top w:val="nil"/>
              <w:bottom w:val="nil"/>
            </w:tcBorders>
            <w:vAlign w:val="center"/>
          </w:tcPr>
          <w:p w14:paraId="12DB7DDB" w14:textId="77777777" w:rsidR="00A75C4E" w:rsidRPr="00862003" w:rsidRDefault="00A75C4E" w:rsidP="00F001BE">
            <w:pPr>
              <w:jc w:val="center"/>
            </w:pPr>
            <w:r w:rsidRPr="00862003">
              <w:t>215-248</w:t>
            </w:r>
          </w:p>
        </w:tc>
        <w:tc>
          <w:tcPr>
            <w:tcW w:w="1136" w:type="dxa"/>
            <w:tcBorders>
              <w:top w:val="nil"/>
              <w:bottom w:val="nil"/>
            </w:tcBorders>
            <w:vAlign w:val="center"/>
          </w:tcPr>
          <w:p w14:paraId="0977E3C6" w14:textId="77777777" w:rsidR="00A75C4E" w:rsidRPr="00862003" w:rsidRDefault="00A75C4E" w:rsidP="00F001BE">
            <w:pPr>
              <w:jc w:val="center"/>
            </w:pPr>
            <w:r w:rsidRPr="00862003">
              <w:t>521-658</w:t>
            </w:r>
          </w:p>
        </w:tc>
        <w:tc>
          <w:tcPr>
            <w:tcW w:w="1136" w:type="dxa"/>
            <w:gridSpan w:val="2"/>
            <w:tcBorders>
              <w:top w:val="nil"/>
              <w:bottom w:val="nil"/>
            </w:tcBorders>
            <w:vAlign w:val="center"/>
          </w:tcPr>
          <w:p w14:paraId="5769D2A8" w14:textId="77777777" w:rsidR="00A75C4E" w:rsidRDefault="00A75C4E" w:rsidP="00F001BE">
            <w:pPr>
              <w:jc w:val="center"/>
            </w:pPr>
            <w:r w:rsidRPr="00862003">
              <w:t>49-90</w:t>
            </w:r>
          </w:p>
        </w:tc>
      </w:tr>
      <w:tr w:rsidR="00A75C4E" w:rsidRPr="00D55C8C" w14:paraId="2D90017F" w14:textId="77777777" w:rsidTr="00A85960">
        <w:trPr>
          <w:gridAfter w:val="1"/>
          <w:wAfter w:w="558" w:type="dxa"/>
          <w:trHeight w:hRule="exact" w:val="340"/>
          <w:jc w:val="center"/>
        </w:trPr>
        <w:tc>
          <w:tcPr>
            <w:tcW w:w="5675" w:type="dxa"/>
            <w:gridSpan w:val="4"/>
            <w:tcBorders>
              <w:top w:val="nil"/>
              <w:bottom w:val="nil"/>
            </w:tcBorders>
            <w:vAlign w:val="center"/>
          </w:tcPr>
          <w:p w14:paraId="110FFE00" w14:textId="77777777" w:rsidR="00A75C4E" w:rsidRPr="00D55C8C" w:rsidRDefault="00A75C4E" w:rsidP="00F001BE">
            <w:pPr>
              <w:rPr>
                <w:b/>
              </w:rPr>
            </w:pPr>
            <w:r>
              <w:rPr>
                <w:b/>
              </w:rPr>
              <w:t>Ultimate</w:t>
            </w:r>
            <w:r w:rsidRPr="00D55C8C">
              <w:rPr>
                <w:b/>
              </w:rPr>
              <w:t xml:space="preserve"> current</w:t>
            </w:r>
          </w:p>
        </w:tc>
      </w:tr>
      <w:tr w:rsidR="00A75C4E" w:rsidRPr="009C3078" w14:paraId="14859105" w14:textId="77777777" w:rsidTr="00A85960">
        <w:trPr>
          <w:trHeight w:hRule="exact" w:val="340"/>
          <w:jc w:val="center"/>
        </w:trPr>
        <w:tc>
          <w:tcPr>
            <w:tcW w:w="2825" w:type="dxa"/>
            <w:tcBorders>
              <w:top w:val="nil"/>
              <w:bottom w:val="nil"/>
            </w:tcBorders>
            <w:vAlign w:val="center"/>
          </w:tcPr>
          <w:p w14:paraId="08962128" w14:textId="77777777" w:rsidR="00A75C4E" w:rsidRPr="0016076C" w:rsidRDefault="00A75C4E" w:rsidP="00F001BE">
            <w:r w:rsidRPr="0016076C">
              <w:t>O-QH</w:t>
            </w:r>
          </w:p>
        </w:tc>
        <w:tc>
          <w:tcPr>
            <w:tcW w:w="1136" w:type="dxa"/>
            <w:tcBorders>
              <w:top w:val="nil"/>
              <w:bottom w:val="nil"/>
            </w:tcBorders>
            <w:vAlign w:val="center"/>
          </w:tcPr>
          <w:p w14:paraId="0282C1F8" w14:textId="77777777" w:rsidR="00A75C4E" w:rsidRPr="009C3078" w:rsidRDefault="00A75C4E" w:rsidP="00F001BE">
            <w:pPr>
              <w:jc w:val="center"/>
            </w:pPr>
            <w:r w:rsidRPr="009C3078">
              <w:t>312-389</w:t>
            </w:r>
          </w:p>
        </w:tc>
        <w:tc>
          <w:tcPr>
            <w:tcW w:w="1136" w:type="dxa"/>
            <w:tcBorders>
              <w:top w:val="nil"/>
              <w:bottom w:val="nil"/>
            </w:tcBorders>
            <w:vAlign w:val="center"/>
          </w:tcPr>
          <w:p w14:paraId="6D57F0AD" w14:textId="77777777" w:rsidR="00A75C4E" w:rsidRPr="009C3078" w:rsidRDefault="00A75C4E" w:rsidP="00F001BE">
            <w:pPr>
              <w:jc w:val="center"/>
            </w:pPr>
            <w:r w:rsidRPr="009C3078">
              <w:t>362-860</w:t>
            </w:r>
          </w:p>
        </w:tc>
        <w:tc>
          <w:tcPr>
            <w:tcW w:w="1136" w:type="dxa"/>
            <w:gridSpan w:val="2"/>
            <w:tcBorders>
              <w:top w:val="nil"/>
              <w:bottom w:val="nil"/>
            </w:tcBorders>
            <w:vAlign w:val="center"/>
          </w:tcPr>
          <w:p w14:paraId="61B915C8" w14:textId="77777777" w:rsidR="00A75C4E" w:rsidRPr="009C3078" w:rsidRDefault="00A75C4E" w:rsidP="00F001BE">
            <w:pPr>
              <w:jc w:val="center"/>
            </w:pPr>
            <w:r w:rsidRPr="009C3078">
              <w:t>72-145</w:t>
            </w:r>
          </w:p>
        </w:tc>
      </w:tr>
      <w:tr w:rsidR="00A75C4E" w:rsidRPr="009C3078" w14:paraId="0A6E1EB8" w14:textId="77777777" w:rsidTr="00A85960">
        <w:trPr>
          <w:trHeight w:hRule="exact" w:val="340"/>
          <w:jc w:val="center"/>
        </w:trPr>
        <w:tc>
          <w:tcPr>
            <w:tcW w:w="2825" w:type="dxa"/>
            <w:tcBorders>
              <w:top w:val="nil"/>
              <w:bottom w:val="nil"/>
            </w:tcBorders>
            <w:vAlign w:val="center"/>
          </w:tcPr>
          <w:p w14:paraId="63192DDA" w14:textId="77777777" w:rsidR="00A75C4E" w:rsidRPr="0016076C" w:rsidRDefault="00A75C4E" w:rsidP="00F001BE">
            <w:r w:rsidRPr="0016076C">
              <w:t>O-QH + I-QH</w:t>
            </w:r>
          </w:p>
        </w:tc>
        <w:tc>
          <w:tcPr>
            <w:tcW w:w="1136" w:type="dxa"/>
            <w:tcBorders>
              <w:top w:val="nil"/>
              <w:bottom w:val="nil"/>
            </w:tcBorders>
            <w:vAlign w:val="center"/>
          </w:tcPr>
          <w:p w14:paraId="5800F782" w14:textId="77777777" w:rsidR="00A75C4E" w:rsidRPr="009C3078" w:rsidRDefault="00A75C4E" w:rsidP="00F001BE">
            <w:pPr>
              <w:jc w:val="center"/>
            </w:pPr>
            <w:r w:rsidRPr="009C3078">
              <w:t>253-290</w:t>
            </w:r>
          </w:p>
        </w:tc>
        <w:tc>
          <w:tcPr>
            <w:tcW w:w="1136" w:type="dxa"/>
            <w:tcBorders>
              <w:top w:val="nil"/>
              <w:bottom w:val="nil"/>
            </w:tcBorders>
            <w:vAlign w:val="center"/>
          </w:tcPr>
          <w:p w14:paraId="382424F9" w14:textId="77777777" w:rsidR="00A75C4E" w:rsidRPr="009C3078" w:rsidRDefault="00A75C4E" w:rsidP="00F001BE">
            <w:pPr>
              <w:jc w:val="center"/>
            </w:pPr>
            <w:r w:rsidRPr="009C3078">
              <w:t>552-766</w:t>
            </w:r>
          </w:p>
        </w:tc>
        <w:tc>
          <w:tcPr>
            <w:tcW w:w="1136" w:type="dxa"/>
            <w:gridSpan w:val="2"/>
            <w:tcBorders>
              <w:top w:val="nil"/>
              <w:bottom w:val="nil"/>
            </w:tcBorders>
            <w:vAlign w:val="center"/>
          </w:tcPr>
          <w:p w14:paraId="5DAB29C4" w14:textId="77777777" w:rsidR="00A75C4E" w:rsidRPr="009C3078" w:rsidRDefault="00A75C4E" w:rsidP="00F001BE">
            <w:pPr>
              <w:jc w:val="center"/>
            </w:pPr>
            <w:r w:rsidRPr="009C3078">
              <w:t>57-109</w:t>
            </w:r>
          </w:p>
        </w:tc>
      </w:tr>
      <w:tr w:rsidR="00A75C4E" w14:paraId="25703359" w14:textId="77777777" w:rsidTr="00A85960">
        <w:trPr>
          <w:trHeight w:hRule="exact" w:val="340"/>
          <w:jc w:val="center"/>
        </w:trPr>
        <w:tc>
          <w:tcPr>
            <w:tcW w:w="2825" w:type="dxa"/>
            <w:tcBorders>
              <w:top w:val="nil"/>
              <w:bottom w:val="double" w:sz="4" w:space="0" w:color="auto"/>
            </w:tcBorders>
            <w:vAlign w:val="center"/>
          </w:tcPr>
          <w:p w14:paraId="3D9D3C81" w14:textId="77777777" w:rsidR="00A75C4E" w:rsidRPr="0016076C" w:rsidRDefault="00A75C4E" w:rsidP="00F001BE">
            <w:r w:rsidRPr="0016076C">
              <w:t>O-QH + CLIQ</w:t>
            </w:r>
          </w:p>
        </w:tc>
        <w:tc>
          <w:tcPr>
            <w:tcW w:w="1136" w:type="dxa"/>
            <w:tcBorders>
              <w:top w:val="nil"/>
              <w:bottom w:val="double" w:sz="4" w:space="0" w:color="auto"/>
            </w:tcBorders>
            <w:vAlign w:val="center"/>
          </w:tcPr>
          <w:p w14:paraId="5426FB87" w14:textId="77777777" w:rsidR="00A75C4E" w:rsidRPr="009C3078" w:rsidRDefault="00A75C4E" w:rsidP="00F001BE">
            <w:pPr>
              <w:jc w:val="center"/>
            </w:pPr>
            <w:r w:rsidRPr="009C3078">
              <w:t>237-273</w:t>
            </w:r>
          </w:p>
        </w:tc>
        <w:tc>
          <w:tcPr>
            <w:tcW w:w="1136" w:type="dxa"/>
            <w:tcBorders>
              <w:top w:val="nil"/>
              <w:bottom w:val="double" w:sz="4" w:space="0" w:color="auto"/>
            </w:tcBorders>
            <w:vAlign w:val="center"/>
          </w:tcPr>
          <w:p w14:paraId="768C3BA3" w14:textId="77777777" w:rsidR="00A75C4E" w:rsidRPr="009C3078" w:rsidRDefault="00A75C4E" w:rsidP="00F001BE">
            <w:pPr>
              <w:jc w:val="center"/>
            </w:pPr>
            <w:r w:rsidRPr="009C3078">
              <w:t>664-924</w:t>
            </w:r>
          </w:p>
        </w:tc>
        <w:tc>
          <w:tcPr>
            <w:tcW w:w="1136" w:type="dxa"/>
            <w:gridSpan w:val="2"/>
            <w:tcBorders>
              <w:top w:val="nil"/>
              <w:bottom w:val="double" w:sz="4" w:space="0" w:color="auto"/>
            </w:tcBorders>
            <w:vAlign w:val="center"/>
          </w:tcPr>
          <w:p w14:paraId="7CD8D4FF" w14:textId="77777777" w:rsidR="00A75C4E" w:rsidRDefault="00A75C4E" w:rsidP="00F001BE">
            <w:pPr>
              <w:jc w:val="center"/>
            </w:pPr>
            <w:r w:rsidRPr="009C3078">
              <w:t>61-109</w:t>
            </w:r>
          </w:p>
        </w:tc>
      </w:tr>
    </w:tbl>
    <w:p w14:paraId="26044ADA" w14:textId="77777777" w:rsidR="00CF0D81" w:rsidRDefault="00CF0D81" w:rsidP="00A85960">
      <w:pPr>
        <w:jc w:val="center"/>
      </w:pPr>
      <w:r w:rsidRPr="00CF0D81">
        <w:rPr>
          <w:noProof/>
          <w:szCs w:val="22"/>
        </w:rPr>
        <w:drawing>
          <wp:inline distT="0" distB="0" distL="0" distR="0" wp14:anchorId="3749675E" wp14:editId="31EEC64B">
            <wp:extent cx="3971499" cy="297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87279" cy="2990460"/>
                    </a:xfrm>
                    <a:prstGeom prst="rect">
                      <a:avLst/>
                    </a:prstGeom>
                    <a:noFill/>
                    <a:ln>
                      <a:noFill/>
                    </a:ln>
                  </pic:spPr>
                </pic:pic>
              </a:graphicData>
            </a:graphic>
          </wp:inline>
        </w:drawing>
      </w:r>
    </w:p>
    <w:p w14:paraId="32503F76" w14:textId="56573D5B" w:rsidR="006329E2" w:rsidRPr="006E5071" w:rsidRDefault="00CF0D81" w:rsidP="006329E2">
      <w:pPr>
        <w:pStyle w:val="Caption"/>
        <w:rPr>
          <w:szCs w:val="22"/>
          <w:lang w:val="en-GB"/>
        </w:rPr>
      </w:pPr>
      <w:r>
        <w:t xml:space="preserve">Figure </w:t>
      </w:r>
      <w:fldSimple w:instr=" SEQ Figure \* ARABIC ">
        <w:r w:rsidR="00F5609C">
          <w:rPr>
            <w:noProof/>
          </w:rPr>
          <w:t>1</w:t>
        </w:r>
      </w:fldSimple>
      <w:r>
        <w:t xml:space="preserve">: </w:t>
      </w:r>
      <w:r w:rsidRPr="00CF0D81">
        <w:t>Effect of strand parameters on quench protection performance. Sim</w:t>
      </w:r>
      <w:r>
        <w:t xml:space="preserve">ulated peak voltage to ground </w:t>
      </w:r>
      <w:r w:rsidRPr="00CF0D81">
        <w:t>obtained after a quench at nominal and at ultimate current, for varying fraction of copper in the conductor, RRR and strand diameter. Uncertainty ranges also include the effect of different quench locations</w:t>
      </w:r>
      <w:r w:rsidR="003611B4">
        <w:t xml:space="preserve">.  These peak voltages are computed for all Inner Triplet magnets.  </w:t>
      </w:r>
      <w:r w:rsidR="00396654">
        <w:t>MQXFA peak voltages are lower than these values by ~0.6 in absence of CLIQ failures, and slightly lower than these values in case of one CLIQ unit failure</w:t>
      </w:r>
      <w:r w:rsidR="003611B4">
        <w:t>.</w:t>
      </w:r>
    </w:p>
    <w:p w14:paraId="46134BD7" w14:textId="33979BA3" w:rsidR="006329E2" w:rsidRDefault="006329E2" w:rsidP="006329E2">
      <w:pPr>
        <w:pStyle w:val="Caption"/>
        <w:keepNext/>
        <w:rPr>
          <w:szCs w:val="22"/>
          <w:lang w:val="en-GB"/>
        </w:rPr>
      </w:pPr>
      <w:r>
        <w:lastRenderedPageBreak/>
        <w:t xml:space="preserve">Table </w:t>
      </w:r>
      <w:fldSimple w:instr=" SEQ Table \* ARABIC ">
        <w:r w:rsidR="00F5609C">
          <w:rPr>
            <w:noProof/>
          </w:rPr>
          <w:t>2</w:t>
        </w:r>
      </w:fldSimple>
      <w:r>
        <w:rPr>
          <w:szCs w:val="22"/>
          <w:lang w:val="en-GB"/>
        </w:rPr>
        <w:t xml:space="preserve">: </w:t>
      </w:r>
      <w:r w:rsidRPr="006E5071">
        <w:rPr>
          <w:szCs w:val="22"/>
          <w:lang w:val="en-GB"/>
        </w:rPr>
        <w:t>Failure case analysis. Simulated hot-spot temperature, peak voltage to ground and peak turn to turn voltage obtained for one failure or two simultaneous failures of QH circuits, at nominal and at ultimate current. Uncertainty ranges are due to the different locations of the initial quench and of the failing QH circuits [2].</w:t>
      </w:r>
    </w:p>
    <w:tbl>
      <w:tblPr>
        <w:tblW w:w="8875" w:type="dxa"/>
        <w:jc w:val="center"/>
        <w:tblBorders>
          <w:top w:val="double" w:sz="4" w:space="0" w:color="auto"/>
          <w:bottom w:val="double" w:sz="4" w:space="0" w:color="auto"/>
          <w:insideH w:val="single" w:sz="6" w:space="0" w:color="auto"/>
        </w:tblBorders>
        <w:tblLayout w:type="fixed"/>
        <w:tblCellMar>
          <w:top w:w="57" w:type="dxa"/>
          <w:left w:w="113" w:type="dxa"/>
          <w:bottom w:w="57" w:type="dxa"/>
          <w:right w:w="113" w:type="dxa"/>
        </w:tblCellMar>
        <w:tblLook w:val="0000" w:firstRow="0" w:lastRow="0" w:firstColumn="0" w:lastColumn="0" w:noHBand="0" w:noVBand="0"/>
      </w:tblPr>
      <w:tblGrid>
        <w:gridCol w:w="1923"/>
        <w:gridCol w:w="1052"/>
        <w:gridCol w:w="992"/>
        <w:gridCol w:w="993"/>
        <w:gridCol w:w="710"/>
        <w:gridCol w:w="562"/>
        <w:gridCol w:w="774"/>
        <w:gridCol w:w="649"/>
        <w:gridCol w:w="571"/>
        <w:gridCol w:w="649"/>
      </w:tblGrid>
      <w:tr w:rsidR="00A75C4E" w:rsidRPr="00D55C8C" w14:paraId="65D46881" w14:textId="77777777" w:rsidTr="00A85960">
        <w:trPr>
          <w:trHeight w:hRule="exact" w:val="340"/>
          <w:jc w:val="center"/>
        </w:trPr>
        <w:tc>
          <w:tcPr>
            <w:tcW w:w="1923" w:type="dxa"/>
            <w:vMerge w:val="restart"/>
            <w:tcBorders>
              <w:top w:val="double" w:sz="4" w:space="0" w:color="auto"/>
            </w:tcBorders>
          </w:tcPr>
          <w:p w14:paraId="3DA50FAB" w14:textId="77777777" w:rsidR="00A75C4E" w:rsidRPr="00D55C8C" w:rsidRDefault="00A75C4E" w:rsidP="00F001BE">
            <w:pPr>
              <w:jc w:val="center"/>
              <w:rPr>
                <w:b/>
              </w:rPr>
            </w:pPr>
            <w:r w:rsidRPr="00D55C8C">
              <w:rPr>
                <w:b/>
              </w:rPr>
              <w:t>Configuration</w:t>
            </w:r>
          </w:p>
        </w:tc>
        <w:tc>
          <w:tcPr>
            <w:tcW w:w="3037" w:type="dxa"/>
            <w:gridSpan w:val="3"/>
            <w:tcBorders>
              <w:top w:val="double" w:sz="4" w:space="0" w:color="auto"/>
              <w:bottom w:val="single" w:sz="4" w:space="0" w:color="auto"/>
            </w:tcBorders>
          </w:tcPr>
          <w:p w14:paraId="0056DA62" w14:textId="77777777" w:rsidR="00A75C4E" w:rsidRPr="007040D4" w:rsidRDefault="00A75C4E" w:rsidP="00F001BE">
            <w:pPr>
              <w:jc w:val="center"/>
            </w:pPr>
            <w:r w:rsidRPr="007040D4">
              <w:t>T</w:t>
            </w:r>
            <w:r w:rsidRPr="0046516D">
              <w:rPr>
                <w:vertAlign w:val="subscript"/>
              </w:rPr>
              <w:t>hot</w:t>
            </w:r>
            <w:r w:rsidRPr="007040D4">
              <w:t xml:space="preserve"> [K]</w:t>
            </w:r>
          </w:p>
        </w:tc>
        <w:tc>
          <w:tcPr>
            <w:tcW w:w="2046" w:type="dxa"/>
            <w:gridSpan w:val="3"/>
            <w:tcBorders>
              <w:top w:val="double" w:sz="4" w:space="0" w:color="auto"/>
              <w:bottom w:val="single" w:sz="4" w:space="0" w:color="auto"/>
            </w:tcBorders>
          </w:tcPr>
          <w:p w14:paraId="1F048B1D" w14:textId="77777777" w:rsidR="00A75C4E" w:rsidRPr="007040D4" w:rsidRDefault="00A75C4E" w:rsidP="00F001BE">
            <w:pPr>
              <w:jc w:val="center"/>
            </w:pPr>
            <w:proofErr w:type="spellStart"/>
            <w:r w:rsidRPr="007040D4">
              <w:t>U</w:t>
            </w:r>
            <w:r w:rsidRPr="0046516D">
              <w:rPr>
                <w:vertAlign w:val="subscript"/>
              </w:rPr>
              <w:t>g,peak</w:t>
            </w:r>
            <w:proofErr w:type="spellEnd"/>
            <w:r w:rsidRPr="007040D4">
              <w:t xml:space="preserve"> [V]</w:t>
            </w:r>
          </w:p>
        </w:tc>
        <w:tc>
          <w:tcPr>
            <w:tcW w:w="1869" w:type="dxa"/>
            <w:gridSpan w:val="3"/>
            <w:tcBorders>
              <w:top w:val="double" w:sz="4" w:space="0" w:color="auto"/>
              <w:bottom w:val="single" w:sz="4" w:space="0" w:color="auto"/>
            </w:tcBorders>
          </w:tcPr>
          <w:p w14:paraId="0C59A325" w14:textId="77777777" w:rsidR="00A75C4E" w:rsidRPr="007040D4" w:rsidRDefault="00A75C4E" w:rsidP="00F001BE">
            <w:pPr>
              <w:jc w:val="center"/>
            </w:pPr>
            <w:proofErr w:type="spellStart"/>
            <w:r w:rsidRPr="007040D4">
              <w:t>U</w:t>
            </w:r>
            <w:r w:rsidRPr="0046516D">
              <w:rPr>
                <w:vertAlign w:val="subscript"/>
              </w:rPr>
              <w:t>t,peak</w:t>
            </w:r>
            <w:proofErr w:type="spellEnd"/>
            <w:r w:rsidRPr="007040D4">
              <w:t xml:space="preserve"> [V]</w:t>
            </w:r>
          </w:p>
        </w:tc>
      </w:tr>
      <w:tr w:rsidR="00A75C4E" w:rsidRPr="00D55C8C" w14:paraId="650B0386" w14:textId="77777777" w:rsidTr="00A85960">
        <w:trPr>
          <w:trHeight w:hRule="exact" w:val="340"/>
          <w:jc w:val="center"/>
        </w:trPr>
        <w:tc>
          <w:tcPr>
            <w:tcW w:w="1923" w:type="dxa"/>
            <w:vMerge/>
            <w:tcBorders>
              <w:bottom w:val="single" w:sz="4" w:space="0" w:color="auto"/>
            </w:tcBorders>
          </w:tcPr>
          <w:p w14:paraId="20BA0132" w14:textId="77777777" w:rsidR="00A75C4E" w:rsidRPr="00D55C8C" w:rsidRDefault="00A75C4E" w:rsidP="00F001BE">
            <w:pPr>
              <w:jc w:val="center"/>
              <w:rPr>
                <w:b/>
              </w:rPr>
            </w:pPr>
          </w:p>
        </w:tc>
        <w:tc>
          <w:tcPr>
            <w:tcW w:w="1052" w:type="dxa"/>
            <w:tcBorders>
              <w:top w:val="double" w:sz="4" w:space="0" w:color="auto"/>
              <w:bottom w:val="single" w:sz="4" w:space="0" w:color="auto"/>
            </w:tcBorders>
          </w:tcPr>
          <w:p w14:paraId="1ACC96F6" w14:textId="77777777" w:rsidR="00A75C4E" w:rsidRPr="007040D4" w:rsidRDefault="00A75C4E" w:rsidP="00F001BE">
            <w:pPr>
              <w:jc w:val="center"/>
            </w:pPr>
            <w:r>
              <w:t>No f</w:t>
            </w:r>
          </w:p>
        </w:tc>
        <w:tc>
          <w:tcPr>
            <w:tcW w:w="992" w:type="dxa"/>
            <w:tcBorders>
              <w:top w:val="double" w:sz="4" w:space="0" w:color="auto"/>
              <w:bottom w:val="single" w:sz="4" w:space="0" w:color="auto"/>
            </w:tcBorders>
          </w:tcPr>
          <w:p w14:paraId="35C80CE5" w14:textId="77777777" w:rsidR="00A75C4E" w:rsidRPr="007040D4" w:rsidRDefault="00A75C4E" w:rsidP="00F001BE">
            <w:pPr>
              <w:jc w:val="center"/>
            </w:pPr>
            <w:r>
              <w:t>1</w:t>
            </w:r>
          </w:p>
        </w:tc>
        <w:tc>
          <w:tcPr>
            <w:tcW w:w="993" w:type="dxa"/>
            <w:tcBorders>
              <w:top w:val="double" w:sz="4" w:space="0" w:color="auto"/>
              <w:bottom w:val="single" w:sz="4" w:space="0" w:color="auto"/>
            </w:tcBorders>
          </w:tcPr>
          <w:p w14:paraId="56A38981" w14:textId="77777777" w:rsidR="00A75C4E" w:rsidRPr="007040D4" w:rsidRDefault="00A75C4E" w:rsidP="00F001BE">
            <w:pPr>
              <w:jc w:val="center"/>
            </w:pPr>
            <w:r>
              <w:t>2</w:t>
            </w:r>
          </w:p>
        </w:tc>
        <w:tc>
          <w:tcPr>
            <w:tcW w:w="710" w:type="dxa"/>
            <w:tcBorders>
              <w:top w:val="double" w:sz="4" w:space="0" w:color="auto"/>
              <w:bottom w:val="single" w:sz="4" w:space="0" w:color="auto"/>
            </w:tcBorders>
          </w:tcPr>
          <w:p w14:paraId="5ADEEB4F" w14:textId="77777777" w:rsidR="00A75C4E" w:rsidRPr="007040D4" w:rsidRDefault="00A75C4E" w:rsidP="00F001BE">
            <w:pPr>
              <w:jc w:val="center"/>
            </w:pPr>
            <w:r>
              <w:t>No f</w:t>
            </w:r>
          </w:p>
        </w:tc>
        <w:tc>
          <w:tcPr>
            <w:tcW w:w="562" w:type="dxa"/>
            <w:tcBorders>
              <w:top w:val="double" w:sz="4" w:space="0" w:color="auto"/>
              <w:bottom w:val="single" w:sz="4" w:space="0" w:color="auto"/>
            </w:tcBorders>
          </w:tcPr>
          <w:p w14:paraId="34F6208C" w14:textId="77777777" w:rsidR="00A75C4E" w:rsidRPr="007040D4" w:rsidRDefault="00A75C4E" w:rsidP="00F001BE">
            <w:pPr>
              <w:jc w:val="center"/>
            </w:pPr>
            <w:r>
              <w:t>1</w:t>
            </w:r>
          </w:p>
        </w:tc>
        <w:tc>
          <w:tcPr>
            <w:tcW w:w="774" w:type="dxa"/>
            <w:tcBorders>
              <w:top w:val="double" w:sz="4" w:space="0" w:color="auto"/>
              <w:bottom w:val="single" w:sz="4" w:space="0" w:color="auto"/>
            </w:tcBorders>
          </w:tcPr>
          <w:p w14:paraId="614B7572" w14:textId="77777777" w:rsidR="00A75C4E" w:rsidRPr="007040D4" w:rsidRDefault="00A75C4E" w:rsidP="00F001BE">
            <w:pPr>
              <w:jc w:val="center"/>
            </w:pPr>
            <w:r>
              <w:t>2</w:t>
            </w:r>
          </w:p>
        </w:tc>
        <w:tc>
          <w:tcPr>
            <w:tcW w:w="649" w:type="dxa"/>
            <w:tcBorders>
              <w:top w:val="double" w:sz="4" w:space="0" w:color="auto"/>
              <w:bottom w:val="single" w:sz="4" w:space="0" w:color="auto"/>
            </w:tcBorders>
          </w:tcPr>
          <w:p w14:paraId="26E58768" w14:textId="77777777" w:rsidR="00A75C4E" w:rsidRPr="007040D4" w:rsidRDefault="00A75C4E" w:rsidP="00F001BE">
            <w:pPr>
              <w:jc w:val="center"/>
            </w:pPr>
            <w:r>
              <w:t>No f</w:t>
            </w:r>
          </w:p>
        </w:tc>
        <w:tc>
          <w:tcPr>
            <w:tcW w:w="571" w:type="dxa"/>
            <w:tcBorders>
              <w:top w:val="double" w:sz="4" w:space="0" w:color="auto"/>
              <w:bottom w:val="single" w:sz="4" w:space="0" w:color="auto"/>
            </w:tcBorders>
          </w:tcPr>
          <w:p w14:paraId="4E887753" w14:textId="77777777" w:rsidR="00A75C4E" w:rsidRPr="007040D4" w:rsidRDefault="00A75C4E" w:rsidP="00F001BE">
            <w:pPr>
              <w:jc w:val="center"/>
            </w:pPr>
            <w:r>
              <w:t>1</w:t>
            </w:r>
          </w:p>
        </w:tc>
        <w:tc>
          <w:tcPr>
            <w:tcW w:w="649" w:type="dxa"/>
            <w:tcBorders>
              <w:top w:val="double" w:sz="4" w:space="0" w:color="auto"/>
              <w:bottom w:val="single" w:sz="4" w:space="0" w:color="auto"/>
            </w:tcBorders>
          </w:tcPr>
          <w:p w14:paraId="64567D1F" w14:textId="77777777" w:rsidR="00A75C4E" w:rsidRPr="007040D4" w:rsidRDefault="00A75C4E" w:rsidP="00F001BE">
            <w:pPr>
              <w:jc w:val="center"/>
            </w:pPr>
            <w:r>
              <w:t>2</w:t>
            </w:r>
          </w:p>
        </w:tc>
      </w:tr>
      <w:tr w:rsidR="00A75C4E" w14:paraId="0ED15F46" w14:textId="77777777" w:rsidTr="00A85960">
        <w:trPr>
          <w:gridAfter w:val="1"/>
          <w:wAfter w:w="649" w:type="dxa"/>
          <w:trHeight w:hRule="exact" w:val="340"/>
          <w:jc w:val="center"/>
        </w:trPr>
        <w:tc>
          <w:tcPr>
            <w:tcW w:w="8226" w:type="dxa"/>
            <w:gridSpan w:val="9"/>
            <w:tcBorders>
              <w:top w:val="nil"/>
              <w:bottom w:val="nil"/>
            </w:tcBorders>
          </w:tcPr>
          <w:p w14:paraId="72930FC8" w14:textId="77777777" w:rsidR="00A75C4E" w:rsidRPr="00D55C8C" w:rsidRDefault="00A75C4E" w:rsidP="00F001BE">
            <w:pPr>
              <w:rPr>
                <w:b/>
              </w:rPr>
            </w:pPr>
            <w:r w:rsidRPr="00D55C8C">
              <w:rPr>
                <w:b/>
              </w:rPr>
              <w:t>Nominal current</w:t>
            </w:r>
          </w:p>
        </w:tc>
      </w:tr>
      <w:tr w:rsidR="00A75C4E" w14:paraId="3FD6A6C7" w14:textId="77777777" w:rsidTr="00A85960">
        <w:trPr>
          <w:trHeight w:hRule="exact" w:val="340"/>
          <w:jc w:val="center"/>
        </w:trPr>
        <w:tc>
          <w:tcPr>
            <w:tcW w:w="1923" w:type="dxa"/>
            <w:tcBorders>
              <w:top w:val="nil"/>
              <w:bottom w:val="nil"/>
            </w:tcBorders>
          </w:tcPr>
          <w:p w14:paraId="1140BE66" w14:textId="77777777" w:rsidR="00A75C4E" w:rsidRPr="003E5AEA" w:rsidRDefault="00A75C4E" w:rsidP="00F001BE">
            <w:r w:rsidRPr="003E5AEA">
              <w:t>O-QH</w:t>
            </w:r>
          </w:p>
        </w:tc>
        <w:tc>
          <w:tcPr>
            <w:tcW w:w="1052" w:type="dxa"/>
            <w:tcBorders>
              <w:top w:val="nil"/>
              <w:bottom w:val="nil"/>
            </w:tcBorders>
          </w:tcPr>
          <w:p w14:paraId="7BD50AD8" w14:textId="77777777" w:rsidR="00A75C4E" w:rsidRPr="00C41DED" w:rsidRDefault="00A75C4E" w:rsidP="00F001BE">
            <w:pPr>
              <w:jc w:val="center"/>
            </w:pPr>
            <w:r w:rsidRPr="00C41DED">
              <w:t>330-345</w:t>
            </w:r>
          </w:p>
        </w:tc>
        <w:tc>
          <w:tcPr>
            <w:tcW w:w="992" w:type="dxa"/>
            <w:tcBorders>
              <w:top w:val="nil"/>
              <w:bottom w:val="nil"/>
            </w:tcBorders>
          </w:tcPr>
          <w:p w14:paraId="370DFEB9" w14:textId="77777777" w:rsidR="00A75C4E" w:rsidRPr="00C41DED" w:rsidRDefault="00A75C4E" w:rsidP="00F001BE">
            <w:pPr>
              <w:jc w:val="center"/>
            </w:pPr>
            <w:r w:rsidRPr="00C41DED">
              <w:t>345-362</w:t>
            </w:r>
          </w:p>
        </w:tc>
        <w:tc>
          <w:tcPr>
            <w:tcW w:w="993" w:type="dxa"/>
            <w:tcBorders>
              <w:top w:val="nil"/>
              <w:bottom w:val="nil"/>
            </w:tcBorders>
          </w:tcPr>
          <w:p w14:paraId="2EF1DB98" w14:textId="77777777" w:rsidR="00A75C4E" w:rsidRPr="00C41DED" w:rsidRDefault="00A75C4E" w:rsidP="00F001BE">
            <w:pPr>
              <w:jc w:val="center"/>
            </w:pPr>
            <w:r w:rsidRPr="00C41DED">
              <w:t>363-384</w:t>
            </w:r>
          </w:p>
        </w:tc>
        <w:tc>
          <w:tcPr>
            <w:tcW w:w="710" w:type="dxa"/>
            <w:tcBorders>
              <w:top w:val="nil"/>
              <w:bottom w:val="nil"/>
            </w:tcBorders>
          </w:tcPr>
          <w:p w14:paraId="0F822EA3" w14:textId="77777777" w:rsidR="00A75C4E" w:rsidRPr="00C41DED" w:rsidRDefault="00A75C4E" w:rsidP="00F001BE">
            <w:pPr>
              <w:jc w:val="center"/>
            </w:pPr>
            <w:r w:rsidRPr="00C41DED">
              <w:t>577</w:t>
            </w:r>
          </w:p>
        </w:tc>
        <w:tc>
          <w:tcPr>
            <w:tcW w:w="562" w:type="dxa"/>
            <w:tcBorders>
              <w:top w:val="nil"/>
              <w:bottom w:val="nil"/>
            </w:tcBorders>
          </w:tcPr>
          <w:p w14:paraId="1043E395" w14:textId="77777777" w:rsidR="00A75C4E" w:rsidRPr="00C41DED" w:rsidRDefault="00A75C4E" w:rsidP="00F001BE">
            <w:pPr>
              <w:jc w:val="center"/>
            </w:pPr>
            <w:r w:rsidRPr="00C41DED">
              <w:t>702</w:t>
            </w:r>
          </w:p>
        </w:tc>
        <w:tc>
          <w:tcPr>
            <w:tcW w:w="774" w:type="dxa"/>
            <w:tcBorders>
              <w:top w:val="nil"/>
              <w:bottom w:val="nil"/>
            </w:tcBorders>
          </w:tcPr>
          <w:p w14:paraId="177E7FBB" w14:textId="77777777" w:rsidR="00A75C4E" w:rsidRPr="00C41DED" w:rsidRDefault="00A75C4E" w:rsidP="00F001BE">
            <w:pPr>
              <w:jc w:val="center"/>
            </w:pPr>
            <w:r w:rsidRPr="00C41DED">
              <w:t>868</w:t>
            </w:r>
          </w:p>
        </w:tc>
        <w:tc>
          <w:tcPr>
            <w:tcW w:w="649" w:type="dxa"/>
            <w:tcBorders>
              <w:top w:val="nil"/>
              <w:bottom w:val="nil"/>
            </w:tcBorders>
          </w:tcPr>
          <w:p w14:paraId="6AF6F00A" w14:textId="77777777" w:rsidR="00A75C4E" w:rsidRPr="00C41DED" w:rsidRDefault="00A75C4E" w:rsidP="00F001BE">
            <w:pPr>
              <w:jc w:val="center"/>
            </w:pPr>
            <w:r w:rsidRPr="00C41DED">
              <w:t>113</w:t>
            </w:r>
          </w:p>
        </w:tc>
        <w:tc>
          <w:tcPr>
            <w:tcW w:w="571" w:type="dxa"/>
            <w:tcBorders>
              <w:top w:val="nil"/>
              <w:bottom w:val="nil"/>
            </w:tcBorders>
          </w:tcPr>
          <w:p w14:paraId="1E6397EF" w14:textId="77777777" w:rsidR="00A75C4E" w:rsidRPr="00C41DED" w:rsidRDefault="00A75C4E" w:rsidP="00F001BE">
            <w:pPr>
              <w:jc w:val="center"/>
            </w:pPr>
            <w:r w:rsidRPr="00C41DED">
              <w:t>122</w:t>
            </w:r>
          </w:p>
        </w:tc>
        <w:tc>
          <w:tcPr>
            <w:tcW w:w="649" w:type="dxa"/>
            <w:tcBorders>
              <w:top w:val="nil"/>
              <w:bottom w:val="nil"/>
            </w:tcBorders>
          </w:tcPr>
          <w:p w14:paraId="6DC87FAB" w14:textId="77777777" w:rsidR="00A75C4E" w:rsidRPr="00C41DED" w:rsidRDefault="00A75C4E" w:rsidP="00F001BE">
            <w:pPr>
              <w:jc w:val="center"/>
            </w:pPr>
            <w:r w:rsidRPr="00C41DED">
              <w:t>132</w:t>
            </w:r>
          </w:p>
        </w:tc>
      </w:tr>
      <w:tr w:rsidR="00A75C4E" w14:paraId="382A737B" w14:textId="77777777" w:rsidTr="00A85960">
        <w:trPr>
          <w:trHeight w:hRule="exact" w:val="340"/>
          <w:jc w:val="center"/>
        </w:trPr>
        <w:tc>
          <w:tcPr>
            <w:tcW w:w="1923" w:type="dxa"/>
            <w:tcBorders>
              <w:top w:val="nil"/>
              <w:bottom w:val="nil"/>
            </w:tcBorders>
          </w:tcPr>
          <w:p w14:paraId="28C8EA40" w14:textId="77777777" w:rsidR="00A75C4E" w:rsidRPr="003E5AEA" w:rsidRDefault="00A75C4E" w:rsidP="00F001BE">
            <w:r w:rsidRPr="003E5AEA">
              <w:t>O-QH + I-QH</w:t>
            </w:r>
          </w:p>
        </w:tc>
        <w:tc>
          <w:tcPr>
            <w:tcW w:w="1052" w:type="dxa"/>
            <w:tcBorders>
              <w:top w:val="nil"/>
              <w:bottom w:val="nil"/>
            </w:tcBorders>
          </w:tcPr>
          <w:p w14:paraId="3ECF5771" w14:textId="77777777" w:rsidR="00A75C4E" w:rsidRPr="00C41DED" w:rsidRDefault="00A75C4E" w:rsidP="00F001BE">
            <w:pPr>
              <w:jc w:val="center"/>
            </w:pPr>
            <w:r w:rsidRPr="00C41DED">
              <w:t>251-253</w:t>
            </w:r>
          </w:p>
        </w:tc>
        <w:tc>
          <w:tcPr>
            <w:tcW w:w="992" w:type="dxa"/>
            <w:tcBorders>
              <w:top w:val="nil"/>
              <w:bottom w:val="nil"/>
            </w:tcBorders>
          </w:tcPr>
          <w:p w14:paraId="335A5AC0" w14:textId="77777777" w:rsidR="00A75C4E" w:rsidRPr="00C41DED" w:rsidRDefault="00A75C4E" w:rsidP="00F001BE">
            <w:pPr>
              <w:jc w:val="center"/>
            </w:pPr>
            <w:r w:rsidRPr="00C41DED">
              <w:t>255-266</w:t>
            </w:r>
          </w:p>
        </w:tc>
        <w:tc>
          <w:tcPr>
            <w:tcW w:w="993" w:type="dxa"/>
            <w:tcBorders>
              <w:top w:val="nil"/>
              <w:bottom w:val="nil"/>
            </w:tcBorders>
          </w:tcPr>
          <w:p w14:paraId="2C584347" w14:textId="77777777" w:rsidR="00A75C4E" w:rsidRPr="00C41DED" w:rsidRDefault="00A75C4E" w:rsidP="00F001BE">
            <w:pPr>
              <w:jc w:val="center"/>
            </w:pPr>
            <w:r w:rsidRPr="00C41DED">
              <w:t>277-283</w:t>
            </w:r>
          </w:p>
        </w:tc>
        <w:tc>
          <w:tcPr>
            <w:tcW w:w="710" w:type="dxa"/>
            <w:tcBorders>
              <w:top w:val="nil"/>
              <w:bottom w:val="nil"/>
            </w:tcBorders>
          </w:tcPr>
          <w:p w14:paraId="5119D83A" w14:textId="77777777" w:rsidR="00A75C4E" w:rsidRPr="00C41DED" w:rsidRDefault="00A75C4E" w:rsidP="00F001BE">
            <w:pPr>
              <w:jc w:val="center"/>
            </w:pPr>
            <w:r w:rsidRPr="00C41DED">
              <w:t>561</w:t>
            </w:r>
          </w:p>
        </w:tc>
        <w:tc>
          <w:tcPr>
            <w:tcW w:w="562" w:type="dxa"/>
            <w:tcBorders>
              <w:top w:val="nil"/>
              <w:bottom w:val="nil"/>
            </w:tcBorders>
          </w:tcPr>
          <w:p w14:paraId="67891650" w14:textId="77777777" w:rsidR="00A75C4E" w:rsidRPr="00C41DED" w:rsidRDefault="00A75C4E" w:rsidP="00F001BE">
            <w:pPr>
              <w:jc w:val="center"/>
            </w:pPr>
            <w:r w:rsidRPr="00C41DED">
              <w:t>716</w:t>
            </w:r>
          </w:p>
        </w:tc>
        <w:tc>
          <w:tcPr>
            <w:tcW w:w="774" w:type="dxa"/>
            <w:tcBorders>
              <w:top w:val="nil"/>
              <w:bottom w:val="nil"/>
            </w:tcBorders>
          </w:tcPr>
          <w:p w14:paraId="1129F4D3" w14:textId="77777777" w:rsidR="00A75C4E" w:rsidRPr="00C41DED" w:rsidRDefault="00A75C4E" w:rsidP="00F001BE">
            <w:pPr>
              <w:jc w:val="center"/>
            </w:pPr>
            <w:r w:rsidRPr="00C41DED">
              <w:t>928</w:t>
            </w:r>
          </w:p>
        </w:tc>
        <w:tc>
          <w:tcPr>
            <w:tcW w:w="649" w:type="dxa"/>
            <w:tcBorders>
              <w:top w:val="nil"/>
              <w:bottom w:val="nil"/>
            </w:tcBorders>
          </w:tcPr>
          <w:p w14:paraId="11A1FC80" w14:textId="77777777" w:rsidR="00A75C4E" w:rsidRPr="00C41DED" w:rsidRDefault="00A75C4E" w:rsidP="00F001BE">
            <w:pPr>
              <w:jc w:val="center"/>
            </w:pPr>
            <w:r w:rsidRPr="00C41DED">
              <w:t>83</w:t>
            </w:r>
          </w:p>
        </w:tc>
        <w:tc>
          <w:tcPr>
            <w:tcW w:w="571" w:type="dxa"/>
            <w:tcBorders>
              <w:top w:val="nil"/>
              <w:bottom w:val="nil"/>
            </w:tcBorders>
          </w:tcPr>
          <w:p w14:paraId="0E6076AC" w14:textId="77777777" w:rsidR="00A75C4E" w:rsidRPr="00C41DED" w:rsidRDefault="00A75C4E" w:rsidP="00F001BE">
            <w:pPr>
              <w:jc w:val="center"/>
            </w:pPr>
            <w:r w:rsidRPr="00C41DED">
              <w:t>90</w:t>
            </w:r>
          </w:p>
        </w:tc>
        <w:tc>
          <w:tcPr>
            <w:tcW w:w="649" w:type="dxa"/>
            <w:tcBorders>
              <w:top w:val="nil"/>
              <w:bottom w:val="nil"/>
            </w:tcBorders>
          </w:tcPr>
          <w:p w14:paraId="25B5527E" w14:textId="77777777" w:rsidR="00A75C4E" w:rsidRPr="00C41DED" w:rsidRDefault="00A75C4E" w:rsidP="00F001BE">
            <w:pPr>
              <w:jc w:val="center"/>
            </w:pPr>
            <w:r w:rsidRPr="00C41DED">
              <w:t>100</w:t>
            </w:r>
          </w:p>
        </w:tc>
      </w:tr>
      <w:tr w:rsidR="00A75C4E" w14:paraId="48E79B43" w14:textId="77777777" w:rsidTr="00A85960">
        <w:trPr>
          <w:trHeight w:hRule="exact" w:val="340"/>
          <w:jc w:val="center"/>
        </w:trPr>
        <w:tc>
          <w:tcPr>
            <w:tcW w:w="1923" w:type="dxa"/>
            <w:tcBorders>
              <w:top w:val="nil"/>
              <w:bottom w:val="nil"/>
            </w:tcBorders>
          </w:tcPr>
          <w:p w14:paraId="4F9D0901" w14:textId="77777777" w:rsidR="00A75C4E" w:rsidRPr="003E5AEA" w:rsidRDefault="00A75C4E" w:rsidP="00F001BE">
            <w:r w:rsidRPr="003E5AEA">
              <w:t>O-QH + CLIQ</w:t>
            </w:r>
          </w:p>
        </w:tc>
        <w:tc>
          <w:tcPr>
            <w:tcW w:w="1052" w:type="dxa"/>
            <w:tcBorders>
              <w:top w:val="nil"/>
              <w:bottom w:val="nil"/>
            </w:tcBorders>
          </w:tcPr>
          <w:p w14:paraId="566F449A" w14:textId="77777777" w:rsidR="00A75C4E" w:rsidRPr="00C41DED" w:rsidRDefault="00A75C4E" w:rsidP="00F001BE">
            <w:pPr>
              <w:jc w:val="center"/>
            </w:pPr>
            <w:r w:rsidRPr="00C41DED">
              <w:t>236-237</w:t>
            </w:r>
          </w:p>
        </w:tc>
        <w:tc>
          <w:tcPr>
            <w:tcW w:w="992" w:type="dxa"/>
            <w:tcBorders>
              <w:top w:val="nil"/>
              <w:bottom w:val="nil"/>
            </w:tcBorders>
          </w:tcPr>
          <w:p w14:paraId="05A7AE9A" w14:textId="77777777" w:rsidR="00A75C4E" w:rsidRPr="00C41DED" w:rsidRDefault="00A75C4E" w:rsidP="00F001BE">
            <w:pPr>
              <w:jc w:val="center"/>
            </w:pPr>
            <w:r w:rsidRPr="00C41DED">
              <w:t>238-240</w:t>
            </w:r>
          </w:p>
        </w:tc>
        <w:tc>
          <w:tcPr>
            <w:tcW w:w="993" w:type="dxa"/>
            <w:tcBorders>
              <w:top w:val="nil"/>
              <w:bottom w:val="nil"/>
            </w:tcBorders>
          </w:tcPr>
          <w:p w14:paraId="0CE1F795" w14:textId="77777777" w:rsidR="00A75C4E" w:rsidRPr="00C41DED" w:rsidRDefault="00A75C4E" w:rsidP="00F001BE">
            <w:pPr>
              <w:jc w:val="center"/>
            </w:pPr>
            <w:r w:rsidRPr="00C41DED">
              <w:t>239-242</w:t>
            </w:r>
          </w:p>
        </w:tc>
        <w:tc>
          <w:tcPr>
            <w:tcW w:w="710" w:type="dxa"/>
            <w:tcBorders>
              <w:top w:val="nil"/>
              <w:bottom w:val="nil"/>
            </w:tcBorders>
          </w:tcPr>
          <w:p w14:paraId="53E3B3FE" w14:textId="77777777" w:rsidR="00A75C4E" w:rsidRPr="00C41DED" w:rsidRDefault="00A75C4E" w:rsidP="00F001BE">
            <w:pPr>
              <w:jc w:val="center"/>
            </w:pPr>
            <w:r w:rsidRPr="00C41DED">
              <w:t>641</w:t>
            </w:r>
          </w:p>
        </w:tc>
        <w:tc>
          <w:tcPr>
            <w:tcW w:w="562" w:type="dxa"/>
            <w:tcBorders>
              <w:top w:val="nil"/>
              <w:bottom w:val="nil"/>
            </w:tcBorders>
          </w:tcPr>
          <w:p w14:paraId="617CFF32" w14:textId="77777777" w:rsidR="00A75C4E" w:rsidRPr="00C41DED" w:rsidRDefault="00A75C4E" w:rsidP="00F001BE">
            <w:pPr>
              <w:jc w:val="center"/>
            </w:pPr>
            <w:r w:rsidRPr="00C41DED">
              <w:t>668</w:t>
            </w:r>
          </w:p>
        </w:tc>
        <w:tc>
          <w:tcPr>
            <w:tcW w:w="774" w:type="dxa"/>
            <w:tcBorders>
              <w:top w:val="nil"/>
              <w:bottom w:val="nil"/>
            </w:tcBorders>
          </w:tcPr>
          <w:p w14:paraId="13571EE6" w14:textId="77777777" w:rsidR="00A75C4E" w:rsidRPr="00C41DED" w:rsidRDefault="00A75C4E" w:rsidP="00F001BE">
            <w:pPr>
              <w:jc w:val="center"/>
            </w:pPr>
            <w:r w:rsidRPr="00C41DED">
              <w:t>666</w:t>
            </w:r>
          </w:p>
        </w:tc>
        <w:tc>
          <w:tcPr>
            <w:tcW w:w="649" w:type="dxa"/>
            <w:tcBorders>
              <w:top w:val="nil"/>
              <w:bottom w:val="nil"/>
            </w:tcBorders>
          </w:tcPr>
          <w:p w14:paraId="10490917" w14:textId="77777777" w:rsidR="00A75C4E" w:rsidRPr="00C41DED" w:rsidRDefault="00A75C4E" w:rsidP="00F001BE">
            <w:pPr>
              <w:jc w:val="center"/>
            </w:pPr>
            <w:r w:rsidRPr="00C41DED">
              <w:t>83</w:t>
            </w:r>
          </w:p>
        </w:tc>
        <w:tc>
          <w:tcPr>
            <w:tcW w:w="571" w:type="dxa"/>
            <w:tcBorders>
              <w:top w:val="nil"/>
              <w:bottom w:val="nil"/>
            </w:tcBorders>
          </w:tcPr>
          <w:p w14:paraId="5CEE7F49" w14:textId="77777777" w:rsidR="00A75C4E" w:rsidRPr="00C41DED" w:rsidRDefault="00A75C4E" w:rsidP="00F001BE">
            <w:pPr>
              <w:jc w:val="center"/>
            </w:pPr>
            <w:r w:rsidRPr="00C41DED">
              <w:t>84</w:t>
            </w:r>
          </w:p>
        </w:tc>
        <w:tc>
          <w:tcPr>
            <w:tcW w:w="649" w:type="dxa"/>
            <w:tcBorders>
              <w:top w:val="nil"/>
              <w:bottom w:val="nil"/>
            </w:tcBorders>
          </w:tcPr>
          <w:p w14:paraId="4495FBBF" w14:textId="77777777" w:rsidR="00A75C4E" w:rsidRDefault="00A75C4E" w:rsidP="00F001BE">
            <w:pPr>
              <w:jc w:val="center"/>
            </w:pPr>
            <w:r w:rsidRPr="00C41DED">
              <w:t>86</w:t>
            </w:r>
          </w:p>
        </w:tc>
      </w:tr>
      <w:tr w:rsidR="00A75C4E" w:rsidRPr="00D55C8C" w14:paraId="3A9AE554" w14:textId="77777777" w:rsidTr="00A85960">
        <w:trPr>
          <w:gridAfter w:val="1"/>
          <w:wAfter w:w="649" w:type="dxa"/>
          <w:trHeight w:hRule="exact" w:val="340"/>
          <w:jc w:val="center"/>
        </w:trPr>
        <w:tc>
          <w:tcPr>
            <w:tcW w:w="8226" w:type="dxa"/>
            <w:gridSpan w:val="9"/>
            <w:tcBorders>
              <w:top w:val="nil"/>
              <w:bottom w:val="nil"/>
            </w:tcBorders>
          </w:tcPr>
          <w:p w14:paraId="783C411D" w14:textId="77777777" w:rsidR="00A75C4E" w:rsidRPr="00D55C8C" w:rsidRDefault="00A75C4E" w:rsidP="00F001BE">
            <w:pPr>
              <w:rPr>
                <w:b/>
              </w:rPr>
            </w:pPr>
            <w:r>
              <w:rPr>
                <w:b/>
              </w:rPr>
              <w:t>Ultimate</w:t>
            </w:r>
            <w:r w:rsidRPr="00D55C8C">
              <w:rPr>
                <w:b/>
              </w:rPr>
              <w:t xml:space="preserve"> current</w:t>
            </w:r>
          </w:p>
        </w:tc>
      </w:tr>
      <w:tr w:rsidR="00A75C4E" w14:paraId="30DD9643" w14:textId="77777777" w:rsidTr="00A85960">
        <w:trPr>
          <w:trHeight w:hRule="exact" w:val="340"/>
          <w:jc w:val="center"/>
        </w:trPr>
        <w:tc>
          <w:tcPr>
            <w:tcW w:w="1923" w:type="dxa"/>
            <w:tcBorders>
              <w:top w:val="nil"/>
              <w:bottom w:val="nil"/>
            </w:tcBorders>
          </w:tcPr>
          <w:p w14:paraId="635CA1A7" w14:textId="77777777" w:rsidR="00A75C4E" w:rsidRPr="0016076C" w:rsidRDefault="00A75C4E" w:rsidP="00F001BE">
            <w:r w:rsidRPr="0016076C">
              <w:t>O-QH</w:t>
            </w:r>
          </w:p>
        </w:tc>
        <w:tc>
          <w:tcPr>
            <w:tcW w:w="1052" w:type="dxa"/>
            <w:tcBorders>
              <w:top w:val="nil"/>
              <w:bottom w:val="nil"/>
            </w:tcBorders>
          </w:tcPr>
          <w:p w14:paraId="73B27136" w14:textId="77777777" w:rsidR="00A75C4E" w:rsidRPr="002D3719" w:rsidRDefault="00A75C4E" w:rsidP="00F001BE">
            <w:pPr>
              <w:jc w:val="center"/>
            </w:pPr>
            <w:r w:rsidRPr="002D3719">
              <w:t>352-369</w:t>
            </w:r>
          </w:p>
        </w:tc>
        <w:tc>
          <w:tcPr>
            <w:tcW w:w="992" w:type="dxa"/>
            <w:tcBorders>
              <w:top w:val="nil"/>
              <w:bottom w:val="nil"/>
            </w:tcBorders>
          </w:tcPr>
          <w:p w14:paraId="1FAE13E3" w14:textId="77777777" w:rsidR="00A75C4E" w:rsidRPr="002D3719" w:rsidRDefault="00A75C4E" w:rsidP="00F001BE">
            <w:pPr>
              <w:jc w:val="center"/>
            </w:pPr>
            <w:r w:rsidRPr="002D3719">
              <w:t>364-385</w:t>
            </w:r>
          </w:p>
        </w:tc>
        <w:tc>
          <w:tcPr>
            <w:tcW w:w="993" w:type="dxa"/>
            <w:tcBorders>
              <w:top w:val="nil"/>
              <w:bottom w:val="nil"/>
            </w:tcBorders>
          </w:tcPr>
          <w:p w14:paraId="743DBB43" w14:textId="77777777" w:rsidR="00A75C4E" w:rsidRPr="002D3719" w:rsidRDefault="00A75C4E" w:rsidP="00F001BE">
            <w:pPr>
              <w:jc w:val="center"/>
            </w:pPr>
            <w:r w:rsidRPr="002D3719">
              <w:t>379-406</w:t>
            </w:r>
          </w:p>
        </w:tc>
        <w:tc>
          <w:tcPr>
            <w:tcW w:w="710" w:type="dxa"/>
            <w:tcBorders>
              <w:top w:val="nil"/>
              <w:bottom w:val="nil"/>
            </w:tcBorders>
          </w:tcPr>
          <w:p w14:paraId="7F45E455" w14:textId="77777777" w:rsidR="00A75C4E" w:rsidRPr="002D3719" w:rsidRDefault="00A75C4E" w:rsidP="00F001BE">
            <w:pPr>
              <w:jc w:val="center"/>
            </w:pPr>
            <w:r w:rsidRPr="002D3719">
              <w:t>808</w:t>
            </w:r>
          </w:p>
        </w:tc>
        <w:tc>
          <w:tcPr>
            <w:tcW w:w="562" w:type="dxa"/>
            <w:tcBorders>
              <w:top w:val="nil"/>
              <w:bottom w:val="nil"/>
            </w:tcBorders>
          </w:tcPr>
          <w:p w14:paraId="37559FC5" w14:textId="77777777" w:rsidR="00A75C4E" w:rsidRPr="002D3719" w:rsidRDefault="00A75C4E" w:rsidP="00F001BE">
            <w:pPr>
              <w:jc w:val="center"/>
            </w:pPr>
            <w:r w:rsidRPr="002D3719">
              <w:t>916</w:t>
            </w:r>
          </w:p>
        </w:tc>
        <w:tc>
          <w:tcPr>
            <w:tcW w:w="774" w:type="dxa"/>
            <w:tcBorders>
              <w:top w:val="nil"/>
              <w:bottom w:val="nil"/>
            </w:tcBorders>
          </w:tcPr>
          <w:p w14:paraId="6ADF0B07" w14:textId="77777777" w:rsidR="00A75C4E" w:rsidRPr="002D3719" w:rsidRDefault="00A75C4E" w:rsidP="00F001BE">
            <w:pPr>
              <w:jc w:val="center"/>
            </w:pPr>
            <w:r w:rsidRPr="002D3719">
              <w:t>1068</w:t>
            </w:r>
          </w:p>
        </w:tc>
        <w:tc>
          <w:tcPr>
            <w:tcW w:w="649" w:type="dxa"/>
            <w:tcBorders>
              <w:top w:val="nil"/>
              <w:bottom w:val="nil"/>
            </w:tcBorders>
          </w:tcPr>
          <w:p w14:paraId="09B6E9CE" w14:textId="77777777" w:rsidR="00A75C4E" w:rsidRPr="002D3719" w:rsidRDefault="00A75C4E" w:rsidP="00F001BE">
            <w:pPr>
              <w:jc w:val="center"/>
            </w:pPr>
            <w:r w:rsidRPr="002D3719">
              <w:t>133</w:t>
            </w:r>
          </w:p>
        </w:tc>
        <w:tc>
          <w:tcPr>
            <w:tcW w:w="571" w:type="dxa"/>
            <w:tcBorders>
              <w:top w:val="nil"/>
              <w:bottom w:val="nil"/>
            </w:tcBorders>
          </w:tcPr>
          <w:p w14:paraId="49344ACB" w14:textId="77777777" w:rsidR="00A75C4E" w:rsidRPr="002D3719" w:rsidRDefault="00A75C4E" w:rsidP="00F001BE">
            <w:pPr>
              <w:jc w:val="center"/>
            </w:pPr>
            <w:r w:rsidRPr="002D3719">
              <w:t>141</w:t>
            </w:r>
          </w:p>
        </w:tc>
        <w:tc>
          <w:tcPr>
            <w:tcW w:w="649" w:type="dxa"/>
            <w:tcBorders>
              <w:top w:val="nil"/>
              <w:bottom w:val="nil"/>
            </w:tcBorders>
          </w:tcPr>
          <w:p w14:paraId="7626281B" w14:textId="77777777" w:rsidR="00A75C4E" w:rsidRPr="002D3719" w:rsidRDefault="00A75C4E" w:rsidP="00F001BE">
            <w:pPr>
              <w:jc w:val="center"/>
            </w:pPr>
            <w:r w:rsidRPr="002D3719">
              <w:t>152</w:t>
            </w:r>
          </w:p>
        </w:tc>
      </w:tr>
      <w:tr w:rsidR="00A75C4E" w14:paraId="52F120BB" w14:textId="77777777" w:rsidTr="00A85960">
        <w:trPr>
          <w:trHeight w:hRule="exact" w:val="340"/>
          <w:jc w:val="center"/>
        </w:trPr>
        <w:tc>
          <w:tcPr>
            <w:tcW w:w="1923" w:type="dxa"/>
            <w:tcBorders>
              <w:top w:val="nil"/>
              <w:bottom w:val="nil"/>
            </w:tcBorders>
          </w:tcPr>
          <w:p w14:paraId="3FDA44F5" w14:textId="77777777" w:rsidR="00A75C4E" w:rsidRPr="0016076C" w:rsidRDefault="00A75C4E" w:rsidP="00F001BE">
            <w:r w:rsidRPr="0016076C">
              <w:t>O-QH + I-QH</w:t>
            </w:r>
          </w:p>
        </w:tc>
        <w:tc>
          <w:tcPr>
            <w:tcW w:w="1052" w:type="dxa"/>
            <w:tcBorders>
              <w:top w:val="nil"/>
              <w:bottom w:val="nil"/>
            </w:tcBorders>
          </w:tcPr>
          <w:p w14:paraId="339442D2" w14:textId="77777777" w:rsidR="00A75C4E" w:rsidRPr="002D3719" w:rsidRDefault="00A75C4E" w:rsidP="00F001BE">
            <w:pPr>
              <w:jc w:val="center"/>
            </w:pPr>
            <w:r w:rsidRPr="002D3719">
              <w:t>276-279</w:t>
            </w:r>
          </w:p>
        </w:tc>
        <w:tc>
          <w:tcPr>
            <w:tcW w:w="992" w:type="dxa"/>
            <w:tcBorders>
              <w:top w:val="nil"/>
              <w:bottom w:val="nil"/>
            </w:tcBorders>
          </w:tcPr>
          <w:p w14:paraId="59D447A2" w14:textId="77777777" w:rsidR="00A75C4E" w:rsidRPr="002D3719" w:rsidRDefault="00A75C4E" w:rsidP="00F001BE">
            <w:pPr>
              <w:jc w:val="center"/>
            </w:pPr>
            <w:r w:rsidRPr="002D3719">
              <w:t>279-292</w:t>
            </w:r>
          </w:p>
        </w:tc>
        <w:tc>
          <w:tcPr>
            <w:tcW w:w="993" w:type="dxa"/>
            <w:tcBorders>
              <w:top w:val="nil"/>
              <w:bottom w:val="nil"/>
            </w:tcBorders>
          </w:tcPr>
          <w:p w14:paraId="3FCCE76C" w14:textId="77777777" w:rsidR="00A75C4E" w:rsidRPr="002D3719" w:rsidRDefault="00A75C4E" w:rsidP="00F001BE">
            <w:pPr>
              <w:jc w:val="center"/>
            </w:pPr>
            <w:r w:rsidRPr="002D3719">
              <w:t>301-310</w:t>
            </w:r>
          </w:p>
        </w:tc>
        <w:tc>
          <w:tcPr>
            <w:tcW w:w="710" w:type="dxa"/>
            <w:tcBorders>
              <w:top w:val="nil"/>
              <w:bottom w:val="nil"/>
            </w:tcBorders>
          </w:tcPr>
          <w:p w14:paraId="32D6DE58" w14:textId="77777777" w:rsidR="00A75C4E" w:rsidRPr="002D3719" w:rsidRDefault="00A75C4E" w:rsidP="00F001BE">
            <w:pPr>
              <w:jc w:val="center"/>
            </w:pPr>
            <w:r w:rsidRPr="002D3719">
              <w:t>725</w:t>
            </w:r>
          </w:p>
        </w:tc>
        <w:tc>
          <w:tcPr>
            <w:tcW w:w="562" w:type="dxa"/>
            <w:tcBorders>
              <w:top w:val="nil"/>
              <w:bottom w:val="nil"/>
            </w:tcBorders>
          </w:tcPr>
          <w:p w14:paraId="781CB413" w14:textId="77777777" w:rsidR="00A75C4E" w:rsidRPr="002D3719" w:rsidRDefault="00A75C4E" w:rsidP="00F001BE">
            <w:pPr>
              <w:jc w:val="center"/>
            </w:pPr>
            <w:r w:rsidRPr="002D3719">
              <w:t>898</w:t>
            </w:r>
          </w:p>
        </w:tc>
        <w:tc>
          <w:tcPr>
            <w:tcW w:w="774" w:type="dxa"/>
            <w:tcBorders>
              <w:top w:val="nil"/>
              <w:bottom w:val="nil"/>
            </w:tcBorders>
          </w:tcPr>
          <w:p w14:paraId="00354281" w14:textId="77777777" w:rsidR="00A75C4E" w:rsidRPr="002D3719" w:rsidRDefault="00A75C4E" w:rsidP="00F001BE">
            <w:pPr>
              <w:jc w:val="center"/>
            </w:pPr>
            <w:r w:rsidRPr="002D3719">
              <w:t>1128</w:t>
            </w:r>
          </w:p>
        </w:tc>
        <w:tc>
          <w:tcPr>
            <w:tcW w:w="649" w:type="dxa"/>
            <w:tcBorders>
              <w:top w:val="nil"/>
              <w:bottom w:val="nil"/>
            </w:tcBorders>
          </w:tcPr>
          <w:p w14:paraId="1644FD3F" w14:textId="77777777" w:rsidR="00A75C4E" w:rsidRPr="002D3719" w:rsidRDefault="00A75C4E" w:rsidP="00F001BE">
            <w:pPr>
              <w:jc w:val="center"/>
            </w:pPr>
            <w:r w:rsidRPr="002D3719">
              <w:t>101</w:t>
            </w:r>
          </w:p>
        </w:tc>
        <w:tc>
          <w:tcPr>
            <w:tcW w:w="571" w:type="dxa"/>
            <w:tcBorders>
              <w:top w:val="nil"/>
              <w:bottom w:val="nil"/>
            </w:tcBorders>
          </w:tcPr>
          <w:p w14:paraId="6FB41E12" w14:textId="77777777" w:rsidR="00A75C4E" w:rsidRPr="002D3719" w:rsidRDefault="00A75C4E" w:rsidP="00F001BE">
            <w:pPr>
              <w:jc w:val="center"/>
            </w:pPr>
            <w:r w:rsidRPr="002D3719">
              <w:t>109</w:t>
            </w:r>
          </w:p>
        </w:tc>
        <w:tc>
          <w:tcPr>
            <w:tcW w:w="649" w:type="dxa"/>
            <w:tcBorders>
              <w:top w:val="nil"/>
              <w:bottom w:val="nil"/>
            </w:tcBorders>
          </w:tcPr>
          <w:p w14:paraId="6BF28BFC" w14:textId="77777777" w:rsidR="00A75C4E" w:rsidRPr="002D3719" w:rsidRDefault="00A75C4E" w:rsidP="00F001BE">
            <w:pPr>
              <w:jc w:val="center"/>
            </w:pPr>
            <w:r w:rsidRPr="002D3719">
              <w:t>120</w:t>
            </w:r>
          </w:p>
        </w:tc>
      </w:tr>
      <w:tr w:rsidR="00A75C4E" w14:paraId="3331AC45" w14:textId="77777777" w:rsidTr="00A85960">
        <w:trPr>
          <w:trHeight w:hRule="exact" w:val="340"/>
          <w:jc w:val="center"/>
        </w:trPr>
        <w:tc>
          <w:tcPr>
            <w:tcW w:w="1923" w:type="dxa"/>
            <w:tcBorders>
              <w:top w:val="nil"/>
              <w:bottom w:val="double" w:sz="4" w:space="0" w:color="auto"/>
            </w:tcBorders>
          </w:tcPr>
          <w:p w14:paraId="07818C37" w14:textId="77777777" w:rsidR="00A75C4E" w:rsidRPr="0016076C" w:rsidRDefault="00A75C4E" w:rsidP="00F001BE">
            <w:r w:rsidRPr="0016076C">
              <w:t>O-QH + CLIQ</w:t>
            </w:r>
          </w:p>
        </w:tc>
        <w:tc>
          <w:tcPr>
            <w:tcW w:w="1052" w:type="dxa"/>
            <w:tcBorders>
              <w:top w:val="nil"/>
              <w:bottom w:val="double" w:sz="4" w:space="0" w:color="auto"/>
            </w:tcBorders>
          </w:tcPr>
          <w:p w14:paraId="0FECCB23" w14:textId="77777777" w:rsidR="00A75C4E" w:rsidRPr="002D3719" w:rsidRDefault="00A75C4E" w:rsidP="00F001BE">
            <w:pPr>
              <w:jc w:val="center"/>
            </w:pPr>
            <w:r w:rsidRPr="002D3719">
              <w:t>260-262</w:t>
            </w:r>
          </w:p>
        </w:tc>
        <w:tc>
          <w:tcPr>
            <w:tcW w:w="992" w:type="dxa"/>
            <w:tcBorders>
              <w:top w:val="nil"/>
              <w:bottom w:val="double" w:sz="4" w:space="0" w:color="auto"/>
            </w:tcBorders>
          </w:tcPr>
          <w:p w14:paraId="0A39B730" w14:textId="77777777" w:rsidR="00A75C4E" w:rsidRPr="002D3719" w:rsidRDefault="00A75C4E" w:rsidP="00F001BE">
            <w:pPr>
              <w:jc w:val="center"/>
            </w:pPr>
            <w:r w:rsidRPr="002D3719">
              <w:t>261-264</w:t>
            </w:r>
          </w:p>
        </w:tc>
        <w:tc>
          <w:tcPr>
            <w:tcW w:w="993" w:type="dxa"/>
            <w:tcBorders>
              <w:top w:val="nil"/>
              <w:bottom w:val="double" w:sz="4" w:space="0" w:color="auto"/>
            </w:tcBorders>
          </w:tcPr>
          <w:p w14:paraId="63356C20" w14:textId="77777777" w:rsidR="00A75C4E" w:rsidRPr="002D3719" w:rsidRDefault="00A75C4E" w:rsidP="00F001BE">
            <w:pPr>
              <w:jc w:val="center"/>
            </w:pPr>
            <w:r w:rsidRPr="002D3719">
              <w:t>262-267</w:t>
            </w:r>
          </w:p>
        </w:tc>
        <w:tc>
          <w:tcPr>
            <w:tcW w:w="710" w:type="dxa"/>
            <w:tcBorders>
              <w:top w:val="nil"/>
              <w:bottom w:val="double" w:sz="4" w:space="0" w:color="auto"/>
            </w:tcBorders>
          </w:tcPr>
          <w:p w14:paraId="1381F09A" w14:textId="77777777" w:rsidR="00A75C4E" w:rsidRPr="002D3719" w:rsidRDefault="00A75C4E" w:rsidP="00F001BE">
            <w:pPr>
              <w:jc w:val="center"/>
            </w:pPr>
            <w:r w:rsidRPr="002D3719">
              <w:t>874</w:t>
            </w:r>
          </w:p>
        </w:tc>
        <w:tc>
          <w:tcPr>
            <w:tcW w:w="562" w:type="dxa"/>
            <w:tcBorders>
              <w:top w:val="nil"/>
              <w:bottom w:val="double" w:sz="4" w:space="0" w:color="auto"/>
            </w:tcBorders>
          </w:tcPr>
          <w:p w14:paraId="7AF809C6" w14:textId="77777777" w:rsidR="00A75C4E" w:rsidRPr="002D3719" w:rsidRDefault="00A75C4E" w:rsidP="00F001BE">
            <w:pPr>
              <w:jc w:val="center"/>
            </w:pPr>
            <w:r w:rsidRPr="002D3719">
              <w:t>910</w:t>
            </w:r>
          </w:p>
        </w:tc>
        <w:tc>
          <w:tcPr>
            <w:tcW w:w="774" w:type="dxa"/>
            <w:tcBorders>
              <w:top w:val="nil"/>
              <w:bottom w:val="double" w:sz="4" w:space="0" w:color="auto"/>
            </w:tcBorders>
          </w:tcPr>
          <w:p w14:paraId="189BFC39" w14:textId="77777777" w:rsidR="00A75C4E" w:rsidRPr="002D3719" w:rsidRDefault="00A75C4E" w:rsidP="00F001BE">
            <w:pPr>
              <w:jc w:val="center"/>
            </w:pPr>
            <w:r w:rsidRPr="002D3719">
              <w:t>909</w:t>
            </w:r>
          </w:p>
        </w:tc>
        <w:tc>
          <w:tcPr>
            <w:tcW w:w="649" w:type="dxa"/>
            <w:tcBorders>
              <w:top w:val="nil"/>
              <w:bottom w:val="double" w:sz="4" w:space="0" w:color="auto"/>
            </w:tcBorders>
          </w:tcPr>
          <w:p w14:paraId="3327E3F6" w14:textId="77777777" w:rsidR="00A75C4E" w:rsidRPr="002D3719" w:rsidRDefault="00A75C4E" w:rsidP="00F001BE">
            <w:pPr>
              <w:jc w:val="center"/>
            </w:pPr>
            <w:r w:rsidRPr="002D3719">
              <w:t>101</w:t>
            </w:r>
          </w:p>
        </w:tc>
        <w:tc>
          <w:tcPr>
            <w:tcW w:w="571" w:type="dxa"/>
            <w:tcBorders>
              <w:top w:val="nil"/>
              <w:bottom w:val="double" w:sz="4" w:space="0" w:color="auto"/>
            </w:tcBorders>
          </w:tcPr>
          <w:p w14:paraId="1C611243" w14:textId="77777777" w:rsidR="00A75C4E" w:rsidRPr="002D3719" w:rsidRDefault="00A75C4E" w:rsidP="00F001BE">
            <w:pPr>
              <w:jc w:val="center"/>
            </w:pPr>
            <w:r w:rsidRPr="002D3719">
              <w:t>103</w:t>
            </w:r>
          </w:p>
        </w:tc>
        <w:tc>
          <w:tcPr>
            <w:tcW w:w="649" w:type="dxa"/>
            <w:tcBorders>
              <w:top w:val="nil"/>
              <w:bottom w:val="double" w:sz="4" w:space="0" w:color="auto"/>
            </w:tcBorders>
          </w:tcPr>
          <w:p w14:paraId="5306492A" w14:textId="77777777" w:rsidR="00A75C4E" w:rsidRDefault="00A75C4E" w:rsidP="00F001BE">
            <w:pPr>
              <w:jc w:val="center"/>
            </w:pPr>
            <w:r w:rsidRPr="002D3719">
              <w:t>105</w:t>
            </w:r>
          </w:p>
        </w:tc>
      </w:tr>
    </w:tbl>
    <w:p w14:paraId="1F27FCBD" w14:textId="77777777" w:rsidR="00A75C4E" w:rsidRPr="00A85960" w:rsidRDefault="00A75C4E" w:rsidP="00A85960">
      <w:pPr>
        <w:rPr>
          <w:lang w:val="en-GB"/>
        </w:rPr>
      </w:pPr>
    </w:p>
    <w:p w14:paraId="5A74F18B" w14:textId="3B35E71C" w:rsidR="003611B4" w:rsidRDefault="006329E2" w:rsidP="00EE4F9E">
      <w:pPr>
        <w:rPr>
          <w:szCs w:val="22"/>
          <w:lang w:val="en-GB"/>
        </w:rPr>
      </w:pPr>
      <w:r>
        <w:rPr>
          <w:szCs w:val="22"/>
          <w:lang w:val="en-GB"/>
        </w:rPr>
        <w:t>Some extreme cases presented in [2]</w:t>
      </w:r>
      <w:r w:rsidR="00D05E92">
        <w:rPr>
          <w:szCs w:val="22"/>
          <w:lang w:val="en-GB"/>
        </w:rPr>
        <w:t xml:space="preserve"> (for instance: </w:t>
      </w:r>
      <w:r>
        <w:rPr>
          <w:szCs w:val="22"/>
          <w:lang w:val="en-GB"/>
        </w:rPr>
        <w:t>one coil with RRR</w:t>
      </w:r>
      <w:r w:rsidR="00D05E92">
        <w:rPr>
          <w:szCs w:val="22"/>
          <w:lang w:val="en-GB"/>
        </w:rPr>
        <w:t xml:space="preserve"> 150, and 3 coils with RRR=350)</w:t>
      </w:r>
      <w:r>
        <w:rPr>
          <w:szCs w:val="22"/>
          <w:lang w:val="en-GB"/>
        </w:rPr>
        <w:t xml:space="preserve"> shall be avoided by </w:t>
      </w:r>
      <w:r w:rsidR="00D05E92">
        <w:rPr>
          <w:szCs w:val="22"/>
          <w:lang w:val="en-GB"/>
        </w:rPr>
        <w:t xml:space="preserve">strand QC implementing Statistical Process Control, and </w:t>
      </w:r>
      <w:r w:rsidR="00D429DA">
        <w:rPr>
          <w:szCs w:val="22"/>
          <w:lang w:val="en-GB"/>
        </w:rPr>
        <w:t>by coil selection during</w:t>
      </w:r>
      <w:r w:rsidR="00D05E92">
        <w:rPr>
          <w:szCs w:val="22"/>
          <w:lang w:val="en-GB"/>
        </w:rPr>
        <w:t xml:space="preserve"> magnet assembly readiness</w:t>
      </w:r>
      <w:r w:rsidR="00D429DA">
        <w:rPr>
          <w:szCs w:val="22"/>
          <w:lang w:val="en-GB"/>
        </w:rPr>
        <w:t xml:space="preserve"> reviews</w:t>
      </w:r>
      <w:r w:rsidR="00D05E92">
        <w:rPr>
          <w:szCs w:val="22"/>
          <w:lang w:val="en-GB"/>
        </w:rPr>
        <w:t>.</w:t>
      </w:r>
    </w:p>
    <w:p w14:paraId="0094138A" w14:textId="1270B55C" w:rsidR="00827C95" w:rsidRPr="00827C95" w:rsidRDefault="00827C95" w:rsidP="00EE4F9E">
      <w:pPr>
        <w:pStyle w:val="Heading1"/>
        <w:rPr>
          <w:sz w:val="22"/>
          <w:lang w:val="en-GB"/>
        </w:rPr>
      </w:pPr>
      <w:bookmarkStart w:id="2" w:name="_Toc504580231"/>
      <w:r>
        <w:rPr>
          <w:szCs w:val="22"/>
          <w:lang w:val="en-GB"/>
        </w:rPr>
        <w:t>Electrical Requirements</w:t>
      </w:r>
      <w:bookmarkEnd w:id="2"/>
    </w:p>
    <w:p w14:paraId="787CD0F1" w14:textId="37324AAD" w:rsidR="00EE4F9E" w:rsidRDefault="00F539BB" w:rsidP="00EE4F9E">
      <w:pPr>
        <w:rPr>
          <w:szCs w:val="22"/>
          <w:lang w:val="en-GB"/>
        </w:rPr>
      </w:pPr>
      <w:r>
        <w:rPr>
          <w:szCs w:val="22"/>
          <w:lang w:val="en-GB"/>
        </w:rPr>
        <w:t>T</w:t>
      </w:r>
      <w:r w:rsidR="00827C95">
        <w:rPr>
          <w:szCs w:val="22"/>
          <w:lang w:val="en-GB"/>
        </w:rPr>
        <w:t>he results of the</w:t>
      </w:r>
      <w:r w:rsidR="005F6B12">
        <w:rPr>
          <w:szCs w:val="22"/>
          <w:lang w:val="en-GB"/>
        </w:rPr>
        <w:t xml:space="preserve"> analysis</w:t>
      </w:r>
      <w:r w:rsidR="00827C95">
        <w:rPr>
          <w:szCs w:val="22"/>
          <w:lang w:val="en-GB"/>
        </w:rPr>
        <w:t xml:space="preserve"> presented in the</w:t>
      </w:r>
      <w:r w:rsidR="006329E2">
        <w:rPr>
          <w:szCs w:val="22"/>
          <w:lang w:val="en-GB"/>
        </w:rPr>
        <w:t xml:space="preserve"> previous se</w:t>
      </w:r>
      <w:r w:rsidR="00827C95">
        <w:rPr>
          <w:szCs w:val="22"/>
          <w:lang w:val="en-GB"/>
        </w:rPr>
        <w:t>ction</w:t>
      </w:r>
      <w:r w:rsidR="005F6B12">
        <w:rPr>
          <w:szCs w:val="22"/>
          <w:lang w:val="en-GB"/>
        </w:rPr>
        <w:t xml:space="preserve">, and criteria based on the </w:t>
      </w:r>
      <w:r w:rsidR="008812DB">
        <w:rPr>
          <w:szCs w:val="22"/>
          <w:lang w:val="en-GB"/>
        </w:rPr>
        <w:t>LHC design/fabrication/operation</w:t>
      </w:r>
      <w:r w:rsidR="00EC765E">
        <w:rPr>
          <w:szCs w:val="22"/>
          <w:lang w:val="en-GB"/>
        </w:rPr>
        <w:t>al</w:t>
      </w:r>
      <w:r w:rsidR="008812DB">
        <w:rPr>
          <w:szCs w:val="22"/>
          <w:lang w:val="en-GB"/>
        </w:rPr>
        <w:t xml:space="preserve"> experience [4] have been used </w:t>
      </w:r>
      <w:r w:rsidR="00EC765E">
        <w:rPr>
          <w:szCs w:val="22"/>
          <w:lang w:val="en-GB"/>
        </w:rPr>
        <w:t xml:space="preserve">by CERN </w:t>
      </w:r>
      <w:r w:rsidR="008812DB">
        <w:rPr>
          <w:szCs w:val="22"/>
          <w:lang w:val="en-GB"/>
        </w:rPr>
        <w:t>to set the Electrical</w:t>
      </w:r>
      <w:r w:rsidR="00EC765E">
        <w:rPr>
          <w:szCs w:val="22"/>
          <w:lang w:val="en-GB"/>
        </w:rPr>
        <w:t xml:space="preserve"> Functional</w:t>
      </w:r>
      <w:r w:rsidR="00F514CB">
        <w:rPr>
          <w:szCs w:val="22"/>
          <w:lang w:val="en-GB"/>
        </w:rPr>
        <w:t xml:space="preserve"> Requirements. </w:t>
      </w:r>
      <w:r w:rsidR="00182933">
        <w:rPr>
          <w:szCs w:val="22"/>
          <w:lang w:val="en-GB"/>
        </w:rPr>
        <w:t>The</w:t>
      </w:r>
      <w:r w:rsidR="003D3152">
        <w:rPr>
          <w:szCs w:val="22"/>
          <w:lang w:val="en-GB"/>
        </w:rPr>
        <w:t xml:space="preserve"> </w:t>
      </w:r>
      <w:proofErr w:type="spellStart"/>
      <w:r w:rsidR="003D3152">
        <w:rPr>
          <w:szCs w:val="22"/>
          <w:lang w:val="en-GB"/>
        </w:rPr>
        <w:t>hipot</w:t>
      </w:r>
      <w:proofErr w:type="spellEnd"/>
      <w:r w:rsidR="008812DB">
        <w:rPr>
          <w:szCs w:val="22"/>
          <w:lang w:val="en-GB"/>
        </w:rPr>
        <w:t xml:space="preserve"> r</w:t>
      </w:r>
      <w:r w:rsidR="00182933">
        <w:rPr>
          <w:szCs w:val="22"/>
          <w:lang w:val="en-GB"/>
        </w:rPr>
        <w:t>equirements, extracted from the MQXFA Function</w:t>
      </w:r>
      <w:r w:rsidR="00770FDE">
        <w:rPr>
          <w:szCs w:val="22"/>
          <w:lang w:val="en-GB"/>
        </w:rPr>
        <w:t>al Requirement</w:t>
      </w:r>
      <w:r w:rsidR="00EC765E">
        <w:rPr>
          <w:szCs w:val="22"/>
          <w:lang w:val="en-GB"/>
        </w:rPr>
        <w:t>s Specification</w:t>
      </w:r>
      <w:r w:rsidR="00770FDE">
        <w:rPr>
          <w:szCs w:val="22"/>
          <w:lang w:val="en-GB"/>
        </w:rPr>
        <w:t xml:space="preserve"> [3</w:t>
      </w:r>
      <w:r w:rsidR="00182933">
        <w:rPr>
          <w:szCs w:val="22"/>
          <w:lang w:val="en-GB"/>
        </w:rPr>
        <w:t>],</w:t>
      </w:r>
      <w:r w:rsidR="003D3152">
        <w:rPr>
          <w:szCs w:val="22"/>
          <w:lang w:val="en-GB"/>
        </w:rPr>
        <w:t xml:space="preserve"> are</w:t>
      </w:r>
      <w:r w:rsidR="00ED0D0C">
        <w:rPr>
          <w:szCs w:val="22"/>
          <w:lang w:val="en-GB"/>
        </w:rPr>
        <w:t xml:space="preserve"> pr</w:t>
      </w:r>
      <w:r w:rsidR="003611B4">
        <w:rPr>
          <w:szCs w:val="22"/>
          <w:lang w:val="en-GB"/>
        </w:rPr>
        <w:t>esented in Table 2</w:t>
      </w:r>
      <w:r w:rsidR="00ED0D0C">
        <w:rPr>
          <w:szCs w:val="22"/>
          <w:lang w:val="en-GB"/>
        </w:rPr>
        <w:t xml:space="preserve"> for reference</w:t>
      </w:r>
      <w:r w:rsidR="003611B4">
        <w:rPr>
          <w:szCs w:val="22"/>
          <w:lang w:val="en-GB"/>
        </w:rPr>
        <w:t>.</w:t>
      </w:r>
      <w:r w:rsidR="00FD2486">
        <w:rPr>
          <w:szCs w:val="22"/>
          <w:lang w:val="en-GB"/>
        </w:rPr>
        <w:t xml:space="preserve"> </w:t>
      </w:r>
      <w:r w:rsidR="009E4373">
        <w:rPr>
          <w:szCs w:val="22"/>
          <w:lang w:val="en-GB"/>
        </w:rPr>
        <w:t xml:space="preserve"> The </w:t>
      </w:r>
      <w:r w:rsidR="00F514CB">
        <w:rPr>
          <w:szCs w:val="22"/>
          <w:lang w:val="en-GB"/>
        </w:rPr>
        <w:t>Coil to Ground Hi-pot values are based on the expected maximum voltage at nominal current. This is consistent with the HL-LHC definition of ultimate performance, which should be reached with no margin.</w:t>
      </w:r>
    </w:p>
    <w:p w14:paraId="72F33928" w14:textId="3EBD0564" w:rsidR="00ED0D0C" w:rsidRDefault="00ED0D0C" w:rsidP="00ED0D0C">
      <w:pPr>
        <w:jc w:val="center"/>
      </w:pPr>
      <w:r>
        <w:t xml:space="preserve">Table </w:t>
      </w:r>
      <w:r w:rsidR="003611B4">
        <w:t>2</w:t>
      </w:r>
      <w:r>
        <w:t xml:space="preserve">: Required hi-pot test voltages and leakage current </w:t>
      </w:r>
    </w:p>
    <w:tbl>
      <w:tblPr>
        <w:tblStyle w:val="TableGrid"/>
        <w:tblW w:w="8725" w:type="dxa"/>
        <w:tblLayout w:type="fixed"/>
        <w:tblLook w:val="04A0" w:firstRow="1" w:lastRow="0" w:firstColumn="1" w:lastColumn="0" w:noHBand="0" w:noVBand="1"/>
      </w:tblPr>
      <w:tblGrid>
        <w:gridCol w:w="3055"/>
        <w:gridCol w:w="1350"/>
        <w:gridCol w:w="1440"/>
        <w:gridCol w:w="1170"/>
        <w:gridCol w:w="1710"/>
      </w:tblGrid>
      <w:tr w:rsidR="00ED0D0C" w14:paraId="5D80293E" w14:textId="77777777" w:rsidTr="00A4472A">
        <w:tc>
          <w:tcPr>
            <w:tcW w:w="3055" w:type="dxa"/>
          </w:tcPr>
          <w:p w14:paraId="77E4A6D8" w14:textId="77777777" w:rsidR="00ED0D0C" w:rsidRPr="003B0FAE" w:rsidRDefault="00ED0D0C" w:rsidP="004C0905">
            <w:pPr>
              <w:rPr>
                <w:b/>
              </w:rPr>
            </w:pPr>
            <w:r w:rsidRPr="003B0FAE">
              <w:rPr>
                <w:b/>
              </w:rPr>
              <w:t>Circuit Element</w:t>
            </w:r>
          </w:p>
        </w:tc>
        <w:tc>
          <w:tcPr>
            <w:tcW w:w="1350" w:type="dxa"/>
          </w:tcPr>
          <w:p w14:paraId="19E19B4A" w14:textId="77777777" w:rsidR="00ED0D0C" w:rsidRPr="003B0FAE" w:rsidRDefault="00ED0D0C" w:rsidP="004C0905">
            <w:pPr>
              <w:jc w:val="center"/>
              <w:rPr>
                <w:b/>
              </w:rPr>
            </w:pPr>
            <w:r>
              <w:rPr>
                <w:b/>
              </w:rPr>
              <w:t>Expected Vmax [V]</w:t>
            </w:r>
          </w:p>
        </w:tc>
        <w:tc>
          <w:tcPr>
            <w:tcW w:w="1440" w:type="dxa"/>
          </w:tcPr>
          <w:p w14:paraId="7F0F323B" w14:textId="15FC0568" w:rsidR="00ED0D0C" w:rsidRPr="003B0FAE" w:rsidRDefault="00ED0D0C" w:rsidP="004C0905">
            <w:pPr>
              <w:jc w:val="center"/>
              <w:rPr>
                <w:b/>
              </w:rPr>
            </w:pPr>
            <w:r w:rsidRPr="003B0FAE">
              <w:rPr>
                <w:b/>
              </w:rPr>
              <w:t>V</w:t>
            </w:r>
            <w:r>
              <w:rPr>
                <w:b/>
              </w:rPr>
              <w:t xml:space="preserve"> </w:t>
            </w:r>
            <w:r w:rsidRPr="003B0FAE">
              <w:rPr>
                <w:b/>
              </w:rPr>
              <w:t>hi-pot</w:t>
            </w:r>
            <w:r w:rsidR="00A4472A">
              <w:rPr>
                <w:b/>
              </w:rPr>
              <w:t xml:space="preserve"> [kV]</w:t>
            </w:r>
          </w:p>
        </w:tc>
        <w:tc>
          <w:tcPr>
            <w:tcW w:w="1170" w:type="dxa"/>
          </w:tcPr>
          <w:p w14:paraId="795DB5F4" w14:textId="1C1CB45D" w:rsidR="00ED0D0C" w:rsidRPr="003B0FAE" w:rsidRDefault="00ED0D0C" w:rsidP="00A4472A">
            <w:pPr>
              <w:jc w:val="center"/>
              <w:rPr>
                <w:b/>
              </w:rPr>
            </w:pPr>
            <w:r w:rsidRPr="000A0F9C">
              <w:rPr>
                <w:b/>
              </w:rPr>
              <w:t>I hi-pot</w:t>
            </w:r>
            <w:r w:rsidR="00A4472A">
              <w:rPr>
                <w:b/>
              </w:rPr>
              <w:t xml:space="preserve"> </w:t>
            </w:r>
            <w:r w:rsidRPr="000A0F9C">
              <w:rPr>
                <w:b/>
              </w:rPr>
              <w:t>[µA]</w:t>
            </w:r>
          </w:p>
        </w:tc>
        <w:tc>
          <w:tcPr>
            <w:tcW w:w="1710" w:type="dxa"/>
          </w:tcPr>
          <w:p w14:paraId="1B1A5D76" w14:textId="77777777" w:rsidR="00ED0D0C" w:rsidRPr="003B0FAE" w:rsidRDefault="00ED0D0C" w:rsidP="004C0905">
            <w:pPr>
              <w:jc w:val="center"/>
              <w:rPr>
                <w:b/>
              </w:rPr>
            </w:pPr>
            <w:r>
              <w:rPr>
                <w:b/>
              </w:rPr>
              <w:t>Minimum time duration [s]</w:t>
            </w:r>
          </w:p>
        </w:tc>
      </w:tr>
      <w:tr w:rsidR="00ED0D0C" w14:paraId="1F01BF84" w14:textId="77777777" w:rsidTr="00A4472A">
        <w:tc>
          <w:tcPr>
            <w:tcW w:w="3055" w:type="dxa"/>
          </w:tcPr>
          <w:p w14:paraId="18BB2444" w14:textId="77777777" w:rsidR="00ED0D0C" w:rsidRDefault="00ED0D0C" w:rsidP="004C0905">
            <w:r>
              <w:t>Coil to Ground at RT *</w:t>
            </w:r>
          </w:p>
        </w:tc>
        <w:tc>
          <w:tcPr>
            <w:tcW w:w="1350" w:type="dxa"/>
          </w:tcPr>
          <w:p w14:paraId="5E6AF807" w14:textId="77777777" w:rsidR="00ED0D0C" w:rsidRPr="00760A49" w:rsidRDefault="00ED0D0C" w:rsidP="004C0905">
            <w:pPr>
              <w:jc w:val="center"/>
            </w:pPr>
            <w:proofErr w:type="spellStart"/>
            <w:r>
              <w:t>n.a</w:t>
            </w:r>
            <w:proofErr w:type="spellEnd"/>
            <w:r>
              <w:t>.</w:t>
            </w:r>
          </w:p>
        </w:tc>
        <w:tc>
          <w:tcPr>
            <w:tcW w:w="1440" w:type="dxa"/>
          </w:tcPr>
          <w:p w14:paraId="48BA0EA4" w14:textId="4E666A53" w:rsidR="00ED0D0C" w:rsidRPr="00760A49" w:rsidRDefault="00ED0D0C" w:rsidP="004C0905">
            <w:pPr>
              <w:jc w:val="center"/>
            </w:pPr>
            <w:r w:rsidRPr="00760A49">
              <w:t>3</w:t>
            </w:r>
            <w:r>
              <w:t>.7</w:t>
            </w:r>
          </w:p>
        </w:tc>
        <w:tc>
          <w:tcPr>
            <w:tcW w:w="1170" w:type="dxa"/>
          </w:tcPr>
          <w:p w14:paraId="24D08B36" w14:textId="77777777" w:rsidR="00ED0D0C" w:rsidRPr="00760A49" w:rsidRDefault="00ED0D0C" w:rsidP="004C0905">
            <w:pPr>
              <w:jc w:val="center"/>
            </w:pPr>
            <w:r w:rsidRPr="00760A49">
              <w:t xml:space="preserve">10 </w:t>
            </w:r>
          </w:p>
        </w:tc>
        <w:tc>
          <w:tcPr>
            <w:tcW w:w="1710" w:type="dxa"/>
          </w:tcPr>
          <w:p w14:paraId="6F796417" w14:textId="77777777" w:rsidR="00ED0D0C" w:rsidRPr="00760A49" w:rsidRDefault="00ED0D0C" w:rsidP="004C0905">
            <w:pPr>
              <w:jc w:val="center"/>
            </w:pPr>
            <w:r>
              <w:t>30</w:t>
            </w:r>
          </w:p>
        </w:tc>
      </w:tr>
      <w:tr w:rsidR="00ED0D0C" w14:paraId="45ACBA7D" w14:textId="77777777" w:rsidTr="00A4472A">
        <w:tc>
          <w:tcPr>
            <w:tcW w:w="3055" w:type="dxa"/>
          </w:tcPr>
          <w:p w14:paraId="211CF9DB" w14:textId="77777777" w:rsidR="00ED0D0C" w:rsidRDefault="00ED0D0C" w:rsidP="004C0905">
            <w:r>
              <w:t>Coil to Quench Heater at RT *</w:t>
            </w:r>
          </w:p>
        </w:tc>
        <w:tc>
          <w:tcPr>
            <w:tcW w:w="1350" w:type="dxa"/>
          </w:tcPr>
          <w:p w14:paraId="6FAA044C" w14:textId="77777777" w:rsidR="00ED0D0C" w:rsidRPr="00760A49" w:rsidRDefault="00ED0D0C" w:rsidP="004C0905">
            <w:pPr>
              <w:jc w:val="center"/>
            </w:pPr>
            <w:proofErr w:type="spellStart"/>
            <w:r>
              <w:t>n.a</w:t>
            </w:r>
            <w:proofErr w:type="spellEnd"/>
            <w:r>
              <w:t>.</w:t>
            </w:r>
          </w:p>
        </w:tc>
        <w:tc>
          <w:tcPr>
            <w:tcW w:w="1440" w:type="dxa"/>
          </w:tcPr>
          <w:p w14:paraId="6873CB39" w14:textId="1CB8D5AF" w:rsidR="00ED0D0C" w:rsidRPr="00760A49" w:rsidRDefault="00A4472A" w:rsidP="004C0905">
            <w:pPr>
              <w:jc w:val="center"/>
            </w:pPr>
            <w:r>
              <w:t>3</w:t>
            </w:r>
          </w:p>
        </w:tc>
        <w:tc>
          <w:tcPr>
            <w:tcW w:w="1170" w:type="dxa"/>
          </w:tcPr>
          <w:p w14:paraId="3D482E09" w14:textId="77777777" w:rsidR="00ED0D0C" w:rsidRPr="00760A49" w:rsidRDefault="00ED0D0C" w:rsidP="004C0905">
            <w:pPr>
              <w:jc w:val="center"/>
            </w:pPr>
            <w:r>
              <w:t>10</w:t>
            </w:r>
          </w:p>
        </w:tc>
        <w:tc>
          <w:tcPr>
            <w:tcW w:w="1710" w:type="dxa"/>
          </w:tcPr>
          <w:p w14:paraId="151AF16E" w14:textId="77777777" w:rsidR="00ED0D0C" w:rsidRPr="00760A49" w:rsidRDefault="00ED0D0C" w:rsidP="004C0905">
            <w:pPr>
              <w:jc w:val="center"/>
            </w:pPr>
            <w:r>
              <w:t>30</w:t>
            </w:r>
          </w:p>
        </w:tc>
      </w:tr>
      <w:tr w:rsidR="00ED0D0C" w14:paraId="78E0EB2A" w14:textId="77777777" w:rsidTr="00A4472A">
        <w:tc>
          <w:tcPr>
            <w:tcW w:w="3055" w:type="dxa"/>
          </w:tcPr>
          <w:p w14:paraId="0E7B29BA" w14:textId="77777777" w:rsidR="00ED0D0C" w:rsidRDefault="00ED0D0C" w:rsidP="004C0905">
            <w:r>
              <w:t>Coil to Ground at cold **</w:t>
            </w:r>
          </w:p>
        </w:tc>
        <w:tc>
          <w:tcPr>
            <w:tcW w:w="1350" w:type="dxa"/>
          </w:tcPr>
          <w:p w14:paraId="25FC6FA8" w14:textId="77777777" w:rsidR="00ED0D0C" w:rsidRPr="00760A49" w:rsidRDefault="00ED0D0C" w:rsidP="004C0905">
            <w:pPr>
              <w:jc w:val="center"/>
            </w:pPr>
            <w:r>
              <w:t>670</w:t>
            </w:r>
          </w:p>
        </w:tc>
        <w:tc>
          <w:tcPr>
            <w:tcW w:w="1440" w:type="dxa"/>
          </w:tcPr>
          <w:p w14:paraId="60544484" w14:textId="0358FEE9" w:rsidR="00ED0D0C" w:rsidRPr="00760A49" w:rsidRDefault="00ED0D0C" w:rsidP="004C0905">
            <w:pPr>
              <w:jc w:val="center"/>
            </w:pPr>
            <w:r>
              <w:t>1.8</w:t>
            </w:r>
          </w:p>
        </w:tc>
        <w:tc>
          <w:tcPr>
            <w:tcW w:w="1170" w:type="dxa"/>
          </w:tcPr>
          <w:p w14:paraId="1BD5568B" w14:textId="77777777" w:rsidR="00ED0D0C" w:rsidRPr="00760A49" w:rsidRDefault="00ED0D0C" w:rsidP="004C0905">
            <w:pPr>
              <w:jc w:val="center"/>
            </w:pPr>
            <w:r>
              <w:t>10</w:t>
            </w:r>
          </w:p>
        </w:tc>
        <w:tc>
          <w:tcPr>
            <w:tcW w:w="1710" w:type="dxa"/>
          </w:tcPr>
          <w:p w14:paraId="6265DD1F" w14:textId="77777777" w:rsidR="00ED0D0C" w:rsidRPr="00760A49" w:rsidRDefault="00ED0D0C" w:rsidP="004C0905">
            <w:pPr>
              <w:jc w:val="center"/>
            </w:pPr>
            <w:r>
              <w:t>30</w:t>
            </w:r>
          </w:p>
        </w:tc>
      </w:tr>
      <w:tr w:rsidR="00ED0D0C" w14:paraId="591189AE" w14:textId="77777777" w:rsidTr="00A4472A">
        <w:tc>
          <w:tcPr>
            <w:tcW w:w="3055" w:type="dxa"/>
          </w:tcPr>
          <w:p w14:paraId="67AAA297" w14:textId="77777777" w:rsidR="00ED0D0C" w:rsidRDefault="00ED0D0C" w:rsidP="004C0905">
            <w:r>
              <w:t>Coil to Quench Heater at cold **</w:t>
            </w:r>
          </w:p>
        </w:tc>
        <w:tc>
          <w:tcPr>
            <w:tcW w:w="1350" w:type="dxa"/>
          </w:tcPr>
          <w:p w14:paraId="182C7045" w14:textId="77777777" w:rsidR="00ED0D0C" w:rsidRPr="00760A49" w:rsidRDefault="00ED0D0C" w:rsidP="004C0905">
            <w:pPr>
              <w:jc w:val="center"/>
            </w:pPr>
            <w:r>
              <w:t>900</w:t>
            </w:r>
          </w:p>
        </w:tc>
        <w:tc>
          <w:tcPr>
            <w:tcW w:w="1440" w:type="dxa"/>
          </w:tcPr>
          <w:p w14:paraId="7BDBD2BE" w14:textId="5E2D5984" w:rsidR="00ED0D0C" w:rsidRPr="00760A49" w:rsidRDefault="00A4472A" w:rsidP="004C0905">
            <w:pPr>
              <w:jc w:val="center"/>
            </w:pPr>
            <w:r>
              <w:t>2.3</w:t>
            </w:r>
          </w:p>
        </w:tc>
        <w:tc>
          <w:tcPr>
            <w:tcW w:w="1170" w:type="dxa"/>
          </w:tcPr>
          <w:p w14:paraId="3B30AE65" w14:textId="77777777" w:rsidR="00ED0D0C" w:rsidRPr="00760A49" w:rsidRDefault="00ED0D0C" w:rsidP="004C0905">
            <w:pPr>
              <w:jc w:val="center"/>
            </w:pPr>
            <w:r>
              <w:t xml:space="preserve">10 </w:t>
            </w:r>
          </w:p>
        </w:tc>
        <w:tc>
          <w:tcPr>
            <w:tcW w:w="1710" w:type="dxa"/>
          </w:tcPr>
          <w:p w14:paraId="559F3DC5" w14:textId="77777777" w:rsidR="00ED0D0C" w:rsidRPr="00760A49" w:rsidRDefault="00ED0D0C" w:rsidP="004C0905">
            <w:pPr>
              <w:jc w:val="center"/>
            </w:pPr>
            <w:r>
              <w:t>30</w:t>
            </w:r>
          </w:p>
        </w:tc>
      </w:tr>
    </w:tbl>
    <w:p w14:paraId="10DBAD42" w14:textId="77777777" w:rsidR="00ED0D0C" w:rsidRDefault="00ED0D0C" w:rsidP="00ED0D0C">
      <w:r>
        <w:t>* Room Temperature conditions refer to air at 20</w:t>
      </w:r>
      <w:r>
        <w:rPr>
          <w:rFonts w:ascii="Cambria" w:hAnsi="Cambria"/>
        </w:rPr>
        <w:t>±</w:t>
      </w:r>
      <w:r>
        <w:t xml:space="preserve">3 </w:t>
      </w:r>
      <w:r w:rsidRPr="00E04113">
        <w:rPr>
          <w:rFonts w:ascii="Cambria" w:hAnsi="Cambria"/>
        </w:rPr>
        <w:t>°</w:t>
      </w:r>
      <w:r>
        <w:t xml:space="preserve">C and relative humidity lower than 60% (values </w:t>
      </w:r>
      <w:proofErr w:type="spellStart"/>
      <w:r>
        <w:t>t.b.c</w:t>
      </w:r>
      <w:proofErr w:type="spellEnd"/>
      <w:r>
        <w:t>.)</w:t>
      </w:r>
    </w:p>
    <w:p w14:paraId="43AFEBCE" w14:textId="77777777" w:rsidR="00266CBA" w:rsidRPr="00775044" w:rsidRDefault="00ED0D0C" w:rsidP="00775044">
      <w:r>
        <w:t>** Cold conditions refer to nominal cryogenic conditions (superfluid helium)</w:t>
      </w:r>
    </w:p>
    <w:p w14:paraId="26835E35" w14:textId="09CEBCDA" w:rsidR="00EE4F9E" w:rsidRPr="00CB4D4B" w:rsidRDefault="00895BA0" w:rsidP="00EE4F9E">
      <w:pPr>
        <w:pStyle w:val="Heading1"/>
        <w:rPr>
          <w:lang w:val="en-GB"/>
        </w:rPr>
      </w:pPr>
      <w:bookmarkStart w:id="3" w:name="_Toc504580232"/>
      <w:r w:rsidRPr="00CB4D4B">
        <w:rPr>
          <w:lang w:val="en-GB"/>
        </w:rPr>
        <w:lastRenderedPageBreak/>
        <w:t>Insulation Design Criteria</w:t>
      </w:r>
      <w:bookmarkEnd w:id="3"/>
    </w:p>
    <w:p w14:paraId="65A8C5C8" w14:textId="0DB929CB" w:rsidR="00247E8B" w:rsidRDefault="00247E8B" w:rsidP="00EE4F9E">
      <w:pPr>
        <w:rPr>
          <w:color w:val="000000" w:themeColor="text1"/>
          <w:szCs w:val="22"/>
          <w:lang w:val="en-GB"/>
        </w:rPr>
      </w:pPr>
      <w:r>
        <w:rPr>
          <w:color w:val="000000" w:themeColor="text1"/>
          <w:szCs w:val="22"/>
          <w:lang w:val="en-GB"/>
        </w:rPr>
        <w:t>The Insulation Design Criteria are based on standard practices</w:t>
      </w:r>
      <w:bookmarkStart w:id="4" w:name="_GoBack"/>
      <w:bookmarkEnd w:id="4"/>
      <w:r>
        <w:rPr>
          <w:color w:val="000000" w:themeColor="text1"/>
          <w:szCs w:val="22"/>
          <w:lang w:val="en-GB"/>
        </w:rPr>
        <w:t xml:space="preserve"> for accelerator magnets and on LARP experience [5].</w:t>
      </w:r>
      <w:r w:rsidR="00E45B85">
        <w:rPr>
          <w:color w:val="000000" w:themeColor="text1"/>
          <w:szCs w:val="22"/>
          <w:lang w:val="en-GB"/>
        </w:rPr>
        <w:t xml:space="preserve"> The MQXFA Functional Requirements Specification [3] require</w:t>
      </w:r>
      <w:r w:rsidR="003A4A0D">
        <w:rPr>
          <w:color w:val="000000" w:themeColor="text1"/>
          <w:szCs w:val="22"/>
          <w:lang w:val="en-GB"/>
        </w:rPr>
        <w:t>s</w:t>
      </w:r>
      <w:r w:rsidR="00E45B85">
        <w:rPr>
          <w:color w:val="000000" w:themeColor="text1"/>
          <w:szCs w:val="22"/>
          <w:lang w:val="en-GB"/>
        </w:rPr>
        <w:t xml:space="preserve"> that “a</w:t>
      </w:r>
      <w:r w:rsidR="00E45B85" w:rsidRPr="00E45B85">
        <w:rPr>
          <w:color w:val="000000" w:themeColor="text1"/>
          <w:szCs w:val="22"/>
          <w:lang w:val="en-GB"/>
        </w:rPr>
        <w:t>ll MQXFA components must withstand a radiation dose of 35 MGy, or shall be approved by CERN for use in a s</w:t>
      </w:r>
      <w:r w:rsidR="00E45B85">
        <w:rPr>
          <w:color w:val="000000" w:themeColor="text1"/>
          <w:szCs w:val="22"/>
          <w:lang w:val="en-GB"/>
        </w:rPr>
        <w:t>pecific location as shown in the MQXFA Material list (</w:t>
      </w:r>
      <w:r w:rsidR="00E45B85" w:rsidRPr="00E45B85">
        <w:rPr>
          <w:color w:val="000000" w:themeColor="text1"/>
          <w:szCs w:val="22"/>
          <w:lang w:val="en-GB"/>
        </w:rPr>
        <w:t>US HiLumi DocDB # 96</w:t>
      </w:r>
      <w:r w:rsidR="00E45B85">
        <w:rPr>
          <w:color w:val="000000" w:themeColor="text1"/>
          <w:szCs w:val="22"/>
          <w:lang w:val="en-GB"/>
        </w:rPr>
        <w:t>)</w:t>
      </w:r>
      <w:r w:rsidR="00E45B85" w:rsidRPr="00E45B85">
        <w:rPr>
          <w:color w:val="000000" w:themeColor="text1"/>
          <w:szCs w:val="22"/>
          <w:lang w:val="en-GB"/>
        </w:rPr>
        <w:t>”</w:t>
      </w:r>
      <w:r w:rsidR="00E45B85">
        <w:rPr>
          <w:color w:val="000000" w:themeColor="text1"/>
          <w:szCs w:val="22"/>
          <w:lang w:val="en-GB"/>
        </w:rPr>
        <w:t xml:space="preserve">.  Therefore, </w:t>
      </w:r>
      <w:r w:rsidR="004436FB">
        <w:rPr>
          <w:color w:val="000000" w:themeColor="text1"/>
          <w:szCs w:val="22"/>
          <w:lang w:val="en-GB"/>
        </w:rPr>
        <w:t>G10 cannot be used in any location of MQXFA magnets, wherea</w:t>
      </w:r>
      <w:r w:rsidR="00EE37F1">
        <w:rPr>
          <w:color w:val="000000" w:themeColor="text1"/>
          <w:szCs w:val="22"/>
          <w:lang w:val="en-GB"/>
        </w:rPr>
        <w:t xml:space="preserve">s </w:t>
      </w:r>
      <w:r w:rsidR="004436FB">
        <w:rPr>
          <w:color w:val="000000" w:themeColor="text1"/>
          <w:szCs w:val="22"/>
          <w:lang w:val="en-GB"/>
        </w:rPr>
        <w:t xml:space="preserve">polyimide can be used in any location. G11 can be used </w:t>
      </w:r>
      <w:r w:rsidR="00823463">
        <w:rPr>
          <w:color w:val="000000" w:themeColor="text1"/>
          <w:szCs w:val="22"/>
          <w:lang w:val="en-GB"/>
        </w:rPr>
        <w:t xml:space="preserve">in the locations listed in the MQXFA Material list, based on analysis of local dose and required material properties. </w:t>
      </w:r>
      <w:r w:rsidR="000D7AE1">
        <w:rPr>
          <w:color w:val="000000" w:themeColor="text1"/>
          <w:szCs w:val="22"/>
          <w:lang w:val="en-GB"/>
        </w:rPr>
        <w:t xml:space="preserve">For epoxy impregnation LARP </w:t>
      </w:r>
      <w:r w:rsidR="00A33B22">
        <w:rPr>
          <w:color w:val="000000" w:themeColor="text1"/>
          <w:szCs w:val="22"/>
          <w:lang w:val="en-GB"/>
        </w:rPr>
        <w:t>has extensively used CTD-101K [5,6</w:t>
      </w:r>
      <w:r w:rsidR="000D7AE1">
        <w:rPr>
          <w:color w:val="000000" w:themeColor="text1"/>
          <w:szCs w:val="22"/>
          <w:lang w:val="en-GB"/>
        </w:rPr>
        <w:t xml:space="preserve">]. </w:t>
      </w:r>
      <w:r w:rsidR="004F2973">
        <w:rPr>
          <w:color w:val="000000" w:themeColor="text1"/>
          <w:szCs w:val="22"/>
          <w:lang w:val="en-GB"/>
        </w:rPr>
        <w:t>A dedicated test campaign performed under the EuCARD program</w:t>
      </w:r>
      <w:r w:rsidR="00A33B22">
        <w:rPr>
          <w:color w:val="000000" w:themeColor="text1"/>
          <w:szCs w:val="22"/>
          <w:lang w:val="en-GB"/>
        </w:rPr>
        <w:t xml:space="preserve"> [7</w:t>
      </w:r>
      <w:r w:rsidR="004F2973">
        <w:rPr>
          <w:color w:val="000000" w:themeColor="text1"/>
          <w:szCs w:val="22"/>
          <w:lang w:val="en-GB"/>
        </w:rPr>
        <w:t xml:space="preserve">] has demonstrated that CTD-101K is suitable for use in the Inner Triplet magnets of High Luminosity LHC. </w:t>
      </w:r>
    </w:p>
    <w:p w14:paraId="08CE89A7" w14:textId="77777777" w:rsidR="006152B9" w:rsidRPr="00EE4F9E" w:rsidRDefault="006152B9" w:rsidP="00EE4F9E">
      <w:pPr>
        <w:rPr>
          <w:color w:val="000000" w:themeColor="text1"/>
          <w:szCs w:val="22"/>
          <w:lang w:val="en-GB"/>
        </w:rPr>
      </w:pPr>
    </w:p>
    <w:p w14:paraId="17086772" w14:textId="6232F869" w:rsidR="00EE4F9E" w:rsidRDefault="001D4CC2" w:rsidP="00EE4F9E">
      <w:pPr>
        <w:rPr>
          <w:color w:val="000000" w:themeColor="text1"/>
          <w:szCs w:val="22"/>
          <w:u w:val="single"/>
          <w:lang w:val="en-GB"/>
        </w:rPr>
      </w:pPr>
      <w:r>
        <w:rPr>
          <w:color w:val="000000" w:themeColor="text1"/>
          <w:szCs w:val="22"/>
          <w:u w:val="single"/>
          <w:lang w:val="en-GB"/>
        </w:rPr>
        <w:t>Coil-Ground Insulation</w:t>
      </w:r>
    </w:p>
    <w:p w14:paraId="1499252A" w14:textId="3285AEFF" w:rsidR="00B13F1B" w:rsidRDefault="001D4CC2" w:rsidP="00EE4F9E">
      <w:pPr>
        <w:rPr>
          <w:color w:val="000000" w:themeColor="text1"/>
          <w:szCs w:val="22"/>
          <w:lang w:val="en-GB"/>
        </w:rPr>
      </w:pPr>
      <w:r w:rsidRPr="001D4CC2">
        <w:rPr>
          <w:color w:val="000000" w:themeColor="text1"/>
          <w:szCs w:val="22"/>
          <w:lang w:val="en-GB"/>
        </w:rPr>
        <w:t xml:space="preserve">The Coil-Ground insulation between coils and collars shall be made of </w:t>
      </w:r>
      <w:r w:rsidR="000F5289">
        <w:rPr>
          <w:color w:val="000000" w:themeColor="text1"/>
          <w:szCs w:val="22"/>
          <w:lang w:val="en-GB"/>
        </w:rPr>
        <w:t xml:space="preserve">polyimide layers.  </w:t>
      </w:r>
      <w:r w:rsidR="00130DED">
        <w:rPr>
          <w:color w:val="000000" w:themeColor="text1"/>
          <w:szCs w:val="22"/>
          <w:lang w:val="en-GB"/>
        </w:rPr>
        <w:t xml:space="preserve">Each layer shall have a minimum thickness </w:t>
      </w:r>
      <w:r w:rsidR="00130DED" w:rsidRPr="0053659B">
        <w:rPr>
          <w:szCs w:val="22"/>
          <w:lang w:val="en-GB"/>
        </w:rPr>
        <w:t xml:space="preserve">of </w:t>
      </w:r>
      <w:r w:rsidR="0053659B">
        <w:rPr>
          <w:szCs w:val="22"/>
          <w:lang w:val="en-GB"/>
        </w:rPr>
        <w:t>110</w:t>
      </w:r>
      <w:r w:rsidR="00130DED" w:rsidRPr="0053659B">
        <w:rPr>
          <w:szCs w:val="22"/>
          <w:lang w:val="en-GB"/>
        </w:rPr>
        <w:t xml:space="preserve"> um. The </w:t>
      </w:r>
      <w:r w:rsidR="00130DED">
        <w:rPr>
          <w:color w:val="000000" w:themeColor="text1"/>
          <w:szCs w:val="22"/>
          <w:lang w:val="en-GB"/>
        </w:rPr>
        <w:t xml:space="preserve">minimum number of layers </w:t>
      </w:r>
      <w:r w:rsidR="00130DED" w:rsidRPr="009F4531">
        <w:rPr>
          <w:szCs w:val="22"/>
          <w:lang w:val="en-GB"/>
        </w:rPr>
        <w:t xml:space="preserve">is </w:t>
      </w:r>
      <w:r w:rsidR="00B314AC" w:rsidRPr="009F4531">
        <w:rPr>
          <w:szCs w:val="22"/>
          <w:lang w:val="en-GB"/>
        </w:rPr>
        <w:t>3</w:t>
      </w:r>
      <w:r w:rsidR="00130DED" w:rsidRPr="009F4531">
        <w:rPr>
          <w:szCs w:val="22"/>
          <w:lang w:val="en-GB"/>
        </w:rPr>
        <w:t xml:space="preserve">, and </w:t>
      </w:r>
      <w:r w:rsidR="00C767F2">
        <w:rPr>
          <w:szCs w:val="22"/>
          <w:lang w:val="en-GB"/>
        </w:rPr>
        <w:t>seams</w:t>
      </w:r>
      <w:r w:rsidR="00C767F2" w:rsidRPr="009F4531">
        <w:rPr>
          <w:szCs w:val="22"/>
          <w:lang w:val="en-GB"/>
        </w:rPr>
        <w:t xml:space="preserve"> </w:t>
      </w:r>
      <w:r w:rsidR="00130DED" w:rsidRPr="009F4531">
        <w:rPr>
          <w:szCs w:val="22"/>
          <w:lang w:val="en-GB"/>
        </w:rPr>
        <w:t>shall not</w:t>
      </w:r>
      <w:r w:rsidR="00B314AC" w:rsidRPr="009F4531">
        <w:rPr>
          <w:szCs w:val="22"/>
          <w:lang w:val="en-GB"/>
        </w:rPr>
        <w:t xml:space="preserve"> overlap </w:t>
      </w:r>
      <w:proofErr w:type="gramStart"/>
      <w:r w:rsidR="00B314AC" w:rsidRPr="009F4531">
        <w:rPr>
          <w:szCs w:val="22"/>
          <w:lang w:val="en-GB"/>
        </w:rPr>
        <w:t>in order to</w:t>
      </w:r>
      <w:proofErr w:type="gramEnd"/>
      <w:r w:rsidR="00B314AC" w:rsidRPr="009F4531">
        <w:rPr>
          <w:szCs w:val="22"/>
          <w:lang w:val="en-GB"/>
        </w:rPr>
        <w:t xml:space="preserve"> have everywhere</w:t>
      </w:r>
      <w:r w:rsidR="00130DED" w:rsidRPr="009F4531">
        <w:rPr>
          <w:szCs w:val="22"/>
          <w:lang w:val="en-GB"/>
        </w:rPr>
        <w:t xml:space="preserve"> at least 2</w:t>
      </w:r>
      <w:r w:rsidR="003D3152">
        <w:rPr>
          <w:szCs w:val="22"/>
          <w:lang w:val="en-GB"/>
        </w:rPr>
        <w:t xml:space="preserve"> continuous</w:t>
      </w:r>
      <w:r w:rsidR="00130DED" w:rsidRPr="009F4531">
        <w:rPr>
          <w:szCs w:val="22"/>
          <w:lang w:val="en-GB"/>
        </w:rPr>
        <w:t xml:space="preserve"> layers between coil and </w:t>
      </w:r>
      <w:r w:rsidR="00B13F1B">
        <w:rPr>
          <w:color w:val="000000" w:themeColor="text1"/>
          <w:szCs w:val="22"/>
          <w:lang w:val="en-GB"/>
        </w:rPr>
        <w:t xml:space="preserve">ground. </w:t>
      </w:r>
      <w:r w:rsidR="00130DED">
        <w:rPr>
          <w:color w:val="000000" w:themeColor="text1"/>
          <w:szCs w:val="22"/>
          <w:lang w:val="en-GB"/>
        </w:rPr>
        <w:t>These polyimide layers are in addition to the G11 layers</w:t>
      </w:r>
      <w:r w:rsidR="00144372">
        <w:rPr>
          <w:color w:val="000000" w:themeColor="text1"/>
          <w:szCs w:val="22"/>
          <w:lang w:val="en-GB"/>
        </w:rPr>
        <w:t xml:space="preserve"> set on collars inner surface, an</w:t>
      </w:r>
      <w:r w:rsidR="007156FA">
        <w:rPr>
          <w:color w:val="000000" w:themeColor="text1"/>
          <w:szCs w:val="22"/>
          <w:lang w:val="en-GB"/>
        </w:rPr>
        <w:t>d to the polyimide layers that</w:t>
      </w:r>
      <w:r w:rsidR="00144372">
        <w:rPr>
          <w:color w:val="000000" w:themeColor="text1"/>
          <w:szCs w:val="22"/>
          <w:lang w:val="en-GB"/>
        </w:rPr>
        <w:t xml:space="preserve"> may be</w:t>
      </w:r>
      <w:r w:rsidR="00130DED">
        <w:rPr>
          <w:color w:val="000000" w:themeColor="text1"/>
          <w:szCs w:val="22"/>
          <w:lang w:val="en-GB"/>
        </w:rPr>
        <w:t xml:space="preserve"> used for coil shimming. </w:t>
      </w:r>
    </w:p>
    <w:p w14:paraId="1C7436C0" w14:textId="402CB915" w:rsidR="00130DED" w:rsidRDefault="00B13F1B" w:rsidP="00EE4F9E">
      <w:pPr>
        <w:rPr>
          <w:color w:val="000000" w:themeColor="text1"/>
          <w:szCs w:val="22"/>
          <w:lang w:val="en-GB"/>
        </w:rPr>
      </w:pPr>
      <w:r>
        <w:rPr>
          <w:color w:val="000000" w:themeColor="text1"/>
          <w:szCs w:val="22"/>
          <w:lang w:val="en-GB"/>
        </w:rPr>
        <w:t xml:space="preserve">Minimum creep path is 7 mm. This criterion is based on the helium voltage breakdown that is 3 kV with 5 </w:t>
      </w:r>
      <w:r w:rsidR="00F27AA4">
        <w:rPr>
          <w:color w:val="000000" w:themeColor="text1"/>
          <w:szCs w:val="22"/>
          <w:lang w:val="en-GB"/>
        </w:rPr>
        <w:t>mm distance at 75 K and 1 bar [8</w:t>
      </w:r>
      <w:r>
        <w:rPr>
          <w:color w:val="000000" w:themeColor="text1"/>
          <w:szCs w:val="22"/>
          <w:lang w:val="en-GB"/>
        </w:rPr>
        <w:t xml:space="preserve">]. </w:t>
      </w:r>
    </w:p>
    <w:p w14:paraId="360ADB01" w14:textId="0304483E" w:rsidR="001D4CC2" w:rsidRPr="00B2162B" w:rsidRDefault="00130DED" w:rsidP="00EE4F9E">
      <w:pPr>
        <w:rPr>
          <w:szCs w:val="22"/>
          <w:lang w:val="en-GB"/>
        </w:rPr>
      </w:pPr>
      <w:r>
        <w:rPr>
          <w:color w:val="000000" w:themeColor="text1"/>
          <w:szCs w:val="22"/>
          <w:lang w:val="en-GB"/>
        </w:rPr>
        <w:t xml:space="preserve">At magnet ends these polyimide layers shall extend beyond coil ends by at </w:t>
      </w:r>
      <w:r w:rsidRPr="00B2162B">
        <w:rPr>
          <w:szCs w:val="22"/>
          <w:lang w:val="en-GB"/>
        </w:rPr>
        <w:t xml:space="preserve">least </w:t>
      </w:r>
      <w:r w:rsidR="00B2162B" w:rsidRPr="00B2162B">
        <w:rPr>
          <w:szCs w:val="22"/>
          <w:lang w:val="en-GB"/>
        </w:rPr>
        <w:t>20</w:t>
      </w:r>
      <w:r w:rsidRPr="00B2162B">
        <w:rPr>
          <w:szCs w:val="22"/>
          <w:lang w:val="en-GB"/>
        </w:rPr>
        <w:t xml:space="preserve"> mm.  </w:t>
      </w:r>
    </w:p>
    <w:p w14:paraId="4029A954" w14:textId="1EB57E52" w:rsidR="00EF4977" w:rsidRPr="0053659B" w:rsidRDefault="00EF4977" w:rsidP="00EE4F9E">
      <w:pPr>
        <w:rPr>
          <w:szCs w:val="22"/>
          <w:lang w:val="en-GB"/>
        </w:rPr>
      </w:pPr>
      <w:r>
        <w:rPr>
          <w:color w:val="000000" w:themeColor="text1"/>
          <w:szCs w:val="22"/>
          <w:lang w:val="en-GB"/>
        </w:rPr>
        <w:t xml:space="preserve">The pole keys shall be made of G11 (or equivalent insulating material).  The collar edges around the pole keys shall be covered by </w:t>
      </w:r>
      <w:r w:rsidRPr="0053659B">
        <w:rPr>
          <w:szCs w:val="22"/>
          <w:lang w:val="en-GB"/>
        </w:rPr>
        <w:t>polyimide (</w:t>
      </w:r>
      <w:r w:rsidR="0053659B" w:rsidRPr="0053659B">
        <w:rPr>
          <w:szCs w:val="22"/>
          <w:lang w:val="en-GB"/>
        </w:rPr>
        <w:t>7 mm minimum</w:t>
      </w:r>
      <w:r w:rsidRPr="0053659B">
        <w:rPr>
          <w:szCs w:val="22"/>
          <w:lang w:val="en-GB"/>
        </w:rPr>
        <w:t>).</w:t>
      </w:r>
    </w:p>
    <w:p w14:paraId="6F850E2A" w14:textId="079713E5" w:rsidR="00C6623F" w:rsidRDefault="00EF4977" w:rsidP="00EE4F9E">
      <w:pPr>
        <w:rPr>
          <w:szCs w:val="22"/>
          <w:lang w:val="en-GB"/>
        </w:rPr>
      </w:pPr>
      <w:r>
        <w:rPr>
          <w:color w:val="000000" w:themeColor="text1"/>
          <w:szCs w:val="22"/>
          <w:lang w:val="en-GB"/>
        </w:rPr>
        <w:t>End pushers apply a significant load on coil ends.  The</w:t>
      </w:r>
      <w:r w:rsidR="00F43FDC">
        <w:rPr>
          <w:color w:val="000000" w:themeColor="text1"/>
          <w:szCs w:val="22"/>
          <w:lang w:val="en-GB"/>
        </w:rPr>
        <w:t xml:space="preserve"> ground </w:t>
      </w:r>
      <w:r>
        <w:rPr>
          <w:color w:val="000000" w:themeColor="text1"/>
          <w:szCs w:val="22"/>
          <w:lang w:val="en-GB"/>
        </w:rPr>
        <w:t xml:space="preserve">insulation between </w:t>
      </w:r>
      <w:r w:rsidR="00F43FDC">
        <w:rPr>
          <w:color w:val="000000" w:themeColor="text1"/>
          <w:szCs w:val="22"/>
          <w:lang w:val="en-GB"/>
        </w:rPr>
        <w:t xml:space="preserve">coil </w:t>
      </w:r>
      <w:r>
        <w:rPr>
          <w:color w:val="000000" w:themeColor="text1"/>
          <w:szCs w:val="22"/>
          <w:lang w:val="en-GB"/>
        </w:rPr>
        <w:t>saddle</w:t>
      </w:r>
      <w:r w:rsidR="00F43FDC">
        <w:rPr>
          <w:color w:val="000000" w:themeColor="text1"/>
          <w:szCs w:val="22"/>
          <w:lang w:val="en-GB"/>
        </w:rPr>
        <w:t>s</w:t>
      </w:r>
      <w:r>
        <w:rPr>
          <w:color w:val="000000" w:themeColor="text1"/>
          <w:szCs w:val="22"/>
          <w:lang w:val="en-GB"/>
        </w:rPr>
        <w:t xml:space="preserve"> </w:t>
      </w:r>
      <w:r w:rsidR="00F43FDC">
        <w:rPr>
          <w:color w:val="000000" w:themeColor="text1"/>
          <w:szCs w:val="22"/>
          <w:lang w:val="en-GB"/>
        </w:rPr>
        <w:t>(or saddle extensions) and the end pushers shall be sufficiently strong to withstand the coil axial loads and sufficiently th</w:t>
      </w:r>
      <w:r w:rsidR="00B2162B">
        <w:rPr>
          <w:color w:val="000000" w:themeColor="text1"/>
          <w:szCs w:val="22"/>
          <w:lang w:val="en-GB"/>
        </w:rPr>
        <w:t xml:space="preserve">ick to separate coil to ground: </w:t>
      </w:r>
      <w:r w:rsidR="00F43FDC">
        <w:rPr>
          <w:color w:val="000000" w:themeColor="text1"/>
          <w:szCs w:val="22"/>
          <w:lang w:val="en-GB"/>
        </w:rPr>
        <w:t xml:space="preserve">mm </w:t>
      </w:r>
      <w:r w:rsidR="00B2162B">
        <w:rPr>
          <w:szCs w:val="22"/>
          <w:lang w:val="en-GB"/>
        </w:rPr>
        <w:t xml:space="preserve">thickness </w:t>
      </w:r>
      <w:r w:rsidR="00F43FDC" w:rsidRPr="00B2162B">
        <w:rPr>
          <w:szCs w:val="22"/>
          <w:lang w:val="en-GB"/>
        </w:rPr>
        <w:t xml:space="preserve">is </w:t>
      </w:r>
      <w:r w:rsidR="001D5C66" w:rsidRPr="00B2162B">
        <w:rPr>
          <w:szCs w:val="22"/>
          <w:lang w:val="en-GB"/>
        </w:rPr>
        <w:t>10</w:t>
      </w:r>
      <w:r w:rsidR="00B2162B">
        <w:rPr>
          <w:szCs w:val="22"/>
          <w:lang w:val="en-GB"/>
        </w:rPr>
        <w:t xml:space="preserve"> mm</w:t>
      </w:r>
      <w:r w:rsidR="00F43FDC" w:rsidRPr="00B2162B">
        <w:rPr>
          <w:szCs w:val="22"/>
          <w:lang w:val="en-GB"/>
        </w:rPr>
        <w:t xml:space="preserve">. </w:t>
      </w:r>
    </w:p>
    <w:p w14:paraId="49E2F27C" w14:textId="2B33BFD2" w:rsidR="007156FA" w:rsidRPr="00A91B23" w:rsidRDefault="00627254" w:rsidP="00EE4F9E">
      <w:pPr>
        <w:rPr>
          <w:szCs w:val="22"/>
          <w:lang w:val="en-GB"/>
        </w:rPr>
      </w:pPr>
      <w:r w:rsidRPr="00A91B23">
        <w:rPr>
          <w:szCs w:val="22"/>
          <w:lang w:val="en-GB"/>
        </w:rPr>
        <w:t>In order to have sufficient cooling, t</w:t>
      </w:r>
      <w:r w:rsidR="007156FA" w:rsidRPr="00A91B23">
        <w:rPr>
          <w:szCs w:val="22"/>
          <w:lang w:val="en-GB"/>
        </w:rPr>
        <w:t>he coil in</w:t>
      </w:r>
      <w:r w:rsidRPr="00A91B23">
        <w:rPr>
          <w:szCs w:val="22"/>
          <w:lang w:val="en-GB"/>
        </w:rPr>
        <w:t>ner surface has to be at least 40%</w:t>
      </w:r>
      <w:r w:rsidR="007156FA" w:rsidRPr="00A91B23">
        <w:rPr>
          <w:szCs w:val="22"/>
          <w:lang w:val="en-GB"/>
        </w:rPr>
        <w:t xml:space="preserve"> pol</w:t>
      </w:r>
      <w:r w:rsidR="001A56F2" w:rsidRPr="00A91B23">
        <w:rPr>
          <w:szCs w:val="22"/>
          <w:lang w:val="en-GB"/>
        </w:rPr>
        <w:t>yimide</w:t>
      </w:r>
      <w:r w:rsidRPr="00A91B23">
        <w:rPr>
          <w:szCs w:val="22"/>
          <w:lang w:val="en-GB"/>
        </w:rPr>
        <w:t xml:space="preserve"> free</w:t>
      </w:r>
      <w:r w:rsidR="001A56F2" w:rsidRPr="00A91B23">
        <w:rPr>
          <w:szCs w:val="22"/>
          <w:lang w:val="en-GB"/>
        </w:rPr>
        <w:t xml:space="preserve"> (</w:t>
      </w:r>
      <w:r w:rsidRPr="00A91B23">
        <w:rPr>
          <w:szCs w:val="22"/>
          <w:lang w:val="en-GB"/>
        </w:rPr>
        <w:t>MQXFA requirement R-T-7 [3]). Since</w:t>
      </w:r>
      <w:r w:rsidR="001A56F2" w:rsidRPr="00A91B23">
        <w:rPr>
          <w:szCs w:val="22"/>
          <w:lang w:val="en-GB"/>
        </w:rPr>
        <w:t xml:space="preserve"> </w:t>
      </w:r>
      <w:r w:rsidR="007156FA" w:rsidRPr="00A91B23">
        <w:rPr>
          <w:szCs w:val="22"/>
          <w:lang w:val="en-GB"/>
        </w:rPr>
        <w:t>epoxy impregnated S2-fiberglass</w:t>
      </w:r>
      <w:r w:rsidR="00FE70BB" w:rsidRPr="00A91B23">
        <w:rPr>
          <w:szCs w:val="22"/>
          <w:lang w:val="en-GB"/>
        </w:rPr>
        <w:t xml:space="preserve"> may not be c</w:t>
      </w:r>
      <w:r w:rsidR="001A56F2" w:rsidRPr="00A91B23">
        <w:rPr>
          <w:szCs w:val="22"/>
          <w:lang w:val="en-GB"/>
        </w:rPr>
        <w:t>rack-</w:t>
      </w:r>
      <w:r w:rsidRPr="00A91B23">
        <w:rPr>
          <w:szCs w:val="22"/>
          <w:lang w:val="en-GB"/>
        </w:rPr>
        <w:t>free,</w:t>
      </w:r>
      <w:r w:rsidR="00FE70BB" w:rsidRPr="00A91B23">
        <w:rPr>
          <w:szCs w:val="22"/>
          <w:lang w:val="en-GB"/>
        </w:rPr>
        <w:t xml:space="preserve"> adequate polyimide insulatio</w:t>
      </w:r>
      <w:r w:rsidR="002176E6" w:rsidRPr="00A91B23">
        <w:rPr>
          <w:szCs w:val="22"/>
          <w:lang w:val="en-GB"/>
        </w:rPr>
        <w:t>n shall be installed on the cold</w:t>
      </w:r>
      <w:r w:rsidR="00FE70BB" w:rsidRPr="00A91B23">
        <w:rPr>
          <w:szCs w:val="22"/>
          <w:lang w:val="en-GB"/>
        </w:rPr>
        <w:t xml:space="preserve"> bore. </w:t>
      </w:r>
      <w:r w:rsidR="00CF4AF4" w:rsidRPr="00A91B23">
        <w:rPr>
          <w:szCs w:val="22"/>
          <w:lang w:val="en-GB"/>
        </w:rPr>
        <w:t>This insulation, which is part of the MQXFA magnet coil-ground insulation system, shall be described in the MQXFA Magnet – LMQXFA Cold Mass Interface document.</w:t>
      </w:r>
    </w:p>
    <w:p w14:paraId="2CBDB680" w14:textId="77777777" w:rsidR="00C6623F" w:rsidRDefault="00C6623F" w:rsidP="00EE4F9E">
      <w:pPr>
        <w:rPr>
          <w:color w:val="000000" w:themeColor="text1"/>
          <w:szCs w:val="22"/>
          <w:lang w:val="en-GB"/>
        </w:rPr>
      </w:pPr>
    </w:p>
    <w:p w14:paraId="51F39077" w14:textId="039A658D" w:rsidR="001942E1" w:rsidRDefault="001942E1" w:rsidP="001942E1">
      <w:pPr>
        <w:rPr>
          <w:color w:val="000000" w:themeColor="text1"/>
          <w:szCs w:val="22"/>
          <w:u w:val="single"/>
          <w:lang w:val="en-GB"/>
        </w:rPr>
      </w:pPr>
      <w:r>
        <w:rPr>
          <w:color w:val="000000" w:themeColor="text1"/>
          <w:szCs w:val="22"/>
          <w:u w:val="single"/>
          <w:lang w:val="en-GB"/>
        </w:rPr>
        <w:t>Coil-Coil Insulation</w:t>
      </w:r>
    </w:p>
    <w:p w14:paraId="2C093CF2" w14:textId="4EBE52AE" w:rsidR="00F43FDC" w:rsidRDefault="001942E1" w:rsidP="00EE4F9E">
      <w:pPr>
        <w:rPr>
          <w:color w:val="000000" w:themeColor="text1"/>
          <w:szCs w:val="22"/>
          <w:lang w:val="en-GB"/>
        </w:rPr>
      </w:pPr>
      <w:r>
        <w:rPr>
          <w:color w:val="000000" w:themeColor="text1"/>
          <w:szCs w:val="22"/>
          <w:lang w:val="en-GB"/>
        </w:rPr>
        <w:t xml:space="preserve">Coil to coil insulation is set on coil midplanes and around their edges.  </w:t>
      </w:r>
      <w:r w:rsidR="002415F1">
        <w:rPr>
          <w:color w:val="000000" w:themeColor="text1"/>
          <w:szCs w:val="22"/>
          <w:lang w:val="en-GB"/>
        </w:rPr>
        <w:t xml:space="preserve">The minimum coil-coil insulation shall be made of a G11 layer (minimum </w:t>
      </w:r>
      <w:r w:rsidR="002415F1" w:rsidRPr="0055479E">
        <w:rPr>
          <w:szCs w:val="22"/>
          <w:lang w:val="en-GB"/>
        </w:rPr>
        <w:t xml:space="preserve">thickness is 125 um) potted </w:t>
      </w:r>
      <w:r w:rsidR="002415F1">
        <w:rPr>
          <w:color w:val="000000" w:themeColor="text1"/>
          <w:szCs w:val="22"/>
          <w:lang w:val="en-GB"/>
        </w:rPr>
        <w:t xml:space="preserve">on each coil midplane, and of a polyimide layer (minimum thickness </w:t>
      </w:r>
      <w:r w:rsidR="002415F1" w:rsidRPr="0055479E">
        <w:rPr>
          <w:szCs w:val="22"/>
          <w:lang w:val="en-GB"/>
        </w:rPr>
        <w:t>is 125 um</w:t>
      </w:r>
      <w:r w:rsidR="0053659B" w:rsidRPr="0055479E">
        <w:rPr>
          <w:szCs w:val="22"/>
          <w:lang w:val="en-GB"/>
        </w:rPr>
        <w:t xml:space="preserve">) extending </w:t>
      </w:r>
      <w:r w:rsidR="0053659B">
        <w:rPr>
          <w:color w:val="000000" w:themeColor="text1"/>
          <w:szCs w:val="22"/>
          <w:lang w:val="en-GB"/>
        </w:rPr>
        <w:t>at least 7</w:t>
      </w:r>
      <w:r w:rsidR="002415F1">
        <w:rPr>
          <w:color w:val="000000" w:themeColor="text1"/>
          <w:szCs w:val="22"/>
          <w:lang w:val="en-GB"/>
        </w:rPr>
        <w:t xml:space="preserve"> mm beyond the midplane edge, on each coil. </w:t>
      </w:r>
    </w:p>
    <w:p w14:paraId="2BF69210" w14:textId="13DCE92F" w:rsidR="00EF4977" w:rsidRDefault="00EF4977" w:rsidP="00EE4F9E">
      <w:pPr>
        <w:rPr>
          <w:color w:val="000000" w:themeColor="text1"/>
          <w:szCs w:val="22"/>
          <w:lang w:val="en-GB"/>
        </w:rPr>
      </w:pPr>
    </w:p>
    <w:p w14:paraId="1CEA790F" w14:textId="6A32E4C7" w:rsidR="00D951B3" w:rsidRDefault="00D951B3" w:rsidP="00EE4F9E">
      <w:pPr>
        <w:rPr>
          <w:color w:val="000000" w:themeColor="text1"/>
          <w:szCs w:val="22"/>
          <w:lang w:val="en-GB"/>
        </w:rPr>
      </w:pPr>
    </w:p>
    <w:p w14:paraId="3D7F8634" w14:textId="604C3F8C" w:rsidR="00D951B3" w:rsidRDefault="00D951B3" w:rsidP="00EE4F9E">
      <w:pPr>
        <w:rPr>
          <w:color w:val="000000" w:themeColor="text1"/>
          <w:szCs w:val="22"/>
          <w:lang w:val="en-GB"/>
        </w:rPr>
      </w:pPr>
    </w:p>
    <w:p w14:paraId="682EC2B6" w14:textId="77777777" w:rsidR="00D951B3" w:rsidRDefault="00D951B3" w:rsidP="00EE4F9E">
      <w:pPr>
        <w:rPr>
          <w:color w:val="000000" w:themeColor="text1"/>
          <w:szCs w:val="22"/>
          <w:lang w:val="en-GB"/>
        </w:rPr>
      </w:pPr>
    </w:p>
    <w:p w14:paraId="22D038F5" w14:textId="031E9CFA" w:rsidR="00EF4977" w:rsidRPr="00F2182B" w:rsidRDefault="00C6623F" w:rsidP="00EE4F9E">
      <w:pPr>
        <w:rPr>
          <w:color w:val="000000" w:themeColor="text1"/>
          <w:szCs w:val="22"/>
          <w:u w:val="single"/>
          <w:lang w:val="en-GB"/>
        </w:rPr>
      </w:pPr>
      <w:r>
        <w:rPr>
          <w:color w:val="000000" w:themeColor="text1"/>
          <w:szCs w:val="22"/>
          <w:u w:val="single"/>
          <w:lang w:val="en-GB"/>
        </w:rPr>
        <w:lastRenderedPageBreak/>
        <w:t>Heater</w:t>
      </w:r>
      <w:r w:rsidR="00F2182B" w:rsidRPr="00F2182B">
        <w:rPr>
          <w:color w:val="000000" w:themeColor="text1"/>
          <w:szCs w:val="22"/>
          <w:u w:val="single"/>
          <w:lang w:val="en-GB"/>
        </w:rPr>
        <w:t>-Ground</w:t>
      </w:r>
    </w:p>
    <w:p w14:paraId="183DB6E0" w14:textId="5B12D1BA" w:rsidR="00B2777B" w:rsidRDefault="00F2182B" w:rsidP="00EE4F9E">
      <w:pPr>
        <w:rPr>
          <w:color w:val="000000" w:themeColor="text1"/>
          <w:szCs w:val="22"/>
          <w:lang w:val="en-GB"/>
        </w:rPr>
      </w:pPr>
      <w:r>
        <w:rPr>
          <w:color w:val="000000" w:themeColor="text1"/>
          <w:szCs w:val="22"/>
          <w:lang w:val="en-GB"/>
        </w:rPr>
        <w:t xml:space="preserve">The protection heaters are installed on coil outer surface before epoxy impregnation, and they become permanent part of each coil during the potting process.  </w:t>
      </w:r>
      <w:r w:rsidR="00120A54">
        <w:rPr>
          <w:color w:val="000000" w:themeColor="text1"/>
          <w:szCs w:val="22"/>
          <w:lang w:val="en-GB"/>
        </w:rPr>
        <w:t>Therefore,</w:t>
      </w:r>
      <w:r>
        <w:rPr>
          <w:color w:val="000000" w:themeColor="text1"/>
          <w:szCs w:val="22"/>
          <w:lang w:val="en-GB"/>
        </w:rPr>
        <w:t xml:space="preserve"> they share the same insulation to ground of the coils.  </w:t>
      </w:r>
    </w:p>
    <w:p w14:paraId="70286660" w14:textId="5DC0E188" w:rsidR="00B2777B" w:rsidRDefault="00F2182B" w:rsidP="00EE4F9E">
      <w:pPr>
        <w:rPr>
          <w:color w:val="000000" w:themeColor="text1"/>
          <w:szCs w:val="22"/>
          <w:lang w:val="en-GB"/>
        </w:rPr>
      </w:pPr>
      <w:r>
        <w:rPr>
          <w:color w:val="000000" w:themeColor="text1"/>
          <w:szCs w:val="22"/>
          <w:lang w:val="en-GB"/>
        </w:rPr>
        <w:t>Speci</w:t>
      </w:r>
      <w:r w:rsidR="003D3152">
        <w:rPr>
          <w:color w:val="000000" w:themeColor="text1"/>
          <w:szCs w:val="22"/>
          <w:lang w:val="en-GB"/>
        </w:rPr>
        <w:t>al care must be paid to</w:t>
      </w:r>
      <w:r w:rsidR="00B2777B">
        <w:rPr>
          <w:color w:val="000000" w:themeColor="text1"/>
          <w:szCs w:val="22"/>
          <w:lang w:val="en-GB"/>
        </w:rPr>
        <w:t xml:space="preserve"> </w:t>
      </w:r>
      <w:r>
        <w:rPr>
          <w:color w:val="000000" w:themeColor="text1"/>
          <w:szCs w:val="22"/>
          <w:lang w:val="en-GB"/>
        </w:rPr>
        <w:t xml:space="preserve">the wiring </w:t>
      </w:r>
      <w:r w:rsidR="00B2777B">
        <w:rPr>
          <w:color w:val="000000" w:themeColor="text1"/>
          <w:szCs w:val="22"/>
          <w:lang w:val="en-GB"/>
        </w:rPr>
        <w:t xml:space="preserve">of the leads around the end pushers </w:t>
      </w:r>
      <w:proofErr w:type="gramStart"/>
      <w:r w:rsidR="00B2777B">
        <w:rPr>
          <w:color w:val="000000" w:themeColor="text1"/>
          <w:szCs w:val="22"/>
          <w:lang w:val="en-GB"/>
        </w:rPr>
        <w:t>in order to</w:t>
      </w:r>
      <w:proofErr w:type="gramEnd"/>
      <w:r w:rsidR="00B2777B">
        <w:rPr>
          <w:color w:val="000000" w:themeColor="text1"/>
          <w:szCs w:val="22"/>
          <w:lang w:val="en-GB"/>
        </w:rPr>
        <w:t xml:space="preserve"> avoid the possibility of pinching the leads during magnet end pre-loading.</w:t>
      </w:r>
    </w:p>
    <w:p w14:paraId="0F6A8484" w14:textId="050F1C3A" w:rsidR="00392780" w:rsidRDefault="00392780" w:rsidP="00EE4F9E">
      <w:pPr>
        <w:rPr>
          <w:color w:val="000000" w:themeColor="text1"/>
          <w:szCs w:val="22"/>
          <w:lang w:val="en-GB"/>
        </w:rPr>
      </w:pPr>
    </w:p>
    <w:p w14:paraId="2FBA9ABD" w14:textId="4D5426B1" w:rsidR="00C6623F" w:rsidRPr="002F2EB1" w:rsidRDefault="00C6623F" w:rsidP="00EE4F9E">
      <w:pPr>
        <w:rPr>
          <w:color w:val="000000" w:themeColor="text1"/>
          <w:szCs w:val="22"/>
          <w:u w:val="single"/>
          <w:lang w:val="en-GB"/>
        </w:rPr>
      </w:pPr>
      <w:r w:rsidRPr="002F2EB1">
        <w:rPr>
          <w:color w:val="000000" w:themeColor="text1"/>
          <w:szCs w:val="22"/>
          <w:u w:val="single"/>
          <w:lang w:val="en-GB"/>
        </w:rPr>
        <w:t>Heater-Coil</w:t>
      </w:r>
    </w:p>
    <w:p w14:paraId="3158E2E4" w14:textId="58757717" w:rsidR="00C6623F" w:rsidRDefault="00C6623F" w:rsidP="00EE4F9E">
      <w:pPr>
        <w:rPr>
          <w:color w:val="000000" w:themeColor="text1"/>
          <w:szCs w:val="22"/>
          <w:lang w:val="en-GB"/>
        </w:rPr>
      </w:pPr>
      <w:r>
        <w:rPr>
          <w:color w:val="000000" w:themeColor="text1"/>
          <w:szCs w:val="22"/>
          <w:lang w:val="en-GB"/>
        </w:rPr>
        <w:t xml:space="preserve">The optimization of the heater-coil insulation is often the result of a difficult trade-off: on one side a too thick insulation may lead to excessive heater delays (the time between heater firing and the heater induced quench); on the other </w:t>
      </w:r>
      <w:r w:rsidR="002F2EB1">
        <w:rPr>
          <w:color w:val="000000" w:themeColor="text1"/>
          <w:szCs w:val="22"/>
          <w:lang w:val="en-GB"/>
        </w:rPr>
        <w:t>hand,</w:t>
      </w:r>
      <w:r>
        <w:rPr>
          <w:color w:val="000000" w:themeColor="text1"/>
          <w:szCs w:val="22"/>
          <w:lang w:val="en-GB"/>
        </w:rPr>
        <w:t xml:space="preserve"> a too thin insulation may lead </w:t>
      </w:r>
      <w:r w:rsidR="002F2EB1">
        <w:rPr>
          <w:color w:val="000000" w:themeColor="text1"/>
          <w:szCs w:val="22"/>
          <w:lang w:val="en-GB"/>
        </w:rPr>
        <w:t xml:space="preserve">to failing heater-coil </w:t>
      </w:r>
      <w:proofErr w:type="spellStart"/>
      <w:r w:rsidR="002F2EB1">
        <w:rPr>
          <w:color w:val="000000" w:themeColor="text1"/>
          <w:szCs w:val="22"/>
          <w:lang w:val="en-GB"/>
        </w:rPr>
        <w:t>hipot</w:t>
      </w:r>
      <w:proofErr w:type="spellEnd"/>
      <w:r w:rsidR="002F2EB1">
        <w:rPr>
          <w:color w:val="000000" w:themeColor="text1"/>
          <w:szCs w:val="22"/>
          <w:lang w:val="en-GB"/>
        </w:rPr>
        <w:t xml:space="preserve"> requirements.  LARP has shown that the minimum acceptable heater-coil insulation is made of a </w:t>
      </w:r>
      <w:r w:rsidR="00B2777B">
        <w:rPr>
          <w:color w:val="000000" w:themeColor="text1"/>
          <w:szCs w:val="22"/>
          <w:lang w:val="en-GB"/>
        </w:rPr>
        <w:t>50-</w:t>
      </w:r>
      <w:r w:rsidR="002F2EB1">
        <w:rPr>
          <w:color w:val="000000" w:themeColor="text1"/>
          <w:szCs w:val="22"/>
          <w:lang w:val="en-GB"/>
        </w:rPr>
        <w:t>um polyimide layer where heaters are glued (trace)</w:t>
      </w:r>
      <w:r w:rsidR="009C568B">
        <w:rPr>
          <w:color w:val="000000" w:themeColor="text1"/>
          <w:szCs w:val="22"/>
          <w:lang w:val="en-GB"/>
        </w:rPr>
        <w:t>,</w:t>
      </w:r>
      <w:r w:rsidR="002F2EB1">
        <w:rPr>
          <w:color w:val="000000" w:themeColor="text1"/>
          <w:szCs w:val="22"/>
          <w:lang w:val="en-GB"/>
        </w:rPr>
        <w:t xml:space="preserve"> in addition to the cable insulation.  </w:t>
      </w:r>
      <w:r w:rsidR="009848D9">
        <w:rPr>
          <w:color w:val="000000" w:themeColor="text1"/>
          <w:szCs w:val="22"/>
          <w:lang w:val="en-GB"/>
        </w:rPr>
        <w:t xml:space="preserve">These traces shall be </w:t>
      </w:r>
      <w:proofErr w:type="spellStart"/>
      <w:r w:rsidR="009848D9">
        <w:rPr>
          <w:color w:val="000000" w:themeColor="text1"/>
          <w:szCs w:val="22"/>
          <w:lang w:val="en-GB"/>
        </w:rPr>
        <w:t>hipot</w:t>
      </w:r>
      <w:proofErr w:type="spellEnd"/>
      <w:r w:rsidR="00813C97">
        <w:rPr>
          <w:color w:val="000000" w:themeColor="text1"/>
          <w:szCs w:val="22"/>
          <w:lang w:val="en-GB"/>
        </w:rPr>
        <w:t>-</w:t>
      </w:r>
      <w:r w:rsidR="009848D9">
        <w:rPr>
          <w:color w:val="000000" w:themeColor="text1"/>
          <w:szCs w:val="22"/>
          <w:lang w:val="en-GB"/>
        </w:rPr>
        <w:t>tested upon reception (for acceptance) a</w:t>
      </w:r>
      <w:r w:rsidR="002508EE">
        <w:rPr>
          <w:color w:val="000000" w:themeColor="text1"/>
          <w:szCs w:val="22"/>
          <w:lang w:val="en-GB"/>
        </w:rPr>
        <w:t>nd shall be carefully stored to assure</w:t>
      </w:r>
      <w:r w:rsidR="009848D9">
        <w:rPr>
          <w:color w:val="000000" w:themeColor="text1"/>
          <w:szCs w:val="22"/>
          <w:lang w:val="en-GB"/>
        </w:rPr>
        <w:t xml:space="preserve"> that no d</w:t>
      </w:r>
      <w:r w:rsidR="002508EE">
        <w:rPr>
          <w:color w:val="000000" w:themeColor="text1"/>
          <w:szCs w:val="22"/>
          <w:lang w:val="en-GB"/>
        </w:rPr>
        <w:t>amage to the insulation may occur</w:t>
      </w:r>
      <w:r w:rsidR="009848D9">
        <w:rPr>
          <w:color w:val="000000" w:themeColor="text1"/>
          <w:szCs w:val="22"/>
          <w:lang w:val="en-GB"/>
        </w:rPr>
        <w:t xml:space="preserve"> during storage, shipment, or other operation</w:t>
      </w:r>
      <w:r w:rsidR="009C568B">
        <w:rPr>
          <w:color w:val="000000" w:themeColor="text1"/>
          <w:szCs w:val="22"/>
          <w:lang w:val="en-GB"/>
        </w:rPr>
        <w:t>s</w:t>
      </w:r>
      <w:r w:rsidR="009848D9">
        <w:rPr>
          <w:color w:val="000000" w:themeColor="text1"/>
          <w:szCs w:val="22"/>
          <w:lang w:val="en-GB"/>
        </w:rPr>
        <w:t>.</w:t>
      </w:r>
      <w:r w:rsidR="002F2EB1">
        <w:rPr>
          <w:color w:val="000000" w:themeColor="text1"/>
          <w:szCs w:val="22"/>
          <w:lang w:val="en-GB"/>
        </w:rPr>
        <w:t xml:space="preserve"> </w:t>
      </w:r>
      <w:r>
        <w:rPr>
          <w:color w:val="000000" w:themeColor="text1"/>
          <w:szCs w:val="22"/>
          <w:lang w:val="en-GB"/>
        </w:rPr>
        <w:t xml:space="preserve">    </w:t>
      </w:r>
    </w:p>
    <w:p w14:paraId="76F4AD39" w14:textId="2A971A91" w:rsidR="00C6623F" w:rsidRDefault="00B2777B" w:rsidP="00EE4F9E">
      <w:pPr>
        <w:rPr>
          <w:color w:val="000000" w:themeColor="text1"/>
          <w:szCs w:val="22"/>
          <w:lang w:val="en-GB"/>
        </w:rPr>
      </w:pPr>
      <w:r>
        <w:rPr>
          <w:color w:val="000000" w:themeColor="text1"/>
          <w:szCs w:val="22"/>
          <w:lang w:val="en-GB"/>
        </w:rPr>
        <w:t>Special care must be paid for the heaters-lead connections.  The</w:t>
      </w:r>
      <w:r w:rsidR="009C568B">
        <w:rPr>
          <w:color w:val="000000" w:themeColor="text1"/>
          <w:szCs w:val="22"/>
          <w:lang w:val="en-GB"/>
        </w:rPr>
        <w:t>se</w:t>
      </w:r>
      <w:r>
        <w:rPr>
          <w:color w:val="000000" w:themeColor="text1"/>
          <w:szCs w:val="22"/>
          <w:lang w:val="en-GB"/>
        </w:rPr>
        <w:t xml:space="preserve"> connections shall be embedded in pockets within the coil saddles (or saddle extensions) where additional polyimide insulation shall be added to the standard trace insulation.  Epoxy or similar material shall be used to permanently secure the leads and provide stress-relief after soldering the connections.</w:t>
      </w:r>
    </w:p>
    <w:p w14:paraId="424DC837" w14:textId="040AF8A3" w:rsidR="00C6623F" w:rsidRDefault="00376097" w:rsidP="00EE4F9E">
      <w:pPr>
        <w:rPr>
          <w:color w:val="000000" w:themeColor="text1"/>
          <w:szCs w:val="22"/>
          <w:lang w:val="en-GB"/>
        </w:rPr>
      </w:pPr>
      <w:r>
        <w:rPr>
          <w:color w:val="000000" w:themeColor="text1"/>
          <w:szCs w:val="22"/>
          <w:lang w:val="en-GB"/>
        </w:rPr>
        <w:t xml:space="preserve">Inner Layer </w:t>
      </w:r>
      <w:r w:rsidR="009C568B">
        <w:rPr>
          <w:color w:val="000000" w:themeColor="text1"/>
          <w:szCs w:val="22"/>
          <w:lang w:val="en-GB"/>
        </w:rPr>
        <w:t xml:space="preserve">Quench </w:t>
      </w:r>
      <w:r>
        <w:rPr>
          <w:color w:val="000000" w:themeColor="text1"/>
          <w:szCs w:val="22"/>
          <w:lang w:val="en-GB"/>
        </w:rPr>
        <w:t>Heaters have sho</w:t>
      </w:r>
      <w:r w:rsidR="002F7065">
        <w:rPr>
          <w:color w:val="000000" w:themeColor="text1"/>
          <w:szCs w:val="22"/>
          <w:lang w:val="en-GB"/>
        </w:rPr>
        <w:t>wn a weakness during LARP R&amp;D: delamination (“bubbles”) between trace and winding, or between trace and the fiberglass</w:t>
      </w:r>
      <w:r w:rsidR="00E92CEC">
        <w:rPr>
          <w:color w:val="000000" w:themeColor="text1"/>
          <w:szCs w:val="22"/>
          <w:lang w:val="en-GB"/>
        </w:rPr>
        <w:t xml:space="preserve"> cloth on coil inner surface. Attempts to avoid this issue (for instance applying perforations on the polyimide at minimum distance of 5 mm from the quench heaters) have caused improvements but did not manage to solve the issue completely. Therefore,</w:t>
      </w:r>
      <w:r w:rsidR="009C568B">
        <w:rPr>
          <w:color w:val="000000" w:themeColor="text1"/>
          <w:szCs w:val="22"/>
          <w:lang w:val="en-GB"/>
        </w:rPr>
        <w:t xml:space="preserve"> Inner Layer Quench H</w:t>
      </w:r>
      <w:r w:rsidR="002F7065">
        <w:rPr>
          <w:color w:val="000000" w:themeColor="text1"/>
          <w:szCs w:val="22"/>
          <w:lang w:val="en-GB"/>
        </w:rPr>
        <w:t>ea</w:t>
      </w:r>
      <w:r w:rsidR="00E92CEC">
        <w:rPr>
          <w:color w:val="000000" w:themeColor="text1"/>
          <w:szCs w:val="22"/>
          <w:lang w:val="en-GB"/>
        </w:rPr>
        <w:t>ters shall not be used unless a reliable solution to this issue is found.</w:t>
      </w:r>
    </w:p>
    <w:p w14:paraId="62A90FAA" w14:textId="0ACAE9F7" w:rsidR="0057035B" w:rsidRDefault="0057035B" w:rsidP="00EE4F9E">
      <w:pPr>
        <w:rPr>
          <w:color w:val="000000" w:themeColor="text1"/>
          <w:szCs w:val="22"/>
          <w:lang w:val="en-GB"/>
        </w:rPr>
      </w:pPr>
    </w:p>
    <w:p w14:paraId="6A99FEDE" w14:textId="06670A34" w:rsidR="009F4531" w:rsidRPr="002F2EB1" w:rsidRDefault="009F4531" w:rsidP="009F4531">
      <w:pPr>
        <w:rPr>
          <w:color w:val="000000" w:themeColor="text1"/>
          <w:szCs w:val="22"/>
          <w:u w:val="single"/>
          <w:lang w:val="en-GB"/>
        </w:rPr>
      </w:pPr>
      <w:r>
        <w:rPr>
          <w:color w:val="000000" w:themeColor="text1"/>
          <w:szCs w:val="22"/>
          <w:u w:val="single"/>
          <w:lang w:val="en-GB"/>
        </w:rPr>
        <w:t>Layer-Layer</w:t>
      </w:r>
    </w:p>
    <w:p w14:paraId="55B0F694" w14:textId="3ACD9ECF" w:rsidR="00A558ED" w:rsidRDefault="009F4531" w:rsidP="009F4531">
      <w:pPr>
        <w:rPr>
          <w:color w:val="000000" w:themeColor="text1"/>
          <w:szCs w:val="22"/>
          <w:lang w:val="en-GB"/>
        </w:rPr>
      </w:pPr>
      <w:r>
        <w:rPr>
          <w:color w:val="000000" w:themeColor="text1"/>
          <w:szCs w:val="22"/>
          <w:lang w:val="en-GB"/>
        </w:rPr>
        <w:t xml:space="preserve">The layer-layer insulation is applied on the wound-and-cured inner layer before winding the outer layer.  </w:t>
      </w:r>
      <w:r w:rsidR="005A7452">
        <w:rPr>
          <w:color w:val="000000" w:themeColor="text1"/>
          <w:szCs w:val="22"/>
          <w:lang w:val="en-GB"/>
        </w:rPr>
        <w:t>Therefore,</w:t>
      </w:r>
      <w:r>
        <w:rPr>
          <w:color w:val="000000" w:themeColor="text1"/>
          <w:szCs w:val="22"/>
          <w:lang w:val="en-GB"/>
        </w:rPr>
        <w:t xml:space="preserve"> the layer-layer insulation shall be design</w:t>
      </w:r>
      <w:r w:rsidR="009C568B">
        <w:rPr>
          <w:color w:val="000000" w:themeColor="text1"/>
          <w:szCs w:val="22"/>
          <w:lang w:val="en-GB"/>
        </w:rPr>
        <w:t>ed</w:t>
      </w:r>
      <w:r>
        <w:rPr>
          <w:color w:val="000000" w:themeColor="text1"/>
          <w:szCs w:val="22"/>
          <w:lang w:val="en-GB"/>
        </w:rPr>
        <w:t xml:space="preserve"> to withstand the coil heat treatment. LARP has demonstrated that S2-fiberglass cloth pre-shaped and cured with ceramic binder provides a smooth surface for outer layer winding, and sufficiently good electrical insulation if a limited amount of ceramic binder is used.  The AUP project shall asse</w:t>
      </w:r>
      <w:r w:rsidR="009C568B">
        <w:rPr>
          <w:color w:val="000000" w:themeColor="text1"/>
          <w:szCs w:val="22"/>
          <w:lang w:val="en-GB"/>
        </w:rPr>
        <w:t>ss the correct amount of ceramic binder and set</w:t>
      </w:r>
      <w:r>
        <w:rPr>
          <w:color w:val="000000" w:themeColor="text1"/>
          <w:szCs w:val="22"/>
          <w:lang w:val="en-GB"/>
        </w:rPr>
        <w:t xml:space="preserve"> procedures for controlled and uniform application</w:t>
      </w:r>
      <w:r w:rsidR="00BC319C">
        <w:rPr>
          <w:color w:val="000000" w:themeColor="text1"/>
          <w:szCs w:val="22"/>
          <w:lang w:val="en-GB"/>
        </w:rPr>
        <w:t>.  The minimum thickness of the layer-layer insulation</w:t>
      </w:r>
      <w:r w:rsidR="00D75437">
        <w:rPr>
          <w:color w:val="000000" w:themeColor="text1"/>
          <w:szCs w:val="22"/>
          <w:lang w:val="en-GB"/>
        </w:rPr>
        <w:t xml:space="preserve"> is 5</w:t>
      </w:r>
      <w:r w:rsidR="00BC319C">
        <w:rPr>
          <w:color w:val="000000" w:themeColor="text1"/>
          <w:szCs w:val="22"/>
          <w:lang w:val="en-GB"/>
        </w:rPr>
        <w:t xml:space="preserve">00 </w:t>
      </w:r>
      <w:r w:rsidR="00F44BC5">
        <w:rPr>
          <w:color w:val="000000" w:themeColor="text1"/>
          <w:szCs w:val="22"/>
          <w:lang w:val="en-GB"/>
        </w:rPr>
        <w:t>u</w:t>
      </w:r>
      <w:r w:rsidR="00BC319C">
        <w:rPr>
          <w:color w:val="000000" w:themeColor="text1"/>
          <w:szCs w:val="22"/>
          <w:lang w:val="en-GB"/>
        </w:rPr>
        <w:t>m</w:t>
      </w:r>
      <w:r w:rsidR="00F44BC5">
        <w:rPr>
          <w:color w:val="000000" w:themeColor="text1"/>
          <w:szCs w:val="22"/>
          <w:lang w:val="en-GB"/>
        </w:rPr>
        <w:t xml:space="preserve">. </w:t>
      </w:r>
      <w:r w:rsidR="00BC319C">
        <w:rPr>
          <w:color w:val="000000" w:themeColor="text1"/>
          <w:szCs w:val="22"/>
          <w:lang w:val="en-GB"/>
        </w:rPr>
        <w:t>LARP has shown that saddle edges may compromise the layer-layer insulation if there is excessive compression caused by conductor expansion during he</w:t>
      </w:r>
      <w:r w:rsidR="009C568B">
        <w:rPr>
          <w:color w:val="000000" w:themeColor="text1"/>
          <w:szCs w:val="22"/>
          <w:lang w:val="en-GB"/>
        </w:rPr>
        <w:t>a</w:t>
      </w:r>
      <w:r w:rsidR="00BC319C">
        <w:rPr>
          <w:color w:val="000000" w:themeColor="text1"/>
          <w:szCs w:val="22"/>
          <w:lang w:val="en-GB"/>
        </w:rPr>
        <w:t xml:space="preserve">t treatment.  </w:t>
      </w:r>
      <w:r w:rsidR="005A7452">
        <w:rPr>
          <w:color w:val="000000" w:themeColor="text1"/>
          <w:szCs w:val="22"/>
          <w:lang w:val="en-GB"/>
        </w:rPr>
        <w:t>Therefore,</w:t>
      </w:r>
      <w:r w:rsidR="00BC319C">
        <w:rPr>
          <w:color w:val="000000" w:themeColor="text1"/>
          <w:szCs w:val="22"/>
          <w:lang w:val="en-GB"/>
        </w:rPr>
        <w:t xml:space="preserve"> the cavity of the reaction fixture shall be computed using the conductor dimens</w:t>
      </w:r>
      <w:r w:rsidR="001851B3">
        <w:rPr>
          <w:color w:val="000000" w:themeColor="text1"/>
          <w:szCs w:val="22"/>
          <w:lang w:val="en-GB"/>
        </w:rPr>
        <w:t>ions after heat treatment.  Additional requirements for coil parts are presented in next section.</w:t>
      </w:r>
    </w:p>
    <w:p w14:paraId="538BDB15" w14:textId="77777777" w:rsidR="009C568B" w:rsidRDefault="009C568B" w:rsidP="009F4531">
      <w:pPr>
        <w:rPr>
          <w:color w:val="000000" w:themeColor="text1"/>
          <w:szCs w:val="22"/>
          <w:lang w:val="en-GB"/>
        </w:rPr>
      </w:pPr>
    </w:p>
    <w:p w14:paraId="62EDDBD7" w14:textId="77777777" w:rsidR="00792578" w:rsidRPr="001851B3" w:rsidRDefault="00792578" w:rsidP="009F4531">
      <w:pPr>
        <w:rPr>
          <w:color w:val="000000" w:themeColor="text1"/>
          <w:szCs w:val="22"/>
          <w:u w:val="single"/>
          <w:lang w:val="en-GB"/>
        </w:rPr>
      </w:pPr>
      <w:r w:rsidRPr="001851B3">
        <w:rPr>
          <w:color w:val="000000" w:themeColor="text1"/>
          <w:szCs w:val="22"/>
          <w:u w:val="single"/>
          <w:lang w:val="en-GB"/>
        </w:rPr>
        <w:t>Coil parts</w:t>
      </w:r>
    </w:p>
    <w:p w14:paraId="257E7037" w14:textId="7B9BF500" w:rsidR="0057035B" w:rsidRDefault="00792578" w:rsidP="009F4531">
      <w:pPr>
        <w:rPr>
          <w:color w:val="000000" w:themeColor="text1"/>
          <w:szCs w:val="22"/>
          <w:lang w:val="en-GB"/>
        </w:rPr>
      </w:pPr>
      <w:r>
        <w:rPr>
          <w:color w:val="000000" w:themeColor="text1"/>
          <w:szCs w:val="22"/>
          <w:lang w:val="en-GB"/>
        </w:rPr>
        <w:t xml:space="preserve">All coil parts (pole parts, </w:t>
      </w:r>
      <w:r w:rsidR="001851B3">
        <w:rPr>
          <w:color w:val="000000" w:themeColor="text1"/>
          <w:szCs w:val="22"/>
          <w:lang w:val="en-GB"/>
        </w:rPr>
        <w:t xml:space="preserve">wedges, </w:t>
      </w:r>
      <w:r>
        <w:rPr>
          <w:color w:val="000000" w:themeColor="text1"/>
          <w:szCs w:val="22"/>
          <w:lang w:val="en-GB"/>
        </w:rPr>
        <w:t>end parts, saddles and saddle extensions</w:t>
      </w:r>
      <w:r w:rsidR="001851B3">
        <w:rPr>
          <w:color w:val="000000" w:themeColor="text1"/>
          <w:szCs w:val="22"/>
          <w:lang w:val="en-GB"/>
        </w:rPr>
        <w:t>)</w:t>
      </w:r>
      <w:r>
        <w:rPr>
          <w:color w:val="000000" w:themeColor="text1"/>
          <w:szCs w:val="22"/>
          <w:lang w:val="en-GB"/>
        </w:rPr>
        <w:t xml:space="preserve"> will be installed before </w:t>
      </w:r>
      <w:r w:rsidR="001851B3">
        <w:rPr>
          <w:color w:val="000000" w:themeColor="text1"/>
          <w:szCs w:val="22"/>
          <w:lang w:val="en-GB"/>
        </w:rPr>
        <w:t xml:space="preserve">coil heat treatment.  </w:t>
      </w:r>
      <w:r w:rsidR="00D75437">
        <w:rPr>
          <w:color w:val="000000" w:themeColor="text1"/>
          <w:szCs w:val="22"/>
          <w:lang w:val="en-GB"/>
        </w:rPr>
        <w:t>Therefore,</w:t>
      </w:r>
      <w:r w:rsidR="001851B3">
        <w:rPr>
          <w:color w:val="000000" w:themeColor="text1"/>
          <w:szCs w:val="22"/>
          <w:lang w:val="en-GB"/>
        </w:rPr>
        <w:t xml:space="preserve"> all coil parts shall be able to withstand the heat treatment without damage nor excessive deformation.  End parts, saddle and saddle extension shall be coated with </w:t>
      </w:r>
      <w:r w:rsidR="001851B3">
        <w:rPr>
          <w:color w:val="000000" w:themeColor="text1"/>
          <w:szCs w:val="22"/>
          <w:lang w:val="en-GB"/>
        </w:rPr>
        <w:lastRenderedPageBreak/>
        <w:t>insulation materials capable of withstanding the heat treatment</w:t>
      </w:r>
      <w:r w:rsidR="009C568B">
        <w:rPr>
          <w:color w:val="000000" w:themeColor="text1"/>
          <w:szCs w:val="22"/>
          <w:lang w:val="en-GB"/>
        </w:rPr>
        <w:t>, and subsequent cold shocks</w:t>
      </w:r>
      <w:r w:rsidR="001851B3">
        <w:rPr>
          <w:color w:val="000000" w:themeColor="text1"/>
          <w:szCs w:val="22"/>
          <w:lang w:val="en-GB"/>
        </w:rPr>
        <w:t>.</w:t>
      </w:r>
      <w:r w:rsidR="00BC319C">
        <w:rPr>
          <w:color w:val="000000" w:themeColor="text1"/>
          <w:szCs w:val="22"/>
          <w:lang w:val="en-GB"/>
        </w:rPr>
        <w:t xml:space="preserve">  </w:t>
      </w:r>
      <w:r w:rsidR="001851B3">
        <w:rPr>
          <w:color w:val="000000" w:themeColor="text1"/>
          <w:szCs w:val="22"/>
          <w:lang w:val="en-GB"/>
        </w:rPr>
        <w:t>Wedges and pole parts shall be insulated with S2-fiberglass. The wedges shall use an S2-sleeve</w:t>
      </w:r>
      <w:r w:rsidR="00BC319C">
        <w:rPr>
          <w:color w:val="000000" w:themeColor="text1"/>
          <w:szCs w:val="22"/>
          <w:lang w:val="en-GB"/>
        </w:rPr>
        <w:t xml:space="preserve"> </w:t>
      </w:r>
      <w:r w:rsidR="00D75437">
        <w:rPr>
          <w:color w:val="000000" w:themeColor="text1"/>
          <w:szCs w:val="22"/>
          <w:lang w:val="en-GB"/>
        </w:rPr>
        <w:t>with minimum thick</w:t>
      </w:r>
      <w:r w:rsidR="00775044">
        <w:rPr>
          <w:color w:val="000000" w:themeColor="text1"/>
          <w:szCs w:val="22"/>
          <w:lang w:val="en-GB"/>
        </w:rPr>
        <w:t xml:space="preserve">ness of 125 um.  The coil pole </w:t>
      </w:r>
      <w:r w:rsidR="00D75437">
        <w:rPr>
          <w:color w:val="000000" w:themeColor="text1"/>
          <w:szCs w:val="22"/>
          <w:lang w:val="en-GB"/>
        </w:rPr>
        <w:t>shall be insulated with several turns of S2-glass tape for a minimum thickness of 400 um.</w:t>
      </w:r>
      <w:r w:rsidR="00775044">
        <w:rPr>
          <w:color w:val="000000" w:themeColor="text1"/>
          <w:szCs w:val="22"/>
          <w:lang w:val="en-GB"/>
        </w:rPr>
        <w:t xml:space="preserve"> </w:t>
      </w:r>
      <w:bookmarkStart w:id="5" w:name="_Hlk502852054"/>
      <w:r w:rsidR="00775044">
        <w:rPr>
          <w:color w:val="000000" w:themeColor="text1"/>
          <w:szCs w:val="22"/>
          <w:lang w:val="en-GB"/>
        </w:rPr>
        <w:t>The tape width shall be equal to the insulated cable width, and the tape shall be wound around the pole in order to provide thickness as uniform as possible</w:t>
      </w:r>
      <w:bookmarkEnd w:id="5"/>
      <w:r w:rsidR="00775044">
        <w:rPr>
          <w:color w:val="000000" w:themeColor="text1"/>
          <w:szCs w:val="22"/>
          <w:lang w:val="en-GB"/>
        </w:rPr>
        <w:t>.</w:t>
      </w:r>
    </w:p>
    <w:p w14:paraId="688BEF26" w14:textId="5B627F9C" w:rsidR="009F4531" w:rsidRDefault="009F4531" w:rsidP="009F4531">
      <w:pPr>
        <w:rPr>
          <w:color w:val="000000" w:themeColor="text1"/>
          <w:szCs w:val="22"/>
          <w:lang w:val="en-GB"/>
        </w:rPr>
      </w:pPr>
    </w:p>
    <w:p w14:paraId="6CC678B5" w14:textId="350DF991" w:rsidR="009F4531" w:rsidRPr="005A7452" w:rsidRDefault="005A7452" w:rsidP="009F4531">
      <w:pPr>
        <w:rPr>
          <w:color w:val="000000" w:themeColor="text1"/>
          <w:szCs w:val="22"/>
          <w:u w:val="single"/>
          <w:lang w:val="en-GB"/>
        </w:rPr>
      </w:pPr>
      <w:r w:rsidRPr="005A7452">
        <w:rPr>
          <w:color w:val="000000" w:themeColor="text1"/>
          <w:szCs w:val="22"/>
          <w:u w:val="single"/>
          <w:lang w:val="en-GB"/>
        </w:rPr>
        <w:t>Turn-turn</w:t>
      </w:r>
    </w:p>
    <w:p w14:paraId="5DFFB044" w14:textId="2B897DF0" w:rsidR="006142A9" w:rsidRPr="00A91B23" w:rsidRDefault="005A7452" w:rsidP="009F4531">
      <w:pPr>
        <w:rPr>
          <w:szCs w:val="22"/>
          <w:lang w:val="en-GB"/>
        </w:rPr>
      </w:pPr>
      <w:r>
        <w:rPr>
          <w:color w:val="000000" w:themeColor="text1"/>
          <w:szCs w:val="22"/>
          <w:lang w:val="en-GB"/>
        </w:rPr>
        <w:t xml:space="preserve">The turn-turn insulation shall be continuous and as uniform as possible.  LARP has demonstrated that S2-glass braided on the cable provides a </w:t>
      </w:r>
      <w:r w:rsidR="00813C97">
        <w:rPr>
          <w:color w:val="000000" w:themeColor="text1"/>
          <w:szCs w:val="22"/>
          <w:lang w:val="en-GB"/>
        </w:rPr>
        <w:t xml:space="preserve">continuous </w:t>
      </w:r>
      <w:r>
        <w:rPr>
          <w:color w:val="000000" w:themeColor="text1"/>
          <w:szCs w:val="22"/>
          <w:lang w:val="en-GB"/>
        </w:rPr>
        <w:t xml:space="preserve">and uniform insulation, whose thickness can be fine-tuned </w:t>
      </w:r>
      <w:r w:rsidR="009C568B">
        <w:rPr>
          <w:color w:val="000000" w:themeColor="text1"/>
          <w:szCs w:val="22"/>
          <w:lang w:val="en-GB"/>
        </w:rPr>
        <w:t xml:space="preserve">during R&amp;D and </w:t>
      </w:r>
      <w:r>
        <w:rPr>
          <w:color w:val="000000" w:themeColor="text1"/>
          <w:szCs w:val="22"/>
          <w:lang w:val="en-GB"/>
        </w:rPr>
        <w:t>ke</w:t>
      </w:r>
      <w:r w:rsidR="00F0381D">
        <w:rPr>
          <w:color w:val="000000" w:themeColor="text1"/>
          <w:szCs w:val="22"/>
          <w:lang w:val="en-GB"/>
        </w:rPr>
        <w:t>pt constant during production.</w:t>
      </w:r>
      <w:r w:rsidR="000A7AB4">
        <w:rPr>
          <w:color w:val="000000" w:themeColor="text1"/>
          <w:szCs w:val="22"/>
          <w:lang w:val="en-GB"/>
        </w:rPr>
        <w:t xml:space="preserve"> The minimum recommended insulation thickness is 140 </w:t>
      </w:r>
      <w:proofErr w:type="gramStart"/>
      <w:r w:rsidR="000A7AB4">
        <w:rPr>
          <w:color w:val="000000" w:themeColor="text1"/>
          <w:szCs w:val="22"/>
          <w:lang w:val="en-GB"/>
        </w:rPr>
        <w:t>um</w:t>
      </w:r>
      <w:proofErr w:type="gramEnd"/>
      <w:r w:rsidR="000A7AB4">
        <w:rPr>
          <w:color w:val="000000" w:themeColor="text1"/>
          <w:szCs w:val="22"/>
          <w:lang w:val="en-GB"/>
        </w:rPr>
        <w:t>, based on LARP experience.</w:t>
      </w:r>
      <w:r w:rsidR="00F0381D">
        <w:rPr>
          <w:color w:val="000000" w:themeColor="text1"/>
          <w:szCs w:val="22"/>
          <w:lang w:val="en-GB"/>
        </w:rPr>
        <w:t xml:space="preserve"> The S2-</w:t>
      </w:r>
      <w:r w:rsidR="00F0381D" w:rsidRPr="00A91B23">
        <w:rPr>
          <w:szCs w:val="22"/>
          <w:lang w:val="en-GB"/>
        </w:rPr>
        <w:t xml:space="preserve">glass provides separation between the turns, which is filled by epoxy during the impregnation process.  </w:t>
      </w:r>
      <w:r w:rsidR="00DA2BA5" w:rsidRPr="00A91B23">
        <w:rPr>
          <w:szCs w:val="22"/>
          <w:lang w:val="en-GB"/>
        </w:rPr>
        <w:t>A thorough analysis of t</w:t>
      </w:r>
      <w:r w:rsidR="006763D3" w:rsidRPr="00A91B23">
        <w:rPr>
          <w:szCs w:val="22"/>
          <w:lang w:val="en-GB"/>
        </w:rPr>
        <w:t>urn-turn voltages has demonstrated that they will</w:t>
      </w:r>
      <w:r w:rsidR="00277750" w:rsidRPr="00A91B23">
        <w:rPr>
          <w:szCs w:val="22"/>
          <w:lang w:val="en-GB"/>
        </w:rPr>
        <w:t xml:space="preserve"> be lower than 105</w:t>
      </w:r>
      <w:r w:rsidR="00F0381D" w:rsidRPr="00A91B23">
        <w:rPr>
          <w:szCs w:val="22"/>
          <w:lang w:val="en-GB"/>
        </w:rPr>
        <w:t xml:space="preserve"> V in any </w:t>
      </w:r>
      <w:r w:rsidR="007640A1" w:rsidRPr="00A91B23">
        <w:rPr>
          <w:szCs w:val="22"/>
          <w:lang w:val="en-GB"/>
        </w:rPr>
        <w:t xml:space="preserve">quench </w:t>
      </w:r>
      <w:r w:rsidR="00F0381D" w:rsidRPr="00A91B23">
        <w:rPr>
          <w:szCs w:val="22"/>
          <w:lang w:val="en-GB"/>
        </w:rPr>
        <w:t>condition</w:t>
      </w:r>
      <w:r w:rsidR="007640A1" w:rsidRPr="00A91B23">
        <w:rPr>
          <w:szCs w:val="22"/>
          <w:lang w:val="en-GB"/>
        </w:rPr>
        <w:t xml:space="preserve"> including failure scenarios</w:t>
      </w:r>
      <w:r w:rsidR="00277750" w:rsidRPr="00A91B23">
        <w:rPr>
          <w:szCs w:val="22"/>
          <w:lang w:val="en-GB"/>
        </w:rPr>
        <w:t xml:space="preserve"> [2]</w:t>
      </w:r>
      <w:r w:rsidR="007640A1" w:rsidRPr="00A91B23">
        <w:rPr>
          <w:szCs w:val="22"/>
          <w:lang w:val="en-GB"/>
        </w:rPr>
        <w:t>.  Therefore, this insulation scheme is adequate also in case of epoxy cracks since turn-turn volta</w:t>
      </w:r>
      <w:r w:rsidR="008E57A5" w:rsidRPr="00A91B23">
        <w:rPr>
          <w:szCs w:val="22"/>
          <w:lang w:val="en-GB"/>
        </w:rPr>
        <w:t xml:space="preserve">ges are lower than the </w:t>
      </w:r>
      <w:proofErr w:type="spellStart"/>
      <w:r w:rsidR="008E57A5" w:rsidRPr="00A91B23">
        <w:rPr>
          <w:szCs w:val="22"/>
          <w:lang w:val="en-GB"/>
        </w:rPr>
        <w:t>Paschen</w:t>
      </w:r>
      <w:proofErr w:type="spellEnd"/>
      <w:r w:rsidR="007640A1" w:rsidRPr="00A91B23">
        <w:rPr>
          <w:szCs w:val="22"/>
          <w:lang w:val="en-GB"/>
        </w:rPr>
        <w:t xml:space="preserve"> minimum for helium</w:t>
      </w:r>
      <w:r w:rsidR="00813C97" w:rsidRPr="00A91B23">
        <w:rPr>
          <w:szCs w:val="22"/>
          <w:lang w:val="en-GB"/>
        </w:rPr>
        <w:t xml:space="preserve"> (</w:t>
      </w:r>
      <w:r w:rsidR="00775044" w:rsidRPr="00A91B23">
        <w:rPr>
          <w:szCs w:val="22"/>
          <w:lang w:val="en-GB"/>
        </w:rPr>
        <w:t>150</w:t>
      </w:r>
      <w:r w:rsidR="00277750" w:rsidRPr="00A91B23">
        <w:rPr>
          <w:szCs w:val="22"/>
          <w:lang w:val="en-GB"/>
        </w:rPr>
        <w:t>-160</w:t>
      </w:r>
      <w:r w:rsidR="00775044" w:rsidRPr="00A91B23">
        <w:rPr>
          <w:szCs w:val="22"/>
          <w:lang w:val="en-GB"/>
        </w:rPr>
        <w:t xml:space="preserve"> V</w:t>
      </w:r>
      <w:r w:rsidR="00277750" w:rsidRPr="00A91B23">
        <w:rPr>
          <w:szCs w:val="22"/>
          <w:lang w:val="en-GB"/>
        </w:rPr>
        <w:t xml:space="preserve"> [8</w:t>
      </w:r>
      <w:r w:rsidR="00227115" w:rsidRPr="00A91B23">
        <w:rPr>
          <w:szCs w:val="22"/>
          <w:lang w:val="en-GB"/>
        </w:rPr>
        <w:t>, 9</w:t>
      </w:r>
      <w:r w:rsidR="00277750" w:rsidRPr="00A91B23">
        <w:rPr>
          <w:szCs w:val="22"/>
          <w:lang w:val="en-GB"/>
        </w:rPr>
        <w:t>]</w:t>
      </w:r>
      <w:r w:rsidR="00813C97" w:rsidRPr="00A91B23">
        <w:rPr>
          <w:szCs w:val="22"/>
          <w:lang w:val="en-GB"/>
        </w:rPr>
        <w:t>)</w:t>
      </w:r>
      <w:r w:rsidR="007640A1" w:rsidRPr="00A91B23">
        <w:rPr>
          <w:szCs w:val="22"/>
          <w:lang w:val="en-GB"/>
        </w:rPr>
        <w:t xml:space="preserve">.  </w:t>
      </w:r>
      <w:r w:rsidR="006142A9" w:rsidRPr="00A91B23">
        <w:rPr>
          <w:szCs w:val="22"/>
          <w:lang w:val="en-GB"/>
        </w:rPr>
        <w:t xml:space="preserve">It should also be noted that </w:t>
      </w:r>
      <w:r w:rsidR="00FC6F36" w:rsidRPr="00A91B23">
        <w:rPr>
          <w:szCs w:val="22"/>
          <w:lang w:val="en-GB"/>
        </w:rPr>
        <w:t xml:space="preserve">MQXFA magnets are operating at higher </w:t>
      </w:r>
      <w:proofErr w:type="spellStart"/>
      <w:r w:rsidR="00FC6F36" w:rsidRPr="00A91B23">
        <w:rPr>
          <w:szCs w:val="22"/>
          <w:lang w:val="en-GB"/>
        </w:rPr>
        <w:t>pressure·distan</w:t>
      </w:r>
      <w:r w:rsidR="00C7029B">
        <w:rPr>
          <w:szCs w:val="22"/>
          <w:lang w:val="en-GB"/>
        </w:rPr>
        <w:t>ce</w:t>
      </w:r>
      <w:proofErr w:type="spellEnd"/>
      <w:r w:rsidR="00C7029B">
        <w:rPr>
          <w:szCs w:val="22"/>
          <w:lang w:val="en-GB"/>
        </w:rPr>
        <w:t xml:space="preserve"> values (&gt;28</w:t>
      </w:r>
      <w:r w:rsidR="00FC6F36" w:rsidRPr="00A91B23">
        <w:rPr>
          <w:szCs w:val="22"/>
          <w:lang w:val="en-GB"/>
        </w:rPr>
        <w:t xml:space="preserve"> </w:t>
      </w:r>
      <w:proofErr w:type="spellStart"/>
      <w:r w:rsidR="00FC6F36" w:rsidRPr="00A91B23">
        <w:rPr>
          <w:szCs w:val="22"/>
          <w:lang w:val="en-GB"/>
        </w:rPr>
        <w:t>Pa·m</w:t>
      </w:r>
      <w:proofErr w:type="spellEnd"/>
      <w:r w:rsidR="00FC6F36" w:rsidRPr="00A91B23">
        <w:rPr>
          <w:szCs w:val="22"/>
          <w:lang w:val="en-GB"/>
        </w:rPr>
        <w:t xml:space="preserve">) than the </w:t>
      </w:r>
      <w:proofErr w:type="spellStart"/>
      <w:r w:rsidR="00FC6F36" w:rsidRPr="00A91B23">
        <w:rPr>
          <w:szCs w:val="22"/>
          <w:lang w:val="en-GB"/>
        </w:rPr>
        <w:t>Paschen</w:t>
      </w:r>
      <w:proofErr w:type="spellEnd"/>
      <w:r w:rsidR="00FC6F36" w:rsidRPr="00A91B23">
        <w:rPr>
          <w:szCs w:val="22"/>
          <w:lang w:val="en-GB"/>
        </w:rPr>
        <w:t xml:space="preserve"> minimum for helium (6 </w:t>
      </w:r>
      <w:proofErr w:type="spellStart"/>
      <w:r w:rsidR="00FC6F36" w:rsidRPr="00A91B23">
        <w:rPr>
          <w:szCs w:val="22"/>
          <w:lang w:val="en-GB"/>
        </w:rPr>
        <w:t>Pa·m</w:t>
      </w:r>
      <w:proofErr w:type="spellEnd"/>
      <w:r w:rsidR="00FC6F36" w:rsidRPr="00A91B23">
        <w:rPr>
          <w:szCs w:val="22"/>
          <w:lang w:val="en-GB"/>
        </w:rPr>
        <w:t xml:space="preserve">), and that non-flat electrode geometry </w:t>
      </w:r>
      <w:r w:rsidR="002176E6" w:rsidRPr="00A91B23">
        <w:rPr>
          <w:szCs w:val="22"/>
          <w:lang w:val="en-GB"/>
        </w:rPr>
        <w:t>is expected to increase</w:t>
      </w:r>
      <w:r w:rsidR="00FC6F36" w:rsidRPr="00A91B23">
        <w:rPr>
          <w:szCs w:val="22"/>
          <w:lang w:val="en-GB"/>
        </w:rPr>
        <w:t xml:space="preserve"> the minimum breakdown voltage [</w:t>
      </w:r>
      <w:r w:rsidR="00227115" w:rsidRPr="00A91B23">
        <w:rPr>
          <w:szCs w:val="22"/>
          <w:lang w:val="en-GB"/>
        </w:rPr>
        <w:t>10, 11</w:t>
      </w:r>
      <w:r w:rsidR="00FC6F36" w:rsidRPr="00A91B23">
        <w:rPr>
          <w:szCs w:val="22"/>
          <w:lang w:val="en-GB"/>
        </w:rPr>
        <w:t>].</w:t>
      </w:r>
      <w:r w:rsidR="00227115" w:rsidRPr="00A91B23">
        <w:rPr>
          <w:szCs w:val="22"/>
          <w:lang w:val="en-GB"/>
        </w:rPr>
        <w:t xml:space="preserve"> These factors provide a safety margin larger than 10.</w:t>
      </w:r>
      <w:r w:rsidR="00FC6F36" w:rsidRPr="00A91B23">
        <w:rPr>
          <w:szCs w:val="22"/>
          <w:lang w:val="en-GB"/>
        </w:rPr>
        <w:t xml:space="preserve">   </w:t>
      </w:r>
    </w:p>
    <w:p w14:paraId="742C0FA8" w14:textId="0C5DA04B" w:rsidR="005A7452" w:rsidRDefault="007640A1" w:rsidP="009F4531">
      <w:pPr>
        <w:rPr>
          <w:color w:val="000000" w:themeColor="text1"/>
          <w:szCs w:val="22"/>
          <w:lang w:val="en-GB"/>
        </w:rPr>
      </w:pPr>
      <w:r>
        <w:rPr>
          <w:color w:val="000000" w:themeColor="text1"/>
          <w:szCs w:val="22"/>
          <w:lang w:val="en-GB"/>
        </w:rPr>
        <w:t>Special c</w:t>
      </w:r>
      <w:r w:rsidR="009C568B">
        <w:rPr>
          <w:color w:val="000000" w:themeColor="text1"/>
          <w:szCs w:val="22"/>
          <w:lang w:val="en-GB"/>
        </w:rPr>
        <w:t>are must be paid to prevent</w:t>
      </w:r>
      <w:r>
        <w:rPr>
          <w:color w:val="000000" w:themeColor="text1"/>
          <w:szCs w:val="22"/>
          <w:lang w:val="en-GB"/>
        </w:rPr>
        <w:t xml:space="preserve"> metallic inclusions, which may compromise the </w:t>
      </w:r>
      <w:r w:rsidR="00CB4D4B">
        <w:rPr>
          <w:color w:val="000000" w:themeColor="text1"/>
          <w:szCs w:val="22"/>
          <w:lang w:val="en-GB"/>
        </w:rPr>
        <w:t xml:space="preserve">turn-turn electrical insulation. The methods </w:t>
      </w:r>
      <w:r w:rsidR="006763D3">
        <w:rPr>
          <w:color w:val="000000" w:themeColor="text1"/>
          <w:szCs w:val="22"/>
          <w:lang w:val="en-GB"/>
        </w:rPr>
        <w:t xml:space="preserve">to prevent metallic inclusions </w:t>
      </w:r>
      <w:r w:rsidR="00CB4D4B">
        <w:rPr>
          <w:color w:val="000000" w:themeColor="text1"/>
          <w:szCs w:val="22"/>
          <w:lang w:val="en-GB"/>
        </w:rPr>
        <w:t>shall include:</w:t>
      </w:r>
      <w:r>
        <w:rPr>
          <w:color w:val="000000" w:themeColor="text1"/>
          <w:szCs w:val="22"/>
          <w:lang w:val="en-GB"/>
        </w:rPr>
        <w:t xml:space="preserve"> </w:t>
      </w:r>
      <w:r w:rsidR="00CB4D4B">
        <w:rPr>
          <w:color w:val="000000" w:themeColor="text1"/>
          <w:szCs w:val="22"/>
          <w:lang w:val="en-GB"/>
        </w:rPr>
        <w:t>continuous electrical QC of insulated cable with low-voltage rollers, and high-voltage impulse test</w:t>
      </w:r>
      <w:r w:rsidR="009C568B">
        <w:rPr>
          <w:color w:val="000000" w:themeColor="text1"/>
          <w:szCs w:val="22"/>
          <w:lang w:val="en-GB"/>
        </w:rPr>
        <w:t>s</w:t>
      </w:r>
      <w:r w:rsidR="00CB4D4B">
        <w:rPr>
          <w:color w:val="000000" w:themeColor="text1"/>
          <w:szCs w:val="22"/>
          <w:lang w:val="en-GB"/>
        </w:rPr>
        <w:t xml:space="preserve"> of coils after epoxy impregnation.</w:t>
      </w:r>
    </w:p>
    <w:p w14:paraId="2721D96C" w14:textId="589ECC64" w:rsidR="00CB4D4B" w:rsidRDefault="00CB4D4B" w:rsidP="009F4531">
      <w:pPr>
        <w:rPr>
          <w:color w:val="000000" w:themeColor="text1"/>
          <w:szCs w:val="22"/>
          <w:lang w:val="en-GB"/>
        </w:rPr>
      </w:pPr>
    </w:p>
    <w:p w14:paraId="4896004E" w14:textId="77777777" w:rsidR="00CF4AF4" w:rsidRDefault="00CF4AF4">
      <w:pPr>
        <w:spacing w:after="0"/>
        <w:jc w:val="left"/>
        <w:rPr>
          <w:rFonts w:eastAsiaTheme="majorEastAsia"/>
          <w:b/>
          <w:bCs/>
          <w:sz w:val="28"/>
          <w:szCs w:val="22"/>
          <w:lang w:val="en-GB"/>
        </w:rPr>
      </w:pPr>
      <w:r>
        <w:rPr>
          <w:szCs w:val="22"/>
          <w:lang w:val="en-GB"/>
        </w:rPr>
        <w:br w:type="page"/>
      </w:r>
    </w:p>
    <w:p w14:paraId="5CFAB620" w14:textId="53D5B538" w:rsidR="00CB4D4B" w:rsidRPr="00EE4F9E" w:rsidRDefault="00CB4D4B" w:rsidP="00CB4D4B">
      <w:pPr>
        <w:pStyle w:val="Heading1"/>
        <w:rPr>
          <w:sz w:val="22"/>
          <w:lang w:val="en-GB"/>
        </w:rPr>
      </w:pPr>
      <w:bookmarkStart w:id="6" w:name="_Toc504580233"/>
      <w:r>
        <w:rPr>
          <w:szCs w:val="22"/>
          <w:lang w:val="en-GB"/>
        </w:rPr>
        <w:lastRenderedPageBreak/>
        <w:t>Electrical QC Plan</w:t>
      </w:r>
      <w:bookmarkEnd w:id="6"/>
    </w:p>
    <w:p w14:paraId="5F13EF18" w14:textId="145561C9" w:rsidR="00CB4D4B" w:rsidRDefault="00CB4D4B" w:rsidP="009F4531">
      <w:pPr>
        <w:rPr>
          <w:color w:val="000000" w:themeColor="text1"/>
          <w:szCs w:val="22"/>
          <w:lang w:val="en-GB"/>
        </w:rPr>
      </w:pPr>
      <w:r>
        <w:rPr>
          <w:color w:val="000000" w:themeColor="text1"/>
          <w:szCs w:val="22"/>
          <w:lang w:val="en-GB"/>
        </w:rPr>
        <w:t>The electrical QC plan shall include, but not be limited to, the following parts:</w:t>
      </w:r>
    </w:p>
    <w:p w14:paraId="68E41572" w14:textId="0525229E" w:rsidR="00CB4D4B" w:rsidRPr="002E4012" w:rsidRDefault="00CB4D4B" w:rsidP="009F4531">
      <w:pPr>
        <w:rPr>
          <w:color w:val="000000" w:themeColor="text1"/>
          <w:szCs w:val="22"/>
          <w:u w:val="single"/>
          <w:lang w:val="en-GB"/>
        </w:rPr>
      </w:pPr>
      <w:r w:rsidRPr="002E4012">
        <w:rPr>
          <w:color w:val="000000" w:themeColor="text1"/>
          <w:szCs w:val="22"/>
          <w:u w:val="single"/>
          <w:lang w:val="en-GB"/>
        </w:rPr>
        <w:t>Coil parts electrical QC:</w:t>
      </w:r>
    </w:p>
    <w:p w14:paraId="7CADBA59" w14:textId="1C5D4089" w:rsidR="00CB4D4B" w:rsidRDefault="00AD0CCA" w:rsidP="009F4531">
      <w:pPr>
        <w:rPr>
          <w:color w:val="000000" w:themeColor="text1"/>
          <w:szCs w:val="22"/>
          <w:lang w:val="en-GB"/>
        </w:rPr>
      </w:pPr>
      <w:r>
        <w:rPr>
          <w:color w:val="000000" w:themeColor="text1"/>
          <w:szCs w:val="22"/>
          <w:lang w:val="en-GB"/>
        </w:rPr>
        <w:t xml:space="preserve">The insulated </w:t>
      </w:r>
      <w:r w:rsidR="002C1642">
        <w:rPr>
          <w:color w:val="000000" w:themeColor="text1"/>
          <w:szCs w:val="22"/>
          <w:lang w:val="en-GB"/>
        </w:rPr>
        <w:t xml:space="preserve">cable shall be </w:t>
      </w:r>
      <w:r>
        <w:rPr>
          <w:color w:val="000000" w:themeColor="text1"/>
          <w:szCs w:val="22"/>
          <w:lang w:val="en-GB"/>
        </w:rPr>
        <w:t>fully inspected for conductive inclusions and insulation damages.</w:t>
      </w:r>
    </w:p>
    <w:p w14:paraId="408185A9" w14:textId="0F0A431D" w:rsidR="00AD0CCA" w:rsidRDefault="00AD0CCA" w:rsidP="009F4531">
      <w:pPr>
        <w:rPr>
          <w:color w:val="000000" w:themeColor="text1"/>
          <w:szCs w:val="22"/>
          <w:lang w:val="en-GB"/>
        </w:rPr>
      </w:pPr>
      <w:r>
        <w:rPr>
          <w:color w:val="000000" w:themeColor="text1"/>
          <w:szCs w:val="22"/>
          <w:lang w:val="en-GB"/>
        </w:rPr>
        <w:t>All coil end parts, saddles and saddle extensions shall be visually inspected for checking coating integrity. Coating thickness shall be spot checked.</w:t>
      </w:r>
    </w:p>
    <w:p w14:paraId="5615B233" w14:textId="2A4F847A" w:rsidR="00AD0CCA" w:rsidRDefault="00AD0CCA" w:rsidP="009F4531">
      <w:pPr>
        <w:rPr>
          <w:color w:val="000000" w:themeColor="text1"/>
          <w:szCs w:val="22"/>
          <w:lang w:val="en-GB"/>
        </w:rPr>
      </w:pPr>
      <w:r>
        <w:rPr>
          <w:color w:val="000000" w:themeColor="text1"/>
          <w:szCs w:val="22"/>
          <w:lang w:val="en-GB"/>
        </w:rPr>
        <w:t>All outer layer traces (wi</w:t>
      </w:r>
      <w:r w:rsidR="004E5BBC">
        <w:rPr>
          <w:color w:val="000000" w:themeColor="text1"/>
          <w:szCs w:val="22"/>
          <w:lang w:val="en-GB"/>
        </w:rPr>
        <w:t>th quench heaters) shall be fully</w:t>
      </w:r>
      <w:r>
        <w:rPr>
          <w:color w:val="000000" w:themeColor="text1"/>
          <w:szCs w:val="22"/>
          <w:lang w:val="en-GB"/>
        </w:rPr>
        <w:t xml:space="preserve"> inspected and </w:t>
      </w:r>
      <w:proofErr w:type="spellStart"/>
      <w:r>
        <w:rPr>
          <w:color w:val="000000" w:themeColor="text1"/>
          <w:szCs w:val="22"/>
          <w:lang w:val="en-GB"/>
        </w:rPr>
        <w:t>hipot</w:t>
      </w:r>
      <w:proofErr w:type="spellEnd"/>
      <w:r w:rsidR="004C0905">
        <w:rPr>
          <w:color w:val="000000" w:themeColor="text1"/>
          <w:szCs w:val="22"/>
          <w:lang w:val="en-GB"/>
        </w:rPr>
        <w:t>-</w:t>
      </w:r>
      <w:r>
        <w:rPr>
          <w:color w:val="000000" w:themeColor="text1"/>
          <w:szCs w:val="22"/>
          <w:lang w:val="en-GB"/>
        </w:rPr>
        <w:t xml:space="preserve">tested upon </w:t>
      </w:r>
      <w:r w:rsidR="00767063">
        <w:rPr>
          <w:color w:val="000000" w:themeColor="text1"/>
          <w:szCs w:val="22"/>
          <w:lang w:val="en-GB"/>
        </w:rPr>
        <w:t>reception from vendor</w:t>
      </w:r>
      <w:r>
        <w:rPr>
          <w:color w:val="000000" w:themeColor="text1"/>
          <w:szCs w:val="22"/>
          <w:lang w:val="en-GB"/>
        </w:rPr>
        <w:t>.</w:t>
      </w:r>
    </w:p>
    <w:p w14:paraId="61636696" w14:textId="77777777" w:rsidR="0027106C" w:rsidRDefault="00AD0CCA" w:rsidP="009F4531">
      <w:pPr>
        <w:rPr>
          <w:color w:val="000000" w:themeColor="text1"/>
          <w:szCs w:val="22"/>
          <w:lang w:val="en-GB"/>
        </w:rPr>
      </w:pPr>
      <w:r>
        <w:rPr>
          <w:color w:val="000000" w:themeColor="text1"/>
          <w:szCs w:val="22"/>
          <w:lang w:val="en-GB"/>
        </w:rPr>
        <w:t>Fiberglass tapes and clothes, which will be installed before heat treatment, shall be spot checked to assure that all batches are free from organic binders and inclusions.</w:t>
      </w:r>
    </w:p>
    <w:p w14:paraId="2BF083D3" w14:textId="77777777" w:rsidR="0027106C" w:rsidRDefault="0027106C" w:rsidP="009F4531">
      <w:pPr>
        <w:rPr>
          <w:color w:val="000000" w:themeColor="text1"/>
          <w:szCs w:val="22"/>
          <w:lang w:val="en-GB"/>
        </w:rPr>
      </w:pPr>
    </w:p>
    <w:p w14:paraId="5BB869D1" w14:textId="77777777" w:rsidR="0027106C" w:rsidRPr="00813CB0" w:rsidRDefault="0027106C" w:rsidP="009F4531">
      <w:pPr>
        <w:rPr>
          <w:color w:val="000000" w:themeColor="text1"/>
          <w:szCs w:val="22"/>
          <w:u w:val="single"/>
          <w:lang w:val="en-GB"/>
        </w:rPr>
      </w:pPr>
      <w:r w:rsidRPr="00813CB0">
        <w:rPr>
          <w:color w:val="000000" w:themeColor="text1"/>
          <w:szCs w:val="22"/>
          <w:u w:val="single"/>
          <w:lang w:val="en-GB"/>
        </w:rPr>
        <w:t>Coil fabrication electrical QC:</w:t>
      </w:r>
    </w:p>
    <w:p w14:paraId="25651395" w14:textId="2BBD6EEE" w:rsidR="008D4B0A" w:rsidRDefault="00813CB0" w:rsidP="009F4531">
      <w:pPr>
        <w:rPr>
          <w:color w:val="000000" w:themeColor="text1"/>
          <w:szCs w:val="22"/>
          <w:lang w:val="en-GB"/>
        </w:rPr>
      </w:pPr>
      <w:r>
        <w:rPr>
          <w:color w:val="000000" w:themeColor="text1"/>
          <w:szCs w:val="22"/>
          <w:lang w:val="en-GB"/>
        </w:rPr>
        <w:t>Coil electrical QC shall include measurement during coil fabrication of: coil RLQ</w:t>
      </w:r>
      <w:r w:rsidR="00156E41">
        <w:rPr>
          <w:color w:val="000000" w:themeColor="text1"/>
          <w:szCs w:val="22"/>
          <w:lang w:val="en-GB"/>
        </w:rPr>
        <w:t xml:space="preserve"> (resistance, inductance and quality factor)</w:t>
      </w:r>
      <w:r>
        <w:rPr>
          <w:color w:val="000000" w:themeColor="text1"/>
          <w:szCs w:val="22"/>
          <w:lang w:val="en-GB"/>
        </w:rPr>
        <w:t>, Voltage Taps and Heat</w:t>
      </w:r>
      <w:r w:rsidR="002176E6">
        <w:rPr>
          <w:color w:val="000000" w:themeColor="text1"/>
          <w:szCs w:val="22"/>
          <w:lang w:val="en-GB"/>
        </w:rPr>
        <w:t>ers resistance, Continuity monitoring</w:t>
      </w:r>
      <w:r>
        <w:rPr>
          <w:color w:val="000000" w:themeColor="text1"/>
          <w:szCs w:val="22"/>
          <w:lang w:val="en-GB"/>
        </w:rPr>
        <w:t xml:space="preserve">, </w:t>
      </w:r>
      <w:proofErr w:type="spellStart"/>
      <w:r>
        <w:rPr>
          <w:color w:val="000000" w:themeColor="text1"/>
          <w:szCs w:val="22"/>
          <w:lang w:val="en-GB"/>
        </w:rPr>
        <w:t>Hipot</w:t>
      </w:r>
      <w:proofErr w:type="spellEnd"/>
      <w:r>
        <w:rPr>
          <w:color w:val="000000" w:themeColor="text1"/>
          <w:szCs w:val="22"/>
          <w:lang w:val="en-GB"/>
        </w:rPr>
        <w:t xml:space="preserve"> tests (QH to Coil, Coil to Pole, Coil to saddles, QH to saddles, IL saddles to OL saddles), and Impulse tests (direct and reverse). </w:t>
      </w:r>
    </w:p>
    <w:p w14:paraId="4AFC3F95" w14:textId="33F148F3" w:rsidR="00DF5803" w:rsidRDefault="00DF5803" w:rsidP="009F4531">
      <w:pPr>
        <w:rPr>
          <w:color w:val="000000" w:themeColor="text1"/>
          <w:szCs w:val="22"/>
          <w:lang w:val="en-GB"/>
        </w:rPr>
      </w:pPr>
    </w:p>
    <w:p w14:paraId="3C1A831D" w14:textId="79186838" w:rsidR="004B4493" w:rsidRPr="004B4493" w:rsidRDefault="004B4493" w:rsidP="009F4531">
      <w:pPr>
        <w:rPr>
          <w:color w:val="000000" w:themeColor="text1"/>
          <w:szCs w:val="22"/>
          <w:u w:val="single"/>
          <w:lang w:val="en-GB"/>
        </w:rPr>
      </w:pPr>
      <w:r w:rsidRPr="004B4493">
        <w:rPr>
          <w:color w:val="000000" w:themeColor="text1"/>
          <w:szCs w:val="22"/>
          <w:u w:val="single"/>
          <w:lang w:val="en-GB"/>
        </w:rPr>
        <w:t>Magnet assembly electrical QC:</w:t>
      </w:r>
    </w:p>
    <w:p w14:paraId="386320DC" w14:textId="6769F8A0" w:rsidR="004B4493" w:rsidRDefault="00A3318D" w:rsidP="009F4531">
      <w:pPr>
        <w:rPr>
          <w:color w:val="000000" w:themeColor="text1"/>
          <w:szCs w:val="22"/>
          <w:lang w:val="en-GB"/>
        </w:rPr>
      </w:pPr>
      <w:r>
        <w:rPr>
          <w:color w:val="000000" w:themeColor="text1"/>
          <w:szCs w:val="22"/>
          <w:lang w:val="en-GB"/>
        </w:rPr>
        <w:t xml:space="preserve">Magnet electrical QC shall include the following measurement during magnet assembly and before coils are spliced together: RLQ for each coil, Voltage Taps and Heaters resistance, </w:t>
      </w:r>
      <w:proofErr w:type="spellStart"/>
      <w:r>
        <w:rPr>
          <w:color w:val="000000" w:themeColor="text1"/>
          <w:szCs w:val="22"/>
          <w:lang w:val="en-GB"/>
        </w:rPr>
        <w:t>Hipot</w:t>
      </w:r>
      <w:proofErr w:type="spellEnd"/>
      <w:r>
        <w:rPr>
          <w:color w:val="000000" w:themeColor="text1"/>
          <w:szCs w:val="22"/>
          <w:lang w:val="en-GB"/>
        </w:rPr>
        <w:t xml:space="preserve"> tests (Coil to Ground, QH to Coil, QH to ground), and Impulse tests (direct and reverse).</w:t>
      </w:r>
    </w:p>
    <w:p w14:paraId="005E0037" w14:textId="4CE858F1" w:rsidR="00A3318D" w:rsidRDefault="00A3318D" w:rsidP="00A3318D">
      <w:pPr>
        <w:rPr>
          <w:color w:val="000000" w:themeColor="text1"/>
          <w:szCs w:val="22"/>
          <w:lang w:val="en-GB"/>
        </w:rPr>
      </w:pPr>
      <w:r>
        <w:rPr>
          <w:color w:val="000000" w:themeColor="text1"/>
          <w:szCs w:val="22"/>
          <w:lang w:val="en-GB"/>
        </w:rPr>
        <w:t xml:space="preserve">These measurements shall be performed after coils are spliced together: magnet RLQ, Voltage Taps and Heaters resistance, </w:t>
      </w:r>
      <w:proofErr w:type="spellStart"/>
      <w:r>
        <w:rPr>
          <w:color w:val="000000" w:themeColor="text1"/>
          <w:szCs w:val="22"/>
          <w:lang w:val="en-GB"/>
        </w:rPr>
        <w:t>Hipot</w:t>
      </w:r>
      <w:proofErr w:type="spellEnd"/>
      <w:r>
        <w:rPr>
          <w:color w:val="000000" w:themeColor="text1"/>
          <w:szCs w:val="22"/>
          <w:lang w:val="en-GB"/>
        </w:rPr>
        <w:t xml:space="preserve"> tests (Coil to Ground, QH to Coil, QH to ground)</w:t>
      </w:r>
      <w:r w:rsidR="00B54F3B">
        <w:rPr>
          <w:color w:val="000000" w:themeColor="text1"/>
          <w:szCs w:val="22"/>
          <w:lang w:val="en-GB"/>
        </w:rPr>
        <w:t>, and Impulse tests (direct and reverse).</w:t>
      </w:r>
    </w:p>
    <w:p w14:paraId="1C44A38F" w14:textId="22B81F40" w:rsidR="00A3318D" w:rsidRDefault="00A3318D" w:rsidP="009F4531">
      <w:pPr>
        <w:rPr>
          <w:color w:val="000000" w:themeColor="text1"/>
          <w:szCs w:val="22"/>
          <w:lang w:val="en-GB"/>
        </w:rPr>
      </w:pPr>
      <w:r>
        <w:rPr>
          <w:color w:val="000000" w:themeColor="text1"/>
          <w:szCs w:val="22"/>
          <w:lang w:val="en-GB"/>
        </w:rPr>
        <w:t xml:space="preserve"> </w:t>
      </w:r>
    </w:p>
    <w:p w14:paraId="4188A0D4" w14:textId="5DA235F8" w:rsidR="00B54F3B" w:rsidRPr="004B4493" w:rsidRDefault="00B54F3B" w:rsidP="00B54F3B">
      <w:pPr>
        <w:rPr>
          <w:color w:val="000000" w:themeColor="text1"/>
          <w:szCs w:val="22"/>
          <w:u w:val="single"/>
          <w:lang w:val="en-GB"/>
        </w:rPr>
      </w:pPr>
      <w:r>
        <w:rPr>
          <w:color w:val="000000" w:themeColor="text1"/>
          <w:szCs w:val="22"/>
          <w:u w:val="single"/>
          <w:lang w:val="en-GB"/>
        </w:rPr>
        <w:t>Magnet cold test</w:t>
      </w:r>
      <w:r w:rsidRPr="004B4493">
        <w:rPr>
          <w:color w:val="000000" w:themeColor="text1"/>
          <w:szCs w:val="22"/>
          <w:u w:val="single"/>
          <w:lang w:val="en-GB"/>
        </w:rPr>
        <w:t xml:space="preserve"> electrical QC:</w:t>
      </w:r>
    </w:p>
    <w:p w14:paraId="7329B740" w14:textId="67FEEB12" w:rsidR="00B54F3B" w:rsidRDefault="00B54F3B" w:rsidP="00B54F3B">
      <w:pPr>
        <w:rPr>
          <w:color w:val="000000" w:themeColor="text1"/>
          <w:szCs w:val="22"/>
          <w:lang w:val="en-GB"/>
        </w:rPr>
      </w:pPr>
      <w:r>
        <w:rPr>
          <w:color w:val="000000" w:themeColor="text1"/>
          <w:szCs w:val="22"/>
          <w:lang w:val="en-GB"/>
        </w:rPr>
        <w:t xml:space="preserve">Magnet electrical QC shall include the following measurement before cold test: magnet RLQ, Voltage Taps and Heaters resistance, </w:t>
      </w:r>
      <w:proofErr w:type="spellStart"/>
      <w:r>
        <w:rPr>
          <w:color w:val="000000" w:themeColor="text1"/>
          <w:szCs w:val="22"/>
          <w:lang w:val="en-GB"/>
        </w:rPr>
        <w:t>Hipot</w:t>
      </w:r>
      <w:proofErr w:type="spellEnd"/>
      <w:r>
        <w:rPr>
          <w:color w:val="000000" w:themeColor="text1"/>
          <w:szCs w:val="22"/>
          <w:lang w:val="en-GB"/>
        </w:rPr>
        <w:t xml:space="preserve"> tests (Coil to Ground, QH to Coil, QH to ground), and Impulse tests (direct and reverse).</w:t>
      </w:r>
    </w:p>
    <w:p w14:paraId="0C9397C5" w14:textId="5E453C39" w:rsidR="00A3318D" w:rsidRDefault="00B54F3B" w:rsidP="009F4531">
      <w:pPr>
        <w:rPr>
          <w:color w:val="000000" w:themeColor="text1"/>
          <w:szCs w:val="22"/>
          <w:lang w:val="en-GB"/>
        </w:rPr>
      </w:pPr>
      <w:proofErr w:type="spellStart"/>
      <w:r>
        <w:rPr>
          <w:color w:val="000000" w:themeColor="text1"/>
          <w:szCs w:val="22"/>
          <w:lang w:val="en-GB"/>
        </w:rPr>
        <w:t>Hipot</w:t>
      </w:r>
      <w:proofErr w:type="spellEnd"/>
      <w:r>
        <w:rPr>
          <w:color w:val="000000" w:themeColor="text1"/>
          <w:szCs w:val="22"/>
          <w:lang w:val="en-GB"/>
        </w:rPr>
        <w:t xml:space="preserve"> tests shall be repeated, at lower voltage, after cooldown to 1.9 K.</w:t>
      </w:r>
    </w:p>
    <w:p w14:paraId="19243BBA" w14:textId="3B2F4CDE" w:rsidR="004B4493" w:rsidRDefault="004B4493" w:rsidP="009F4531">
      <w:pPr>
        <w:rPr>
          <w:color w:val="000000" w:themeColor="text1"/>
          <w:szCs w:val="22"/>
          <w:lang w:val="en-GB"/>
        </w:rPr>
      </w:pPr>
    </w:p>
    <w:p w14:paraId="1925BF9D" w14:textId="77777777" w:rsidR="00CF4AF4" w:rsidRDefault="00CF4AF4">
      <w:pPr>
        <w:spacing w:after="0"/>
        <w:jc w:val="left"/>
        <w:rPr>
          <w:rFonts w:eastAsiaTheme="majorEastAsia"/>
          <w:b/>
          <w:bCs/>
          <w:sz w:val="28"/>
          <w:szCs w:val="22"/>
          <w:lang w:val="en-GB"/>
        </w:rPr>
      </w:pPr>
      <w:r>
        <w:rPr>
          <w:szCs w:val="22"/>
          <w:lang w:val="en-GB"/>
        </w:rPr>
        <w:br w:type="page"/>
      </w:r>
    </w:p>
    <w:p w14:paraId="6BC3D15F" w14:textId="1BC96B4A" w:rsidR="00E9699C" w:rsidRPr="00EE4F9E" w:rsidRDefault="00F539BB" w:rsidP="00E9699C">
      <w:pPr>
        <w:pStyle w:val="Heading1"/>
        <w:rPr>
          <w:sz w:val="22"/>
          <w:lang w:val="en-GB"/>
        </w:rPr>
      </w:pPr>
      <w:bookmarkStart w:id="7" w:name="_Toc504580234"/>
      <w:r>
        <w:rPr>
          <w:szCs w:val="22"/>
          <w:lang w:val="en-GB"/>
        </w:rPr>
        <w:lastRenderedPageBreak/>
        <w:t xml:space="preserve">Feedback from </w:t>
      </w:r>
      <w:r w:rsidR="00E9699C">
        <w:rPr>
          <w:szCs w:val="22"/>
          <w:lang w:val="en-GB"/>
        </w:rPr>
        <w:t>Short Models and Prototypes Testing</w:t>
      </w:r>
      <w:bookmarkEnd w:id="7"/>
    </w:p>
    <w:p w14:paraId="20A4C26F" w14:textId="1F7BC0FC" w:rsidR="00E9699C" w:rsidRDefault="00E9699C" w:rsidP="009F4531">
      <w:pPr>
        <w:rPr>
          <w:color w:val="000000" w:themeColor="text1"/>
          <w:szCs w:val="22"/>
          <w:lang w:val="en-GB"/>
        </w:rPr>
      </w:pPr>
      <w:r>
        <w:rPr>
          <w:color w:val="000000" w:themeColor="text1"/>
          <w:szCs w:val="22"/>
          <w:lang w:val="en-GB"/>
        </w:rPr>
        <w:t>During the demonstration phase Short Models and Prototypes shall be cold tested in conditions as close as possible to the MQXFA operating conditions in HiLumi LHC (for instance parameters of Heater</w:t>
      </w:r>
      <w:r w:rsidR="00144372">
        <w:rPr>
          <w:color w:val="000000" w:themeColor="text1"/>
          <w:szCs w:val="22"/>
          <w:lang w:val="en-GB"/>
        </w:rPr>
        <w:t xml:space="preserve"> Firing Units and CLIQ Units should</w:t>
      </w:r>
      <w:r>
        <w:rPr>
          <w:color w:val="000000" w:themeColor="text1"/>
          <w:szCs w:val="22"/>
          <w:lang w:val="en-GB"/>
        </w:rPr>
        <w:t xml:space="preserve"> be adjusted </w:t>
      </w:r>
      <w:r w:rsidR="005854C5">
        <w:rPr>
          <w:color w:val="000000" w:themeColor="text1"/>
          <w:szCs w:val="22"/>
          <w:lang w:val="en-GB"/>
        </w:rPr>
        <w:t>to</w:t>
      </w:r>
      <w:r>
        <w:rPr>
          <w:color w:val="000000" w:themeColor="text1"/>
          <w:szCs w:val="22"/>
          <w:lang w:val="en-GB"/>
        </w:rPr>
        <w:t xml:space="preserve"> reproduce MQXFA operating conditions on short models and prototypes). If any weakness is identified, it shall be addressed and successfully resolved before starting MQXFA production. </w:t>
      </w:r>
      <w:r w:rsidR="00144372">
        <w:rPr>
          <w:color w:val="000000" w:themeColor="text1"/>
          <w:szCs w:val="22"/>
          <w:lang w:val="en-GB"/>
        </w:rPr>
        <w:t>Inner Layer Quench Heaters shall not be installed on MQXFA production coils unless a s</w:t>
      </w:r>
      <w:r w:rsidR="00F539BB">
        <w:rPr>
          <w:color w:val="000000" w:themeColor="text1"/>
          <w:szCs w:val="22"/>
          <w:lang w:val="en-GB"/>
        </w:rPr>
        <w:t>oluti</w:t>
      </w:r>
      <w:r w:rsidR="00144372">
        <w:rPr>
          <w:color w:val="000000" w:themeColor="text1"/>
          <w:szCs w:val="22"/>
          <w:lang w:val="en-GB"/>
        </w:rPr>
        <w:t>on to the “bubble” issue is</w:t>
      </w:r>
      <w:r w:rsidR="00F539BB">
        <w:rPr>
          <w:color w:val="000000" w:themeColor="text1"/>
          <w:szCs w:val="22"/>
          <w:lang w:val="en-GB"/>
        </w:rPr>
        <w:t xml:space="preserve"> tested and demonstrated through short models and</w:t>
      </w:r>
      <w:r w:rsidR="00144372">
        <w:rPr>
          <w:color w:val="000000" w:themeColor="text1"/>
          <w:szCs w:val="22"/>
          <w:lang w:val="en-GB"/>
        </w:rPr>
        <w:t>/or prototypes</w:t>
      </w:r>
      <w:r w:rsidR="00F539BB">
        <w:rPr>
          <w:color w:val="000000" w:themeColor="text1"/>
          <w:szCs w:val="22"/>
          <w:lang w:val="en-GB"/>
        </w:rPr>
        <w:t>.</w:t>
      </w:r>
    </w:p>
    <w:p w14:paraId="3D731726" w14:textId="77777777" w:rsidR="00E9699C" w:rsidRDefault="00E9699C" w:rsidP="009F4531">
      <w:pPr>
        <w:rPr>
          <w:color w:val="000000" w:themeColor="text1"/>
          <w:szCs w:val="22"/>
          <w:lang w:val="en-GB"/>
        </w:rPr>
      </w:pPr>
    </w:p>
    <w:p w14:paraId="3D178414" w14:textId="77777777" w:rsidR="006E5071" w:rsidRDefault="006E5071">
      <w:pPr>
        <w:spacing w:after="0"/>
        <w:jc w:val="left"/>
        <w:rPr>
          <w:rFonts w:eastAsiaTheme="majorEastAsia"/>
          <w:b/>
          <w:bCs/>
          <w:sz w:val="28"/>
          <w:szCs w:val="28"/>
          <w:lang w:val="en-GB"/>
        </w:rPr>
      </w:pPr>
      <w:r>
        <w:rPr>
          <w:lang w:val="en-GB"/>
        </w:rPr>
        <w:br w:type="page"/>
      </w:r>
    </w:p>
    <w:p w14:paraId="3276ED9B" w14:textId="0F3D489E" w:rsidR="00392780" w:rsidRDefault="00392780" w:rsidP="00392780">
      <w:pPr>
        <w:pStyle w:val="Heading1"/>
        <w:rPr>
          <w:lang w:val="en-GB"/>
        </w:rPr>
      </w:pPr>
      <w:bookmarkStart w:id="8" w:name="_Toc504580235"/>
      <w:r>
        <w:rPr>
          <w:lang w:val="en-GB"/>
        </w:rPr>
        <w:lastRenderedPageBreak/>
        <w:t>References</w:t>
      </w:r>
      <w:bookmarkEnd w:id="8"/>
    </w:p>
    <w:p w14:paraId="411200D0" w14:textId="5AE296F9" w:rsidR="00392780" w:rsidRPr="00120A54" w:rsidRDefault="00120A54" w:rsidP="00392780">
      <w:pPr>
        <w:pStyle w:val="ListParagraph"/>
        <w:numPr>
          <w:ilvl w:val="0"/>
          <w:numId w:val="63"/>
        </w:numPr>
      </w:pPr>
      <w:r w:rsidRPr="00120A54">
        <w:t>“High-Luminosity Large Hadron Collider (HL-LHC) TDR” CERN-2017-007-M</w:t>
      </w:r>
    </w:p>
    <w:p w14:paraId="7E211E48" w14:textId="42CA6158" w:rsidR="00770FDE" w:rsidRPr="00120A54" w:rsidRDefault="00770FDE" w:rsidP="00392780">
      <w:pPr>
        <w:pStyle w:val="ListParagraph"/>
        <w:numPr>
          <w:ilvl w:val="0"/>
          <w:numId w:val="63"/>
        </w:numPr>
      </w:pPr>
      <w:r w:rsidRPr="00120A54">
        <w:t>E. Ravaioli, “Quench Protection Studies for the High-Luminosit</w:t>
      </w:r>
      <w:r w:rsidR="00120A54" w:rsidRPr="00120A54">
        <w:t>y LHC Inner Triplet Circuit” US-HiLumi-doc-363</w:t>
      </w:r>
    </w:p>
    <w:p w14:paraId="26CF521A" w14:textId="5DE3FC04" w:rsidR="00392780" w:rsidRPr="00120A54" w:rsidRDefault="00120A54" w:rsidP="00392780">
      <w:pPr>
        <w:pStyle w:val="ListParagraph"/>
        <w:numPr>
          <w:ilvl w:val="0"/>
          <w:numId w:val="63"/>
        </w:numPr>
      </w:pPr>
      <w:r>
        <w:t>“</w:t>
      </w:r>
      <w:r w:rsidR="00392780" w:rsidRPr="00120A54">
        <w:t>MQXFA F</w:t>
      </w:r>
      <w:r w:rsidRPr="00120A54">
        <w:t xml:space="preserve">unctional </w:t>
      </w:r>
      <w:r w:rsidR="00392780" w:rsidRPr="00120A54">
        <w:t>R</w:t>
      </w:r>
      <w:r w:rsidRPr="00120A54">
        <w:t xml:space="preserve">equirements </w:t>
      </w:r>
      <w:r w:rsidR="00392780" w:rsidRPr="00120A54">
        <w:t>S</w:t>
      </w:r>
      <w:r w:rsidRPr="00120A54">
        <w:t>pecification</w:t>
      </w:r>
      <w:r>
        <w:t>”</w:t>
      </w:r>
      <w:r w:rsidRPr="00120A54">
        <w:t xml:space="preserve">, </w:t>
      </w:r>
      <w:r>
        <w:t>US-HiLumi-doc-36</w:t>
      </w:r>
    </w:p>
    <w:p w14:paraId="5D2C3C18" w14:textId="52553551" w:rsidR="00392780" w:rsidRPr="006C10B0" w:rsidRDefault="008812DB" w:rsidP="008812DB">
      <w:pPr>
        <w:pStyle w:val="ListParagraph"/>
        <w:numPr>
          <w:ilvl w:val="0"/>
          <w:numId w:val="63"/>
        </w:numPr>
        <w:rPr>
          <w:color w:val="FF0000"/>
        </w:rPr>
      </w:pPr>
      <w:r w:rsidRPr="006C10B0">
        <w:rPr>
          <w:color w:val="FF0000"/>
        </w:rPr>
        <w:t>F. Rodriguez Mateos, “Criteria for HL-LHC Inner T</w:t>
      </w:r>
      <w:r w:rsidR="00247E8B" w:rsidRPr="006C10B0">
        <w:rPr>
          <w:color w:val="FF0000"/>
        </w:rPr>
        <w:t>riplet Elec</w:t>
      </w:r>
      <w:r w:rsidRPr="006C10B0">
        <w:rPr>
          <w:color w:val="FF0000"/>
        </w:rPr>
        <w:t>t</w:t>
      </w:r>
      <w:r w:rsidR="00247E8B" w:rsidRPr="006C10B0">
        <w:rPr>
          <w:color w:val="FF0000"/>
        </w:rPr>
        <w:t>r</w:t>
      </w:r>
      <w:r w:rsidRPr="006C10B0">
        <w:rPr>
          <w:color w:val="FF0000"/>
        </w:rPr>
        <w:t>ical Requirements</w:t>
      </w:r>
      <w:proofErr w:type="gramStart"/>
      <w:r w:rsidRPr="006C10B0">
        <w:rPr>
          <w:color w:val="FF0000"/>
        </w:rPr>
        <w:t>” ???</w:t>
      </w:r>
      <w:proofErr w:type="gramEnd"/>
    </w:p>
    <w:p w14:paraId="108EEBF3" w14:textId="4FE37DD8" w:rsidR="00392780" w:rsidRPr="00A85960" w:rsidRDefault="00247E8B" w:rsidP="00392780">
      <w:pPr>
        <w:pStyle w:val="ListParagraph"/>
        <w:numPr>
          <w:ilvl w:val="0"/>
          <w:numId w:val="63"/>
        </w:numPr>
        <w:rPr>
          <w:color w:val="FF0000"/>
          <w:lang w:val="fr-FR"/>
        </w:rPr>
      </w:pPr>
      <w:r w:rsidRPr="00A85960">
        <w:rPr>
          <w:color w:val="FF0000"/>
          <w:lang w:val="fr-FR"/>
        </w:rPr>
        <w:t>G.</w:t>
      </w:r>
      <w:r w:rsidR="00A85960">
        <w:rPr>
          <w:color w:val="FF0000"/>
          <w:lang w:val="fr-FR"/>
        </w:rPr>
        <w:t xml:space="preserve"> Sabbi et alt. “LARP</w:t>
      </w:r>
      <w:proofErr w:type="gramStart"/>
      <w:r w:rsidR="00A85960">
        <w:rPr>
          <w:color w:val="FF0000"/>
          <w:lang w:val="fr-FR"/>
        </w:rPr>
        <w:t xml:space="preserve"> ….</w:t>
      </w:r>
      <w:proofErr w:type="gramEnd"/>
      <w:r w:rsidRPr="00A85960">
        <w:rPr>
          <w:color w:val="FF0000"/>
          <w:lang w:val="fr-FR"/>
        </w:rPr>
        <w:t>”</w:t>
      </w:r>
    </w:p>
    <w:p w14:paraId="33F70CC4" w14:textId="77FEAB04" w:rsidR="004F2973" w:rsidRPr="00A33B22" w:rsidRDefault="00A33B22" w:rsidP="00A33B22">
      <w:pPr>
        <w:pStyle w:val="ListParagraph"/>
        <w:numPr>
          <w:ilvl w:val="0"/>
          <w:numId w:val="63"/>
        </w:numPr>
      </w:pPr>
      <w:r w:rsidRPr="00A33B22">
        <w:t>Composite Technology Development, Inc., “CTD-101K Epoxy Resin System Datasheet”, available online at http:/</w:t>
      </w:r>
      <w:r>
        <w:t>/www.ctd-materials.com/papers</w:t>
      </w:r>
    </w:p>
    <w:p w14:paraId="2033F038" w14:textId="47107A61" w:rsidR="004F2973" w:rsidRDefault="005C29B5" w:rsidP="005C29B5">
      <w:pPr>
        <w:pStyle w:val="ListParagraph"/>
        <w:numPr>
          <w:ilvl w:val="0"/>
          <w:numId w:val="63"/>
        </w:numPr>
      </w:pPr>
      <w:r w:rsidRPr="005C29B5">
        <w:t xml:space="preserve">J. </w:t>
      </w:r>
      <w:proofErr w:type="spellStart"/>
      <w:r w:rsidRPr="005C29B5">
        <w:t>Polinski</w:t>
      </w:r>
      <w:proofErr w:type="spellEnd"/>
      <w:r w:rsidRPr="005C29B5">
        <w:t>, M. Chorowski,</w:t>
      </w:r>
      <w:r>
        <w:t xml:space="preserve"> and</w:t>
      </w:r>
      <w:r w:rsidRPr="005C29B5">
        <w:t xml:space="preserve"> P. Bogdan</w:t>
      </w:r>
      <w:r>
        <w:t>,</w:t>
      </w:r>
      <w:r w:rsidRPr="005C29B5">
        <w:t xml:space="preserve"> </w:t>
      </w:r>
      <w:r w:rsidR="004F2973" w:rsidRPr="004F2973">
        <w:t>“Certification of the Radiation Resistance of Coil Insulation Material” EuCARD-Del-D7-2-1-final-1</w:t>
      </w:r>
    </w:p>
    <w:p w14:paraId="277CD753" w14:textId="77777777" w:rsidR="00F27AA4" w:rsidRDefault="00F27AA4" w:rsidP="00F27AA4">
      <w:pPr>
        <w:pStyle w:val="ListParagraph"/>
        <w:numPr>
          <w:ilvl w:val="0"/>
          <w:numId w:val="63"/>
        </w:numPr>
      </w:pPr>
      <w:r>
        <w:t>P. Fessia, G. Kirby, J.C. Perez, and F.O. Pincot, “Guidelines for the insulation design and electrical test of superconducting accelerator magnets during design assembly and test phase” CERN EDMS# 1264529.</w:t>
      </w:r>
    </w:p>
    <w:p w14:paraId="5E33B274" w14:textId="163730F4" w:rsidR="00277750" w:rsidRDefault="00277750" w:rsidP="00277750">
      <w:pPr>
        <w:pStyle w:val="ListParagraph"/>
        <w:numPr>
          <w:ilvl w:val="0"/>
          <w:numId w:val="63"/>
        </w:numPr>
      </w:pPr>
      <w:r>
        <w:t>J. Knaster and R. Penco, “</w:t>
      </w:r>
      <w:proofErr w:type="spellStart"/>
      <w:r>
        <w:t>Paschen</w:t>
      </w:r>
      <w:proofErr w:type="spellEnd"/>
      <w:r>
        <w:t xml:space="preserve"> Tests in Superconducting Coils: Why and How” IEEE Trans. App. Supercond., vol. 22, no. 3, </w:t>
      </w:r>
      <w:r w:rsidRPr="00277750">
        <w:t>9002904</w:t>
      </w:r>
      <w:r>
        <w:t>, June 2012</w:t>
      </w:r>
    </w:p>
    <w:p w14:paraId="7AD97D0E" w14:textId="141306A9" w:rsidR="00227115" w:rsidRDefault="004949A8" w:rsidP="004949A8">
      <w:pPr>
        <w:pStyle w:val="ListParagraph"/>
        <w:numPr>
          <w:ilvl w:val="0"/>
          <w:numId w:val="63"/>
        </w:numPr>
      </w:pPr>
      <w:r>
        <w:rPr>
          <w:vanish/>
        </w:rPr>
        <w:t xml:space="preserve">an S. Uhm, </w:t>
      </w:r>
      <w:r>
        <w:t xml:space="preserve">Han S. </w:t>
      </w:r>
      <w:proofErr w:type="spellStart"/>
      <w:r>
        <w:t>Uhm</w:t>
      </w:r>
      <w:proofErr w:type="spellEnd"/>
      <w:r>
        <w:t>, “</w:t>
      </w:r>
      <w:r w:rsidRPr="004949A8">
        <w:t>Investigation of electrical breakdown properties in curved electrodes</w:t>
      </w:r>
      <w:r>
        <w:t>”, Physics of Plasmas, Vol. 7, No. 11, pp. 4748-4754, Nov. 2000.</w:t>
      </w:r>
    </w:p>
    <w:p w14:paraId="38F33851" w14:textId="49D1B1F6" w:rsidR="004949A8" w:rsidRPr="004F2973" w:rsidRDefault="004949A8" w:rsidP="00FA1DE1">
      <w:pPr>
        <w:pStyle w:val="ListParagraph"/>
        <w:numPr>
          <w:ilvl w:val="0"/>
          <w:numId w:val="63"/>
        </w:numPr>
      </w:pPr>
      <w:proofErr w:type="spellStart"/>
      <w:r>
        <w:t>Shou-Zhe</w:t>
      </w:r>
      <w:proofErr w:type="spellEnd"/>
      <w:r>
        <w:t xml:space="preserve"> Li,</w:t>
      </w:r>
      <w:r w:rsidRPr="004949A8">
        <w:t xml:space="preserve"> and Han S. </w:t>
      </w:r>
      <w:proofErr w:type="spellStart"/>
      <w:r w:rsidRPr="004949A8">
        <w:t>Uhm</w:t>
      </w:r>
      <w:proofErr w:type="spellEnd"/>
      <w:r w:rsidR="00FA1DE1">
        <w:t>, “Investigation of electrical breakdown characteristics in the electrodes of cylindrical geometry”, Physics of Plasmas, Vol. 11, No. 6, pp. 3088-3095, June 2004</w:t>
      </w:r>
      <w:r w:rsidR="00FA1DE1" w:rsidRPr="00FA1DE1">
        <w:t>.</w:t>
      </w:r>
    </w:p>
    <w:p w14:paraId="4802D5A9" w14:textId="77777777" w:rsidR="00392780" w:rsidRPr="00392780" w:rsidRDefault="00392780" w:rsidP="00392780"/>
    <w:p w14:paraId="0324B66C" w14:textId="77777777" w:rsidR="00392780" w:rsidRPr="00EE4F9E" w:rsidRDefault="00392780" w:rsidP="00EE4F9E">
      <w:pPr>
        <w:rPr>
          <w:color w:val="000000" w:themeColor="text1"/>
          <w:szCs w:val="22"/>
          <w:lang w:val="en-GB"/>
        </w:rPr>
      </w:pPr>
    </w:p>
    <w:sectPr w:rsidR="00392780" w:rsidRPr="00EE4F9E" w:rsidSect="00347D34">
      <w:type w:val="oddPage"/>
      <w:pgSz w:w="12240" w:h="15840" w:code="1"/>
      <w:pgMar w:top="950" w:right="1800" w:bottom="1152" w:left="1800" w:header="576" w:footer="288" w:gutter="0"/>
      <w:pgBorders>
        <w:top w:val="single" w:sz="8" w:space="1" w:color="auto"/>
        <w:left w:val="single" w:sz="8" w:space="31" w:color="auto"/>
        <w:bottom w:val="single" w:sz="8" w:space="31" w:color="auto"/>
        <w:right w:val="single" w:sz="8"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73EC3" w14:textId="77777777" w:rsidR="00356067" w:rsidRDefault="00356067" w:rsidP="003E5925">
      <w:r>
        <w:separator/>
      </w:r>
    </w:p>
    <w:p w14:paraId="6E7FB5C0" w14:textId="77777777" w:rsidR="00356067" w:rsidRDefault="00356067" w:rsidP="003E5925"/>
  </w:endnote>
  <w:endnote w:type="continuationSeparator" w:id="0">
    <w:p w14:paraId="3E466138" w14:textId="77777777" w:rsidR="00356067" w:rsidRDefault="00356067" w:rsidP="003E5925">
      <w:r>
        <w:continuationSeparator/>
      </w:r>
    </w:p>
    <w:p w14:paraId="2D0C756A" w14:textId="77777777" w:rsidR="00356067" w:rsidRDefault="00356067" w:rsidP="003E5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ermiLgo">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03F0" w14:textId="77777777" w:rsidR="004C0905" w:rsidRPr="00D02B64" w:rsidRDefault="004C0905" w:rsidP="00530C6A">
    <w:pPr>
      <w:pStyle w:val="Footer"/>
      <w:spacing w:after="0"/>
      <w:jc w:val="center"/>
      <w:rPr>
        <w:rFonts w:ascii="Arial" w:hAnsi="Arial" w:cs="Arial"/>
        <w:i/>
        <w:sz w:val="16"/>
        <w:szCs w:val="16"/>
      </w:rPr>
    </w:pPr>
    <w:r w:rsidRPr="001445A8">
      <w:rPr>
        <w:rFonts w:ascii="Arial" w:hAnsi="Arial" w:cs="Arial"/>
        <w:i/>
        <w:sz w:val="16"/>
        <w:szCs w:val="16"/>
      </w:rPr>
      <w:t>This document is uncontrolled when printed. The current version is maintained on http://</w:t>
    </w:r>
    <w:r>
      <w:rPr>
        <w:rFonts w:ascii="Arial" w:hAnsi="Arial" w:cs="Arial"/>
        <w:i/>
        <w:sz w:val="16"/>
        <w:szCs w:val="16"/>
      </w:rPr>
      <w:t>us-hilumi-</w:t>
    </w:r>
    <w:r w:rsidRPr="001445A8">
      <w:rPr>
        <w:rFonts w:ascii="Arial" w:hAnsi="Arial" w:cs="Arial"/>
        <w:i/>
        <w:sz w:val="16"/>
        <w:szCs w:val="16"/>
      </w:rPr>
      <w:t>-docdb.fnal.gov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46E3" w14:textId="1E3E0D13" w:rsidR="004C0905" w:rsidRPr="00EE7088" w:rsidRDefault="004C0905" w:rsidP="003E5925">
    <w:pPr>
      <w:pStyle w:val="Footer"/>
      <w:tabs>
        <w:tab w:val="clear" w:pos="4320"/>
        <w:tab w:val="clear" w:pos="8640"/>
        <w:tab w:val="center" w:pos="4680"/>
        <w:tab w:val="right" w:pos="9360"/>
      </w:tabs>
    </w:pPr>
    <w:r>
      <w:tab/>
    </w:r>
    <w:r>
      <w:tab/>
    </w:r>
    <w:r w:rsidRPr="00EE7088">
      <w:t xml:space="preserve">Page </w:t>
    </w:r>
    <w:r w:rsidRPr="00EE7088">
      <w:fldChar w:fldCharType="begin"/>
    </w:r>
    <w:r w:rsidRPr="00EE7088">
      <w:instrText xml:space="preserve"> PAGE  \* Arabic  \* MERGEFORMAT </w:instrText>
    </w:r>
    <w:r w:rsidRPr="00EE7088">
      <w:fldChar w:fldCharType="separate"/>
    </w:r>
    <w:r>
      <w:rPr>
        <w:noProof/>
      </w:rPr>
      <w:t>3</w:t>
    </w:r>
    <w:r w:rsidRPr="00EE7088">
      <w:fldChar w:fldCharType="end"/>
    </w:r>
    <w:r w:rsidRPr="00EE7088">
      <w:t xml:space="preserve"> of </w:t>
    </w:r>
    <w:fldSimple w:instr=" NUMPAGES  \* Arabic  \* MERGEFORMAT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F5ECA" w14:textId="77777777" w:rsidR="00356067" w:rsidRDefault="00356067" w:rsidP="003E5925">
      <w:r>
        <w:separator/>
      </w:r>
    </w:p>
    <w:p w14:paraId="77542AC5" w14:textId="77777777" w:rsidR="00356067" w:rsidRDefault="00356067" w:rsidP="003E5925"/>
  </w:footnote>
  <w:footnote w:type="continuationSeparator" w:id="0">
    <w:p w14:paraId="7188F84C" w14:textId="77777777" w:rsidR="00356067" w:rsidRDefault="00356067" w:rsidP="003E5925">
      <w:r>
        <w:continuationSeparator/>
      </w:r>
    </w:p>
    <w:p w14:paraId="2EAA6615" w14:textId="77777777" w:rsidR="00356067" w:rsidRDefault="00356067" w:rsidP="003E5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jc w:val="center"/>
      <w:tblBorders>
        <w:bottom w:val="single" w:sz="8" w:space="0" w:color="auto"/>
        <w:insideH w:val="single" w:sz="8" w:space="0" w:color="auto"/>
        <w:insideV w:val="single" w:sz="8" w:space="0" w:color="auto"/>
      </w:tblBorders>
      <w:tblLayout w:type="fixed"/>
      <w:tblCellMar>
        <w:top w:w="58" w:type="dxa"/>
        <w:left w:w="29" w:type="dxa"/>
        <w:right w:w="0" w:type="dxa"/>
      </w:tblCellMar>
      <w:tblLook w:val="0000" w:firstRow="0" w:lastRow="0" w:firstColumn="0" w:lastColumn="0" w:noHBand="0" w:noVBand="0"/>
    </w:tblPr>
    <w:tblGrid>
      <w:gridCol w:w="1980"/>
      <w:gridCol w:w="5783"/>
      <w:gridCol w:w="2137"/>
    </w:tblGrid>
    <w:tr w:rsidR="004C0905" w14:paraId="453BC307" w14:textId="77777777" w:rsidTr="00530C6A">
      <w:trPr>
        <w:trHeight w:val="980"/>
        <w:jc w:val="center"/>
      </w:trPr>
      <w:tc>
        <w:tcPr>
          <w:tcW w:w="1980" w:type="dxa"/>
          <w:vAlign w:val="center"/>
        </w:tcPr>
        <w:p w14:paraId="04AE62E3" w14:textId="5C1190EE" w:rsidR="004C0905" w:rsidRDefault="004C0905" w:rsidP="00093806">
          <w:pPr>
            <w:pStyle w:val="Header"/>
            <w:tabs>
              <w:tab w:val="clear" w:pos="8640"/>
              <w:tab w:val="right" w:pos="9963"/>
            </w:tabs>
            <w:ind w:right="-1296"/>
            <w:rPr>
              <w:rFonts w:ascii="FermiLgo" w:hAnsi="FermiLgo"/>
              <w:sz w:val="84"/>
            </w:rPr>
          </w:pPr>
          <w:r w:rsidRPr="000C3FAF">
            <w:rPr>
              <w:rFonts w:ascii="FermiLgo" w:hAnsi="FermiLgo"/>
              <w:noProof/>
              <w:sz w:val="84"/>
            </w:rPr>
            <w:drawing>
              <wp:inline distT="0" distB="0" distL="0" distR="0" wp14:anchorId="28F1EBE7" wp14:editId="7F94C8A5">
                <wp:extent cx="1200150" cy="500114"/>
                <wp:effectExtent l="0" t="0" r="0" b="0"/>
                <wp:docPr id="71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a:extLst>
                            <a:ext uri="{28A0092B-C50C-407E-A947-70E740481C1C}">
                              <a14:useLocalDpi xmlns:a14="http://schemas.microsoft.com/office/drawing/2010/main"/>
                            </a:ext>
                          </a:extLst>
                        </a:blip>
                        <a:srcRect/>
                        <a:stretch/>
                      </pic:blipFill>
                      <pic:spPr>
                        <a:xfrm>
                          <a:off x="0" y="0"/>
                          <a:ext cx="1205011" cy="502139"/>
                        </a:xfrm>
                        <a:prstGeom prst="rect">
                          <a:avLst/>
                        </a:prstGeom>
                      </pic:spPr>
                    </pic:pic>
                  </a:graphicData>
                </a:graphic>
              </wp:inline>
            </w:drawing>
          </w:r>
        </w:p>
      </w:tc>
      <w:tc>
        <w:tcPr>
          <w:tcW w:w="5783" w:type="dxa"/>
          <w:vAlign w:val="center"/>
        </w:tcPr>
        <w:p w14:paraId="31146220" w14:textId="235D410D" w:rsidR="004C0905" w:rsidRPr="008103D2" w:rsidRDefault="004C0905" w:rsidP="008103D2">
          <w:pPr>
            <w:pStyle w:val="Header"/>
            <w:tabs>
              <w:tab w:val="right" w:pos="9963"/>
            </w:tabs>
            <w:spacing w:before="120"/>
            <w:ind w:right="-115"/>
            <w:jc w:val="center"/>
            <w:rPr>
              <w:rFonts w:ascii="Arial" w:hAnsi="Arial" w:cs="Arial"/>
              <w:b/>
              <w:sz w:val="32"/>
            </w:rPr>
          </w:pPr>
          <w:r>
            <w:rPr>
              <w:rFonts w:ascii="Arial" w:hAnsi="Arial" w:cs="Arial"/>
              <w:b/>
              <w:sz w:val="32"/>
            </w:rPr>
            <w:t>MQXFA Electrical Design Criteria</w:t>
          </w:r>
        </w:p>
      </w:tc>
      <w:tc>
        <w:tcPr>
          <w:tcW w:w="2137" w:type="dxa"/>
          <w:vAlign w:val="center"/>
        </w:tcPr>
        <w:p w14:paraId="01E37299" w14:textId="33C7A3FE" w:rsidR="004C0905" w:rsidRPr="006D2FE9" w:rsidRDefault="004C0905" w:rsidP="0060275B">
          <w:pPr>
            <w:tabs>
              <w:tab w:val="center" w:pos="4320"/>
              <w:tab w:val="right" w:pos="9963"/>
            </w:tabs>
            <w:spacing w:before="40" w:after="0"/>
            <w:ind w:right="-108"/>
            <w:rPr>
              <w:rFonts w:ascii="Arial" w:hAnsi="Arial" w:cs="Arial"/>
              <w:b/>
              <w:color w:val="FF0000"/>
              <w:sz w:val="20"/>
            </w:rPr>
          </w:pPr>
          <w:r w:rsidRPr="0060275B">
            <w:rPr>
              <w:rFonts w:ascii="Arial" w:hAnsi="Arial" w:cs="Arial"/>
              <w:b/>
              <w:sz w:val="20"/>
            </w:rPr>
            <w:t>US-HiLumi-doc-</w:t>
          </w:r>
          <w:r w:rsidR="00AF4FEC">
            <w:rPr>
              <w:rFonts w:ascii="Arial" w:hAnsi="Arial" w:cs="Arial"/>
              <w:b/>
              <w:sz w:val="20"/>
            </w:rPr>
            <w:t>826</w:t>
          </w:r>
        </w:p>
        <w:p w14:paraId="0DB00332" w14:textId="6BC6721A" w:rsidR="004C0905" w:rsidRPr="0060275B" w:rsidRDefault="004C0905" w:rsidP="0060275B">
          <w:pPr>
            <w:tabs>
              <w:tab w:val="center" w:pos="4320"/>
              <w:tab w:val="right" w:pos="9963"/>
            </w:tabs>
            <w:spacing w:before="40" w:after="0"/>
            <w:ind w:right="-108"/>
            <w:rPr>
              <w:rFonts w:ascii="Arial" w:hAnsi="Arial" w:cs="Arial"/>
              <w:b/>
              <w:sz w:val="20"/>
            </w:rPr>
          </w:pPr>
          <w:r w:rsidRPr="0060275B">
            <w:rPr>
              <w:rFonts w:ascii="Arial" w:hAnsi="Arial" w:cs="Arial"/>
              <w:b/>
              <w:sz w:val="20"/>
            </w:rPr>
            <w:t xml:space="preserve">Date: </w:t>
          </w:r>
          <w:r w:rsidR="00FA1DE1">
            <w:rPr>
              <w:rFonts w:ascii="Arial" w:hAnsi="Arial" w:cs="Arial"/>
              <w:b/>
              <w:sz w:val="20"/>
            </w:rPr>
            <w:t>1/11</w:t>
          </w:r>
          <w:r>
            <w:rPr>
              <w:rFonts w:ascii="Arial" w:hAnsi="Arial" w:cs="Arial"/>
              <w:b/>
              <w:sz w:val="20"/>
            </w:rPr>
            <w:t>/18</w:t>
          </w:r>
        </w:p>
        <w:p w14:paraId="499DC92E" w14:textId="49E2BC52" w:rsidR="004C0905" w:rsidRDefault="004C0905" w:rsidP="00093806">
          <w:pPr>
            <w:pStyle w:val="Header"/>
            <w:tabs>
              <w:tab w:val="clear" w:pos="8640"/>
              <w:tab w:val="right" w:pos="9963"/>
            </w:tabs>
            <w:spacing w:after="0"/>
            <w:rPr>
              <w:b/>
            </w:rPr>
          </w:pPr>
          <w:r w:rsidRPr="001445A8">
            <w:rPr>
              <w:rFonts w:ascii="Arial" w:hAnsi="Arial" w:cs="Arial"/>
              <w:b/>
              <w:snapToGrid w:val="0"/>
            </w:rPr>
            <w:t xml:space="preserve">Page </w:t>
          </w:r>
          <w:r w:rsidRPr="001445A8">
            <w:rPr>
              <w:rStyle w:val="PageNumber"/>
              <w:rFonts w:ascii="Arial" w:eastAsiaTheme="majorEastAsia" w:hAnsi="Arial" w:cs="Arial"/>
            </w:rPr>
            <w:fldChar w:fldCharType="begin"/>
          </w:r>
          <w:r w:rsidRPr="001445A8">
            <w:rPr>
              <w:rStyle w:val="PageNumber"/>
              <w:rFonts w:ascii="Arial" w:eastAsiaTheme="majorEastAsia" w:hAnsi="Arial" w:cs="Arial"/>
            </w:rPr>
            <w:instrText xml:space="preserve"> PAGE </w:instrText>
          </w:r>
          <w:r w:rsidRPr="001445A8">
            <w:rPr>
              <w:rStyle w:val="PageNumber"/>
              <w:rFonts w:ascii="Arial" w:eastAsiaTheme="majorEastAsia" w:hAnsi="Arial" w:cs="Arial"/>
            </w:rPr>
            <w:fldChar w:fldCharType="separate"/>
          </w:r>
          <w:r w:rsidR="00A75C4E">
            <w:rPr>
              <w:rStyle w:val="PageNumber"/>
              <w:rFonts w:ascii="Arial" w:eastAsiaTheme="majorEastAsia" w:hAnsi="Arial" w:cs="Arial"/>
              <w:noProof/>
            </w:rPr>
            <w:t>11</w:t>
          </w:r>
          <w:r w:rsidRPr="001445A8">
            <w:rPr>
              <w:rStyle w:val="PageNumber"/>
              <w:rFonts w:ascii="Arial" w:eastAsiaTheme="majorEastAsia" w:hAnsi="Arial" w:cs="Arial"/>
            </w:rPr>
            <w:fldChar w:fldCharType="end"/>
          </w:r>
          <w:r w:rsidRPr="001445A8">
            <w:rPr>
              <w:rFonts w:ascii="Arial" w:hAnsi="Arial" w:cs="Arial"/>
              <w:b/>
              <w:snapToGrid w:val="0"/>
            </w:rPr>
            <w:t xml:space="preserve"> of  </w:t>
          </w:r>
          <w:r w:rsidRPr="001445A8">
            <w:rPr>
              <w:rStyle w:val="PageNumber"/>
              <w:rFonts w:ascii="Arial" w:eastAsiaTheme="majorEastAsia" w:hAnsi="Arial" w:cs="Arial"/>
            </w:rPr>
            <w:fldChar w:fldCharType="begin"/>
          </w:r>
          <w:r w:rsidRPr="001445A8">
            <w:rPr>
              <w:rStyle w:val="PageNumber"/>
              <w:rFonts w:ascii="Arial" w:eastAsiaTheme="majorEastAsia" w:hAnsi="Arial" w:cs="Arial"/>
            </w:rPr>
            <w:instrText xml:space="preserve"> NUMPAGES </w:instrText>
          </w:r>
          <w:r w:rsidRPr="001445A8">
            <w:rPr>
              <w:rStyle w:val="PageNumber"/>
              <w:rFonts w:ascii="Arial" w:eastAsiaTheme="majorEastAsia" w:hAnsi="Arial" w:cs="Arial"/>
            </w:rPr>
            <w:fldChar w:fldCharType="separate"/>
          </w:r>
          <w:r w:rsidR="00A75C4E">
            <w:rPr>
              <w:rStyle w:val="PageNumber"/>
              <w:rFonts w:ascii="Arial" w:eastAsiaTheme="majorEastAsia" w:hAnsi="Arial" w:cs="Arial"/>
              <w:noProof/>
            </w:rPr>
            <w:t>11</w:t>
          </w:r>
          <w:r w:rsidRPr="001445A8">
            <w:rPr>
              <w:rStyle w:val="PageNumber"/>
              <w:rFonts w:ascii="Arial" w:eastAsiaTheme="majorEastAsia" w:hAnsi="Arial" w:cs="Arial"/>
            </w:rPr>
            <w:fldChar w:fldCharType="end"/>
          </w:r>
        </w:p>
      </w:tc>
    </w:tr>
  </w:tbl>
  <w:p w14:paraId="20B5AACD" w14:textId="66418CBA" w:rsidR="004C0905" w:rsidRDefault="004C0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9611" w14:textId="77777777" w:rsidR="004C0905" w:rsidRPr="00EE7088" w:rsidRDefault="004C0905" w:rsidP="00F011BB">
    <w:pPr>
      <w:pStyle w:val="Header"/>
      <w:tabs>
        <w:tab w:val="clear" w:pos="4320"/>
        <w:tab w:val="clear" w:pos="8640"/>
        <w:tab w:val="center" w:pos="4680"/>
        <w:tab w:val="right" w:pos="9360"/>
      </w:tabs>
      <w:spacing w:after="0"/>
    </w:pPr>
    <w:r w:rsidRPr="00EE7088">
      <w:t>ADVANCED ACQUISITION PLAN FOR</w:t>
    </w:r>
    <w:r>
      <w:tab/>
    </w:r>
    <w:r>
      <w:tab/>
      <w:t>ES-xxxxxx.Rev0</w:t>
    </w:r>
  </w:p>
  <w:p w14:paraId="0281D9D4" w14:textId="77777777" w:rsidR="004C0905" w:rsidRPr="00637FDC" w:rsidRDefault="004C0905" w:rsidP="00F011BB">
    <w:pPr>
      <w:pStyle w:val="Header"/>
      <w:tabs>
        <w:tab w:val="clear" w:pos="4320"/>
        <w:tab w:val="clear" w:pos="8640"/>
        <w:tab w:val="center" w:pos="4680"/>
        <w:tab w:val="right" w:pos="9360"/>
      </w:tabs>
      <w:spacing w:after="0"/>
    </w:pPr>
    <w:r w:rsidRPr="00EE7088">
      <w:t>QUADRUPOLE MAGNET CONDUCTOR</w:t>
    </w:r>
    <w:r>
      <w:tab/>
    </w:r>
    <w:r>
      <w:tab/>
    </w:r>
    <w:r>
      <w:rPr>
        <w:szCs w:val="22"/>
      </w:rPr>
      <w:t>HL-LHC AUP-doc-</w:t>
    </w:r>
    <w:proofErr w:type="spellStart"/>
    <w:r>
      <w:rPr>
        <w:szCs w:val="22"/>
      </w:rPr>
      <w:t>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797"/>
    <w:multiLevelType w:val="hybridMultilevel"/>
    <w:tmpl w:val="9658335C"/>
    <w:lvl w:ilvl="0" w:tplc="BBBEFD02">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6807"/>
    <w:multiLevelType w:val="hybridMultilevel"/>
    <w:tmpl w:val="1EDC42C0"/>
    <w:lvl w:ilvl="0" w:tplc="69A699A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52FEF"/>
    <w:multiLevelType w:val="hybridMultilevel"/>
    <w:tmpl w:val="2CD8D784"/>
    <w:lvl w:ilvl="0" w:tplc="C480EF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932C6"/>
    <w:multiLevelType w:val="hybridMultilevel"/>
    <w:tmpl w:val="3E1E76C6"/>
    <w:lvl w:ilvl="0" w:tplc="C480EF4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6C3ABF"/>
    <w:multiLevelType w:val="hybridMultilevel"/>
    <w:tmpl w:val="CDC224B8"/>
    <w:lvl w:ilvl="0" w:tplc="69A699A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C6C56"/>
    <w:multiLevelType w:val="hybridMultilevel"/>
    <w:tmpl w:val="FDD0D84E"/>
    <w:lvl w:ilvl="0" w:tplc="C480EF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15737"/>
    <w:multiLevelType w:val="hybridMultilevel"/>
    <w:tmpl w:val="319A513C"/>
    <w:lvl w:ilvl="0" w:tplc="4078CC36">
      <w:start w:val="1"/>
      <w:numFmt w:val="lowerLetter"/>
      <w:lvlText w:val="%1."/>
      <w:lvlJc w:val="left"/>
      <w:pPr>
        <w:ind w:left="1800" w:hanging="360"/>
      </w:pPr>
    </w:lvl>
    <w:lvl w:ilvl="1" w:tplc="CA98E2A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5B651D"/>
    <w:multiLevelType w:val="hybridMultilevel"/>
    <w:tmpl w:val="9F0C15E4"/>
    <w:lvl w:ilvl="0" w:tplc="69A699A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80966"/>
    <w:multiLevelType w:val="hybridMultilevel"/>
    <w:tmpl w:val="9B4EAD48"/>
    <w:lvl w:ilvl="0" w:tplc="1E22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1B111A"/>
    <w:multiLevelType w:val="hybridMultilevel"/>
    <w:tmpl w:val="762AA30C"/>
    <w:lvl w:ilvl="0" w:tplc="69A699A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37BD7"/>
    <w:multiLevelType w:val="hybridMultilevel"/>
    <w:tmpl w:val="777680EE"/>
    <w:lvl w:ilvl="0" w:tplc="9E06C80C">
      <w:numFmt w:val="bullet"/>
      <w:lvlText w:val="-"/>
      <w:lvlJc w:val="left"/>
      <w:pPr>
        <w:ind w:left="540" w:hanging="360"/>
      </w:pPr>
      <w:rPr>
        <w:rFonts w:ascii="Times New Roman" w:eastAsia="Calibri"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4B3C55"/>
    <w:multiLevelType w:val="hybridMultilevel"/>
    <w:tmpl w:val="AAC6F02A"/>
    <w:lvl w:ilvl="0" w:tplc="69A699A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F5CF0"/>
    <w:multiLevelType w:val="hybridMultilevel"/>
    <w:tmpl w:val="93FEE402"/>
    <w:lvl w:ilvl="0" w:tplc="981A93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66DE"/>
    <w:multiLevelType w:val="hybridMultilevel"/>
    <w:tmpl w:val="2B965E78"/>
    <w:lvl w:ilvl="0" w:tplc="69A699A2">
      <w:numFmt w:val="bullet"/>
      <w:lvlText w:val="–"/>
      <w:lvlJc w:val="left"/>
      <w:pPr>
        <w:tabs>
          <w:tab w:val="num" w:pos="720"/>
        </w:tabs>
        <w:ind w:left="720" w:hanging="360"/>
      </w:pPr>
      <w:rPr>
        <w:rFonts w:ascii="Arial" w:hAnsi="Arial" w:hint="default"/>
      </w:rPr>
    </w:lvl>
    <w:lvl w:ilvl="1" w:tplc="7102DD32" w:tentative="1">
      <w:start w:val="1"/>
      <w:numFmt w:val="bullet"/>
      <w:lvlText w:val=""/>
      <w:lvlJc w:val="left"/>
      <w:pPr>
        <w:tabs>
          <w:tab w:val="num" w:pos="1440"/>
        </w:tabs>
        <w:ind w:left="1440" w:hanging="360"/>
      </w:pPr>
      <w:rPr>
        <w:rFonts w:ascii="Wingdings" w:hAnsi="Wingdings" w:hint="default"/>
      </w:rPr>
    </w:lvl>
    <w:lvl w:ilvl="2" w:tplc="64766014" w:tentative="1">
      <w:start w:val="1"/>
      <w:numFmt w:val="bullet"/>
      <w:lvlText w:val=""/>
      <w:lvlJc w:val="left"/>
      <w:pPr>
        <w:tabs>
          <w:tab w:val="num" w:pos="2160"/>
        </w:tabs>
        <w:ind w:left="2160" w:hanging="360"/>
      </w:pPr>
      <w:rPr>
        <w:rFonts w:ascii="Wingdings" w:hAnsi="Wingdings" w:hint="default"/>
      </w:rPr>
    </w:lvl>
    <w:lvl w:ilvl="3" w:tplc="36CE01CE" w:tentative="1">
      <w:start w:val="1"/>
      <w:numFmt w:val="bullet"/>
      <w:lvlText w:val=""/>
      <w:lvlJc w:val="left"/>
      <w:pPr>
        <w:tabs>
          <w:tab w:val="num" w:pos="2880"/>
        </w:tabs>
        <w:ind w:left="2880" w:hanging="360"/>
      </w:pPr>
      <w:rPr>
        <w:rFonts w:ascii="Wingdings" w:hAnsi="Wingdings" w:hint="default"/>
      </w:rPr>
    </w:lvl>
    <w:lvl w:ilvl="4" w:tplc="A7EC7682" w:tentative="1">
      <w:start w:val="1"/>
      <w:numFmt w:val="bullet"/>
      <w:lvlText w:val=""/>
      <w:lvlJc w:val="left"/>
      <w:pPr>
        <w:tabs>
          <w:tab w:val="num" w:pos="3600"/>
        </w:tabs>
        <w:ind w:left="3600" w:hanging="360"/>
      </w:pPr>
      <w:rPr>
        <w:rFonts w:ascii="Wingdings" w:hAnsi="Wingdings" w:hint="default"/>
      </w:rPr>
    </w:lvl>
    <w:lvl w:ilvl="5" w:tplc="BDF4C932" w:tentative="1">
      <w:start w:val="1"/>
      <w:numFmt w:val="bullet"/>
      <w:lvlText w:val=""/>
      <w:lvlJc w:val="left"/>
      <w:pPr>
        <w:tabs>
          <w:tab w:val="num" w:pos="4320"/>
        </w:tabs>
        <w:ind w:left="4320" w:hanging="360"/>
      </w:pPr>
      <w:rPr>
        <w:rFonts w:ascii="Wingdings" w:hAnsi="Wingdings" w:hint="default"/>
      </w:rPr>
    </w:lvl>
    <w:lvl w:ilvl="6" w:tplc="21A2B300" w:tentative="1">
      <w:start w:val="1"/>
      <w:numFmt w:val="bullet"/>
      <w:lvlText w:val=""/>
      <w:lvlJc w:val="left"/>
      <w:pPr>
        <w:tabs>
          <w:tab w:val="num" w:pos="5040"/>
        </w:tabs>
        <w:ind w:left="5040" w:hanging="360"/>
      </w:pPr>
      <w:rPr>
        <w:rFonts w:ascii="Wingdings" w:hAnsi="Wingdings" w:hint="default"/>
      </w:rPr>
    </w:lvl>
    <w:lvl w:ilvl="7" w:tplc="8A6E4978" w:tentative="1">
      <w:start w:val="1"/>
      <w:numFmt w:val="bullet"/>
      <w:lvlText w:val=""/>
      <w:lvlJc w:val="left"/>
      <w:pPr>
        <w:tabs>
          <w:tab w:val="num" w:pos="5760"/>
        </w:tabs>
        <w:ind w:left="5760" w:hanging="360"/>
      </w:pPr>
      <w:rPr>
        <w:rFonts w:ascii="Wingdings" w:hAnsi="Wingdings" w:hint="default"/>
      </w:rPr>
    </w:lvl>
    <w:lvl w:ilvl="8" w:tplc="08CA6D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34628"/>
    <w:multiLevelType w:val="hybridMultilevel"/>
    <w:tmpl w:val="795C4584"/>
    <w:lvl w:ilvl="0" w:tplc="69A699A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A6EB2"/>
    <w:multiLevelType w:val="hybridMultilevel"/>
    <w:tmpl w:val="FA981E34"/>
    <w:lvl w:ilvl="0" w:tplc="C480EF4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5A36E1"/>
    <w:multiLevelType w:val="hybridMultilevel"/>
    <w:tmpl w:val="4D008182"/>
    <w:lvl w:ilvl="0" w:tplc="92B23FFE">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44284"/>
    <w:multiLevelType w:val="hybridMultilevel"/>
    <w:tmpl w:val="48D69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61D4D"/>
    <w:multiLevelType w:val="hybridMultilevel"/>
    <w:tmpl w:val="9C3E85A0"/>
    <w:lvl w:ilvl="0" w:tplc="C480EF4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38B4F17"/>
    <w:multiLevelType w:val="hybridMultilevel"/>
    <w:tmpl w:val="B3484A2A"/>
    <w:lvl w:ilvl="0" w:tplc="C480EF44">
      <w:start w:val="1"/>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2DF421E2"/>
    <w:multiLevelType w:val="multilevel"/>
    <w:tmpl w:val="3894E1DC"/>
    <w:lvl w:ilvl="0">
      <w:start w:val="1"/>
      <w:numFmt w:val="decimal"/>
      <w:pStyle w:val="Level1"/>
      <w:lvlText w:val="%1."/>
      <w:lvlJc w:val="left"/>
      <w:pPr>
        <w:tabs>
          <w:tab w:val="num" w:pos="360"/>
        </w:tabs>
        <w:ind w:left="360" w:hanging="360"/>
      </w:pPr>
      <w:rPr>
        <w:rFonts w:hint="default"/>
        <w:color w:val="auto"/>
      </w:rPr>
    </w:lvl>
    <w:lvl w:ilvl="1">
      <w:start w:val="1"/>
      <w:numFmt w:val="decimal"/>
      <w:pStyle w:val="Level2"/>
      <w:lvlText w:val="%1.%2."/>
      <w:lvlJc w:val="left"/>
      <w:pPr>
        <w:tabs>
          <w:tab w:val="num" w:pos="792"/>
        </w:tabs>
        <w:ind w:left="792" w:hanging="432"/>
      </w:pPr>
      <w:rPr>
        <w:rFonts w:hint="default"/>
        <w:strike w:val="0"/>
        <w:color w:val="auto"/>
        <w:sz w:val="24"/>
        <w:szCs w:val="24"/>
      </w:rPr>
    </w:lvl>
    <w:lvl w:ilvl="2">
      <w:start w:val="1"/>
      <w:numFmt w:val="decimal"/>
      <w:pStyle w:val="Level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F8A78FA"/>
    <w:multiLevelType w:val="hybridMultilevel"/>
    <w:tmpl w:val="E06AD968"/>
    <w:lvl w:ilvl="0" w:tplc="C480EF4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981B58"/>
    <w:multiLevelType w:val="hybridMultilevel"/>
    <w:tmpl w:val="76BA63C6"/>
    <w:lvl w:ilvl="0" w:tplc="C480EF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E5D9B"/>
    <w:multiLevelType w:val="hybridMultilevel"/>
    <w:tmpl w:val="8FD0B6F6"/>
    <w:lvl w:ilvl="0" w:tplc="69A699A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D1788"/>
    <w:multiLevelType w:val="hybridMultilevel"/>
    <w:tmpl w:val="C9541BC8"/>
    <w:lvl w:ilvl="0" w:tplc="C480EF4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5F1100"/>
    <w:multiLevelType w:val="hybridMultilevel"/>
    <w:tmpl w:val="B4BE686E"/>
    <w:lvl w:ilvl="0" w:tplc="04090001">
      <w:start w:val="1"/>
      <w:numFmt w:val="bullet"/>
      <w:lvlText w:val=""/>
      <w:lvlJc w:val="left"/>
      <w:pPr>
        <w:ind w:left="720" w:hanging="360"/>
      </w:pPr>
      <w:rPr>
        <w:rFonts w:ascii="Symbol" w:hAnsi="Symbol" w:hint="default"/>
      </w:rPr>
    </w:lvl>
    <w:lvl w:ilvl="1" w:tplc="C480EF4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24353A"/>
    <w:multiLevelType w:val="hybridMultilevel"/>
    <w:tmpl w:val="4112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458F1"/>
    <w:multiLevelType w:val="hybridMultilevel"/>
    <w:tmpl w:val="C79ADFAE"/>
    <w:lvl w:ilvl="0" w:tplc="C480EF44">
      <w:start w:val="1"/>
      <w:numFmt w:val="bullet"/>
      <w:lvlText w:val="–"/>
      <w:lvlJc w:val="left"/>
      <w:pPr>
        <w:tabs>
          <w:tab w:val="num" w:pos="720"/>
        </w:tabs>
        <w:ind w:left="720" w:hanging="360"/>
      </w:pPr>
      <w:rPr>
        <w:rFonts w:ascii="Arial" w:hAnsi="Arial" w:hint="default"/>
      </w:rPr>
    </w:lvl>
    <w:lvl w:ilvl="1" w:tplc="AB3A5A32">
      <w:start w:val="1"/>
      <w:numFmt w:val="bullet"/>
      <w:lvlText w:val="–"/>
      <w:lvlJc w:val="left"/>
      <w:pPr>
        <w:tabs>
          <w:tab w:val="num" w:pos="1440"/>
        </w:tabs>
        <w:ind w:left="1440" w:hanging="360"/>
      </w:pPr>
      <w:rPr>
        <w:rFonts w:ascii="Arial" w:hAnsi="Arial" w:hint="default"/>
      </w:rPr>
    </w:lvl>
    <w:lvl w:ilvl="2" w:tplc="9E06C80C">
      <w:numFmt w:val="bullet"/>
      <w:lvlText w:val="-"/>
      <w:lvlJc w:val="left"/>
      <w:pPr>
        <w:tabs>
          <w:tab w:val="num" w:pos="1170"/>
        </w:tabs>
        <w:ind w:left="1170" w:hanging="360"/>
      </w:pPr>
      <w:rPr>
        <w:rFonts w:ascii="Times New Roman" w:eastAsia="Calibri" w:hAnsi="Times New Roman" w:cs="Times New Roman" w:hint="default"/>
      </w:rPr>
    </w:lvl>
    <w:lvl w:ilvl="3" w:tplc="02CED3C4" w:tentative="1">
      <w:start w:val="1"/>
      <w:numFmt w:val="bullet"/>
      <w:lvlText w:val="–"/>
      <w:lvlJc w:val="left"/>
      <w:pPr>
        <w:tabs>
          <w:tab w:val="num" w:pos="2880"/>
        </w:tabs>
        <w:ind w:left="2880" w:hanging="360"/>
      </w:pPr>
      <w:rPr>
        <w:rFonts w:ascii="Arial" w:hAnsi="Arial" w:hint="default"/>
      </w:rPr>
    </w:lvl>
    <w:lvl w:ilvl="4" w:tplc="AB5C7A8A" w:tentative="1">
      <w:start w:val="1"/>
      <w:numFmt w:val="bullet"/>
      <w:lvlText w:val="–"/>
      <w:lvlJc w:val="left"/>
      <w:pPr>
        <w:tabs>
          <w:tab w:val="num" w:pos="3600"/>
        </w:tabs>
        <w:ind w:left="3600" w:hanging="360"/>
      </w:pPr>
      <w:rPr>
        <w:rFonts w:ascii="Arial" w:hAnsi="Arial" w:hint="default"/>
      </w:rPr>
    </w:lvl>
    <w:lvl w:ilvl="5" w:tplc="7E4A408E" w:tentative="1">
      <w:start w:val="1"/>
      <w:numFmt w:val="bullet"/>
      <w:lvlText w:val="–"/>
      <w:lvlJc w:val="left"/>
      <w:pPr>
        <w:tabs>
          <w:tab w:val="num" w:pos="4320"/>
        </w:tabs>
        <w:ind w:left="4320" w:hanging="360"/>
      </w:pPr>
      <w:rPr>
        <w:rFonts w:ascii="Arial" w:hAnsi="Arial" w:hint="default"/>
      </w:rPr>
    </w:lvl>
    <w:lvl w:ilvl="6" w:tplc="1C44D646" w:tentative="1">
      <w:start w:val="1"/>
      <w:numFmt w:val="bullet"/>
      <w:lvlText w:val="–"/>
      <w:lvlJc w:val="left"/>
      <w:pPr>
        <w:tabs>
          <w:tab w:val="num" w:pos="5040"/>
        </w:tabs>
        <w:ind w:left="5040" w:hanging="360"/>
      </w:pPr>
      <w:rPr>
        <w:rFonts w:ascii="Arial" w:hAnsi="Arial" w:hint="default"/>
      </w:rPr>
    </w:lvl>
    <w:lvl w:ilvl="7" w:tplc="E070C250" w:tentative="1">
      <w:start w:val="1"/>
      <w:numFmt w:val="bullet"/>
      <w:lvlText w:val="–"/>
      <w:lvlJc w:val="left"/>
      <w:pPr>
        <w:tabs>
          <w:tab w:val="num" w:pos="5760"/>
        </w:tabs>
        <w:ind w:left="5760" w:hanging="360"/>
      </w:pPr>
      <w:rPr>
        <w:rFonts w:ascii="Arial" w:hAnsi="Arial" w:hint="default"/>
      </w:rPr>
    </w:lvl>
    <w:lvl w:ilvl="8" w:tplc="04FCA2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9C74F1A"/>
    <w:multiLevelType w:val="hybridMultilevel"/>
    <w:tmpl w:val="CD745C50"/>
    <w:lvl w:ilvl="0" w:tplc="69A699A2">
      <w:numFmt w:val="bullet"/>
      <w:lvlText w:val="–"/>
      <w:lvlJc w:val="left"/>
      <w:pPr>
        <w:ind w:left="342"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204FB7"/>
    <w:multiLevelType w:val="hybridMultilevel"/>
    <w:tmpl w:val="CE5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206880"/>
    <w:multiLevelType w:val="hybridMultilevel"/>
    <w:tmpl w:val="6A68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571AEB"/>
    <w:multiLevelType w:val="hybridMultilevel"/>
    <w:tmpl w:val="C4660AA0"/>
    <w:lvl w:ilvl="0" w:tplc="BBBEFD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752B5F"/>
    <w:multiLevelType w:val="hybridMultilevel"/>
    <w:tmpl w:val="37C4C670"/>
    <w:lvl w:ilvl="0" w:tplc="69A699A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316BC8"/>
    <w:multiLevelType w:val="hybridMultilevel"/>
    <w:tmpl w:val="61185E7E"/>
    <w:lvl w:ilvl="0" w:tplc="C480EF4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88739F3"/>
    <w:multiLevelType w:val="multilevel"/>
    <w:tmpl w:val="E0ACC324"/>
    <w:lvl w:ilvl="0">
      <w:start w:val="1"/>
      <w:numFmt w:val="decimal"/>
      <w:pStyle w:val="Heading1"/>
      <w:lvlText w:val="%1"/>
      <w:lvlJc w:val="left"/>
      <w:pPr>
        <w:ind w:left="432" w:hanging="432"/>
      </w:pPr>
      <w:rPr>
        <w:rFonts w:hint="default"/>
        <w:b/>
        <w:i w:val="0"/>
        <w:color w:val="auto"/>
        <w:sz w:val="24"/>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49365F0F"/>
    <w:multiLevelType w:val="hybridMultilevel"/>
    <w:tmpl w:val="298C37A8"/>
    <w:lvl w:ilvl="0" w:tplc="C480EF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CB1446"/>
    <w:multiLevelType w:val="hybridMultilevel"/>
    <w:tmpl w:val="D50A8262"/>
    <w:lvl w:ilvl="0" w:tplc="C480EF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73383"/>
    <w:multiLevelType w:val="hybridMultilevel"/>
    <w:tmpl w:val="D2F0D668"/>
    <w:lvl w:ilvl="0" w:tplc="C480EF4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92305F"/>
    <w:multiLevelType w:val="hybridMultilevel"/>
    <w:tmpl w:val="B62A0E6C"/>
    <w:lvl w:ilvl="0" w:tplc="04090001">
      <w:start w:val="1"/>
      <w:numFmt w:val="bullet"/>
      <w:lvlText w:val=""/>
      <w:lvlJc w:val="left"/>
      <w:pPr>
        <w:ind w:left="720" w:hanging="360"/>
      </w:pPr>
      <w:rPr>
        <w:rFonts w:ascii="Symbol" w:hAnsi="Symbol" w:hint="default"/>
      </w:rPr>
    </w:lvl>
    <w:lvl w:ilvl="1" w:tplc="C480EF44">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8A2E0E"/>
    <w:multiLevelType w:val="hybridMultilevel"/>
    <w:tmpl w:val="F89E8C56"/>
    <w:lvl w:ilvl="0" w:tplc="69A699A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C711C1"/>
    <w:multiLevelType w:val="hybridMultilevel"/>
    <w:tmpl w:val="78BC20C6"/>
    <w:lvl w:ilvl="0" w:tplc="C480EF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4488E"/>
    <w:multiLevelType w:val="hybridMultilevel"/>
    <w:tmpl w:val="7E60C8AE"/>
    <w:lvl w:ilvl="0" w:tplc="69A699A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20A49"/>
    <w:multiLevelType w:val="hybridMultilevel"/>
    <w:tmpl w:val="8F96D74A"/>
    <w:lvl w:ilvl="0" w:tplc="C480EF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27858"/>
    <w:multiLevelType w:val="hybridMultilevel"/>
    <w:tmpl w:val="55B0B662"/>
    <w:lvl w:ilvl="0" w:tplc="C480EF4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BCE2A41"/>
    <w:multiLevelType w:val="hybridMultilevel"/>
    <w:tmpl w:val="813690A8"/>
    <w:lvl w:ilvl="0" w:tplc="95EC13AA">
      <w:start w:val="1"/>
      <w:numFmt w:val="bullet"/>
      <w:pStyle w:val="Heading5"/>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C200820"/>
    <w:multiLevelType w:val="hybridMultilevel"/>
    <w:tmpl w:val="E1643F16"/>
    <w:lvl w:ilvl="0" w:tplc="C480EF4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D0C6B69"/>
    <w:multiLevelType w:val="hybridMultilevel"/>
    <w:tmpl w:val="C9BCCD68"/>
    <w:lvl w:ilvl="0" w:tplc="69A699A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3E41BC"/>
    <w:multiLevelType w:val="hybridMultilevel"/>
    <w:tmpl w:val="992CB0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0F31289"/>
    <w:multiLevelType w:val="hybridMultilevel"/>
    <w:tmpl w:val="B15EF4F6"/>
    <w:lvl w:ilvl="0" w:tplc="69A699A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F21487"/>
    <w:multiLevelType w:val="hybridMultilevel"/>
    <w:tmpl w:val="EAB2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016747"/>
    <w:multiLevelType w:val="hybridMultilevel"/>
    <w:tmpl w:val="55D43BF0"/>
    <w:lvl w:ilvl="0" w:tplc="01D0C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7382C52"/>
    <w:multiLevelType w:val="hybridMultilevel"/>
    <w:tmpl w:val="03E4B834"/>
    <w:lvl w:ilvl="0" w:tplc="9E06C80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88B60D4"/>
    <w:multiLevelType w:val="hybridMultilevel"/>
    <w:tmpl w:val="C3BE0494"/>
    <w:lvl w:ilvl="0" w:tplc="C480EF4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B77F9D"/>
    <w:multiLevelType w:val="hybridMultilevel"/>
    <w:tmpl w:val="007E4BA4"/>
    <w:lvl w:ilvl="0" w:tplc="69A699A2">
      <w:numFmt w:val="bullet"/>
      <w:lvlText w:val="–"/>
      <w:lvlJc w:val="left"/>
      <w:pPr>
        <w:ind w:left="766" w:hanging="360"/>
      </w:pPr>
      <w:rPr>
        <w:rFonts w:ascii="Arial" w:hAnsi="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4" w15:restartNumberingAfterBreak="0">
    <w:nsid w:val="71662D89"/>
    <w:multiLevelType w:val="hybridMultilevel"/>
    <w:tmpl w:val="51A0E570"/>
    <w:lvl w:ilvl="0" w:tplc="C480EF4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210EED"/>
    <w:multiLevelType w:val="hybridMultilevel"/>
    <w:tmpl w:val="74D6BF62"/>
    <w:lvl w:ilvl="0" w:tplc="C480EF44">
      <w:start w:val="1"/>
      <w:numFmt w:val="bullet"/>
      <w:lvlText w:val="–"/>
      <w:lvlJc w:val="left"/>
      <w:pPr>
        <w:ind w:left="720" w:hanging="360"/>
      </w:pPr>
      <w:rPr>
        <w:rFonts w:ascii="Arial" w:hAnsi="Arial" w:hint="default"/>
      </w:rPr>
    </w:lvl>
    <w:lvl w:ilvl="1" w:tplc="C480EF4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5D7889"/>
    <w:multiLevelType w:val="hybridMultilevel"/>
    <w:tmpl w:val="EAB2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DB4EC6"/>
    <w:multiLevelType w:val="hybridMultilevel"/>
    <w:tmpl w:val="796CB8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596823"/>
    <w:multiLevelType w:val="hybridMultilevel"/>
    <w:tmpl w:val="543A8B32"/>
    <w:lvl w:ilvl="0" w:tplc="8910AA2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FC50B5B"/>
    <w:multiLevelType w:val="hybridMultilevel"/>
    <w:tmpl w:val="C80E3714"/>
    <w:lvl w:ilvl="0" w:tplc="C480EF44">
      <w:start w:val="1"/>
      <w:numFmt w:val="bullet"/>
      <w:lvlText w:val="–"/>
      <w:lvlJc w:val="left"/>
      <w:pPr>
        <w:tabs>
          <w:tab w:val="num" w:pos="720"/>
        </w:tabs>
        <w:ind w:left="720" w:hanging="360"/>
      </w:pPr>
      <w:rPr>
        <w:rFonts w:ascii="Arial" w:hAnsi="Arial" w:hint="default"/>
      </w:rPr>
    </w:lvl>
    <w:lvl w:ilvl="1" w:tplc="AB3A5A32">
      <w:start w:val="1"/>
      <w:numFmt w:val="bullet"/>
      <w:lvlText w:val="–"/>
      <w:lvlJc w:val="left"/>
      <w:pPr>
        <w:tabs>
          <w:tab w:val="num" w:pos="1440"/>
        </w:tabs>
        <w:ind w:left="1440" w:hanging="360"/>
      </w:pPr>
      <w:rPr>
        <w:rFonts w:ascii="Arial" w:hAnsi="Arial" w:hint="default"/>
      </w:rPr>
    </w:lvl>
    <w:lvl w:ilvl="2" w:tplc="9E06C80C">
      <w:numFmt w:val="bullet"/>
      <w:lvlText w:val="-"/>
      <w:lvlJc w:val="left"/>
      <w:pPr>
        <w:tabs>
          <w:tab w:val="num" w:pos="1170"/>
        </w:tabs>
        <w:ind w:left="1170" w:hanging="360"/>
      </w:pPr>
      <w:rPr>
        <w:rFonts w:ascii="Times New Roman" w:eastAsia="Calibri" w:hAnsi="Times New Roman" w:cs="Times New Roman" w:hint="default"/>
      </w:rPr>
    </w:lvl>
    <w:lvl w:ilvl="3" w:tplc="02CED3C4" w:tentative="1">
      <w:start w:val="1"/>
      <w:numFmt w:val="bullet"/>
      <w:lvlText w:val="–"/>
      <w:lvlJc w:val="left"/>
      <w:pPr>
        <w:tabs>
          <w:tab w:val="num" w:pos="2880"/>
        </w:tabs>
        <w:ind w:left="2880" w:hanging="360"/>
      </w:pPr>
      <w:rPr>
        <w:rFonts w:ascii="Arial" w:hAnsi="Arial" w:hint="default"/>
      </w:rPr>
    </w:lvl>
    <w:lvl w:ilvl="4" w:tplc="AB5C7A8A" w:tentative="1">
      <w:start w:val="1"/>
      <w:numFmt w:val="bullet"/>
      <w:lvlText w:val="–"/>
      <w:lvlJc w:val="left"/>
      <w:pPr>
        <w:tabs>
          <w:tab w:val="num" w:pos="3600"/>
        </w:tabs>
        <w:ind w:left="3600" w:hanging="360"/>
      </w:pPr>
      <w:rPr>
        <w:rFonts w:ascii="Arial" w:hAnsi="Arial" w:hint="default"/>
      </w:rPr>
    </w:lvl>
    <w:lvl w:ilvl="5" w:tplc="7E4A408E" w:tentative="1">
      <w:start w:val="1"/>
      <w:numFmt w:val="bullet"/>
      <w:lvlText w:val="–"/>
      <w:lvlJc w:val="left"/>
      <w:pPr>
        <w:tabs>
          <w:tab w:val="num" w:pos="4320"/>
        </w:tabs>
        <w:ind w:left="4320" w:hanging="360"/>
      </w:pPr>
      <w:rPr>
        <w:rFonts w:ascii="Arial" w:hAnsi="Arial" w:hint="default"/>
      </w:rPr>
    </w:lvl>
    <w:lvl w:ilvl="6" w:tplc="1C44D646" w:tentative="1">
      <w:start w:val="1"/>
      <w:numFmt w:val="bullet"/>
      <w:lvlText w:val="–"/>
      <w:lvlJc w:val="left"/>
      <w:pPr>
        <w:tabs>
          <w:tab w:val="num" w:pos="5040"/>
        </w:tabs>
        <w:ind w:left="5040" w:hanging="360"/>
      </w:pPr>
      <w:rPr>
        <w:rFonts w:ascii="Arial" w:hAnsi="Arial" w:hint="default"/>
      </w:rPr>
    </w:lvl>
    <w:lvl w:ilvl="7" w:tplc="E070C250" w:tentative="1">
      <w:start w:val="1"/>
      <w:numFmt w:val="bullet"/>
      <w:lvlText w:val="–"/>
      <w:lvlJc w:val="left"/>
      <w:pPr>
        <w:tabs>
          <w:tab w:val="num" w:pos="5760"/>
        </w:tabs>
        <w:ind w:left="5760" w:hanging="360"/>
      </w:pPr>
      <w:rPr>
        <w:rFonts w:ascii="Arial" w:hAnsi="Arial" w:hint="default"/>
      </w:rPr>
    </w:lvl>
    <w:lvl w:ilvl="8" w:tplc="04FCA20E"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6"/>
  </w:num>
  <w:num w:numId="3">
    <w:abstractNumId w:val="44"/>
  </w:num>
  <w:num w:numId="4">
    <w:abstractNumId w:val="51"/>
  </w:num>
  <w:num w:numId="5">
    <w:abstractNumId w:val="50"/>
  </w:num>
  <w:num w:numId="6">
    <w:abstractNumId w:val="8"/>
  </w:num>
  <w:num w:numId="7">
    <w:abstractNumId w:val="6"/>
  </w:num>
  <w:num w:numId="8">
    <w:abstractNumId w:val="27"/>
  </w:num>
  <w:num w:numId="9">
    <w:abstractNumId w:val="59"/>
  </w:num>
  <w:num w:numId="10">
    <w:abstractNumId w:val="10"/>
  </w:num>
  <w:num w:numId="11">
    <w:abstractNumId w:val="45"/>
  </w:num>
  <w:num w:numId="12">
    <w:abstractNumId w:val="33"/>
  </w:num>
  <w:num w:numId="13">
    <w:abstractNumId w:val="19"/>
  </w:num>
  <w:num w:numId="14">
    <w:abstractNumId w:val="20"/>
  </w:num>
  <w:num w:numId="15">
    <w:abstractNumId w:val="40"/>
  </w:num>
  <w:num w:numId="16">
    <w:abstractNumId w:val="22"/>
  </w:num>
  <w:num w:numId="17">
    <w:abstractNumId w:val="2"/>
  </w:num>
  <w:num w:numId="18">
    <w:abstractNumId w:val="42"/>
  </w:num>
  <w:num w:numId="19">
    <w:abstractNumId w:val="5"/>
  </w:num>
  <w:num w:numId="20">
    <w:abstractNumId w:val="36"/>
  </w:num>
  <w:num w:numId="21">
    <w:abstractNumId w:val="52"/>
  </w:num>
  <w:num w:numId="22">
    <w:abstractNumId w:val="35"/>
  </w:num>
  <w:num w:numId="23">
    <w:abstractNumId w:val="54"/>
  </w:num>
  <w:num w:numId="24">
    <w:abstractNumId w:val="24"/>
  </w:num>
  <w:num w:numId="25">
    <w:abstractNumId w:val="25"/>
  </w:num>
  <w:num w:numId="26">
    <w:abstractNumId w:val="55"/>
  </w:num>
  <w:num w:numId="27">
    <w:abstractNumId w:val="38"/>
  </w:num>
  <w:num w:numId="28">
    <w:abstractNumId w:val="43"/>
  </w:num>
  <w:num w:numId="29">
    <w:abstractNumId w:val="21"/>
  </w:num>
  <w:num w:numId="30">
    <w:abstractNumId w:val="37"/>
  </w:num>
  <w:num w:numId="31">
    <w:abstractNumId w:val="3"/>
  </w:num>
  <w:num w:numId="32">
    <w:abstractNumId w:val="15"/>
  </w:num>
  <w:num w:numId="33">
    <w:abstractNumId w:val="30"/>
  </w:num>
  <w:num w:numId="34">
    <w:abstractNumId w:val="18"/>
  </w:num>
  <w:num w:numId="35">
    <w:abstractNumId w:val="0"/>
  </w:num>
  <w:num w:numId="36">
    <w:abstractNumId w:val="31"/>
  </w:num>
  <w:num w:numId="37">
    <w:abstractNumId w:val="17"/>
  </w:num>
  <w:num w:numId="38">
    <w:abstractNumId w:val="16"/>
    <w:lvlOverride w:ilvl="0">
      <w:startOverride w:val="1"/>
    </w:lvlOverride>
  </w:num>
  <w:num w:numId="39">
    <w:abstractNumId w:val="16"/>
    <w:lvlOverride w:ilvl="0">
      <w:startOverride w:val="1"/>
    </w:lvlOverride>
  </w:num>
  <w:num w:numId="40">
    <w:abstractNumId w:val="56"/>
  </w:num>
  <w:num w:numId="41">
    <w:abstractNumId w:val="49"/>
  </w:num>
  <w:num w:numId="42">
    <w:abstractNumId w:val="16"/>
    <w:lvlOverride w:ilvl="0">
      <w:startOverride w:val="1"/>
    </w:lvlOverride>
  </w:num>
  <w:num w:numId="43">
    <w:abstractNumId w:val="11"/>
  </w:num>
  <w:num w:numId="44">
    <w:abstractNumId w:val="41"/>
  </w:num>
  <w:num w:numId="45">
    <w:abstractNumId w:val="48"/>
  </w:num>
  <w:num w:numId="46">
    <w:abstractNumId w:val="46"/>
  </w:num>
  <w:num w:numId="47">
    <w:abstractNumId w:val="4"/>
  </w:num>
  <w:num w:numId="48">
    <w:abstractNumId w:val="1"/>
  </w:num>
  <w:num w:numId="49">
    <w:abstractNumId w:val="28"/>
  </w:num>
  <w:num w:numId="50">
    <w:abstractNumId w:val="13"/>
  </w:num>
  <w:num w:numId="51">
    <w:abstractNumId w:val="53"/>
  </w:num>
  <w:num w:numId="52">
    <w:abstractNumId w:val="7"/>
  </w:num>
  <w:num w:numId="53">
    <w:abstractNumId w:val="32"/>
  </w:num>
  <w:num w:numId="54">
    <w:abstractNumId w:val="23"/>
  </w:num>
  <w:num w:numId="55">
    <w:abstractNumId w:val="14"/>
  </w:num>
  <w:num w:numId="56">
    <w:abstractNumId w:val="9"/>
  </w:num>
  <w:num w:numId="57">
    <w:abstractNumId w:val="39"/>
  </w:num>
  <w:num w:numId="58">
    <w:abstractNumId w:val="26"/>
  </w:num>
  <w:num w:numId="59">
    <w:abstractNumId w:val="12"/>
  </w:num>
  <w:num w:numId="60">
    <w:abstractNumId w:val="47"/>
  </w:num>
  <w:num w:numId="61">
    <w:abstractNumId w:val="29"/>
  </w:num>
  <w:num w:numId="62">
    <w:abstractNumId w:val="58"/>
  </w:num>
  <w:num w:numId="63">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Footer/>
  <w:proofState w:spelling="clean" w:grammar="clean"/>
  <w:defaultTabStop w:val="720"/>
  <w:drawingGridHorizontalSpacing w:val="187"/>
  <w:drawingGridVerticalSpacing w:val="18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44"/>
    <w:rsid w:val="000103B3"/>
    <w:rsid w:val="000167F5"/>
    <w:rsid w:val="000216BA"/>
    <w:rsid w:val="00022C92"/>
    <w:rsid w:val="000232BD"/>
    <w:rsid w:val="00025A0D"/>
    <w:rsid w:val="000273A5"/>
    <w:rsid w:val="00035310"/>
    <w:rsid w:val="00040E34"/>
    <w:rsid w:val="000456A2"/>
    <w:rsid w:val="00051572"/>
    <w:rsid w:val="00057204"/>
    <w:rsid w:val="00057A44"/>
    <w:rsid w:val="00061486"/>
    <w:rsid w:val="000629AE"/>
    <w:rsid w:val="000646E9"/>
    <w:rsid w:val="00071C08"/>
    <w:rsid w:val="000735BE"/>
    <w:rsid w:val="000803EB"/>
    <w:rsid w:val="00087182"/>
    <w:rsid w:val="00093806"/>
    <w:rsid w:val="00093E4B"/>
    <w:rsid w:val="000A2436"/>
    <w:rsid w:val="000A319B"/>
    <w:rsid w:val="000A434F"/>
    <w:rsid w:val="000A5292"/>
    <w:rsid w:val="000A7AB4"/>
    <w:rsid w:val="000B24C4"/>
    <w:rsid w:val="000B32B5"/>
    <w:rsid w:val="000B4D08"/>
    <w:rsid w:val="000B63BE"/>
    <w:rsid w:val="000C1BB4"/>
    <w:rsid w:val="000C53B1"/>
    <w:rsid w:val="000C5BD4"/>
    <w:rsid w:val="000D1D1F"/>
    <w:rsid w:val="000D1F56"/>
    <w:rsid w:val="000D5185"/>
    <w:rsid w:val="000D5AC4"/>
    <w:rsid w:val="000D7AE1"/>
    <w:rsid w:val="000E59B3"/>
    <w:rsid w:val="000E676C"/>
    <w:rsid w:val="000E6F88"/>
    <w:rsid w:val="000E6FA6"/>
    <w:rsid w:val="000F2C81"/>
    <w:rsid w:val="000F4F52"/>
    <w:rsid w:val="000F5289"/>
    <w:rsid w:val="000F6337"/>
    <w:rsid w:val="000F653F"/>
    <w:rsid w:val="00102B30"/>
    <w:rsid w:val="00103DCC"/>
    <w:rsid w:val="00111727"/>
    <w:rsid w:val="00120A54"/>
    <w:rsid w:val="001228B5"/>
    <w:rsid w:val="00125945"/>
    <w:rsid w:val="00130497"/>
    <w:rsid w:val="00130DED"/>
    <w:rsid w:val="0013332D"/>
    <w:rsid w:val="00134ACD"/>
    <w:rsid w:val="00143A12"/>
    <w:rsid w:val="00143AB2"/>
    <w:rsid w:val="00144372"/>
    <w:rsid w:val="00147395"/>
    <w:rsid w:val="00147C3C"/>
    <w:rsid w:val="0015501D"/>
    <w:rsid w:val="001564FA"/>
    <w:rsid w:val="00156E41"/>
    <w:rsid w:val="001579C5"/>
    <w:rsid w:val="001602C0"/>
    <w:rsid w:val="001614C5"/>
    <w:rsid w:val="00170E7C"/>
    <w:rsid w:val="00177F0A"/>
    <w:rsid w:val="001821B3"/>
    <w:rsid w:val="00182933"/>
    <w:rsid w:val="00184E9A"/>
    <w:rsid w:val="001851B3"/>
    <w:rsid w:val="001942E1"/>
    <w:rsid w:val="001949E1"/>
    <w:rsid w:val="001959CE"/>
    <w:rsid w:val="001A1FE5"/>
    <w:rsid w:val="001A20CC"/>
    <w:rsid w:val="001A56F2"/>
    <w:rsid w:val="001B195E"/>
    <w:rsid w:val="001B20EB"/>
    <w:rsid w:val="001B286B"/>
    <w:rsid w:val="001B4C44"/>
    <w:rsid w:val="001B59BB"/>
    <w:rsid w:val="001B65F9"/>
    <w:rsid w:val="001C4BE6"/>
    <w:rsid w:val="001D1186"/>
    <w:rsid w:val="001D3A8C"/>
    <w:rsid w:val="001D44BB"/>
    <w:rsid w:val="001D4CC2"/>
    <w:rsid w:val="001D5C66"/>
    <w:rsid w:val="001E737A"/>
    <w:rsid w:val="001F0445"/>
    <w:rsid w:val="001F0E59"/>
    <w:rsid w:val="001F18D3"/>
    <w:rsid w:val="001F3413"/>
    <w:rsid w:val="001F7488"/>
    <w:rsid w:val="00200EBD"/>
    <w:rsid w:val="002058A3"/>
    <w:rsid w:val="00206E6E"/>
    <w:rsid w:val="00211974"/>
    <w:rsid w:val="002176E6"/>
    <w:rsid w:val="002201D1"/>
    <w:rsid w:val="00221001"/>
    <w:rsid w:val="002227FB"/>
    <w:rsid w:val="00224EA9"/>
    <w:rsid w:val="00226809"/>
    <w:rsid w:val="00227115"/>
    <w:rsid w:val="00234031"/>
    <w:rsid w:val="002351FE"/>
    <w:rsid w:val="00237629"/>
    <w:rsid w:val="00240CA3"/>
    <w:rsid w:val="002415F1"/>
    <w:rsid w:val="00242945"/>
    <w:rsid w:val="00244749"/>
    <w:rsid w:val="00247E8B"/>
    <w:rsid w:val="002508EE"/>
    <w:rsid w:val="00254C1B"/>
    <w:rsid w:val="0026299B"/>
    <w:rsid w:val="00265273"/>
    <w:rsid w:val="00266CBA"/>
    <w:rsid w:val="0027106C"/>
    <w:rsid w:val="00277750"/>
    <w:rsid w:val="00282C69"/>
    <w:rsid w:val="00283CE1"/>
    <w:rsid w:val="00292294"/>
    <w:rsid w:val="00294A17"/>
    <w:rsid w:val="002A2B90"/>
    <w:rsid w:val="002B74F3"/>
    <w:rsid w:val="002C1642"/>
    <w:rsid w:val="002C7360"/>
    <w:rsid w:val="002D1EA0"/>
    <w:rsid w:val="002D6971"/>
    <w:rsid w:val="002E4012"/>
    <w:rsid w:val="002E4D66"/>
    <w:rsid w:val="002F2EB1"/>
    <w:rsid w:val="002F3063"/>
    <w:rsid w:val="002F7065"/>
    <w:rsid w:val="002F7746"/>
    <w:rsid w:val="00300B03"/>
    <w:rsid w:val="00303320"/>
    <w:rsid w:val="00306F5A"/>
    <w:rsid w:val="003072FB"/>
    <w:rsid w:val="0031451F"/>
    <w:rsid w:val="00315277"/>
    <w:rsid w:val="003158C9"/>
    <w:rsid w:val="00323171"/>
    <w:rsid w:val="00326340"/>
    <w:rsid w:val="00327F68"/>
    <w:rsid w:val="00330D03"/>
    <w:rsid w:val="0033356C"/>
    <w:rsid w:val="00333937"/>
    <w:rsid w:val="0034537D"/>
    <w:rsid w:val="003467B9"/>
    <w:rsid w:val="00347D34"/>
    <w:rsid w:val="00352898"/>
    <w:rsid w:val="0035452A"/>
    <w:rsid w:val="00356067"/>
    <w:rsid w:val="00357E74"/>
    <w:rsid w:val="00360AB5"/>
    <w:rsid w:val="003611B4"/>
    <w:rsid w:val="003615C0"/>
    <w:rsid w:val="00363F9E"/>
    <w:rsid w:val="003713A3"/>
    <w:rsid w:val="00373D12"/>
    <w:rsid w:val="00376097"/>
    <w:rsid w:val="00376B4A"/>
    <w:rsid w:val="00384D48"/>
    <w:rsid w:val="00386F05"/>
    <w:rsid w:val="003875A4"/>
    <w:rsid w:val="00390039"/>
    <w:rsid w:val="003902E9"/>
    <w:rsid w:val="00392780"/>
    <w:rsid w:val="00392A71"/>
    <w:rsid w:val="00396654"/>
    <w:rsid w:val="00397180"/>
    <w:rsid w:val="003A4A0D"/>
    <w:rsid w:val="003B43A8"/>
    <w:rsid w:val="003B4516"/>
    <w:rsid w:val="003C04E6"/>
    <w:rsid w:val="003C5E57"/>
    <w:rsid w:val="003C6905"/>
    <w:rsid w:val="003D3152"/>
    <w:rsid w:val="003E0C35"/>
    <w:rsid w:val="003E5925"/>
    <w:rsid w:val="003F343C"/>
    <w:rsid w:val="003F3CC8"/>
    <w:rsid w:val="003F426F"/>
    <w:rsid w:val="003F644A"/>
    <w:rsid w:val="00410C78"/>
    <w:rsid w:val="00411778"/>
    <w:rsid w:val="004148A8"/>
    <w:rsid w:val="00433643"/>
    <w:rsid w:val="004436FB"/>
    <w:rsid w:val="004446D5"/>
    <w:rsid w:val="00450290"/>
    <w:rsid w:val="0045556C"/>
    <w:rsid w:val="00463401"/>
    <w:rsid w:val="00466C00"/>
    <w:rsid w:val="004679FE"/>
    <w:rsid w:val="004704C5"/>
    <w:rsid w:val="00470E66"/>
    <w:rsid w:val="0047213E"/>
    <w:rsid w:val="00476DA1"/>
    <w:rsid w:val="0048014C"/>
    <w:rsid w:val="00480DA4"/>
    <w:rsid w:val="00483537"/>
    <w:rsid w:val="004862CC"/>
    <w:rsid w:val="00486713"/>
    <w:rsid w:val="004917C2"/>
    <w:rsid w:val="004949A8"/>
    <w:rsid w:val="00495400"/>
    <w:rsid w:val="004A28EE"/>
    <w:rsid w:val="004A661C"/>
    <w:rsid w:val="004B3566"/>
    <w:rsid w:val="004B4493"/>
    <w:rsid w:val="004B5D6F"/>
    <w:rsid w:val="004B6552"/>
    <w:rsid w:val="004B702A"/>
    <w:rsid w:val="004C0905"/>
    <w:rsid w:val="004C21CD"/>
    <w:rsid w:val="004D3579"/>
    <w:rsid w:val="004D3782"/>
    <w:rsid w:val="004D44B5"/>
    <w:rsid w:val="004D55F3"/>
    <w:rsid w:val="004E5442"/>
    <w:rsid w:val="004E5BBC"/>
    <w:rsid w:val="004E767F"/>
    <w:rsid w:val="004F2973"/>
    <w:rsid w:val="00500B76"/>
    <w:rsid w:val="005016EA"/>
    <w:rsid w:val="0050575F"/>
    <w:rsid w:val="005063ED"/>
    <w:rsid w:val="005109C1"/>
    <w:rsid w:val="00511557"/>
    <w:rsid w:val="00512F2E"/>
    <w:rsid w:val="0051324F"/>
    <w:rsid w:val="005133AD"/>
    <w:rsid w:val="005133C9"/>
    <w:rsid w:val="00513B67"/>
    <w:rsid w:val="005250D0"/>
    <w:rsid w:val="00530C6A"/>
    <w:rsid w:val="00530D3B"/>
    <w:rsid w:val="00531B1A"/>
    <w:rsid w:val="005321A3"/>
    <w:rsid w:val="005322D8"/>
    <w:rsid w:val="00532AE0"/>
    <w:rsid w:val="00534196"/>
    <w:rsid w:val="005355D9"/>
    <w:rsid w:val="0053659B"/>
    <w:rsid w:val="00537150"/>
    <w:rsid w:val="00541544"/>
    <w:rsid w:val="00541EC6"/>
    <w:rsid w:val="005428B8"/>
    <w:rsid w:val="00545D00"/>
    <w:rsid w:val="005461FD"/>
    <w:rsid w:val="00550485"/>
    <w:rsid w:val="00552AEA"/>
    <w:rsid w:val="0055479E"/>
    <w:rsid w:val="00555DAB"/>
    <w:rsid w:val="005567EB"/>
    <w:rsid w:val="00557731"/>
    <w:rsid w:val="00560F87"/>
    <w:rsid w:val="0056526C"/>
    <w:rsid w:val="00565294"/>
    <w:rsid w:val="00565744"/>
    <w:rsid w:val="005700BC"/>
    <w:rsid w:val="0057035B"/>
    <w:rsid w:val="005723A5"/>
    <w:rsid w:val="00575162"/>
    <w:rsid w:val="005854C5"/>
    <w:rsid w:val="0059035B"/>
    <w:rsid w:val="005A6141"/>
    <w:rsid w:val="005A6214"/>
    <w:rsid w:val="005A734E"/>
    <w:rsid w:val="005A7452"/>
    <w:rsid w:val="005B13E0"/>
    <w:rsid w:val="005B161B"/>
    <w:rsid w:val="005C29B5"/>
    <w:rsid w:val="005D5CE5"/>
    <w:rsid w:val="005D6C73"/>
    <w:rsid w:val="005D7137"/>
    <w:rsid w:val="005E0FD7"/>
    <w:rsid w:val="005E31AA"/>
    <w:rsid w:val="005F0639"/>
    <w:rsid w:val="005F0CE9"/>
    <w:rsid w:val="005F42B0"/>
    <w:rsid w:val="005F6B12"/>
    <w:rsid w:val="005F721B"/>
    <w:rsid w:val="0060275B"/>
    <w:rsid w:val="006142A9"/>
    <w:rsid w:val="006152B9"/>
    <w:rsid w:val="00615B7B"/>
    <w:rsid w:val="0061666F"/>
    <w:rsid w:val="00617BE4"/>
    <w:rsid w:val="00620C3B"/>
    <w:rsid w:val="00622075"/>
    <w:rsid w:val="00623687"/>
    <w:rsid w:val="00624E0C"/>
    <w:rsid w:val="00627254"/>
    <w:rsid w:val="006329E2"/>
    <w:rsid w:val="00634E65"/>
    <w:rsid w:val="00637FDC"/>
    <w:rsid w:val="00642359"/>
    <w:rsid w:val="00645537"/>
    <w:rsid w:val="00654D86"/>
    <w:rsid w:val="00655942"/>
    <w:rsid w:val="00656106"/>
    <w:rsid w:val="00663A3D"/>
    <w:rsid w:val="00666FAB"/>
    <w:rsid w:val="00670C5D"/>
    <w:rsid w:val="0067535B"/>
    <w:rsid w:val="006763D3"/>
    <w:rsid w:val="00681AC1"/>
    <w:rsid w:val="006841F8"/>
    <w:rsid w:val="006A1373"/>
    <w:rsid w:val="006A4804"/>
    <w:rsid w:val="006A6A54"/>
    <w:rsid w:val="006B1F52"/>
    <w:rsid w:val="006B53E0"/>
    <w:rsid w:val="006C10B0"/>
    <w:rsid w:val="006C3167"/>
    <w:rsid w:val="006D2FE9"/>
    <w:rsid w:val="006D5652"/>
    <w:rsid w:val="006D5FA9"/>
    <w:rsid w:val="006E17C4"/>
    <w:rsid w:val="006E5071"/>
    <w:rsid w:val="006F314C"/>
    <w:rsid w:val="006F6A74"/>
    <w:rsid w:val="0070366E"/>
    <w:rsid w:val="00705061"/>
    <w:rsid w:val="00706ADA"/>
    <w:rsid w:val="00710603"/>
    <w:rsid w:val="007151FA"/>
    <w:rsid w:val="007156FA"/>
    <w:rsid w:val="00716918"/>
    <w:rsid w:val="00716FAF"/>
    <w:rsid w:val="007257C2"/>
    <w:rsid w:val="0072703E"/>
    <w:rsid w:val="00733DBA"/>
    <w:rsid w:val="00741817"/>
    <w:rsid w:val="00741918"/>
    <w:rsid w:val="00746DF2"/>
    <w:rsid w:val="00751E1D"/>
    <w:rsid w:val="00763F3C"/>
    <w:rsid w:val="007640A1"/>
    <w:rsid w:val="00767063"/>
    <w:rsid w:val="00770FDE"/>
    <w:rsid w:val="00775044"/>
    <w:rsid w:val="00777A2C"/>
    <w:rsid w:val="00781B62"/>
    <w:rsid w:val="00784D6D"/>
    <w:rsid w:val="00790759"/>
    <w:rsid w:val="0079216E"/>
    <w:rsid w:val="00792578"/>
    <w:rsid w:val="007A11EB"/>
    <w:rsid w:val="007A4E08"/>
    <w:rsid w:val="007A62CC"/>
    <w:rsid w:val="007A6A30"/>
    <w:rsid w:val="007B3ADD"/>
    <w:rsid w:val="007C3239"/>
    <w:rsid w:val="007C53C5"/>
    <w:rsid w:val="007D44BA"/>
    <w:rsid w:val="007D7795"/>
    <w:rsid w:val="007D7F2A"/>
    <w:rsid w:val="007E68A4"/>
    <w:rsid w:val="007F28AA"/>
    <w:rsid w:val="007F5734"/>
    <w:rsid w:val="007F5E8D"/>
    <w:rsid w:val="008053E2"/>
    <w:rsid w:val="008071BD"/>
    <w:rsid w:val="008078C0"/>
    <w:rsid w:val="008103D2"/>
    <w:rsid w:val="00813C97"/>
    <w:rsid w:val="00813CB0"/>
    <w:rsid w:val="00822E37"/>
    <w:rsid w:val="00822F94"/>
    <w:rsid w:val="00823463"/>
    <w:rsid w:val="00825D71"/>
    <w:rsid w:val="00827C95"/>
    <w:rsid w:val="00827F58"/>
    <w:rsid w:val="00830BB5"/>
    <w:rsid w:val="0083358B"/>
    <w:rsid w:val="0083398D"/>
    <w:rsid w:val="008358EB"/>
    <w:rsid w:val="00835E37"/>
    <w:rsid w:val="00835F9F"/>
    <w:rsid w:val="00843F58"/>
    <w:rsid w:val="008520FD"/>
    <w:rsid w:val="00853AAF"/>
    <w:rsid w:val="008543FD"/>
    <w:rsid w:val="0085788C"/>
    <w:rsid w:val="0086089C"/>
    <w:rsid w:val="0086098A"/>
    <w:rsid w:val="00860D86"/>
    <w:rsid w:val="00866A9B"/>
    <w:rsid w:val="0087376F"/>
    <w:rsid w:val="00880174"/>
    <w:rsid w:val="008812DB"/>
    <w:rsid w:val="00882258"/>
    <w:rsid w:val="00890D63"/>
    <w:rsid w:val="00891A7B"/>
    <w:rsid w:val="0089414F"/>
    <w:rsid w:val="00895BA0"/>
    <w:rsid w:val="008A3A31"/>
    <w:rsid w:val="008A47DC"/>
    <w:rsid w:val="008A72A8"/>
    <w:rsid w:val="008B067F"/>
    <w:rsid w:val="008B3CEC"/>
    <w:rsid w:val="008B680B"/>
    <w:rsid w:val="008B6E63"/>
    <w:rsid w:val="008C501E"/>
    <w:rsid w:val="008C6C2A"/>
    <w:rsid w:val="008C6FED"/>
    <w:rsid w:val="008D0B2D"/>
    <w:rsid w:val="008D4B0A"/>
    <w:rsid w:val="008D6435"/>
    <w:rsid w:val="008E57A5"/>
    <w:rsid w:val="008F173F"/>
    <w:rsid w:val="008F1E3C"/>
    <w:rsid w:val="008F3E4A"/>
    <w:rsid w:val="008F4BDA"/>
    <w:rsid w:val="008F7B2D"/>
    <w:rsid w:val="00903844"/>
    <w:rsid w:val="009073D8"/>
    <w:rsid w:val="009214F0"/>
    <w:rsid w:val="0092651F"/>
    <w:rsid w:val="0093106F"/>
    <w:rsid w:val="009337DA"/>
    <w:rsid w:val="00933E17"/>
    <w:rsid w:val="00936F4E"/>
    <w:rsid w:val="00943C42"/>
    <w:rsid w:val="0095196B"/>
    <w:rsid w:val="00954FC9"/>
    <w:rsid w:val="0095624F"/>
    <w:rsid w:val="00961672"/>
    <w:rsid w:val="00965273"/>
    <w:rsid w:val="0096680F"/>
    <w:rsid w:val="0097187D"/>
    <w:rsid w:val="00974A54"/>
    <w:rsid w:val="00975B33"/>
    <w:rsid w:val="00976360"/>
    <w:rsid w:val="00976CB4"/>
    <w:rsid w:val="00980122"/>
    <w:rsid w:val="00981ECE"/>
    <w:rsid w:val="009848D9"/>
    <w:rsid w:val="00992B80"/>
    <w:rsid w:val="00995E58"/>
    <w:rsid w:val="00996336"/>
    <w:rsid w:val="009971F0"/>
    <w:rsid w:val="009A1F5D"/>
    <w:rsid w:val="009B287A"/>
    <w:rsid w:val="009B3238"/>
    <w:rsid w:val="009B3537"/>
    <w:rsid w:val="009B5FD0"/>
    <w:rsid w:val="009C568B"/>
    <w:rsid w:val="009D523B"/>
    <w:rsid w:val="009E0B0F"/>
    <w:rsid w:val="009E4373"/>
    <w:rsid w:val="009E7565"/>
    <w:rsid w:val="009F10CA"/>
    <w:rsid w:val="009F1613"/>
    <w:rsid w:val="009F407A"/>
    <w:rsid w:val="009F4531"/>
    <w:rsid w:val="00A006F8"/>
    <w:rsid w:val="00A00B0D"/>
    <w:rsid w:val="00A02B96"/>
    <w:rsid w:val="00A03479"/>
    <w:rsid w:val="00A05E18"/>
    <w:rsid w:val="00A21835"/>
    <w:rsid w:val="00A243AF"/>
    <w:rsid w:val="00A260C0"/>
    <w:rsid w:val="00A26879"/>
    <w:rsid w:val="00A3318D"/>
    <w:rsid w:val="00A33B22"/>
    <w:rsid w:val="00A37698"/>
    <w:rsid w:val="00A37737"/>
    <w:rsid w:val="00A421AC"/>
    <w:rsid w:val="00A4472A"/>
    <w:rsid w:val="00A447E2"/>
    <w:rsid w:val="00A53AF4"/>
    <w:rsid w:val="00A558ED"/>
    <w:rsid w:val="00A570F2"/>
    <w:rsid w:val="00A6533A"/>
    <w:rsid w:val="00A75A9F"/>
    <w:rsid w:val="00A75C4E"/>
    <w:rsid w:val="00A80960"/>
    <w:rsid w:val="00A85960"/>
    <w:rsid w:val="00A86625"/>
    <w:rsid w:val="00A86D11"/>
    <w:rsid w:val="00A9054D"/>
    <w:rsid w:val="00A91B23"/>
    <w:rsid w:val="00A92A72"/>
    <w:rsid w:val="00A92D74"/>
    <w:rsid w:val="00A932B3"/>
    <w:rsid w:val="00A946A9"/>
    <w:rsid w:val="00A962CA"/>
    <w:rsid w:val="00AA01E9"/>
    <w:rsid w:val="00AA13E2"/>
    <w:rsid w:val="00AB1EEC"/>
    <w:rsid w:val="00AB21C7"/>
    <w:rsid w:val="00AB52F9"/>
    <w:rsid w:val="00AB544F"/>
    <w:rsid w:val="00AC09C6"/>
    <w:rsid w:val="00AC1030"/>
    <w:rsid w:val="00AC1436"/>
    <w:rsid w:val="00AC5154"/>
    <w:rsid w:val="00AC5942"/>
    <w:rsid w:val="00AC6BA4"/>
    <w:rsid w:val="00AD0CCA"/>
    <w:rsid w:val="00AE7046"/>
    <w:rsid w:val="00AE767D"/>
    <w:rsid w:val="00AF1160"/>
    <w:rsid w:val="00AF22C9"/>
    <w:rsid w:val="00AF4BCD"/>
    <w:rsid w:val="00AF4FEC"/>
    <w:rsid w:val="00B03C95"/>
    <w:rsid w:val="00B046C7"/>
    <w:rsid w:val="00B114E4"/>
    <w:rsid w:val="00B12E4B"/>
    <w:rsid w:val="00B12EC1"/>
    <w:rsid w:val="00B131B9"/>
    <w:rsid w:val="00B1386D"/>
    <w:rsid w:val="00B13A02"/>
    <w:rsid w:val="00B13F1B"/>
    <w:rsid w:val="00B2162B"/>
    <w:rsid w:val="00B2197C"/>
    <w:rsid w:val="00B2777B"/>
    <w:rsid w:val="00B3013E"/>
    <w:rsid w:val="00B314AC"/>
    <w:rsid w:val="00B336AE"/>
    <w:rsid w:val="00B33CF3"/>
    <w:rsid w:val="00B351E1"/>
    <w:rsid w:val="00B3725C"/>
    <w:rsid w:val="00B37794"/>
    <w:rsid w:val="00B42089"/>
    <w:rsid w:val="00B422D2"/>
    <w:rsid w:val="00B42741"/>
    <w:rsid w:val="00B5092F"/>
    <w:rsid w:val="00B50EBD"/>
    <w:rsid w:val="00B539B5"/>
    <w:rsid w:val="00B54F3B"/>
    <w:rsid w:val="00B5606A"/>
    <w:rsid w:val="00B56EC6"/>
    <w:rsid w:val="00B57D8E"/>
    <w:rsid w:val="00B66E5B"/>
    <w:rsid w:val="00B72B6C"/>
    <w:rsid w:val="00B72DDE"/>
    <w:rsid w:val="00B73498"/>
    <w:rsid w:val="00B734F5"/>
    <w:rsid w:val="00B753D7"/>
    <w:rsid w:val="00B778C2"/>
    <w:rsid w:val="00B8188B"/>
    <w:rsid w:val="00B81A5B"/>
    <w:rsid w:val="00B84D87"/>
    <w:rsid w:val="00B90B97"/>
    <w:rsid w:val="00BA2171"/>
    <w:rsid w:val="00BA5D4D"/>
    <w:rsid w:val="00BB49DE"/>
    <w:rsid w:val="00BC0B3A"/>
    <w:rsid w:val="00BC2D86"/>
    <w:rsid w:val="00BC319C"/>
    <w:rsid w:val="00BD2782"/>
    <w:rsid w:val="00BD7738"/>
    <w:rsid w:val="00BE2995"/>
    <w:rsid w:val="00BE2A86"/>
    <w:rsid w:val="00BE4BE5"/>
    <w:rsid w:val="00BF0BB8"/>
    <w:rsid w:val="00BF2C28"/>
    <w:rsid w:val="00BF48DA"/>
    <w:rsid w:val="00BF55F1"/>
    <w:rsid w:val="00C00A72"/>
    <w:rsid w:val="00C03A26"/>
    <w:rsid w:val="00C148DE"/>
    <w:rsid w:val="00C14AA0"/>
    <w:rsid w:val="00C15129"/>
    <w:rsid w:val="00C17BAB"/>
    <w:rsid w:val="00C22D3E"/>
    <w:rsid w:val="00C23EFB"/>
    <w:rsid w:val="00C35200"/>
    <w:rsid w:val="00C35AD6"/>
    <w:rsid w:val="00C35B34"/>
    <w:rsid w:val="00C438DF"/>
    <w:rsid w:val="00C43B18"/>
    <w:rsid w:val="00C45600"/>
    <w:rsid w:val="00C46265"/>
    <w:rsid w:val="00C50498"/>
    <w:rsid w:val="00C5101F"/>
    <w:rsid w:val="00C51736"/>
    <w:rsid w:val="00C52941"/>
    <w:rsid w:val="00C52E7C"/>
    <w:rsid w:val="00C52F25"/>
    <w:rsid w:val="00C54E90"/>
    <w:rsid w:val="00C57C48"/>
    <w:rsid w:val="00C64410"/>
    <w:rsid w:val="00C645D4"/>
    <w:rsid w:val="00C653BD"/>
    <w:rsid w:val="00C6623F"/>
    <w:rsid w:val="00C7029B"/>
    <w:rsid w:val="00C712DE"/>
    <w:rsid w:val="00C72AE5"/>
    <w:rsid w:val="00C75E54"/>
    <w:rsid w:val="00C767F2"/>
    <w:rsid w:val="00C80C23"/>
    <w:rsid w:val="00C81263"/>
    <w:rsid w:val="00C82AB2"/>
    <w:rsid w:val="00C87F87"/>
    <w:rsid w:val="00C904D1"/>
    <w:rsid w:val="00C914C2"/>
    <w:rsid w:val="00CB10AF"/>
    <w:rsid w:val="00CB4D4B"/>
    <w:rsid w:val="00CB7B27"/>
    <w:rsid w:val="00CC4916"/>
    <w:rsid w:val="00CC5CDF"/>
    <w:rsid w:val="00CD6CB9"/>
    <w:rsid w:val="00CD766D"/>
    <w:rsid w:val="00CF0D81"/>
    <w:rsid w:val="00CF122A"/>
    <w:rsid w:val="00CF4AF4"/>
    <w:rsid w:val="00CF7EE5"/>
    <w:rsid w:val="00D02B64"/>
    <w:rsid w:val="00D05E92"/>
    <w:rsid w:val="00D063AD"/>
    <w:rsid w:val="00D06B3D"/>
    <w:rsid w:val="00D06BBC"/>
    <w:rsid w:val="00D10BB6"/>
    <w:rsid w:val="00D1778D"/>
    <w:rsid w:val="00D25102"/>
    <w:rsid w:val="00D35270"/>
    <w:rsid w:val="00D41465"/>
    <w:rsid w:val="00D419AD"/>
    <w:rsid w:val="00D429DA"/>
    <w:rsid w:val="00D4610A"/>
    <w:rsid w:val="00D5027C"/>
    <w:rsid w:val="00D6230D"/>
    <w:rsid w:val="00D65B19"/>
    <w:rsid w:val="00D75437"/>
    <w:rsid w:val="00D76780"/>
    <w:rsid w:val="00D76951"/>
    <w:rsid w:val="00D8618C"/>
    <w:rsid w:val="00D904FE"/>
    <w:rsid w:val="00D92475"/>
    <w:rsid w:val="00D93B9B"/>
    <w:rsid w:val="00D951B3"/>
    <w:rsid w:val="00DA2BA5"/>
    <w:rsid w:val="00DC002A"/>
    <w:rsid w:val="00DC0500"/>
    <w:rsid w:val="00DD3214"/>
    <w:rsid w:val="00DD355F"/>
    <w:rsid w:val="00DE1783"/>
    <w:rsid w:val="00DE5A66"/>
    <w:rsid w:val="00DE69A0"/>
    <w:rsid w:val="00DE6E81"/>
    <w:rsid w:val="00DF0938"/>
    <w:rsid w:val="00DF16B1"/>
    <w:rsid w:val="00DF409D"/>
    <w:rsid w:val="00DF5803"/>
    <w:rsid w:val="00DF7152"/>
    <w:rsid w:val="00E04BD5"/>
    <w:rsid w:val="00E07F3D"/>
    <w:rsid w:val="00E21F8C"/>
    <w:rsid w:val="00E22E4A"/>
    <w:rsid w:val="00E30719"/>
    <w:rsid w:val="00E32D59"/>
    <w:rsid w:val="00E32ED4"/>
    <w:rsid w:val="00E344FC"/>
    <w:rsid w:val="00E348E0"/>
    <w:rsid w:val="00E34C62"/>
    <w:rsid w:val="00E3671F"/>
    <w:rsid w:val="00E37450"/>
    <w:rsid w:val="00E45B85"/>
    <w:rsid w:val="00E65AC9"/>
    <w:rsid w:val="00E65E50"/>
    <w:rsid w:val="00E66D60"/>
    <w:rsid w:val="00E716F6"/>
    <w:rsid w:val="00E76918"/>
    <w:rsid w:val="00E812A9"/>
    <w:rsid w:val="00E825F5"/>
    <w:rsid w:val="00E85D11"/>
    <w:rsid w:val="00E92CEC"/>
    <w:rsid w:val="00E965EF"/>
    <w:rsid w:val="00E9699C"/>
    <w:rsid w:val="00EA1F89"/>
    <w:rsid w:val="00EA430F"/>
    <w:rsid w:val="00EA766D"/>
    <w:rsid w:val="00EB3A84"/>
    <w:rsid w:val="00EC3F51"/>
    <w:rsid w:val="00EC4A44"/>
    <w:rsid w:val="00EC765E"/>
    <w:rsid w:val="00ED0D0C"/>
    <w:rsid w:val="00ED4C1B"/>
    <w:rsid w:val="00ED5940"/>
    <w:rsid w:val="00EE095A"/>
    <w:rsid w:val="00EE2819"/>
    <w:rsid w:val="00EE37F1"/>
    <w:rsid w:val="00EE4F9E"/>
    <w:rsid w:val="00EE7088"/>
    <w:rsid w:val="00EF43BF"/>
    <w:rsid w:val="00EF4977"/>
    <w:rsid w:val="00EF5207"/>
    <w:rsid w:val="00F011BB"/>
    <w:rsid w:val="00F0381D"/>
    <w:rsid w:val="00F11759"/>
    <w:rsid w:val="00F16D9F"/>
    <w:rsid w:val="00F17B12"/>
    <w:rsid w:val="00F21547"/>
    <w:rsid w:val="00F2182B"/>
    <w:rsid w:val="00F231D0"/>
    <w:rsid w:val="00F2405A"/>
    <w:rsid w:val="00F26DF6"/>
    <w:rsid w:val="00F27AA4"/>
    <w:rsid w:val="00F31A93"/>
    <w:rsid w:val="00F31E62"/>
    <w:rsid w:val="00F331BD"/>
    <w:rsid w:val="00F4274F"/>
    <w:rsid w:val="00F43FDC"/>
    <w:rsid w:val="00F44BC5"/>
    <w:rsid w:val="00F46DC4"/>
    <w:rsid w:val="00F47825"/>
    <w:rsid w:val="00F514CB"/>
    <w:rsid w:val="00F52935"/>
    <w:rsid w:val="00F5351E"/>
    <w:rsid w:val="00F539BB"/>
    <w:rsid w:val="00F5609C"/>
    <w:rsid w:val="00F57BA1"/>
    <w:rsid w:val="00F57BE6"/>
    <w:rsid w:val="00F670B0"/>
    <w:rsid w:val="00F74FFC"/>
    <w:rsid w:val="00F7520E"/>
    <w:rsid w:val="00F75893"/>
    <w:rsid w:val="00F76CF1"/>
    <w:rsid w:val="00F83AC9"/>
    <w:rsid w:val="00F83E1B"/>
    <w:rsid w:val="00F9163A"/>
    <w:rsid w:val="00F91781"/>
    <w:rsid w:val="00F92A16"/>
    <w:rsid w:val="00FA1DE1"/>
    <w:rsid w:val="00FA2BA5"/>
    <w:rsid w:val="00FA5F26"/>
    <w:rsid w:val="00FA6C67"/>
    <w:rsid w:val="00FB0CFD"/>
    <w:rsid w:val="00FB16F6"/>
    <w:rsid w:val="00FB2C08"/>
    <w:rsid w:val="00FB4B95"/>
    <w:rsid w:val="00FB6755"/>
    <w:rsid w:val="00FB683B"/>
    <w:rsid w:val="00FB6B86"/>
    <w:rsid w:val="00FC17F6"/>
    <w:rsid w:val="00FC2CE7"/>
    <w:rsid w:val="00FC6F36"/>
    <w:rsid w:val="00FD2486"/>
    <w:rsid w:val="00FD2812"/>
    <w:rsid w:val="00FD4A18"/>
    <w:rsid w:val="00FE4F15"/>
    <w:rsid w:val="00FE70BB"/>
    <w:rsid w:val="00FF43EE"/>
    <w:rsid w:val="00FF5967"/>
    <w:rsid w:val="00FF5A4B"/>
    <w:rsid w:val="00FF5B89"/>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5751ABE1"/>
  <w14:defaultImageDpi w14:val="300"/>
  <w15:docId w15:val="{0DE0D00D-65E8-4D8D-9729-71A084EE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925"/>
    <w:pPr>
      <w:spacing w:after="120"/>
      <w:jc w:val="both"/>
    </w:pPr>
    <w:rPr>
      <w:sz w:val="22"/>
    </w:rPr>
  </w:style>
  <w:style w:type="paragraph" w:styleId="Heading1">
    <w:name w:val="heading 1"/>
    <w:next w:val="Normal"/>
    <w:link w:val="Heading1Char"/>
    <w:qFormat/>
    <w:rsid w:val="005723A5"/>
    <w:pPr>
      <w:keepNext/>
      <w:keepLines/>
      <w:numPr>
        <w:numId w:val="1"/>
      </w:numPr>
      <w:spacing w:before="480" w:after="240"/>
      <w:outlineLvl w:val="0"/>
    </w:pPr>
    <w:rPr>
      <w:rFonts w:eastAsiaTheme="majorEastAsia"/>
      <w:b/>
      <w:bCs/>
      <w:sz w:val="28"/>
      <w:szCs w:val="28"/>
    </w:rPr>
  </w:style>
  <w:style w:type="paragraph" w:styleId="Heading2">
    <w:name w:val="heading 2"/>
    <w:basedOn w:val="Normal"/>
    <w:next w:val="Normal"/>
    <w:link w:val="Heading2Char"/>
    <w:unhideWhenUsed/>
    <w:qFormat/>
    <w:rsid w:val="00E85D11"/>
    <w:pPr>
      <w:keepNext/>
      <w:keepLines/>
      <w:numPr>
        <w:ilvl w:val="1"/>
        <w:numId w:val="1"/>
      </w:numPr>
      <w:spacing w:before="200"/>
      <w:outlineLvl w:val="1"/>
    </w:pPr>
    <w:rPr>
      <w:rFonts w:eastAsiaTheme="majorEastAsia"/>
      <w:b/>
      <w:bCs/>
      <w:sz w:val="24"/>
      <w:szCs w:val="26"/>
    </w:rPr>
  </w:style>
  <w:style w:type="paragraph" w:styleId="Heading3">
    <w:name w:val="heading 3"/>
    <w:basedOn w:val="Normal"/>
    <w:next w:val="Normal"/>
    <w:link w:val="Heading3Char"/>
    <w:unhideWhenUsed/>
    <w:qFormat/>
    <w:rsid w:val="00E85D11"/>
    <w:pPr>
      <w:keepNext/>
      <w:keepLines/>
      <w:numPr>
        <w:ilvl w:val="2"/>
        <w:numId w:val="1"/>
      </w:numPr>
      <w:spacing w:before="200"/>
      <w:outlineLvl w:val="2"/>
    </w:pPr>
    <w:rPr>
      <w:rFonts w:eastAsiaTheme="majorEastAsia"/>
      <w:b/>
      <w:bCs/>
    </w:rPr>
  </w:style>
  <w:style w:type="paragraph" w:styleId="Heading4">
    <w:name w:val="heading 4"/>
    <w:basedOn w:val="Normal"/>
    <w:next w:val="Normal"/>
    <w:link w:val="Heading4Char"/>
    <w:uiPriority w:val="9"/>
    <w:unhideWhenUsed/>
    <w:qFormat/>
    <w:rsid w:val="00E85D11"/>
    <w:pPr>
      <w:keepNext/>
      <w:keepLines/>
      <w:numPr>
        <w:numId w:val="2"/>
      </w:numPr>
      <w:spacing w:before="200"/>
      <w:outlineLvl w:val="3"/>
    </w:pPr>
    <w:rPr>
      <w:rFonts w:eastAsiaTheme="majorEastAsia"/>
      <w:b/>
      <w:bCs/>
      <w:iCs/>
    </w:rPr>
  </w:style>
  <w:style w:type="paragraph" w:styleId="Heading5">
    <w:name w:val="heading 5"/>
    <w:basedOn w:val="Normal"/>
    <w:next w:val="Normal"/>
    <w:link w:val="Heading5Char"/>
    <w:uiPriority w:val="9"/>
    <w:unhideWhenUsed/>
    <w:qFormat/>
    <w:rsid w:val="00E85D11"/>
    <w:pPr>
      <w:keepNext/>
      <w:keepLines/>
      <w:numPr>
        <w:numId w:val="3"/>
      </w:numPr>
      <w:spacing w:before="200"/>
      <w:ind w:left="1080"/>
      <w:outlineLvl w:val="4"/>
    </w:pPr>
    <w:rPr>
      <w:rFonts w:eastAsiaTheme="majorEastAsia" w:cstheme="majorBidi"/>
      <w:b/>
    </w:rPr>
  </w:style>
  <w:style w:type="paragraph" w:styleId="Heading6">
    <w:name w:val="heading 6"/>
    <w:basedOn w:val="Normal"/>
    <w:next w:val="Normal"/>
    <w:link w:val="Heading6Char"/>
    <w:unhideWhenUsed/>
    <w:qFormat/>
    <w:rsid w:val="00EE708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E708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E708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EE708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3A5"/>
    <w:rPr>
      <w:rFonts w:eastAsiaTheme="majorEastAsia"/>
      <w:b/>
      <w:bCs/>
      <w:sz w:val="28"/>
      <w:szCs w:val="28"/>
    </w:rPr>
  </w:style>
  <w:style w:type="character" w:customStyle="1" w:styleId="Heading2Char">
    <w:name w:val="Heading 2 Char"/>
    <w:basedOn w:val="DefaultParagraphFont"/>
    <w:link w:val="Heading2"/>
    <w:rsid w:val="00E85D11"/>
    <w:rPr>
      <w:rFonts w:eastAsiaTheme="majorEastAsia"/>
      <w:b/>
      <w:bCs/>
      <w:sz w:val="24"/>
      <w:szCs w:val="26"/>
    </w:rPr>
  </w:style>
  <w:style w:type="character" w:customStyle="1" w:styleId="Heading3Char">
    <w:name w:val="Heading 3 Char"/>
    <w:basedOn w:val="DefaultParagraphFont"/>
    <w:link w:val="Heading3"/>
    <w:rsid w:val="00E85D11"/>
    <w:rPr>
      <w:rFonts w:eastAsiaTheme="majorEastAsia"/>
      <w:b/>
      <w:bCs/>
      <w:sz w:val="22"/>
    </w:rPr>
  </w:style>
  <w:style w:type="character" w:customStyle="1" w:styleId="Heading4Char">
    <w:name w:val="Heading 4 Char"/>
    <w:basedOn w:val="DefaultParagraphFont"/>
    <w:link w:val="Heading4"/>
    <w:uiPriority w:val="9"/>
    <w:rsid w:val="00E85D11"/>
    <w:rPr>
      <w:rFonts w:eastAsiaTheme="majorEastAsia"/>
      <w:b/>
      <w:bCs/>
      <w:iCs/>
      <w:sz w:val="22"/>
    </w:rPr>
  </w:style>
  <w:style w:type="character" w:customStyle="1" w:styleId="Heading5Char">
    <w:name w:val="Heading 5 Char"/>
    <w:basedOn w:val="DefaultParagraphFont"/>
    <w:link w:val="Heading5"/>
    <w:uiPriority w:val="9"/>
    <w:rsid w:val="00E85D11"/>
    <w:rPr>
      <w:rFonts w:eastAsiaTheme="majorEastAsia" w:cstheme="majorBidi"/>
      <w:b/>
      <w:sz w:val="22"/>
    </w:rPr>
  </w:style>
  <w:style w:type="character" w:customStyle="1" w:styleId="Heading6Char">
    <w:name w:val="Heading 6 Char"/>
    <w:basedOn w:val="DefaultParagraphFont"/>
    <w:link w:val="Heading6"/>
    <w:rsid w:val="00EE708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EE708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EE70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EE7088"/>
    <w:rPr>
      <w:rFonts w:asciiTheme="majorHAnsi" w:eastAsiaTheme="majorEastAsia" w:hAnsiTheme="majorHAnsi" w:cstheme="majorBidi"/>
      <w:i/>
      <w:iCs/>
      <w:color w:val="404040" w:themeColor="text1" w:themeTint="BF"/>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C712DE"/>
    <w:rPr>
      <w:sz w:val="24"/>
    </w:rPr>
  </w:style>
  <w:style w:type="paragraph" w:customStyle="1" w:styleId="HeaderBlockBold">
    <w:name w:val="Header Block Bold"/>
    <w:pPr>
      <w:spacing w:after="18"/>
    </w:pPr>
    <w:rPr>
      <w:rFonts w:ascii="Helvetica" w:hAnsi="Helvetica"/>
      <w:b/>
      <w:sz w:val="14"/>
    </w:rPr>
  </w:style>
  <w:style w:type="paragraph" w:customStyle="1" w:styleId="HeaderBlock">
    <w:name w:val="Header Block"/>
    <w:rPr>
      <w:rFonts w:ascii="Helvetica" w:hAnsi="Helvetica"/>
      <w:sz w:val="14"/>
    </w:rPr>
  </w:style>
  <w:style w:type="paragraph" w:customStyle="1" w:styleId="Body">
    <w:name w:val="Body"/>
    <w:pPr>
      <w:tabs>
        <w:tab w:val="left" w:pos="0"/>
      </w:tabs>
      <w:ind w:firstLine="360"/>
    </w:pPr>
    <w:rPr>
      <w:rFonts w:ascii="Palatino" w:hAnsi="Palatino"/>
    </w:rPr>
  </w:style>
  <w:style w:type="paragraph" w:customStyle="1" w:styleId="Greeting">
    <w:name w:val="Greeting"/>
    <w:basedOn w:val="Body"/>
    <w:pPr>
      <w:spacing w:after="180"/>
      <w:ind w:firstLine="0"/>
    </w:pPr>
  </w:style>
  <w:style w:type="paragraph" w:customStyle="1" w:styleId="AddressLine">
    <w:name w:val="Address Line"/>
    <w:basedOn w:val="Body"/>
    <w:pPr>
      <w:tabs>
        <w:tab w:val="left" w:pos="6480"/>
      </w:tabs>
      <w:ind w:firstLine="0"/>
    </w:pPr>
  </w:style>
  <w:style w:type="paragraph" w:customStyle="1" w:styleId="LetterSalutation">
    <w:name w:val="Letter Salutation"/>
    <w:basedOn w:val="Body"/>
    <w:pPr>
      <w:ind w:firstLine="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84D48"/>
    <w:rPr>
      <w:rFonts w:ascii="Lucida Grande" w:hAnsi="Lucida Grande"/>
      <w:sz w:val="18"/>
      <w:szCs w:val="18"/>
    </w:rPr>
  </w:style>
  <w:style w:type="character" w:customStyle="1" w:styleId="BalloonTextChar">
    <w:name w:val="Balloon Text Char"/>
    <w:basedOn w:val="DefaultParagraphFont"/>
    <w:link w:val="BalloonText"/>
    <w:uiPriority w:val="99"/>
    <w:semiHidden/>
    <w:rsid w:val="00384D48"/>
    <w:rPr>
      <w:rFonts w:ascii="Lucida Grande" w:hAnsi="Lucida Grande"/>
      <w:sz w:val="18"/>
      <w:szCs w:val="18"/>
    </w:rPr>
  </w:style>
  <w:style w:type="paragraph" w:styleId="TOC1">
    <w:name w:val="toc 1"/>
    <w:basedOn w:val="Normal"/>
    <w:next w:val="Normal"/>
    <w:autoRedefine/>
    <w:uiPriority w:val="39"/>
    <w:unhideWhenUsed/>
    <w:rsid w:val="004862CC"/>
    <w:pPr>
      <w:tabs>
        <w:tab w:val="left" w:pos="440"/>
        <w:tab w:val="left" w:pos="880"/>
        <w:tab w:val="right" w:leader="dot" w:pos="8640"/>
      </w:tabs>
      <w:spacing w:after="100"/>
      <w:jc w:val="left"/>
    </w:pPr>
  </w:style>
  <w:style w:type="character" w:styleId="Hyperlink">
    <w:name w:val="Hyperlink"/>
    <w:basedOn w:val="DefaultParagraphFont"/>
    <w:uiPriority w:val="99"/>
    <w:unhideWhenUsed/>
    <w:rsid w:val="00B72DDE"/>
    <w:rPr>
      <w:color w:val="0000FF" w:themeColor="hyperlink"/>
      <w:u w:val="single"/>
    </w:rPr>
  </w:style>
  <w:style w:type="table" w:styleId="TableGrid">
    <w:name w:val="Table Grid"/>
    <w:basedOn w:val="TableNormal"/>
    <w:rsid w:val="003E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844"/>
    <w:pPr>
      <w:ind w:left="720"/>
      <w:contextualSpacing/>
    </w:pPr>
  </w:style>
  <w:style w:type="table" w:styleId="LightShading">
    <w:name w:val="Light Shading"/>
    <w:basedOn w:val="TableNormal"/>
    <w:uiPriority w:val="60"/>
    <w:rsid w:val="0030332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2">
    <w:name w:val="toc 2"/>
    <w:basedOn w:val="Normal"/>
    <w:next w:val="Normal"/>
    <w:autoRedefine/>
    <w:uiPriority w:val="39"/>
    <w:unhideWhenUsed/>
    <w:rsid w:val="00552AEA"/>
    <w:pPr>
      <w:spacing w:after="100"/>
      <w:ind w:left="220"/>
    </w:pPr>
  </w:style>
  <w:style w:type="paragraph" w:styleId="TOC3">
    <w:name w:val="toc 3"/>
    <w:basedOn w:val="Normal"/>
    <w:next w:val="Normal"/>
    <w:autoRedefine/>
    <w:uiPriority w:val="39"/>
    <w:unhideWhenUsed/>
    <w:rsid w:val="00552AEA"/>
    <w:pPr>
      <w:spacing w:after="100"/>
      <w:ind w:left="440"/>
    </w:pPr>
  </w:style>
  <w:style w:type="table" w:styleId="LightShading-Accent1">
    <w:name w:val="Light Shading Accent 1"/>
    <w:basedOn w:val="TableNormal"/>
    <w:uiPriority w:val="60"/>
    <w:rsid w:val="00E825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84D6D"/>
    <w:rPr>
      <w:sz w:val="18"/>
      <w:szCs w:val="18"/>
    </w:rPr>
  </w:style>
  <w:style w:type="paragraph" w:styleId="CommentText">
    <w:name w:val="annotation text"/>
    <w:basedOn w:val="Normal"/>
    <w:link w:val="CommentTextChar"/>
    <w:uiPriority w:val="99"/>
    <w:semiHidden/>
    <w:unhideWhenUsed/>
    <w:rsid w:val="00784D6D"/>
    <w:rPr>
      <w:sz w:val="24"/>
      <w:szCs w:val="24"/>
    </w:rPr>
  </w:style>
  <w:style w:type="character" w:customStyle="1" w:styleId="CommentTextChar">
    <w:name w:val="Comment Text Char"/>
    <w:basedOn w:val="DefaultParagraphFont"/>
    <w:link w:val="CommentText"/>
    <w:uiPriority w:val="99"/>
    <w:semiHidden/>
    <w:rsid w:val="00784D6D"/>
    <w:rPr>
      <w:sz w:val="24"/>
      <w:szCs w:val="24"/>
    </w:rPr>
  </w:style>
  <w:style w:type="paragraph" w:styleId="CommentSubject">
    <w:name w:val="annotation subject"/>
    <w:basedOn w:val="CommentText"/>
    <w:next w:val="CommentText"/>
    <w:link w:val="CommentSubjectChar"/>
    <w:uiPriority w:val="99"/>
    <w:semiHidden/>
    <w:unhideWhenUsed/>
    <w:rsid w:val="00784D6D"/>
    <w:rPr>
      <w:b/>
      <w:bCs/>
      <w:sz w:val="20"/>
      <w:szCs w:val="20"/>
    </w:rPr>
  </w:style>
  <w:style w:type="character" w:customStyle="1" w:styleId="CommentSubjectChar">
    <w:name w:val="Comment Subject Char"/>
    <w:basedOn w:val="CommentTextChar"/>
    <w:link w:val="CommentSubject"/>
    <w:uiPriority w:val="99"/>
    <w:semiHidden/>
    <w:rsid w:val="00784D6D"/>
    <w:rPr>
      <w:b/>
      <w:bCs/>
      <w:sz w:val="24"/>
      <w:szCs w:val="24"/>
    </w:rPr>
  </w:style>
  <w:style w:type="paragraph" w:styleId="BodyText">
    <w:name w:val="Body Text"/>
    <w:basedOn w:val="Normal"/>
    <w:link w:val="BodyTextChar"/>
    <w:rsid w:val="00234031"/>
    <w:pPr>
      <w:spacing w:before="40" w:after="0"/>
      <w:jc w:val="left"/>
    </w:pPr>
    <w:rPr>
      <w:sz w:val="16"/>
    </w:rPr>
  </w:style>
  <w:style w:type="character" w:customStyle="1" w:styleId="BodyTextChar">
    <w:name w:val="Body Text Char"/>
    <w:basedOn w:val="DefaultParagraphFont"/>
    <w:link w:val="BodyText"/>
    <w:rsid w:val="00234031"/>
    <w:rPr>
      <w:sz w:val="16"/>
    </w:rPr>
  </w:style>
  <w:style w:type="paragraph" w:styleId="BodyTextFirstIndent">
    <w:name w:val="Body Text First Indent"/>
    <w:basedOn w:val="BodyText"/>
    <w:link w:val="BodyTextFirstIndentChar"/>
    <w:uiPriority w:val="99"/>
    <w:semiHidden/>
    <w:unhideWhenUsed/>
    <w:rsid w:val="00170E7C"/>
    <w:pPr>
      <w:spacing w:before="0" w:after="120"/>
      <w:ind w:firstLine="360"/>
      <w:jc w:val="both"/>
    </w:pPr>
    <w:rPr>
      <w:sz w:val="22"/>
    </w:rPr>
  </w:style>
  <w:style w:type="character" w:customStyle="1" w:styleId="BodyTextFirstIndentChar">
    <w:name w:val="Body Text First Indent Char"/>
    <w:basedOn w:val="BodyTextChar"/>
    <w:link w:val="BodyTextFirstIndent"/>
    <w:uiPriority w:val="99"/>
    <w:semiHidden/>
    <w:rsid w:val="00170E7C"/>
    <w:rPr>
      <w:sz w:val="22"/>
    </w:rPr>
  </w:style>
  <w:style w:type="paragraph" w:customStyle="1" w:styleId="Table1">
    <w:name w:val="Table1"/>
    <w:link w:val="Table1Char"/>
    <w:autoRedefine/>
    <w:qFormat/>
    <w:rsid w:val="00170E7C"/>
    <w:pPr>
      <w:spacing w:before="60" w:after="60"/>
      <w:jc w:val="center"/>
    </w:pPr>
    <w:rPr>
      <w:rFonts w:ascii="New York" w:hAnsi="New York"/>
      <w:lang w:eastAsia="ja-JP"/>
    </w:rPr>
  </w:style>
  <w:style w:type="character" w:customStyle="1" w:styleId="Table1Char">
    <w:name w:val="Table1 Char"/>
    <w:basedOn w:val="DefaultParagraphFont"/>
    <w:link w:val="Table1"/>
    <w:rsid w:val="00170E7C"/>
    <w:rPr>
      <w:rFonts w:ascii="New York" w:hAnsi="New York"/>
      <w:lang w:eastAsia="ja-JP"/>
    </w:rPr>
  </w:style>
  <w:style w:type="paragraph" w:styleId="Caption">
    <w:name w:val="caption"/>
    <w:basedOn w:val="Normal"/>
    <w:next w:val="Normal"/>
    <w:unhideWhenUsed/>
    <w:qFormat/>
    <w:rsid w:val="000A319B"/>
    <w:pPr>
      <w:spacing w:after="200"/>
    </w:pPr>
    <w:rPr>
      <w:iCs/>
      <w:sz w:val="20"/>
      <w:szCs w:val="18"/>
    </w:rPr>
  </w:style>
  <w:style w:type="paragraph" w:customStyle="1" w:styleId="Table">
    <w:name w:val="Table"/>
    <w:basedOn w:val="Normal"/>
    <w:link w:val="TableChar"/>
    <w:autoRedefine/>
    <w:qFormat/>
    <w:rsid w:val="00FB6B86"/>
    <w:pPr>
      <w:spacing w:before="60" w:after="60"/>
      <w:jc w:val="center"/>
    </w:pPr>
    <w:rPr>
      <w:rFonts w:asciiTheme="minorHAnsi" w:eastAsiaTheme="minorHAnsi" w:hAnsiTheme="minorHAnsi" w:cstheme="minorBidi"/>
      <w:szCs w:val="22"/>
    </w:rPr>
  </w:style>
  <w:style w:type="character" w:customStyle="1" w:styleId="TableChar">
    <w:name w:val="Table Char"/>
    <w:basedOn w:val="DefaultParagraphFont"/>
    <w:link w:val="Table"/>
    <w:rsid w:val="00FB6B86"/>
    <w:rPr>
      <w:rFonts w:asciiTheme="minorHAnsi" w:eastAsiaTheme="minorHAnsi" w:hAnsiTheme="minorHAnsi" w:cstheme="minorBidi"/>
      <w:sz w:val="22"/>
      <w:szCs w:val="22"/>
    </w:rPr>
  </w:style>
  <w:style w:type="table" w:styleId="GridTable1Light">
    <w:name w:val="Grid Table 1 Light"/>
    <w:basedOn w:val="TableNormal"/>
    <w:uiPriority w:val="46"/>
    <w:rsid w:val="00FB6B86"/>
    <w:pPr>
      <w:ind w:firstLine="360"/>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D4610A"/>
    <w:rPr>
      <w:rFonts w:ascii="Calibri" w:eastAsia="SimSu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961672"/>
    <w:pPr>
      <w:numPr>
        <w:numId w:val="0"/>
      </w:numPr>
      <w:spacing w:before="240" w:after="0" w:line="259" w:lineRule="auto"/>
      <w:outlineLvl w:val="9"/>
    </w:pPr>
    <w:rPr>
      <w:rFonts w:asciiTheme="majorHAnsi" w:hAnsiTheme="majorHAnsi" w:cstheme="majorBidi"/>
      <w:b w:val="0"/>
      <w:bCs w:val="0"/>
      <w:color w:val="365F91" w:themeColor="accent1" w:themeShade="BF"/>
      <w:sz w:val="32"/>
      <w:szCs w:val="32"/>
    </w:rPr>
  </w:style>
  <w:style w:type="paragraph" w:styleId="NormalWeb">
    <w:name w:val="Normal (Web)"/>
    <w:basedOn w:val="Normal"/>
    <w:uiPriority w:val="99"/>
    <w:unhideWhenUsed/>
    <w:rsid w:val="0067535B"/>
    <w:pPr>
      <w:spacing w:before="100" w:beforeAutospacing="1" w:after="100" w:afterAutospacing="1"/>
      <w:jc w:val="left"/>
    </w:pPr>
    <w:rPr>
      <w:rFonts w:eastAsiaTheme="minorEastAsia"/>
      <w:sz w:val="24"/>
      <w:szCs w:val="24"/>
    </w:rPr>
  </w:style>
  <w:style w:type="paragraph" w:customStyle="1" w:styleId="Text">
    <w:name w:val="Text"/>
    <w:basedOn w:val="Normal"/>
    <w:rsid w:val="0067535B"/>
    <w:pPr>
      <w:widowControl w:val="0"/>
      <w:autoSpaceDE w:val="0"/>
      <w:autoSpaceDN w:val="0"/>
      <w:spacing w:after="0" w:line="252" w:lineRule="auto"/>
      <w:ind w:firstLine="360"/>
    </w:pPr>
    <w:rPr>
      <w:sz w:val="20"/>
    </w:rPr>
  </w:style>
  <w:style w:type="paragraph" w:customStyle="1" w:styleId="TableTitle">
    <w:name w:val="Table Title"/>
    <w:basedOn w:val="Normal"/>
    <w:uiPriority w:val="99"/>
    <w:rsid w:val="0067535B"/>
    <w:pPr>
      <w:autoSpaceDE w:val="0"/>
      <w:autoSpaceDN w:val="0"/>
      <w:spacing w:after="0"/>
      <w:ind w:firstLine="360"/>
      <w:jc w:val="center"/>
    </w:pPr>
    <w:rPr>
      <w:smallCaps/>
      <w:sz w:val="20"/>
    </w:rPr>
  </w:style>
  <w:style w:type="table" w:customStyle="1" w:styleId="TableGrid2">
    <w:name w:val="Table Grid2"/>
    <w:basedOn w:val="TableNormal"/>
    <w:next w:val="TableGrid"/>
    <w:uiPriority w:val="59"/>
    <w:rsid w:val="0060275B"/>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275B"/>
    <w:pPr>
      <w:numPr>
        <w:numId w:val="14"/>
      </w:numPr>
      <w:spacing w:before="40" w:after="0"/>
      <w:jc w:val="left"/>
    </w:pPr>
    <w:rPr>
      <w:rFonts w:ascii="Arial" w:hAnsi="Arial" w:cs="Arial"/>
      <w:b/>
      <w:sz w:val="24"/>
      <w:szCs w:val="24"/>
    </w:rPr>
  </w:style>
  <w:style w:type="paragraph" w:customStyle="1" w:styleId="Level2">
    <w:name w:val="Level 2"/>
    <w:basedOn w:val="Normal"/>
    <w:rsid w:val="0060275B"/>
    <w:pPr>
      <w:numPr>
        <w:ilvl w:val="1"/>
        <w:numId w:val="14"/>
      </w:numPr>
      <w:spacing w:before="40" w:after="0"/>
      <w:jc w:val="left"/>
    </w:pPr>
    <w:rPr>
      <w:rFonts w:ascii="Arial" w:hAnsi="Arial" w:cs="Arial"/>
      <w:b/>
      <w:sz w:val="24"/>
      <w:szCs w:val="24"/>
    </w:rPr>
  </w:style>
  <w:style w:type="paragraph" w:customStyle="1" w:styleId="Level3">
    <w:name w:val="Level 3"/>
    <w:basedOn w:val="Level2"/>
    <w:rsid w:val="0060275B"/>
    <w:pPr>
      <w:numPr>
        <w:ilvl w:val="2"/>
      </w:numPr>
    </w:pPr>
  </w:style>
  <w:style w:type="character" w:customStyle="1" w:styleId="Bold">
    <w:name w:val="Bold"/>
    <w:basedOn w:val="DefaultParagraphFont"/>
    <w:rsid w:val="002A2B9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5803">
      <w:bodyDiv w:val="1"/>
      <w:marLeft w:val="0"/>
      <w:marRight w:val="0"/>
      <w:marTop w:val="0"/>
      <w:marBottom w:val="0"/>
      <w:divBdr>
        <w:top w:val="none" w:sz="0" w:space="0" w:color="auto"/>
        <w:left w:val="none" w:sz="0" w:space="0" w:color="auto"/>
        <w:bottom w:val="none" w:sz="0" w:space="0" w:color="auto"/>
        <w:right w:val="none" w:sz="0" w:space="0" w:color="auto"/>
      </w:divBdr>
    </w:div>
    <w:div w:id="608052689">
      <w:bodyDiv w:val="1"/>
      <w:marLeft w:val="0"/>
      <w:marRight w:val="0"/>
      <w:marTop w:val="0"/>
      <w:marBottom w:val="0"/>
      <w:divBdr>
        <w:top w:val="none" w:sz="0" w:space="0" w:color="auto"/>
        <w:left w:val="none" w:sz="0" w:space="0" w:color="auto"/>
        <w:bottom w:val="none" w:sz="0" w:space="0" w:color="auto"/>
        <w:right w:val="none" w:sz="0" w:space="0" w:color="auto"/>
      </w:divBdr>
    </w:div>
    <w:div w:id="969284126">
      <w:bodyDiv w:val="1"/>
      <w:marLeft w:val="0"/>
      <w:marRight w:val="0"/>
      <w:marTop w:val="0"/>
      <w:marBottom w:val="0"/>
      <w:divBdr>
        <w:top w:val="none" w:sz="0" w:space="0" w:color="auto"/>
        <w:left w:val="none" w:sz="0" w:space="0" w:color="auto"/>
        <w:bottom w:val="none" w:sz="0" w:space="0" w:color="auto"/>
        <w:right w:val="none" w:sz="0" w:space="0" w:color="auto"/>
      </w:divBdr>
    </w:div>
    <w:div w:id="1146318574">
      <w:bodyDiv w:val="1"/>
      <w:marLeft w:val="0"/>
      <w:marRight w:val="0"/>
      <w:marTop w:val="0"/>
      <w:marBottom w:val="0"/>
      <w:divBdr>
        <w:top w:val="none" w:sz="0" w:space="0" w:color="auto"/>
        <w:left w:val="none" w:sz="0" w:space="0" w:color="auto"/>
        <w:bottom w:val="none" w:sz="0" w:space="0" w:color="auto"/>
        <w:right w:val="none" w:sz="0" w:space="0" w:color="auto"/>
      </w:divBdr>
    </w:div>
    <w:div w:id="1480145651">
      <w:bodyDiv w:val="1"/>
      <w:marLeft w:val="0"/>
      <w:marRight w:val="0"/>
      <w:marTop w:val="0"/>
      <w:marBottom w:val="0"/>
      <w:divBdr>
        <w:top w:val="none" w:sz="0" w:space="0" w:color="auto"/>
        <w:left w:val="none" w:sz="0" w:space="0" w:color="auto"/>
        <w:bottom w:val="none" w:sz="0" w:space="0" w:color="auto"/>
        <w:right w:val="none" w:sz="0" w:space="0" w:color="auto"/>
      </w:divBdr>
    </w:div>
    <w:div w:id="1843622224">
      <w:bodyDiv w:val="1"/>
      <w:marLeft w:val="0"/>
      <w:marRight w:val="0"/>
      <w:marTop w:val="0"/>
      <w:marBottom w:val="0"/>
      <w:divBdr>
        <w:top w:val="none" w:sz="0" w:space="0" w:color="auto"/>
        <w:left w:val="none" w:sz="0" w:space="0" w:color="auto"/>
        <w:bottom w:val="none" w:sz="0" w:space="0" w:color="auto"/>
        <w:right w:val="none" w:sz="0" w:space="0" w:color="auto"/>
      </w:divBdr>
    </w:div>
    <w:div w:id="1946956312">
      <w:bodyDiv w:val="1"/>
      <w:marLeft w:val="0"/>
      <w:marRight w:val="0"/>
      <w:marTop w:val="0"/>
      <w:marBottom w:val="0"/>
      <w:divBdr>
        <w:top w:val="none" w:sz="0" w:space="0" w:color="auto"/>
        <w:left w:val="none" w:sz="0" w:space="0" w:color="auto"/>
        <w:bottom w:val="none" w:sz="0" w:space="0" w:color="auto"/>
        <w:right w:val="none" w:sz="0" w:space="0" w:color="auto"/>
      </w:divBdr>
    </w:div>
    <w:div w:id="203511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D927A-D28F-46D2-A79C-C77E7D4B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3028</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Name Here</vt:lpstr>
    </vt:vector>
  </TitlesOfParts>
  <Company>FNAL</Company>
  <LinksUpToDate>false</LinksUpToDate>
  <CharactersWithSpaces>19870</CharactersWithSpaces>
  <SharedDoc>false</SharedDoc>
  <HLinks>
    <vt:vector size="18" baseType="variant">
      <vt:variant>
        <vt:i4>1114174</vt:i4>
      </vt:variant>
      <vt:variant>
        <vt:i4>1729</vt:i4>
      </vt:variant>
      <vt:variant>
        <vt:i4>1026</vt:i4>
      </vt:variant>
      <vt:variant>
        <vt:i4>1</vt:i4>
      </vt:variant>
      <vt:variant>
        <vt:lpwstr>fermi_footer</vt:lpwstr>
      </vt:variant>
      <vt:variant>
        <vt:lpwstr/>
      </vt:variant>
      <vt:variant>
        <vt:i4>1114174</vt:i4>
      </vt:variant>
      <vt:variant>
        <vt:i4>1732</vt:i4>
      </vt:variant>
      <vt:variant>
        <vt:i4>1025</vt:i4>
      </vt:variant>
      <vt:variant>
        <vt:i4>1</vt:i4>
      </vt:variant>
      <vt:variant>
        <vt:lpwstr>fermi_footer</vt:lpwstr>
      </vt:variant>
      <vt:variant>
        <vt:lpwstr/>
      </vt:variant>
      <vt:variant>
        <vt:i4>8126540</vt:i4>
      </vt:variant>
      <vt:variant>
        <vt:i4>-1</vt:i4>
      </vt:variant>
      <vt:variant>
        <vt:i4>1032</vt:i4>
      </vt:variant>
      <vt:variant>
        <vt:i4>1</vt:i4>
      </vt:variant>
      <vt:variant>
        <vt:lpwstr>Fermilab logo LH size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Here</dc:title>
  <dc:creator>Microsoft Office User</dc:creator>
  <cp:lastModifiedBy>Giorgio Ambrosio x2297 12326N</cp:lastModifiedBy>
  <cp:revision>7</cp:revision>
  <cp:lastPrinted>2018-01-25T20:57:00Z</cp:lastPrinted>
  <dcterms:created xsi:type="dcterms:W3CDTF">2018-01-25T18:36:00Z</dcterms:created>
  <dcterms:modified xsi:type="dcterms:W3CDTF">2018-01-25T20:57:00Z</dcterms:modified>
</cp:coreProperties>
</file>