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827F" w14:textId="28D7C90B" w:rsidR="000E1744" w:rsidRDefault="000E1744" w:rsidP="00865574">
      <w:pPr>
        <w:rPr>
          <w:sz w:val="44"/>
        </w:rPr>
      </w:pPr>
      <w:r w:rsidRPr="00ED4292">
        <w:rPr>
          <w:sz w:val="44"/>
        </w:rPr>
        <w:t>Draft</w:t>
      </w:r>
    </w:p>
    <w:p w14:paraId="7948643D" w14:textId="7C29C22D" w:rsidR="003E1077" w:rsidRPr="00ED4292" w:rsidRDefault="003E1077" w:rsidP="00865574">
      <w:pPr>
        <w:rPr>
          <w:sz w:val="44"/>
        </w:rPr>
      </w:pPr>
      <w:r>
        <w:rPr>
          <w:sz w:val="44"/>
        </w:rPr>
        <w:t xml:space="preserve">Rev </w:t>
      </w:r>
      <w:r w:rsidR="000375DE">
        <w:rPr>
          <w:sz w:val="44"/>
        </w:rPr>
        <w:t>10</w:t>
      </w:r>
      <w:r>
        <w:rPr>
          <w:sz w:val="44"/>
        </w:rPr>
        <w:t xml:space="preserve"> </w:t>
      </w:r>
      <w:r w:rsidR="00C87381">
        <w:rPr>
          <w:sz w:val="44"/>
        </w:rPr>
        <w:t xml:space="preserve">June </w:t>
      </w:r>
      <w:r w:rsidR="000375DE">
        <w:rPr>
          <w:sz w:val="44"/>
        </w:rPr>
        <w:t>26</w:t>
      </w:r>
      <w:r>
        <w:rPr>
          <w:sz w:val="44"/>
        </w:rPr>
        <w:t>, 2018</w:t>
      </w:r>
    </w:p>
    <w:p w14:paraId="599523A9" w14:textId="4985E821" w:rsidR="000E1744" w:rsidRDefault="000E1744" w:rsidP="00865574"/>
    <w:p w14:paraId="31271CBF" w14:textId="58D67FB3" w:rsidR="000E1744" w:rsidRPr="00ED4292" w:rsidRDefault="000E1744" w:rsidP="00865574">
      <w:pPr>
        <w:rPr>
          <w:b/>
        </w:rPr>
      </w:pPr>
      <w:r w:rsidRPr="00ED4292">
        <w:rPr>
          <w:b/>
        </w:rPr>
        <w:t xml:space="preserve">Design Review </w:t>
      </w:r>
      <w:r w:rsidR="00E26666" w:rsidRPr="00ED4292">
        <w:rPr>
          <w:b/>
        </w:rPr>
        <w:t>P</w:t>
      </w:r>
      <w:r w:rsidR="007C11E8">
        <w:rPr>
          <w:b/>
        </w:rPr>
        <w:t>lan</w:t>
      </w:r>
      <w:r w:rsidR="00E26666" w:rsidRPr="00ED4292">
        <w:rPr>
          <w:b/>
        </w:rPr>
        <w:t xml:space="preserve"> for DUNE Far Detector </w:t>
      </w:r>
    </w:p>
    <w:p w14:paraId="3C5EB71F" w14:textId="18A4003F" w:rsidR="00E26666" w:rsidRDefault="00E26666" w:rsidP="00865574"/>
    <w:p w14:paraId="66AA3E83" w14:textId="3B971B3C" w:rsidR="00E26666" w:rsidRPr="00ED4292" w:rsidRDefault="00E26666" w:rsidP="00865574">
      <w:pPr>
        <w:rPr>
          <w:b/>
        </w:rPr>
      </w:pPr>
      <w:r w:rsidRPr="00ED4292">
        <w:rPr>
          <w:b/>
        </w:rPr>
        <w:t>Scope</w:t>
      </w:r>
    </w:p>
    <w:p w14:paraId="5E6C33B5" w14:textId="2C4CC7DA" w:rsidR="00B65B8C" w:rsidRDefault="00E26666" w:rsidP="00865574">
      <w:r>
        <w:t>The scope of this document is</w:t>
      </w:r>
      <w:r w:rsidR="003256E7">
        <w:t>:</w:t>
      </w:r>
    </w:p>
    <w:p w14:paraId="6477EF02" w14:textId="189BB942" w:rsidR="00B65B8C" w:rsidRDefault="00B65B8C" w:rsidP="00B65B8C">
      <w:pPr>
        <w:pStyle w:val="ListParagraph"/>
        <w:numPr>
          <w:ilvl w:val="0"/>
          <w:numId w:val="5"/>
        </w:numPr>
      </w:pPr>
      <w:r>
        <w:t>I</w:t>
      </w:r>
      <w:r w:rsidR="00E26666">
        <w:t>nternal components of the DUNE far detector</w:t>
      </w:r>
      <w:r w:rsidR="00B45F98">
        <w:t xml:space="preserve"> which </w:t>
      </w:r>
      <w:r>
        <w:t>include</w:t>
      </w:r>
      <w:r w:rsidR="003256E7">
        <w:t>:</w:t>
      </w:r>
      <w:r>
        <w:t xml:space="preserve"> the time projection chamber, detector support structure, feedthroughs, cables</w:t>
      </w:r>
      <w:r w:rsidR="003256E7">
        <w:t xml:space="preserve">, </w:t>
      </w:r>
      <w:r>
        <w:t>instrumentation</w:t>
      </w:r>
      <w:r w:rsidR="003256E7">
        <w:t xml:space="preserve"> and installation.</w:t>
      </w:r>
    </w:p>
    <w:p w14:paraId="46908A36" w14:textId="3BD826D4" w:rsidR="00B65B8C" w:rsidRDefault="00B65B8C" w:rsidP="00B65B8C">
      <w:pPr>
        <w:pStyle w:val="ListParagraph"/>
        <w:numPr>
          <w:ilvl w:val="0"/>
          <w:numId w:val="5"/>
        </w:numPr>
      </w:pPr>
      <w:r>
        <w:t>External</w:t>
      </w:r>
      <w:r w:rsidRPr="00B65B8C">
        <w:t xml:space="preserve"> </w:t>
      </w:r>
      <w:r>
        <w:t>components of the DUNE far detector whic</w:t>
      </w:r>
      <w:r w:rsidR="00706CCB">
        <w:t xml:space="preserve">h include racks, rack services, instrumentation, </w:t>
      </w:r>
      <w:r>
        <w:t xml:space="preserve">feedthroughs, </w:t>
      </w:r>
      <w:r w:rsidR="00202ED1">
        <w:t>warm cables</w:t>
      </w:r>
      <w:r w:rsidR="00082477">
        <w:t xml:space="preserve"> and </w:t>
      </w:r>
      <w:r w:rsidR="00202ED1">
        <w:t>fibers, DAQ equipment in the CUC</w:t>
      </w:r>
      <w:r w:rsidR="001B3BB6">
        <w:t xml:space="preserve">, </w:t>
      </w:r>
      <w:r>
        <w:t>equipment</w:t>
      </w:r>
      <w:r w:rsidR="001B3BB6">
        <w:t xml:space="preserve"> and infrastructure for detector assembly and installation</w:t>
      </w:r>
      <w:r w:rsidR="009B21D5">
        <w:t xml:space="preserve"> and equipment for use at the integration and test facility</w:t>
      </w:r>
      <w:r w:rsidR="003256E7">
        <w:t>.</w:t>
      </w:r>
    </w:p>
    <w:p w14:paraId="2EFC9A33" w14:textId="1B64FBF9" w:rsidR="00E26666" w:rsidRDefault="00E26666" w:rsidP="00865574">
      <w:r>
        <w:t>It does not include conventional facilities, cryostats, cryogenics</w:t>
      </w:r>
      <w:r w:rsidR="00B65B8C">
        <w:t xml:space="preserve">, cryogenics distribution </w:t>
      </w:r>
      <w:r>
        <w:t>and infrastructure.</w:t>
      </w:r>
    </w:p>
    <w:p w14:paraId="0C233D20" w14:textId="3EECBAE8" w:rsidR="004842F3" w:rsidRDefault="004842F3" w:rsidP="00865574"/>
    <w:p w14:paraId="1ACB3EA9" w14:textId="2CE50FE2" w:rsidR="004842F3" w:rsidRDefault="004842F3" w:rsidP="00865574">
      <w:r>
        <w:t xml:space="preserve">Operational Readiness Reviews will be required before equipment may operate. Such reviews are outside the scope of </w:t>
      </w:r>
      <w:r w:rsidR="00F7084B">
        <w:t xml:space="preserve">the design review process and will be organized separately. </w:t>
      </w:r>
    </w:p>
    <w:p w14:paraId="425636FD" w14:textId="00884E59" w:rsidR="00E26666" w:rsidRDefault="00E26666" w:rsidP="00865574"/>
    <w:p w14:paraId="083255EC" w14:textId="6F931A7F" w:rsidR="00E26666" w:rsidRPr="00ED4292" w:rsidRDefault="00E26666" w:rsidP="00865574">
      <w:pPr>
        <w:rPr>
          <w:b/>
        </w:rPr>
      </w:pPr>
      <w:r w:rsidRPr="00ED4292">
        <w:rPr>
          <w:b/>
        </w:rPr>
        <w:t>Objective</w:t>
      </w:r>
    </w:p>
    <w:p w14:paraId="2110CAE7" w14:textId="284204D2" w:rsidR="00580867" w:rsidRDefault="00E26666" w:rsidP="00580867">
      <w:r>
        <w:t>This document defines the design</w:t>
      </w:r>
      <w:r w:rsidR="003E1077">
        <w:t xml:space="preserve"> and production</w:t>
      </w:r>
      <w:r>
        <w:t xml:space="preserve"> review process and </w:t>
      </w:r>
      <w:r w:rsidR="00B65B8C">
        <w:t xml:space="preserve">its </w:t>
      </w:r>
      <w:r>
        <w:t xml:space="preserve">stages. It includes the deliverables expected at each of the design review phases. The process is meant to be common and applicable to all consortia supplying design services </w:t>
      </w:r>
      <w:r w:rsidR="00B65B8C">
        <w:t>and components for</w:t>
      </w:r>
      <w:r>
        <w:t xml:space="preserve"> the far </w:t>
      </w:r>
      <w:r w:rsidR="002356CA">
        <w:t>detector.</w:t>
      </w:r>
    </w:p>
    <w:p w14:paraId="72617D4C" w14:textId="77777777" w:rsidR="00580867" w:rsidRDefault="00580867" w:rsidP="00865574"/>
    <w:p w14:paraId="1FFB6FDF" w14:textId="498A2DDC" w:rsidR="00E26666" w:rsidRDefault="00E26666" w:rsidP="00865574">
      <w:pPr>
        <w:rPr>
          <w:b/>
        </w:rPr>
      </w:pPr>
      <w:r w:rsidRPr="00ED4292">
        <w:rPr>
          <w:b/>
        </w:rPr>
        <w:t>Applicable Documents</w:t>
      </w:r>
    </w:p>
    <w:p w14:paraId="550E3ED7" w14:textId="6E565E04" w:rsidR="00576FA1" w:rsidRPr="00270493" w:rsidRDefault="00270493" w:rsidP="00865574">
      <w:r>
        <w:t>Following document</w:t>
      </w:r>
      <w:r w:rsidR="00706CCB">
        <w:t>s</w:t>
      </w:r>
      <w:r>
        <w:t xml:space="preserve"> form the basis of this review process. Other documents may be added as needed.</w:t>
      </w:r>
    </w:p>
    <w:p w14:paraId="5DF9EC62" w14:textId="4183B3DD" w:rsidR="00E26666" w:rsidRDefault="006B178F" w:rsidP="00270493">
      <w:pPr>
        <w:pStyle w:val="ListParagraph"/>
        <w:numPr>
          <w:ilvl w:val="0"/>
          <w:numId w:val="4"/>
        </w:numPr>
      </w:pPr>
      <w:r w:rsidRPr="006B178F">
        <w:t xml:space="preserve">Far </w:t>
      </w:r>
      <w:r w:rsidR="00B65B8C">
        <w:t>d</w:t>
      </w:r>
      <w:r w:rsidRPr="006B178F">
        <w:t xml:space="preserve">etector </w:t>
      </w:r>
      <w:r w:rsidR="00B65B8C">
        <w:t>e</w:t>
      </w:r>
      <w:r w:rsidRPr="006B178F">
        <w:t xml:space="preserve">ngineering </w:t>
      </w:r>
      <w:r w:rsidR="001E411B">
        <w:t>r</w:t>
      </w:r>
      <w:r w:rsidRPr="006B178F">
        <w:t>isk assessment</w:t>
      </w:r>
      <w:r>
        <w:t xml:space="preserve"> (</w:t>
      </w:r>
      <w:r w:rsidR="00B90EA8">
        <w:t xml:space="preserve">DUNE </w:t>
      </w:r>
      <w:r w:rsidR="00B236C3">
        <w:t>D</w:t>
      </w:r>
      <w:r>
        <w:t>ocD</w:t>
      </w:r>
      <w:r w:rsidR="002805B7">
        <w:t>B</w:t>
      </w:r>
      <w:r w:rsidR="00B90EA8">
        <w:t>213)</w:t>
      </w:r>
    </w:p>
    <w:p w14:paraId="4397FBED" w14:textId="6BFD921F" w:rsidR="00B90EA8" w:rsidRDefault="00B90EA8" w:rsidP="00270493">
      <w:pPr>
        <w:pStyle w:val="ListParagraph"/>
        <w:numPr>
          <w:ilvl w:val="0"/>
          <w:numId w:val="4"/>
        </w:numPr>
      </w:pPr>
      <w:r>
        <w:t xml:space="preserve">Fermilab </w:t>
      </w:r>
      <w:r w:rsidR="00B65B8C">
        <w:t>e</w:t>
      </w:r>
      <w:r>
        <w:t xml:space="preserve">ngineering </w:t>
      </w:r>
      <w:r w:rsidR="00B65B8C">
        <w:t>m</w:t>
      </w:r>
      <w:r>
        <w:t>anual</w:t>
      </w:r>
    </w:p>
    <w:p w14:paraId="1CC9FBBC" w14:textId="0608ED83" w:rsidR="00ED4292" w:rsidRDefault="00ED4292" w:rsidP="00270493">
      <w:pPr>
        <w:pStyle w:val="ListParagraph"/>
        <w:numPr>
          <w:ilvl w:val="0"/>
          <w:numId w:val="4"/>
        </w:numPr>
      </w:pPr>
      <w:r>
        <w:t xml:space="preserve">DUNE </w:t>
      </w:r>
      <w:r w:rsidR="00B65B8C">
        <w:t>f</w:t>
      </w:r>
      <w:r>
        <w:t xml:space="preserve">ar </w:t>
      </w:r>
      <w:r w:rsidR="00B65B8C">
        <w:t>d</w:t>
      </w:r>
      <w:r>
        <w:t xml:space="preserve">etector </w:t>
      </w:r>
      <w:r w:rsidR="00B65B8C">
        <w:t>i</w:t>
      </w:r>
      <w:r>
        <w:t>nterface</w:t>
      </w:r>
      <w:r w:rsidR="00B65B8C">
        <w:t xml:space="preserve"> documents</w:t>
      </w:r>
    </w:p>
    <w:p w14:paraId="6BF3D67D" w14:textId="59CF9966" w:rsidR="009B21D5" w:rsidRDefault="009B21D5" w:rsidP="009B21D5">
      <w:pPr>
        <w:pStyle w:val="ListParagraph"/>
        <w:numPr>
          <w:ilvl w:val="0"/>
          <w:numId w:val="4"/>
        </w:numPr>
      </w:pPr>
      <w:r w:rsidRPr="004C3285">
        <w:t>Dune International Schedule (DocDB 7677)</w:t>
      </w:r>
    </w:p>
    <w:p w14:paraId="64B438AA" w14:textId="03999D87" w:rsidR="00546CA6" w:rsidRDefault="00546CA6" w:rsidP="00546CA6">
      <w:pPr>
        <w:pStyle w:val="ListParagraph"/>
        <w:numPr>
          <w:ilvl w:val="0"/>
          <w:numId w:val="4"/>
        </w:numPr>
      </w:pPr>
      <w:r>
        <w:t>LBNF/DUNE QA Plan (Doc</w:t>
      </w:r>
      <w:r w:rsidR="002805B7">
        <w:t>DB</w:t>
      </w:r>
      <w:r>
        <w:t xml:space="preserve"> 120)</w:t>
      </w:r>
    </w:p>
    <w:p w14:paraId="04062678" w14:textId="5CC8A418" w:rsidR="008D2C46" w:rsidRDefault="008D2C46" w:rsidP="00546CA6">
      <w:pPr>
        <w:pStyle w:val="ListParagraph"/>
        <w:numPr>
          <w:ilvl w:val="0"/>
          <w:numId w:val="4"/>
        </w:numPr>
      </w:pPr>
      <w:r>
        <w:t>Fermilab Environmental, S</w:t>
      </w:r>
      <w:bookmarkStart w:id="0" w:name="_GoBack"/>
      <w:bookmarkEnd w:id="0"/>
      <w:r>
        <w:t>afety, and Health Manual</w:t>
      </w:r>
    </w:p>
    <w:p w14:paraId="0C3CC7C8" w14:textId="77777777" w:rsidR="00546CA6" w:rsidRDefault="00546CA6" w:rsidP="00546CA6"/>
    <w:p w14:paraId="1F8C7F14" w14:textId="77777777" w:rsidR="009B21D5" w:rsidRDefault="009B21D5" w:rsidP="009B21D5"/>
    <w:p w14:paraId="6BC94D4A" w14:textId="77777777" w:rsidR="000E1744" w:rsidRDefault="000E1744" w:rsidP="00865574"/>
    <w:p w14:paraId="650429FD" w14:textId="320A096A" w:rsidR="00E26666" w:rsidRPr="00ED4292" w:rsidRDefault="00B90EA8" w:rsidP="00865574">
      <w:pPr>
        <w:rPr>
          <w:b/>
        </w:rPr>
      </w:pPr>
      <w:r w:rsidRPr="00ED4292">
        <w:rPr>
          <w:b/>
        </w:rPr>
        <w:t>Des</w:t>
      </w:r>
      <w:r w:rsidR="00F674EF">
        <w:rPr>
          <w:b/>
        </w:rPr>
        <w:t>i</w:t>
      </w:r>
      <w:r w:rsidR="0042714F" w:rsidRPr="00ED4292">
        <w:rPr>
          <w:b/>
        </w:rPr>
        <w:t>gn</w:t>
      </w:r>
      <w:r w:rsidRPr="00ED4292">
        <w:rPr>
          <w:b/>
        </w:rPr>
        <w:t xml:space="preserve"> Review Process</w:t>
      </w:r>
      <w:r w:rsidR="009B21D5">
        <w:rPr>
          <w:b/>
        </w:rPr>
        <w:t xml:space="preserve"> and Responsibility</w:t>
      </w:r>
    </w:p>
    <w:p w14:paraId="0277030E" w14:textId="632DC13E" w:rsidR="0042714F" w:rsidRDefault="0042714F" w:rsidP="00865574">
      <w:r>
        <w:t xml:space="preserve">The engineering risk analysis has identified the design review process risk as standard. As such, the review process </w:t>
      </w:r>
      <w:r w:rsidR="000267E6">
        <w:t xml:space="preserve">will </w:t>
      </w:r>
      <w:r>
        <w:t xml:space="preserve">be conducted </w:t>
      </w:r>
      <w:r w:rsidR="00ED4292">
        <w:t xml:space="preserve">internally within the consortia and DUNE technical coordination. The consortia and technical coordination may elect to engage other experts. </w:t>
      </w:r>
      <w:r w:rsidR="00706CCB">
        <w:t>P</w:t>
      </w:r>
      <w:r w:rsidR="00ED4292">
        <w:t>articula</w:t>
      </w:r>
      <w:r w:rsidR="00D005E7">
        <w:t>r</w:t>
      </w:r>
      <w:r w:rsidR="00706CCB">
        <w:t>ly</w:t>
      </w:r>
      <w:r w:rsidR="00D005E7">
        <w:t>,</w:t>
      </w:r>
      <w:r w:rsidR="00ED4292">
        <w:t xml:space="preserve"> in the final design review, </w:t>
      </w:r>
      <w:r w:rsidR="00F674EF">
        <w:t xml:space="preserve">experts </w:t>
      </w:r>
      <w:r w:rsidR="00ED4292">
        <w:t xml:space="preserve">from </w:t>
      </w:r>
      <w:r w:rsidR="0091052B">
        <w:t xml:space="preserve">other consortia </w:t>
      </w:r>
      <w:r w:rsidR="00ED4292">
        <w:t>are</w:t>
      </w:r>
      <w:r w:rsidR="0091052B">
        <w:t xml:space="preserve"> expected</w:t>
      </w:r>
      <w:r w:rsidR="00ED4292">
        <w:t xml:space="preserve"> </w:t>
      </w:r>
      <w:r w:rsidR="003E1077">
        <w:t>to participate.</w:t>
      </w:r>
      <w:r w:rsidR="00591E29">
        <w:t xml:space="preserve"> (Review committee makeup, roles and responsibilities to be added)</w:t>
      </w:r>
    </w:p>
    <w:p w14:paraId="40CA6B68" w14:textId="3087466B" w:rsidR="00A51EDC" w:rsidRDefault="00A51EDC" w:rsidP="00865574"/>
    <w:p w14:paraId="1A8BD37E" w14:textId="35B100B3" w:rsidR="0021682C" w:rsidRDefault="007E0B54" w:rsidP="00865574">
      <w:r>
        <w:t>In general, a</w:t>
      </w:r>
      <w:r w:rsidR="000267E6">
        <w:t>ll reviews are</w:t>
      </w:r>
      <w:r w:rsidR="009B21D5">
        <w:t xml:space="preserve"> </w:t>
      </w:r>
      <w:r w:rsidR="000267E6">
        <w:t>under the purview of technical coordination</w:t>
      </w:r>
      <w:r w:rsidR="00610245">
        <w:t>. T</w:t>
      </w:r>
      <w:r w:rsidR="00A51EDC">
        <w:t xml:space="preserve">he </w:t>
      </w:r>
      <w:r w:rsidR="00610245">
        <w:t xml:space="preserve">responsibility for the </w:t>
      </w:r>
      <w:r w:rsidR="00A51EDC">
        <w:t xml:space="preserve">30% </w:t>
      </w:r>
      <w:r w:rsidR="00202ED1">
        <w:t xml:space="preserve">full subsystem </w:t>
      </w:r>
      <w:r w:rsidR="00A51EDC">
        <w:t xml:space="preserve">design review </w:t>
      </w:r>
      <w:r w:rsidR="000267E6">
        <w:t xml:space="preserve">(or conceptual design review) </w:t>
      </w:r>
      <w:r w:rsidR="00546CA6">
        <w:t>may be</w:t>
      </w:r>
      <w:r w:rsidR="000267E6">
        <w:t xml:space="preserve"> delegated to the</w:t>
      </w:r>
      <w:r w:rsidR="00610245">
        <w:t xml:space="preserve"> consortia</w:t>
      </w:r>
      <w:r w:rsidR="00546CA6">
        <w:t>.</w:t>
      </w:r>
      <w:r w:rsidR="00A51EDC">
        <w:t xml:space="preserve"> </w:t>
      </w:r>
      <w:r w:rsidR="0012166C">
        <w:t>The production progress reviews (PRR) may be primarily organized by the consortia, but technical coordination may also organize P</w:t>
      </w:r>
      <w:r w:rsidR="00591E29">
        <w:t>R</w:t>
      </w:r>
      <w:r w:rsidR="0012166C">
        <w:t xml:space="preserve">Rs. </w:t>
      </w:r>
      <w:r w:rsidR="00A51EDC">
        <w:t xml:space="preserve">All </w:t>
      </w:r>
      <w:r w:rsidR="003E4C74">
        <w:t xml:space="preserve">other reviews are the responsibility of and arranged by technical coordination. </w:t>
      </w:r>
      <w:r w:rsidR="001B3BB6">
        <w:t xml:space="preserve">Individual consortia sub-component reviews are the responsibility of the consortia to organize with </w:t>
      </w:r>
      <w:r w:rsidR="000267E6">
        <w:t>t</w:t>
      </w:r>
      <w:r w:rsidR="001B3BB6">
        <w:t>echnical coordination involvement</w:t>
      </w:r>
      <w:r w:rsidR="00610245">
        <w:t>. T</w:t>
      </w:r>
      <w:r w:rsidR="002648E9">
        <w:t>he consortia may ask technical coordination to organize</w:t>
      </w:r>
      <w:r w:rsidR="00610245">
        <w:t xml:space="preserve"> </w:t>
      </w:r>
      <w:r w:rsidR="002648E9">
        <w:t>sub-component reviews as appropriate</w:t>
      </w:r>
      <w:r w:rsidR="001B3BB6">
        <w:t>.</w:t>
      </w:r>
      <w:r w:rsidR="002648E9">
        <w:t xml:space="preserve"> Reviews with significant technology</w:t>
      </w:r>
      <w:r w:rsidR="00546CA6">
        <w:t xml:space="preserve"> </w:t>
      </w:r>
      <w:r w:rsidR="002648E9">
        <w:t>select</w:t>
      </w:r>
      <w:r w:rsidR="00546CA6">
        <w:t>ion</w:t>
      </w:r>
      <w:r w:rsidR="002648E9">
        <w:t xml:space="preserve"> will be organized by technical coordination.</w:t>
      </w:r>
      <w:r w:rsidR="0021682C">
        <w:t xml:space="preserve"> </w:t>
      </w:r>
    </w:p>
    <w:p w14:paraId="55462117" w14:textId="52AB870B" w:rsidR="006F00BA" w:rsidRDefault="006F00BA" w:rsidP="00865574"/>
    <w:p w14:paraId="1968806C" w14:textId="0868F024" w:rsidR="006F00BA" w:rsidRDefault="006F00BA" w:rsidP="00865574">
      <w:r>
        <w:t xml:space="preserve">The following sections define the minimum requirements and deliverables at each of the design review stages: </w:t>
      </w:r>
    </w:p>
    <w:p w14:paraId="27725C8D" w14:textId="77777777" w:rsidR="006F00BA" w:rsidRDefault="006F00BA" w:rsidP="00865574"/>
    <w:p w14:paraId="71929968" w14:textId="5BFD0C1F" w:rsidR="00865574" w:rsidRDefault="00865574" w:rsidP="00865574">
      <w:r>
        <w:t>30% basic deliverables</w:t>
      </w:r>
      <w:r w:rsidR="0042714F">
        <w:t xml:space="preserve"> (conceptual design)</w:t>
      </w:r>
    </w:p>
    <w:p w14:paraId="20DACA2E" w14:textId="3C4AA041" w:rsidR="003256E7" w:rsidRDefault="003256E7" w:rsidP="00865574">
      <w:pPr>
        <w:numPr>
          <w:ilvl w:val="0"/>
          <w:numId w:val="1"/>
        </w:numPr>
      </w:pPr>
      <w:r>
        <w:t>Design requirement</w:t>
      </w:r>
      <w:r w:rsidR="00D4133E">
        <w:t>s</w:t>
      </w:r>
      <w:r>
        <w:t xml:space="preserve"> </w:t>
      </w:r>
      <w:r w:rsidR="00591E29">
        <w:t>in accordance with</w:t>
      </w:r>
      <w:r w:rsidR="002648E9">
        <w:t xml:space="preserve"> </w:t>
      </w:r>
      <w:r>
        <w:t>detector requirements</w:t>
      </w:r>
    </w:p>
    <w:p w14:paraId="20142E5C" w14:textId="291EE242" w:rsidR="00865574" w:rsidRDefault="00865574" w:rsidP="00865574">
      <w:pPr>
        <w:numPr>
          <w:ilvl w:val="0"/>
          <w:numId w:val="1"/>
        </w:numPr>
      </w:pPr>
      <w:r>
        <w:t>Design concept</w:t>
      </w:r>
      <w:r w:rsidR="000B003B">
        <w:t xml:space="preserve"> and approach to production</w:t>
      </w:r>
    </w:p>
    <w:p w14:paraId="41433166" w14:textId="78F2D004" w:rsidR="00865574" w:rsidRDefault="00865574" w:rsidP="00865574">
      <w:pPr>
        <w:numPr>
          <w:ilvl w:val="0"/>
          <w:numId w:val="1"/>
        </w:numPr>
      </w:pPr>
      <w:r>
        <w:t xml:space="preserve">Preliminary </w:t>
      </w:r>
      <w:r w:rsidR="00367FAC">
        <w:t xml:space="preserve">engineering </w:t>
      </w:r>
      <w:r>
        <w:t>drawings</w:t>
      </w:r>
      <w:r w:rsidR="00591E29">
        <w:t>,</w:t>
      </w:r>
      <w:r w:rsidR="000375DE">
        <w:t xml:space="preserve"> schematics, </w:t>
      </w:r>
      <w:r w:rsidR="00591E29">
        <w:t xml:space="preserve"> </w:t>
      </w:r>
      <w:r w:rsidR="001B2E8A">
        <w:t>models</w:t>
      </w:r>
      <w:r w:rsidR="00591E29">
        <w:t xml:space="preserve"> and </w:t>
      </w:r>
      <w:r w:rsidR="00794488">
        <w:t>interface drawings</w:t>
      </w:r>
    </w:p>
    <w:p w14:paraId="5530A47D" w14:textId="5C3DDF26" w:rsidR="00C4707B" w:rsidRDefault="00C4707B" w:rsidP="00865574">
      <w:pPr>
        <w:numPr>
          <w:ilvl w:val="0"/>
          <w:numId w:val="1"/>
        </w:numPr>
      </w:pPr>
      <w:r>
        <w:t>Preliminary interface documents</w:t>
      </w:r>
    </w:p>
    <w:p w14:paraId="14D5B887" w14:textId="425D28A7" w:rsidR="00B90EA8" w:rsidRDefault="00865574" w:rsidP="00865574">
      <w:pPr>
        <w:numPr>
          <w:ilvl w:val="0"/>
          <w:numId w:val="1"/>
        </w:numPr>
      </w:pPr>
      <w:r>
        <w:t xml:space="preserve">Preliminary </w:t>
      </w:r>
      <w:r w:rsidR="00B90EA8">
        <w:t xml:space="preserve">engineering </w:t>
      </w:r>
      <w:r>
        <w:t xml:space="preserve">analyses and </w:t>
      </w:r>
      <w:r w:rsidR="00B90EA8">
        <w:t>documentation</w:t>
      </w:r>
      <w:r w:rsidR="00794488">
        <w:t>, plan for further analyses</w:t>
      </w:r>
    </w:p>
    <w:p w14:paraId="44C3BF75" w14:textId="108D2801" w:rsidR="00650F08" w:rsidRDefault="00650F08" w:rsidP="00865574">
      <w:pPr>
        <w:numPr>
          <w:ilvl w:val="0"/>
          <w:numId w:val="1"/>
        </w:numPr>
      </w:pPr>
      <w:r>
        <w:t xml:space="preserve">Preliminary </w:t>
      </w:r>
      <w:r w:rsidR="00794488">
        <w:t xml:space="preserve">installation and </w:t>
      </w:r>
      <w:r>
        <w:t>testing plans</w:t>
      </w:r>
    </w:p>
    <w:p w14:paraId="49CAF5D0" w14:textId="35657A4E" w:rsidR="00865574" w:rsidRDefault="00B90EA8" w:rsidP="00865574">
      <w:pPr>
        <w:numPr>
          <w:ilvl w:val="0"/>
          <w:numId w:val="1"/>
        </w:numPr>
      </w:pPr>
      <w:r>
        <w:t>I</w:t>
      </w:r>
      <w:r w:rsidR="00865574">
        <w:t>dentification of applicable design codes</w:t>
      </w:r>
      <w:r>
        <w:t xml:space="preserve"> and standards </w:t>
      </w:r>
    </w:p>
    <w:p w14:paraId="0A450BA6" w14:textId="77777777" w:rsidR="00865574" w:rsidRDefault="00865574" w:rsidP="00865574">
      <w:pPr>
        <w:numPr>
          <w:ilvl w:val="0"/>
          <w:numId w:val="1"/>
        </w:numPr>
      </w:pPr>
      <w:r>
        <w:t>Market survey and manufacturing concepts</w:t>
      </w:r>
    </w:p>
    <w:p w14:paraId="15DCA60A" w14:textId="3D8D7B95" w:rsidR="00865574" w:rsidRPr="00BE04B8" w:rsidRDefault="00865574" w:rsidP="00865574">
      <w:pPr>
        <w:numPr>
          <w:ilvl w:val="0"/>
          <w:numId w:val="1"/>
        </w:numPr>
      </w:pPr>
      <w:r w:rsidRPr="00BE04B8">
        <w:t xml:space="preserve">Rough </w:t>
      </w:r>
      <w:r w:rsidRPr="001B3BB6">
        <w:t>cost</w:t>
      </w:r>
      <w:r w:rsidRPr="00BE04B8">
        <w:t xml:space="preserve"> estimates</w:t>
      </w:r>
      <w:r w:rsidR="00EF793E" w:rsidRPr="00BE04B8">
        <w:t xml:space="preserve"> and schedule</w:t>
      </w:r>
    </w:p>
    <w:p w14:paraId="7123DDD7" w14:textId="77777777" w:rsidR="00EF793E" w:rsidRDefault="00EF793E" w:rsidP="00865574"/>
    <w:p w14:paraId="4CDA9317" w14:textId="3D191AA1" w:rsidR="00865574" w:rsidRDefault="00865574" w:rsidP="00865574">
      <w:r>
        <w:t>60% basic deliverables</w:t>
      </w:r>
      <w:r w:rsidR="0042714F">
        <w:t xml:space="preserve"> (preliminary design)</w:t>
      </w:r>
    </w:p>
    <w:p w14:paraId="7849C1CD" w14:textId="77777777" w:rsidR="00865574" w:rsidRDefault="00865574" w:rsidP="00865574">
      <w:pPr>
        <w:numPr>
          <w:ilvl w:val="0"/>
          <w:numId w:val="2"/>
        </w:numPr>
      </w:pPr>
      <w:r>
        <w:t>Design choice identified</w:t>
      </w:r>
    </w:p>
    <w:p w14:paraId="409CDD9E" w14:textId="1A4CA3F6" w:rsidR="00865574" w:rsidRDefault="00794488" w:rsidP="00865574">
      <w:pPr>
        <w:numPr>
          <w:ilvl w:val="0"/>
          <w:numId w:val="2"/>
        </w:numPr>
      </w:pPr>
      <w:r>
        <w:t>Detail e</w:t>
      </w:r>
      <w:r w:rsidR="00865574">
        <w:t>ngineering drawings</w:t>
      </w:r>
      <w:r w:rsidR="000375DE">
        <w:t xml:space="preserve">, schematics, </w:t>
      </w:r>
      <w:r w:rsidR="00865574">
        <w:t xml:space="preserve"> and preliminary parts list</w:t>
      </w:r>
    </w:p>
    <w:p w14:paraId="2FC61E91" w14:textId="5B804912" w:rsidR="00C4707B" w:rsidRDefault="00C4707B" w:rsidP="00865574">
      <w:pPr>
        <w:numPr>
          <w:ilvl w:val="0"/>
          <w:numId w:val="2"/>
        </w:numPr>
      </w:pPr>
      <w:r>
        <w:t>Interface documentation</w:t>
      </w:r>
      <w:r w:rsidR="000B003B">
        <w:t xml:space="preserve"> review with other systems</w:t>
      </w:r>
    </w:p>
    <w:p w14:paraId="5CEED1E2" w14:textId="38808E61" w:rsidR="00865574" w:rsidRDefault="00794488" w:rsidP="00865574">
      <w:pPr>
        <w:numPr>
          <w:ilvl w:val="0"/>
          <w:numId w:val="2"/>
        </w:numPr>
      </w:pPr>
      <w:r>
        <w:t>Complete e</w:t>
      </w:r>
      <w:r w:rsidR="00865574">
        <w:t>ngineering analyses</w:t>
      </w:r>
      <w:r w:rsidR="00B90EA8" w:rsidRPr="00B90EA8">
        <w:t xml:space="preserve"> </w:t>
      </w:r>
      <w:r w:rsidR="00B90EA8">
        <w:t>and documentation</w:t>
      </w:r>
    </w:p>
    <w:p w14:paraId="0818B0CD" w14:textId="06B19EE6" w:rsidR="001B3BB6" w:rsidRDefault="00546CA6" w:rsidP="00865574">
      <w:pPr>
        <w:numPr>
          <w:ilvl w:val="0"/>
          <w:numId w:val="2"/>
        </w:numPr>
      </w:pPr>
      <w:r>
        <w:t>Incorporation of</w:t>
      </w:r>
      <w:r w:rsidR="001B3BB6">
        <w:t xml:space="preserve"> ProtoDUNE</w:t>
      </w:r>
      <w:r>
        <w:t xml:space="preserve"> </w:t>
      </w:r>
      <w:r w:rsidR="001B3BB6">
        <w:t>lessons learned</w:t>
      </w:r>
    </w:p>
    <w:p w14:paraId="72C2F857" w14:textId="38187BE2" w:rsidR="00B90EA8" w:rsidRDefault="00546CA6" w:rsidP="00865574">
      <w:pPr>
        <w:numPr>
          <w:ilvl w:val="0"/>
          <w:numId w:val="2"/>
        </w:numPr>
      </w:pPr>
      <w:r>
        <w:t xml:space="preserve">Finalization </w:t>
      </w:r>
      <w:r w:rsidR="00B90EA8">
        <w:t>of applicable design codes and standards</w:t>
      </w:r>
    </w:p>
    <w:p w14:paraId="50F6C2FC" w14:textId="0F8437F3" w:rsidR="00865574" w:rsidRDefault="00865574" w:rsidP="00865574">
      <w:pPr>
        <w:numPr>
          <w:ilvl w:val="0"/>
          <w:numId w:val="2"/>
        </w:numPr>
      </w:pPr>
      <w:r>
        <w:t>Manufacturing methods and acquisition strategy</w:t>
      </w:r>
    </w:p>
    <w:p w14:paraId="5E631528" w14:textId="68C80604" w:rsidR="00C87381" w:rsidRDefault="00C87381" w:rsidP="00865574">
      <w:pPr>
        <w:numPr>
          <w:ilvl w:val="0"/>
          <w:numId w:val="2"/>
        </w:numPr>
      </w:pPr>
      <w:r>
        <w:t>Plans for production and evaluation of prototypes</w:t>
      </w:r>
    </w:p>
    <w:p w14:paraId="25A32F5D" w14:textId="1244752C" w:rsidR="00865574" w:rsidRDefault="00865574" w:rsidP="00865574">
      <w:pPr>
        <w:numPr>
          <w:ilvl w:val="0"/>
          <w:numId w:val="2"/>
        </w:numPr>
      </w:pPr>
      <w:r>
        <w:t>Draft manufacturing, quality assurance</w:t>
      </w:r>
      <w:r w:rsidR="00650F08">
        <w:t>, testing</w:t>
      </w:r>
      <w:r>
        <w:t xml:space="preserve"> and procurement plans</w:t>
      </w:r>
    </w:p>
    <w:p w14:paraId="674FE569" w14:textId="07605642" w:rsidR="00794488" w:rsidRDefault="00794488" w:rsidP="00865574">
      <w:pPr>
        <w:numPr>
          <w:ilvl w:val="0"/>
          <w:numId w:val="2"/>
        </w:numPr>
      </w:pPr>
      <w:r>
        <w:t>Installation plans including special to</w:t>
      </w:r>
      <w:r w:rsidR="00591E29">
        <w:t>ol</w:t>
      </w:r>
      <w:r>
        <w:t>s and fixtures</w:t>
      </w:r>
    </w:p>
    <w:p w14:paraId="005CD942" w14:textId="64740965" w:rsidR="00865574" w:rsidRDefault="00865574" w:rsidP="00865574">
      <w:pPr>
        <w:numPr>
          <w:ilvl w:val="0"/>
          <w:numId w:val="2"/>
        </w:numPr>
      </w:pPr>
      <w:r w:rsidRPr="00BE04B8">
        <w:t xml:space="preserve">Preliminary </w:t>
      </w:r>
      <w:r w:rsidRPr="001B3BB6">
        <w:t>cost</w:t>
      </w:r>
      <w:r w:rsidRPr="00BE04B8">
        <w:t xml:space="preserve"> </w:t>
      </w:r>
      <w:r w:rsidR="00EF793E" w:rsidRPr="00BE04B8">
        <w:t xml:space="preserve">and schedule </w:t>
      </w:r>
      <w:r w:rsidRPr="00BE04B8">
        <w:t>estimate</w:t>
      </w:r>
    </w:p>
    <w:p w14:paraId="52995E87" w14:textId="695F6899" w:rsidR="005443AB" w:rsidRPr="00BE04B8" w:rsidRDefault="005443AB" w:rsidP="00865574">
      <w:pPr>
        <w:numPr>
          <w:ilvl w:val="0"/>
          <w:numId w:val="2"/>
        </w:numPr>
      </w:pPr>
      <w:r>
        <w:t>Value engineering exercise</w:t>
      </w:r>
    </w:p>
    <w:p w14:paraId="05075D9F" w14:textId="027CFA17" w:rsidR="00865574" w:rsidRDefault="00865574" w:rsidP="00865574">
      <w:pPr>
        <w:numPr>
          <w:ilvl w:val="0"/>
          <w:numId w:val="2"/>
        </w:numPr>
      </w:pPr>
      <w:r>
        <w:t>Resolution of 30% review recom</w:t>
      </w:r>
      <w:r w:rsidR="00EF793E">
        <w:t>m</w:t>
      </w:r>
      <w:r>
        <w:t>endations</w:t>
      </w:r>
    </w:p>
    <w:p w14:paraId="6236104F" w14:textId="77777777" w:rsidR="00EF793E" w:rsidRDefault="00EF793E" w:rsidP="00865574"/>
    <w:p w14:paraId="069F496D" w14:textId="1784C42D" w:rsidR="00865574" w:rsidRDefault="00865574" w:rsidP="00865574">
      <w:r>
        <w:t>90% basi</w:t>
      </w:r>
      <w:r w:rsidR="009666B3">
        <w:t>c</w:t>
      </w:r>
      <w:r>
        <w:t xml:space="preserve"> deliverables</w:t>
      </w:r>
      <w:r w:rsidR="0042714F">
        <w:t xml:space="preserve"> (final design)</w:t>
      </w:r>
    </w:p>
    <w:p w14:paraId="27D07FFA" w14:textId="1213566F" w:rsidR="00865574" w:rsidRDefault="00865574" w:rsidP="00865574">
      <w:pPr>
        <w:numPr>
          <w:ilvl w:val="0"/>
          <w:numId w:val="3"/>
        </w:numPr>
      </w:pPr>
      <w:r>
        <w:t>Complete manufacturing drawings</w:t>
      </w:r>
      <w:r w:rsidR="000375DE">
        <w:t xml:space="preserve">, </w:t>
      </w:r>
      <w:r w:rsidR="002805B7">
        <w:t>schematics,</w:t>
      </w:r>
      <w:r>
        <w:t xml:space="preserve"> and specifications</w:t>
      </w:r>
    </w:p>
    <w:p w14:paraId="04CA4EEA" w14:textId="40BDA79E" w:rsidR="00865574" w:rsidRDefault="00865574" w:rsidP="00865574">
      <w:pPr>
        <w:numPr>
          <w:ilvl w:val="0"/>
          <w:numId w:val="3"/>
        </w:numPr>
      </w:pPr>
      <w:r>
        <w:t>Engineering and safety analysis reports</w:t>
      </w:r>
    </w:p>
    <w:p w14:paraId="15858F29" w14:textId="13882551" w:rsidR="00E74063" w:rsidRDefault="00865574" w:rsidP="00865574">
      <w:pPr>
        <w:numPr>
          <w:ilvl w:val="0"/>
          <w:numId w:val="3"/>
        </w:numPr>
      </w:pPr>
      <w:r>
        <w:t xml:space="preserve">Procurement specifications </w:t>
      </w:r>
      <w:r w:rsidR="00794488">
        <w:t>and bid documents</w:t>
      </w:r>
    </w:p>
    <w:p w14:paraId="60422981" w14:textId="03CCA48F" w:rsidR="00865574" w:rsidRDefault="00E74063" w:rsidP="00865574">
      <w:pPr>
        <w:numPr>
          <w:ilvl w:val="0"/>
          <w:numId w:val="3"/>
        </w:numPr>
      </w:pPr>
      <w:r>
        <w:t xml:space="preserve">Production site plans </w:t>
      </w:r>
      <w:r w:rsidR="00591E29">
        <w:t>for all production sites</w:t>
      </w:r>
    </w:p>
    <w:p w14:paraId="5E69F3A9" w14:textId="6EA80881" w:rsidR="00C87381" w:rsidRDefault="00C87381" w:rsidP="00865574">
      <w:pPr>
        <w:numPr>
          <w:ilvl w:val="0"/>
          <w:numId w:val="3"/>
        </w:numPr>
      </w:pPr>
      <w:r>
        <w:t>Evaluation of prototypes and design modifications</w:t>
      </w:r>
    </w:p>
    <w:p w14:paraId="653F2EC9" w14:textId="7490F747" w:rsidR="00865574" w:rsidRDefault="00865574" w:rsidP="00865574">
      <w:pPr>
        <w:numPr>
          <w:ilvl w:val="0"/>
          <w:numId w:val="3"/>
        </w:numPr>
      </w:pPr>
      <w:r>
        <w:t>Final quality assurance plan</w:t>
      </w:r>
      <w:r w:rsidR="001B3BB6">
        <w:t xml:space="preserve"> and quality control tools</w:t>
      </w:r>
    </w:p>
    <w:p w14:paraId="43F2D359" w14:textId="747B7ED5" w:rsidR="00865574" w:rsidRDefault="00865574" w:rsidP="00865574">
      <w:pPr>
        <w:numPr>
          <w:ilvl w:val="0"/>
          <w:numId w:val="3"/>
        </w:numPr>
      </w:pPr>
      <w:r>
        <w:t xml:space="preserve">Final cost </w:t>
      </w:r>
      <w:r w:rsidR="00C4707B">
        <w:t xml:space="preserve">and schedule </w:t>
      </w:r>
      <w:r>
        <w:t>estimate</w:t>
      </w:r>
    </w:p>
    <w:p w14:paraId="55A2E09C" w14:textId="18DFAEF2" w:rsidR="00865574" w:rsidRDefault="00865574" w:rsidP="00865574">
      <w:pPr>
        <w:numPr>
          <w:ilvl w:val="0"/>
          <w:numId w:val="2"/>
        </w:numPr>
      </w:pPr>
      <w:r>
        <w:t xml:space="preserve">Resolution of </w:t>
      </w:r>
      <w:r w:rsidR="00E74063">
        <w:t>6</w:t>
      </w:r>
      <w:r>
        <w:t>0% review recomm</w:t>
      </w:r>
      <w:r w:rsidR="00EF793E">
        <w:t>e</w:t>
      </w:r>
      <w:r>
        <w:t>ndations</w:t>
      </w:r>
    </w:p>
    <w:p w14:paraId="14989301" w14:textId="77777777" w:rsidR="00EF793E" w:rsidRDefault="00EF793E" w:rsidP="00361C13"/>
    <w:p w14:paraId="648FB45C" w14:textId="6A356592" w:rsidR="00865574" w:rsidRDefault="003E1077" w:rsidP="00361C13">
      <w:r>
        <w:t>P</w:t>
      </w:r>
      <w:r w:rsidR="00EF793E" w:rsidRPr="00EF793E">
        <w:t xml:space="preserve">roduction </w:t>
      </w:r>
      <w:r w:rsidR="0091052B">
        <w:t xml:space="preserve">readiness </w:t>
      </w:r>
      <w:r w:rsidR="00EF793E" w:rsidRPr="00EF793E">
        <w:t>review</w:t>
      </w:r>
    </w:p>
    <w:p w14:paraId="71BD468F" w14:textId="39B1FCD7" w:rsidR="00546CA6" w:rsidRDefault="00546CA6" w:rsidP="00C858BF">
      <w:pPr>
        <w:numPr>
          <w:ilvl w:val="0"/>
          <w:numId w:val="3"/>
        </w:numPr>
      </w:pPr>
      <w:r>
        <w:t xml:space="preserve">Performed at </w:t>
      </w:r>
      <w:r w:rsidR="00C858BF">
        <w:t>p</w:t>
      </w:r>
      <w:r>
        <w:t xml:space="preserve">roduction </w:t>
      </w:r>
      <w:r w:rsidR="00C858BF">
        <w:t>f</w:t>
      </w:r>
      <w:r>
        <w:t>acility</w:t>
      </w:r>
    </w:p>
    <w:p w14:paraId="0548CB39" w14:textId="6387D715" w:rsidR="00546CA6" w:rsidRDefault="00546CA6" w:rsidP="00C858BF">
      <w:pPr>
        <w:numPr>
          <w:ilvl w:val="0"/>
          <w:numId w:val="3"/>
        </w:numPr>
      </w:pPr>
      <w:r>
        <w:t>Final QA plans for institutions not adopting the LBNF/DUNE QA Plan</w:t>
      </w:r>
    </w:p>
    <w:p w14:paraId="70849713" w14:textId="2C868D17" w:rsidR="00546CA6" w:rsidRDefault="00546CA6" w:rsidP="00C858BF">
      <w:pPr>
        <w:numPr>
          <w:ilvl w:val="0"/>
          <w:numId w:val="3"/>
        </w:numPr>
      </w:pPr>
      <w:r>
        <w:t xml:space="preserve">Final production drawings, specifications and manufacturing and test procedures </w:t>
      </w:r>
    </w:p>
    <w:p w14:paraId="29A49C6E" w14:textId="5611CE5C" w:rsidR="00546CA6" w:rsidRDefault="00546CA6" w:rsidP="00C858BF">
      <w:pPr>
        <w:numPr>
          <w:ilvl w:val="0"/>
          <w:numId w:val="3"/>
        </w:numPr>
      </w:pPr>
      <w:r>
        <w:t>Final safety documents (i.e. Hazard Analysis documentation</w:t>
      </w:r>
      <w:r w:rsidR="00C858BF">
        <w:t>)</w:t>
      </w:r>
    </w:p>
    <w:p w14:paraId="695B0F7E" w14:textId="51E19E34" w:rsidR="00546CA6" w:rsidRDefault="00546CA6" w:rsidP="00C858BF">
      <w:pPr>
        <w:numPr>
          <w:ilvl w:val="0"/>
          <w:numId w:val="3"/>
        </w:numPr>
      </w:pPr>
      <w:r>
        <w:t>Component QC plan (i.e. travelers, test reports, software verification and validation documents, supplier documentation)</w:t>
      </w:r>
    </w:p>
    <w:p w14:paraId="51E4AD57" w14:textId="3F7AFD3A" w:rsidR="00546CA6" w:rsidRDefault="00546CA6" w:rsidP="00C858BF">
      <w:pPr>
        <w:numPr>
          <w:ilvl w:val="0"/>
          <w:numId w:val="3"/>
        </w:numPr>
      </w:pPr>
      <w:r>
        <w:t xml:space="preserve">Final procurement documents per institution practice  </w:t>
      </w:r>
    </w:p>
    <w:p w14:paraId="1D86940B" w14:textId="0BD2C394" w:rsidR="00546CA6" w:rsidRDefault="00546CA6" w:rsidP="00C858BF">
      <w:pPr>
        <w:numPr>
          <w:ilvl w:val="0"/>
          <w:numId w:val="3"/>
        </w:numPr>
      </w:pPr>
      <w:r>
        <w:t>Completion and evaluation of prototypes, review of production process and QC results</w:t>
      </w:r>
    </w:p>
    <w:p w14:paraId="4B753314" w14:textId="77777777" w:rsidR="00546CA6" w:rsidRDefault="00546CA6" w:rsidP="00361C13"/>
    <w:p w14:paraId="2710AF3F" w14:textId="77777777" w:rsidR="0091052B" w:rsidRDefault="0091052B" w:rsidP="003E1077">
      <w:pPr>
        <w:ind w:left="720"/>
      </w:pPr>
    </w:p>
    <w:p w14:paraId="0D1BC8EB" w14:textId="39D92D0F" w:rsidR="0091052B" w:rsidRDefault="0091052B" w:rsidP="0091052B">
      <w:r>
        <w:t>P</w:t>
      </w:r>
      <w:r w:rsidRPr="00EF793E">
        <w:t xml:space="preserve">roduction </w:t>
      </w:r>
      <w:r>
        <w:t xml:space="preserve">progress </w:t>
      </w:r>
      <w:r w:rsidRPr="00EF793E">
        <w:t>review</w:t>
      </w:r>
      <w:r>
        <w:t>s</w:t>
      </w:r>
    </w:p>
    <w:p w14:paraId="3B476690" w14:textId="0C4E1354" w:rsidR="00546CA6" w:rsidRDefault="00546CA6" w:rsidP="0091052B">
      <w:pPr>
        <w:pStyle w:val="ListParagraph"/>
        <w:numPr>
          <w:ilvl w:val="0"/>
          <w:numId w:val="2"/>
        </w:numPr>
      </w:pPr>
      <w:r>
        <w:t>Performed at production facility</w:t>
      </w:r>
    </w:p>
    <w:p w14:paraId="109C8367" w14:textId="1C58D3D0" w:rsidR="001A5A7A" w:rsidRDefault="001A5A7A" w:rsidP="0091052B">
      <w:pPr>
        <w:pStyle w:val="ListParagraph"/>
        <w:numPr>
          <w:ilvl w:val="0"/>
          <w:numId w:val="2"/>
        </w:numPr>
      </w:pPr>
      <w:r>
        <w:t xml:space="preserve">Periodic review of production </w:t>
      </w:r>
      <w:r w:rsidR="00546CA6">
        <w:t>status</w:t>
      </w:r>
    </w:p>
    <w:p w14:paraId="773B2A48" w14:textId="77777777" w:rsidR="001A5A7A" w:rsidRDefault="001A5A7A" w:rsidP="0091052B">
      <w:pPr>
        <w:pStyle w:val="ListParagraph"/>
        <w:numPr>
          <w:ilvl w:val="0"/>
          <w:numId w:val="2"/>
        </w:numPr>
      </w:pPr>
      <w:r>
        <w:t>Verification of QC program</w:t>
      </w:r>
    </w:p>
    <w:p w14:paraId="224D58F3" w14:textId="04DB5524" w:rsidR="0091052B" w:rsidRDefault="001A5A7A" w:rsidP="0091052B">
      <w:pPr>
        <w:pStyle w:val="ListParagraph"/>
        <w:numPr>
          <w:ilvl w:val="0"/>
          <w:numId w:val="2"/>
        </w:numPr>
      </w:pPr>
      <w:r>
        <w:t>Validation of product quality</w:t>
      </w:r>
      <w:r w:rsidR="0091052B">
        <w:t xml:space="preserve"> </w:t>
      </w:r>
    </w:p>
    <w:p w14:paraId="6D5E0A69" w14:textId="13F45505" w:rsidR="00545DA2" w:rsidRDefault="00545DA2" w:rsidP="00545DA2"/>
    <w:p w14:paraId="1F6E5724" w14:textId="0CBCDCBF" w:rsidR="00545DA2" w:rsidRPr="00545DA2" w:rsidRDefault="00545DA2" w:rsidP="00545DA2">
      <w:pPr>
        <w:rPr>
          <w:b/>
        </w:rPr>
      </w:pPr>
      <w:r w:rsidRPr="00545DA2">
        <w:rPr>
          <w:b/>
        </w:rPr>
        <w:t>Design Review Target Dates</w:t>
      </w:r>
    </w:p>
    <w:p w14:paraId="7258839C" w14:textId="683DBA7B" w:rsidR="00545DA2" w:rsidRDefault="000267E6" w:rsidP="00545DA2">
      <w:r>
        <w:t>The f</w:t>
      </w:r>
      <w:r w:rsidR="00545DA2">
        <w:t xml:space="preserve">ollowing table contains </w:t>
      </w:r>
      <w:r w:rsidR="00C87381">
        <w:t>target</w:t>
      </w:r>
      <w:r w:rsidR="00545DA2">
        <w:t xml:space="preserve"> dates for 30% and 60% design reviews. </w:t>
      </w:r>
    </w:p>
    <w:p w14:paraId="446D3DBD" w14:textId="6DD92777" w:rsidR="00545DA2" w:rsidRDefault="00545DA2" w:rsidP="00A51EDC">
      <w:pPr>
        <w:pStyle w:val="ListParagraph"/>
        <w:numPr>
          <w:ilvl w:val="0"/>
          <w:numId w:val="6"/>
        </w:numPr>
      </w:pPr>
      <w:r>
        <w:t xml:space="preserve">The 60% design review date is derived from tasks as outlined by consortia in Dune International Schedule (DocDB 7677). A task identifier is inserted in the table to show the logic for the choice of date. </w:t>
      </w:r>
    </w:p>
    <w:p w14:paraId="616156BA" w14:textId="3E4C5269" w:rsidR="003256E7" w:rsidRDefault="00545DA2" w:rsidP="00A51EDC">
      <w:pPr>
        <w:pStyle w:val="ListParagraph"/>
        <w:numPr>
          <w:ilvl w:val="0"/>
          <w:numId w:val="6"/>
        </w:numPr>
      </w:pPr>
      <w:r>
        <w:t xml:space="preserve">The 30% design review </w:t>
      </w:r>
      <w:r w:rsidR="003256E7">
        <w:t>is combined with 60% design review for systems that have been developed and prototyped for ProtoDUNE. In the cases of slow controls and DAQ, the date is chosen</w:t>
      </w:r>
      <w:r>
        <w:t xml:space="preserve"> to be </w:t>
      </w:r>
      <w:r w:rsidR="003256E7">
        <w:t>well in advance of the 60% review and as early as possible. In the case</w:t>
      </w:r>
      <w:r w:rsidR="00C858BF">
        <w:t xml:space="preserve"> </w:t>
      </w:r>
      <w:r w:rsidR="003256E7">
        <w:t xml:space="preserve">of </w:t>
      </w:r>
      <w:r w:rsidR="00042DD9">
        <w:t xml:space="preserve">single phase photon </w:t>
      </w:r>
      <w:r w:rsidR="002805B7">
        <w:t>detector,</w:t>
      </w:r>
      <w:r w:rsidR="00042DD9">
        <w:t xml:space="preserve"> the date is chosen to be after the expected date of technology choice. </w:t>
      </w:r>
    </w:p>
    <w:p w14:paraId="6443FDF9" w14:textId="51585E0C" w:rsidR="00545DA2" w:rsidRDefault="00A51EDC" w:rsidP="00A51EDC">
      <w:pPr>
        <w:pStyle w:val="ListParagraph"/>
        <w:numPr>
          <w:ilvl w:val="0"/>
          <w:numId w:val="6"/>
        </w:numPr>
      </w:pPr>
      <w:r>
        <w:t>T</w:t>
      </w:r>
      <w:r w:rsidR="00545DA2">
        <w:t>he exact date of reviews may change with approval from Technical Coordination. However, the 60% design reviews must be completed before Technical Deign Report.</w:t>
      </w:r>
    </w:p>
    <w:p w14:paraId="0FE42758" w14:textId="3EC610C5" w:rsidR="00545DA2" w:rsidRDefault="00545DA2" w:rsidP="00545DA2"/>
    <w:p w14:paraId="4F7E1914" w14:textId="3394E0FE" w:rsidR="00545DA2" w:rsidRDefault="00545DA2" w:rsidP="00545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260"/>
        <w:gridCol w:w="1440"/>
        <w:gridCol w:w="2430"/>
      </w:tblGrid>
      <w:tr w:rsidR="00B961A5" w14:paraId="5CF4B33D" w14:textId="77777777" w:rsidTr="003256E7">
        <w:tc>
          <w:tcPr>
            <w:tcW w:w="2692" w:type="dxa"/>
          </w:tcPr>
          <w:p w14:paraId="38F39E2A" w14:textId="1EBE00DA" w:rsidR="00B961A5" w:rsidRDefault="00B961A5" w:rsidP="00545DA2">
            <w:r>
              <w:t>Review</w:t>
            </w:r>
          </w:p>
        </w:tc>
        <w:tc>
          <w:tcPr>
            <w:tcW w:w="1260" w:type="dxa"/>
          </w:tcPr>
          <w:p w14:paraId="750773CB" w14:textId="7EB0378B" w:rsidR="00B961A5" w:rsidRDefault="00B961A5" w:rsidP="00545DA2">
            <w:r>
              <w:t>60% Review Date</w:t>
            </w:r>
          </w:p>
        </w:tc>
        <w:tc>
          <w:tcPr>
            <w:tcW w:w="1440" w:type="dxa"/>
          </w:tcPr>
          <w:p w14:paraId="39F217FA" w14:textId="1A5D11FA" w:rsidR="00B961A5" w:rsidRDefault="00B961A5" w:rsidP="00545DA2">
            <w:r>
              <w:t xml:space="preserve">Predecessor Task ID </w:t>
            </w:r>
          </w:p>
        </w:tc>
        <w:tc>
          <w:tcPr>
            <w:tcW w:w="2430" w:type="dxa"/>
          </w:tcPr>
          <w:p w14:paraId="0982AB55" w14:textId="50F3B07B" w:rsidR="00B961A5" w:rsidRDefault="00B961A5" w:rsidP="00545DA2">
            <w:r>
              <w:t>30% Review Date</w:t>
            </w:r>
          </w:p>
          <w:p w14:paraId="178E9496" w14:textId="44FF1984" w:rsidR="00B961A5" w:rsidRDefault="00B961A5" w:rsidP="00545DA2"/>
        </w:tc>
      </w:tr>
      <w:tr w:rsidR="00B961A5" w14:paraId="51278BA1" w14:textId="77777777" w:rsidTr="003256E7">
        <w:tc>
          <w:tcPr>
            <w:tcW w:w="2692" w:type="dxa"/>
          </w:tcPr>
          <w:p w14:paraId="328D1F73" w14:textId="27CFECF2" w:rsidR="00B961A5" w:rsidRDefault="00B961A5" w:rsidP="00545DA2">
            <w:r>
              <w:t>Cryogenic Instrumentation</w:t>
            </w:r>
          </w:p>
        </w:tc>
        <w:tc>
          <w:tcPr>
            <w:tcW w:w="1260" w:type="dxa"/>
          </w:tcPr>
          <w:p w14:paraId="6AFC5504" w14:textId="7F7F8022" w:rsidR="00B961A5" w:rsidRDefault="00B961A5" w:rsidP="00545DA2">
            <w:r>
              <w:t>1/1/2019</w:t>
            </w:r>
          </w:p>
        </w:tc>
        <w:tc>
          <w:tcPr>
            <w:tcW w:w="1440" w:type="dxa"/>
          </w:tcPr>
          <w:p w14:paraId="6D567D47" w14:textId="13FD5BF7" w:rsidR="00B961A5" w:rsidRDefault="00B961A5" w:rsidP="00545DA2">
            <w:r>
              <w:t>22-27</w:t>
            </w:r>
          </w:p>
        </w:tc>
        <w:tc>
          <w:tcPr>
            <w:tcW w:w="2430" w:type="dxa"/>
          </w:tcPr>
          <w:p w14:paraId="2A10EC54" w14:textId="6BE4EDAC" w:rsidR="00B961A5" w:rsidRDefault="003256E7" w:rsidP="00545DA2">
            <w:r>
              <w:t>Combine with 60%</w:t>
            </w:r>
          </w:p>
        </w:tc>
      </w:tr>
      <w:tr w:rsidR="00B961A5" w14:paraId="783A65DD" w14:textId="77777777" w:rsidTr="003256E7">
        <w:tc>
          <w:tcPr>
            <w:tcW w:w="2692" w:type="dxa"/>
          </w:tcPr>
          <w:p w14:paraId="75248610" w14:textId="7E19B52C" w:rsidR="00B961A5" w:rsidRDefault="00B961A5" w:rsidP="00545DA2">
            <w:r>
              <w:t>Slow Controls</w:t>
            </w:r>
          </w:p>
        </w:tc>
        <w:tc>
          <w:tcPr>
            <w:tcW w:w="1260" w:type="dxa"/>
          </w:tcPr>
          <w:p w14:paraId="15380734" w14:textId="261A6F86" w:rsidR="00B961A5" w:rsidRDefault="00B961A5" w:rsidP="00545DA2">
            <w:r>
              <w:t>1/31/2019</w:t>
            </w:r>
          </w:p>
        </w:tc>
        <w:tc>
          <w:tcPr>
            <w:tcW w:w="1440" w:type="dxa"/>
          </w:tcPr>
          <w:p w14:paraId="2179253E" w14:textId="00611151" w:rsidR="00B961A5" w:rsidRDefault="00B961A5" w:rsidP="00545DA2">
            <w:r>
              <w:t>41</w:t>
            </w:r>
          </w:p>
        </w:tc>
        <w:tc>
          <w:tcPr>
            <w:tcW w:w="2430" w:type="dxa"/>
          </w:tcPr>
          <w:p w14:paraId="3F967CB6" w14:textId="753F5CE6" w:rsidR="00B961A5" w:rsidRDefault="00C87381" w:rsidP="00545DA2">
            <w:r>
              <w:t>11/1/2018</w:t>
            </w:r>
          </w:p>
        </w:tc>
      </w:tr>
      <w:tr w:rsidR="003256E7" w14:paraId="64A3FFFF" w14:textId="77777777" w:rsidTr="003256E7">
        <w:tc>
          <w:tcPr>
            <w:tcW w:w="2692" w:type="dxa"/>
          </w:tcPr>
          <w:p w14:paraId="7362BBB4" w14:textId="461CA8D2" w:rsidR="003256E7" w:rsidRDefault="003256E7" w:rsidP="003256E7">
            <w:r>
              <w:t>Anode Panel Assembly</w:t>
            </w:r>
          </w:p>
        </w:tc>
        <w:tc>
          <w:tcPr>
            <w:tcW w:w="1260" w:type="dxa"/>
          </w:tcPr>
          <w:p w14:paraId="2DC7E24D" w14:textId="159CC06D" w:rsidR="003256E7" w:rsidRDefault="003256E7" w:rsidP="003256E7">
            <w:r>
              <w:t>1/1/2019</w:t>
            </w:r>
          </w:p>
        </w:tc>
        <w:tc>
          <w:tcPr>
            <w:tcW w:w="1440" w:type="dxa"/>
          </w:tcPr>
          <w:p w14:paraId="68416BD4" w14:textId="498871E6" w:rsidR="003256E7" w:rsidRDefault="003256E7" w:rsidP="003256E7">
            <w:r>
              <w:t>95</w:t>
            </w:r>
          </w:p>
        </w:tc>
        <w:tc>
          <w:tcPr>
            <w:tcW w:w="2430" w:type="dxa"/>
          </w:tcPr>
          <w:p w14:paraId="30D28546" w14:textId="3B0BA81A" w:rsidR="003256E7" w:rsidRDefault="003256E7" w:rsidP="003256E7">
            <w:r>
              <w:t>Combine with 60%</w:t>
            </w:r>
          </w:p>
        </w:tc>
      </w:tr>
      <w:tr w:rsidR="003256E7" w14:paraId="2D1D8DBA" w14:textId="77777777" w:rsidTr="003256E7">
        <w:tc>
          <w:tcPr>
            <w:tcW w:w="2692" w:type="dxa"/>
          </w:tcPr>
          <w:p w14:paraId="02A0CCF5" w14:textId="7CD16823" w:rsidR="003256E7" w:rsidRDefault="003256E7" w:rsidP="003256E7">
            <w:r>
              <w:t>DAQ</w:t>
            </w:r>
          </w:p>
        </w:tc>
        <w:tc>
          <w:tcPr>
            <w:tcW w:w="1260" w:type="dxa"/>
          </w:tcPr>
          <w:p w14:paraId="6DE37505" w14:textId="5C92044F" w:rsidR="003256E7" w:rsidRDefault="003256E7" w:rsidP="003256E7">
            <w:r>
              <w:t>3/22/</w:t>
            </w:r>
            <w:r w:rsidR="00296B17">
              <w:t>20</w:t>
            </w:r>
            <w:r>
              <w:t>19</w:t>
            </w:r>
          </w:p>
        </w:tc>
        <w:tc>
          <w:tcPr>
            <w:tcW w:w="1440" w:type="dxa"/>
          </w:tcPr>
          <w:p w14:paraId="4A0D2C7E" w14:textId="40217556" w:rsidR="003256E7" w:rsidRDefault="003256E7" w:rsidP="003256E7">
            <w:r>
              <w:t>129</w:t>
            </w:r>
          </w:p>
        </w:tc>
        <w:tc>
          <w:tcPr>
            <w:tcW w:w="2430" w:type="dxa"/>
          </w:tcPr>
          <w:p w14:paraId="7670A8EC" w14:textId="6D5B421C" w:rsidR="003256E7" w:rsidRDefault="003256E7" w:rsidP="003256E7">
            <w:r>
              <w:t>10/1/201</w:t>
            </w:r>
            <w:r w:rsidR="00296B17">
              <w:t>8</w:t>
            </w:r>
          </w:p>
        </w:tc>
      </w:tr>
      <w:tr w:rsidR="003256E7" w14:paraId="2D794619" w14:textId="77777777" w:rsidTr="003256E7">
        <w:tc>
          <w:tcPr>
            <w:tcW w:w="2692" w:type="dxa"/>
          </w:tcPr>
          <w:p w14:paraId="61D2D1AA" w14:textId="0F10F33A" w:rsidR="003256E7" w:rsidRDefault="003256E7" w:rsidP="003256E7">
            <w:r>
              <w:t>DP Electronics</w:t>
            </w:r>
          </w:p>
        </w:tc>
        <w:tc>
          <w:tcPr>
            <w:tcW w:w="1260" w:type="dxa"/>
          </w:tcPr>
          <w:p w14:paraId="6FC25054" w14:textId="14C43474" w:rsidR="003256E7" w:rsidRDefault="003256E7" w:rsidP="003256E7">
            <w:r>
              <w:t>3/22/</w:t>
            </w:r>
            <w:r w:rsidR="00296B17">
              <w:t>20</w:t>
            </w:r>
            <w:r>
              <w:t>19</w:t>
            </w:r>
          </w:p>
        </w:tc>
        <w:tc>
          <w:tcPr>
            <w:tcW w:w="1440" w:type="dxa"/>
          </w:tcPr>
          <w:p w14:paraId="0C90A419" w14:textId="72AD0A16" w:rsidR="003256E7" w:rsidRDefault="003256E7" w:rsidP="003256E7">
            <w:r>
              <w:t>344</w:t>
            </w:r>
          </w:p>
        </w:tc>
        <w:tc>
          <w:tcPr>
            <w:tcW w:w="2430" w:type="dxa"/>
          </w:tcPr>
          <w:p w14:paraId="23F4170B" w14:textId="2E633277" w:rsidR="003256E7" w:rsidRDefault="003256E7" w:rsidP="003256E7">
            <w:r>
              <w:t>Combine with 60%</w:t>
            </w:r>
          </w:p>
        </w:tc>
      </w:tr>
      <w:tr w:rsidR="003256E7" w14:paraId="789807E1" w14:textId="77777777" w:rsidTr="003256E7">
        <w:tc>
          <w:tcPr>
            <w:tcW w:w="2692" w:type="dxa"/>
          </w:tcPr>
          <w:p w14:paraId="20830101" w14:textId="0E084FE1" w:rsidR="003256E7" w:rsidRDefault="003256E7" w:rsidP="003256E7">
            <w:r>
              <w:t>DP Photon Detector</w:t>
            </w:r>
          </w:p>
        </w:tc>
        <w:tc>
          <w:tcPr>
            <w:tcW w:w="1260" w:type="dxa"/>
          </w:tcPr>
          <w:p w14:paraId="5CCA479F" w14:textId="628D7604" w:rsidR="003256E7" w:rsidRDefault="003256E7" w:rsidP="003256E7">
            <w:r>
              <w:t>3/28/2019</w:t>
            </w:r>
          </w:p>
        </w:tc>
        <w:tc>
          <w:tcPr>
            <w:tcW w:w="1440" w:type="dxa"/>
          </w:tcPr>
          <w:p w14:paraId="572A8ACF" w14:textId="10FA03B2" w:rsidR="003256E7" w:rsidRDefault="003256E7" w:rsidP="003256E7">
            <w:r>
              <w:t>221</w:t>
            </w:r>
          </w:p>
        </w:tc>
        <w:tc>
          <w:tcPr>
            <w:tcW w:w="2430" w:type="dxa"/>
          </w:tcPr>
          <w:p w14:paraId="161BFE32" w14:textId="3B04B5C0" w:rsidR="003256E7" w:rsidRDefault="003256E7" w:rsidP="003256E7">
            <w:r>
              <w:t>Combine with 60%</w:t>
            </w:r>
          </w:p>
        </w:tc>
      </w:tr>
      <w:tr w:rsidR="003256E7" w14:paraId="7BC5BE55" w14:textId="77777777" w:rsidTr="003256E7">
        <w:tc>
          <w:tcPr>
            <w:tcW w:w="2692" w:type="dxa"/>
          </w:tcPr>
          <w:p w14:paraId="7B732916" w14:textId="4AE26C9A" w:rsidR="003256E7" w:rsidRDefault="003256E7" w:rsidP="003256E7">
            <w:r>
              <w:t>High Voltage</w:t>
            </w:r>
          </w:p>
        </w:tc>
        <w:tc>
          <w:tcPr>
            <w:tcW w:w="1260" w:type="dxa"/>
          </w:tcPr>
          <w:p w14:paraId="0BFC35FE" w14:textId="63A63148" w:rsidR="003256E7" w:rsidRDefault="003256E7" w:rsidP="003256E7">
            <w:r>
              <w:t>3/1/</w:t>
            </w:r>
            <w:r w:rsidR="00296B17">
              <w:t>20</w:t>
            </w:r>
            <w:r>
              <w:t>19</w:t>
            </w:r>
          </w:p>
        </w:tc>
        <w:tc>
          <w:tcPr>
            <w:tcW w:w="1440" w:type="dxa"/>
          </w:tcPr>
          <w:p w14:paraId="65B014A2" w14:textId="2A72C033" w:rsidR="003256E7" w:rsidRDefault="003256E7" w:rsidP="003256E7">
            <w:r>
              <w:t>421, 422</w:t>
            </w:r>
          </w:p>
        </w:tc>
        <w:tc>
          <w:tcPr>
            <w:tcW w:w="2430" w:type="dxa"/>
          </w:tcPr>
          <w:p w14:paraId="2F147002" w14:textId="1B6D52B7" w:rsidR="003256E7" w:rsidRDefault="003256E7" w:rsidP="003256E7">
            <w:r>
              <w:t>Combine with 60%</w:t>
            </w:r>
          </w:p>
        </w:tc>
      </w:tr>
      <w:tr w:rsidR="003256E7" w14:paraId="181539CA" w14:textId="77777777" w:rsidTr="003256E7">
        <w:tc>
          <w:tcPr>
            <w:tcW w:w="2692" w:type="dxa"/>
          </w:tcPr>
          <w:p w14:paraId="6C23C9AC" w14:textId="2FA0F089" w:rsidR="003256E7" w:rsidRDefault="003256E7" w:rsidP="003256E7">
            <w:r>
              <w:t>SP Electronics</w:t>
            </w:r>
          </w:p>
        </w:tc>
        <w:tc>
          <w:tcPr>
            <w:tcW w:w="1260" w:type="dxa"/>
          </w:tcPr>
          <w:p w14:paraId="33FCC2FF" w14:textId="34B80ABE" w:rsidR="003256E7" w:rsidRDefault="003256E7" w:rsidP="003256E7">
            <w:r>
              <w:t>2/18/2019</w:t>
            </w:r>
          </w:p>
        </w:tc>
        <w:tc>
          <w:tcPr>
            <w:tcW w:w="1440" w:type="dxa"/>
          </w:tcPr>
          <w:p w14:paraId="02D17FB1" w14:textId="6C77374B" w:rsidR="003256E7" w:rsidRDefault="003256E7" w:rsidP="003256E7">
            <w:r>
              <w:t>403</w:t>
            </w:r>
          </w:p>
        </w:tc>
        <w:tc>
          <w:tcPr>
            <w:tcW w:w="2430" w:type="dxa"/>
          </w:tcPr>
          <w:p w14:paraId="3A1C4E9E" w14:textId="616714F3" w:rsidR="003256E7" w:rsidRDefault="003256E7" w:rsidP="003256E7">
            <w:r>
              <w:t>Combine with 60%</w:t>
            </w:r>
          </w:p>
        </w:tc>
      </w:tr>
      <w:tr w:rsidR="003256E7" w14:paraId="6CAD442A" w14:textId="77777777" w:rsidTr="003256E7">
        <w:tc>
          <w:tcPr>
            <w:tcW w:w="2692" w:type="dxa"/>
          </w:tcPr>
          <w:p w14:paraId="0156C58A" w14:textId="6C593771" w:rsidR="003256E7" w:rsidRDefault="003256E7" w:rsidP="003256E7">
            <w:r>
              <w:t>SP Photon Detector</w:t>
            </w:r>
          </w:p>
        </w:tc>
        <w:tc>
          <w:tcPr>
            <w:tcW w:w="1260" w:type="dxa"/>
          </w:tcPr>
          <w:p w14:paraId="78E4F9B9" w14:textId="3BD60F1C" w:rsidR="003256E7" w:rsidRDefault="003256E7" w:rsidP="003256E7">
            <w:r>
              <w:t>2/22/2019</w:t>
            </w:r>
          </w:p>
        </w:tc>
        <w:tc>
          <w:tcPr>
            <w:tcW w:w="1440" w:type="dxa"/>
          </w:tcPr>
          <w:p w14:paraId="034D3010" w14:textId="11B3976C" w:rsidR="003256E7" w:rsidRDefault="003256E7" w:rsidP="003256E7">
            <w:r>
              <w:t>317</w:t>
            </w:r>
          </w:p>
        </w:tc>
        <w:tc>
          <w:tcPr>
            <w:tcW w:w="2430" w:type="dxa"/>
          </w:tcPr>
          <w:p w14:paraId="43398C96" w14:textId="6636CC49" w:rsidR="003256E7" w:rsidRDefault="003256E7" w:rsidP="003256E7">
            <w:r>
              <w:t>11/1/2018</w:t>
            </w:r>
          </w:p>
        </w:tc>
      </w:tr>
      <w:tr w:rsidR="003256E7" w14:paraId="424551DB" w14:textId="77777777" w:rsidTr="003256E7">
        <w:tc>
          <w:tcPr>
            <w:tcW w:w="2692" w:type="dxa"/>
          </w:tcPr>
          <w:p w14:paraId="4E1CFB43" w14:textId="64D290D1" w:rsidR="003256E7" w:rsidRDefault="003256E7" w:rsidP="003256E7">
            <w:r>
              <w:t>Detector Support System</w:t>
            </w:r>
          </w:p>
        </w:tc>
        <w:tc>
          <w:tcPr>
            <w:tcW w:w="1260" w:type="dxa"/>
          </w:tcPr>
          <w:p w14:paraId="48E02ADB" w14:textId="0E21A3D5" w:rsidR="003256E7" w:rsidRDefault="003256E7" w:rsidP="003256E7">
            <w:r>
              <w:t>1/1/201</w:t>
            </w:r>
            <w:r w:rsidR="008C7A04">
              <w:t>9</w:t>
            </w:r>
          </w:p>
        </w:tc>
        <w:tc>
          <w:tcPr>
            <w:tcW w:w="1440" w:type="dxa"/>
          </w:tcPr>
          <w:p w14:paraId="5AD8F484" w14:textId="46FE649D" w:rsidR="003256E7" w:rsidRDefault="003256E7" w:rsidP="003256E7">
            <w:r>
              <w:t>NA</w:t>
            </w:r>
          </w:p>
        </w:tc>
        <w:tc>
          <w:tcPr>
            <w:tcW w:w="2430" w:type="dxa"/>
          </w:tcPr>
          <w:p w14:paraId="50294771" w14:textId="15A49111" w:rsidR="003256E7" w:rsidRDefault="008C7A04" w:rsidP="003256E7">
            <w:r>
              <w:t>8/20</w:t>
            </w:r>
            <w:r w:rsidR="003256E7">
              <w:t>/2018</w:t>
            </w:r>
          </w:p>
        </w:tc>
      </w:tr>
    </w:tbl>
    <w:p w14:paraId="71884A1C" w14:textId="77777777" w:rsidR="00545DA2" w:rsidRDefault="00545DA2" w:rsidP="00545DA2"/>
    <w:sectPr w:rsidR="0054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2591"/>
    <w:multiLevelType w:val="hybridMultilevel"/>
    <w:tmpl w:val="AB38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6F8"/>
    <w:multiLevelType w:val="hybridMultilevel"/>
    <w:tmpl w:val="2AF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750"/>
    <w:multiLevelType w:val="hybridMultilevel"/>
    <w:tmpl w:val="1F10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231C"/>
    <w:multiLevelType w:val="hybridMultilevel"/>
    <w:tmpl w:val="51F4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36692"/>
    <w:multiLevelType w:val="hybridMultilevel"/>
    <w:tmpl w:val="645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2E9E"/>
    <w:multiLevelType w:val="hybridMultilevel"/>
    <w:tmpl w:val="C60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74"/>
    <w:rsid w:val="000223D5"/>
    <w:rsid w:val="00023BB6"/>
    <w:rsid w:val="000267E6"/>
    <w:rsid w:val="00036408"/>
    <w:rsid w:val="000375DE"/>
    <w:rsid w:val="00042DD9"/>
    <w:rsid w:val="00082477"/>
    <w:rsid w:val="000B003B"/>
    <w:rsid w:val="000E1744"/>
    <w:rsid w:val="00114B8A"/>
    <w:rsid w:val="0012166C"/>
    <w:rsid w:val="001A5A7A"/>
    <w:rsid w:val="001B2E8A"/>
    <w:rsid w:val="001B3BB6"/>
    <w:rsid w:val="001E411B"/>
    <w:rsid w:val="00202ED1"/>
    <w:rsid w:val="0021066F"/>
    <w:rsid w:val="0021682C"/>
    <w:rsid w:val="002356CA"/>
    <w:rsid w:val="002648E9"/>
    <w:rsid w:val="00270493"/>
    <w:rsid w:val="002805B7"/>
    <w:rsid w:val="00296B17"/>
    <w:rsid w:val="002D6247"/>
    <w:rsid w:val="002E5410"/>
    <w:rsid w:val="003256E7"/>
    <w:rsid w:val="00361C13"/>
    <w:rsid w:val="00367FAC"/>
    <w:rsid w:val="003E1077"/>
    <w:rsid w:val="003E4C74"/>
    <w:rsid w:val="003F3876"/>
    <w:rsid w:val="0042714F"/>
    <w:rsid w:val="004842F3"/>
    <w:rsid w:val="005063AD"/>
    <w:rsid w:val="00525485"/>
    <w:rsid w:val="005443AB"/>
    <w:rsid w:val="00545DA2"/>
    <w:rsid w:val="00546CA6"/>
    <w:rsid w:val="00576FA1"/>
    <w:rsid w:val="00580867"/>
    <w:rsid w:val="00591E29"/>
    <w:rsid w:val="00610245"/>
    <w:rsid w:val="00631689"/>
    <w:rsid w:val="00647F3E"/>
    <w:rsid w:val="00650F08"/>
    <w:rsid w:val="00684CD6"/>
    <w:rsid w:val="006B178F"/>
    <w:rsid w:val="006F00BA"/>
    <w:rsid w:val="006F4EE6"/>
    <w:rsid w:val="00706CCB"/>
    <w:rsid w:val="00762638"/>
    <w:rsid w:val="00766BC1"/>
    <w:rsid w:val="007706F0"/>
    <w:rsid w:val="00794488"/>
    <w:rsid w:val="007C11E8"/>
    <w:rsid w:val="007E0B54"/>
    <w:rsid w:val="008233A8"/>
    <w:rsid w:val="00824AE6"/>
    <w:rsid w:val="00865574"/>
    <w:rsid w:val="008C3705"/>
    <w:rsid w:val="008C7A04"/>
    <w:rsid w:val="008D2C46"/>
    <w:rsid w:val="008F3243"/>
    <w:rsid w:val="0091052B"/>
    <w:rsid w:val="00915F86"/>
    <w:rsid w:val="009666B3"/>
    <w:rsid w:val="009A07FC"/>
    <w:rsid w:val="009B21D5"/>
    <w:rsid w:val="00A51EDC"/>
    <w:rsid w:val="00A90D17"/>
    <w:rsid w:val="00AB7720"/>
    <w:rsid w:val="00B236C3"/>
    <w:rsid w:val="00B45F98"/>
    <w:rsid w:val="00B65B8C"/>
    <w:rsid w:val="00B773FD"/>
    <w:rsid w:val="00B90EA8"/>
    <w:rsid w:val="00B961A5"/>
    <w:rsid w:val="00BE04B8"/>
    <w:rsid w:val="00C42253"/>
    <w:rsid w:val="00C4707B"/>
    <w:rsid w:val="00C553D2"/>
    <w:rsid w:val="00C858BF"/>
    <w:rsid w:val="00C87381"/>
    <w:rsid w:val="00CE6C35"/>
    <w:rsid w:val="00D005E7"/>
    <w:rsid w:val="00D32F4F"/>
    <w:rsid w:val="00D4133E"/>
    <w:rsid w:val="00D76462"/>
    <w:rsid w:val="00DC0C26"/>
    <w:rsid w:val="00E26666"/>
    <w:rsid w:val="00E561EB"/>
    <w:rsid w:val="00E74063"/>
    <w:rsid w:val="00ED4292"/>
    <w:rsid w:val="00EF793E"/>
    <w:rsid w:val="00F307D6"/>
    <w:rsid w:val="00F513B9"/>
    <w:rsid w:val="00F674EF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AA99"/>
  <w15:docId w15:val="{CC174F8A-3F0E-4716-8143-ACEE85B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5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089D-1773-4F5F-A9DB-25C36A6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Farshid Feyzi</dc:creator>
  <cp:lastModifiedBy>Farshid Feyzi</cp:lastModifiedBy>
  <cp:revision>3</cp:revision>
  <cp:lastPrinted>2018-06-08T12:42:00Z</cp:lastPrinted>
  <dcterms:created xsi:type="dcterms:W3CDTF">2018-06-26T18:00:00Z</dcterms:created>
  <dcterms:modified xsi:type="dcterms:W3CDTF">2018-06-27T21:03:00Z</dcterms:modified>
</cp:coreProperties>
</file>