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8A73" w14:textId="77777777" w:rsidR="002543A4" w:rsidRDefault="002543A4" w:rsidP="00B36B36">
      <w:pPr>
        <w:jc w:val="center"/>
        <w:rPr>
          <w:sz w:val="24"/>
        </w:rPr>
      </w:pPr>
    </w:p>
    <w:p w14:paraId="72F4983E" w14:textId="1ED7117F" w:rsidR="00F06049" w:rsidRDefault="00F06049">
      <w:pPr>
        <w:rPr>
          <w:sz w:val="24"/>
        </w:rPr>
      </w:pPr>
    </w:p>
    <w:p w14:paraId="2C816847" w14:textId="35352D31" w:rsidR="002543A4" w:rsidRDefault="002543A4">
      <w:pPr>
        <w:jc w:val="center"/>
        <w:rPr>
          <w:b/>
          <w:sz w:val="40"/>
          <w:szCs w:val="40"/>
        </w:rPr>
      </w:pPr>
    </w:p>
    <w:p w14:paraId="5C9C893D" w14:textId="0915782A" w:rsidR="000C3FAF" w:rsidRDefault="000C3FAF">
      <w:pPr>
        <w:jc w:val="center"/>
        <w:rPr>
          <w:b/>
          <w:sz w:val="40"/>
          <w:szCs w:val="40"/>
        </w:rPr>
      </w:pPr>
      <w:r w:rsidRPr="000C3FAF">
        <w:rPr>
          <w:b/>
          <w:noProof/>
          <w:sz w:val="40"/>
          <w:szCs w:val="40"/>
        </w:rPr>
        <w:drawing>
          <wp:inline distT="0" distB="0" distL="0" distR="0" wp14:anchorId="17AF8C8C" wp14:editId="44AF8D8F">
            <wp:extent cx="4057610" cy="1691297"/>
            <wp:effectExtent l="0" t="0" r="635" b="444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057610" cy="169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765597" w14:textId="49CB7BB3" w:rsidR="00835972" w:rsidRDefault="00835972" w:rsidP="00E36696">
      <w:pPr>
        <w:tabs>
          <w:tab w:val="left" w:pos="2820"/>
        </w:tabs>
        <w:jc w:val="center"/>
        <w:rPr>
          <w:b/>
          <w:sz w:val="40"/>
          <w:szCs w:val="40"/>
        </w:rPr>
      </w:pPr>
    </w:p>
    <w:p w14:paraId="1E554F0E" w14:textId="77777777" w:rsidR="00E36696" w:rsidRDefault="00E36696" w:rsidP="00E36696">
      <w:pPr>
        <w:tabs>
          <w:tab w:val="left" w:pos="2820"/>
        </w:tabs>
        <w:jc w:val="center"/>
        <w:rPr>
          <w:b/>
          <w:sz w:val="40"/>
          <w:szCs w:val="40"/>
        </w:rPr>
      </w:pPr>
    </w:p>
    <w:p w14:paraId="18BE4572" w14:textId="73586A4C" w:rsidR="00F06049" w:rsidRPr="001445A8" w:rsidRDefault="000C570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</w:t>
      </w:r>
      <w:r w:rsidR="00931EC6" w:rsidRPr="001445A8">
        <w:rPr>
          <w:rFonts w:ascii="Arial" w:hAnsi="Arial" w:cs="Arial"/>
          <w:b/>
          <w:sz w:val="40"/>
          <w:szCs w:val="40"/>
        </w:rPr>
        <w:t xml:space="preserve"> </w:t>
      </w:r>
      <w:r w:rsidR="007E0E56">
        <w:rPr>
          <w:rFonts w:ascii="Arial" w:hAnsi="Arial" w:cs="Arial"/>
          <w:b/>
          <w:sz w:val="40"/>
          <w:szCs w:val="40"/>
        </w:rPr>
        <w:t>HL-LHC Accelerator Upgrade Project</w:t>
      </w:r>
    </w:p>
    <w:p w14:paraId="567ADF3F" w14:textId="77777777" w:rsidR="00F06049" w:rsidRPr="001445A8" w:rsidRDefault="00F060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42D35841" w14:textId="77777777" w:rsidR="00F06049" w:rsidRPr="001445A8" w:rsidRDefault="00F060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40ED8809" w14:textId="7CDBA415" w:rsidR="00F06049" w:rsidRPr="00572156" w:rsidRDefault="00572156">
      <w:pPr>
        <w:pStyle w:val="Header"/>
        <w:tabs>
          <w:tab w:val="clear" w:pos="8640"/>
          <w:tab w:val="right" w:pos="9963"/>
        </w:tabs>
        <w:spacing w:before="120"/>
        <w:ind w:right="-115"/>
        <w:jc w:val="center"/>
        <w:rPr>
          <w:rFonts w:ascii="Arial" w:hAnsi="Arial" w:cs="Arial"/>
          <w:b/>
          <w:sz w:val="32"/>
        </w:rPr>
      </w:pPr>
      <w:r w:rsidRPr="00572156">
        <w:rPr>
          <w:rFonts w:ascii="Arial" w:hAnsi="Arial" w:cs="Arial"/>
          <w:b/>
          <w:sz w:val="32"/>
        </w:rPr>
        <w:t>INTERFACE CONTROL DOCUMENT</w:t>
      </w:r>
    </w:p>
    <w:p w14:paraId="7388939D" w14:textId="77777777" w:rsidR="00755AB7" w:rsidRDefault="00755AB7">
      <w:pPr>
        <w:pStyle w:val="Header"/>
        <w:tabs>
          <w:tab w:val="clear" w:pos="8640"/>
          <w:tab w:val="right" w:pos="9963"/>
        </w:tabs>
        <w:spacing w:before="120"/>
        <w:ind w:right="-115"/>
        <w:jc w:val="center"/>
        <w:rPr>
          <w:rFonts w:ascii="Arial" w:hAnsi="Arial" w:cs="Arial"/>
          <w:b/>
          <w:sz w:val="32"/>
        </w:rPr>
      </w:pPr>
    </w:p>
    <w:p w14:paraId="21F2D854" w14:textId="656DF0D2" w:rsidR="000C5708" w:rsidRPr="00572156" w:rsidRDefault="00680BC5">
      <w:pPr>
        <w:pStyle w:val="Header"/>
        <w:tabs>
          <w:tab w:val="clear" w:pos="8640"/>
          <w:tab w:val="right" w:pos="9963"/>
        </w:tabs>
        <w:spacing w:before="120"/>
        <w:ind w:right="-115"/>
        <w:jc w:val="center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sz w:val="32"/>
        </w:rPr>
        <w:t>WBS</w:t>
      </w:r>
      <w:r w:rsidR="00572156" w:rsidRPr="00572156">
        <w:rPr>
          <w:rFonts w:ascii="Arial" w:hAnsi="Arial" w:cs="Arial"/>
          <w:b/>
          <w:sz w:val="32"/>
        </w:rPr>
        <w:t xml:space="preserve"> 302</w:t>
      </w:r>
      <w:r w:rsidR="00572156" w:rsidRPr="007751A9">
        <w:rPr>
          <w:rFonts w:ascii="Arial" w:hAnsi="Arial" w:cs="Arial"/>
          <w:b/>
          <w:sz w:val="32"/>
        </w:rPr>
        <w:t>.</w:t>
      </w:r>
      <w:r w:rsidR="007751A9" w:rsidRPr="007751A9">
        <w:rPr>
          <w:rFonts w:ascii="Arial" w:hAnsi="Arial" w:cs="Arial"/>
          <w:b/>
          <w:sz w:val="32"/>
        </w:rPr>
        <w:t xml:space="preserve">2.01 </w:t>
      </w:r>
      <w:r w:rsidR="00132D4D">
        <w:rPr>
          <w:rFonts w:ascii="Arial" w:hAnsi="Arial" w:cs="Arial"/>
          <w:b/>
          <w:sz w:val="32"/>
        </w:rPr>
        <w:t>–</w:t>
      </w:r>
      <w:r w:rsidR="007751A9" w:rsidRPr="007751A9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302.4.01</w:t>
      </w:r>
    </w:p>
    <w:p w14:paraId="32D098EC" w14:textId="77777777" w:rsidR="00784FF8" w:rsidRDefault="00784FF8" w:rsidP="00B36B36">
      <w:pPr>
        <w:pStyle w:val="Header"/>
        <w:tabs>
          <w:tab w:val="clear" w:pos="8640"/>
          <w:tab w:val="right" w:pos="9963"/>
        </w:tabs>
        <w:spacing w:before="120"/>
        <w:ind w:right="-115"/>
        <w:rPr>
          <w:b/>
          <w:sz w:val="32"/>
        </w:rPr>
      </w:pPr>
    </w:p>
    <w:p w14:paraId="54C8A937" w14:textId="57DC0519" w:rsidR="00B36B36" w:rsidRDefault="00B36B36" w:rsidP="00B36B36">
      <w:pPr>
        <w:pStyle w:val="Header"/>
        <w:tabs>
          <w:tab w:val="clear" w:pos="8640"/>
          <w:tab w:val="right" w:pos="9963"/>
        </w:tabs>
        <w:spacing w:before="120"/>
        <w:ind w:right="-115"/>
        <w:rPr>
          <w:b/>
          <w:sz w:val="32"/>
        </w:rPr>
      </w:pPr>
    </w:p>
    <w:p w14:paraId="2EBC6B32" w14:textId="5BA6582C" w:rsidR="00572156" w:rsidRDefault="00572156" w:rsidP="00B36B36">
      <w:pPr>
        <w:pStyle w:val="Header"/>
        <w:tabs>
          <w:tab w:val="clear" w:pos="8640"/>
          <w:tab w:val="right" w:pos="9963"/>
        </w:tabs>
        <w:spacing w:before="120"/>
        <w:ind w:right="-115"/>
        <w:rPr>
          <w:b/>
          <w:sz w:val="32"/>
        </w:rPr>
      </w:pPr>
    </w:p>
    <w:p w14:paraId="2420871F" w14:textId="77777777" w:rsidR="00572156" w:rsidRDefault="00572156" w:rsidP="00B36B36">
      <w:pPr>
        <w:pStyle w:val="Header"/>
        <w:tabs>
          <w:tab w:val="clear" w:pos="8640"/>
          <w:tab w:val="right" w:pos="9963"/>
        </w:tabs>
        <w:spacing w:before="120"/>
        <w:ind w:right="-115"/>
        <w:rPr>
          <w:b/>
          <w:sz w:val="32"/>
        </w:rPr>
      </w:pPr>
    </w:p>
    <w:p w14:paraId="2F508E9D" w14:textId="77777777" w:rsidR="00915972" w:rsidRDefault="00915972">
      <w:pPr>
        <w:pStyle w:val="Header"/>
        <w:tabs>
          <w:tab w:val="clear" w:pos="8640"/>
          <w:tab w:val="right" w:pos="9963"/>
        </w:tabs>
        <w:spacing w:before="120"/>
        <w:ind w:right="-115"/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84FF8" w14:paraId="233E87BB" w14:textId="77777777" w:rsidTr="00784FF8">
        <w:tc>
          <w:tcPr>
            <w:tcW w:w="8630" w:type="dxa"/>
          </w:tcPr>
          <w:p w14:paraId="1D8841DC" w14:textId="4F1AA04D" w:rsidR="00784FF8" w:rsidRPr="007751A9" w:rsidRDefault="00572156" w:rsidP="00784FF8">
            <w:pPr>
              <w:rPr>
                <w:rFonts w:ascii="Arial" w:hAnsi="Arial" w:cs="Arial"/>
                <w:b/>
                <w:bCs/>
                <w:sz w:val="18"/>
              </w:rPr>
            </w:pPr>
            <w:r w:rsidRPr="007751A9">
              <w:rPr>
                <w:rFonts w:ascii="Arial" w:hAnsi="Arial" w:cs="Arial"/>
                <w:b/>
                <w:bCs/>
                <w:sz w:val="18"/>
              </w:rPr>
              <w:t>Prepared</w:t>
            </w:r>
            <w:r w:rsidR="00784FF8" w:rsidRPr="007751A9">
              <w:rPr>
                <w:rFonts w:ascii="Arial" w:hAnsi="Arial" w:cs="Arial"/>
                <w:b/>
                <w:bCs/>
                <w:sz w:val="18"/>
              </w:rPr>
              <w:t xml:space="preserve"> by:</w:t>
            </w:r>
          </w:p>
          <w:p w14:paraId="323B7753" w14:textId="77777777" w:rsidR="00784FF8" w:rsidRDefault="007751A9" w:rsidP="00572156">
            <w:pPr>
              <w:rPr>
                <w:rFonts w:ascii="Arial" w:hAnsi="Arial" w:cs="Arial"/>
              </w:rPr>
            </w:pPr>
            <w:r w:rsidRPr="007751A9">
              <w:rPr>
                <w:rFonts w:ascii="Arial" w:hAnsi="Arial" w:cs="Arial"/>
              </w:rPr>
              <w:t>Giorgio Ambrosio</w:t>
            </w:r>
            <w:r w:rsidR="00784FF8" w:rsidRPr="007751A9">
              <w:rPr>
                <w:rFonts w:ascii="Arial" w:hAnsi="Arial" w:cs="Arial"/>
              </w:rPr>
              <w:t xml:space="preserve">, </w:t>
            </w:r>
            <w:r w:rsidRPr="007751A9">
              <w:rPr>
                <w:rFonts w:ascii="Arial" w:hAnsi="Arial" w:cs="Arial"/>
              </w:rPr>
              <w:t>WBS 302.2.01</w:t>
            </w:r>
            <w:r w:rsidR="00572156" w:rsidRPr="007751A9">
              <w:rPr>
                <w:rFonts w:ascii="Arial" w:hAnsi="Arial" w:cs="Arial"/>
              </w:rPr>
              <w:t xml:space="preserve"> L3 Manager</w:t>
            </w:r>
            <w:r w:rsidRPr="007751A9">
              <w:rPr>
                <w:rFonts w:ascii="Arial" w:hAnsi="Arial" w:cs="Arial"/>
              </w:rPr>
              <w:t>, Fermilab</w:t>
            </w:r>
          </w:p>
          <w:p w14:paraId="252F50E1" w14:textId="6E379C9A" w:rsidR="00680BC5" w:rsidRPr="007751A9" w:rsidRDefault="00680BC5" w:rsidP="00572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Muratore, WBS 302.4.01 L3 Manager, BNL</w:t>
            </w:r>
          </w:p>
        </w:tc>
      </w:tr>
      <w:tr w:rsidR="00784FF8" w14:paraId="13D2F9CD" w14:textId="77777777" w:rsidTr="00784FF8">
        <w:tc>
          <w:tcPr>
            <w:tcW w:w="8630" w:type="dxa"/>
          </w:tcPr>
          <w:p w14:paraId="6C3BF519" w14:textId="5336A037" w:rsidR="00784FF8" w:rsidRPr="007751A9" w:rsidRDefault="00784FF8" w:rsidP="00784FF8">
            <w:pPr>
              <w:rPr>
                <w:rFonts w:ascii="Arial" w:hAnsi="Arial" w:cs="Arial"/>
                <w:b/>
                <w:bCs/>
                <w:sz w:val="18"/>
              </w:rPr>
            </w:pPr>
            <w:r w:rsidRPr="007751A9">
              <w:rPr>
                <w:rFonts w:ascii="Arial" w:hAnsi="Arial" w:cs="Arial"/>
                <w:b/>
                <w:bCs/>
                <w:sz w:val="18"/>
              </w:rPr>
              <w:t xml:space="preserve">Reviewed by: </w:t>
            </w:r>
          </w:p>
          <w:p w14:paraId="7AC294AF" w14:textId="667FAC71" w:rsidR="00572156" w:rsidRDefault="007751A9" w:rsidP="00572156">
            <w:pPr>
              <w:rPr>
                <w:rFonts w:ascii="Arial" w:hAnsi="Arial" w:cs="Arial"/>
              </w:rPr>
            </w:pPr>
            <w:r w:rsidRPr="007751A9">
              <w:rPr>
                <w:rFonts w:ascii="Arial" w:hAnsi="Arial" w:cs="Arial"/>
              </w:rPr>
              <w:t>Giorgio Ambrosio, WBS 302.2</w:t>
            </w:r>
            <w:r w:rsidR="00572156" w:rsidRPr="007751A9">
              <w:rPr>
                <w:rFonts w:ascii="Arial" w:hAnsi="Arial" w:cs="Arial"/>
              </w:rPr>
              <w:t xml:space="preserve"> L2 Manager</w:t>
            </w:r>
          </w:p>
          <w:p w14:paraId="4B07457D" w14:textId="563635CD" w:rsidR="00680BC5" w:rsidRPr="007751A9" w:rsidRDefault="00680BC5" w:rsidP="00572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Sandor Feher, WBS 302.4 L2 Manager</w:t>
            </w:r>
          </w:p>
          <w:p w14:paraId="352394E3" w14:textId="77777777" w:rsidR="00784FF8" w:rsidRDefault="00572156" w:rsidP="00784FF8">
            <w:pPr>
              <w:rPr>
                <w:rFonts w:ascii="Arial" w:hAnsi="Arial" w:cs="Arial"/>
              </w:rPr>
            </w:pPr>
            <w:r w:rsidRPr="007751A9">
              <w:rPr>
                <w:rFonts w:ascii="Arial" w:hAnsi="Arial" w:cs="Arial"/>
              </w:rPr>
              <w:t>Ruben Carcagno, HL-LHC AUP Deputy Project Manager, FNAL</w:t>
            </w:r>
          </w:p>
          <w:p w14:paraId="30E9C90E" w14:textId="11FCE6E0" w:rsidR="00680BC5" w:rsidRPr="007751A9" w:rsidRDefault="00680BC5" w:rsidP="007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 Page, </w:t>
            </w:r>
            <w:r w:rsidRPr="007751A9">
              <w:rPr>
                <w:rFonts w:ascii="Arial" w:hAnsi="Arial" w:cs="Arial"/>
              </w:rPr>
              <w:t>HL-LHC AUP</w:t>
            </w:r>
            <w:r>
              <w:rPr>
                <w:rFonts w:ascii="Arial" w:hAnsi="Arial" w:cs="Arial"/>
              </w:rPr>
              <w:t xml:space="preserve"> System Integration Engineer, FNAL</w:t>
            </w:r>
          </w:p>
        </w:tc>
      </w:tr>
      <w:tr w:rsidR="00784FF8" w14:paraId="0736863A" w14:textId="77777777" w:rsidTr="00784FF8">
        <w:tc>
          <w:tcPr>
            <w:tcW w:w="8630" w:type="dxa"/>
          </w:tcPr>
          <w:p w14:paraId="32023ED2" w14:textId="77777777" w:rsidR="00784FF8" w:rsidRDefault="00784FF8" w:rsidP="00784FF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Approved</w:t>
            </w:r>
            <w:r w:rsidRPr="001445A8">
              <w:rPr>
                <w:rFonts w:ascii="Arial" w:hAnsi="Arial" w:cs="Arial"/>
                <w:b/>
                <w:bCs/>
                <w:sz w:val="18"/>
              </w:rPr>
              <w:t xml:space="preserve"> by:</w:t>
            </w:r>
          </w:p>
          <w:p w14:paraId="1FC5ED8A" w14:textId="0399B85D" w:rsidR="00B26790" w:rsidRPr="00B26790" w:rsidRDefault="00572156" w:rsidP="00784FF8">
            <w:pPr>
              <w:rPr>
                <w:rFonts w:ascii="Arial" w:hAnsi="Arial" w:cs="Arial"/>
                <w:color w:val="FF0000"/>
              </w:rPr>
            </w:pPr>
            <w:r w:rsidRPr="00572156">
              <w:rPr>
                <w:rFonts w:ascii="Arial" w:hAnsi="Arial" w:cs="Arial"/>
              </w:rPr>
              <w:t>Giorgio Apollinari, HL-LHC AUP Project Manager, FNAL</w:t>
            </w:r>
          </w:p>
        </w:tc>
      </w:tr>
    </w:tbl>
    <w:p w14:paraId="52C4240C" w14:textId="52D8DA64" w:rsidR="00784FF8" w:rsidRDefault="00784FF8">
      <w:pPr>
        <w:rPr>
          <w:sz w:val="24"/>
          <w:szCs w:val="24"/>
        </w:rPr>
      </w:pPr>
      <w:bookmarkStart w:id="1" w:name="_Toc465734408"/>
    </w:p>
    <w:p w14:paraId="2C577EE6" w14:textId="77777777" w:rsidR="00217B63" w:rsidRDefault="00217B63" w:rsidP="00F255F7">
      <w:pPr>
        <w:rPr>
          <w:sz w:val="24"/>
          <w:szCs w:val="24"/>
        </w:rPr>
      </w:pPr>
    </w:p>
    <w:p w14:paraId="49A7B4F4" w14:textId="77777777" w:rsidR="00217B63" w:rsidRDefault="00217B63" w:rsidP="00217B63">
      <w:pPr>
        <w:rPr>
          <w:color w:val="000000"/>
        </w:rPr>
      </w:pPr>
    </w:p>
    <w:p w14:paraId="41D5D141" w14:textId="77777777" w:rsidR="00217B63" w:rsidRPr="006D3727" w:rsidRDefault="00217B63" w:rsidP="00217B63">
      <w:pPr>
        <w:jc w:val="center"/>
        <w:rPr>
          <w:rFonts w:ascii="Arial" w:hAnsi="Arial" w:cs="Arial"/>
          <w:color w:val="000000"/>
        </w:rPr>
      </w:pPr>
      <w:r w:rsidRPr="006D3727">
        <w:rPr>
          <w:rFonts w:ascii="Arial" w:hAnsi="Arial" w:cs="Arial"/>
          <w:b/>
          <w:color w:val="000000"/>
          <w:u w:val="single"/>
        </w:rPr>
        <w:t xml:space="preserve">Revision </w:t>
      </w:r>
      <w:r w:rsidR="00BF6D00" w:rsidRPr="006D3727">
        <w:rPr>
          <w:rFonts w:ascii="Arial" w:hAnsi="Arial" w:cs="Arial"/>
          <w:b/>
          <w:color w:val="000000"/>
          <w:u w:val="single"/>
        </w:rPr>
        <w:t>History</w:t>
      </w:r>
    </w:p>
    <w:p w14:paraId="42C97192" w14:textId="77777777" w:rsidR="00217B63" w:rsidRDefault="00217B63" w:rsidP="00217B63">
      <w:pPr>
        <w:jc w:val="both"/>
        <w:rPr>
          <w:color w:val="000000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900"/>
        <w:gridCol w:w="900"/>
        <w:gridCol w:w="6701"/>
      </w:tblGrid>
      <w:tr w:rsidR="00BF6D00" w:rsidRPr="001445A8" w14:paraId="655EE80C" w14:textId="77777777" w:rsidTr="007751A9">
        <w:trPr>
          <w:jc w:val="center"/>
        </w:trPr>
        <w:tc>
          <w:tcPr>
            <w:tcW w:w="1075" w:type="dxa"/>
          </w:tcPr>
          <w:p w14:paraId="4516C867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445A8">
              <w:rPr>
                <w:rFonts w:ascii="Arial" w:hAnsi="Arial" w:cs="Arial"/>
                <w:b/>
                <w:color w:val="000000"/>
              </w:rPr>
              <w:t>Revision</w:t>
            </w:r>
          </w:p>
        </w:tc>
        <w:tc>
          <w:tcPr>
            <w:tcW w:w="900" w:type="dxa"/>
          </w:tcPr>
          <w:p w14:paraId="1612F382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445A8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900" w:type="dxa"/>
          </w:tcPr>
          <w:p w14:paraId="70147EC4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445A8">
              <w:rPr>
                <w:rFonts w:ascii="Arial" w:hAnsi="Arial" w:cs="Arial"/>
                <w:b/>
                <w:color w:val="000000"/>
              </w:rPr>
              <w:t>Section No.</w:t>
            </w:r>
          </w:p>
        </w:tc>
        <w:tc>
          <w:tcPr>
            <w:tcW w:w="6701" w:type="dxa"/>
          </w:tcPr>
          <w:p w14:paraId="5D501C6A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445A8">
              <w:rPr>
                <w:rFonts w:ascii="Arial" w:hAnsi="Arial" w:cs="Arial"/>
                <w:b/>
                <w:color w:val="000000"/>
              </w:rPr>
              <w:t>Revision Description</w:t>
            </w:r>
          </w:p>
        </w:tc>
      </w:tr>
      <w:tr w:rsidR="00BF6D00" w:rsidRPr="001445A8" w14:paraId="4CBF5FC6" w14:textId="77777777" w:rsidTr="007751A9">
        <w:trPr>
          <w:jc w:val="center"/>
        </w:trPr>
        <w:tc>
          <w:tcPr>
            <w:tcW w:w="1075" w:type="dxa"/>
          </w:tcPr>
          <w:p w14:paraId="04F8F086" w14:textId="39B84AF1" w:rsidR="00BF6D00" w:rsidRPr="007751A9" w:rsidRDefault="000C5708" w:rsidP="00DB649B">
            <w:pPr>
              <w:jc w:val="center"/>
              <w:rPr>
                <w:rFonts w:ascii="Arial" w:hAnsi="Arial" w:cs="Arial"/>
              </w:rPr>
            </w:pPr>
            <w:r w:rsidRPr="007751A9">
              <w:rPr>
                <w:rFonts w:ascii="Arial" w:hAnsi="Arial" w:cs="Arial"/>
              </w:rPr>
              <w:t>v0</w:t>
            </w:r>
          </w:p>
        </w:tc>
        <w:tc>
          <w:tcPr>
            <w:tcW w:w="900" w:type="dxa"/>
          </w:tcPr>
          <w:p w14:paraId="5D300830" w14:textId="7EFDBB83" w:rsidR="00BF6D00" w:rsidRPr="007751A9" w:rsidRDefault="00680BC5" w:rsidP="00DB6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751A9" w:rsidRPr="007751A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26</w:t>
            </w:r>
            <w:r w:rsidR="007751A9" w:rsidRPr="007751A9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</w:tcPr>
          <w:p w14:paraId="16B70C88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  <w:r w:rsidRPr="001445A8">
              <w:rPr>
                <w:rFonts w:ascii="Arial" w:hAnsi="Arial" w:cs="Arial"/>
                <w:color w:val="000000"/>
              </w:rPr>
              <w:t>All</w:t>
            </w:r>
          </w:p>
        </w:tc>
        <w:tc>
          <w:tcPr>
            <w:tcW w:w="6701" w:type="dxa"/>
          </w:tcPr>
          <w:p w14:paraId="076870E3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  <w:r w:rsidRPr="001445A8">
              <w:rPr>
                <w:rFonts w:ascii="Arial" w:hAnsi="Arial" w:cs="Arial"/>
                <w:color w:val="000000"/>
              </w:rPr>
              <w:t>Initial Release</w:t>
            </w:r>
          </w:p>
        </w:tc>
      </w:tr>
      <w:tr w:rsidR="00BF6D00" w:rsidRPr="001445A8" w14:paraId="7E27AE76" w14:textId="77777777" w:rsidTr="007751A9">
        <w:trPr>
          <w:jc w:val="center"/>
        </w:trPr>
        <w:tc>
          <w:tcPr>
            <w:tcW w:w="1075" w:type="dxa"/>
          </w:tcPr>
          <w:p w14:paraId="64CA0851" w14:textId="3DB06027" w:rsidR="00BF6D00" w:rsidRPr="001445A8" w:rsidRDefault="007D7B5C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V1</w:t>
            </w:r>
          </w:p>
        </w:tc>
        <w:tc>
          <w:tcPr>
            <w:tcW w:w="900" w:type="dxa"/>
          </w:tcPr>
          <w:p w14:paraId="35AE0004" w14:textId="41A69391" w:rsidR="00BF6D00" w:rsidRPr="001445A8" w:rsidRDefault="007D7B5C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7/1/18</w:t>
            </w:r>
          </w:p>
        </w:tc>
        <w:tc>
          <w:tcPr>
            <w:tcW w:w="900" w:type="dxa"/>
          </w:tcPr>
          <w:p w14:paraId="6F436534" w14:textId="48405A9F" w:rsidR="00BF6D00" w:rsidRPr="001445A8" w:rsidRDefault="007D7B5C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701" w:type="dxa"/>
          </w:tcPr>
          <w:p w14:paraId="078E6E3C" w14:textId="130E5657" w:rsidR="00BF6D00" w:rsidRPr="001445A8" w:rsidRDefault="007D7B5C" w:rsidP="00DB64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Updated table and added reference to </w:t>
            </w:r>
            <w:r w:rsidRPr="007D7B5C">
              <w:rPr>
                <w:rFonts w:ascii="Arial" w:hAnsi="Arial" w:cs="Arial"/>
                <w:color w:val="000000"/>
              </w:rPr>
              <w:t>US-HiLumi-doc-1325</w:t>
            </w:r>
          </w:p>
        </w:tc>
      </w:tr>
      <w:tr w:rsidR="00BF6D00" w:rsidRPr="001445A8" w14:paraId="6B6EF03B" w14:textId="77777777" w:rsidTr="007751A9">
        <w:trPr>
          <w:trHeight w:val="162"/>
          <w:jc w:val="center"/>
        </w:trPr>
        <w:tc>
          <w:tcPr>
            <w:tcW w:w="1075" w:type="dxa"/>
          </w:tcPr>
          <w:p w14:paraId="535CEDAF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2F17467D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2AF8032D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1" w:type="dxa"/>
          </w:tcPr>
          <w:p w14:paraId="079EA00E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BF6D00" w:rsidRPr="001445A8" w14:paraId="018B94C2" w14:textId="77777777" w:rsidTr="007751A9">
        <w:trPr>
          <w:jc w:val="center"/>
        </w:trPr>
        <w:tc>
          <w:tcPr>
            <w:tcW w:w="1075" w:type="dxa"/>
          </w:tcPr>
          <w:p w14:paraId="1A02FBA6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7F7CDEA6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74769437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1" w:type="dxa"/>
          </w:tcPr>
          <w:p w14:paraId="04210363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BF6D00" w:rsidRPr="001445A8" w14:paraId="5D04FD7C" w14:textId="77777777" w:rsidTr="007751A9">
        <w:trPr>
          <w:jc w:val="center"/>
        </w:trPr>
        <w:tc>
          <w:tcPr>
            <w:tcW w:w="1075" w:type="dxa"/>
          </w:tcPr>
          <w:p w14:paraId="62D674E5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584F6BA7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79E1D1A3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1" w:type="dxa"/>
          </w:tcPr>
          <w:p w14:paraId="67345099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BF6D00" w:rsidRPr="001445A8" w14:paraId="0B5F7877" w14:textId="77777777" w:rsidTr="007751A9">
        <w:trPr>
          <w:jc w:val="center"/>
        </w:trPr>
        <w:tc>
          <w:tcPr>
            <w:tcW w:w="1075" w:type="dxa"/>
          </w:tcPr>
          <w:p w14:paraId="237D5A36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1AFA8D21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1904F7B8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1" w:type="dxa"/>
          </w:tcPr>
          <w:p w14:paraId="6EA00151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BF6D00" w:rsidRPr="001445A8" w14:paraId="0F6457DE" w14:textId="77777777" w:rsidTr="007751A9">
        <w:trPr>
          <w:jc w:val="center"/>
        </w:trPr>
        <w:tc>
          <w:tcPr>
            <w:tcW w:w="1075" w:type="dxa"/>
          </w:tcPr>
          <w:p w14:paraId="689D2068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6EF111F1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314A346D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1" w:type="dxa"/>
          </w:tcPr>
          <w:p w14:paraId="06CA0667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BF6D00" w:rsidRPr="001445A8" w14:paraId="366F534F" w14:textId="77777777" w:rsidTr="007751A9">
        <w:trPr>
          <w:jc w:val="center"/>
        </w:trPr>
        <w:tc>
          <w:tcPr>
            <w:tcW w:w="1075" w:type="dxa"/>
          </w:tcPr>
          <w:p w14:paraId="178B86D7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5EC09981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1DCDDAEF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1" w:type="dxa"/>
          </w:tcPr>
          <w:p w14:paraId="7D54B9F8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BF6D00" w:rsidRPr="001445A8" w14:paraId="64D4E492" w14:textId="77777777" w:rsidTr="007751A9">
        <w:trPr>
          <w:jc w:val="center"/>
        </w:trPr>
        <w:tc>
          <w:tcPr>
            <w:tcW w:w="1075" w:type="dxa"/>
          </w:tcPr>
          <w:p w14:paraId="67DBCD0C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76562CE8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6305C188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1" w:type="dxa"/>
          </w:tcPr>
          <w:p w14:paraId="6EDE64FB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BF6D00" w:rsidRPr="001445A8" w14:paraId="6FBF70A7" w14:textId="77777777" w:rsidTr="007751A9">
        <w:trPr>
          <w:jc w:val="center"/>
        </w:trPr>
        <w:tc>
          <w:tcPr>
            <w:tcW w:w="1075" w:type="dxa"/>
          </w:tcPr>
          <w:p w14:paraId="5651AAC0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16106F4E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0F8AB7DD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1" w:type="dxa"/>
          </w:tcPr>
          <w:p w14:paraId="57BC596C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BF6D00" w:rsidRPr="001445A8" w14:paraId="482F71CC" w14:textId="77777777" w:rsidTr="007751A9">
        <w:trPr>
          <w:jc w:val="center"/>
        </w:trPr>
        <w:tc>
          <w:tcPr>
            <w:tcW w:w="1075" w:type="dxa"/>
          </w:tcPr>
          <w:p w14:paraId="1E51B081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3EED05D4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26055C00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1" w:type="dxa"/>
          </w:tcPr>
          <w:p w14:paraId="36A73881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  <w:tr w:rsidR="00BF6D00" w:rsidRPr="001445A8" w14:paraId="732FCE9E" w14:textId="77777777" w:rsidTr="007751A9">
        <w:trPr>
          <w:jc w:val="center"/>
        </w:trPr>
        <w:tc>
          <w:tcPr>
            <w:tcW w:w="1075" w:type="dxa"/>
          </w:tcPr>
          <w:p w14:paraId="5F2D7D25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6F26CCB4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3E88148B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1" w:type="dxa"/>
          </w:tcPr>
          <w:p w14:paraId="0588FBC8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C166EA0" w14:textId="77777777" w:rsidR="00217B63" w:rsidRDefault="00217B63" w:rsidP="00217B63">
      <w:pPr>
        <w:jc w:val="both"/>
        <w:rPr>
          <w:color w:val="000000"/>
        </w:rPr>
      </w:pPr>
    </w:p>
    <w:p w14:paraId="539EA0E7" w14:textId="77777777" w:rsidR="00BF6D00" w:rsidRDefault="00BF6D00" w:rsidP="00217B63">
      <w:pPr>
        <w:jc w:val="both"/>
        <w:rPr>
          <w:color w:val="000000"/>
        </w:rPr>
      </w:pPr>
    </w:p>
    <w:p w14:paraId="078FA147" w14:textId="77777777" w:rsidR="00BF6D00" w:rsidRDefault="00BF6D00" w:rsidP="00BF6D00">
      <w:pPr>
        <w:rPr>
          <w:color w:val="000000"/>
        </w:rPr>
      </w:pPr>
    </w:p>
    <w:p w14:paraId="2C2ACEBA" w14:textId="77777777" w:rsidR="00217B63" w:rsidRDefault="00217B63" w:rsidP="00217B63">
      <w:pPr>
        <w:jc w:val="both"/>
        <w:rPr>
          <w:color w:val="000000"/>
        </w:rPr>
      </w:pPr>
      <w:r>
        <w:rPr>
          <w:color w:val="000000"/>
        </w:rPr>
        <w:br w:type="page"/>
      </w:r>
    </w:p>
    <w:p w14:paraId="01497650" w14:textId="77777777" w:rsidR="00217B63" w:rsidRDefault="00217B63" w:rsidP="00F255F7">
      <w:pPr>
        <w:rPr>
          <w:sz w:val="24"/>
          <w:szCs w:val="24"/>
        </w:rPr>
      </w:pPr>
    </w:p>
    <w:p w14:paraId="7A4C8C23" w14:textId="77777777" w:rsidR="007225FD" w:rsidRPr="001445A8" w:rsidRDefault="007225FD" w:rsidP="00F255F7">
      <w:pPr>
        <w:rPr>
          <w:rFonts w:ascii="Arial" w:hAnsi="Arial" w:cs="Arial"/>
          <w:b/>
          <w:sz w:val="24"/>
          <w:szCs w:val="24"/>
        </w:rPr>
      </w:pPr>
      <w:r w:rsidRPr="001445A8">
        <w:rPr>
          <w:rFonts w:ascii="Arial" w:hAnsi="Arial" w:cs="Arial"/>
          <w:b/>
          <w:sz w:val="24"/>
          <w:szCs w:val="24"/>
        </w:rPr>
        <w:t>TABLE OF CONTENTS</w:t>
      </w:r>
    </w:p>
    <w:p w14:paraId="65A919F1" w14:textId="77777777" w:rsidR="007225FD" w:rsidRPr="001445A8" w:rsidRDefault="007225FD" w:rsidP="00F255F7">
      <w:pPr>
        <w:rPr>
          <w:rFonts w:ascii="Arial" w:hAnsi="Arial" w:cs="Arial"/>
          <w:sz w:val="24"/>
          <w:szCs w:val="24"/>
        </w:rPr>
      </w:pPr>
    </w:p>
    <w:p w14:paraId="48EA4B66" w14:textId="3804B78C" w:rsidR="00A51EEB" w:rsidRDefault="006D3727">
      <w:pPr>
        <w:pStyle w:val="TOC1"/>
        <w:tabs>
          <w:tab w:val="left" w:pos="40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rFonts w:ascii="Arial" w:hAnsi="Arial" w:cs="Arial"/>
          <w:b w:val="0"/>
          <w:caps w:val="0"/>
          <w:sz w:val="24"/>
          <w:szCs w:val="24"/>
        </w:rPr>
        <w:fldChar w:fldCharType="begin"/>
      </w:r>
      <w:r>
        <w:rPr>
          <w:rFonts w:ascii="Arial" w:hAnsi="Arial" w:cs="Arial"/>
          <w:b w:val="0"/>
          <w:caps w:val="0"/>
          <w:sz w:val="24"/>
          <w:szCs w:val="24"/>
        </w:rPr>
        <w:instrText xml:space="preserve"> TOC \h \z \t "Level 1,1,Level 2,2,Level 3,3" </w:instrText>
      </w:r>
      <w:r>
        <w:rPr>
          <w:rFonts w:ascii="Arial" w:hAnsi="Arial" w:cs="Arial"/>
          <w:b w:val="0"/>
          <w:caps w:val="0"/>
          <w:sz w:val="24"/>
          <w:szCs w:val="24"/>
        </w:rPr>
        <w:fldChar w:fldCharType="separate"/>
      </w:r>
      <w:hyperlink w:anchor="_Toc478552247" w:history="1">
        <w:r w:rsidR="00A51EEB" w:rsidRPr="006761C6">
          <w:rPr>
            <w:rStyle w:val="Hyperlink"/>
            <w:noProof/>
          </w:rPr>
          <w:t>1.</w:t>
        </w:r>
        <w:r w:rsidR="00A51EE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51EEB" w:rsidRPr="006761C6">
          <w:rPr>
            <w:rStyle w:val="Hyperlink"/>
            <w:noProof/>
          </w:rPr>
          <w:t>Introduction</w:t>
        </w:r>
        <w:r w:rsidR="00A51EEB">
          <w:rPr>
            <w:noProof/>
            <w:webHidden/>
          </w:rPr>
          <w:tab/>
        </w:r>
        <w:r w:rsidR="00A51EEB">
          <w:rPr>
            <w:noProof/>
            <w:webHidden/>
          </w:rPr>
          <w:fldChar w:fldCharType="begin"/>
        </w:r>
        <w:r w:rsidR="00A51EEB">
          <w:rPr>
            <w:noProof/>
            <w:webHidden/>
          </w:rPr>
          <w:instrText xml:space="preserve"> PAGEREF _Toc478552247 \h </w:instrText>
        </w:r>
        <w:r w:rsidR="00A51EEB">
          <w:rPr>
            <w:noProof/>
            <w:webHidden/>
          </w:rPr>
        </w:r>
        <w:r w:rsidR="00A51EEB">
          <w:rPr>
            <w:noProof/>
            <w:webHidden/>
          </w:rPr>
          <w:fldChar w:fldCharType="separate"/>
        </w:r>
        <w:r w:rsidR="00100F3D">
          <w:rPr>
            <w:noProof/>
            <w:webHidden/>
          </w:rPr>
          <w:t>4</w:t>
        </w:r>
        <w:r w:rsidR="00A51EEB">
          <w:rPr>
            <w:noProof/>
            <w:webHidden/>
          </w:rPr>
          <w:fldChar w:fldCharType="end"/>
        </w:r>
      </w:hyperlink>
    </w:p>
    <w:p w14:paraId="5F5B609E" w14:textId="76DB7B41" w:rsidR="00A51EEB" w:rsidRDefault="006555DD">
      <w:pPr>
        <w:pStyle w:val="TOC1"/>
        <w:tabs>
          <w:tab w:val="left" w:pos="40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8552248" w:history="1">
        <w:r w:rsidR="00A51EEB" w:rsidRPr="006761C6">
          <w:rPr>
            <w:rStyle w:val="Hyperlink"/>
            <w:noProof/>
          </w:rPr>
          <w:t>2.</w:t>
        </w:r>
        <w:r w:rsidR="00A51EE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51EEB" w:rsidRPr="006761C6">
          <w:rPr>
            <w:rStyle w:val="Hyperlink"/>
            <w:noProof/>
          </w:rPr>
          <w:t>ICD Approval</w:t>
        </w:r>
        <w:r w:rsidR="00A51EEB">
          <w:rPr>
            <w:noProof/>
            <w:webHidden/>
          </w:rPr>
          <w:tab/>
        </w:r>
        <w:r w:rsidR="00A51EEB">
          <w:rPr>
            <w:noProof/>
            <w:webHidden/>
          </w:rPr>
          <w:fldChar w:fldCharType="begin"/>
        </w:r>
        <w:r w:rsidR="00A51EEB">
          <w:rPr>
            <w:noProof/>
            <w:webHidden/>
          </w:rPr>
          <w:instrText xml:space="preserve"> PAGEREF _Toc478552248 \h </w:instrText>
        </w:r>
        <w:r w:rsidR="00A51EEB">
          <w:rPr>
            <w:noProof/>
            <w:webHidden/>
          </w:rPr>
        </w:r>
        <w:r w:rsidR="00A51EEB">
          <w:rPr>
            <w:noProof/>
            <w:webHidden/>
          </w:rPr>
          <w:fldChar w:fldCharType="separate"/>
        </w:r>
        <w:r w:rsidR="00100F3D">
          <w:rPr>
            <w:noProof/>
            <w:webHidden/>
          </w:rPr>
          <w:t>4</w:t>
        </w:r>
        <w:r w:rsidR="00A51EEB">
          <w:rPr>
            <w:noProof/>
            <w:webHidden/>
          </w:rPr>
          <w:fldChar w:fldCharType="end"/>
        </w:r>
      </w:hyperlink>
    </w:p>
    <w:p w14:paraId="4F968210" w14:textId="6F8BEE8A" w:rsidR="00A51EEB" w:rsidRDefault="006555DD">
      <w:pPr>
        <w:pStyle w:val="TOC1"/>
        <w:tabs>
          <w:tab w:val="left" w:pos="40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8552249" w:history="1">
        <w:r w:rsidR="00A51EEB" w:rsidRPr="006761C6">
          <w:rPr>
            <w:rStyle w:val="Hyperlink"/>
            <w:noProof/>
          </w:rPr>
          <w:t>3.</w:t>
        </w:r>
        <w:r w:rsidR="00A51EE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51EEB" w:rsidRPr="006761C6">
          <w:rPr>
            <w:rStyle w:val="Hyperlink"/>
            <w:noProof/>
          </w:rPr>
          <w:t>Table 1 – Physical Interfaces</w:t>
        </w:r>
        <w:r w:rsidR="00A51EEB">
          <w:rPr>
            <w:noProof/>
            <w:webHidden/>
          </w:rPr>
          <w:tab/>
        </w:r>
        <w:r w:rsidR="00A51EEB">
          <w:rPr>
            <w:noProof/>
            <w:webHidden/>
          </w:rPr>
          <w:fldChar w:fldCharType="begin"/>
        </w:r>
        <w:r w:rsidR="00A51EEB">
          <w:rPr>
            <w:noProof/>
            <w:webHidden/>
          </w:rPr>
          <w:instrText xml:space="preserve"> PAGEREF _Toc478552249 \h </w:instrText>
        </w:r>
        <w:r w:rsidR="00A51EEB">
          <w:rPr>
            <w:noProof/>
            <w:webHidden/>
          </w:rPr>
        </w:r>
        <w:r w:rsidR="00A51EEB">
          <w:rPr>
            <w:noProof/>
            <w:webHidden/>
          </w:rPr>
          <w:fldChar w:fldCharType="separate"/>
        </w:r>
        <w:r w:rsidR="00100F3D">
          <w:rPr>
            <w:noProof/>
            <w:webHidden/>
          </w:rPr>
          <w:t>4</w:t>
        </w:r>
        <w:r w:rsidR="00A51EEB">
          <w:rPr>
            <w:noProof/>
            <w:webHidden/>
          </w:rPr>
          <w:fldChar w:fldCharType="end"/>
        </w:r>
      </w:hyperlink>
    </w:p>
    <w:p w14:paraId="5C087288" w14:textId="6BA3EA3A" w:rsidR="00A51EEB" w:rsidRDefault="006555DD">
      <w:pPr>
        <w:pStyle w:val="TOC1"/>
        <w:tabs>
          <w:tab w:val="left" w:pos="40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8552250" w:history="1">
        <w:r w:rsidR="00A51EEB" w:rsidRPr="006761C6">
          <w:rPr>
            <w:rStyle w:val="Hyperlink"/>
            <w:noProof/>
          </w:rPr>
          <w:t>4.</w:t>
        </w:r>
        <w:r w:rsidR="00A51EE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51EEB" w:rsidRPr="006761C6">
          <w:rPr>
            <w:rStyle w:val="Hyperlink"/>
            <w:noProof/>
          </w:rPr>
          <w:t>Table 2 – Data Interfaces</w:t>
        </w:r>
        <w:r w:rsidR="00A51EEB">
          <w:rPr>
            <w:noProof/>
            <w:webHidden/>
          </w:rPr>
          <w:tab/>
        </w:r>
        <w:r w:rsidR="00A51EEB">
          <w:rPr>
            <w:noProof/>
            <w:webHidden/>
          </w:rPr>
          <w:fldChar w:fldCharType="begin"/>
        </w:r>
        <w:r w:rsidR="00A51EEB">
          <w:rPr>
            <w:noProof/>
            <w:webHidden/>
          </w:rPr>
          <w:instrText xml:space="preserve"> PAGEREF _Toc478552250 \h </w:instrText>
        </w:r>
        <w:r w:rsidR="00A51EEB">
          <w:rPr>
            <w:noProof/>
            <w:webHidden/>
          </w:rPr>
        </w:r>
        <w:r w:rsidR="00A51EEB">
          <w:rPr>
            <w:noProof/>
            <w:webHidden/>
          </w:rPr>
          <w:fldChar w:fldCharType="separate"/>
        </w:r>
        <w:r w:rsidR="00100F3D">
          <w:rPr>
            <w:noProof/>
            <w:webHidden/>
          </w:rPr>
          <w:t>4</w:t>
        </w:r>
        <w:r w:rsidR="00A51EEB">
          <w:rPr>
            <w:noProof/>
            <w:webHidden/>
          </w:rPr>
          <w:fldChar w:fldCharType="end"/>
        </w:r>
      </w:hyperlink>
    </w:p>
    <w:p w14:paraId="40E0EF90" w14:textId="5EB7B6BD" w:rsidR="007225FD" w:rsidRDefault="006D3727" w:rsidP="00F255F7">
      <w:pPr>
        <w:rPr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fldChar w:fldCharType="end"/>
      </w:r>
    </w:p>
    <w:p w14:paraId="10534C9E" w14:textId="77777777" w:rsidR="004148DA" w:rsidRPr="005B332C" w:rsidRDefault="00A33CDB" w:rsidP="00F255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AF130D" w14:textId="27EBE09C" w:rsidR="00F255F7" w:rsidRPr="001445A8" w:rsidRDefault="002B3EF6" w:rsidP="001445A8">
      <w:pPr>
        <w:pStyle w:val="Level1"/>
      </w:pPr>
      <w:bookmarkStart w:id="2" w:name="_Toc478552247"/>
      <w:r>
        <w:lastRenderedPageBreak/>
        <w:t>Introduction</w:t>
      </w:r>
      <w:bookmarkEnd w:id="2"/>
    </w:p>
    <w:p w14:paraId="3645CF56" w14:textId="77777777" w:rsidR="00B71E49" w:rsidRDefault="00B71E49" w:rsidP="00024CFA"/>
    <w:p w14:paraId="7F2C4DD0" w14:textId="09C453EA" w:rsidR="002B3EF6" w:rsidRDefault="002B3EF6" w:rsidP="002B3EF6">
      <w:r w:rsidRPr="002453F4">
        <w:t xml:space="preserve">This Interface Control Document (ICD) provides complete </w:t>
      </w:r>
      <w:r>
        <w:t xml:space="preserve">information about the technical </w:t>
      </w:r>
      <w:r w:rsidRPr="002453F4">
        <w:t>interfaces betwe</w:t>
      </w:r>
      <w:r w:rsidR="007751A9">
        <w:t>en the two entities named below</w:t>
      </w:r>
      <w:r w:rsidR="00A51EEB">
        <w:t xml:space="preserve">. </w:t>
      </w:r>
      <w:r w:rsidRPr="002453F4">
        <w:t xml:space="preserve">This ICD contains two tables: Table 1 – </w:t>
      </w:r>
      <w:r>
        <w:t>Physical</w:t>
      </w:r>
      <w:r w:rsidRPr="002453F4">
        <w:t xml:space="preserve"> Interfaces and Table 2 – </w:t>
      </w:r>
      <w:r>
        <w:t>Data</w:t>
      </w:r>
      <w:r w:rsidRPr="002453F4">
        <w:t xml:space="preserve"> Interfaces.</w:t>
      </w:r>
      <w:r>
        <w:t xml:space="preserve"> Physical Interfaces include the flow of materials from one WBS entity to another, while Data Interfaces include the flow of data and documentation from one WBS entity to another.</w:t>
      </w:r>
    </w:p>
    <w:p w14:paraId="022BADDC" w14:textId="77777777" w:rsidR="002B3EF6" w:rsidRPr="002453F4" w:rsidRDefault="002B3EF6" w:rsidP="002B3EF6"/>
    <w:tbl>
      <w:tblPr>
        <w:tblStyle w:val="LightList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292"/>
      </w:tblGrid>
      <w:tr w:rsidR="007F3B1F" w:rsidRPr="007F3B1F" w14:paraId="086A79DA" w14:textId="77777777" w:rsidTr="007F3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9D9D9" w:themeFill="background1" w:themeFillShade="D9"/>
          </w:tcPr>
          <w:p w14:paraId="61B218B3" w14:textId="77777777" w:rsidR="002B3EF6" w:rsidRPr="007751A9" w:rsidRDefault="002B3EF6" w:rsidP="007F3B1F">
            <w:pPr>
              <w:rPr>
                <w:color w:val="auto"/>
              </w:rPr>
            </w:pPr>
            <w:r w:rsidRPr="007751A9">
              <w:rPr>
                <w:color w:val="auto"/>
              </w:rPr>
              <w:t>This document represents interfaces between the following two entities:</w:t>
            </w:r>
          </w:p>
        </w:tc>
      </w:tr>
      <w:tr w:rsidR="00BC5CDD" w:rsidRPr="002453F4" w14:paraId="45805CC9" w14:textId="77777777" w:rsidTr="0012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7D1461B" w14:textId="2D4B28CE" w:rsidR="002B3EF6" w:rsidRPr="007751A9" w:rsidRDefault="002B3EF6" w:rsidP="007F3B1F">
            <w:pPr>
              <w:rPr>
                <w:b w:val="0"/>
              </w:rPr>
            </w:pPr>
            <w:r w:rsidRPr="007751A9">
              <w:rPr>
                <w:b w:val="0"/>
              </w:rPr>
              <w:t xml:space="preserve">WBS </w:t>
            </w:r>
            <w:r w:rsidR="00BC5CDD" w:rsidRPr="007751A9">
              <w:rPr>
                <w:b w:val="0"/>
              </w:rPr>
              <w:t>302.</w:t>
            </w:r>
            <w:r w:rsidR="007751A9" w:rsidRPr="007751A9">
              <w:rPr>
                <w:b w:val="0"/>
              </w:rPr>
              <w:t>2.01</w:t>
            </w:r>
            <w:r w:rsidR="00680BC5">
              <w:rPr>
                <w:b w:val="0"/>
              </w:rPr>
              <w:t xml:space="preserve"> Magnet Design, Integration and Coordination</w:t>
            </w:r>
          </w:p>
        </w:tc>
        <w:tc>
          <w:tcPr>
            <w:tcW w:w="4788" w:type="dxa"/>
          </w:tcPr>
          <w:p w14:paraId="327B7691" w14:textId="2E9EC254" w:rsidR="002B3EF6" w:rsidRPr="007751A9" w:rsidRDefault="00680BC5" w:rsidP="007F3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WBS 302.4.01 Magnets Vertical Test</w:t>
            </w:r>
          </w:p>
        </w:tc>
      </w:tr>
    </w:tbl>
    <w:p w14:paraId="68746921" w14:textId="1B91EF9A" w:rsidR="002B3EF6" w:rsidRDefault="002B3EF6" w:rsidP="002B3EF6"/>
    <w:p w14:paraId="48A1ADAD" w14:textId="0110775E" w:rsidR="00680BC5" w:rsidRDefault="00680BC5" w:rsidP="002B3EF6">
      <w:r>
        <w:t xml:space="preserve">This ICD details documents to be sent </w:t>
      </w:r>
      <w:r w:rsidR="006E3DF3">
        <w:t xml:space="preserve">after MQXFA magnet vertical test to the magnet review board for making a decision about magnet shipment for cold-mass assembly or re-work.  </w:t>
      </w:r>
    </w:p>
    <w:p w14:paraId="32FCD593" w14:textId="77777777" w:rsidR="00680BC5" w:rsidRPr="002453F4" w:rsidRDefault="00680BC5" w:rsidP="002B3EF6"/>
    <w:p w14:paraId="00ED3ED7" w14:textId="5705B81B" w:rsidR="002B3EF6" w:rsidRDefault="002B3EF6" w:rsidP="002B3EF6">
      <w:pPr>
        <w:pStyle w:val="Level1"/>
      </w:pPr>
      <w:bookmarkStart w:id="3" w:name="_Toc478552248"/>
      <w:r>
        <w:t>I</w:t>
      </w:r>
      <w:r w:rsidR="00BC5CDD">
        <w:t>CD Approval</w:t>
      </w:r>
      <w:bookmarkEnd w:id="3"/>
    </w:p>
    <w:p w14:paraId="0FF56CCC" w14:textId="191AEED3" w:rsidR="002B3EF6" w:rsidRDefault="002B3EF6" w:rsidP="002B3EF6">
      <w:pPr>
        <w:pStyle w:val="Level1"/>
        <w:numPr>
          <w:ilvl w:val="0"/>
          <w:numId w:val="0"/>
        </w:numPr>
        <w:ind w:left="360" w:hanging="360"/>
      </w:pPr>
    </w:p>
    <w:p w14:paraId="716C37B7" w14:textId="2A32BB74" w:rsidR="002B3EF6" w:rsidRDefault="007F3B1F" w:rsidP="002B3EF6">
      <w:r>
        <w:t xml:space="preserve">Electronic signature </w:t>
      </w:r>
      <w:r w:rsidR="002B3EF6" w:rsidRPr="002453F4">
        <w:t>is requ</w:t>
      </w:r>
      <w:r w:rsidR="00A51EEB">
        <w:t xml:space="preserve">ired by </w:t>
      </w:r>
      <w:r>
        <w:t>the following personnel:</w:t>
      </w:r>
    </w:p>
    <w:p w14:paraId="27530EB5" w14:textId="77777777" w:rsidR="007F3B1F" w:rsidRPr="002453F4" w:rsidRDefault="007F3B1F" w:rsidP="002B3EF6"/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2785"/>
        <w:gridCol w:w="2880"/>
        <w:gridCol w:w="2970"/>
      </w:tblGrid>
      <w:tr w:rsidR="006E3DF3" w:rsidRPr="002453F4" w14:paraId="1D26D8E6" w14:textId="11DB5F92" w:rsidTr="006E3DF3">
        <w:tc>
          <w:tcPr>
            <w:tcW w:w="2785" w:type="dxa"/>
          </w:tcPr>
          <w:p w14:paraId="5FA25579" w14:textId="48DA46B0" w:rsidR="006E3DF3" w:rsidRPr="002453F4" w:rsidRDefault="006E3DF3" w:rsidP="007F3B1F">
            <w:r>
              <w:t>WBS Manager</w:t>
            </w:r>
          </w:p>
        </w:tc>
        <w:tc>
          <w:tcPr>
            <w:tcW w:w="2880" w:type="dxa"/>
          </w:tcPr>
          <w:p w14:paraId="71B5F5AB" w14:textId="3EA6450E" w:rsidR="006E3DF3" w:rsidRPr="007A1027" w:rsidRDefault="006E3DF3" w:rsidP="007F3B1F">
            <w:r w:rsidRPr="007A1027">
              <w:t>WBS Manager</w:t>
            </w:r>
          </w:p>
        </w:tc>
        <w:tc>
          <w:tcPr>
            <w:tcW w:w="2970" w:type="dxa"/>
          </w:tcPr>
          <w:p w14:paraId="6C9EA4D8" w14:textId="2D4D16CD" w:rsidR="006E3DF3" w:rsidRPr="002453F4" w:rsidRDefault="006E3DF3" w:rsidP="007F3B1F">
            <w:r>
              <w:t>US HL-LHC AUP Project Management Office</w:t>
            </w:r>
          </w:p>
        </w:tc>
      </w:tr>
      <w:tr w:rsidR="006E3DF3" w:rsidRPr="002453F4" w14:paraId="504E1ABB" w14:textId="4391997F" w:rsidTr="006E3DF3">
        <w:tc>
          <w:tcPr>
            <w:tcW w:w="2785" w:type="dxa"/>
          </w:tcPr>
          <w:p w14:paraId="27646306" w14:textId="0CFFDF31" w:rsidR="006E3DF3" w:rsidRPr="007A1027" w:rsidRDefault="006E3DF3" w:rsidP="007F3B1F">
            <w:r w:rsidRPr="007A1027">
              <w:t>WBS 302.2.01 L3 Manager</w:t>
            </w:r>
          </w:p>
          <w:p w14:paraId="364AA767" w14:textId="2E5920D6" w:rsidR="006E3DF3" w:rsidRPr="002453F4" w:rsidRDefault="006E3DF3" w:rsidP="007F3B1F"/>
        </w:tc>
        <w:tc>
          <w:tcPr>
            <w:tcW w:w="2880" w:type="dxa"/>
          </w:tcPr>
          <w:p w14:paraId="26CBA40C" w14:textId="41737CB5" w:rsidR="006E3DF3" w:rsidRPr="007A1027" w:rsidRDefault="006E3DF3" w:rsidP="006E3DF3">
            <w:r w:rsidRPr="007A1027">
              <w:t>WBS 302.</w:t>
            </w:r>
            <w:r>
              <w:t>4</w:t>
            </w:r>
            <w:r w:rsidRPr="007A1027">
              <w:t>.01 L3 Manager</w:t>
            </w:r>
          </w:p>
          <w:p w14:paraId="7F744A20" w14:textId="0E13C079" w:rsidR="006E3DF3" w:rsidRPr="007A1027" w:rsidRDefault="006E3DF3" w:rsidP="007F3B1F"/>
        </w:tc>
        <w:tc>
          <w:tcPr>
            <w:tcW w:w="2970" w:type="dxa"/>
          </w:tcPr>
          <w:p w14:paraId="61F16940" w14:textId="224AF676" w:rsidR="006E3DF3" w:rsidRDefault="006E3DF3" w:rsidP="00760788">
            <w:r w:rsidRPr="007A1027">
              <w:t>WBS 302.2 Manager</w:t>
            </w:r>
          </w:p>
          <w:p w14:paraId="30DDDBD8" w14:textId="52519149" w:rsidR="006E3DF3" w:rsidRDefault="006E3DF3" w:rsidP="00760788">
            <w:r w:rsidRPr="007A1027">
              <w:t>WBS 302.</w:t>
            </w:r>
            <w:r>
              <w:t>4</w:t>
            </w:r>
            <w:r w:rsidRPr="007A1027">
              <w:t xml:space="preserve"> Manager</w:t>
            </w:r>
          </w:p>
          <w:p w14:paraId="1E3F8945" w14:textId="47E7D8BD" w:rsidR="006E3DF3" w:rsidRPr="007A1027" w:rsidRDefault="006E3DF3" w:rsidP="00760788">
            <w:r>
              <w:t>System Integration Manager</w:t>
            </w:r>
          </w:p>
          <w:p w14:paraId="055F9CE9" w14:textId="77777777" w:rsidR="006E3DF3" w:rsidRDefault="006E3DF3" w:rsidP="00760788">
            <w:r>
              <w:t>Deputy Project Manager</w:t>
            </w:r>
          </w:p>
          <w:p w14:paraId="3845294C" w14:textId="40135642" w:rsidR="006E3DF3" w:rsidRPr="00BC5CDD" w:rsidRDefault="006E3DF3" w:rsidP="00760788">
            <w:pPr>
              <w:rPr>
                <w:color w:val="FF0000"/>
              </w:rPr>
            </w:pPr>
            <w:r>
              <w:t>Project Manager</w:t>
            </w:r>
          </w:p>
        </w:tc>
      </w:tr>
    </w:tbl>
    <w:p w14:paraId="5F6454C5" w14:textId="77777777" w:rsidR="002B3EF6" w:rsidRPr="002453F4" w:rsidRDefault="002B3EF6" w:rsidP="002B3EF6"/>
    <w:p w14:paraId="3948C6DB" w14:textId="77777777" w:rsidR="002B3EF6" w:rsidRPr="001445A8" w:rsidRDefault="002B3EF6" w:rsidP="002B3EF6">
      <w:pPr>
        <w:pStyle w:val="Level1"/>
        <w:numPr>
          <w:ilvl w:val="0"/>
          <w:numId w:val="0"/>
        </w:numPr>
        <w:ind w:left="360" w:hanging="360"/>
      </w:pPr>
    </w:p>
    <w:p w14:paraId="2AABBB48" w14:textId="2F1193B1" w:rsidR="00BC5CDD" w:rsidRDefault="00BC5CDD" w:rsidP="00BC5CDD">
      <w:pPr>
        <w:pStyle w:val="Level1"/>
      </w:pPr>
      <w:bookmarkStart w:id="4" w:name="_Toc478552249"/>
      <w:r>
        <w:t>T</w:t>
      </w:r>
      <w:r w:rsidR="00875493">
        <w:t>able 1</w:t>
      </w:r>
      <w:r>
        <w:t xml:space="preserve"> – Physical Interfaces</w:t>
      </w:r>
      <w:bookmarkEnd w:id="4"/>
    </w:p>
    <w:p w14:paraId="5439CD99" w14:textId="77777777" w:rsidR="002B3EF6" w:rsidRDefault="002B3EF6" w:rsidP="00B71E49"/>
    <w:p w14:paraId="39092757" w14:textId="68DD5059" w:rsidR="00990951" w:rsidRDefault="00BC5CDD" w:rsidP="00BC5CDD">
      <w:r w:rsidRPr="002453F4">
        <w:t xml:space="preserve">Note: </w:t>
      </w:r>
      <w:r w:rsidR="008058D0">
        <w:t>There are no physical interfaces.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990951" w14:paraId="6C8393BF" w14:textId="77777777" w:rsidTr="00990951">
        <w:tc>
          <w:tcPr>
            <w:tcW w:w="2157" w:type="dxa"/>
            <w:shd w:val="clear" w:color="auto" w:fill="B4C6E7" w:themeFill="accent5" w:themeFillTint="66"/>
          </w:tcPr>
          <w:p w14:paraId="6E6CE2C3" w14:textId="7A202463" w:rsidR="00990951" w:rsidRDefault="00990951" w:rsidP="00990951">
            <w:pPr>
              <w:jc w:val="center"/>
            </w:pPr>
            <w:r w:rsidRPr="00990951">
              <w:rPr>
                <w:b/>
              </w:rPr>
              <w:t>Item</w:t>
            </w:r>
          </w:p>
        </w:tc>
        <w:tc>
          <w:tcPr>
            <w:tcW w:w="2157" w:type="dxa"/>
            <w:shd w:val="clear" w:color="auto" w:fill="B4C6E7" w:themeFill="accent5" w:themeFillTint="66"/>
          </w:tcPr>
          <w:p w14:paraId="624443E8" w14:textId="34EE585A" w:rsidR="00990951" w:rsidRDefault="00990951" w:rsidP="00990951">
            <w:pPr>
              <w:jc w:val="center"/>
            </w:pPr>
            <w:r w:rsidRPr="00990951">
              <w:rPr>
                <w:b/>
              </w:rPr>
              <w:t xml:space="preserve">WBS </w:t>
            </w:r>
            <w:r w:rsidRPr="009270A8">
              <w:rPr>
                <w:b/>
              </w:rPr>
              <w:t>302</w:t>
            </w:r>
            <w:r w:rsidR="009270A8" w:rsidRPr="009270A8">
              <w:rPr>
                <w:b/>
              </w:rPr>
              <w:t>.2.01</w:t>
            </w:r>
            <w:r w:rsidRPr="009270A8">
              <w:rPr>
                <w:b/>
              </w:rPr>
              <w:t xml:space="preserve"> </w:t>
            </w:r>
            <w:r w:rsidRPr="00990951">
              <w:rPr>
                <w:b/>
              </w:rPr>
              <w:t>Provides</w:t>
            </w:r>
          </w:p>
        </w:tc>
        <w:tc>
          <w:tcPr>
            <w:tcW w:w="2158" w:type="dxa"/>
            <w:shd w:val="clear" w:color="auto" w:fill="B4C6E7" w:themeFill="accent5" w:themeFillTint="66"/>
          </w:tcPr>
          <w:p w14:paraId="6FEDF8DD" w14:textId="68BDE47A" w:rsidR="00990951" w:rsidRDefault="008058D0" w:rsidP="00990951">
            <w:pPr>
              <w:jc w:val="center"/>
            </w:pPr>
            <w:r w:rsidRPr="00990951">
              <w:rPr>
                <w:b/>
              </w:rPr>
              <w:t xml:space="preserve">WBS </w:t>
            </w:r>
            <w:r w:rsidRPr="009270A8">
              <w:rPr>
                <w:b/>
              </w:rPr>
              <w:t>302.</w:t>
            </w:r>
            <w:r>
              <w:rPr>
                <w:b/>
              </w:rPr>
              <w:t>4</w:t>
            </w:r>
            <w:r w:rsidRPr="009270A8">
              <w:rPr>
                <w:b/>
              </w:rPr>
              <w:t xml:space="preserve">.01 </w:t>
            </w:r>
            <w:r w:rsidRPr="00990951">
              <w:rPr>
                <w:b/>
              </w:rPr>
              <w:t>Provides</w:t>
            </w:r>
          </w:p>
        </w:tc>
        <w:tc>
          <w:tcPr>
            <w:tcW w:w="2158" w:type="dxa"/>
            <w:shd w:val="clear" w:color="auto" w:fill="B4C6E7" w:themeFill="accent5" w:themeFillTint="66"/>
          </w:tcPr>
          <w:p w14:paraId="17713178" w14:textId="33B39199" w:rsidR="00990951" w:rsidRDefault="00990951" w:rsidP="00990951">
            <w:pPr>
              <w:jc w:val="center"/>
            </w:pPr>
            <w:r>
              <w:rPr>
                <w:b/>
              </w:rPr>
              <w:t xml:space="preserve">Reference Documents, </w:t>
            </w:r>
            <w:r w:rsidRPr="00990951">
              <w:rPr>
                <w:b/>
              </w:rPr>
              <w:t>Drawings</w:t>
            </w:r>
            <w:r>
              <w:rPr>
                <w:b/>
              </w:rPr>
              <w:t>, etc.</w:t>
            </w:r>
          </w:p>
        </w:tc>
      </w:tr>
      <w:tr w:rsidR="00990951" w14:paraId="2D424083" w14:textId="77777777" w:rsidTr="00990951">
        <w:tc>
          <w:tcPr>
            <w:tcW w:w="2157" w:type="dxa"/>
          </w:tcPr>
          <w:p w14:paraId="0EC7E759" w14:textId="09352E04" w:rsidR="00990951" w:rsidRDefault="00990951" w:rsidP="00990951"/>
        </w:tc>
        <w:tc>
          <w:tcPr>
            <w:tcW w:w="2157" w:type="dxa"/>
          </w:tcPr>
          <w:p w14:paraId="2602F69C" w14:textId="77777777" w:rsidR="00990951" w:rsidRDefault="00990951" w:rsidP="00990951"/>
        </w:tc>
        <w:tc>
          <w:tcPr>
            <w:tcW w:w="2158" w:type="dxa"/>
          </w:tcPr>
          <w:p w14:paraId="5ABB77C4" w14:textId="09AB3C4E" w:rsidR="00990951" w:rsidRDefault="00990951" w:rsidP="00990951"/>
        </w:tc>
        <w:tc>
          <w:tcPr>
            <w:tcW w:w="2158" w:type="dxa"/>
          </w:tcPr>
          <w:p w14:paraId="64EE83C6" w14:textId="6E0D2758" w:rsidR="00990951" w:rsidRDefault="00990951" w:rsidP="00990951"/>
        </w:tc>
      </w:tr>
      <w:tr w:rsidR="00990951" w14:paraId="4A24CDB3" w14:textId="77777777" w:rsidTr="00990951">
        <w:tc>
          <w:tcPr>
            <w:tcW w:w="2157" w:type="dxa"/>
          </w:tcPr>
          <w:p w14:paraId="61B1A58C" w14:textId="6ADA25CB" w:rsidR="00990951" w:rsidRDefault="00990951" w:rsidP="00990951"/>
        </w:tc>
        <w:tc>
          <w:tcPr>
            <w:tcW w:w="2157" w:type="dxa"/>
          </w:tcPr>
          <w:p w14:paraId="7728E265" w14:textId="74C8C36D" w:rsidR="00990951" w:rsidRDefault="00990951" w:rsidP="00990951"/>
        </w:tc>
        <w:tc>
          <w:tcPr>
            <w:tcW w:w="2158" w:type="dxa"/>
          </w:tcPr>
          <w:p w14:paraId="7682242A" w14:textId="3A79B9D0" w:rsidR="00990951" w:rsidRDefault="00990951" w:rsidP="00990951"/>
        </w:tc>
        <w:tc>
          <w:tcPr>
            <w:tcW w:w="2158" w:type="dxa"/>
          </w:tcPr>
          <w:p w14:paraId="79B2599D" w14:textId="58331356" w:rsidR="00990951" w:rsidRDefault="00990951" w:rsidP="00990951"/>
        </w:tc>
      </w:tr>
      <w:tr w:rsidR="00990951" w14:paraId="6C8A051B" w14:textId="77777777" w:rsidTr="00990951">
        <w:tc>
          <w:tcPr>
            <w:tcW w:w="2157" w:type="dxa"/>
          </w:tcPr>
          <w:p w14:paraId="00F43B00" w14:textId="787FB2E2" w:rsidR="00990951" w:rsidRDefault="00990951" w:rsidP="00990951"/>
        </w:tc>
        <w:tc>
          <w:tcPr>
            <w:tcW w:w="2157" w:type="dxa"/>
          </w:tcPr>
          <w:p w14:paraId="348822DA" w14:textId="4DE8D6A7" w:rsidR="00990951" w:rsidRDefault="00990951" w:rsidP="00990951"/>
        </w:tc>
        <w:tc>
          <w:tcPr>
            <w:tcW w:w="2158" w:type="dxa"/>
          </w:tcPr>
          <w:p w14:paraId="65ADD358" w14:textId="77777777" w:rsidR="00990951" w:rsidRDefault="00990951" w:rsidP="00990951"/>
        </w:tc>
        <w:tc>
          <w:tcPr>
            <w:tcW w:w="2158" w:type="dxa"/>
          </w:tcPr>
          <w:p w14:paraId="5891CD9E" w14:textId="77777777" w:rsidR="00990951" w:rsidRDefault="00990951" w:rsidP="00990951"/>
        </w:tc>
      </w:tr>
      <w:tr w:rsidR="00990951" w14:paraId="3D044699" w14:textId="77777777" w:rsidTr="00990951">
        <w:tc>
          <w:tcPr>
            <w:tcW w:w="2157" w:type="dxa"/>
          </w:tcPr>
          <w:p w14:paraId="05F2CD6E" w14:textId="22C1DB09" w:rsidR="00990951" w:rsidRDefault="00990951" w:rsidP="00990951"/>
        </w:tc>
        <w:tc>
          <w:tcPr>
            <w:tcW w:w="2157" w:type="dxa"/>
          </w:tcPr>
          <w:p w14:paraId="4EBFA8BC" w14:textId="21DC7D5B" w:rsidR="00990951" w:rsidRDefault="00990951" w:rsidP="00990951"/>
        </w:tc>
        <w:tc>
          <w:tcPr>
            <w:tcW w:w="2158" w:type="dxa"/>
          </w:tcPr>
          <w:p w14:paraId="29B921D8" w14:textId="77777777" w:rsidR="00990951" w:rsidRDefault="00990951" w:rsidP="00990951"/>
        </w:tc>
        <w:tc>
          <w:tcPr>
            <w:tcW w:w="2158" w:type="dxa"/>
          </w:tcPr>
          <w:p w14:paraId="3E542460" w14:textId="55FE8FB9" w:rsidR="00990951" w:rsidRDefault="00990951" w:rsidP="00990951"/>
        </w:tc>
      </w:tr>
    </w:tbl>
    <w:p w14:paraId="1B8002AB" w14:textId="7A44041B" w:rsidR="00990951" w:rsidRDefault="00990951" w:rsidP="00BC5CDD"/>
    <w:p w14:paraId="3902015E" w14:textId="29ECC1A8" w:rsidR="00990951" w:rsidRDefault="00990951" w:rsidP="00BC5CDD"/>
    <w:p w14:paraId="0AC7CA19" w14:textId="77777777" w:rsidR="00D135DD" w:rsidRDefault="00D135DD">
      <w:pPr>
        <w:rPr>
          <w:rFonts w:ascii="Arial" w:hAnsi="Arial" w:cs="Arial"/>
          <w:b/>
          <w:sz w:val="24"/>
          <w:szCs w:val="24"/>
        </w:rPr>
      </w:pPr>
      <w:bookmarkStart w:id="5" w:name="_Toc478552250"/>
      <w:r>
        <w:br w:type="page"/>
      </w:r>
    </w:p>
    <w:p w14:paraId="577CC169" w14:textId="1D84CD61" w:rsidR="008C6A0B" w:rsidRDefault="008C6A0B" w:rsidP="008C6A0B">
      <w:pPr>
        <w:pStyle w:val="Level1"/>
      </w:pPr>
      <w:r>
        <w:lastRenderedPageBreak/>
        <w:t>T</w:t>
      </w:r>
      <w:r w:rsidR="00875493">
        <w:t>able 2</w:t>
      </w:r>
      <w:r>
        <w:t xml:space="preserve"> – Data Interfaces</w:t>
      </w:r>
      <w:bookmarkEnd w:id="5"/>
    </w:p>
    <w:p w14:paraId="20B23722" w14:textId="77777777" w:rsidR="008323D8" w:rsidRDefault="008323D8" w:rsidP="00B71E49"/>
    <w:p w14:paraId="317391D5" w14:textId="45BF1D4A" w:rsidR="00990951" w:rsidRDefault="008C6A0B" w:rsidP="00990951">
      <w:r w:rsidRPr="002453F4">
        <w:t xml:space="preserve">Note: hyperlinks within table link to other controlled documents that define the </w:t>
      </w:r>
      <w:r w:rsidR="00875493">
        <w:t>data interface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990951" w14:paraId="07AE5170" w14:textId="77777777" w:rsidTr="00990951">
        <w:tc>
          <w:tcPr>
            <w:tcW w:w="2157" w:type="dxa"/>
            <w:shd w:val="clear" w:color="auto" w:fill="F7CAAC" w:themeFill="accent2" w:themeFillTint="66"/>
          </w:tcPr>
          <w:p w14:paraId="2C16A11D" w14:textId="77777777" w:rsidR="00990951" w:rsidRDefault="00990951" w:rsidP="0012710F">
            <w:pPr>
              <w:jc w:val="center"/>
            </w:pPr>
            <w:r w:rsidRPr="00990951">
              <w:rPr>
                <w:b/>
              </w:rPr>
              <w:t>Item</w:t>
            </w:r>
          </w:p>
        </w:tc>
        <w:tc>
          <w:tcPr>
            <w:tcW w:w="2157" w:type="dxa"/>
            <w:shd w:val="clear" w:color="auto" w:fill="F7CAAC" w:themeFill="accent2" w:themeFillTint="66"/>
          </w:tcPr>
          <w:p w14:paraId="7B2F8F4D" w14:textId="35625A52" w:rsidR="00990951" w:rsidRDefault="00990951" w:rsidP="0012710F">
            <w:pPr>
              <w:jc w:val="center"/>
            </w:pPr>
            <w:r w:rsidRPr="00990951">
              <w:rPr>
                <w:b/>
              </w:rPr>
              <w:t>WBS 302.</w:t>
            </w:r>
            <w:r w:rsidR="009270A8" w:rsidRPr="009270A8">
              <w:rPr>
                <w:b/>
              </w:rPr>
              <w:t>2.01</w:t>
            </w:r>
            <w:r w:rsidR="009270A8">
              <w:rPr>
                <w:b/>
              </w:rPr>
              <w:t xml:space="preserve"> </w:t>
            </w:r>
            <w:r w:rsidRPr="00990951">
              <w:rPr>
                <w:b/>
              </w:rPr>
              <w:t>Provides</w:t>
            </w:r>
          </w:p>
        </w:tc>
        <w:tc>
          <w:tcPr>
            <w:tcW w:w="2158" w:type="dxa"/>
            <w:shd w:val="clear" w:color="auto" w:fill="F7CAAC" w:themeFill="accent2" w:themeFillTint="66"/>
          </w:tcPr>
          <w:p w14:paraId="6A997EE5" w14:textId="2F9148CD" w:rsidR="00990951" w:rsidRDefault="008058D0" w:rsidP="0012710F">
            <w:pPr>
              <w:jc w:val="center"/>
            </w:pPr>
            <w:r w:rsidRPr="00990951">
              <w:rPr>
                <w:b/>
              </w:rPr>
              <w:t xml:space="preserve">WBS </w:t>
            </w:r>
            <w:r w:rsidRPr="009270A8">
              <w:rPr>
                <w:b/>
              </w:rPr>
              <w:t>302.</w:t>
            </w:r>
            <w:r>
              <w:rPr>
                <w:b/>
              </w:rPr>
              <w:t>4</w:t>
            </w:r>
            <w:r w:rsidRPr="009270A8">
              <w:rPr>
                <w:b/>
              </w:rPr>
              <w:t xml:space="preserve">.01 </w:t>
            </w:r>
            <w:r w:rsidRPr="00990951">
              <w:rPr>
                <w:b/>
              </w:rPr>
              <w:t>Provides</w:t>
            </w:r>
          </w:p>
        </w:tc>
        <w:tc>
          <w:tcPr>
            <w:tcW w:w="2158" w:type="dxa"/>
            <w:shd w:val="clear" w:color="auto" w:fill="F7CAAC" w:themeFill="accent2" w:themeFillTint="66"/>
          </w:tcPr>
          <w:p w14:paraId="1DA61633" w14:textId="77777777" w:rsidR="00990951" w:rsidRDefault="00990951" w:rsidP="0012710F">
            <w:pPr>
              <w:jc w:val="center"/>
            </w:pPr>
            <w:r>
              <w:rPr>
                <w:b/>
              </w:rPr>
              <w:t xml:space="preserve">Reference Documents, </w:t>
            </w:r>
            <w:r w:rsidRPr="00990951">
              <w:rPr>
                <w:b/>
              </w:rPr>
              <w:t>Drawings</w:t>
            </w:r>
            <w:r>
              <w:rPr>
                <w:b/>
              </w:rPr>
              <w:t>, etc.</w:t>
            </w:r>
          </w:p>
        </w:tc>
      </w:tr>
      <w:tr w:rsidR="00990951" w14:paraId="763D3E81" w14:textId="77777777" w:rsidTr="0012710F">
        <w:tc>
          <w:tcPr>
            <w:tcW w:w="2157" w:type="dxa"/>
          </w:tcPr>
          <w:p w14:paraId="4576DDED" w14:textId="5AD35888" w:rsidR="00990951" w:rsidRDefault="008058D0" w:rsidP="0012710F">
            <w:r>
              <w:t>Magnet Test Report</w:t>
            </w:r>
          </w:p>
        </w:tc>
        <w:tc>
          <w:tcPr>
            <w:tcW w:w="2157" w:type="dxa"/>
          </w:tcPr>
          <w:p w14:paraId="7C2C9553" w14:textId="671E6B5D" w:rsidR="00990951" w:rsidRDefault="00990951" w:rsidP="0012710F"/>
        </w:tc>
        <w:tc>
          <w:tcPr>
            <w:tcW w:w="2158" w:type="dxa"/>
          </w:tcPr>
          <w:p w14:paraId="55699540" w14:textId="2CA6791C" w:rsidR="00990951" w:rsidRDefault="00FC3648" w:rsidP="0012710F">
            <w:r>
              <w:t xml:space="preserve">Test report for each magnet, within one month after vertical test is completed. </w:t>
            </w:r>
          </w:p>
        </w:tc>
        <w:tc>
          <w:tcPr>
            <w:tcW w:w="2158" w:type="dxa"/>
          </w:tcPr>
          <w:p w14:paraId="21FA1A87" w14:textId="77777777" w:rsidR="00A05B82" w:rsidRDefault="00FC3648" w:rsidP="0012710F">
            <w:r>
              <w:t>Example of MQXF test report:</w:t>
            </w:r>
          </w:p>
          <w:p w14:paraId="4E8F9B14" w14:textId="1B02302D" w:rsidR="00FC3648" w:rsidRDefault="00FC3648" w:rsidP="0012710F">
            <w:r>
              <w:t>US-HiLumi-doc-930</w:t>
            </w:r>
          </w:p>
        </w:tc>
      </w:tr>
      <w:tr w:rsidR="00990951" w14:paraId="6A7489BF" w14:textId="77777777" w:rsidTr="0012710F">
        <w:tc>
          <w:tcPr>
            <w:tcW w:w="2157" w:type="dxa"/>
          </w:tcPr>
          <w:p w14:paraId="0A462870" w14:textId="27BAE88F" w:rsidR="00990951" w:rsidRDefault="00FC3648" w:rsidP="0012710F">
            <w:r>
              <w:t>Magnet Test Data</w:t>
            </w:r>
          </w:p>
        </w:tc>
        <w:tc>
          <w:tcPr>
            <w:tcW w:w="2157" w:type="dxa"/>
          </w:tcPr>
          <w:p w14:paraId="408A079C" w14:textId="4A45ECA4" w:rsidR="00990951" w:rsidRDefault="00990951" w:rsidP="0012710F"/>
        </w:tc>
        <w:tc>
          <w:tcPr>
            <w:tcW w:w="2158" w:type="dxa"/>
          </w:tcPr>
          <w:p w14:paraId="0A52CAFC" w14:textId="0AB757CF" w:rsidR="00990951" w:rsidRDefault="00C430BC" w:rsidP="0012710F">
            <w:r>
              <w:t xml:space="preserve">Strain gauge data, magnetic </w:t>
            </w:r>
            <w:r w:rsidR="00FC3648">
              <w:t>measurement data,</w:t>
            </w:r>
            <w:r w:rsidR="00297BC6">
              <w:t xml:space="preserve"> </w:t>
            </w:r>
            <w:r w:rsidR="00FC3648">
              <w:t>quench data</w:t>
            </w:r>
            <w:r w:rsidR="00297BC6">
              <w:t xml:space="preserve">, </w:t>
            </w:r>
            <w:r w:rsidR="00C12B08">
              <w:t xml:space="preserve">and </w:t>
            </w:r>
            <w:r w:rsidR="00BC6A18">
              <w:t>quench summary list (excel file)</w:t>
            </w:r>
            <w:r>
              <w:t>, uploaded on online folder</w:t>
            </w:r>
            <w:r w:rsidR="00BC6A18">
              <w:t xml:space="preserve"> </w:t>
            </w:r>
            <w:r w:rsidR="00297BC6">
              <w:t>within one week after vertical test is completed.</w:t>
            </w:r>
          </w:p>
        </w:tc>
        <w:tc>
          <w:tcPr>
            <w:tcW w:w="2158" w:type="dxa"/>
          </w:tcPr>
          <w:p w14:paraId="2541DAD3" w14:textId="23264102" w:rsidR="00A05B82" w:rsidRDefault="00F6645B" w:rsidP="0012710F">
            <w:r>
              <w:t>US-HiLumi-doc</w:t>
            </w:r>
            <w:r w:rsidRPr="00C430BC">
              <w:t>-</w:t>
            </w:r>
            <w:r w:rsidR="00C430BC" w:rsidRPr="00C430BC">
              <w:t>1325</w:t>
            </w:r>
          </w:p>
        </w:tc>
      </w:tr>
      <w:tr w:rsidR="00990951" w14:paraId="61A8FD68" w14:textId="77777777" w:rsidTr="0012710F">
        <w:tc>
          <w:tcPr>
            <w:tcW w:w="2157" w:type="dxa"/>
          </w:tcPr>
          <w:p w14:paraId="13D54DF7" w14:textId="31620BEE" w:rsidR="001A56FC" w:rsidRDefault="001A56FC" w:rsidP="0012710F"/>
        </w:tc>
        <w:tc>
          <w:tcPr>
            <w:tcW w:w="2157" w:type="dxa"/>
          </w:tcPr>
          <w:p w14:paraId="791CAD95" w14:textId="723B79C7" w:rsidR="00990951" w:rsidRDefault="00990951" w:rsidP="0012710F"/>
        </w:tc>
        <w:tc>
          <w:tcPr>
            <w:tcW w:w="2158" w:type="dxa"/>
          </w:tcPr>
          <w:p w14:paraId="5C3C1773" w14:textId="77AE3BDD" w:rsidR="00990951" w:rsidRDefault="00990951" w:rsidP="0012710F"/>
        </w:tc>
        <w:tc>
          <w:tcPr>
            <w:tcW w:w="2158" w:type="dxa"/>
          </w:tcPr>
          <w:p w14:paraId="085C8D64" w14:textId="3DFEEBF0" w:rsidR="001E49A0" w:rsidRDefault="001E49A0" w:rsidP="0012710F"/>
        </w:tc>
      </w:tr>
      <w:tr w:rsidR="00990951" w14:paraId="585EEE17" w14:textId="77777777" w:rsidTr="0012710F">
        <w:tc>
          <w:tcPr>
            <w:tcW w:w="2157" w:type="dxa"/>
          </w:tcPr>
          <w:p w14:paraId="44C98ED7" w14:textId="52DFBB6D" w:rsidR="00990951" w:rsidRDefault="00990951" w:rsidP="0012710F"/>
        </w:tc>
        <w:tc>
          <w:tcPr>
            <w:tcW w:w="2157" w:type="dxa"/>
          </w:tcPr>
          <w:p w14:paraId="03799A29" w14:textId="1E0C2477" w:rsidR="00990951" w:rsidRDefault="00990951" w:rsidP="0012710F"/>
        </w:tc>
        <w:tc>
          <w:tcPr>
            <w:tcW w:w="2158" w:type="dxa"/>
          </w:tcPr>
          <w:p w14:paraId="6B1BD861" w14:textId="2E8421A9" w:rsidR="00990951" w:rsidRDefault="00990951" w:rsidP="0012710F"/>
        </w:tc>
        <w:tc>
          <w:tcPr>
            <w:tcW w:w="2158" w:type="dxa"/>
          </w:tcPr>
          <w:p w14:paraId="2648F800" w14:textId="34F823DA" w:rsidR="00990951" w:rsidRDefault="00990951" w:rsidP="0012710F"/>
        </w:tc>
      </w:tr>
      <w:tr w:rsidR="001E49A0" w14:paraId="3A04ABBA" w14:textId="77777777" w:rsidTr="0012710F">
        <w:tc>
          <w:tcPr>
            <w:tcW w:w="2157" w:type="dxa"/>
          </w:tcPr>
          <w:p w14:paraId="4CE0DD3E" w14:textId="47ABDEA0" w:rsidR="001E49A0" w:rsidRDefault="001E49A0" w:rsidP="001E49A0"/>
        </w:tc>
        <w:tc>
          <w:tcPr>
            <w:tcW w:w="2157" w:type="dxa"/>
          </w:tcPr>
          <w:p w14:paraId="69947B26" w14:textId="14602659" w:rsidR="001E49A0" w:rsidRDefault="001E49A0" w:rsidP="001E49A0"/>
        </w:tc>
        <w:tc>
          <w:tcPr>
            <w:tcW w:w="2158" w:type="dxa"/>
          </w:tcPr>
          <w:p w14:paraId="004542AA" w14:textId="0EE8CF2A" w:rsidR="001E49A0" w:rsidRDefault="001E49A0" w:rsidP="001E49A0"/>
        </w:tc>
        <w:tc>
          <w:tcPr>
            <w:tcW w:w="2158" w:type="dxa"/>
          </w:tcPr>
          <w:p w14:paraId="7C1B2FC6" w14:textId="6C262866" w:rsidR="001E49A0" w:rsidRDefault="001E49A0" w:rsidP="001E49A0"/>
        </w:tc>
      </w:tr>
    </w:tbl>
    <w:p w14:paraId="2C7D634D" w14:textId="562BC54E" w:rsidR="00990951" w:rsidRDefault="00990951" w:rsidP="00990951"/>
    <w:p w14:paraId="683D2823" w14:textId="0B1E572D" w:rsidR="00990951" w:rsidRDefault="00990951" w:rsidP="00990951"/>
    <w:p w14:paraId="2602FEAA" w14:textId="4CFCF9A9" w:rsidR="00990951" w:rsidRDefault="00990951" w:rsidP="00990951"/>
    <w:bookmarkEnd w:id="1"/>
    <w:p w14:paraId="44BD10BD" w14:textId="77777777" w:rsidR="00024CFA" w:rsidRDefault="00024CFA" w:rsidP="00952F16"/>
    <w:sectPr w:rsidR="00024CFA" w:rsidSect="004639BF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950" w:right="1800" w:bottom="1152" w:left="1800" w:header="576" w:footer="288" w:gutter="0"/>
      <w:pgBorders>
        <w:top w:val="single" w:sz="8" w:space="0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F031E" w14:textId="77777777" w:rsidR="006555DD" w:rsidRDefault="006555DD">
      <w:r>
        <w:separator/>
      </w:r>
    </w:p>
  </w:endnote>
  <w:endnote w:type="continuationSeparator" w:id="0">
    <w:p w14:paraId="253F0C8B" w14:textId="77777777" w:rsidR="006555DD" w:rsidRDefault="0065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rmiL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3C7E" w14:textId="77777777" w:rsidR="00DB6283" w:rsidRPr="001445A8" w:rsidRDefault="00DB6283" w:rsidP="000F65EA">
    <w:pPr>
      <w:pStyle w:val="Footer"/>
      <w:jc w:val="center"/>
      <w:rPr>
        <w:rFonts w:ascii="Arial" w:hAnsi="Arial" w:cs="Arial"/>
        <w:i/>
        <w:sz w:val="16"/>
        <w:szCs w:val="16"/>
      </w:rPr>
    </w:pPr>
    <w:r w:rsidRPr="001445A8">
      <w:rPr>
        <w:rFonts w:ascii="Arial" w:hAnsi="Arial" w:cs="Arial"/>
        <w:i/>
        <w:sz w:val="16"/>
        <w:szCs w:val="16"/>
      </w:rPr>
      <w:t>This document is uncontrolled when printed. The current version is maintained on http://us-hilumi-docdb.fnal.gov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064F" w14:textId="77777777" w:rsidR="006555DD" w:rsidRDefault="006555DD">
      <w:r>
        <w:separator/>
      </w:r>
    </w:p>
  </w:footnote>
  <w:footnote w:type="continuationSeparator" w:id="0">
    <w:p w14:paraId="13FF1226" w14:textId="77777777" w:rsidR="006555DD" w:rsidRDefault="0065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2679" w14:textId="46CACA34" w:rsidR="006879A1" w:rsidRDefault="00687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58" w:type="dxa"/>
        <w:left w:w="29" w:type="dxa"/>
        <w:right w:w="0" w:type="dxa"/>
      </w:tblCellMar>
      <w:tblLook w:val="0000" w:firstRow="0" w:lastRow="0" w:firstColumn="0" w:lastColumn="0" w:noHBand="0" w:noVBand="0"/>
    </w:tblPr>
    <w:tblGrid>
      <w:gridCol w:w="1980"/>
      <w:gridCol w:w="5783"/>
      <w:gridCol w:w="2137"/>
    </w:tblGrid>
    <w:tr w:rsidR="00C430BC" w:rsidRPr="00C430BC" w14:paraId="7FD9089C" w14:textId="77777777" w:rsidTr="00835972">
      <w:trPr>
        <w:trHeight w:val="980"/>
        <w:jc w:val="center"/>
      </w:trPr>
      <w:tc>
        <w:tcPr>
          <w:tcW w:w="1980" w:type="dxa"/>
          <w:vAlign w:val="center"/>
        </w:tcPr>
        <w:p w14:paraId="7CD82192" w14:textId="5C21C347" w:rsidR="00DB6283" w:rsidRDefault="000C3FAF" w:rsidP="00931EC6">
          <w:pPr>
            <w:pStyle w:val="Header"/>
            <w:tabs>
              <w:tab w:val="clear" w:pos="8640"/>
              <w:tab w:val="right" w:pos="9963"/>
            </w:tabs>
            <w:ind w:right="-1296"/>
            <w:rPr>
              <w:rFonts w:ascii="FermiLgo" w:hAnsi="FermiLgo"/>
              <w:sz w:val="84"/>
            </w:rPr>
          </w:pPr>
          <w:r w:rsidRPr="000C3FAF">
            <w:rPr>
              <w:rFonts w:ascii="FermiLgo" w:hAnsi="FermiLgo"/>
              <w:noProof/>
              <w:sz w:val="84"/>
            </w:rPr>
            <w:drawing>
              <wp:inline distT="0" distB="0" distL="0" distR="0" wp14:anchorId="164D7561" wp14:editId="349CC402">
                <wp:extent cx="1238885" cy="516255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238885" cy="51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vAlign w:val="center"/>
        </w:tcPr>
        <w:p w14:paraId="0A8CD0C2" w14:textId="5711D0E4" w:rsidR="00DB6283" w:rsidRPr="00572156" w:rsidRDefault="00572156" w:rsidP="004D5B12">
          <w:pPr>
            <w:pStyle w:val="Header"/>
            <w:tabs>
              <w:tab w:val="clear" w:pos="8640"/>
              <w:tab w:val="right" w:pos="9963"/>
            </w:tabs>
            <w:spacing w:before="60"/>
            <w:ind w:right="-115"/>
            <w:jc w:val="center"/>
            <w:rPr>
              <w:rFonts w:ascii="Arial" w:hAnsi="Arial" w:cs="Arial"/>
              <w:b/>
              <w:sz w:val="32"/>
            </w:rPr>
          </w:pPr>
          <w:r w:rsidRPr="00572156">
            <w:rPr>
              <w:rFonts w:ascii="Arial" w:hAnsi="Arial" w:cs="Arial"/>
              <w:b/>
              <w:sz w:val="32"/>
            </w:rPr>
            <w:t>Interface Control Document</w:t>
          </w:r>
        </w:p>
        <w:p w14:paraId="5731598C" w14:textId="483A0CD2" w:rsidR="00DB6283" w:rsidRPr="000C5708" w:rsidRDefault="00572156" w:rsidP="000C5708">
          <w:pPr>
            <w:pStyle w:val="Header"/>
            <w:tabs>
              <w:tab w:val="clear" w:pos="8640"/>
              <w:tab w:val="right" w:pos="9963"/>
            </w:tabs>
            <w:spacing w:before="60"/>
            <w:ind w:right="-115"/>
            <w:jc w:val="center"/>
            <w:rPr>
              <w:rFonts w:ascii="Arial" w:hAnsi="Arial" w:cs="Arial"/>
              <w:b/>
              <w:color w:val="FF0000"/>
              <w:sz w:val="32"/>
            </w:rPr>
          </w:pPr>
          <w:r w:rsidRPr="007751A9">
            <w:rPr>
              <w:rFonts w:ascii="Arial" w:hAnsi="Arial" w:cs="Arial"/>
              <w:b/>
              <w:sz w:val="28"/>
              <w:szCs w:val="28"/>
            </w:rPr>
            <w:t>WBS 302.</w:t>
          </w:r>
          <w:r w:rsidR="007751A9" w:rsidRPr="007751A9">
            <w:rPr>
              <w:rFonts w:ascii="Arial" w:hAnsi="Arial" w:cs="Arial"/>
              <w:b/>
              <w:sz w:val="28"/>
              <w:szCs w:val="28"/>
            </w:rPr>
            <w:t>2.01</w:t>
          </w:r>
          <w:r w:rsidRPr="007751A9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132D4D">
            <w:rPr>
              <w:rFonts w:ascii="Arial" w:hAnsi="Arial" w:cs="Arial"/>
              <w:b/>
              <w:sz w:val="28"/>
              <w:szCs w:val="28"/>
            </w:rPr>
            <w:t xml:space="preserve">– </w:t>
          </w:r>
          <w:r w:rsidR="00680BC5">
            <w:rPr>
              <w:rFonts w:ascii="Arial" w:hAnsi="Arial" w:cs="Arial"/>
              <w:b/>
              <w:sz w:val="28"/>
              <w:szCs w:val="28"/>
            </w:rPr>
            <w:t>302.4.01</w:t>
          </w:r>
        </w:p>
      </w:tc>
      <w:tc>
        <w:tcPr>
          <w:tcW w:w="2137" w:type="dxa"/>
          <w:vAlign w:val="center"/>
        </w:tcPr>
        <w:p w14:paraId="1B453D1B" w14:textId="6398CD62" w:rsidR="00DB6283" w:rsidRPr="00C430BC" w:rsidRDefault="00DB6283">
          <w:pPr>
            <w:pStyle w:val="Header"/>
            <w:tabs>
              <w:tab w:val="clear" w:pos="8640"/>
              <w:tab w:val="right" w:pos="9963"/>
            </w:tabs>
            <w:ind w:right="-108"/>
            <w:rPr>
              <w:rFonts w:ascii="Arial" w:hAnsi="Arial" w:cs="Arial"/>
              <w:b/>
            </w:rPr>
          </w:pPr>
          <w:r w:rsidRPr="00C430BC">
            <w:rPr>
              <w:rFonts w:ascii="Arial" w:hAnsi="Arial" w:cs="Arial"/>
              <w:b/>
            </w:rPr>
            <w:t>US-HiLumi-doc-</w:t>
          </w:r>
          <w:r w:rsidR="00C430BC" w:rsidRPr="00C430BC">
            <w:rPr>
              <w:rFonts w:ascii="Arial" w:hAnsi="Arial" w:cs="Arial"/>
              <w:b/>
            </w:rPr>
            <w:t>1151</w:t>
          </w:r>
        </w:p>
        <w:p w14:paraId="34CC4602" w14:textId="1BA678EB" w:rsidR="000C5708" w:rsidRPr="00C430BC" w:rsidRDefault="000C5708">
          <w:pPr>
            <w:pStyle w:val="Header"/>
            <w:tabs>
              <w:tab w:val="clear" w:pos="8640"/>
              <w:tab w:val="right" w:pos="9963"/>
            </w:tabs>
            <w:ind w:right="-108"/>
            <w:rPr>
              <w:rFonts w:ascii="Arial" w:hAnsi="Arial" w:cs="Arial"/>
              <w:b/>
            </w:rPr>
          </w:pPr>
          <w:r w:rsidRPr="00C430BC">
            <w:rPr>
              <w:rFonts w:ascii="Arial" w:hAnsi="Arial" w:cs="Arial"/>
              <w:b/>
            </w:rPr>
            <w:t>Other:</w:t>
          </w:r>
        </w:p>
        <w:p w14:paraId="4A460834" w14:textId="6DFEF934" w:rsidR="00DB6283" w:rsidRPr="00C430BC" w:rsidRDefault="00DB6283">
          <w:pPr>
            <w:pStyle w:val="Header"/>
            <w:tabs>
              <w:tab w:val="clear" w:pos="8640"/>
              <w:tab w:val="right" w:pos="9963"/>
            </w:tabs>
            <w:ind w:right="-108"/>
            <w:rPr>
              <w:rFonts w:ascii="Arial" w:hAnsi="Arial" w:cs="Arial"/>
              <w:b/>
            </w:rPr>
          </w:pPr>
          <w:r w:rsidRPr="00C430BC">
            <w:rPr>
              <w:rFonts w:ascii="Arial" w:hAnsi="Arial" w:cs="Arial"/>
              <w:b/>
            </w:rPr>
            <w:t xml:space="preserve">Date: </w:t>
          </w:r>
          <w:r w:rsidR="001E49A0" w:rsidRPr="00C430BC">
            <w:rPr>
              <w:rFonts w:ascii="Arial" w:hAnsi="Arial" w:cs="Arial"/>
              <w:b/>
            </w:rPr>
            <w:t>May</w:t>
          </w:r>
          <w:r w:rsidR="007751A9" w:rsidRPr="00C430BC">
            <w:rPr>
              <w:rFonts w:ascii="Arial" w:hAnsi="Arial" w:cs="Arial"/>
              <w:b/>
            </w:rPr>
            <w:t xml:space="preserve"> 1</w:t>
          </w:r>
          <w:r w:rsidR="001E49A0" w:rsidRPr="00C430BC">
            <w:rPr>
              <w:rFonts w:ascii="Arial" w:hAnsi="Arial" w:cs="Arial"/>
              <w:b/>
            </w:rPr>
            <w:t>8</w:t>
          </w:r>
          <w:r w:rsidR="007751A9" w:rsidRPr="00C430BC">
            <w:rPr>
              <w:rFonts w:ascii="Arial" w:hAnsi="Arial" w:cs="Arial"/>
              <w:b/>
            </w:rPr>
            <w:t>, 201</w:t>
          </w:r>
          <w:r w:rsidR="001E49A0" w:rsidRPr="00C430BC">
            <w:rPr>
              <w:rFonts w:ascii="Arial" w:hAnsi="Arial" w:cs="Arial"/>
              <w:b/>
            </w:rPr>
            <w:t>8</w:t>
          </w:r>
        </w:p>
        <w:p w14:paraId="7BB59318" w14:textId="6BAE7D74" w:rsidR="00DB6283" w:rsidRPr="00C430BC" w:rsidRDefault="00DB6283">
          <w:pPr>
            <w:pStyle w:val="Header"/>
            <w:tabs>
              <w:tab w:val="clear" w:pos="8640"/>
              <w:tab w:val="right" w:pos="9963"/>
            </w:tabs>
            <w:ind w:right="-108"/>
            <w:rPr>
              <w:b/>
            </w:rPr>
          </w:pPr>
          <w:r w:rsidRPr="00C430BC">
            <w:rPr>
              <w:rFonts w:ascii="Arial" w:hAnsi="Arial" w:cs="Arial"/>
              <w:b/>
              <w:snapToGrid w:val="0"/>
            </w:rPr>
            <w:t xml:space="preserve">Page </w:t>
          </w:r>
          <w:r w:rsidRPr="00C430BC">
            <w:rPr>
              <w:rStyle w:val="PageNumber"/>
              <w:rFonts w:ascii="Arial" w:hAnsi="Arial" w:cs="Arial"/>
            </w:rPr>
            <w:fldChar w:fldCharType="begin"/>
          </w:r>
          <w:r w:rsidRPr="00C430BC">
            <w:rPr>
              <w:rStyle w:val="PageNumber"/>
              <w:rFonts w:ascii="Arial" w:hAnsi="Arial" w:cs="Arial"/>
            </w:rPr>
            <w:instrText xml:space="preserve"> PAGE </w:instrText>
          </w:r>
          <w:r w:rsidRPr="00C430BC">
            <w:rPr>
              <w:rStyle w:val="PageNumber"/>
              <w:rFonts w:ascii="Arial" w:hAnsi="Arial" w:cs="Arial"/>
            </w:rPr>
            <w:fldChar w:fldCharType="separate"/>
          </w:r>
          <w:r w:rsidR="00745413">
            <w:rPr>
              <w:rStyle w:val="PageNumber"/>
              <w:rFonts w:ascii="Arial" w:hAnsi="Arial" w:cs="Arial"/>
              <w:noProof/>
            </w:rPr>
            <w:t>1</w:t>
          </w:r>
          <w:r w:rsidRPr="00C430BC">
            <w:rPr>
              <w:rStyle w:val="PageNumber"/>
              <w:rFonts w:ascii="Arial" w:hAnsi="Arial" w:cs="Arial"/>
            </w:rPr>
            <w:fldChar w:fldCharType="end"/>
          </w:r>
          <w:r w:rsidRPr="00C430BC">
            <w:rPr>
              <w:rFonts w:ascii="Arial" w:hAnsi="Arial" w:cs="Arial"/>
              <w:b/>
              <w:snapToGrid w:val="0"/>
            </w:rPr>
            <w:t xml:space="preserve"> of  </w:t>
          </w:r>
          <w:r w:rsidRPr="00C430BC">
            <w:rPr>
              <w:rStyle w:val="PageNumber"/>
              <w:rFonts w:ascii="Arial" w:hAnsi="Arial" w:cs="Arial"/>
            </w:rPr>
            <w:fldChar w:fldCharType="begin"/>
          </w:r>
          <w:r w:rsidRPr="00C430BC">
            <w:rPr>
              <w:rStyle w:val="PageNumber"/>
              <w:rFonts w:ascii="Arial" w:hAnsi="Arial" w:cs="Arial"/>
            </w:rPr>
            <w:instrText xml:space="preserve"> NUMPAGES </w:instrText>
          </w:r>
          <w:r w:rsidRPr="00C430BC">
            <w:rPr>
              <w:rStyle w:val="PageNumber"/>
              <w:rFonts w:ascii="Arial" w:hAnsi="Arial" w:cs="Arial"/>
            </w:rPr>
            <w:fldChar w:fldCharType="separate"/>
          </w:r>
          <w:r w:rsidR="00745413">
            <w:rPr>
              <w:rStyle w:val="PageNumber"/>
              <w:rFonts w:ascii="Arial" w:hAnsi="Arial" w:cs="Arial"/>
              <w:noProof/>
            </w:rPr>
            <w:t>5</w:t>
          </w:r>
          <w:r w:rsidRPr="00C430BC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14:paraId="442C437B" w14:textId="6CBC0707" w:rsidR="00DB6283" w:rsidRDefault="00DB6283">
    <w:pPr>
      <w:pStyle w:val="Header"/>
      <w:tabs>
        <w:tab w:val="clear" w:pos="8640"/>
        <w:tab w:val="right" w:pos="9180"/>
      </w:tabs>
      <w:ind w:left="-1296" w:right="-1296" w:firstLine="14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2B67" w14:textId="4387AB7E" w:rsidR="006879A1" w:rsidRDefault="00687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B2C4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E083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F0D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5E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EE5B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C9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696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C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2C1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4A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5450A"/>
    <w:multiLevelType w:val="hybridMultilevel"/>
    <w:tmpl w:val="8E00F8FE"/>
    <w:lvl w:ilvl="0" w:tplc="4DF645EC">
      <w:start w:val="1"/>
      <w:numFmt w:val="decimal"/>
      <w:lvlText w:val="%1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3611E1"/>
    <w:multiLevelType w:val="hybridMultilevel"/>
    <w:tmpl w:val="39D61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D277D8"/>
    <w:multiLevelType w:val="multilevel"/>
    <w:tmpl w:val="8EB2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B960B7"/>
    <w:multiLevelType w:val="hybridMultilevel"/>
    <w:tmpl w:val="1FB0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A0DA4"/>
    <w:multiLevelType w:val="hybridMultilevel"/>
    <w:tmpl w:val="0C82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421E2"/>
    <w:multiLevelType w:val="multilevel"/>
    <w:tmpl w:val="3894E1DC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E8B11A6"/>
    <w:multiLevelType w:val="hybridMultilevel"/>
    <w:tmpl w:val="763C567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1557B1"/>
    <w:multiLevelType w:val="hybridMultilevel"/>
    <w:tmpl w:val="E3F2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44B06"/>
    <w:multiLevelType w:val="hybridMultilevel"/>
    <w:tmpl w:val="CA86F4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BE447A"/>
    <w:multiLevelType w:val="hybridMultilevel"/>
    <w:tmpl w:val="708E9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66CE1"/>
    <w:multiLevelType w:val="hybridMultilevel"/>
    <w:tmpl w:val="6CAC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2172D"/>
    <w:multiLevelType w:val="hybridMultilevel"/>
    <w:tmpl w:val="858A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B5D1D"/>
    <w:multiLevelType w:val="multilevel"/>
    <w:tmpl w:val="9E8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6E0473"/>
    <w:multiLevelType w:val="hybridMultilevel"/>
    <w:tmpl w:val="B34E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25D2B"/>
    <w:multiLevelType w:val="hybridMultilevel"/>
    <w:tmpl w:val="6C2A0DDE"/>
    <w:lvl w:ilvl="0" w:tplc="C20CC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43A16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11"/>
  </w:num>
  <w:num w:numId="5">
    <w:abstractNumId w:val="18"/>
  </w:num>
  <w:num w:numId="6">
    <w:abstractNumId w:val="2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5"/>
  </w:num>
  <w:num w:numId="20">
    <w:abstractNumId w:val="15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A8"/>
    <w:rsid w:val="0000656C"/>
    <w:rsid w:val="00006E98"/>
    <w:rsid w:val="00007458"/>
    <w:rsid w:val="00010588"/>
    <w:rsid w:val="0001179C"/>
    <w:rsid w:val="000229AF"/>
    <w:rsid w:val="00024CFA"/>
    <w:rsid w:val="00033357"/>
    <w:rsid w:val="00036A00"/>
    <w:rsid w:val="00040AAE"/>
    <w:rsid w:val="00050BBA"/>
    <w:rsid w:val="000522AD"/>
    <w:rsid w:val="00056EDB"/>
    <w:rsid w:val="000616A9"/>
    <w:rsid w:val="000717F0"/>
    <w:rsid w:val="00075204"/>
    <w:rsid w:val="00081960"/>
    <w:rsid w:val="0008474B"/>
    <w:rsid w:val="00094F2C"/>
    <w:rsid w:val="000C2D36"/>
    <w:rsid w:val="000C3FAF"/>
    <w:rsid w:val="000C5708"/>
    <w:rsid w:val="000C738E"/>
    <w:rsid w:val="000D04F3"/>
    <w:rsid w:val="000D0B2F"/>
    <w:rsid w:val="000E05E5"/>
    <w:rsid w:val="000E0EF6"/>
    <w:rsid w:val="000E18F1"/>
    <w:rsid w:val="000E42CD"/>
    <w:rsid w:val="000F4A53"/>
    <w:rsid w:val="000F65EA"/>
    <w:rsid w:val="00100F3D"/>
    <w:rsid w:val="0011033A"/>
    <w:rsid w:val="001108B3"/>
    <w:rsid w:val="0011496C"/>
    <w:rsid w:val="001166E2"/>
    <w:rsid w:val="00132C16"/>
    <w:rsid w:val="00132D4D"/>
    <w:rsid w:val="001445A8"/>
    <w:rsid w:val="001449EA"/>
    <w:rsid w:val="00145FDC"/>
    <w:rsid w:val="001516CE"/>
    <w:rsid w:val="0015680E"/>
    <w:rsid w:val="001617FF"/>
    <w:rsid w:val="00161E53"/>
    <w:rsid w:val="00172235"/>
    <w:rsid w:val="0017415F"/>
    <w:rsid w:val="00177A5C"/>
    <w:rsid w:val="00182C32"/>
    <w:rsid w:val="001A0FE2"/>
    <w:rsid w:val="001A158D"/>
    <w:rsid w:val="001A22CD"/>
    <w:rsid w:val="001A2E6A"/>
    <w:rsid w:val="001A3D72"/>
    <w:rsid w:val="001A56FC"/>
    <w:rsid w:val="001C0616"/>
    <w:rsid w:val="001C328B"/>
    <w:rsid w:val="001D58EB"/>
    <w:rsid w:val="001D7860"/>
    <w:rsid w:val="001D7FE0"/>
    <w:rsid w:val="001E1CD0"/>
    <w:rsid w:val="001E49A0"/>
    <w:rsid w:val="001F1477"/>
    <w:rsid w:val="0020572E"/>
    <w:rsid w:val="00206443"/>
    <w:rsid w:val="0021074E"/>
    <w:rsid w:val="0021104A"/>
    <w:rsid w:val="00217B63"/>
    <w:rsid w:val="0022038F"/>
    <w:rsid w:val="00220581"/>
    <w:rsid w:val="00224356"/>
    <w:rsid w:val="00225F37"/>
    <w:rsid w:val="00226EBA"/>
    <w:rsid w:val="00231676"/>
    <w:rsid w:val="00232C83"/>
    <w:rsid w:val="00241029"/>
    <w:rsid w:val="0024571A"/>
    <w:rsid w:val="002458C2"/>
    <w:rsid w:val="002462A7"/>
    <w:rsid w:val="0025122D"/>
    <w:rsid w:val="00251505"/>
    <w:rsid w:val="002543A4"/>
    <w:rsid w:val="00254F4C"/>
    <w:rsid w:val="00256B49"/>
    <w:rsid w:val="0026364A"/>
    <w:rsid w:val="0027447B"/>
    <w:rsid w:val="002777C3"/>
    <w:rsid w:val="00282013"/>
    <w:rsid w:val="002852F8"/>
    <w:rsid w:val="002906D0"/>
    <w:rsid w:val="00297BC6"/>
    <w:rsid w:val="002A7E94"/>
    <w:rsid w:val="002B3EF6"/>
    <w:rsid w:val="002B4C51"/>
    <w:rsid w:val="002B696A"/>
    <w:rsid w:val="002C153B"/>
    <w:rsid w:val="002C3550"/>
    <w:rsid w:val="002D6DDE"/>
    <w:rsid w:val="002E3D23"/>
    <w:rsid w:val="002F3B85"/>
    <w:rsid w:val="002F6063"/>
    <w:rsid w:val="00305C81"/>
    <w:rsid w:val="0031375D"/>
    <w:rsid w:val="00314170"/>
    <w:rsid w:val="00335B9C"/>
    <w:rsid w:val="00336CD5"/>
    <w:rsid w:val="00340F9B"/>
    <w:rsid w:val="00346CDF"/>
    <w:rsid w:val="00347730"/>
    <w:rsid w:val="00365AE3"/>
    <w:rsid w:val="0037089E"/>
    <w:rsid w:val="003817A4"/>
    <w:rsid w:val="00381D07"/>
    <w:rsid w:val="00382BD8"/>
    <w:rsid w:val="003832AA"/>
    <w:rsid w:val="003947E5"/>
    <w:rsid w:val="00394A03"/>
    <w:rsid w:val="00396524"/>
    <w:rsid w:val="003C5E11"/>
    <w:rsid w:val="003D4A18"/>
    <w:rsid w:val="003E1D0E"/>
    <w:rsid w:val="003E4F24"/>
    <w:rsid w:val="003E5A2B"/>
    <w:rsid w:val="003E70C1"/>
    <w:rsid w:val="003F562C"/>
    <w:rsid w:val="00403434"/>
    <w:rsid w:val="004050DB"/>
    <w:rsid w:val="004063E5"/>
    <w:rsid w:val="00412271"/>
    <w:rsid w:val="0041428E"/>
    <w:rsid w:val="004148DA"/>
    <w:rsid w:val="004155FC"/>
    <w:rsid w:val="00417A06"/>
    <w:rsid w:val="00432078"/>
    <w:rsid w:val="0044091B"/>
    <w:rsid w:val="00462604"/>
    <w:rsid w:val="00462DA3"/>
    <w:rsid w:val="004639BF"/>
    <w:rsid w:val="004677E5"/>
    <w:rsid w:val="004746B2"/>
    <w:rsid w:val="00497A9A"/>
    <w:rsid w:val="004A0256"/>
    <w:rsid w:val="004A04A9"/>
    <w:rsid w:val="004A189D"/>
    <w:rsid w:val="004A5FC2"/>
    <w:rsid w:val="004B3D68"/>
    <w:rsid w:val="004C3007"/>
    <w:rsid w:val="004D3FF3"/>
    <w:rsid w:val="004D5B12"/>
    <w:rsid w:val="004D6A1C"/>
    <w:rsid w:val="004F7184"/>
    <w:rsid w:val="005021DB"/>
    <w:rsid w:val="005110A0"/>
    <w:rsid w:val="00515BAB"/>
    <w:rsid w:val="00520BC9"/>
    <w:rsid w:val="00522FC7"/>
    <w:rsid w:val="00530034"/>
    <w:rsid w:val="005313B3"/>
    <w:rsid w:val="0054134B"/>
    <w:rsid w:val="005443B7"/>
    <w:rsid w:val="005540B3"/>
    <w:rsid w:val="00555981"/>
    <w:rsid w:val="00556DFC"/>
    <w:rsid w:val="0056275C"/>
    <w:rsid w:val="00562E38"/>
    <w:rsid w:val="00563B1F"/>
    <w:rsid w:val="00563DE3"/>
    <w:rsid w:val="0056506A"/>
    <w:rsid w:val="00572156"/>
    <w:rsid w:val="00580CEB"/>
    <w:rsid w:val="005A23D3"/>
    <w:rsid w:val="005A26E9"/>
    <w:rsid w:val="005A62C2"/>
    <w:rsid w:val="005A711C"/>
    <w:rsid w:val="005B332C"/>
    <w:rsid w:val="005B36D6"/>
    <w:rsid w:val="005C09DD"/>
    <w:rsid w:val="005C2680"/>
    <w:rsid w:val="005C641C"/>
    <w:rsid w:val="005C678A"/>
    <w:rsid w:val="005D0CB3"/>
    <w:rsid w:val="005D1D5A"/>
    <w:rsid w:val="005D7ECA"/>
    <w:rsid w:val="005E0B26"/>
    <w:rsid w:val="005E17CB"/>
    <w:rsid w:val="005F5AE7"/>
    <w:rsid w:val="00604871"/>
    <w:rsid w:val="00605317"/>
    <w:rsid w:val="00605D19"/>
    <w:rsid w:val="00606BAC"/>
    <w:rsid w:val="00621753"/>
    <w:rsid w:val="0062640E"/>
    <w:rsid w:val="00627237"/>
    <w:rsid w:val="00632576"/>
    <w:rsid w:val="0065287A"/>
    <w:rsid w:val="006555DD"/>
    <w:rsid w:val="00655CE6"/>
    <w:rsid w:val="0066637E"/>
    <w:rsid w:val="006673FB"/>
    <w:rsid w:val="00667EBD"/>
    <w:rsid w:val="00671B75"/>
    <w:rsid w:val="006727C2"/>
    <w:rsid w:val="0067547F"/>
    <w:rsid w:val="00680BC5"/>
    <w:rsid w:val="00682BDA"/>
    <w:rsid w:val="006879A1"/>
    <w:rsid w:val="006974A3"/>
    <w:rsid w:val="006A3832"/>
    <w:rsid w:val="006A595F"/>
    <w:rsid w:val="006B0616"/>
    <w:rsid w:val="006B2544"/>
    <w:rsid w:val="006B4D8C"/>
    <w:rsid w:val="006C7ACD"/>
    <w:rsid w:val="006D3727"/>
    <w:rsid w:val="006E3DF3"/>
    <w:rsid w:val="006E4C55"/>
    <w:rsid w:val="006E6673"/>
    <w:rsid w:val="006F6013"/>
    <w:rsid w:val="00700022"/>
    <w:rsid w:val="007013C9"/>
    <w:rsid w:val="00705757"/>
    <w:rsid w:val="00717B93"/>
    <w:rsid w:val="007225FD"/>
    <w:rsid w:val="0073533C"/>
    <w:rsid w:val="00745413"/>
    <w:rsid w:val="00752E48"/>
    <w:rsid w:val="0075425C"/>
    <w:rsid w:val="00754E79"/>
    <w:rsid w:val="00755AB7"/>
    <w:rsid w:val="00756F81"/>
    <w:rsid w:val="0075715C"/>
    <w:rsid w:val="00760780"/>
    <w:rsid w:val="00760788"/>
    <w:rsid w:val="007672D3"/>
    <w:rsid w:val="007751A9"/>
    <w:rsid w:val="00784FF8"/>
    <w:rsid w:val="00793CC9"/>
    <w:rsid w:val="00793D1D"/>
    <w:rsid w:val="007A1027"/>
    <w:rsid w:val="007B0180"/>
    <w:rsid w:val="007C6A88"/>
    <w:rsid w:val="007D4B31"/>
    <w:rsid w:val="007D678C"/>
    <w:rsid w:val="007D7B5C"/>
    <w:rsid w:val="007E0E56"/>
    <w:rsid w:val="007F234A"/>
    <w:rsid w:val="007F3B1F"/>
    <w:rsid w:val="007F4EC9"/>
    <w:rsid w:val="008000CB"/>
    <w:rsid w:val="008058D0"/>
    <w:rsid w:val="00813C43"/>
    <w:rsid w:val="008205BF"/>
    <w:rsid w:val="008226D0"/>
    <w:rsid w:val="008323D8"/>
    <w:rsid w:val="00832DA5"/>
    <w:rsid w:val="00833344"/>
    <w:rsid w:val="00835972"/>
    <w:rsid w:val="00840AD7"/>
    <w:rsid w:val="00855B51"/>
    <w:rsid w:val="00860725"/>
    <w:rsid w:val="00867D87"/>
    <w:rsid w:val="00875493"/>
    <w:rsid w:val="008806DE"/>
    <w:rsid w:val="00882173"/>
    <w:rsid w:val="008A0A7D"/>
    <w:rsid w:val="008C6402"/>
    <w:rsid w:val="008C6A0B"/>
    <w:rsid w:val="008D058D"/>
    <w:rsid w:val="008D2EEE"/>
    <w:rsid w:val="008D62FA"/>
    <w:rsid w:val="008E0462"/>
    <w:rsid w:val="008E42FD"/>
    <w:rsid w:val="008F418A"/>
    <w:rsid w:val="00901C6B"/>
    <w:rsid w:val="009150C3"/>
    <w:rsid w:val="00915972"/>
    <w:rsid w:val="00920567"/>
    <w:rsid w:val="009270A8"/>
    <w:rsid w:val="00931EC6"/>
    <w:rsid w:val="00933B36"/>
    <w:rsid w:val="00942AA8"/>
    <w:rsid w:val="00945846"/>
    <w:rsid w:val="00947F61"/>
    <w:rsid w:val="00952F16"/>
    <w:rsid w:val="00954D89"/>
    <w:rsid w:val="00955272"/>
    <w:rsid w:val="00962822"/>
    <w:rsid w:val="00963C6F"/>
    <w:rsid w:val="00981DCB"/>
    <w:rsid w:val="00987CDC"/>
    <w:rsid w:val="00990951"/>
    <w:rsid w:val="00993ACB"/>
    <w:rsid w:val="0099578F"/>
    <w:rsid w:val="009A1172"/>
    <w:rsid w:val="009A1273"/>
    <w:rsid w:val="009A188A"/>
    <w:rsid w:val="009B0ED2"/>
    <w:rsid w:val="009B4C8F"/>
    <w:rsid w:val="009C0917"/>
    <w:rsid w:val="009C5716"/>
    <w:rsid w:val="009C5BA7"/>
    <w:rsid w:val="009C6C08"/>
    <w:rsid w:val="009D4045"/>
    <w:rsid w:val="009E4997"/>
    <w:rsid w:val="009F1BA8"/>
    <w:rsid w:val="009F7AD4"/>
    <w:rsid w:val="00A03559"/>
    <w:rsid w:val="00A05B82"/>
    <w:rsid w:val="00A112EC"/>
    <w:rsid w:val="00A20F0C"/>
    <w:rsid w:val="00A33138"/>
    <w:rsid w:val="00A33CDB"/>
    <w:rsid w:val="00A40958"/>
    <w:rsid w:val="00A41F89"/>
    <w:rsid w:val="00A4347E"/>
    <w:rsid w:val="00A5157C"/>
    <w:rsid w:val="00A51EEB"/>
    <w:rsid w:val="00A53E55"/>
    <w:rsid w:val="00A54607"/>
    <w:rsid w:val="00A57ED8"/>
    <w:rsid w:val="00A64AB2"/>
    <w:rsid w:val="00A80F78"/>
    <w:rsid w:val="00A848D7"/>
    <w:rsid w:val="00A87744"/>
    <w:rsid w:val="00A91127"/>
    <w:rsid w:val="00A92CD0"/>
    <w:rsid w:val="00A94786"/>
    <w:rsid w:val="00A94CC2"/>
    <w:rsid w:val="00AA7D52"/>
    <w:rsid w:val="00AA7D5B"/>
    <w:rsid w:val="00AB6912"/>
    <w:rsid w:val="00AC6302"/>
    <w:rsid w:val="00AD4510"/>
    <w:rsid w:val="00AE0918"/>
    <w:rsid w:val="00AE4581"/>
    <w:rsid w:val="00AF09BF"/>
    <w:rsid w:val="00B0004B"/>
    <w:rsid w:val="00B01E5C"/>
    <w:rsid w:val="00B02C56"/>
    <w:rsid w:val="00B02C5C"/>
    <w:rsid w:val="00B11FCE"/>
    <w:rsid w:val="00B13E73"/>
    <w:rsid w:val="00B26790"/>
    <w:rsid w:val="00B32058"/>
    <w:rsid w:val="00B35D2C"/>
    <w:rsid w:val="00B36B36"/>
    <w:rsid w:val="00B54464"/>
    <w:rsid w:val="00B5467E"/>
    <w:rsid w:val="00B6039A"/>
    <w:rsid w:val="00B675E2"/>
    <w:rsid w:val="00B67B15"/>
    <w:rsid w:val="00B67D71"/>
    <w:rsid w:val="00B71E49"/>
    <w:rsid w:val="00B93272"/>
    <w:rsid w:val="00B97FE8"/>
    <w:rsid w:val="00BA5AFB"/>
    <w:rsid w:val="00BA6F3D"/>
    <w:rsid w:val="00BB0804"/>
    <w:rsid w:val="00BB13FB"/>
    <w:rsid w:val="00BB1766"/>
    <w:rsid w:val="00BB38D6"/>
    <w:rsid w:val="00BC54A7"/>
    <w:rsid w:val="00BC5CDD"/>
    <w:rsid w:val="00BC6A18"/>
    <w:rsid w:val="00BD4254"/>
    <w:rsid w:val="00BE69E9"/>
    <w:rsid w:val="00BF2256"/>
    <w:rsid w:val="00BF34B3"/>
    <w:rsid w:val="00BF4E42"/>
    <w:rsid w:val="00BF6A34"/>
    <w:rsid w:val="00BF6D00"/>
    <w:rsid w:val="00BF7904"/>
    <w:rsid w:val="00C067C8"/>
    <w:rsid w:val="00C1170A"/>
    <w:rsid w:val="00C12B08"/>
    <w:rsid w:val="00C16671"/>
    <w:rsid w:val="00C17EBE"/>
    <w:rsid w:val="00C314C2"/>
    <w:rsid w:val="00C31858"/>
    <w:rsid w:val="00C430BC"/>
    <w:rsid w:val="00C56AE6"/>
    <w:rsid w:val="00C5743D"/>
    <w:rsid w:val="00C635F9"/>
    <w:rsid w:val="00C66EC8"/>
    <w:rsid w:val="00C74766"/>
    <w:rsid w:val="00C82154"/>
    <w:rsid w:val="00C9287A"/>
    <w:rsid w:val="00C9425B"/>
    <w:rsid w:val="00C96517"/>
    <w:rsid w:val="00CA51A6"/>
    <w:rsid w:val="00CB03D2"/>
    <w:rsid w:val="00CC2B7A"/>
    <w:rsid w:val="00CC320E"/>
    <w:rsid w:val="00CD01ED"/>
    <w:rsid w:val="00CD137C"/>
    <w:rsid w:val="00CD3B1F"/>
    <w:rsid w:val="00CF31FA"/>
    <w:rsid w:val="00CF7A8B"/>
    <w:rsid w:val="00D07D5F"/>
    <w:rsid w:val="00D10906"/>
    <w:rsid w:val="00D135DD"/>
    <w:rsid w:val="00D272ED"/>
    <w:rsid w:val="00D3041A"/>
    <w:rsid w:val="00D4540E"/>
    <w:rsid w:val="00D45831"/>
    <w:rsid w:val="00D502FC"/>
    <w:rsid w:val="00D6081D"/>
    <w:rsid w:val="00D63E4E"/>
    <w:rsid w:val="00D73A79"/>
    <w:rsid w:val="00D76D24"/>
    <w:rsid w:val="00D80FD4"/>
    <w:rsid w:val="00D869BC"/>
    <w:rsid w:val="00D90D87"/>
    <w:rsid w:val="00D95672"/>
    <w:rsid w:val="00DB6283"/>
    <w:rsid w:val="00DB649B"/>
    <w:rsid w:val="00DC4B6B"/>
    <w:rsid w:val="00DC551C"/>
    <w:rsid w:val="00DD6157"/>
    <w:rsid w:val="00DD67F7"/>
    <w:rsid w:val="00DF3B0E"/>
    <w:rsid w:val="00E0281A"/>
    <w:rsid w:val="00E03731"/>
    <w:rsid w:val="00E107E1"/>
    <w:rsid w:val="00E11C45"/>
    <w:rsid w:val="00E16101"/>
    <w:rsid w:val="00E17DD1"/>
    <w:rsid w:val="00E20278"/>
    <w:rsid w:val="00E2605A"/>
    <w:rsid w:val="00E30FE3"/>
    <w:rsid w:val="00E358D1"/>
    <w:rsid w:val="00E35ABA"/>
    <w:rsid w:val="00E36696"/>
    <w:rsid w:val="00E37C53"/>
    <w:rsid w:val="00E41634"/>
    <w:rsid w:val="00E45839"/>
    <w:rsid w:val="00E5424F"/>
    <w:rsid w:val="00E61F9D"/>
    <w:rsid w:val="00E65F7E"/>
    <w:rsid w:val="00E77773"/>
    <w:rsid w:val="00E84BB1"/>
    <w:rsid w:val="00E86E13"/>
    <w:rsid w:val="00E873E3"/>
    <w:rsid w:val="00E879CD"/>
    <w:rsid w:val="00E976C3"/>
    <w:rsid w:val="00EA4DF5"/>
    <w:rsid w:val="00EB1068"/>
    <w:rsid w:val="00EB1D0A"/>
    <w:rsid w:val="00EB31A6"/>
    <w:rsid w:val="00EB7B4B"/>
    <w:rsid w:val="00EC5225"/>
    <w:rsid w:val="00ED1865"/>
    <w:rsid w:val="00ED4DC5"/>
    <w:rsid w:val="00EE0FAC"/>
    <w:rsid w:val="00EE5263"/>
    <w:rsid w:val="00EE58AD"/>
    <w:rsid w:val="00EE5EDF"/>
    <w:rsid w:val="00EF18F8"/>
    <w:rsid w:val="00F06049"/>
    <w:rsid w:val="00F11908"/>
    <w:rsid w:val="00F14111"/>
    <w:rsid w:val="00F2131A"/>
    <w:rsid w:val="00F22B22"/>
    <w:rsid w:val="00F25451"/>
    <w:rsid w:val="00F255F7"/>
    <w:rsid w:val="00F2665F"/>
    <w:rsid w:val="00F37B44"/>
    <w:rsid w:val="00F43737"/>
    <w:rsid w:val="00F47191"/>
    <w:rsid w:val="00F52B3B"/>
    <w:rsid w:val="00F53224"/>
    <w:rsid w:val="00F6074F"/>
    <w:rsid w:val="00F62D5C"/>
    <w:rsid w:val="00F6645B"/>
    <w:rsid w:val="00F760FF"/>
    <w:rsid w:val="00F85D89"/>
    <w:rsid w:val="00F92150"/>
    <w:rsid w:val="00F94413"/>
    <w:rsid w:val="00FA571B"/>
    <w:rsid w:val="00FB6984"/>
    <w:rsid w:val="00FC3648"/>
    <w:rsid w:val="00FC3965"/>
    <w:rsid w:val="00FD42E9"/>
    <w:rsid w:val="00FE5618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3C9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3727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8" w:space="1" w:color="auto"/>
        <w:bottom w:val="single" w:sz="8" w:space="1" w:color="auto"/>
      </w:pBdr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6"/>
    </w:rPr>
  </w:style>
  <w:style w:type="paragraph" w:styleId="BodyText2">
    <w:name w:val="Body Text 2"/>
    <w:basedOn w:val="Normal"/>
    <w:rPr>
      <w:sz w:val="24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BodyTextIndent">
    <w:name w:val="Body Text Indent"/>
    <w:basedOn w:val="Normal"/>
    <w:link w:val="BodyTextIndentChar"/>
    <w:pPr>
      <w:ind w:left="450"/>
    </w:pPr>
    <w:rPr>
      <w:sz w:val="24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2">
    <w:name w:val="Body Text Indent 2"/>
    <w:basedOn w:val="Normal"/>
    <w:pPr>
      <w:ind w:left="180" w:hanging="180"/>
    </w:pPr>
    <w:rPr>
      <w:sz w:val="24"/>
    </w:rPr>
  </w:style>
  <w:style w:type="character" w:customStyle="1" w:styleId="HeaderChar">
    <w:name w:val="Header Char"/>
    <w:link w:val="Header"/>
    <w:rsid w:val="00F52B3B"/>
    <w:rPr>
      <w:lang w:val="en-US" w:eastAsia="en-US" w:bidi="ar-SA"/>
    </w:rPr>
  </w:style>
  <w:style w:type="paragraph" w:customStyle="1" w:styleId="Level1">
    <w:name w:val="Level 1"/>
    <w:basedOn w:val="Normal"/>
    <w:rsid w:val="001445A8"/>
    <w:pPr>
      <w:numPr>
        <w:numId w:val="31"/>
      </w:numPr>
    </w:pPr>
    <w:rPr>
      <w:rFonts w:ascii="Arial" w:hAnsi="Arial" w:cs="Arial"/>
      <w:b/>
      <w:sz w:val="24"/>
      <w:szCs w:val="24"/>
    </w:rPr>
  </w:style>
  <w:style w:type="paragraph" w:styleId="List">
    <w:name w:val="List"/>
    <w:basedOn w:val="Normal"/>
    <w:rsid w:val="00254F4C"/>
    <w:pPr>
      <w:ind w:left="360" w:hanging="360"/>
    </w:pPr>
  </w:style>
  <w:style w:type="paragraph" w:styleId="List2">
    <w:name w:val="List 2"/>
    <w:basedOn w:val="Normal"/>
    <w:rsid w:val="00254F4C"/>
    <w:pPr>
      <w:ind w:left="720" w:hanging="360"/>
    </w:pPr>
  </w:style>
  <w:style w:type="character" w:styleId="LineNumber">
    <w:name w:val="line number"/>
    <w:basedOn w:val="DefaultParagraphFont"/>
    <w:rsid w:val="00254F4C"/>
  </w:style>
  <w:style w:type="paragraph" w:styleId="List3">
    <w:name w:val="List 3"/>
    <w:basedOn w:val="Normal"/>
    <w:rsid w:val="00254F4C"/>
    <w:pPr>
      <w:ind w:left="1080" w:hanging="360"/>
    </w:pPr>
  </w:style>
  <w:style w:type="paragraph" w:customStyle="1" w:styleId="Level2">
    <w:name w:val="Level 2"/>
    <w:basedOn w:val="Normal"/>
    <w:rsid w:val="001445A8"/>
    <w:pPr>
      <w:numPr>
        <w:ilvl w:val="1"/>
        <w:numId w:val="31"/>
      </w:numPr>
    </w:pPr>
    <w:rPr>
      <w:rFonts w:ascii="Arial" w:hAnsi="Arial" w:cs="Arial"/>
      <w:b/>
      <w:sz w:val="24"/>
      <w:szCs w:val="24"/>
    </w:rPr>
  </w:style>
  <w:style w:type="paragraph" w:customStyle="1" w:styleId="Level3">
    <w:name w:val="Level 3"/>
    <w:basedOn w:val="Level2"/>
    <w:rsid w:val="001445A8"/>
    <w:pPr>
      <w:numPr>
        <w:ilvl w:val="2"/>
      </w:numPr>
    </w:pPr>
  </w:style>
  <w:style w:type="character" w:styleId="Hyperlink">
    <w:name w:val="Hyperlink"/>
    <w:uiPriority w:val="99"/>
    <w:rsid w:val="007225F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449EA"/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449EA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1449EA"/>
  </w:style>
  <w:style w:type="table" w:styleId="TableGrid">
    <w:name w:val="Table Grid"/>
    <w:basedOn w:val="TableNormal"/>
    <w:uiPriority w:val="59"/>
    <w:rsid w:val="007E0E56"/>
    <w:pPr>
      <w:spacing w:before="0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FDC"/>
    <w:pPr>
      <w:ind w:left="720"/>
      <w:contextualSpacing/>
    </w:pPr>
  </w:style>
  <w:style w:type="paragraph" w:styleId="NormalWeb">
    <w:name w:val="Normal (Web)"/>
    <w:basedOn w:val="Normal"/>
    <w:rsid w:val="000105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1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058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1058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05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3EF6"/>
    <w:pPr>
      <w:spacing w:before="0"/>
    </w:pPr>
    <w:rPr>
      <w:sz w:val="22"/>
      <w:szCs w:val="22"/>
      <w:lang w:bidi="en-US"/>
    </w:rPr>
  </w:style>
  <w:style w:type="table" w:customStyle="1" w:styleId="LightList-Accent11">
    <w:name w:val="Light List - Accent 11"/>
    <w:basedOn w:val="TableNormal"/>
    <w:uiPriority w:val="61"/>
    <w:rsid w:val="002B3EF6"/>
    <w:pPr>
      <w:spacing w:before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5BDF-E2C7-4D65-8D83-8CDE26B0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Links>
    <vt:vector size="6" baseType="variant"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_Toc238351705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2018-07-01T22:16:00Z</dcterms:created>
  <dcterms:modified xsi:type="dcterms:W3CDTF">2018-07-01T22:20:00Z</dcterms:modified>
</cp:coreProperties>
</file>