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4D" w:rsidRDefault="00480602">
      <w:r>
        <w:t>F1.3-05 Daily Report 2018-08-0</w:t>
      </w:r>
      <w:bookmarkStart w:id="0" w:name="_GoBack"/>
      <w:bookmarkEnd w:id="0"/>
      <w:r w:rsidR="00511691">
        <w:t>1</w:t>
      </w:r>
      <w:r w:rsidR="00F12154">
        <w:t xml:space="preserve"> </w:t>
      </w:r>
    </w:p>
    <w:p w:rsidR="00AB5BC5" w:rsidRDefault="00E44D09" w:rsidP="00AB5BC5">
      <w:pPr>
        <w:spacing w:after="0"/>
      </w:pPr>
      <w:r>
        <w:t>Second</w:t>
      </w:r>
      <w:r w:rsidR="002D0EFB">
        <w:t xml:space="preserve"> day of our review committee meetings on site at Fermilab.  </w:t>
      </w:r>
    </w:p>
    <w:p w:rsidR="00C642AB" w:rsidRDefault="00C642AB" w:rsidP="00AB5BC5">
      <w:pPr>
        <w:spacing w:after="0"/>
      </w:pPr>
    </w:p>
    <w:p w:rsidR="002040DB" w:rsidRDefault="002040DB" w:rsidP="00AB5BC5">
      <w:pPr>
        <w:spacing w:after="0"/>
      </w:pPr>
      <w:r>
        <w:t xml:space="preserve">The committee consists of: </w:t>
      </w:r>
    </w:p>
    <w:p w:rsidR="00715709" w:rsidRDefault="00715709" w:rsidP="00715709">
      <w:pPr>
        <w:pStyle w:val="ListParagraph"/>
        <w:numPr>
          <w:ilvl w:val="0"/>
          <w:numId w:val="1"/>
        </w:numPr>
        <w:spacing w:after="0"/>
      </w:pPr>
      <w:r>
        <w:t xml:space="preserve">Tom Peterson (SLAC) </w:t>
      </w:r>
      <w:hyperlink r:id="rId6" w:history="1">
        <w:r w:rsidRPr="00191146">
          <w:rPr>
            <w:rStyle w:val="Hyperlink"/>
          </w:rPr>
          <w:t>tjpete@slac.stanford.edu</w:t>
        </w:r>
      </w:hyperlink>
      <w:r>
        <w:t xml:space="preserve"> </w:t>
      </w:r>
    </w:p>
    <w:p w:rsidR="00715709" w:rsidRDefault="00715709" w:rsidP="00715709">
      <w:pPr>
        <w:pStyle w:val="ListParagraph"/>
        <w:numPr>
          <w:ilvl w:val="0"/>
          <w:numId w:val="1"/>
        </w:numPr>
        <w:spacing w:after="0"/>
      </w:pPr>
      <w:r>
        <w:t xml:space="preserve">Rich Poliak (SLAC, with support from Marc Clay and Marc Weibel, also SLAC QA) </w:t>
      </w:r>
      <w:hyperlink r:id="rId7" w:history="1">
        <w:r w:rsidRPr="00191146">
          <w:rPr>
            <w:rStyle w:val="Hyperlink"/>
          </w:rPr>
          <w:t>rpoliak@slac.stanford.edu</w:t>
        </w:r>
      </w:hyperlink>
      <w:r>
        <w:t xml:space="preserve"> </w:t>
      </w:r>
    </w:p>
    <w:p w:rsidR="00715709" w:rsidRDefault="00715709" w:rsidP="00715709">
      <w:pPr>
        <w:pStyle w:val="ListParagraph"/>
        <w:numPr>
          <w:ilvl w:val="0"/>
          <w:numId w:val="1"/>
        </w:numPr>
        <w:spacing w:after="0"/>
      </w:pPr>
      <w:r>
        <w:t xml:space="preserve">Joe Matalevich (Jefferson Lab) </w:t>
      </w:r>
      <w:hyperlink r:id="rId8" w:history="1">
        <w:r w:rsidRPr="00191146">
          <w:rPr>
            <w:rStyle w:val="Hyperlink"/>
          </w:rPr>
          <w:t>josephm@jlab.org</w:t>
        </w:r>
      </w:hyperlink>
      <w:r>
        <w:t xml:space="preserve"> </w:t>
      </w:r>
    </w:p>
    <w:p w:rsidR="00715709" w:rsidRDefault="00715709" w:rsidP="00715709">
      <w:pPr>
        <w:pStyle w:val="ListParagraph"/>
        <w:numPr>
          <w:ilvl w:val="0"/>
          <w:numId w:val="1"/>
        </w:numPr>
        <w:spacing w:after="0"/>
      </w:pPr>
      <w:r>
        <w:t xml:space="preserve">Greg Hays (SLAC) </w:t>
      </w:r>
      <w:hyperlink r:id="rId9" w:history="1">
        <w:r w:rsidRPr="00191146">
          <w:rPr>
            <w:rStyle w:val="Hyperlink"/>
          </w:rPr>
          <w:t>haysgr@slac.stanford.edu</w:t>
        </w:r>
      </w:hyperlink>
      <w:r>
        <w:t xml:space="preserve"> </w:t>
      </w:r>
    </w:p>
    <w:p w:rsidR="001C0142" w:rsidRDefault="001C0142" w:rsidP="00715709">
      <w:pPr>
        <w:pStyle w:val="ListParagraph"/>
        <w:numPr>
          <w:ilvl w:val="0"/>
          <w:numId w:val="1"/>
        </w:numPr>
        <w:spacing w:after="0"/>
      </w:pPr>
      <w:r>
        <w:t xml:space="preserve">Tom Page (Fermilab) </w:t>
      </w:r>
      <w:hyperlink r:id="rId10" w:history="1">
        <w:r w:rsidRPr="00191146">
          <w:rPr>
            <w:rStyle w:val="Hyperlink"/>
          </w:rPr>
          <w:t>tpage@fnal.gov</w:t>
        </w:r>
      </w:hyperlink>
      <w:r>
        <w:t xml:space="preserve">  </w:t>
      </w:r>
    </w:p>
    <w:p w:rsidR="00715709" w:rsidRDefault="001C0142" w:rsidP="00715709">
      <w:pPr>
        <w:pStyle w:val="ListParagraph"/>
        <w:numPr>
          <w:ilvl w:val="0"/>
          <w:numId w:val="1"/>
        </w:numPr>
        <w:spacing w:after="0"/>
      </w:pPr>
      <w:r>
        <w:t>Olivier</w:t>
      </w:r>
      <w:r w:rsidR="00715709">
        <w:t xml:space="preserve"> Napoly (Saclay and Fermilab) </w:t>
      </w:r>
      <w:hyperlink r:id="rId11" w:history="1">
        <w:r w:rsidR="00715709" w:rsidRPr="00191146">
          <w:rPr>
            <w:rStyle w:val="Hyperlink"/>
          </w:rPr>
          <w:t>napoly@fnal.gov</w:t>
        </w:r>
      </w:hyperlink>
      <w:r w:rsidR="00715709">
        <w:t xml:space="preserve"> </w:t>
      </w:r>
    </w:p>
    <w:p w:rsidR="002040DB" w:rsidRDefault="00865143" w:rsidP="00AB5BC5">
      <w:pPr>
        <w:spacing w:after="0"/>
      </w:pPr>
      <w:r>
        <w:t xml:space="preserve">Other attendees today: </w:t>
      </w:r>
    </w:p>
    <w:p w:rsidR="007837C6" w:rsidRDefault="007837C6" w:rsidP="00865143">
      <w:pPr>
        <w:pStyle w:val="ListParagraph"/>
        <w:numPr>
          <w:ilvl w:val="0"/>
          <w:numId w:val="3"/>
        </w:numPr>
        <w:spacing w:after="0"/>
      </w:pPr>
      <w:r>
        <w:t xml:space="preserve">John Galayda (SLAC) </w:t>
      </w:r>
    </w:p>
    <w:p w:rsidR="00865143" w:rsidRDefault="00865143" w:rsidP="00865143">
      <w:pPr>
        <w:pStyle w:val="ListParagraph"/>
        <w:numPr>
          <w:ilvl w:val="0"/>
          <w:numId w:val="3"/>
        </w:numPr>
        <w:spacing w:after="0"/>
      </w:pPr>
      <w:r>
        <w:t xml:space="preserve">Rich Stanek </w:t>
      </w:r>
      <w:r w:rsidR="009B79FE">
        <w:t xml:space="preserve">(Fermilab) </w:t>
      </w:r>
    </w:p>
    <w:p w:rsidR="00865143" w:rsidRDefault="00865143" w:rsidP="00865143">
      <w:pPr>
        <w:pStyle w:val="ListParagraph"/>
        <w:numPr>
          <w:ilvl w:val="0"/>
          <w:numId w:val="3"/>
        </w:numPr>
        <w:spacing w:after="0"/>
      </w:pPr>
      <w:r>
        <w:t xml:space="preserve">Jeremiah Holzbauer </w:t>
      </w:r>
      <w:r w:rsidR="009B79FE">
        <w:t>(Fermilab)</w:t>
      </w:r>
      <w:r w:rsidR="00FA6786">
        <w:t xml:space="preserve"> </w:t>
      </w:r>
    </w:p>
    <w:p w:rsidR="00FA6786" w:rsidRDefault="00FA6786" w:rsidP="00865143">
      <w:pPr>
        <w:pStyle w:val="ListParagraph"/>
        <w:numPr>
          <w:ilvl w:val="0"/>
          <w:numId w:val="3"/>
        </w:numPr>
        <w:spacing w:after="0"/>
      </w:pPr>
      <w:r>
        <w:t xml:space="preserve">Brian Hartsell (Fermilab) </w:t>
      </w:r>
    </w:p>
    <w:p w:rsidR="00865143" w:rsidRPr="00CC6F9C" w:rsidRDefault="0022076D" w:rsidP="00865143">
      <w:pPr>
        <w:pStyle w:val="ListParagraph"/>
        <w:numPr>
          <w:ilvl w:val="0"/>
          <w:numId w:val="3"/>
        </w:numPr>
        <w:spacing w:after="0"/>
      </w:pPr>
      <w:r>
        <w:t xml:space="preserve">Hanley Lee (DOE SLAC site office) </w:t>
      </w:r>
    </w:p>
    <w:p w:rsidR="00D50581" w:rsidRPr="00CC6F9C" w:rsidRDefault="0022076D" w:rsidP="00D50581">
      <w:pPr>
        <w:pStyle w:val="ListParagraph"/>
        <w:numPr>
          <w:ilvl w:val="0"/>
          <w:numId w:val="3"/>
        </w:numPr>
        <w:spacing w:after="0"/>
      </w:pPr>
      <w:r w:rsidRPr="00CC6F9C">
        <w:t xml:space="preserve">Norbert Holtkamp (SLAC) </w:t>
      </w:r>
    </w:p>
    <w:p w:rsidR="004B6051" w:rsidRPr="00CC6F9C" w:rsidRDefault="004B6051" w:rsidP="00865143">
      <w:pPr>
        <w:pStyle w:val="ListParagraph"/>
        <w:numPr>
          <w:ilvl w:val="0"/>
          <w:numId w:val="3"/>
        </w:numPr>
        <w:spacing w:after="0"/>
      </w:pPr>
      <w:r w:rsidRPr="00CC6F9C">
        <w:t xml:space="preserve">Josh Kaluzny (Fermilab) </w:t>
      </w:r>
    </w:p>
    <w:p w:rsidR="00865143" w:rsidRDefault="00865143" w:rsidP="00AB5BC5">
      <w:pPr>
        <w:spacing w:after="0"/>
      </w:pPr>
    </w:p>
    <w:p w:rsidR="00EB2676" w:rsidRPr="00CC6F9C" w:rsidRDefault="00EB2676" w:rsidP="00AB5BC5">
      <w:pPr>
        <w:spacing w:after="0"/>
      </w:pPr>
    </w:p>
    <w:p w:rsidR="00327608" w:rsidRDefault="00327608" w:rsidP="00EB2676">
      <w:pPr>
        <w:pStyle w:val="ListParagraph"/>
        <w:numPr>
          <w:ilvl w:val="0"/>
          <w:numId w:val="3"/>
        </w:numPr>
        <w:spacing w:after="0"/>
      </w:pPr>
      <w:r w:rsidRPr="00CC6F9C">
        <w:t>The committee</w:t>
      </w:r>
      <w:r w:rsidR="009B79FE" w:rsidRPr="00CC6F9C">
        <w:t xml:space="preserve">, </w:t>
      </w:r>
      <w:r w:rsidR="00CC6F9C">
        <w:t>other visitors,</w:t>
      </w:r>
      <w:r w:rsidR="007837C6">
        <w:t xml:space="preserve"> </w:t>
      </w:r>
      <w:r w:rsidR="009B79FE">
        <w:t>and Fermilab staff</w:t>
      </w:r>
      <w:r>
        <w:t xml:space="preserve"> </w:t>
      </w:r>
      <w:r w:rsidR="00EB0169">
        <w:t xml:space="preserve">viewed F1.3-05 </w:t>
      </w:r>
      <w:r w:rsidR="00CC6F9C">
        <w:t xml:space="preserve">following the finding of the leak late yesterday at the inner coupler bellows for cavity 1.  </w:t>
      </w:r>
      <w:r w:rsidR="006049E7">
        <w:t xml:space="preserve">The initial investigation procedure, which considered only disassembly and measurements up to finding the leak, has been completed.  </w:t>
      </w:r>
      <w:r w:rsidR="00D24963">
        <w:t xml:space="preserve">The leak location was verified by means of listening to the response of the leak noise to a coupler tuning adjustment.  </w:t>
      </w:r>
    </w:p>
    <w:p w:rsidR="00E44D09" w:rsidRDefault="00CC6F9C" w:rsidP="00EB2676">
      <w:pPr>
        <w:pStyle w:val="ListParagraph"/>
        <w:numPr>
          <w:ilvl w:val="0"/>
          <w:numId w:val="3"/>
        </w:numPr>
        <w:spacing w:after="0"/>
      </w:pPr>
      <w:r>
        <w:t xml:space="preserve">Jeremiah Holzbauer and Chris Adolphsen presented a first look at F1.3-05 transportation data from last Wednesday, July 25.  </w:t>
      </w:r>
      <w:r w:rsidR="00EB2676">
        <w:t xml:space="preserve">Their presentations area posted at our </w:t>
      </w:r>
      <w:r w:rsidR="00E44D09">
        <w:t xml:space="preserve">Indico page for investigation documentation.  </w:t>
      </w:r>
      <w:hyperlink r:id="rId12" w:history="1">
        <w:r w:rsidR="00E44D09" w:rsidRPr="00191146">
          <w:rPr>
            <w:rStyle w:val="Hyperlink"/>
          </w:rPr>
          <w:t>https://indico.fnal.gov/event/17822/</w:t>
        </w:r>
      </w:hyperlink>
      <w:r w:rsidR="00E44D09">
        <w:t xml:space="preserve"> </w:t>
      </w:r>
      <w:r w:rsidR="00EB2676">
        <w:t xml:space="preserve"> </w:t>
      </w:r>
    </w:p>
    <w:p w:rsidR="00EB2676" w:rsidRDefault="00EB2676" w:rsidP="00EB2676">
      <w:pPr>
        <w:pStyle w:val="ListParagraph"/>
        <w:numPr>
          <w:ilvl w:val="0"/>
          <w:numId w:val="3"/>
        </w:numPr>
        <w:spacing w:after="0"/>
      </w:pPr>
      <w:r>
        <w:t xml:space="preserve">The preliminary indications are no excessive shocks for the cryomodule but significant (several mm amplitude) 15 Hz oscillations in the Z (beam axis) direction of the power coupler mid section (between bellows, so exercising bellows laterally).  </w:t>
      </w:r>
    </w:p>
    <w:p w:rsidR="006049E7" w:rsidRDefault="006049E7" w:rsidP="00EB2676">
      <w:pPr>
        <w:pStyle w:val="ListParagraph"/>
        <w:numPr>
          <w:ilvl w:val="0"/>
          <w:numId w:val="3"/>
        </w:numPr>
        <w:spacing w:after="0"/>
      </w:pPr>
      <w:r>
        <w:t xml:space="preserve">The committee then focused on </w:t>
      </w:r>
      <w:r w:rsidR="00F961ED">
        <w:t xml:space="preserve">planning the various follow-up activities for the next few days and weeks.  </w:t>
      </w:r>
      <w:r w:rsidR="00855754">
        <w:t xml:space="preserve">This consists of preparation for a DOE OPA review at the end of August and establishing the various parallel investigative paths for finding a safe method of cryomodule transportation to SLAC.  </w:t>
      </w:r>
    </w:p>
    <w:p w:rsidR="00047C0C" w:rsidRDefault="00047C0C" w:rsidP="00EB0169">
      <w:pPr>
        <w:spacing w:after="0"/>
      </w:pPr>
    </w:p>
    <w:p w:rsidR="00622225" w:rsidRDefault="00622225" w:rsidP="00622225">
      <w:pPr>
        <w:spacing w:after="0"/>
      </w:pPr>
    </w:p>
    <w:p w:rsidR="00622225" w:rsidRDefault="00622225" w:rsidP="00622225"/>
    <w:p w:rsidR="00622225" w:rsidRDefault="00622225" w:rsidP="00622225"/>
    <w:p w:rsidR="00622225" w:rsidRDefault="00622225" w:rsidP="00622225"/>
    <w:p w:rsidR="00622225" w:rsidRDefault="008248E2" w:rsidP="00622225">
      <w:r>
        <w:t>The t</w:t>
      </w:r>
      <w:r w:rsidR="00622225">
        <w:t>imeline</w:t>
      </w:r>
      <w:r>
        <w:t xml:space="preserve"> up to the review is as follows</w:t>
      </w:r>
      <w:r w:rsidR="00622225">
        <w:t xml:space="preserve">:  </w:t>
      </w:r>
    </w:p>
    <w:p w:rsidR="008248E2" w:rsidRDefault="008248E2" w:rsidP="008248E2">
      <w:pPr>
        <w:spacing w:after="0"/>
      </w:pPr>
      <w:r>
        <w:t xml:space="preserve">Now – Find all string leaks, remove bellows from coupler 1 and begin analysis, identify bellows failure.  Decide next use of F05.  </w:t>
      </w:r>
    </w:p>
    <w:p w:rsidR="008248E2" w:rsidRDefault="008248E2" w:rsidP="008248E2">
      <w:pPr>
        <w:spacing w:after="0"/>
      </w:pPr>
      <w:r>
        <w:t xml:space="preserve">Aug 8 – draft investigation plans – threads of investigation are identified.  Leads are identified and confirmed.  Each lead has a plan.  </w:t>
      </w:r>
    </w:p>
    <w:p w:rsidR="008248E2" w:rsidRDefault="008248E2" w:rsidP="008248E2">
      <w:pPr>
        <w:spacing w:after="0"/>
      </w:pPr>
      <w:r>
        <w:t xml:space="preserve">Aug 14 -- Detailed investigation plans </w:t>
      </w:r>
    </w:p>
    <w:p w:rsidR="008248E2" w:rsidRDefault="008248E2" w:rsidP="008248E2">
      <w:pPr>
        <w:spacing w:after="0"/>
      </w:pPr>
      <w:r>
        <w:t>Aug 21 --</w:t>
      </w:r>
      <w:r>
        <w:t xml:space="preserve"> post review documentation</w:t>
      </w:r>
    </w:p>
    <w:p w:rsidR="00622225" w:rsidRDefault="00622225" w:rsidP="00622225">
      <w:pPr>
        <w:spacing w:after="0"/>
      </w:pPr>
      <w:r>
        <w:t xml:space="preserve">Aug 28-29 – DOE OPA review (Fermilab)  Charge will be shared. </w:t>
      </w:r>
    </w:p>
    <w:p w:rsidR="00622225" w:rsidRDefault="00622225" w:rsidP="00622225"/>
    <w:p w:rsidR="00622225" w:rsidRDefault="00622225" w:rsidP="00622225">
      <w:r>
        <w:t xml:space="preserve">Monday, Wednesday, Friday </w:t>
      </w:r>
      <w:r w:rsidR="008248E2">
        <w:t xml:space="preserve">we will continue with </w:t>
      </w:r>
      <w:r>
        <w:t>remote connection meetings</w:t>
      </w:r>
      <w:r w:rsidR="008248E2">
        <w:t>.</w:t>
      </w:r>
    </w:p>
    <w:p w:rsidR="00622225" w:rsidRDefault="00622225" w:rsidP="00622225"/>
    <w:p w:rsidR="00622225" w:rsidRPr="001D4108" w:rsidRDefault="00622225" w:rsidP="00622225">
      <w:pPr>
        <w:spacing w:after="0"/>
        <w:jc w:val="center"/>
      </w:pPr>
      <w:r w:rsidRPr="00213F33">
        <w:rPr>
          <w:b/>
        </w:rPr>
        <w:t xml:space="preserve">Specific </w:t>
      </w:r>
      <w:r>
        <w:rPr>
          <w:b/>
        </w:rPr>
        <w:t>Sub-Team Charges supporting</w:t>
      </w:r>
      <w:r w:rsidRPr="00213F33">
        <w:rPr>
          <w:b/>
        </w:rPr>
        <w:t xml:space="preserve"> the </w:t>
      </w:r>
      <w:r>
        <w:rPr>
          <w:b/>
        </w:rPr>
        <w:t xml:space="preserve">LCLS II CM Transportation </w:t>
      </w:r>
      <w:r w:rsidRPr="00213F33">
        <w:rPr>
          <w:b/>
        </w:rPr>
        <w:t>Investigation</w:t>
      </w:r>
      <w:r>
        <w:rPr>
          <w:b/>
        </w:rPr>
        <w:t xml:space="preserve"> Team</w:t>
      </w:r>
    </w:p>
    <w:p w:rsidR="00622225" w:rsidRDefault="00622225" w:rsidP="00622225">
      <w:pPr>
        <w:spacing w:after="0"/>
        <w:jc w:val="center"/>
      </w:pPr>
      <w:r>
        <w:t xml:space="preserve">(draft concept below, </w:t>
      </w:r>
      <w:r w:rsidR="00946D21">
        <w:t xml:space="preserve">some of these tasks overlap but involve different focus, </w:t>
      </w:r>
      <w:r>
        <w:t xml:space="preserve">not confirmed  with all the suggested names yet) </w:t>
      </w:r>
    </w:p>
    <w:p w:rsidR="00622225" w:rsidRDefault="00622225" w:rsidP="00622225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549"/>
        <w:gridCol w:w="2282"/>
        <w:gridCol w:w="2070"/>
        <w:gridCol w:w="900"/>
        <w:gridCol w:w="1098"/>
      </w:tblGrid>
      <w:tr w:rsidR="00622225" w:rsidTr="00E52ADD">
        <w:tc>
          <w:tcPr>
            <w:tcW w:w="1677" w:type="dxa"/>
          </w:tcPr>
          <w:p w:rsidR="00622225" w:rsidRPr="008E6482" w:rsidRDefault="00622225" w:rsidP="00E52ADD">
            <w:pPr>
              <w:rPr>
                <w:b/>
                <w:sz w:val="20"/>
                <w:szCs w:val="20"/>
              </w:rPr>
            </w:pPr>
            <w:r w:rsidRPr="008E6482">
              <w:rPr>
                <w:b/>
                <w:sz w:val="20"/>
                <w:szCs w:val="20"/>
              </w:rPr>
              <w:t>Issue addressed</w:t>
            </w:r>
          </w:p>
        </w:tc>
        <w:tc>
          <w:tcPr>
            <w:tcW w:w="1549" w:type="dxa"/>
          </w:tcPr>
          <w:p w:rsidR="00622225" w:rsidRPr="008E6482" w:rsidRDefault="00622225" w:rsidP="00E52ADD">
            <w:pPr>
              <w:rPr>
                <w:b/>
                <w:sz w:val="20"/>
                <w:szCs w:val="20"/>
              </w:rPr>
            </w:pPr>
            <w:r w:rsidRPr="008E6482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2282" w:type="dxa"/>
          </w:tcPr>
          <w:p w:rsidR="00622225" w:rsidRPr="008E6482" w:rsidRDefault="00622225" w:rsidP="00E52ADD">
            <w:pPr>
              <w:rPr>
                <w:b/>
                <w:sz w:val="20"/>
                <w:szCs w:val="20"/>
              </w:rPr>
            </w:pPr>
            <w:r w:rsidRPr="008E6482">
              <w:rPr>
                <w:b/>
                <w:sz w:val="20"/>
                <w:szCs w:val="20"/>
              </w:rPr>
              <w:t>Description of Action</w:t>
            </w:r>
          </w:p>
        </w:tc>
        <w:tc>
          <w:tcPr>
            <w:tcW w:w="2070" w:type="dxa"/>
          </w:tcPr>
          <w:p w:rsidR="00622225" w:rsidRPr="008E6482" w:rsidRDefault="00622225" w:rsidP="00E52ADD">
            <w:pPr>
              <w:rPr>
                <w:b/>
                <w:sz w:val="20"/>
                <w:szCs w:val="20"/>
              </w:rPr>
            </w:pPr>
            <w:r w:rsidRPr="008E6482">
              <w:rPr>
                <w:b/>
                <w:sz w:val="20"/>
                <w:szCs w:val="20"/>
              </w:rPr>
              <w:t xml:space="preserve">Questions to be Answered </w:t>
            </w:r>
          </w:p>
        </w:tc>
        <w:tc>
          <w:tcPr>
            <w:tcW w:w="900" w:type="dxa"/>
          </w:tcPr>
          <w:p w:rsidR="00622225" w:rsidRPr="008E6482" w:rsidRDefault="00622225" w:rsidP="00E52ADD">
            <w:pPr>
              <w:rPr>
                <w:b/>
                <w:sz w:val="20"/>
                <w:szCs w:val="20"/>
              </w:rPr>
            </w:pPr>
            <w:r w:rsidRPr="008E6482">
              <w:rPr>
                <w:b/>
                <w:sz w:val="20"/>
                <w:szCs w:val="20"/>
              </w:rPr>
              <w:t>Time Frame</w:t>
            </w:r>
          </w:p>
        </w:tc>
        <w:tc>
          <w:tcPr>
            <w:tcW w:w="1098" w:type="dxa"/>
          </w:tcPr>
          <w:p w:rsidR="00622225" w:rsidRPr="008E6482" w:rsidRDefault="00622225" w:rsidP="00E52ADD">
            <w:pPr>
              <w:rPr>
                <w:b/>
                <w:sz w:val="20"/>
                <w:szCs w:val="20"/>
              </w:rPr>
            </w:pPr>
            <w:r w:rsidRPr="008E6482">
              <w:rPr>
                <w:b/>
                <w:sz w:val="20"/>
                <w:szCs w:val="20"/>
              </w:rPr>
              <w:t>Cost</w:t>
            </w:r>
          </w:p>
        </w:tc>
      </w:tr>
      <w:tr w:rsidR="00622225" w:rsidTr="00E52ADD">
        <w:tc>
          <w:tcPr>
            <w:tcW w:w="1677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>Differences in shipping results between Eu-XFEL and LCLS-II</w:t>
            </w:r>
            <w:r>
              <w:rPr>
                <w:sz w:val="20"/>
                <w:szCs w:val="20"/>
              </w:rPr>
              <w:t xml:space="preserve"> (FNAL and JLab) </w:t>
            </w:r>
          </w:p>
        </w:tc>
        <w:tc>
          <w:tcPr>
            <w:tcW w:w="1549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>Participants: Tom Peterson (co-lead), Yuri Orlov, Tug Arkan, Marc Ross (co-lead), Andrew Burrill</w:t>
            </w:r>
            <w:r>
              <w:rPr>
                <w:sz w:val="20"/>
                <w:szCs w:val="20"/>
              </w:rPr>
              <w:t>, Naeem Huque</w:t>
            </w:r>
          </w:p>
        </w:tc>
        <w:tc>
          <w:tcPr>
            <w:tcW w:w="2282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 xml:space="preserve">Create an overall timeline of the cryomodule design changes. Start from information used in the CD-1 review.  Drill down to RF coupler and transportation.  </w:t>
            </w:r>
          </w:p>
        </w:tc>
        <w:tc>
          <w:tcPr>
            <w:tcW w:w="2070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>What were the major design changes, reasons behind the changes, reviews and approvals</w:t>
            </w:r>
            <w:r>
              <w:rPr>
                <w:sz w:val="20"/>
                <w:szCs w:val="20"/>
              </w:rPr>
              <w:t xml:space="preserve">? </w:t>
            </w:r>
          </w:p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</w:tr>
      <w:tr w:rsidR="00622225" w:rsidTr="00E52ADD">
        <w:tc>
          <w:tcPr>
            <w:tcW w:w="1677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>Power coupler Design &amp; Procurement Analysis</w:t>
            </w:r>
          </w:p>
        </w:tc>
        <w:tc>
          <w:tcPr>
            <w:tcW w:w="1549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 xml:space="preserve">Karen Fant, Chris Adolphsen, Andrew Burrill (Lead) </w:t>
            </w:r>
          </w:p>
        </w:tc>
        <w:tc>
          <w:tcPr>
            <w:tcW w:w="2282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 xml:space="preserve">Understand power coupler differences.   </w:t>
            </w:r>
          </w:p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 xml:space="preserve">Review design specifications and change history. </w:t>
            </w:r>
          </w:p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 xml:space="preserve">Review supplier manufacturing processes (CPI and RI) &amp; relevant QA information.  </w:t>
            </w:r>
            <w:r>
              <w:rPr>
                <w:sz w:val="20"/>
                <w:szCs w:val="20"/>
              </w:rPr>
              <w:t xml:space="preserve">(No RI coupler yet in CM transport.)  </w:t>
            </w:r>
            <w:r w:rsidRPr="008E6482">
              <w:rPr>
                <w:sz w:val="20"/>
                <w:szCs w:val="20"/>
              </w:rPr>
              <w:t xml:space="preserve">Make a manufacturing comparison between Eu-XFEL couplers and LCLS-II couplers.  </w:t>
            </w:r>
          </w:p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>-</w:t>
            </w:r>
            <w:r w:rsidRPr="008E6482">
              <w:rPr>
                <w:sz w:val="20"/>
                <w:szCs w:val="20"/>
              </w:rPr>
              <w:tab/>
            </w:r>
          </w:p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>What were: M</w:t>
            </w:r>
            <w:r>
              <w:rPr>
                <w:sz w:val="20"/>
                <w:szCs w:val="20"/>
              </w:rPr>
              <w:t xml:space="preserve">anufacturing process changes? </w:t>
            </w:r>
            <w:r w:rsidRPr="008E6482">
              <w:rPr>
                <w:sz w:val="20"/>
                <w:szCs w:val="20"/>
              </w:rPr>
              <w:t>materials procurements (i.e. batches of components, serial # locations and history, etc.)</w:t>
            </w:r>
            <w:r>
              <w:rPr>
                <w:sz w:val="20"/>
                <w:szCs w:val="20"/>
              </w:rPr>
              <w:t xml:space="preserve">? </w:t>
            </w:r>
          </w:p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>Bellows supplier &amp; manufacturing processes &amp; relevant QA information</w:t>
            </w:r>
            <w:r>
              <w:rPr>
                <w:sz w:val="20"/>
                <w:szCs w:val="20"/>
              </w:rPr>
              <w:t>?</w:t>
            </w:r>
          </w:p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>Bellows electroplating proc</w:t>
            </w:r>
            <w:r>
              <w:rPr>
                <w:sz w:val="20"/>
                <w:szCs w:val="20"/>
              </w:rPr>
              <w:t xml:space="preserve">esses &amp; relevant QA information?  </w:t>
            </w:r>
          </w:p>
          <w:p w:rsidR="00622225" w:rsidRDefault="00622225" w:rsidP="00E52ADD">
            <w:pPr>
              <w:rPr>
                <w:sz w:val="20"/>
                <w:szCs w:val="20"/>
              </w:rPr>
            </w:pPr>
          </w:p>
          <w:p w:rsidR="00946D21" w:rsidRPr="008E6482" w:rsidRDefault="00946D21" w:rsidP="00E52AD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</w:tr>
      <w:tr w:rsidR="00622225" w:rsidTr="00E52ADD">
        <w:tc>
          <w:tcPr>
            <w:tcW w:w="1677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lastRenderedPageBreak/>
              <w:t>Understand bellows capabilities and limitations</w:t>
            </w:r>
          </w:p>
        </w:tc>
        <w:tc>
          <w:tcPr>
            <w:tcW w:w="1549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 xml:space="preserve">Mark Ross (Lead), Sushil Sharma (BNL), </w:t>
            </w:r>
            <w:r>
              <w:rPr>
                <w:sz w:val="20"/>
                <w:szCs w:val="20"/>
              </w:rPr>
              <w:t xml:space="preserve">Joe Matalevich, Tom Page </w:t>
            </w:r>
          </w:p>
        </w:tc>
        <w:tc>
          <w:tcPr>
            <w:tcW w:w="2282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>Bellows mechanical testing</w:t>
            </w:r>
            <w:r>
              <w:rPr>
                <w:sz w:val="20"/>
                <w:szCs w:val="20"/>
              </w:rPr>
              <w:t xml:space="preserve">.  X-ray samples of unused bellows and F06 bellows.  </w:t>
            </w:r>
          </w:p>
        </w:tc>
        <w:tc>
          <w:tcPr>
            <w:tcW w:w="2070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 xml:space="preserve"> Identify samples and testing conditions. Displacements, frequency, cycles, statistical confidence, etc.</w:t>
            </w:r>
          </w:p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 xml:space="preserve">Committee agree to test plan </w:t>
            </w:r>
          </w:p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 xml:space="preserve">Utilize 3rd party Engineering firm </w:t>
            </w:r>
          </w:p>
        </w:tc>
        <w:tc>
          <w:tcPr>
            <w:tcW w:w="900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</w:tr>
      <w:tr w:rsidR="00622225" w:rsidTr="00E52ADD">
        <w:tc>
          <w:tcPr>
            <w:tcW w:w="1677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>Transportation Acceleration data analysis &amp; interpretation</w:t>
            </w:r>
          </w:p>
        </w:tc>
        <w:tc>
          <w:tcPr>
            <w:tcW w:w="1549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 xml:space="preserve">Understand shipping frame behavior and possible improvements.  </w:t>
            </w:r>
          </w:p>
        </w:tc>
        <w:tc>
          <w:tcPr>
            <w:tcW w:w="2070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 xml:space="preserve">Reconcile data analysis and engineering conclusions for all prior transportation tests. </w:t>
            </w:r>
          </w:p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>Vendor (IDC) spring analysis</w:t>
            </w:r>
          </w:p>
        </w:tc>
        <w:tc>
          <w:tcPr>
            <w:tcW w:w="900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</w:tr>
      <w:tr w:rsidR="00622225" w:rsidTr="00E52ADD">
        <w:tc>
          <w:tcPr>
            <w:tcW w:w="1677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 xml:space="preserve">Responses to the June 12 review </w:t>
            </w:r>
          </w:p>
        </w:tc>
        <w:tc>
          <w:tcPr>
            <w:tcW w:w="1549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>Document responses to the June 12 review</w:t>
            </w:r>
          </w:p>
        </w:tc>
        <w:tc>
          <w:tcPr>
            <w:tcW w:w="2070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</w:tr>
      <w:tr w:rsidR="00622225" w:rsidTr="00E52ADD">
        <w:tc>
          <w:tcPr>
            <w:tcW w:w="1677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>J07 Difference from other shipments</w:t>
            </w:r>
          </w:p>
        </w:tc>
        <w:tc>
          <w:tcPr>
            <w:tcW w:w="1549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>JLab</w:t>
            </w:r>
          </w:p>
        </w:tc>
        <w:tc>
          <w:tcPr>
            <w:tcW w:w="2282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 xml:space="preserve">Examine J07.  Repeat a shipping test (?) Use exactly the same instrumentation as F05 tests.  </w:t>
            </w:r>
          </w:p>
        </w:tc>
        <w:tc>
          <w:tcPr>
            <w:tcW w:w="2070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E6482">
              <w:rPr>
                <w:sz w:val="20"/>
                <w:szCs w:val="20"/>
              </w:rPr>
              <w:t>Why is  the 15 Hz resonant frequency at the power coupler absent compared to Fermilab shipments</w:t>
            </w:r>
          </w:p>
        </w:tc>
        <w:tc>
          <w:tcPr>
            <w:tcW w:w="900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</w:tr>
      <w:tr w:rsidR="00622225" w:rsidTr="00E52ADD">
        <w:tc>
          <w:tcPr>
            <w:tcW w:w="1677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1D4108">
              <w:rPr>
                <w:sz w:val="20"/>
                <w:szCs w:val="20"/>
              </w:rPr>
              <w:t>Stabilization of cold coupler bellows</w:t>
            </w:r>
          </w:p>
        </w:tc>
        <w:tc>
          <w:tcPr>
            <w:tcW w:w="1549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3F59A0">
              <w:rPr>
                <w:sz w:val="20"/>
                <w:szCs w:val="20"/>
              </w:rPr>
              <w:t>Nikolay Solyak (lead), Ken Premo, Mircea Stirbet, Josh Kaluzny, Yuriy Orlov, SLAC technical rep</w:t>
            </w:r>
          </w:p>
        </w:tc>
        <w:tc>
          <w:tcPr>
            <w:tcW w:w="2282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82296">
              <w:rPr>
                <w:sz w:val="20"/>
                <w:szCs w:val="20"/>
              </w:rPr>
              <w:t>Analyze and test possible configurations where cold coupler bellows are stabilized. Includes the test of pulling the warm couplers and stabilizing bellows with Berry bolts.</w:t>
            </w:r>
          </w:p>
        </w:tc>
        <w:tc>
          <w:tcPr>
            <w:tcW w:w="2070" w:type="dxa"/>
          </w:tcPr>
          <w:p w:rsidR="00622225" w:rsidRPr="002B557C" w:rsidRDefault="00622225" w:rsidP="00E52ADD">
            <w:pPr>
              <w:rPr>
                <w:sz w:val="20"/>
                <w:szCs w:val="20"/>
              </w:rPr>
            </w:pPr>
            <w:r w:rsidRPr="002B557C">
              <w:rPr>
                <w:sz w:val="20"/>
                <w:szCs w:val="20"/>
              </w:rPr>
              <w:t>Is there a way to stabilize the bellows without pulling the warm couplers?</w:t>
            </w:r>
          </w:p>
          <w:p w:rsidR="00622225" w:rsidRPr="002B557C" w:rsidRDefault="00622225" w:rsidP="00E52ADD">
            <w:pPr>
              <w:rPr>
                <w:sz w:val="20"/>
                <w:szCs w:val="20"/>
              </w:rPr>
            </w:pPr>
            <w:r w:rsidRPr="002B557C">
              <w:rPr>
                <w:sz w:val="20"/>
                <w:szCs w:val="20"/>
              </w:rPr>
              <w:t>Do the Berry bolts stabilize the cold bellows enough for shipping?</w:t>
            </w:r>
          </w:p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2B557C">
              <w:rPr>
                <w:sz w:val="20"/>
                <w:szCs w:val="20"/>
              </w:rPr>
              <w:t>Do both bench test (vibration) and a full CM road test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00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</w:tr>
      <w:tr w:rsidR="00622225" w:rsidTr="00E52ADD">
        <w:tc>
          <w:tcPr>
            <w:tcW w:w="1677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5F6FFE">
              <w:rPr>
                <w:sz w:val="20"/>
                <w:szCs w:val="20"/>
              </w:rPr>
              <w:t>Transportation System</w:t>
            </w:r>
            <w:r>
              <w:rPr>
                <w:sz w:val="20"/>
                <w:szCs w:val="20"/>
              </w:rPr>
              <w:t xml:space="preserve"> Industrial Input</w:t>
            </w:r>
          </w:p>
        </w:tc>
        <w:tc>
          <w:tcPr>
            <w:tcW w:w="1549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5F6FFE">
              <w:rPr>
                <w:sz w:val="20"/>
                <w:szCs w:val="20"/>
              </w:rPr>
              <w:t>Brian Hartsell (lead), Brian Niesman, Terry Cross, Naeem Huque, SLAC technical rep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E646EE">
              <w:rPr>
                <w:sz w:val="20"/>
                <w:szCs w:val="20"/>
              </w:rPr>
              <w:t>Working with industrial consultant review all aspects of CM transportation system. Includes examining the frame, springs, type of trailer, temperature control, and cold mass restraint.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622225" w:rsidRPr="00356194" w:rsidRDefault="00622225" w:rsidP="00E52ADD">
            <w:pPr>
              <w:rPr>
                <w:sz w:val="20"/>
                <w:szCs w:val="20"/>
              </w:rPr>
            </w:pPr>
            <w:r w:rsidRPr="00356194">
              <w:rPr>
                <w:sz w:val="20"/>
                <w:szCs w:val="20"/>
              </w:rPr>
              <w:t xml:space="preserve">Can we improve frame isolation? </w:t>
            </w:r>
          </w:p>
          <w:p w:rsidR="00622225" w:rsidRPr="00356194" w:rsidRDefault="00622225" w:rsidP="00E52ADD">
            <w:pPr>
              <w:rPr>
                <w:sz w:val="20"/>
                <w:szCs w:val="20"/>
              </w:rPr>
            </w:pPr>
            <w:r w:rsidRPr="00356194">
              <w:rPr>
                <w:sz w:val="20"/>
                <w:szCs w:val="20"/>
              </w:rPr>
              <w:t xml:space="preserve">Is a different trailer type better (style or suspension changes)? </w:t>
            </w:r>
          </w:p>
          <w:p w:rsidR="00622225" w:rsidRPr="00356194" w:rsidRDefault="00622225" w:rsidP="00E52ADD">
            <w:pPr>
              <w:rPr>
                <w:sz w:val="20"/>
                <w:szCs w:val="20"/>
              </w:rPr>
            </w:pPr>
            <w:r w:rsidRPr="00356194">
              <w:rPr>
                <w:sz w:val="20"/>
                <w:szCs w:val="20"/>
              </w:rPr>
              <w:t>Can we add temperature control to minimize differential thermal contraction?</w:t>
            </w:r>
          </w:p>
          <w:p w:rsidR="00622225" w:rsidRPr="00356194" w:rsidRDefault="00622225" w:rsidP="00E52ADD">
            <w:pPr>
              <w:rPr>
                <w:sz w:val="20"/>
                <w:szCs w:val="20"/>
              </w:rPr>
            </w:pPr>
            <w:r w:rsidRPr="00356194">
              <w:rPr>
                <w:sz w:val="20"/>
                <w:szCs w:val="20"/>
              </w:rPr>
              <w:t>Can they help define a route and methodology to ship to SLAC?</w:t>
            </w:r>
          </w:p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356194">
              <w:rPr>
                <w:sz w:val="20"/>
                <w:szCs w:val="20"/>
              </w:rPr>
              <w:t xml:space="preserve">Is there interest in performing shipping </w:t>
            </w:r>
            <w:r w:rsidRPr="00356194">
              <w:rPr>
                <w:sz w:val="20"/>
                <w:szCs w:val="20"/>
              </w:rPr>
              <w:lastRenderedPageBreak/>
              <w:t>under contract?</w:t>
            </w:r>
          </w:p>
        </w:tc>
        <w:tc>
          <w:tcPr>
            <w:tcW w:w="900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</w:tr>
      <w:tr w:rsidR="00622225" w:rsidTr="00E52ADD">
        <w:tc>
          <w:tcPr>
            <w:tcW w:w="1677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3A2769">
              <w:rPr>
                <w:sz w:val="20"/>
                <w:szCs w:val="20"/>
              </w:rPr>
              <w:lastRenderedPageBreak/>
              <w:t>Comparison of the XFEL vs. LCLS-II shipping systems</w:t>
            </w:r>
            <w:r>
              <w:rPr>
                <w:sz w:val="20"/>
                <w:szCs w:val="20"/>
              </w:rPr>
              <w:t xml:space="preserve"> (with help from DESY)</w:t>
            </w:r>
          </w:p>
        </w:tc>
        <w:tc>
          <w:tcPr>
            <w:tcW w:w="1549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614559">
              <w:rPr>
                <w:sz w:val="20"/>
                <w:szCs w:val="20"/>
              </w:rPr>
              <w:t>Naeem Huque (lead) Brian Hartsell, Olivier Napoly, Chuck Grimm, SLAC technical rep</w:t>
            </w:r>
          </w:p>
        </w:tc>
        <w:tc>
          <w:tcPr>
            <w:tcW w:w="2282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614559">
              <w:rPr>
                <w:sz w:val="20"/>
                <w:szCs w:val="20"/>
              </w:rPr>
              <w:t>Working with the DESY team, do a detailed comparison of the two shipping frames/systems.</w:t>
            </w:r>
          </w:p>
        </w:tc>
        <w:tc>
          <w:tcPr>
            <w:tcW w:w="2070" w:type="dxa"/>
          </w:tcPr>
          <w:p w:rsidR="00622225" w:rsidRPr="001657CB" w:rsidRDefault="00622225" w:rsidP="00E52ADD">
            <w:pPr>
              <w:rPr>
                <w:sz w:val="20"/>
                <w:szCs w:val="20"/>
              </w:rPr>
            </w:pPr>
            <w:r w:rsidRPr="001657CB">
              <w:rPr>
                <w:sz w:val="20"/>
                <w:szCs w:val="20"/>
              </w:rPr>
              <w:t xml:space="preserve">Can we improve frame isolation? </w:t>
            </w:r>
          </w:p>
          <w:p w:rsidR="00622225" w:rsidRPr="001657CB" w:rsidRDefault="00622225" w:rsidP="00E52ADD">
            <w:pPr>
              <w:rPr>
                <w:sz w:val="20"/>
                <w:szCs w:val="20"/>
              </w:rPr>
            </w:pPr>
            <w:r w:rsidRPr="001657CB">
              <w:rPr>
                <w:sz w:val="20"/>
                <w:szCs w:val="20"/>
              </w:rPr>
              <w:t>Should we just copy the XFEL system?</w:t>
            </w:r>
          </w:p>
          <w:p w:rsidR="00622225" w:rsidRPr="001657CB" w:rsidRDefault="00622225" w:rsidP="00E52ADD">
            <w:pPr>
              <w:rPr>
                <w:sz w:val="20"/>
                <w:szCs w:val="20"/>
              </w:rPr>
            </w:pPr>
            <w:r w:rsidRPr="001657CB">
              <w:rPr>
                <w:sz w:val="20"/>
                <w:szCs w:val="20"/>
              </w:rPr>
              <w:t>Do we have the right springs?</w:t>
            </w:r>
          </w:p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1657CB">
              <w:rPr>
                <w:sz w:val="20"/>
                <w:szCs w:val="20"/>
              </w:rPr>
              <w:t>Are the modified transport caps acceptable?</w:t>
            </w:r>
          </w:p>
        </w:tc>
        <w:tc>
          <w:tcPr>
            <w:tcW w:w="900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</w:tr>
      <w:tr w:rsidR="00622225" w:rsidTr="00E52ADD">
        <w:tc>
          <w:tcPr>
            <w:tcW w:w="1677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091D9E">
              <w:rPr>
                <w:sz w:val="20"/>
                <w:szCs w:val="20"/>
              </w:rPr>
              <w:t>Stabilization of cavity string</w:t>
            </w:r>
          </w:p>
        </w:tc>
        <w:tc>
          <w:tcPr>
            <w:tcW w:w="1549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091D9E">
              <w:rPr>
                <w:sz w:val="20"/>
                <w:szCs w:val="20"/>
              </w:rPr>
              <w:t>Josh Kaluzny (lead), Tom Peterson, Ed Daly, Yuriy Orlov</w:t>
            </w:r>
          </w:p>
        </w:tc>
        <w:tc>
          <w:tcPr>
            <w:tcW w:w="2282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091D9E">
              <w:rPr>
                <w:sz w:val="20"/>
                <w:szCs w:val="20"/>
              </w:rPr>
              <w:t>Look for ways to stabilize the cavity string with respect to vacuum vessel or other parts of the cold mass</w:t>
            </w:r>
          </w:p>
        </w:tc>
        <w:tc>
          <w:tcPr>
            <w:tcW w:w="2070" w:type="dxa"/>
          </w:tcPr>
          <w:p w:rsidR="00622225" w:rsidRPr="00091D9E" w:rsidRDefault="00622225" w:rsidP="00E52ADD">
            <w:pPr>
              <w:rPr>
                <w:sz w:val="20"/>
                <w:szCs w:val="20"/>
              </w:rPr>
            </w:pPr>
            <w:r w:rsidRPr="00091D9E">
              <w:rPr>
                <w:sz w:val="20"/>
                <w:szCs w:val="20"/>
              </w:rPr>
              <w:t>Can we stabilize the cavity string and decrease displacements during transport?</w:t>
            </w:r>
          </w:p>
          <w:p w:rsidR="00622225" w:rsidRPr="00091D9E" w:rsidRDefault="00622225" w:rsidP="00E52ADD">
            <w:pPr>
              <w:rPr>
                <w:sz w:val="20"/>
                <w:szCs w:val="20"/>
              </w:rPr>
            </w:pPr>
            <w:r w:rsidRPr="00091D9E">
              <w:rPr>
                <w:sz w:val="20"/>
                <w:szCs w:val="20"/>
              </w:rPr>
              <w:t>Is there a way to stabilize the 50K shroud to another part of the upper cold mass?</w:t>
            </w:r>
          </w:p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091D9E">
              <w:rPr>
                <w:sz w:val="20"/>
                <w:szCs w:val="20"/>
              </w:rPr>
              <w:t>Where could you grab the cavity string and tie it off in order to stabilize it?</w:t>
            </w:r>
          </w:p>
        </w:tc>
        <w:tc>
          <w:tcPr>
            <w:tcW w:w="900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</w:tr>
      <w:tr w:rsidR="00622225" w:rsidTr="00E52ADD">
        <w:tc>
          <w:tcPr>
            <w:tcW w:w="1677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JLab vs. FNAL assembly and </w:t>
            </w:r>
            <w:r w:rsidRPr="00EA7855">
              <w:rPr>
                <w:sz w:val="20"/>
                <w:szCs w:val="20"/>
              </w:rPr>
              <w:t>alignment</w:t>
            </w:r>
          </w:p>
        </w:tc>
        <w:tc>
          <w:tcPr>
            <w:tcW w:w="1549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9E58C1">
              <w:rPr>
                <w:sz w:val="20"/>
                <w:szCs w:val="20"/>
              </w:rPr>
              <w:t>Tug Arkan (lead), Virgil Bocean, Bob Legg, JLab alignment rep, Damon Bice, Danny Forehand</w:t>
            </w:r>
          </w:p>
        </w:tc>
        <w:tc>
          <w:tcPr>
            <w:tcW w:w="2282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E572AB">
              <w:rPr>
                <w:sz w:val="20"/>
                <w:szCs w:val="20"/>
              </w:rPr>
              <w:t>Compare the assembly steps and alignment procedures such that there is an understanding of whether or not the cold coupler bellows is left in the same state during transport</w:t>
            </w:r>
          </w:p>
        </w:tc>
        <w:tc>
          <w:tcPr>
            <w:tcW w:w="2070" w:type="dxa"/>
          </w:tcPr>
          <w:p w:rsidR="00622225" w:rsidRPr="00E572AB" w:rsidRDefault="00622225" w:rsidP="00E52ADD">
            <w:pPr>
              <w:rPr>
                <w:sz w:val="20"/>
                <w:szCs w:val="20"/>
              </w:rPr>
            </w:pPr>
            <w:r w:rsidRPr="00E572AB">
              <w:rPr>
                <w:sz w:val="20"/>
                <w:szCs w:val="20"/>
              </w:rPr>
              <w:t>Are there differences in the way CMs are assembled/aligned that lead to differing offsets in the cold coupler bellows?</w:t>
            </w:r>
          </w:p>
          <w:p w:rsidR="00622225" w:rsidRPr="00E572AB" w:rsidRDefault="00622225" w:rsidP="00E52ADD">
            <w:pPr>
              <w:rPr>
                <w:sz w:val="20"/>
                <w:szCs w:val="20"/>
              </w:rPr>
            </w:pPr>
            <w:r w:rsidRPr="00E572AB">
              <w:rPr>
                <w:sz w:val="20"/>
                <w:szCs w:val="20"/>
              </w:rPr>
              <w:t>Does the fact that JLab assembles with string under vacuum lead to better alignment of the coupler with respect to vacuum vessel?</w:t>
            </w:r>
          </w:p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E572AB">
              <w:rPr>
                <w:sz w:val="20"/>
                <w:szCs w:val="20"/>
              </w:rPr>
              <w:t>Can we perform a tolerance stack up or examination to understand maximum bellows offset?</w:t>
            </w:r>
          </w:p>
        </w:tc>
        <w:tc>
          <w:tcPr>
            <w:tcW w:w="900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</w:tr>
      <w:tr w:rsidR="00622225" w:rsidTr="00E52ADD">
        <w:tc>
          <w:tcPr>
            <w:tcW w:w="1677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840F3">
              <w:rPr>
                <w:sz w:val="20"/>
                <w:szCs w:val="20"/>
              </w:rPr>
              <w:t>Collect and summarize relevant data and results from shipping tests</w:t>
            </w:r>
          </w:p>
        </w:tc>
        <w:tc>
          <w:tcPr>
            <w:tcW w:w="1549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840F3">
              <w:rPr>
                <w:sz w:val="20"/>
                <w:szCs w:val="20"/>
              </w:rPr>
              <w:t>Andrew Burrell (lead), Jamie Blowers, Jeremiah Holzbauer, Chris Adolphsen, Naeem Huque, Laura Browne</w:t>
            </w:r>
          </w:p>
        </w:tc>
        <w:tc>
          <w:tcPr>
            <w:tcW w:w="2282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840F3">
              <w:rPr>
                <w:sz w:val="20"/>
                <w:szCs w:val="20"/>
              </w:rPr>
              <w:t>Collect existing transport information (sufficiently summarized) and store in one location</w:t>
            </w:r>
          </w:p>
        </w:tc>
        <w:tc>
          <w:tcPr>
            <w:tcW w:w="2070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  <w:r w:rsidRPr="008840F3">
              <w:rPr>
                <w:sz w:val="20"/>
                <w:szCs w:val="20"/>
              </w:rPr>
              <w:t>Collect summary information from each test such that we identify any new concerns that still need to be addressed</w:t>
            </w:r>
          </w:p>
        </w:tc>
        <w:tc>
          <w:tcPr>
            <w:tcW w:w="900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</w:tr>
      <w:tr w:rsidR="00622225" w:rsidTr="00E52ADD">
        <w:tc>
          <w:tcPr>
            <w:tcW w:w="1677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622225" w:rsidRPr="008E6482" w:rsidRDefault="00622225" w:rsidP="00E52ADD">
            <w:pPr>
              <w:rPr>
                <w:sz w:val="20"/>
                <w:szCs w:val="20"/>
              </w:rPr>
            </w:pPr>
          </w:p>
        </w:tc>
      </w:tr>
    </w:tbl>
    <w:p w:rsidR="002040DB" w:rsidRDefault="002040DB" w:rsidP="00AB5BC5">
      <w:pPr>
        <w:spacing w:after="0"/>
      </w:pPr>
    </w:p>
    <w:sectPr w:rsidR="00204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2F1"/>
    <w:multiLevelType w:val="hybridMultilevel"/>
    <w:tmpl w:val="5CBA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503A7"/>
    <w:multiLevelType w:val="hybridMultilevel"/>
    <w:tmpl w:val="7B7255B0"/>
    <w:lvl w:ilvl="0" w:tplc="EDA6B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E5CB1"/>
    <w:multiLevelType w:val="hybridMultilevel"/>
    <w:tmpl w:val="63B0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5751C"/>
    <w:multiLevelType w:val="hybridMultilevel"/>
    <w:tmpl w:val="164E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E09D0"/>
    <w:multiLevelType w:val="hybridMultilevel"/>
    <w:tmpl w:val="6090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B2791"/>
    <w:multiLevelType w:val="hybridMultilevel"/>
    <w:tmpl w:val="40AA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07CC6"/>
    <w:multiLevelType w:val="hybridMultilevel"/>
    <w:tmpl w:val="795C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8FC60">
      <w:numFmt w:val="bullet"/>
      <w:lvlText w:val="•"/>
      <w:lvlJc w:val="left"/>
      <w:pPr>
        <w:ind w:left="3240" w:hanging="72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54"/>
    <w:rsid w:val="00031E0D"/>
    <w:rsid w:val="00047C0C"/>
    <w:rsid w:val="00067B8F"/>
    <w:rsid w:val="00070514"/>
    <w:rsid w:val="000F682F"/>
    <w:rsid w:val="00107EA6"/>
    <w:rsid w:val="00145D1A"/>
    <w:rsid w:val="001B3B18"/>
    <w:rsid w:val="001B67F0"/>
    <w:rsid w:val="001C0142"/>
    <w:rsid w:val="002040DB"/>
    <w:rsid w:val="002113FD"/>
    <w:rsid w:val="0022076D"/>
    <w:rsid w:val="00250D19"/>
    <w:rsid w:val="002B1C99"/>
    <w:rsid w:val="002D0EFB"/>
    <w:rsid w:val="00326C64"/>
    <w:rsid w:val="00327608"/>
    <w:rsid w:val="003B2E6D"/>
    <w:rsid w:val="003C1DE3"/>
    <w:rsid w:val="003D0268"/>
    <w:rsid w:val="00480602"/>
    <w:rsid w:val="004808E4"/>
    <w:rsid w:val="004B6051"/>
    <w:rsid w:val="004F59E1"/>
    <w:rsid w:val="00511691"/>
    <w:rsid w:val="00543C41"/>
    <w:rsid w:val="005654D6"/>
    <w:rsid w:val="00571122"/>
    <w:rsid w:val="006049E7"/>
    <w:rsid w:val="00622225"/>
    <w:rsid w:val="0067697C"/>
    <w:rsid w:val="0069441A"/>
    <w:rsid w:val="00715709"/>
    <w:rsid w:val="00750F47"/>
    <w:rsid w:val="00771775"/>
    <w:rsid w:val="007837C6"/>
    <w:rsid w:val="007C228F"/>
    <w:rsid w:val="008248E2"/>
    <w:rsid w:val="00855754"/>
    <w:rsid w:val="00865143"/>
    <w:rsid w:val="00945918"/>
    <w:rsid w:val="00946D21"/>
    <w:rsid w:val="009B79FE"/>
    <w:rsid w:val="00A34453"/>
    <w:rsid w:val="00A37840"/>
    <w:rsid w:val="00AB5BC5"/>
    <w:rsid w:val="00AE2D37"/>
    <w:rsid w:val="00AE2F0D"/>
    <w:rsid w:val="00B01897"/>
    <w:rsid w:val="00B066EB"/>
    <w:rsid w:val="00B25B5B"/>
    <w:rsid w:val="00B37C44"/>
    <w:rsid w:val="00B44699"/>
    <w:rsid w:val="00C642AB"/>
    <w:rsid w:val="00CB7906"/>
    <w:rsid w:val="00CC3509"/>
    <w:rsid w:val="00CC6F9C"/>
    <w:rsid w:val="00D05649"/>
    <w:rsid w:val="00D14348"/>
    <w:rsid w:val="00D24963"/>
    <w:rsid w:val="00D50581"/>
    <w:rsid w:val="00D6713E"/>
    <w:rsid w:val="00D81BB0"/>
    <w:rsid w:val="00E44D09"/>
    <w:rsid w:val="00E51692"/>
    <w:rsid w:val="00E53BD9"/>
    <w:rsid w:val="00EB0169"/>
    <w:rsid w:val="00EB2676"/>
    <w:rsid w:val="00EE77C2"/>
    <w:rsid w:val="00F10E10"/>
    <w:rsid w:val="00F12154"/>
    <w:rsid w:val="00F961ED"/>
    <w:rsid w:val="00FA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8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89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62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8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89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62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m@jlab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oliak@slac.stanford.edu" TargetMode="External"/><Relationship Id="rId12" Type="http://schemas.openxmlformats.org/officeDocument/2006/relationships/hyperlink" Target="https://indico.fnal.gov/event/178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jpete@slac.stanford.edu" TargetMode="External"/><Relationship Id="rId11" Type="http://schemas.openxmlformats.org/officeDocument/2006/relationships/hyperlink" Target="mailto:napoly@fnal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page@fnal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ysgr@slac.stanfor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Thomas J</dc:creator>
  <cp:lastModifiedBy>Peterson, Thomas J</cp:lastModifiedBy>
  <cp:revision>16</cp:revision>
  <dcterms:created xsi:type="dcterms:W3CDTF">2018-08-01T20:35:00Z</dcterms:created>
  <dcterms:modified xsi:type="dcterms:W3CDTF">2018-08-01T20:52:00Z</dcterms:modified>
</cp:coreProperties>
</file>