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299AE" w14:textId="77777777" w:rsidR="00C55814" w:rsidRPr="00A42842" w:rsidRDefault="00C55814" w:rsidP="001341E7">
      <w:pPr>
        <w:pStyle w:val="NotesBody11pt"/>
      </w:pPr>
      <w:bookmarkStart w:id="0" w:name="_Hlk524962201"/>
      <w:bookmarkEnd w:id="0"/>
    </w:p>
    <w:p w14:paraId="1E680F34" w14:textId="277BDB6D" w:rsidR="00B4298F" w:rsidRDefault="00B4298F" w:rsidP="001341E7">
      <w:pPr>
        <w:pStyle w:val="NotesBody11pt"/>
      </w:pPr>
    </w:p>
    <w:p w14:paraId="559D9E84" w14:textId="77777777" w:rsidR="001C6CB8" w:rsidRPr="00A42842" w:rsidRDefault="001C6CB8" w:rsidP="001341E7">
      <w:pPr>
        <w:pStyle w:val="NotesBody11pt"/>
      </w:pPr>
    </w:p>
    <w:p w14:paraId="1677E2FA" w14:textId="77777777" w:rsidR="00067F4F" w:rsidRPr="00A42842" w:rsidRDefault="00067F4F" w:rsidP="001341E7">
      <w:pPr>
        <w:pStyle w:val="NotesBody11pt"/>
      </w:pPr>
    </w:p>
    <w:p w14:paraId="104B4A38" w14:textId="3F549A9F" w:rsidR="009C1A25" w:rsidRPr="00E60C48" w:rsidRDefault="005B7C14" w:rsidP="001341E7">
      <w:pPr>
        <w:pStyle w:val="Title24pt"/>
      </w:pPr>
      <w:r>
        <w:t xml:space="preserve">PIP2IT </w:t>
      </w:r>
      <w:r w:rsidR="00764476">
        <w:t>H</w:t>
      </w:r>
      <w:r>
        <w:t xml:space="preserve">igh </w:t>
      </w:r>
      <w:r w:rsidR="00764476">
        <w:t>E</w:t>
      </w:r>
      <w:r>
        <w:t xml:space="preserve">nergy </w:t>
      </w:r>
      <w:r w:rsidR="00764476">
        <w:t>B</w:t>
      </w:r>
      <w:r>
        <w:t xml:space="preserve">eam </w:t>
      </w:r>
      <w:r w:rsidR="00764476">
        <w:t>T</w:t>
      </w:r>
      <w:r>
        <w:t>ransport</w:t>
      </w:r>
      <w:r w:rsidR="001341E7" w:rsidRPr="001341E7">
        <w:t xml:space="preserve"> </w:t>
      </w:r>
      <w:r w:rsidR="00AC20E2">
        <w:t>Hazard Analysis Report</w:t>
      </w:r>
      <w:r w:rsidR="004908A3" w:rsidRPr="00E60C48">
        <w:t xml:space="preserve"> </w:t>
      </w:r>
    </w:p>
    <w:p w14:paraId="6B806680" w14:textId="77777777" w:rsidR="007A2693" w:rsidRDefault="007A2693" w:rsidP="001341E7">
      <w:pPr>
        <w:pStyle w:val="NotesBody11pt"/>
      </w:pPr>
    </w:p>
    <w:p w14:paraId="11641AE6" w14:textId="0452336A" w:rsidR="003002EB" w:rsidRPr="007B2E8F" w:rsidRDefault="007B2E8F" w:rsidP="007A2693">
      <w:pPr>
        <w:pStyle w:val="NotesBody11pttext"/>
      </w:pPr>
      <w:r w:rsidRPr="007C486F">
        <w:rPr>
          <w:b w:val="0"/>
          <w:i w:val="0"/>
        </w:rPr>
        <w:t>Document number:</w:t>
      </w:r>
      <w:r w:rsidR="001341E7">
        <w:t xml:space="preserve"> </w:t>
      </w:r>
    </w:p>
    <w:p w14:paraId="4868A4F9" w14:textId="77777777" w:rsidR="003002EB" w:rsidRPr="00A42842" w:rsidRDefault="003002EB" w:rsidP="001341E7">
      <w:pPr>
        <w:pStyle w:val="NotesBody11pt"/>
      </w:pPr>
    </w:p>
    <w:p w14:paraId="7A92F951" w14:textId="77777777" w:rsidR="007A2693" w:rsidRDefault="007A2693" w:rsidP="001341E7">
      <w:pPr>
        <w:pStyle w:val="Subtitle16pt"/>
      </w:pPr>
    </w:p>
    <w:p w14:paraId="2617C254" w14:textId="5FA5E6C5" w:rsidR="00B4298F" w:rsidRPr="007B2E8F" w:rsidRDefault="007B2E8F" w:rsidP="001341E7">
      <w:pPr>
        <w:pStyle w:val="Subtitle16pt"/>
      </w:pPr>
      <w:r w:rsidRPr="007B2E8F">
        <w:t>Document Approval</w:t>
      </w:r>
    </w:p>
    <w:p w14:paraId="7886C736" w14:textId="77777777" w:rsidR="00B4298F" w:rsidRPr="00A42842" w:rsidRDefault="00B4298F" w:rsidP="001341E7">
      <w:pPr>
        <w:pStyle w:val="NotesBody11pt"/>
      </w:pPr>
    </w:p>
    <w:tbl>
      <w:tblPr>
        <w:tblStyle w:val="PIP-IITable"/>
        <w:tblW w:w="0" w:type="auto"/>
        <w:tblLook w:val="04A0" w:firstRow="1" w:lastRow="0" w:firstColumn="1" w:lastColumn="0" w:noHBand="0" w:noVBand="1"/>
      </w:tblPr>
      <w:tblGrid>
        <w:gridCol w:w="7149"/>
        <w:gridCol w:w="2211"/>
      </w:tblGrid>
      <w:tr w:rsidR="005D4F17" w14:paraId="50E3442D" w14:textId="77777777" w:rsidTr="00511A36">
        <w:trPr>
          <w:cnfStyle w:val="100000000000" w:firstRow="1" w:lastRow="0" w:firstColumn="0" w:lastColumn="0" w:oddVBand="0" w:evenVBand="0" w:oddHBand="0" w:evenHBand="0" w:firstRowFirstColumn="0" w:firstRowLastColumn="0" w:lastRowFirstColumn="0" w:lastRowLastColumn="0"/>
          <w:trHeight w:val="440"/>
        </w:trPr>
        <w:tc>
          <w:tcPr>
            <w:tcW w:w="7740" w:type="dxa"/>
          </w:tcPr>
          <w:p w14:paraId="12EAE3EF" w14:textId="77777777" w:rsidR="005D4F17" w:rsidRDefault="005D4F17" w:rsidP="001341E7">
            <w:bookmarkStart w:id="1" w:name="_Hlk516824508"/>
            <w:r>
              <w:t>Signatures Required</w:t>
            </w:r>
          </w:p>
        </w:tc>
        <w:tc>
          <w:tcPr>
            <w:tcW w:w="2340" w:type="dxa"/>
          </w:tcPr>
          <w:p w14:paraId="5836FF0C" w14:textId="77777777" w:rsidR="005D4F17" w:rsidRDefault="005D4F17" w:rsidP="001341E7">
            <w:r>
              <w:t>Date Approved</w:t>
            </w:r>
          </w:p>
        </w:tc>
      </w:tr>
      <w:tr w:rsidR="005D4F17" w14:paraId="57DD8402" w14:textId="77777777" w:rsidTr="00511A36">
        <w:trPr>
          <w:trHeight w:val="458"/>
        </w:trPr>
        <w:tc>
          <w:tcPr>
            <w:tcW w:w="7740" w:type="dxa"/>
          </w:tcPr>
          <w:p w14:paraId="39BB63DD" w14:textId="41DC7763" w:rsidR="005D4F17" w:rsidRDefault="005D4F17" w:rsidP="001C6CB8">
            <w:pPr>
              <w:jc w:val="left"/>
            </w:pPr>
            <w:r>
              <w:t>Originator</w:t>
            </w:r>
            <w:r w:rsidR="001C6CB8">
              <w:t>s</w:t>
            </w:r>
            <w:r>
              <w:t xml:space="preserve">: </w:t>
            </w:r>
            <w:r w:rsidR="008E14D0">
              <w:t>R</w:t>
            </w:r>
            <w:r w:rsidR="001C6CB8">
              <w:t>. Andrews, PIP-II Level 3 Manager for Vacuum</w:t>
            </w:r>
            <w:r w:rsidR="001C6CB8">
              <w:br/>
              <w:t xml:space="preserve">                    B. Hanna, PIP-II Level 3 Manager for Warm Magnets</w:t>
            </w:r>
            <w:r w:rsidR="001C6CB8">
              <w:br/>
              <w:t xml:space="preserve">                    L. Prost, PIP-II Level 3 Manager for the Warm Front-End</w:t>
            </w:r>
          </w:p>
        </w:tc>
        <w:tc>
          <w:tcPr>
            <w:tcW w:w="2340" w:type="dxa"/>
          </w:tcPr>
          <w:p w14:paraId="64F2F63E" w14:textId="77777777" w:rsidR="005D4F17" w:rsidRDefault="005D4F17" w:rsidP="001341E7"/>
        </w:tc>
      </w:tr>
      <w:tr w:rsidR="005D4F17" w14:paraId="5B529813" w14:textId="77777777" w:rsidTr="00511A36">
        <w:trPr>
          <w:trHeight w:val="458"/>
        </w:trPr>
        <w:tc>
          <w:tcPr>
            <w:tcW w:w="7740" w:type="dxa"/>
          </w:tcPr>
          <w:p w14:paraId="59DA062E" w14:textId="575540AC" w:rsidR="005D4F17" w:rsidRDefault="005D4F17" w:rsidP="001341E7">
            <w:r>
              <w:t xml:space="preserve">Approver: </w:t>
            </w:r>
            <w:r w:rsidR="008E14D0">
              <w:t>John Anderson</w:t>
            </w:r>
            <w:r w:rsidR="001C6CB8">
              <w:t xml:space="preserve">, </w:t>
            </w:r>
            <w:r w:rsidR="008E14D0">
              <w:t>PIP</w:t>
            </w:r>
            <w:r w:rsidR="001C6CB8">
              <w:t>-II</w:t>
            </w:r>
            <w:r w:rsidR="008E14D0">
              <w:t xml:space="preserve"> ESH&amp;Q Manager</w:t>
            </w:r>
          </w:p>
        </w:tc>
        <w:tc>
          <w:tcPr>
            <w:tcW w:w="2340" w:type="dxa"/>
          </w:tcPr>
          <w:p w14:paraId="1C2BE73C" w14:textId="77777777" w:rsidR="005D4F17" w:rsidRDefault="005D4F17" w:rsidP="001341E7"/>
        </w:tc>
      </w:tr>
      <w:tr w:rsidR="005D4F17" w14:paraId="05E16D9E" w14:textId="77777777" w:rsidTr="00511A36">
        <w:trPr>
          <w:trHeight w:val="458"/>
        </w:trPr>
        <w:tc>
          <w:tcPr>
            <w:tcW w:w="7740" w:type="dxa"/>
          </w:tcPr>
          <w:p w14:paraId="0AA10259" w14:textId="08985104" w:rsidR="005D4F17" w:rsidRDefault="005D4F17" w:rsidP="001341E7">
            <w:r>
              <w:t xml:space="preserve">Approver: </w:t>
            </w:r>
            <w:r w:rsidR="00EF52B7">
              <w:t>Lionel Prost</w:t>
            </w:r>
            <w:r w:rsidR="001C6CB8">
              <w:t>,</w:t>
            </w:r>
            <w:r w:rsidR="00EF52B7">
              <w:t xml:space="preserve"> PIP</w:t>
            </w:r>
            <w:r w:rsidR="001C6CB8">
              <w:t>-</w:t>
            </w:r>
            <w:r w:rsidR="00EF52B7">
              <w:t>II Level 3 Manager for Warm Front End</w:t>
            </w:r>
          </w:p>
        </w:tc>
        <w:tc>
          <w:tcPr>
            <w:tcW w:w="2340" w:type="dxa"/>
          </w:tcPr>
          <w:p w14:paraId="5DE3C3F5" w14:textId="77777777" w:rsidR="005D4F17" w:rsidRDefault="005D4F17" w:rsidP="001341E7"/>
        </w:tc>
      </w:tr>
      <w:tr w:rsidR="005D4F17" w14:paraId="41B1226F" w14:textId="77777777" w:rsidTr="00511A36">
        <w:trPr>
          <w:trHeight w:val="458"/>
        </w:trPr>
        <w:tc>
          <w:tcPr>
            <w:tcW w:w="7740" w:type="dxa"/>
          </w:tcPr>
          <w:p w14:paraId="3436F12F" w14:textId="3681AAA2" w:rsidR="005D4F17" w:rsidRDefault="005D4F17" w:rsidP="000A19E4">
            <w:pPr>
              <w:ind w:left="1060" w:hanging="1060"/>
            </w:pPr>
            <w:r>
              <w:t xml:space="preserve">Approver: </w:t>
            </w:r>
            <w:r w:rsidR="00EF52B7">
              <w:t xml:space="preserve">Fernanda </w:t>
            </w:r>
            <w:r w:rsidR="001C6CB8">
              <w:t xml:space="preserve">G. </w:t>
            </w:r>
            <w:r w:rsidR="00EF52B7">
              <w:t>Garcia</w:t>
            </w:r>
            <w:r w:rsidR="001C6CB8">
              <w:t>,</w:t>
            </w:r>
            <w:r w:rsidR="00EF52B7">
              <w:t xml:space="preserve"> </w:t>
            </w:r>
            <w:r w:rsidR="001C6CB8">
              <w:t xml:space="preserve">PIP-II </w:t>
            </w:r>
            <w:r w:rsidR="00EF52B7">
              <w:t xml:space="preserve">Level </w:t>
            </w:r>
            <w:r w:rsidR="001C6CB8">
              <w:t>2</w:t>
            </w:r>
            <w:r w:rsidR="00EF52B7">
              <w:t xml:space="preserve"> Manager for </w:t>
            </w:r>
            <w:r w:rsidR="001C6CB8">
              <w:t>Installation and Beam commissioning</w:t>
            </w:r>
          </w:p>
        </w:tc>
        <w:tc>
          <w:tcPr>
            <w:tcW w:w="2340" w:type="dxa"/>
          </w:tcPr>
          <w:p w14:paraId="3ACF670D" w14:textId="77777777" w:rsidR="005D4F17" w:rsidRDefault="005D4F17" w:rsidP="001341E7"/>
        </w:tc>
      </w:tr>
      <w:bookmarkEnd w:id="1"/>
    </w:tbl>
    <w:p w14:paraId="2D17071C" w14:textId="77777777" w:rsidR="0027669B" w:rsidRDefault="0027669B" w:rsidP="001341E7">
      <w:pPr>
        <w:pStyle w:val="NotesBody11pt"/>
        <w:sectPr w:rsidR="0027669B" w:rsidSect="007020B5">
          <w:headerReference w:type="even" r:id="rId8"/>
          <w:headerReference w:type="default" r:id="rId9"/>
          <w:footerReference w:type="even" r:id="rId10"/>
          <w:footerReference w:type="default" r:id="rId11"/>
          <w:headerReference w:type="first" r:id="rId12"/>
          <w:footerReference w:type="first" r:id="rId13"/>
          <w:endnotePr>
            <w:numFmt w:val="upperRoman"/>
          </w:endnotePr>
          <w:type w:val="continuous"/>
          <w:pgSz w:w="12240" w:h="15840"/>
          <w:pgMar w:top="1440" w:right="1440" w:bottom="1440" w:left="1440" w:header="432" w:footer="432" w:gutter="0"/>
          <w:pgNumType w:chapStyle="1"/>
          <w:cols w:space="720"/>
          <w:docGrid w:linePitch="299"/>
        </w:sectPr>
      </w:pPr>
    </w:p>
    <w:p w14:paraId="372EB6F7" w14:textId="5F96891D" w:rsidR="0011603D" w:rsidRDefault="0011603D" w:rsidP="001341E7">
      <w:pPr>
        <w:pStyle w:val="NotesBody11pt"/>
      </w:pPr>
    </w:p>
    <w:p w14:paraId="41AD805D" w14:textId="77777777" w:rsidR="0011603D" w:rsidRDefault="0011603D">
      <w:pPr>
        <w:spacing w:after="0" w:line="240" w:lineRule="auto"/>
        <w:jc w:val="left"/>
      </w:pPr>
      <w:r>
        <w:br w:type="page"/>
      </w:r>
    </w:p>
    <w:p w14:paraId="4FAFB577" w14:textId="77777777" w:rsidR="000733E6" w:rsidRPr="007B2E8F" w:rsidRDefault="000733E6" w:rsidP="000733E6">
      <w:pPr>
        <w:pStyle w:val="Subtitle16pt"/>
      </w:pPr>
      <w:bookmarkStart w:id="2" w:name="_Hlk450403"/>
      <w:r>
        <w:lastRenderedPageBreak/>
        <w:t>Revision History</w:t>
      </w:r>
    </w:p>
    <w:p w14:paraId="22D1673B" w14:textId="77777777" w:rsidR="000733E6" w:rsidRPr="00A42842" w:rsidRDefault="000733E6" w:rsidP="000733E6">
      <w:pPr>
        <w:pStyle w:val="NotesBody11pt"/>
        <w:spacing w:line="240" w:lineRule="auto"/>
        <w:rPr>
          <w:color w:val="004C97"/>
        </w:rPr>
      </w:pPr>
    </w:p>
    <w:tbl>
      <w:tblPr>
        <w:tblStyle w:val="TableGrid"/>
        <w:tblW w:w="10075" w:type="dxa"/>
        <w:tblLook w:val="04A0" w:firstRow="1" w:lastRow="0" w:firstColumn="1" w:lastColumn="0" w:noHBand="0" w:noVBand="1"/>
      </w:tblPr>
      <w:tblGrid>
        <w:gridCol w:w="1060"/>
        <w:gridCol w:w="1635"/>
        <w:gridCol w:w="7380"/>
      </w:tblGrid>
      <w:tr w:rsidR="0005215C" w14:paraId="6FABDBB5" w14:textId="77777777" w:rsidTr="0005215C">
        <w:tc>
          <w:tcPr>
            <w:tcW w:w="1060" w:type="dxa"/>
          </w:tcPr>
          <w:p w14:paraId="56720378" w14:textId="77777777" w:rsidR="0005215C" w:rsidRDefault="0005215C" w:rsidP="000733E6">
            <w:pPr>
              <w:pStyle w:val="NotesBody11pt"/>
              <w:spacing w:after="0" w:line="240" w:lineRule="auto"/>
              <w:rPr>
                <w:color w:val="004C97"/>
              </w:rPr>
            </w:pPr>
            <w:r>
              <w:rPr>
                <w:color w:val="004C97"/>
              </w:rPr>
              <w:t>Revision</w:t>
            </w:r>
          </w:p>
        </w:tc>
        <w:tc>
          <w:tcPr>
            <w:tcW w:w="1635" w:type="dxa"/>
          </w:tcPr>
          <w:p w14:paraId="6EFC05E8" w14:textId="77777777" w:rsidR="0005215C" w:rsidRDefault="0005215C" w:rsidP="000733E6">
            <w:pPr>
              <w:pStyle w:val="NotesBody11pt"/>
              <w:spacing w:after="0" w:line="240" w:lineRule="auto"/>
              <w:rPr>
                <w:color w:val="004C97"/>
              </w:rPr>
            </w:pPr>
            <w:r>
              <w:rPr>
                <w:color w:val="004C97"/>
              </w:rPr>
              <w:t>Date Release</w:t>
            </w:r>
          </w:p>
        </w:tc>
        <w:tc>
          <w:tcPr>
            <w:tcW w:w="7380" w:type="dxa"/>
          </w:tcPr>
          <w:p w14:paraId="46ACD673" w14:textId="77777777" w:rsidR="0005215C" w:rsidRDefault="0005215C" w:rsidP="000733E6">
            <w:pPr>
              <w:pStyle w:val="NotesBody11pt"/>
              <w:spacing w:after="0" w:line="240" w:lineRule="auto"/>
              <w:rPr>
                <w:color w:val="004C97"/>
              </w:rPr>
            </w:pPr>
            <w:r>
              <w:rPr>
                <w:color w:val="004C97"/>
              </w:rPr>
              <w:t>Description of Change</w:t>
            </w:r>
          </w:p>
        </w:tc>
      </w:tr>
      <w:tr w:rsidR="0005215C" w14:paraId="73F7C0A7" w14:textId="77777777" w:rsidTr="0005215C">
        <w:tc>
          <w:tcPr>
            <w:tcW w:w="1060" w:type="dxa"/>
            <w:vAlign w:val="center"/>
          </w:tcPr>
          <w:p w14:paraId="2F18981B" w14:textId="77777777" w:rsidR="0005215C" w:rsidRDefault="0005215C" w:rsidP="000733E6">
            <w:pPr>
              <w:pStyle w:val="NotesBody11pt"/>
              <w:spacing w:after="0" w:line="240" w:lineRule="auto"/>
              <w:jc w:val="center"/>
              <w:rPr>
                <w:color w:val="004C97"/>
              </w:rPr>
            </w:pPr>
            <w:r w:rsidRPr="004432CF">
              <w:t>-</w:t>
            </w:r>
          </w:p>
        </w:tc>
        <w:tc>
          <w:tcPr>
            <w:tcW w:w="1635" w:type="dxa"/>
            <w:vAlign w:val="center"/>
          </w:tcPr>
          <w:p w14:paraId="5D900645" w14:textId="77777777" w:rsidR="0005215C" w:rsidRDefault="0005215C" w:rsidP="000733E6">
            <w:pPr>
              <w:pStyle w:val="NotesBody11pt"/>
              <w:spacing w:after="0" w:line="240" w:lineRule="auto"/>
              <w:jc w:val="left"/>
              <w:rPr>
                <w:color w:val="004C97"/>
              </w:rPr>
            </w:pPr>
          </w:p>
        </w:tc>
        <w:tc>
          <w:tcPr>
            <w:tcW w:w="7380" w:type="dxa"/>
            <w:vAlign w:val="center"/>
          </w:tcPr>
          <w:p w14:paraId="28E85453" w14:textId="77777777" w:rsidR="0005215C" w:rsidRDefault="0005215C" w:rsidP="000733E6">
            <w:pPr>
              <w:pStyle w:val="NotesBody11pt"/>
              <w:spacing w:after="0" w:line="240" w:lineRule="auto"/>
              <w:jc w:val="left"/>
              <w:rPr>
                <w:color w:val="004C97"/>
              </w:rPr>
            </w:pPr>
            <w:r w:rsidRPr="004432CF">
              <w:t>Initial release</w:t>
            </w:r>
          </w:p>
        </w:tc>
      </w:tr>
      <w:tr w:rsidR="0005215C" w14:paraId="6208241A" w14:textId="77777777" w:rsidTr="0005215C">
        <w:tc>
          <w:tcPr>
            <w:tcW w:w="1060" w:type="dxa"/>
          </w:tcPr>
          <w:p w14:paraId="02A6B1F8" w14:textId="77777777" w:rsidR="0005215C" w:rsidRDefault="0005215C" w:rsidP="000733E6">
            <w:pPr>
              <w:pStyle w:val="NotesBody11pt"/>
              <w:spacing w:after="0" w:line="240" w:lineRule="auto"/>
              <w:rPr>
                <w:color w:val="004C97"/>
              </w:rPr>
            </w:pPr>
          </w:p>
        </w:tc>
        <w:tc>
          <w:tcPr>
            <w:tcW w:w="1635" w:type="dxa"/>
          </w:tcPr>
          <w:p w14:paraId="50062EC4" w14:textId="77777777" w:rsidR="0005215C" w:rsidRDefault="0005215C" w:rsidP="000733E6">
            <w:pPr>
              <w:pStyle w:val="NotesBody11pt"/>
              <w:spacing w:after="0" w:line="240" w:lineRule="auto"/>
              <w:rPr>
                <w:color w:val="004C97"/>
              </w:rPr>
            </w:pPr>
          </w:p>
        </w:tc>
        <w:tc>
          <w:tcPr>
            <w:tcW w:w="7380" w:type="dxa"/>
          </w:tcPr>
          <w:p w14:paraId="746F0462" w14:textId="77777777" w:rsidR="0005215C" w:rsidRDefault="0005215C" w:rsidP="000733E6">
            <w:pPr>
              <w:pStyle w:val="NotesBody11pt"/>
              <w:spacing w:after="0" w:line="240" w:lineRule="auto"/>
              <w:rPr>
                <w:color w:val="004C97"/>
              </w:rPr>
            </w:pPr>
          </w:p>
        </w:tc>
      </w:tr>
    </w:tbl>
    <w:p w14:paraId="6D5DE710" w14:textId="0B7FE622" w:rsidR="000733E6" w:rsidRDefault="000733E6" w:rsidP="000733E6">
      <w:pPr>
        <w:pStyle w:val="NotesBody11pt"/>
        <w:spacing w:line="240" w:lineRule="auto"/>
        <w:jc w:val="left"/>
        <w:rPr>
          <w:color w:val="004C97"/>
        </w:rPr>
      </w:pPr>
      <w:r w:rsidRPr="008D1D29">
        <w:rPr>
          <w:i/>
          <w:sz w:val="20"/>
        </w:rPr>
        <w:t>Revision control is managed via Fermilab Teamcenter Workflows.</w:t>
      </w:r>
      <w:r>
        <w:rPr>
          <w:i/>
          <w:sz w:val="20"/>
        </w:rPr>
        <w:br/>
      </w:r>
    </w:p>
    <w:p w14:paraId="44AC4C57" w14:textId="77777777" w:rsidR="00EA7438" w:rsidRDefault="00EA7438" w:rsidP="000733E6">
      <w:pPr>
        <w:pStyle w:val="NotesBody11pt"/>
        <w:spacing w:line="240" w:lineRule="auto"/>
        <w:jc w:val="left"/>
        <w:rPr>
          <w:color w:val="004C97"/>
        </w:rPr>
      </w:pPr>
    </w:p>
    <w:bookmarkEnd w:id="2"/>
    <w:p w14:paraId="21B292E5" w14:textId="77777777" w:rsidR="00EA7438" w:rsidRDefault="00EA7438" w:rsidP="001341E7">
      <w:pPr>
        <w:pStyle w:val="NotesBody11pt"/>
        <w:sectPr w:rsidR="00EA7438" w:rsidSect="007020B5">
          <w:headerReference w:type="default" r:id="rId14"/>
          <w:endnotePr>
            <w:numFmt w:val="upperRoman"/>
          </w:endnotePr>
          <w:type w:val="continuous"/>
          <w:pgSz w:w="12240" w:h="15840"/>
          <w:pgMar w:top="1440" w:right="1440" w:bottom="1440" w:left="1440" w:header="432" w:footer="432" w:gutter="0"/>
          <w:pgNumType w:chapStyle="1"/>
          <w:cols w:space="720"/>
          <w:docGrid w:linePitch="299"/>
        </w:sectPr>
      </w:pPr>
    </w:p>
    <w:p w14:paraId="48D034E9" w14:textId="0A956E3B" w:rsidR="00B4298F" w:rsidRPr="00A42842" w:rsidRDefault="00B4298F" w:rsidP="001341E7">
      <w:pPr>
        <w:pStyle w:val="NotesBody11pt"/>
      </w:pPr>
    </w:p>
    <w:sdt>
      <w:sdtPr>
        <w:id w:val="290714578"/>
        <w:docPartObj>
          <w:docPartGallery w:val="Table of Contents"/>
          <w:docPartUnique/>
        </w:docPartObj>
      </w:sdtPr>
      <w:sdtEndPr/>
      <w:sdtContent>
        <w:p w14:paraId="7C347DB0" w14:textId="77777777" w:rsidR="00FC05B7" w:rsidRDefault="00FC05B7" w:rsidP="006B4EBC">
          <w:pPr>
            <w:pStyle w:val="TOC2"/>
          </w:pPr>
        </w:p>
        <w:p w14:paraId="1B709F49" w14:textId="04C6CF70" w:rsidR="00BF44FB" w:rsidRDefault="00BF44FB" w:rsidP="000733E6">
          <w:pPr>
            <w:pStyle w:val="FigureCaption"/>
          </w:pPr>
          <w:r>
            <w:t>Table of Contents</w:t>
          </w:r>
        </w:p>
        <w:p w14:paraId="5BFDD677" w14:textId="6D142390" w:rsidR="0055743C" w:rsidRDefault="00BF44FB">
          <w:pPr>
            <w:pStyle w:val="TOC1"/>
            <w:rPr>
              <w:rFonts w:asciiTheme="minorHAnsi" w:eastAsiaTheme="minorEastAsia" w:hAnsiTheme="minorHAnsi" w:cstheme="minorBidi"/>
              <w:szCs w:val="22"/>
            </w:rPr>
          </w:pPr>
          <w:r>
            <w:fldChar w:fldCharType="begin"/>
          </w:r>
          <w:r>
            <w:instrText xml:space="preserve"> TOC \o "1-3" \h \z \u </w:instrText>
          </w:r>
          <w:r>
            <w:fldChar w:fldCharType="separate"/>
          </w:r>
          <w:hyperlink w:anchor="_Toc531399" w:history="1">
            <w:r w:rsidR="0055743C" w:rsidRPr="00373698">
              <w:rPr>
                <w:rStyle w:val="Hyperlink"/>
              </w:rPr>
              <w:t>Acronyms and Abbreviations</w:t>
            </w:r>
            <w:r w:rsidR="0055743C">
              <w:rPr>
                <w:webHidden/>
              </w:rPr>
              <w:tab/>
            </w:r>
            <w:r w:rsidR="0055743C">
              <w:rPr>
                <w:webHidden/>
              </w:rPr>
              <w:fldChar w:fldCharType="begin"/>
            </w:r>
            <w:r w:rsidR="0055743C">
              <w:rPr>
                <w:webHidden/>
              </w:rPr>
              <w:instrText xml:space="preserve"> PAGEREF _Toc531399 \h </w:instrText>
            </w:r>
            <w:r w:rsidR="0055743C">
              <w:rPr>
                <w:webHidden/>
              </w:rPr>
            </w:r>
            <w:r w:rsidR="0055743C">
              <w:rPr>
                <w:webHidden/>
              </w:rPr>
              <w:fldChar w:fldCharType="separate"/>
            </w:r>
            <w:r w:rsidR="0055743C">
              <w:rPr>
                <w:webHidden/>
              </w:rPr>
              <w:t>1-4</w:t>
            </w:r>
            <w:r w:rsidR="0055743C">
              <w:rPr>
                <w:webHidden/>
              </w:rPr>
              <w:fldChar w:fldCharType="end"/>
            </w:r>
          </w:hyperlink>
        </w:p>
        <w:p w14:paraId="34197FA7" w14:textId="3067A569" w:rsidR="0055743C" w:rsidRDefault="005220F2">
          <w:pPr>
            <w:pStyle w:val="TOC1"/>
            <w:rPr>
              <w:rFonts w:asciiTheme="minorHAnsi" w:eastAsiaTheme="minorEastAsia" w:hAnsiTheme="minorHAnsi" w:cstheme="minorBidi"/>
              <w:szCs w:val="22"/>
            </w:rPr>
          </w:pPr>
          <w:hyperlink w:anchor="_Toc531400" w:history="1">
            <w:r w:rsidR="0055743C" w:rsidRPr="00373698">
              <w:rPr>
                <w:rStyle w:val="Hyperlink"/>
              </w:rPr>
              <w:t>1.</w:t>
            </w:r>
            <w:r w:rsidR="0055743C">
              <w:rPr>
                <w:rFonts w:asciiTheme="minorHAnsi" w:eastAsiaTheme="minorEastAsia" w:hAnsiTheme="minorHAnsi" w:cstheme="minorBidi"/>
                <w:szCs w:val="22"/>
              </w:rPr>
              <w:tab/>
            </w:r>
            <w:r w:rsidR="0055743C" w:rsidRPr="00373698">
              <w:rPr>
                <w:rStyle w:val="Hyperlink"/>
              </w:rPr>
              <w:t>Introduction</w:t>
            </w:r>
            <w:r w:rsidR="0055743C">
              <w:rPr>
                <w:webHidden/>
              </w:rPr>
              <w:tab/>
            </w:r>
            <w:r w:rsidR="0055743C">
              <w:rPr>
                <w:webHidden/>
              </w:rPr>
              <w:fldChar w:fldCharType="begin"/>
            </w:r>
            <w:r w:rsidR="0055743C">
              <w:rPr>
                <w:webHidden/>
              </w:rPr>
              <w:instrText xml:space="preserve"> PAGEREF _Toc531400 \h </w:instrText>
            </w:r>
            <w:r w:rsidR="0055743C">
              <w:rPr>
                <w:webHidden/>
              </w:rPr>
            </w:r>
            <w:r w:rsidR="0055743C">
              <w:rPr>
                <w:webHidden/>
              </w:rPr>
              <w:fldChar w:fldCharType="separate"/>
            </w:r>
            <w:r w:rsidR="0055743C">
              <w:rPr>
                <w:webHidden/>
              </w:rPr>
              <w:t>1-5</w:t>
            </w:r>
            <w:r w:rsidR="0055743C">
              <w:rPr>
                <w:webHidden/>
              </w:rPr>
              <w:fldChar w:fldCharType="end"/>
            </w:r>
          </w:hyperlink>
        </w:p>
        <w:p w14:paraId="5142FD23" w14:textId="47D242EC" w:rsidR="0055743C" w:rsidRDefault="005220F2">
          <w:pPr>
            <w:pStyle w:val="TOC2"/>
            <w:rPr>
              <w:rFonts w:asciiTheme="minorHAnsi" w:eastAsiaTheme="minorEastAsia" w:hAnsiTheme="minorHAnsi" w:cstheme="minorBidi"/>
            </w:rPr>
          </w:pPr>
          <w:hyperlink w:anchor="_Toc531401" w:history="1">
            <w:r w:rsidR="0055743C" w:rsidRPr="00373698">
              <w:rPr>
                <w:rStyle w:val="Hyperlink"/>
              </w:rPr>
              <w:t>1.1.</w:t>
            </w:r>
            <w:r w:rsidR="0055743C">
              <w:rPr>
                <w:rFonts w:asciiTheme="minorHAnsi" w:eastAsiaTheme="minorEastAsia" w:hAnsiTheme="minorHAnsi" w:cstheme="minorBidi"/>
              </w:rPr>
              <w:tab/>
            </w:r>
            <w:r w:rsidR="0055743C" w:rsidRPr="00373698">
              <w:rPr>
                <w:rStyle w:val="Hyperlink"/>
              </w:rPr>
              <w:t>PIP-II Injector Test</w:t>
            </w:r>
            <w:r w:rsidR="0055743C">
              <w:rPr>
                <w:webHidden/>
              </w:rPr>
              <w:tab/>
            </w:r>
            <w:r w:rsidR="0055743C">
              <w:rPr>
                <w:webHidden/>
              </w:rPr>
              <w:fldChar w:fldCharType="begin"/>
            </w:r>
            <w:r w:rsidR="0055743C">
              <w:rPr>
                <w:webHidden/>
              </w:rPr>
              <w:instrText xml:space="preserve"> PAGEREF _Toc531401 \h </w:instrText>
            </w:r>
            <w:r w:rsidR="0055743C">
              <w:rPr>
                <w:webHidden/>
              </w:rPr>
            </w:r>
            <w:r w:rsidR="0055743C">
              <w:rPr>
                <w:webHidden/>
              </w:rPr>
              <w:fldChar w:fldCharType="separate"/>
            </w:r>
            <w:r w:rsidR="0055743C">
              <w:rPr>
                <w:webHidden/>
              </w:rPr>
              <w:t>1-5</w:t>
            </w:r>
            <w:r w:rsidR="0055743C">
              <w:rPr>
                <w:webHidden/>
              </w:rPr>
              <w:fldChar w:fldCharType="end"/>
            </w:r>
          </w:hyperlink>
        </w:p>
        <w:p w14:paraId="11F60EE5" w14:textId="6628C7D2" w:rsidR="0055743C" w:rsidRDefault="005220F2">
          <w:pPr>
            <w:pStyle w:val="TOC2"/>
            <w:rPr>
              <w:rFonts w:asciiTheme="minorHAnsi" w:eastAsiaTheme="minorEastAsia" w:hAnsiTheme="minorHAnsi" w:cstheme="minorBidi"/>
            </w:rPr>
          </w:pPr>
          <w:hyperlink w:anchor="_Toc531402" w:history="1">
            <w:r w:rsidR="0055743C" w:rsidRPr="00373698">
              <w:rPr>
                <w:rStyle w:val="Hyperlink"/>
              </w:rPr>
              <w:t>1.2.</w:t>
            </w:r>
            <w:r w:rsidR="0055743C">
              <w:rPr>
                <w:rFonts w:asciiTheme="minorHAnsi" w:eastAsiaTheme="minorEastAsia" w:hAnsiTheme="minorHAnsi" w:cstheme="minorBidi"/>
              </w:rPr>
              <w:tab/>
            </w:r>
            <w:r w:rsidR="0055743C" w:rsidRPr="00373698">
              <w:rPr>
                <w:rStyle w:val="Hyperlink"/>
              </w:rPr>
              <w:t>Site</w:t>
            </w:r>
            <w:r w:rsidR="0055743C">
              <w:rPr>
                <w:webHidden/>
              </w:rPr>
              <w:tab/>
            </w:r>
            <w:r w:rsidR="0055743C">
              <w:rPr>
                <w:webHidden/>
              </w:rPr>
              <w:fldChar w:fldCharType="begin"/>
            </w:r>
            <w:r w:rsidR="0055743C">
              <w:rPr>
                <w:webHidden/>
              </w:rPr>
              <w:instrText xml:space="preserve"> PAGEREF _Toc531402 \h </w:instrText>
            </w:r>
            <w:r w:rsidR="0055743C">
              <w:rPr>
                <w:webHidden/>
              </w:rPr>
            </w:r>
            <w:r w:rsidR="0055743C">
              <w:rPr>
                <w:webHidden/>
              </w:rPr>
              <w:fldChar w:fldCharType="separate"/>
            </w:r>
            <w:r w:rsidR="0055743C">
              <w:rPr>
                <w:webHidden/>
              </w:rPr>
              <w:t>1-5</w:t>
            </w:r>
            <w:r w:rsidR="0055743C">
              <w:rPr>
                <w:webHidden/>
              </w:rPr>
              <w:fldChar w:fldCharType="end"/>
            </w:r>
          </w:hyperlink>
        </w:p>
        <w:p w14:paraId="27A61F3D" w14:textId="43911EF2" w:rsidR="0055743C" w:rsidRDefault="005220F2">
          <w:pPr>
            <w:pStyle w:val="TOC2"/>
            <w:rPr>
              <w:rFonts w:asciiTheme="minorHAnsi" w:eastAsiaTheme="minorEastAsia" w:hAnsiTheme="minorHAnsi" w:cstheme="minorBidi"/>
            </w:rPr>
          </w:pPr>
          <w:hyperlink w:anchor="_Toc531403" w:history="1">
            <w:r w:rsidR="0055743C" w:rsidRPr="00373698">
              <w:rPr>
                <w:rStyle w:val="Hyperlink"/>
              </w:rPr>
              <w:t>1.3.</w:t>
            </w:r>
            <w:r w:rsidR="0055743C">
              <w:rPr>
                <w:rFonts w:asciiTheme="minorHAnsi" w:eastAsiaTheme="minorEastAsia" w:hAnsiTheme="minorHAnsi" w:cstheme="minorBidi"/>
              </w:rPr>
              <w:tab/>
            </w:r>
            <w:r w:rsidR="0055743C" w:rsidRPr="00373698">
              <w:rPr>
                <w:rStyle w:val="Hyperlink"/>
              </w:rPr>
              <w:t>High Energy Beam Transport line</w:t>
            </w:r>
            <w:r w:rsidR="0055743C">
              <w:rPr>
                <w:webHidden/>
              </w:rPr>
              <w:tab/>
            </w:r>
            <w:r w:rsidR="0055743C">
              <w:rPr>
                <w:webHidden/>
              </w:rPr>
              <w:fldChar w:fldCharType="begin"/>
            </w:r>
            <w:r w:rsidR="0055743C">
              <w:rPr>
                <w:webHidden/>
              </w:rPr>
              <w:instrText xml:space="preserve"> PAGEREF _Toc531403 \h </w:instrText>
            </w:r>
            <w:r w:rsidR="0055743C">
              <w:rPr>
                <w:webHidden/>
              </w:rPr>
            </w:r>
            <w:r w:rsidR="0055743C">
              <w:rPr>
                <w:webHidden/>
              </w:rPr>
              <w:fldChar w:fldCharType="separate"/>
            </w:r>
            <w:r w:rsidR="0055743C">
              <w:rPr>
                <w:webHidden/>
              </w:rPr>
              <w:t>1-5</w:t>
            </w:r>
            <w:r w:rsidR="0055743C">
              <w:rPr>
                <w:webHidden/>
              </w:rPr>
              <w:fldChar w:fldCharType="end"/>
            </w:r>
          </w:hyperlink>
        </w:p>
        <w:p w14:paraId="2B093BE8" w14:textId="5DD8C0F8" w:rsidR="0055743C" w:rsidRDefault="005220F2">
          <w:pPr>
            <w:pStyle w:val="TOC1"/>
            <w:rPr>
              <w:rFonts w:asciiTheme="minorHAnsi" w:eastAsiaTheme="minorEastAsia" w:hAnsiTheme="minorHAnsi" w:cstheme="minorBidi"/>
              <w:szCs w:val="22"/>
            </w:rPr>
          </w:pPr>
          <w:hyperlink w:anchor="_Toc531404" w:history="1">
            <w:r w:rsidR="0055743C" w:rsidRPr="00373698">
              <w:rPr>
                <w:rStyle w:val="Hyperlink"/>
              </w:rPr>
              <w:t>2.</w:t>
            </w:r>
            <w:r w:rsidR="0055743C">
              <w:rPr>
                <w:rFonts w:asciiTheme="minorHAnsi" w:eastAsiaTheme="minorEastAsia" w:hAnsiTheme="minorHAnsi" w:cstheme="minorBidi"/>
                <w:szCs w:val="22"/>
              </w:rPr>
              <w:tab/>
            </w:r>
            <w:r w:rsidR="0055743C" w:rsidRPr="00373698">
              <w:rPr>
                <w:rStyle w:val="Hyperlink"/>
              </w:rPr>
              <w:t>Hazard Analysis and Risk Assessment</w:t>
            </w:r>
            <w:r w:rsidR="0055743C">
              <w:rPr>
                <w:webHidden/>
              </w:rPr>
              <w:tab/>
            </w:r>
            <w:r w:rsidR="0055743C">
              <w:rPr>
                <w:webHidden/>
              </w:rPr>
              <w:fldChar w:fldCharType="begin"/>
            </w:r>
            <w:r w:rsidR="0055743C">
              <w:rPr>
                <w:webHidden/>
              </w:rPr>
              <w:instrText xml:space="preserve"> PAGEREF _Toc531404 \h </w:instrText>
            </w:r>
            <w:r w:rsidR="0055743C">
              <w:rPr>
                <w:webHidden/>
              </w:rPr>
            </w:r>
            <w:r w:rsidR="0055743C">
              <w:rPr>
                <w:webHidden/>
              </w:rPr>
              <w:fldChar w:fldCharType="separate"/>
            </w:r>
            <w:r w:rsidR="0055743C">
              <w:rPr>
                <w:webHidden/>
              </w:rPr>
              <w:t>2-6</w:t>
            </w:r>
            <w:r w:rsidR="0055743C">
              <w:rPr>
                <w:webHidden/>
              </w:rPr>
              <w:fldChar w:fldCharType="end"/>
            </w:r>
          </w:hyperlink>
        </w:p>
        <w:p w14:paraId="1C4BF778" w14:textId="4195D3C4" w:rsidR="0055743C" w:rsidRDefault="005220F2">
          <w:pPr>
            <w:pStyle w:val="TOC2"/>
            <w:rPr>
              <w:rFonts w:asciiTheme="minorHAnsi" w:eastAsiaTheme="minorEastAsia" w:hAnsiTheme="minorHAnsi" w:cstheme="minorBidi"/>
            </w:rPr>
          </w:pPr>
          <w:hyperlink w:anchor="_Toc531405" w:history="1">
            <w:r w:rsidR="0055743C" w:rsidRPr="00373698">
              <w:rPr>
                <w:rStyle w:val="Hyperlink"/>
              </w:rPr>
              <w:t>2.1.</w:t>
            </w:r>
            <w:r w:rsidR="0055743C">
              <w:rPr>
                <w:rFonts w:asciiTheme="minorHAnsi" w:eastAsiaTheme="minorEastAsia" w:hAnsiTheme="minorHAnsi" w:cstheme="minorBidi"/>
              </w:rPr>
              <w:tab/>
            </w:r>
            <w:r w:rsidR="0055743C" w:rsidRPr="00373698">
              <w:rPr>
                <w:rStyle w:val="Hyperlink"/>
              </w:rPr>
              <w:t>Introduction</w:t>
            </w:r>
            <w:r w:rsidR="0055743C">
              <w:rPr>
                <w:webHidden/>
              </w:rPr>
              <w:tab/>
            </w:r>
            <w:r w:rsidR="0055743C">
              <w:rPr>
                <w:webHidden/>
              </w:rPr>
              <w:fldChar w:fldCharType="begin"/>
            </w:r>
            <w:r w:rsidR="0055743C">
              <w:rPr>
                <w:webHidden/>
              </w:rPr>
              <w:instrText xml:space="preserve"> PAGEREF _Toc531405 \h </w:instrText>
            </w:r>
            <w:r w:rsidR="0055743C">
              <w:rPr>
                <w:webHidden/>
              </w:rPr>
            </w:r>
            <w:r w:rsidR="0055743C">
              <w:rPr>
                <w:webHidden/>
              </w:rPr>
              <w:fldChar w:fldCharType="separate"/>
            </w:r>
            <w:r w:rsidR="0055743C">
              <w:rPr>
                <w:webHidden/>
              </w:rPr>
              <w:t>2-6</w:t>
            </w:r>
            <w:r w:rsidR="0055743C">
              <w:rPr>
                <w:webHidden/>
              </w:rPr>
              <w:fldChar w:fldCharType="end"/>
            </w:r>
          </w:hyperlink>
        </w:p>
        <w:p w14:paraId="2961754F" w14:textId="1C89641E" w:rsidR="0055743C" w:rsidRDefault="005220F2">
          <w:pPr>
            <w:pStyle w:val="TOC2"/>
            <w:rPr>
              <w:rFonts w:asciiTheme="minorHAnsi" w:eastAsiaTheme="minorEastAsia" w:hAnsiTheme="minorHAnsi" w:cstheme="minorBidi"/>
            </w:rPr>
          </w:pPr>
          <w:hyperlink w:anchor="_Toc531406" w:history="1">
            <w:r w:rsidR="0055743C" w:rsidRPr="00373698">
              <w:rPr>
                <w:rStyle w:val="Hyperlink"/>
              </w:rPr>
              <w:t>2.2.</w:t>
            </w:r>
            <w:r w:rsidR="0055743C">
              <w:rPr>
                <w:rFonts w:asciiTheme="minorHAnsi" w:eastAsiaTheme="minorEastAsia" w:hAnsiTheme="minorHAnsi" w:cstheme="minorBidi"/>
              </w:rPr>
              <w:tab/>
            </w:r>
            <w:r w:rsidR="0055743C" w:rsidRPr="00373698">
              <w:rPr>
                <w:rStyle w:val="Hyperlink"/>
              </w:rPr>
              <w:t>Electrical Hazards (PIP-II HA-6)</w:t>
            </w:r>
            <w:r w:rsidR="0055743C">
              <w:rPr>
                <w:webHidden/>
              </w:rPr>
              <w:tab/>
            </w:r>
            <w:r w:rsidR="0055743C">
              <w:rPr>
                <w:webHidden/>
              </w:rPr>
              <w:fldChar w:fldCharType="begin"/>
            </w:r>
            <w:r w:rsidR="0055743C">
              <w:rPr>
                <w:webHidden/>
              </w:rPr>
              <w:instrText xml:space="preserve"> PAGEREF _Toc531406 \h </w:instrText>
            </w:r>
            <w:r w:rsidR="0055743C">
              <w:rPr>
                <w:webHidden/>
              </w:rPr>
            </w:r>
            <w:r w:rsidR="0055743C">
              <w:rPr>
                <w:webHidden/>
              </w:rPr>
              <w:fldChar w:fldCharType="separate"/>
            </w:r>
            <w:r w:rsidR="0055743C">
              <w:rPr>
                <w:webHidden/>
              </w:rPr>
              <w:t>2-7</w:t>
            </w:r>
            <w:r w:rsidR="0055743C">
              <w:rPr>
                <w:webHidden/>
              </w:rPr>
              <w:fldChar w:fldCharType="end"/>
            </w:r>
          </w:hyperlink>
        </w:p>
        <w:p w14:paraId="1ADE32D1" w14:textId="33CFFC97" w:rsidR="0055743C" w:rsidRDefault="005220F2">
          <w:pPr>
            <w:pStyle w:val="TOC2"/>
            <w:rPr>
              <w:rFonts w:asciiTheme="minorHAnsi" w:eastAsiaTheme="minorEastAsia" w:hAnsiTheme="minorHAnsi" w:cstheme="minorBidi"/>
            </w:rPr>
          </w:pPr>
          <w:hyperlink w:anchor="_Toc531407" w:history="1">
            <w:r w:rsidR="0055743C" w:rsidRPr="00373698">
              <w:rPr>
                <w:rStyle w:val="Hyperlink"/>
              </w:rPr>
              <w:t>2.3.</w:t>
            </w:r>
            <w:r w:rsidR="0055743C">
              <w:rPr>
                <w:rFonts w:asciiTheme="minorHAnsi" w:eastAsiaTheme="minorEastAsia" w:hAnsiTheme="minorHAnsi" w:cstheme="minorBidi"/>
              </w:rPr>
              <w:tab/>
            </w:r>
            <w:r w:rsidR="0055743C" w:rsidRPr="00373698">
              <w:rPr>
                <w:rStyle w:val="Hyperlink"/>
              </w:rPr>
              <w:t>Cryogenic and Oxygen Deficiency Hazards (PIP-II HA-8)</w:t>
            </w:r>
            <w:r w:rsidR="0055743C">
              <w:rPr>
                <w:webHidden/>
              </w:rPr>
              <w:tab/>
            </w:r>
            <w:r w:rsidR="0055743C">
              <w:rPr>
                <w:webHidden/>
              </w:rPr>
              <w:fldChar w:fldCharType="begin"/>
            </w:r>
            <w:r w:rsidR="0055743C">
              <w:rPr>
                <w:webHidden/>
              </w:rPr>
              <w:instrText xml:space="preserve"> PAGEREF _Toc531407 \h </w:instrText>
            </w:r>
            <w:r w:rsidR="0055743C">
              <w:rPr>
                <w:webHidden/>
              </w:rPr>
            </w:r>
            <w:r w:rsidR="0055743C">
              <w:rPr>
                <w:webHidden/>
              </w:rPr>
              <w:fldChar w:fldCharType="separate"/>
            </w:r>
            <w:r w:rsidR="0055743C">
              <w:rPr>
                <w:webHidden/>
              </w:rPr>
              <w:t>2-7</w:t>
            </w:r>
            <w:r w:rsidR="0055743C">
              <w:rPr>
                <w:webHidden/>
              </w:rPr>
              <w:fldChar w:fldCharType="end"/>
            </w:r>
          </w:hyperlink>
        </w:p>
        <w:p w14:paraId="59502A9B" w14:textId="283FDA33" w:rsidR="0055743C" w:rsidRDefault="005220F2">
          <w:pPr>
            <w:pStyle w:val="TOC2"/>
            <w:rPr>
              <w:rFonts w:asciiTheme="minorHAnsi" w:eastAsiaTheme="minorEastAsia" w:hAnsiTheme="minorHAnsi" w:cstheme="minorBidi"/>
            </w:rPr>
          </w:pPr>
          <w:hyperlink w:anchor="_Toc531408" w:history="1">
            <w:r w:rsidR="0055743C" w:rsidRPr="00373698">
              <w:rPr>
                <w:rStyle w:val="Hyperlink"/>
              </w:rPr>
              <w:t>2.4.</w:t>
            </w:r>
            <w:r w:rsidR="0055743C">
              <w:rPr>
                <w:rFonts w:asciiTheme="minorHAnsi" w:eastAsiaTheme="minorEastAsia" w:hAnsiTheme="minorHAnsi" w:cstheme="minorBidi"/>
              </w:rPr>
              <w:tab/>
            </w:r>
            <w:r w:rsidR="0055743C" w:rsidRPr="00373698">
              <w:rPr>
                <w:rStyle w:val="Hyperlink"/>
              </w:rPr>
              <w:t>Beamline Hazards (PIP-II HA-11)</w:t>
            </w:r>
            <w:r w:rsidR="0055743C">
              <w:rPr>
                <w:webHidden/>
              </w:rPr>
              <w:tab/>
            </w:r>
            <w:r w:rsidR="0055743C">
              <w:rPr>
                <w:webHidden/>
              </w:rPr>
              <w:fldChar w:fldCharType="begin"/>
            </w:r>
            <w:r w:rsidR="0055743C">
              <w:rPr>
                <w:webHidden/>
              </w:rPr>
              <w:instrText xml:space="preserve"> PAGEREF _Toc531408 \h </w:instrText>
            </w:r>
            <w:r w:rsidR="0055743C">
              <w:rPr>
                <w:webHidden/>
              </w:rPr>
            </w:r>
            <w:r w:rsidR="0055743C">
              <w:rPr>
                <w:webHidden/>
              </w:rPr>
              <w:fldChar w:fldCharType="separate"/>
            </w:r>
            <w:r w:rsidR="0055743C">
              <w:rPr>
                <w:webHidden/>
              </w:rPr>
              <w:t>2-8</w:t>
            </w:r>
            <w:r w:rsidR="0055743C">
              <w:rPr>
                <w:webHidden/>
              </w:rPr>
              <w:fldChar w:fldCharType="end"/>
            </w:r>
          </w:hyperlink>
        </w:p>
        <w:p w14:paraId="737F5C5D" w14:textId="4D720CFD" w:rsidR="0055743C" w:rsidRDefault="005220F2">
          <w:pPr>
            <w:pStyle w:val="TOC2"/>
            <w:rPr>
              <w:rFonts w:asciiTheme="minorHAnsi" w:eastAsiaTheme="minorEastAsia" w:hAnsiTheme="minorHAnsi" w:cstheme="minorBidi"/>
            </w:rPr>
          </w:pPr>
          <w:hyperlink w:anchor="_Toc531409" w:history="1">
            <w:r w:rsidR="0055743C" w:rsidRPr="00373698">
              <w:rPr>
                <w:rStyle w:val="Hyperlink"/>
              </w:rPr>
              <w:t>2.5.</w:t>
            </w:r>
            <w:r w:rsidR="0055743C">
              <w:rPr>
                <w:rFonts w:asciiTheme="minorHAnsi" w:eastAsiaTheme="minorEastAsia" w:hAnsiTheme="minorHAnsi" w:cstheme="minorBidi"/>
              </w:rPr>
              <w:tab/>
            </w:r>
            <w:r w:rsidR="0055743C" w:rsidRPr="00373698">
              <w:rPr>
                <w:rStyle w:val="Hyperlink"/>
              </w:rPr>
              <w:t>Material Handling Hazards (PIP-II HA–15)</w:t>
            </w:r>
            <w:r w:rsidR="0055743C">
              <w:rPr>
                <w:webHidden/>
              </w:rPr>
              <w:tab/>
            </w:r>
            <w:r w:rsidR="0055743C">
              <w:rPr>
                <w:webHidden/>
              </w:rPr>
              <w:fldChar w:fldCharType="begin"/>
            </w:r>
            <w:r w:rsidR="0055743C">
              <w:rPr>
                <w:webHidden/>
              </w:rPr>
              <w:instrText xml:space="preserve"> PAGEREF _Toc531409 \h </w:instrText>
            </w:r>
            <w:r w:rsidR="0055743C">
              <w:rPr>
                <w:webHidden/>
              </w:rPr>
            </w:r>
            <w:r w:rsidR="0055743C">
              <w:rPr>
                <w:webHidden/>
              </w:rPr>
              <w:fldChar w:fldCharType="separate"/>
            </w:r>
            <w:r w:rsidR="0055743C">
              <w:rPr>
                <w:webHidden/>
              </w:rPr>
              <w:t>2-8</w:t>
            </w:r>
            <w:r w:rsidR="0055743C">
              <w:rPr>
                <w:webHidden/>
              </w:rPr>
              <w:fldChar w:fldCharType="end"/>
            </w:r>
          </w:hyperlink>
        </w:p>
        <w:p w14:paraId="780756BD" w14:textId="41E8129F" w:rsidR="0055743C" w:rsidRDefault="005220F2">
          <w:pPr>
            <w:pStyle w:val="TOC1"/>
            <w:rPr>
              <w:rFonts w:asciiTheme="minorHAnsi" w:eastAsiaTheme="minorEastAsia" w:hAnsiTheme="minorHAnsi" w:cstheme="minorBidi"/>
              <w:szCs w:val="22"/>
            </w:rPr>
          </w:pPr>
          <w:hyperlink w:anchor="_Toc531410" w:history="1">
            <w:r w:rsidR="0055743C" w:rsidRPr="00373698">
              <w:rPr>
                <w:rStyle w:val="Hyperlink"/>
              </w:rPr>
              <w:t>3.</w:t>
            </w:r>
            <w:r w:rsidR="0055743C">
              <w:rPr>
                <w:rFonts w:asciiTheme="minorHAnsi" w:eastAsiaTheme="minorEastAsia" w:hAnsiTheme="minorHAnsi" w:cstheme="minorBidi"/>
                <w:szCs w:val="22"/>
              </w:rPr>
              <w:tab/>
            </w:r>
            <w:r w:rsidR="0055743C" w:rsidRPr="00373698">
              <w:rPr>
                <w:rStyle w:val="Hyperlink"/>
              </w:rPr>
              <w:t>Risk Assessment Summary Tables</w:t>
            </w:r>
            <w:r w:rsidR="0055743C">
              <w:rPr>
                <w:webHidden/>
              </w:rPr>
              <w:tab/>
            </w:r>
            <w:r w:rsidR="0055743C">
              <w:rPr>
                <w:webHidden/>
              </w:rPr>
              <w:fldChar w:fldCharType="begin"/>
            </w:r>
            <w:r w:rsidR="0055743C">
              <w:rPr>
                <w:webHidden/>
              </w:rPr>
              <w:instrText xml:space="preserve"> PAGEREF _Toc531410 \h </w:instrText>
            </w:r>
            <w:r w:rsidR="0055743C">
              <w:rPr>
                <w:webHidden/>
              </w:rPr>
            </w:r>
            <w:r w:rsidR="0055743C">
              <w:rPr>
                <w:webHidden/>
              </w:rPr>
              <w:fldChar w:fldCharType="separate"/>
            </w:r>
            <w:r w:rsidR="0055743C">
              <w:rPr>
                <w:webHidden/>
              </w:rPr>
              <w:t>3-9</w:t>
            </w:r>
            <w:r w:rsidR="0055743C">
              <w:rPr>
                <w:webHidden/>
              </w:rPr>
              <w:fldChar w:fldCharType="end"/>
            </w:r>
          </w:hyperlink>
        </w:p>
        <w:p w14:paraId="4C9793B6" w14:textId="559C16CF" w:rsidR="0055743C" w:rsidRDefault="005220F2">
          <w:pPr>
            <w:pStyle w:val="TOC1"/>
            <w:rPr>
              <w:rFonts w:asciiTheme="minorHAnsi" w:eastAsiaTheme="minorEastAsia" w:hAnsiTheme="minorHAnsi" w:cstheme="minorBidi"/>
              <w:szCs w:val="22"/>
            </w:rPr>
          </w:pPr>
          <w:hyperlink w:anchor="_Toc531411" w:history="1">
            <w:r w:rsidR="0055743C" w:rsidRPr="00373698">
              <w:rPr>
                <w:rStyle w:val="Hyperlink"/>
                <w:specVanish/>
              </w:rPr>
              <w:t>4.</w:t>
            </w:r>
            <w:r w:rsidR="0055743C">
              <w:rPr>
                <w:rFonts w:asciiTheme="minorHAnsi" w:eastAsiaTheme="minorEastAsia" w:hAnsiTheme="minorHAnsi" w:cstheme="minorBidi"/>
                <w:szCs w:val="22"/>
              </w:rPr>
              <w:tab/>
            </w:r>
            <w:r w:rsidR="0055743C" w:rsidRPr="00373698">
              <w:rPr>
                <w:rStyle w:val="Hyperlink"/>
              </w:rPr>
              <w:t>References</w:t>
            </w:r>
            <w:r w:rsidR="0055743C">
              <w:rPr>
                <w:webHidden/>
              </w:rPr>
              <w:tab/>
            </w:r>
            <w:r w:rsidR="0055743C">
              <w:rPr>
                <w:webHidden/>
              </w:rPr>
              <w:fldChar w:fldCharType="begin"/>
            </w:r>
            <w:r w:rsidR="0055743C">
              <w:rPr>
                <w:webHidden/>
              </w:rPr>
              <w:instrText xml:space="preserve"> PAGEREF _Toc531411 \h </w:instrText>
            </w:r>
            <w:r w:rsidR="0055743C">
              <w:rPr>
                <w:webHidden/>
              </w:rPr>
            </w:r>
            <w:r w:rsidR="0055743C">
              <w:rPr>
                <w:webHidden/>
              </w:rPr>
              <w:fldChar w:fldCharType="separate"/>
            </w:r>
            <w:r w:rsidR="0055743C">
              <w:rPr>
                <w:webHidden/>
              </w:rPr>
              <w:t>4-13</w:t>
            </w:r>
            <w:r w:rsidR="0055743C">
              <w:rPr>
                <w:webHidden/>
              </w:rPr>
              <w:fldChar w:fldCharType="end"/>
            </w:r>
          </w:hyperlink>
        </w:p>
        <w:p w14:paraId="6FC3A897" w14:textId="7FAAF173" w:rsidR="00BF44FB" w:rsidRDefault="00BF44FB" w:rsidP="006B4EBC">
          <w:pPr>
            <w:pStyle w:val="TOC2"/>
          </w:pPr>
          <w:r>
            <w:fldChar w:fldCharType="end"/>
          </w:r>
        </w:p>
      </w:sdtContent>
    </w:sdt>
    <w:p w14:paraId="28145B03" w14:textId="77777777" w:rsidR="0082713B" w:rsidRDefault="005B1C2F" w:rsidP="0082713B">
      <w:pPr>
        <w:pStyle w:val="Bodytextstyle"/>
      </w:pPr>
      <w:r>
        <w:br w:type="page"/>
      </w:r>
      <w:bookmarkStart w:id="3" w:name="_Toc510692256"/>
      <w:bookmarkStart w:id="4" w:name="_Toc510692254"/>
    </w:p>
    <w:p w14:paraId="0DEC0A08" w14:textId="3A280530" w:rsidR="001341E7" w:rsidRPr="00E62BC3" w:rsidRDefault="001341E7" w:rsidP="00E62BC3">
      <w:pPr>
        <w:pStyle w:val="Heading1NoNumber"/>
        <w:rPr>
          <w:rFonts w:ascii="Helvetica" w:hAnsi="Helvetica"/>
        </w:rPr>
      </w:pPr>
      <w:bookmarkStart w:id="5" w:name="_Toc531399"/>
      <w:r w:rsidRPr="00E62BC3">
        <w:rPr>
          <w:rFonts w:ascii="Helvetica" w:hAnsi="Helvetica"/>
        </w:rPr>
        <w:lastRenderedPageBreak/>
        <w:t>Acronyms</w:t>
      </w:r>
      <w:bookmarkEnd w:id="3"/>
      <w:r w:rsidRPr="00E62BC3">
        <w:rPr>
          <w:rFonts w:ascii="Helvetica" w:hAnsi="Helvetica"/>
        </w:rPr>
        <w:t xml:space="preserve"> and Abbreviations</w:t>
      </w:r>
      <w:bookmarkEnd w:id="5"/>
    </w:p>
    <w:p w14:paraId="4B0A3678" w14:textId="5C400BFC" w:rsidR="0082713B" w:rsidRDefault="0082713B" w:rsidP="0082713B">
      <w:pPr>
        <w:pStyle w:val="ListAcronyms"/>
        <w:tabs>
          <w:tab w:val="clear" w:pos="2880"/>
          <w:tab w:val="left" w:pos="1980"/>
        </w:tabs>
        <w:ind w:left="540"/>
      </w:pPr>
      <w:r w:rsidRPr="003D149A">
        <w:t>ASE</w:t>
      </w:r>
      <w:r w:rsidRPr="003D149A">
        <w:tab/>
        <w:t>Accelerator Safety Envelope</w:t>
      </w:r>
    </w:p>
    <w:p w14:paraId="2018A30F" w14:textId="77B09D2A" w:rsidR="00B75C3D" w:rsidRDefault="00B75C3D" w:rsidP="0082713B">
      <w:pPr>
        <w:pStyle w:val="ListAcronyms"/>
        <w:tabs>
          <w:tab w:val="clear" w:pos="2880"/>
          <w:tab w:val="left" w:pos="1980"/>
        </w:tabs>
        <w:ind w:left="540"/>
      </w:pPr>
      <w:r>
        <w:t>ANSI</w:t>
      </w:r>
      <w:r>
        <w:tab/>
        <w:t>American National Standards Institute</w:t>
      </w:r>
    </w:p>
    <w:p w14:paraId="3EF4D86C" w14:textId="10C46AC7" w:rsidR="00B75C3D" w:rsidRDefault="00B75C3D" w:rsidP="0082713B">
      <w:pPr>
        <w:pStyle w:val="ListAcronyms"/>
        <w:tabs>
          <w:tab w:val="clear" w:pos="2880"/>
          <w:tab w:val="left" w:pos="1980"/>
        </w:tabs>
        <w:ind w:left="540"/>
      </w:pPr>
      <w:r>
        <w:t>ASME</w:t>
      </w:r>
      <w:r>
        <w:tab/>
        <w:t>American Society of Mechanical Engineers</w:t>
      </w:r>
    </w:p>
    <w:p w14:paraId="4D8A4A32" w14:textId="59F05C66" w:rsidR="00B75C3D" w:rsidRPr="003D149A" w:rsidRDefault="00B75C3D" w:rsidP="0082713B">
      <w:pPr>
        <w:pStyle w:val="ListAcronyms"/>
        <w:tabs>
          <w:tab w:val="clear" w:pos="2880"/>
          <w:tab w:val="left" w:pos="1980"/>
        </w:tabs>
        <w:ind w:left="540"/>
      </w:pPr>
      <w:r>
        <w:t>ASTM</w:t>
      </w:r>
      <w:r>
        <w:tab/>
        <w:t>American Society for Testing and Materials</w:t>
      </w:r>
    </w:p>
    <w:p w14:paraId="6A09B0AF" w14:textId="37ABF1DF" w:rsidR="00332C5B" w:rsidRPr="003D149A" w:rsidRDefault="00332C5B" w:rsidP="0082713B">
      <w:pPr>
        <w:pStyle w:val="ListAcronyms"/>
        <w:tabs>
          <w:tab w:val="clear" w:pos="2880"/>
          <w:tab w:val="left" w:pos="1980"/>
        </w:tabs>
        <w:ind w:left="540"/>
      </w:pPr>
      <w:r>
        <w:t>CMTF</w:t>
      </w:r>
      <w:r>
        <w:tab/>
        <w:t>Cryomodule Test Facility</w:t>
      </w:r>
    </w:p>
    <w:p w14:paraId="3AB869F4" w14:textId="18C93A94" w:rsidR="0082713B" w:rsidRDefault="0082713B" w:rsidP="0082713B">
      <w:pPr>
        <w:pStyle w:val="ListAcronyms"/>
        <w:tabs>
          <w:tab w:val="clear" w:pos="2880"/>
          <w:tab w:val="left" w:pos="1980"/>
        </w:tabs>
        <w:ind w:left="540"/>
      </w:pPr>
      <w:proofErr w:type="spellStart"/>
      <w:r w:rsidRPr="003D149A">
        <w:t>DocDB</w:t>
      </w:r>
      <w:proofErr w:type="spellEnd"/>
      <w:r w:rsidRPr="003D149A">
        <w:tab/>
        <w:t>Document Database</w:t>
      </w:r>
    </w:p>
    <w:p w14:paraId="7AD8EC1F" w14:textId="1496F550" w:rsidR="00DC3649" w:rsidRPr="003D149A" w:rsidRDefault="001470C5" w:rsidP="0082713B">
      <w:pPr>
        <w:pStyle w:val="ListAcronyms"/>
        <w:tabs>
          <w:tab w:val="clear" w:pos="2880"/>
          <w:tab w:val="left" w:pos="1980"/>
        </w:tabs>
        <w:ind w:left="540"/>
      </w:pPr>
      <w:r>
        <w:t>DOE</w:t>
      </w:r>
      <w:r>
        <w:tab/>
        <w:t>Department of Energy</w:t>
      </w:r>
    </w:p>
    <w:p w14:paraId="36B63C79" w14:textId="4E2C3A6B" w:rsidR="00417CA5" w:rsidRPr="003D149A" w:rsidRDefault="00417CA5" w:rsidP="0082713B">
      <w:pPr>
        <w:pStyle w:val="ListAcronyms"/>
        <w:tabs>
          <w:tab w:val="clear" w:pos="2880"/>
          <w:tab w:val="left" w:pos="1980"/>
        </w:tabs>
        <w:ind w:left="540"/>
      </w:pPr>
      <w:r w:rsidRPr="003D149A">
        <w:t>ES</w:t>
      </w:r>
      <w:r w:rsidR="0023601F" w:rsidRPr="003D149A">
        <w:t>&amp;</w:t>
      </w:r>
      <w:r w:rsidRPr="003D149A">
        <w:t>H</w:t>
      </w:r>
      <w:r w:rsidRPr="003D149A">
        <w:tab/>
        <w:t>Environment, Safety and Health</w:t>
      </w:r>
    </w:p>
    <w:p w14:paraId="0A256F36" w14:textId="1AB05B60" w:rsidR="0082713B" w:rsidRPr="003D149A" w:rsidRDefault="0082713B" w:rsidP="0082713B">
      <w:pPr>
        <w:pStyle w:val="ListAcronyms"/>
        <w:tabs>
          <w:tab w:val="clear" w:pos="2880"/>
          <w:tab w:val="left" w:pos="1980"/>
        </w:tabs>
        <w:ind w:left="540"/>
      </w:pPr>
      <w:r w:rsidRPr="003D149A">
        <w:t>ESH&amp;Q</w:t>
      </w:r>
      <w:r w:rsidRPr="003D149A">
        <w:tab/>
        <w:t>Environment</w:t>
      </w:r>
      <w:r w:rsidR="00417CA5" w:rsidRPr="003D149A">
        <w:t>,</w:t>
      </w:r>
      <w:r w:rsidRPr="003D149A">
        <w:t xml:space="preserve"> Safety</w:t>
      </w:r>
      <w:r w:rsidR="00417CA5" w:rsidRPr="003D149A">
        <w:t>,</w:t>
      </w:r>
      <w:r w:rsidRPr="003D149A">
        <w:t xml:space="preserve"> Health</w:t>
      </w:r>
      <w:r w:rsidR="00417CA5" w:rsidRPr="003D149A">
        <w:t xml:space="preserve"> and Quality</w:t>
      </w:r>
    </w:p>
    <w:p w14:paraId="548E18E8" w14:textId="77777777" w:rsidR="0082713B" w:rsidRPr="003D149A" w:rsidRDefault="0082713B" w:rsidP="0082713B">
      <w:pPr>
        <w:pStyle w:val="ListAcronyms"/>
        <w:tabs>
          <w:tab w:val="clear" w:pos="2880"/>
          <w:tab w:val="left" w:pos="1980"/>
        </w:tabs>
        <w:ind w:left="540"/>
      </w:pPr>
      <w:r w:rsidRPr="003D149A">
        <w:t>Fermilab</w:t>
      </w:r>
      <w:r w:rsidRPr="003D149A">
        <w:tab/>
        <w:t>Fermi National Accelerator Laboratory</w:t>
      </w:r>
    </w:p>
    <w:p w14:paraId="6A5E5B10" w14:textId="107AC1D7" w:rsidR="0082713B" w:rsidRPr="003D149A" w:rsidRDefault="00417CA5" w:rsidP="0082713B">
      <w:pPr>
        <w:pStyle w:val="ListAcronyms"/>
        <w:tabs>
          <w:tab w:val="clear" w:pos="2880"/>
          <w:tab w:val="left" w:pos="1980"/>
        </w:tabs>
        <w:ind w:left="540"/>
      </w:pPr>
      <w:r w:rsidRPr="003D149A">
        <w:t>FESHM</w:t>
      </w:r>
      <w:r w:rsidRPr="003D149A">
        <w:tab/>
        <w:t xml:space="preserve">Fermilab Environment, Safety and </w:t>
      </w:r>
      <w:r w:rsidR="0082713B" w:rsidRPr="003D149A">
        <w:t>Health Manual</w:t>
      </w:r>
    </w:p>
    <w:p w14:paraId="4C98E2E4" w14:textId="785E6178" w:rsidR="0023601F" w:rsidRPr="003D149A" w:rsidRDefault="0023601F" w:rsidP="0082713B">
      <w:pPr>
        <w:pStyle w:val="ListAcronyms"/>
        <w:tabs>
          <w:tab w:val="clear" w:pos="2880"/>
          <w:tab w:val="left" w:pos="1980"/>
        </w:tabs>
        <w:ind w:left="540"/>
      </w:pPr>
      <w:r w:rsidRPr="003D149A">
        <w:t>HA</w:t>
      </w:r>
      <w:r w:rsidRPr="003D149A">
        <w:tab/>
        <w:t>Hazard Analysis</w:t>
      </w:r>
    </w:p>
    <w:p w14:paraId="65C35493" w14:textId="46D5AAAC" w:rsidR="0082713B" w:rsidRDefault="0082713B" w:rsidP="0082713B">
      <w:pPr>
        <w:pStyle w:val="ListAcronyms"/>
        <w:tabs>
          <w:tab w:val="clear" w:pos="2880"/>
          <w:tab w:val="left" w:pos="1980"/>
        </w:tabs>
        <w:ind w:left="540"/>
      </w:pPr>
      <w:r w:rsidRPr="003D149A">
        <w:t>HAR</w:t>
      </w:r>
      <w:r w:rsidRPr="003D149A">
        <w:tab/>
        <w:t>Hazard Analysis Report</w:t>
      </w:r>
    </w:p>
    <w:p w14:paraId="0E015FC7" w14:textId="11473441" w:rsidR="00BE25F8" w:rsidRPr="003D149A" w:rsidRDefault="00BE25F8" w:rsidP="0082713B">
      <w:pPr>
        <w:pStyle w:val="ListAcronyms"/>
        <w:tabs>
          <w:tab w:val="clear" w:pos="2880"/>
          <w:tab w:val="left" w:pos="1980"/>
        </w:tabs>
        <w:ind w:left="540"/>
      </w:pPr>
      <w:r>
        <w:t>HEBT</w:t>
      </w:r>
      <w:r>
        <w:tab/>
        <w:t>High Energy Beam Transport</w:t>
      </w:r>
    </w:p>
    <w:p w14:paraId="2BCE5518" w14:textId="51BB0C2B" w:rsidR="00F91394" w:rsidRPr="003D149A" w:rsidRDefault="00F91394" w:rsidP="0082713B">
      <w:pPr>
        <w:pStyle w:val="ListAcronyms"/>
        <w:tabs>
          <w:tab w:val="clear" w:pos="2880"/>
          <w:tab w:val="left" w:pos="1980"/>
        </w:tabs>
        <w:ind w:left="540"/>
      </w:pPr>
      <w:r>
        <w:t>HWR</w:t>
      </w:r>
      <w:r>
        <w:tab/>
        <w:t>Half-Wave Resonator</w:t>
      </w:r>
    </w:p>
    <w:p w14:paraId="4F1274B1" w14:textId="77777777" w:rsidR="0082713B" w:rsidRPr="003D149A" w:rsidRDefault="0082713B" w:rsidP="0082713B">
      <w:pPr>
        <w:pStyle w:val="ListAcronyms"/>
        <w:tabs>
          <w:tab w:val="clear" w:pos="2880"/>
          <w:tab w:val="left" w:pos="1980"/>
        </w:tabs>
        <w:ind w:left="540"/>
      </w:pPr>
      <w:r w:rsidRPr="003D149A">
        <w:t>LCW</w:t>
      </w:r>
      <w:r w:rsidRPr="003D149A">
        <w:tab/>
        <w:t>Low Conductivity Water</w:t>
      </w:r>
    </w:p>
    <w:p w14:paraId="1213874A" w14:textId="77777777" w:rsidR="0082713B" w:rsidRPr="003D149A" w:rsidRDefault="0082713B" w:rsidP="0082713B">
      <w:pPr>
        <w:pStyle w:val="ListAcronyms"/>
        <w:tabs>
          <w:tab w:val="clear" w:pos="2880"/>
          <w:tab w:val="left" w:pos="1980"/>
        </w:tabs>
        <w:ind w:left="540"/>
      </w:pPr>
      <w:r w:rsidRPr="003D149A">
        <w:t>LOTO</w:t>
      </w:r>
      <w:r w:rsidRPr="003D149A">
        <w:tab/>
        <w:t>Lockout/Tagout</w:t>
      </w:r>
    </w:p>
    <w:p w14:paraId="6F70C0F2" w14:textId="2C086A73" w:rsidR="00C91036" w:rsidRPr="003D149A" w:rsidRDefault="00C91036" w:rsidP="0082713B">
      <w:pPr>
        <w:pStyle w:val="ListAcronyms"/>
        <w:tabs>
          <w:tab w:val="clear" w:pos="2880"/>
          <w:tab w:val="left" w:pos="1980"/>
        </w:tabs>
        <w:ind w:left="540"/>
      </w:pPr>
      <w:r w:rsidRPr="003D149A">
        <w:t>MEBT</w:t>
      </w:r>
      <w:r w:rsidRPr="003D149A">
        <w:tab/>
      </w:r>
      <w:r w:rsidR="008773D3" w:rsidRPr="003D149A">
        <w:t>Medium</w:t>
      </w:r>
      <w:r w:rsidRPr="003D149A">
        <w:t xml:space="preserve"> Energy Beam Transport</w:t>
      </w:r>
    </w:p>
    <w:p w14:paraId="6CDF5ADC" w14:textId="77777777" w:rsidR="0082713B" w:rsidRPr="003D149A" w:rsidRDefault="0082713B" w:rsidP="0082713B">
      <w:pPr>
        <w:pStyle w:val="ListAcronyms"/>
        <w:tabs>
          <w:tab w:val="clear" w:pos="2880"/>
          <w:tab w:val="left" w:pos="1980"/>
        </w:tabs>
        <w:ind w:left="540"/>
      </w:pPr>
      <w:r w:rsidRPr="003D149A">
        <w:t>NEC</w:t>
      </w:r>
      <w:r w:rsidRPr="003D149A">
        <w:tab/>
        <w:t>National Electrical Code</w:t>
      </w:r>
    </w:p>
    <w:p w14:paraId="56ABB6E1" w14:textId="25A462F8" w:rsidR="007074DA" w:rsidRDefault="007074DA" w:rsidP="0082713B">
      <w:pPr>
        <w:pStyle w:val="ListAcronyms"/>
        <w:tabs>
          <w:tab w:val="clear" w:pos="2880"/>
          <w:tab w:val="left" w:pos="1980"/>
        </w:tabs>
        <w:ind w:left="540"/>
      </w:pPr>
      <w:r>
        <w:t>NFPA</w:t>
      </w:r>
      <w:r>
        <w:tab/>
        <w:t>National Fire Protection Association</w:t>
      </w:r>
    </w:p>
    <w:p w14:paraId="2E7594CB" w14:textId="62C6CAE6" w:rsidR="00A65DDE" w:rsidRPr="003D149A" w:rsidRDefault="00A65DDE" w:rsidP="0082713B">
      <w:pPr>
        <w:pStyle w:val="ListAcronyms"/>
        <w:tabs>
          <w:tab w:val="clear" w:pos="2880"/>
          <w:tab w:val="left" w:pos="1980"/>
        </w:tabs>
        <w:ind w:left="540"/>
      </w:pPr>
      <w:r>
        <w:t>NRTL</w:t>
      </w:r>
      <w:r>
        <w:tab/>
        <w:t>Nationally Recognized Testing Laboratory</w:t>
      </w:r>
    </w:p>
    <w:p w14:paraId="2733CE27" w14:textId="77777777" w:rsidR="0082713B" w:rsidRPr="003D149A" w:rsidRDefault="0082713B" w:rsidP="0082713B">
      <w:pPr>
        <w:pStyle w:val="ListAcronyms"/>
        <w:tabs>
          <w:tab w:val="clear" w:pos="2880"/>
          <w:tab w:val="left" w:pos="1980"/>
        </w:tabs>
        <w:ind w:left="540"/>
      </w:pPr>
      <w:r w:rsidRPr="003D149A">
        <w:t>ODH</w:t>
      </w:r>
      <w:r w:rsidRPr="003D149A">
        <w:tab/>
        <w:t>Oxygen Deficiency Hazard</w:t>
      </w:r>
    </w:p>
    <w:p w14:paraId="6F2EF018" w14:textId="7A232BFB" w:rsidR="0082713B" w:rsidRDefault="0082713B" w:rsidP="0082713B">
      <w:pPr>
        <w:pStyle w:val="ListAcronyms"/>
        <w:tabs>
          <w:tab w:val="clear" w:pos="2880"/>
          <w:tab w:val="left" w:pos="1980"/>
        </w:tabs>
        <w:ind w:left="540"/>
      </w:pPr>
      <w:r w:rsidRPr="003D149A">
        <w:t>OSHA</w:t>
      </w:r>
      <w:r w:rsidRPr="003D149A">
        <w:tab/>
        <w:t>Occupational Safety and Health Administration</w:t>
      </w:r>
    </w:p>
    <w:p w14:paraId="325B3857" w14:textId="662A61B1" w:rsidR="00331EBD" w:rsidRPr="003D149A" w:rsidRDefault="00331EBD" w:rsidP="0082713B">
      <w:pPr>
        <w:pStyle w:val="ListAcronyms"/>
        <w:tabs>
          <w:tab w:val="clear" w:pos="2880"/>
          <w:tab w:val="left" w:pos="1980"/>
        </w:tabs>
        <w:ind w:left="540"/>
      </w:pPr>
      <w:r>
        <w:t>PDR</w:t>
      </w:r>
      <w:r>
        <w:tab/>
        <w:t>Preliminary Design Report</w:t>
      </w:r>
    </w:p>
    <w:p w14:paraId="76BDCAA4" w14:textId="17603A49" w:rsidR="0082713B" w:rsidRDefault="0082713B" w:rsidP="0082713B">
      <w:pPr>
        <w:pStyle w:val="ListAcronyms"/>
        <w:tabs>
          <w:tab w:val="clear" w:pos="2880"/>
          <w:tab w:val="left" w:pos="1980"/>
        </w:tabs>
        <w:ind w:left="540"/>
      </w:pPr>
      <w:r w:rsidRPr="003D149A">
        <w:t>PIP-II</w:t>
      </w:r>
      <w:r w:rsidRPr="003D149A">
        <w:tab/>
        <w:t xml:space="preserve">Proton Improvement </w:t>
      </w:r>
      <w:r w:rsidR="00417CA5" w:rsidRPr="003D149A">
        <w:t>Plan</w:t>
      </w:r>
      <w:r w:rsidRPr="003D149A">
        <w:t xml:space="preserve"> </w:t>
      </w:r>
      <w:r w:rsidR="009F277C">
        <w:t>–</w:t>
      </w:r>
      <w:r w:rsidRPr="003D149A">
        <w:t xml:space="preserve"> II</w:t>
      </w:r>
    </w:p>
    <w:p w14:paraId="4ED34433" w14:textId="3E745199" w:rsidR="009F277C" w:rsidRPr="003D149A" w:rsidRDefault="009F277C" w:rsidP="0082713B">
      <w:pPr>
        <w:pStyle w:val="ListAcronyms"/>
        <w:tabs>
          <w:tab w:val="clear" w:pos="2880"/>
          <w:tab w:val="left" w:pos="1980"/>
        </w:tabs>
        <w:ind w:left="540"/>
      </w:pPr>
      <w:r>
        <w:t>PIP2IT</w:t>
      </w:r>
      <w:r>
        <w:tab/>
        <w:t>PIP-II Injector Test</w:t>
      </w:r>
    </w:p>
    <w:p w14:paraId="1A9ACD7A" w14:textId="77777777" w:rsidR="0082713B" w:rsidRPr="003D149A" w:rsidRDefault="0082713B" w:rsidP="0082713B">
      <w:pPr>
        <w:pStyle w:val="ListAcronyms"/>
        <w:tabs>
          <w:tab w:val="clear" w:pos="2880"/>
          <w:tab w:val="left" w:pos="1980"/>
        </w:tabs>
        <w:ind w:left="540"/>
      </w:pPr>
      <w:r w:rsidRPr="003D149A">
        <w:t>PHAR</w:t>
      </w:r>
      <w:r w:rsidRPr="003D149A">
        <w:tab/>
        <w:t>Preliminary Hazards Analysis Report</w:t>
      </w:r>
    </w:p>
    <w:p w14:paraId="3FC97087" w14:textId="77777777" w:rsidR="0082713B" w:rsidRPr="003D149A" w:rsidRDefault="0082713B" w:rsidP="0082713B">
      <w:pPr>
        <w:pStyle w:val="ListAcronyms"/>
        <w:tabs>
          <w:tab w:val="clear" w:pos="2880"/>
          <w:tab w:val="left" w:pos="1980"/>
        </w:tabs>
        <w:ind w:left="540"/>
      </w:pPr>
      <w:r w:rsidRPr="003D149A">
        <w:t>PPE</w:t>
      </w:r>
      <w:r w:rsidRPr="003D149A">
        <w:tab/>
        <w:t xml:space="preserve">Personnel Protective Equipment </w:t>
      </w:r>
    </w:p>
    <w:p w14:paraId="57751B0E" w14:textId="200D8914" w:rsidR="00AB0F11" w:rsidRPr="003D149A" w:rsidRDefault="00AB0F11" w:rsidP="0082713B">
      <w:pPr>
        <w:pStyle w:val="ListAcronyms"/>
        <w:tabs>
          <w:tab w:val="clear" w:pos="2880"/>
          <w:tab w:val="left" w:pos="1980"/>
        </w:tabs>
        <w:ind w:left="540"/>
      </w:pPr>
      <w:r w:rsidRPr="003D149A">
        <w:t>RF</w:t>
      </w:r>
      <w:r w:rsidRPr="003D149A">
        <w:tab/>
        <w:t>Radio Frequency</w:t>
      </w:r>
    </w:p>
    <w:p w14:paraId="46A638D5" w14:textId="2DB09417" w:rsidR="00850EAF" w:rsidRDefault="00850EAF" w:rsidP="0082713B">
      <w:pPr>
        <w:pStyle w:val="ListAcronyms"/>
        <w:tabs>
          <w:tab w:val="clear" w:pos="2880"/>
          <w:tab w:val="left" w:pos="1980"/>
        </w:tabs>
        <w:ind w:left="540"/>
      </w:pPr>
      <w:r w:rsidRPr="003D149A">
        <w:t>SRF</w:t>
      </w:r>
      <w:r w:rsidRPr="003D149A">
        <w:tab/>
        <w:t>Superconducting Radio-Frequency</w:t>
      </w:r>
    </w:p>
    <w:p w14:paraId="6A2E01CE" w14:textId="0AF70388" w:rsidR="00F91394" w:rsidRDefault="00F91394" w:rsidP="0082713B">
      <w:pPr>
        <w:pStyle w:val="ListAcronyms"/>
        <w:tabs>
          <w:tab w:val="clear" w:pos="2880"/>
          <w:tab w:val="left" w:pos="1980"/>
        </w:tabs>
        <w:ind w:left="540"/>
      </w:pPr>
      <w:r>
        <w:t>SSR1</w:t>
      </w:r>
      <w:r>
        <w:tab/>
        <w:t>Single Spoke Resonator Type I</w:t>
      </w:r>
    </w:p>
    <w:p w14:paraId="414F1E65" w14:textId="28EC7FFB" w:rsidR="0065614C" w:rsidRPr="003D149A" w:rsidRDefault="0065614C" w:rsidP="0082713B">
      <w:pPr>
        <w:pStyle w:val="ListAcronyms"/>
        <w:tabs>
          <w:tab w:val="clear" w:pos="2880"/>
          <w:tab w:val="left" w:pos="1980"/>
        </w:tabs>
        <w:ind w:left="540"/>
      </w:pPr>
      <w:r>
        <w:t>TC</w:t>
      </w:r>
      <w:r>
        <w:tab/>
        <w:t>Teamcenter</w:t>
      </w:r>
    </w:p>
    <w:p w14:paraId="74FCB36B" w14:textId="512256AC" w:rsidR="00C34C1D" w:rsidRPr="003D149A" w:rsidRDefault="00C34C1D" w:rsidP="0082713B">
      <w:pPr>
        <w:pStyle w:val="ListAcronyms"/>
        <w:tabs>
          <w:tab w:val="clear" w:pos="2880"/>
          <w:tab w:val="left" w:pos="1980"/>
        </w:tabs>
        <w:ind w:left="540"/>
      </w:pPr>
      <w:r>
        <w:t>TRS</w:t>
      </w:r>
      <w:r>
        <w:tab/>
        <w:t>Technical Requirements Specification</w:t>
      </w:r>
    </w:p>
    <w:p w14:paraId="38A58BBD" w14:textId="73CD7FE6" w:rsidR="00F91394" w:rsidRDefault="00F91394" w:rsidP="0082713B">
      <w:pPr>
        <w:pStyle w:val="ListAcronyms"/>
        <w:tabs>
          <w:tab w:val="clear" w:pos="2880"/>
          <w:tab w:val="left" w:pos="1980"/>
        </w:tabs>
        <w:ind w:left="540"/>
      </w:pPr>
      <w:r>
        <w:t>WFE</w:t>
      </w:r>
      <w:r>
        <w:tab/>
        <w:t>Warm Front-End</w:t>
      </w:r>
    </w:p>
    <w:p w14:paraId="09E2D75C" w14:textId="08871EB2" w:rsidR="000D1546" w:rsidRDefault="000D1546">
      <w:pPr>
        <w:spacing w:after="0" w:line="240" w:lineRule="auto"/>
        <w:jc w:val="left"/>
      </w:pPr>
      <w:bookmarkStart w:id="6" w:name="_Toc509474829"/>
      <w:bookmarkEnd w:id="4"/>
    </w:p>
    <w:p w14:paraId="42B151C1" w14:textId="77777777" w:rsidR="00E62BC3" w:rsidRDefault="00E62BC3">
      <w:pPr>
        <w:spacing w:after="0" w:line="240" w:lineRule="auto"/>
        <w:jc w:val="left"/>
      </w:pPr>
    </w:p>
    <w:p w14:paraId="1E47041B" w14:textId="77777777" w:rsidR="00E62BC3" w:rsidRDefault="00E62BC3">
      <w:pPr>
        <w:spacing w:after="0" w:line="240" w:lineRule="auto"/>
        <w:jc w:val="left"/>
        <w:sectPr w:rsidR="00E62BC3" w:rsidSect="00EA7438">
          <w:endnotePr>
            <w:numFmt w:val="upperRoman"/>
          </w:endnotePr>
          <w:pgSz w:w="12240" w:h="15840"/>
          <w:pgMar w:top="1440" w:right="1440" w:bottom="1440" w:left="1440" w:header="432" w:footer="432" w:gutter="0"/>
          <w:pgNumType w:chapStyle="1"/>
          <w:cols w:space="720"/>
          <w:docGrid w:linePitch="299"/>
        </w:sectPr>
      </w:pPr>
    </w:p>
    <w:p w14:paraId="6E34BD6D" w14:textId="00485709" w:rsidR="002D0D34" w:rsidRDefault="002D0D34">
      <w:pPr>
        <w:spacing w:after="0" w:line="240" w:lineRule="auto"/>
        <w:jc w:val="left"/>
      </w:pPr>
    </w:p>
    <w:p w14:paraId="45831CE9" w14:textId="1FB0DEA9" w:rsidR="00AE0F1D" w:rsidRDefault="00AE0F1D">
      <w:pPr>
        <w:spacing w:after="0" w:line="240" w:lineRule="auto"/>
        <w:jc w:val="left"/>
      </w:pPr>
      <w:r>
        <w:br w:type="page"/>
      </w:r>
    </w:p>
    <w:p w14:paraId="5C60FBC4" w14:textId="1411CC99" w:rsidR="00B8479A" w:rsidRPr="00FC05B7" w:rsidRDefault="00B8479A" w:rsidP="007A5A7B">
      <w:pPr>
        <w:pStyle w:val="Heading1"/>
      </w:pPr>
      <w:bookmarkStart w:id="7" w:name="_Toc531400"/>
      <w:r w:rsidRPr="00FC05B7">
        <w:lastRenderedPageBreak/>
        <w:t>I</w:t>
      </w:r>
      <w:r w:rsidR="00DB11E9" w:rsidRPr="00FC05B7">
        <w:t>ntroduction</w:t>
      </w:r>
      <w:bookmarkEnd w:id="7"/>
    </w:p>
    <w:p w14:paraId="0FA7753C" w14:textId="0C0FB70C" w:rsidR="00B8479A" w:rsidRDefault="002D0D34" w:rsidP="00B8479A">
      <w:r>
        <w:t>This</w:t>
      </w:r>
      <w:r w:rsidR="00B8479A">
        <w:t xml:space="preserve"> </w:t>
      </w:r>
      <w:r>
        <w:t>H</w:t>
      </w:r>
      <w:r w:rsidR="005B7C14">
        <w:t xml:space="preserve">igh </w:t>
      </w:r>
      <w:r>
        <w:t>E</w:t>
      </w:r>
      <w:r w:rsidR="005B7C14">
        <w:t xml:space="preserve">nergy </w:t>
      </w:r>
      <w:r>
        <w:t>B</w:t>
      </w:r>
      <w:r w:rsidR="005B7C14">
        <w:t xml:space="preserve">eam </w:t>
      </w:r>
      <w:r>
        <w:t>T</w:t>
      </w:r>
      <w:r w:rsidR="005B7C14">
        <w:t>ransport</w:t>
      </w:r>
      <w:r>
        <w:t xml:space="preserve"> </w:t>
      </w:r>
      <w:r w:rsidR="00BE25F8">
        <w:t xml:space="preserve">(HEBT) </w:t>
      </w:r>
      <w:r>
        <w:t>H</w:t>
      </w:r>
      <w:r w:rsidR="005B7C14">
        <w:t xml:space="preserve">azard </w:t>
      </w:r>
      <w:r>
        <w:t>A</w:t>
      </w:r>
      <w:r w:rsidR="005B7C14">
        <w:t xml:space="preserve">nalysis </w:t>
      </w:r>
      <w:r>
        <w:t>R</w:t>
      </w:r>
      <w:r w:rsidR="005B7C14">
        <w:t>eport</w:t>
      </w:r>
      <w:r w:rsidR="00B8479A">
        <w:t xml:space="preserve"> </w:t>
      </w:r>
      <w:r w:rsidR="00BE25F8">
        <w:t xml:space="preserve">(HAR) </w:t>
      </w:r>
      <w:r w:rsidR="005B7C14">
        <w:t>summarizes</w:t>
      </w:r>
      <w:r w:rsidR="00B8479A">
        <w:t xml:space="preserve"> the risks within the </w:t>
      </w:r>
      <w:r>
        <w:t>PIP2IT HEBT</w:t>
      </w:r>
      <w:r w:rsidR="00F91394">
        <w:t xml:space="preserve"> during</w:t>
      </w:r>
      <w:r>
        <w:t xml:space="preserve"> </w:t>
      </w:r>
      <w:r w:rsidR="00F91394">
        <w:t>assembly</w:t>
      </w:r>
      <w:r w:rsidR="00094DCA">
        <w:t xml:space="preserve"> and </w:t>
      </w:r>
      <w:r>
        <w:t>installation</w:t>
      </w:r>
      <w:r w:rsidR="00094DCA">
        <w:t xml:space="preserve"> of t</w:t>
      </w:r>
      <w:bookmarkStart w:id="8" w:name="_GoBack"/>
      <w:bookmarkEnd w:id="8"/>
      <w:r w:rsidR="00094DCA">
        <w:t>he beam line</w:t>
      </w:r>
      <w:r>
        <w:t>.</w:t>
      </w:r>
    </w:p>
    <w:p w14:paraId="1E4164D6" w14:textId="6951FA04" w:rsidR="005E590C" w:rsidRDefault="002D0D34" w:rsidP="00B8479A">
      <w:r>
        <w:t xml:space="preserve">The intent </w:t>
      </w:r>
      <w:r w:rsidR="00A10045">
        <w:t>i</w:t>
      </w:r>
      <w:r>
        <w:t>s</w:t>
      </w:r>
      <w:r w:rsidR="00B8479A">
        <w:t xml:space="preserve"> to assure that hazards </w:t>
      </w:r>
      <w:r w:rsidR="00F91394">
        <w:t>are identified and, as much as possible,</w:t>
      </w:r>
      <w:r w:rsidR="00B8479A">
        <w:t xml:space="preserve"> mitigated </w:t>
      </w:r>
      <w:r>
        <w:t xml:space="preserve">prior to </w:t>
      </w:r>
      <w:r w:rsidR="005E590C">
        <w:t xml:space="preserve">assembly and installation. </w:t>
      </w:r>
      <w:r w:rsidR="00A10045">
        <w:t xml:space="preserve">Because the HEBT is merely an extension of the existing beam line at the Cryomodule Test Facility (CMTF), </w:t>
      </w:r>
      <w:r w:rsidR="007574C6">
        <w:t>most of the hazards and their mitigations have been previously documented in</w:t>
      </w:r>
      <w:r w:rsidR="00A10045">
        <w:t xml:space="preserve"> the “Fermilab PXIE 2.1 MeV Beam – Commissioning, Operations and Safety Analysis” [</w:t>
      </w:r>
      <w:r w:rsidR="007574C6">
        <w:t>1</w:t>
      </w:r>
      <w:r w:rsidR="00A10045">
        <w:t>], which contains a detailed hazard analysis of the entire PIP2IT facility.</w:t>
      </w:r>
      <w:r w:rsidR="00F91394">
        <w:t xml:space="preserve"> At the same time, t</w:t>
      </w:r>
      <w:r w:rsidR="005E590C">
        <w:t>he</w:t>
      </w:r>
      <w:r w:rsidR="00B8479A">
        <w:t xml:space="preserve"> Baseline Hazards List </w:t>
      </w:r>
      <w:r w:rsidR="005E590C">
        <w:t>(from the PIP</w:t>
      </w:r>
      <w:r w:rsidR="00A10045">
        <w:t>-</w:t>
      </w:r>
      <w:r w:rsidR="005E590C">
        <w:t xml:space="preserve">II HAR </w:t>
      </w:r>
      <w:r w:rsidR="00A10045">
        <w:t>[</w:t>
      </w:r>
      <w:r w:rsidR="00934AFD">
        <w:t>2</w:t>
      </w:r>
      <w:r w:rsidR="00A10045">
        <w:t>]</w:t>
      </w:r>
      <w:r w:rsidR="005E590C">
        <w:t xml:space="preserve">) was utilized </w:t>
      </w:r>
      <w:r w:rsidR="00F91394">
        <w:t xml:space="preserve">to verify </w:t>
      </w:r>
      <w:r w:rsidR="00B8479A">
        <w:t>th</w:t>
      </w:r>
      <w:r w:rsidR="00F91394">
        <w:t>at all</w:t>
      </w:r>
      <w:r w:rsidR="00B8479A">
        <w:t xml:space="preserve"> potential hazards</w:t>
      </w:r>
      <w:r w:rsidR="00F91394">
        <w:t xml:space="preserve"> were being considered</w:t>
      </w:r>
      <w:r w:rsidR="00B8479A">
        <w:t>.</w:t>
      </w:r>
    </w:p>
    <w:p w14:paraId="2BFD2533" w14:textId="44F26DC8" w:rsidR="00DB11E9" w:rsidRPr="00FC05B7" w:rsidRDefault="005E590C" w:rsidP="00DB11E9">
      <w:pPr>
        <w:pStyle w:val="Heading2"/>
      </w:pPr>
      <w:bookmarkStart w:id="9" w:name="_Toc531401"/>
      <w:r>
        <w:t>PIP</w:t>
      </w:r>
      <w:r w:rsidR="00C241FD">
        <w:t>-II Injector Test</w:t>
      </w:r>
      <w:bookmarkEnd w:id="9"/>
    </w:p>
    <w:p w14:paraId="4AAF812A" w14:textId="77A4F02D" w:rsidR="008E7E69" w:rsidRDefault="005E590C" w:rsidP="00331EBD">
      <w:pPr>
        <w:pStyle w:val="NotesBody11pt"/>
      </w:pPr>
      <w:r>
        <w:t xml:space="preserve">The PIP-II Injector Test facility (PIP2IT) is an integrated system test of the front-end of the PIP-II superconducting </w:t>
      </w:r>
      <w:proofErr w:type="spellStart"/>
      <w:r>
        <w:t>linac</w:t>
      </w:r>
      <w:proofErr w:type="spellEnd"/>
      <w:r>
        <w:t>. The injector includes a Warm Front-End section (WFE) and 2</w:t>
      </w:r>
      <w:r w:rsidR="007C1069">
        <w:t> </w:t>
      </w:r>
      <w:r>
        <w:t>superconducting RF cryomodules (Half-Wave Resonator (HWR) and prototype Single-Spoke Resonator Type I (protoSSR1)). The WFE has been extensively studied and has demonstrated that it was capable of delivering a beam with properties consistent with those defined in the Preliminary Design Report (PDR). Meanwhile, the cryomodules’ fabrication is on-going and the PIP2IT cave is being outfitted to receive them.</w:t>
      </w:r>
      <w:r w:rsidR="008E7E69">
        <w:t xml:space="preserve"> </w:t>
      </w:r>
      <w:r w:rsidRPr="00331EBD">
        <w:t>For assessing the cryomodules’ performance with beam, a High Energy Beam Transfer line is needed downstream to measure the properties of the accelerated beam and safely dispose of it into a high-power dump.</w:t>
      </w:r>
    </w:p>
    <w:p w14:paraId="45E2B26C" w14:textId="1248FD7B" w:rsidR="00395F6E" w:rsidRPr="00FC05B7" w:rsidRDefault="00395F6E" w:rsidP="00395F6E">
      <w:pPr>
        <w:pStyle w:val="Heading2"/>
      </w:pPr>
      <w:bookmarkStart w:id="10" w:name="_Toc531402"/>
      <w:r w:rsidRPr="00FC05B7">
        <w:t>Site</w:t>
      </w:r>
      <w:bookmarkEnd w:id="10"/>
    </w:p>
    <w:p w14:paraId="24E3AD61" w14:textId="7B911F47" w:rsidR="00395F6E" w:rsidRDefault="00395F6E" w:rsidP="00E41888">
      <w:pPr>
        <w:spacing w:after="120"/>
        <w:rPr>
          <w:rStyle w:val="CaptionChar"/>
          <w:b w:val="0"/>
          <w:color w:val="auto"/>
        </w:rPr>
      </w:pPr>
      <w:r>
        <w:rPr>
          <w:rStyle w:val="CaptionChar"/>
          <w:b w:val="0"/>
          <w:color w:val="auto"/>
        </w:rPr>
        <w:t xml:space="preserve">The </w:t>
      </w:r>
      <w:r w:rsidRPr="00E00067">
        <w:rPr>
          <w:rStyle w:val="CaptionChar"/>
          <w:b w:val="0"/>
          <w:color w:val="auto"/>
        </w:rPr>
        <w:t>PIP</w:t>
      </w:r>
      <w:r>
        <w:rPr>
          <w:rStyle w:val="CaptionChar"/>
          <w:b w:val="0"/>
          <w:color w:val="auto"/>
        </w:rPr>
        <w:t xml:space="preserve">2IT beam line is located within the PIP2IT enclosure, as depicted on Figure </w:t>
      </w:r>
      <w:r w:rsidR="004449A8">
        <w:rPr>
          <w:rStyle w:val="CaptionChar"/>
          <w:b w:val="0"/>
          <w:color w:val="auto"/>
        </w:rPr>
        <w:t>1</w:t>
      </w:r>
      <w:r w:rsidR="00547D76">
        <w:rPr>
          <w:rStyle w:val="CaptionChar"/>
          <w:b w:val="0"/>
          <w:color w:val="auto"/>
        </w:rPr>
        <w:t>.</w:t>
      </w:r>
    </w:p>
    <w:p w14:paraId="2516BE1A" w14:textId="3784EBA4" w:rsidR="00395F6E" w:rsidRDefault="00395F6E" w:rsidP="00395F6E">
      <w:pPr>
        <w:spacing w:after="0"/>
        <w:rPr>
          <w:rStyle w:val="CaptionChar"/>
          <w:b w:val="0"/>
          <w:color w:val="auto"/>
        </w:rPr>
      </w:pPr>
      <w:r w:rsidRPr="00395F6E">
        <w:rPr>
          <w:rFonts w:eastAsia="MS Gothic"/>
          <w:noProof/>
          <w:spacing w:val="5"/>
          <w:kern w:val="28"/>
          <w:szCs w:val="52"/>
        </w:rPr>
        <w:drawing>
          <wp:inline distT="0" distB="0" distL="0" distR="0" wp14:anchorId="00113032" wp14:editId="021AD12D">
            <wp:extent cx="5943600" cy="1490980"/>
            <wp:effectExtent l="0" t="0" r="0" b="0"/>
            <wp:docPr id="2" name="Content Placeholder 7" descr="A picture containing device, screenshot&#10;&#10;Description automatically generated">
              <a:extLst xmlns:a="http://schemas.openxmlformats.org/drawingml/2006/main">
                <a:ext uri="{FF2B5EF4-FFF2-40B4-BE49-F238E27FC236}">
                  <a16:creationId xmlns:a16="http://schemas.microsoft.com/office/drawing/2014/main" id="{54F4363B-549C-45BE-8015-D436D9ED43F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7" descr="A picture containing device, screenshot&#10;&#10;Description automatically generated">
                      <a:extLst>
                        <a:ext uri="{FF2B5EF4-FFF2-40B4-BE49-F238E27FC236}">
                          <a16:creationId xmlns:a16="http://schemas.microsoft.com/office/drawing/2014/main" id="{54F4363B-549C-45BE-8015-D436D9ED43F4}"/>
                        </a:ext>
                      </a:extLst>
                    </pic:cNvPr>
                    <pic:cNvPicPr>
                      <a:picLocks noGrp="1" noChangeAspect="1"/>
                    </pic:cNvPicPr>
                  </pic:nvPicPr>
                  <pic:blipFill rotWithShape="1">
                    <a:blip r:embed="rId15"/>
                    <a:srcRect t="36309" b="35359"/>
                    <a:stretch/>
                  </pic:blipFill>
                  <pic:spPr>
                    <a:xfrm>
                      <a:off x="0" y="0"/>
                      <a:ext cx="5943600" cy="1490980"/>
                    </a:xfrm>
                    <a:prstGeom prst="rect">
                      <a:avLst/>
                    </a:prstGeom>
                  </pic:spPr>
                </pic:pic>
              </a:graphicData>
            </a:graphic>
          </wp:inline>
        </w:drawing>
      </w:r>
    </w:p>
    <w:p w14:paraId="0150C647" w14:textId="092E41A5" w:rsidR="00395F6E" w:rsidRPr="004449A8" w:rsidRDefault="00395F6E" w:rsidP="00696CB6">
      <w:pPr>
        <w:pStyle w:val="FigureCaption"/>
        <w:spacing w:after="240"/>
        <w:jc w:val="center"/>
        <w:rPr>
          <w:rStyle w:val="CaptionChar"/>
          <w:rFonts w:asciiTheme="minorHAnsi" w:hAnsiTheme="minorHAnsi"/>
          <w:b/>
          <w:sz w:val="24"/>
        </w:rPr>
      </w:pPr>
      <w:r w:rsidRPr="004449A8">
        <w:rPr>
          <w:rStyle w:val="CaptionChar"/>
          <w:rFonts w:asciiTheme="minorHAnsi" w:hAnsiTheme="minorHAnsi"/>
          <w:b/>
          <w:sz w:val="24"/>
        </w:rPr>
        <w:t xml:space="preserve">Figure </w:t>
      </w:r>
      <w:r w:rsidR="004449A8">
        <w:rPr>
          <w:rStyle w:val="CaptionChar"/>
          <w:rFonts w:asciiTheme="minorHAnsi" w:hAnsiTheme="minorHAnsi"/>
          <w:b/>
          <w:sz w:val="24"/>
        </w:rPr>
        <w:t>1</w:t>
      </w:r>
      <w:r w:rsidRPr="004449A8">
        <w:rPr>
          <w:rStyle w:val="CaptionChar"/>
          <w:rFonts w:asciiTheme="minorHAnsi" w:hAnsiTheme="minorHAnsi"/>
          <w:b/>
          <w:sz w:val="24"/>
        </w:rPr>
        <w:t xml:space="preserve">: </w:t>
      </w:r>
      <w:r w:rsidR="004449A8" w:rsidRPr="004449A8">
        <w:rPr>
          <w:rStyle w:val="CaptionChar"/>
          <w:rFonts w:asciiTheme="minorHAnsi" w:hAnsiTheme="minorHAnsi"/>
          <w:b/>
          <w:sz w:val="24"/>
        </w:rPr>
        <w:t>Plan view of the PIP2IT cave and complete beam line.</w:t>
      </w:r>
    </w:p>
    <w:p w14:paraId="54B0D431" w14:textId="179C9208" w:rsidR="00395F6E" w:rsidRDefault="00696CB6" w:rsidP="00331EBD">
      <w:pPr>
        <w:pStyle w:val="NotesBody11pt"/>
      </w:pPr>
      <w:r>
        <w:t>The PIP2IT cave is constructed of concrete shield blocks, with labyrinth entrances at both ends. Both entrances are equipped with interlocked gates (not shown).</w:t>
      </w:r>
    </w:p>
    <w:p w14:paraId="582D5A81" w14:textId="4B6E93FA" w:rsidR="008E7E69" w:rsidRPr="00FC05B7" w:rsidRDefault="008E7E69" w:rsidP="008E7E69">
      <w:pPr>
        <w:pStyle w:val="Heading2"/>
      </w:pPr>
      <w:bookmarkStart w:id="11" w:name="_Toc531403"/>
      <w:r>
        <w:t xml:space="preserve">High Energy Beam Transport </w:t>
      </w:r>
      <w:r w:rsidR="00681D2D">
        <w:t>line</w:t>
      </w:r>
      <w:bookmarkEnd w:id="11"/>
    </w:p>
    <w:p w14:paraId="61F472A1" w14:textId="327AA824" w:rsidR="008E7E69" w:rsidRDefault="008E7E69" w:rsidP="008E7E69">
      <w:pPr>
        <w:pStyle w:val="NotesBody11pt"/>
      </w:pPr>
      <w:r>
        <w:t>The HEBT design has been developed in accordance with the HEBT Technical Requirements Specification (TRS) document [</w:t>
      </w:r>
      <w:r w:rsidR="00E33BD4">
        <w:t>3</w:t>
      </w:r>
      <w:r>
        <w:t>] and is a temporary beam line, which will not be part of the PIP</w:t>
      </w:r>
      <w:r>
        <w:noBreakHyphen/>
        <w:t xml:space="preserve">II </w:t>
      </w:r>
      <w:proofErr w:type="spellStart"/>
      <w:r>
        <w:lastRenderedPageBreak/>
        <w:t>linac</w:t>
      </w:r>
      <w:proofErr w:type="spellEnd"/>
      <w:r w:rsidR="00E31FB8">
        <w:t xml:space="preserve">, although some of the components might be re-used in diagnostics lines at PIP-II. A model </w:t>
      </w:r>
      <w:r w:rsidR="003620B3">
        <w:t xml:space="preserve">of the HEBT </w:t>
      </w:r>
      <w:r w:rsidR="00E31FB8">
        <w:t xml:space="preserve">is shown on Figure </w:t>
      </w:r>
      <w:r w:rsidR="004449A8">
        <w:t>2</w:t>
      </w:r>
      <w:r w:rsidR="00E31FB8">
        <w:t>.</w:t>
      </w:r>
      <w:r w:rsidR="003620B3">
        <w:t xml:space="preserve"> </w:t>
      </w:r>
      <w:r w:rsidR="00D75D6A" w:rsidRPr="00D75D6A">
        <w:t xml:space="preserve">The HEBT includes a pair of transverse focusing elements (quadrupoles), dipole correctors (horizontal/vertical steering), a suite of beam diagnostics and a beam dump. </w:t>
      </w:r>
      <w:r w:rsidR="00894CE1" w:rsidRPr="00894CE1">
        <w:t>There are several vacuum pumping stations (currently 3, with the possibility of adding another one later on the 4-way cross vacuum chamber) along with a couple of vacuum valves (one ‘slow’ and one “Fast Acting Valve</w:t>
      </w:r>
      <w:r w:rsidR="00957ABB">
        <w:t>).</w:t>
      </w:r>
      <w:r w:rsidR="00D75D6A" w:rsidRPr="00D75D6A">
        <w:t xml:space="preserve"> Beam diagnostics include Beam Position Monitors (BPM), an AC Current Transformer (ACCT), a Time-of-Flight BPM (TOF BPM), a Resistive Wall Current Monitor (RWCM) and a Fast Faraday Cup (FFC). There are a couple of vacuum chambers that may host either wire scanners or a double-slit emittance scanner, or possibly both. Provision is made for the possibility of installing a diamond detector (for beam loss and halo characterization), a laser wire - should a prototype be available - and a </w:t>
      </w:r>
      <w:proofErr w:type="spellStart"/>
      <w:r w:rsidR="00D75D6A" w:rsidRPr="00D75D6A">
        <w:t>Feschenko</w:t>
      </w:r>
      <w:proofErr w:type="spellEnd"/>
      <w:r w:rsidR="00D75D6A" w:rsidRPr="00D75D6A">
        <w:t>-style Beam Shape Monitor (BSM).</w:t>
      </w:r>
      <w:r w:rsidR="00DE6A04">
        <w:t xml:space="preserve"> Note that m</w:t>
      </w:r>
      <w:r w:rsidR="003620B3">
        <w:t>ost of the diagnostics,</w:t>
      </w:r>
      <w:r w:rsidR="003620B3" w:rsidRPr="003620B3">
        <w:t xml:space="preserve"> </w:t>
      </w:r>
      <w:r w:rsidR="003620B3">
        <w:t>as well as the high-power dump, have been used in the Medium Energy Beam Transport line (MEBT).</w:t>
      </w:r>
    </w:p>
    <w:p w14:paraId="3C9DB57D" w14:textId="12C014FD" w:rsidR="008E7E69" w:rsidRDefault="00E31FB8" w:rsidP="00E31FB8">
      <w:pPr>
        <w:pStyle w:val="NotesBody11pt"/>
        <w:spacing w:after="0"/>
      </w:pPr>
      <w:r>
        <w:rPr>
          <w:noProof/>
        </w:rPr>
        <w:drawing>
          <wp:inline distT="0" distB="0" distL="0" distR="0" wp14:anchorId="6348A860" wp14:editId="7858ECCB">
            <wp:extent cx="5943600" cy="2182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182495"/>
                    </a:xfrm>
                    <a:prstGeom prst="rect">
                      <a:avLst/>
                    </a:prstGeom>
                  </pic:spPr>
                </pic:pic>
              </a:graphicData>
            </a:graphic>
          </wp:inline>
        </w:drawing>
      </w:r>
    </w:p>
    <w:p w14:paraId="6DF1F11E" w14:textId="6BA4FD33" w:rsidR="00E31FB8" w:rsidRDefault="007D47EB" w:rsidP="004449A8">
      <w:pPr>
        <w:pStyle w:val="FigureCaption"/>
        <w:jc w:val="center"/>
      </w:pPr>
      <w:r>
        <w:t xml:space="preserve">Figure </w:t>
      </w:r>
      <w:r w:rsidR="004449A8">
        <w:t>2</w:t>
      </w:r>
      <w:r>
        <w:t xml:space="preserve">: </w:t>
      </w:r>
      <w:r w:rsidR="003620B3">
        <w:t>M</w:t>
      </w:r>
      <w:r>
        <w:t>odel of the High Energy Beam Transport Line.</w:t>
      </w:r>
    </w:p>
    <w:p w14:paraId="165187C2" w14:textId="77777777" w:rsidR="004449A8" w:rsidRDefault="004449A8" w:rsidP="008E7E69">
      <w:pPr>
        <w:pStyle w:val="NotesBody11pt"/>
      </w:pPr>
    </w:p>
    <w:p w14:paraId="536A2121" w14:textId="77777777" w:rsidR="003A4391" w:rsidRPr="00FC05B7" w:rsidRDefault="003A4391" w:rsidP="00997FFC">
      <w:pPr>
        <w:pStyle w:val="Heading1"/>
      </w:pPr>
      <w:bookmarkStart w:id="12" w:name="_Ref319938816"/>
      <w:bookmarkStart w:id="13" w:name="_Toc420674099"/>
      <w:bookmarkStart w:id="14" w:name="_Ref421726451"/>
      <w:bookmarkStart w:id="15" w:name="_Toc527119640"/>
      <w:bookmarkStart w:id="16" w:name="_Toc531404"/>
      <w:r w:rsidRPr="00FC05B7">
        <w:t>Hazard Analysis and Risk Assessment</w:t>
      </w:r>
      <w:bookmarkEnd w:id="12"/>
      <w:bookmarkEnd w:id="13"/>
      <w:bookmarkEnd w:id="14"/>
      <w:bookmarkEnd w:id="15"/>
      <w:bookmarkEnd w:id="16"/>
    </w:p>
    <w:p w14:paraId="79FE3BBB" w14:textId="24061B31" w:rsidR="00BB3C89" w:rsidRDefault="00BB3C89" w:rsidP="00BB3C89">
      <w:pPr>
        <w:pStyle w:val="Heading2"/>
      </w:pPr>
      <w:bookmarkStart w:id="17" w:name="_Toc531405"/>
      <w:r>
        <w:t>Introduction</w:t>
      </w:r>
      <w:bookmarkEnd w:id="17"/>
    </w:p>
    <w:p w14:paraId="73FAD966" w14:textId="27F5CDAD" w:rsidR="00BB3C89" w:rsidRPr="006A317C" w:rsidRDefault="008B0C68" w:rsidP="00BB3C89">
      <w:r w:rsidRPr="00820EBB">
        <w:t>Th</w:t>
      </w:r>
      <w:r w:rsidR="009828DD">
        <w:t>is</w:t>
      </w:r>
      <w:r w:rsidRPr="00820EBB">
        <w:t xml:space="preserve"> HAR documents the residual risk after incorporating the proposed mitigations and serves as a checklist for the </w:t>
      </w:r>
      <w:r w:rsidR="00716ED5">
        <w:t>HEBT</w:t>
      </w:r>
      <w:r w:rsidRPr="00820EBB">
        <w:t xml:space="preserve"> design process. The proposed design mitigating factors will be built in as required or appropriate as the design </w:t>
      </w:r>
      <w:r w:rsidRPr="000933A0">
        <w:t>progresses</w:t>
      </w:r>
      <w:r>
        <w:t>.</w:t>
      </w:r>
      <w:r w:rsidR="000933A0">
        <w:t xml:space="preserve"> </w:t>
      </w:r>
      <w:r w:rsidR="00BB3C89">
        <w:t>The following is a synopsis of potential hazards</w:t>
      </w:r>
      <w:r w:rsidR="00BB3C89" w:rsidRPr="006A317C">
        <w:t xml:space="preserve"> </w:t>
      </w:r>
      <w:r w:rsidR="00BB3C89">
        <w:t xml:space="preserve">that can be associated with the assembly and installation of the HEBT. </w:t>
      </w:r>
      <w:r w:rsidR="003A4391" w:rsidRPr="006A317C">
        <w:t xml:space="preserve">The results of these evaluations confirm that the potential risks from </w:t>
      </w:r>
      <w:r w:rsidR="00B87B7F">
        <w:t xml:space="preserve">the </w:t>
      </w:r>
      <w:r w:rsidR="008D7B20">
        <w:t>HEBT assembly and installation</w:t>
      </w:r>
      <w:r w:rsidR="002603AF">
        <w:t xml:space="preserve"> </w:t>
      </w:r>
      <w:r w:rsidR="003A4391" w:rsidRPr="006A317C">
        <w:t>are acceptable.</w:t>
      </w:r>
    </w:p>
    <w:p w14:paraId="66EEB8CD" w14:textId="4B64F544" w:rsidR="00B87B7F" w:rsidRDefault="00B87B7F" w:rsidP="00997FFC">
      <w:r>
        <w:t xml:space="preserve">It is important to note that for this HAR, beam operation is </w:t>
      </w:r>
      <w:r w:rsidRPr="00BB3C89">
        <w:rPr>
          <w:u w:val="single"/>
        </w:rPr>
        <w:t>not</w:t>
      </w:r>
      <w:r>
        <w:t xml:space="preserve"> considered and that, even with </w:t>
      </w:r>
      <w:r w:rsidR="00FA02AE">
        <w:t>the HEBT</w:t>
      </w:r>
      <w:r>
        <w:t xml:space="preserve"> components energized, there is no possibility for generating radiation (RF and X-ray included). Hence, in this context, the HEBT hazards </w:t>
      </w:r>
      <w:r w:rsidR="002A28AC">
        <w:t xml:space="preserve">under consideration </w:t>
      </w:r>
      <w:r>
        <w:t xml:space="preserve">are a subset of those </w:t>
      </w:r>
      <w:r>
        <w:lastRenderedPageBreak/>
        <w:t>detailed</w:t>
      </w:r>
      <w:r w:rsidR="002A28AC">
        <w:t xml:space="preserve"> in Ref. [</w:t>
      </w:r>
      <w:r w:rsidR="00923960">
        <w:t>1</w:t>
      </w:r>
      <w:r w:rsidR="002A28AC">
        <w:t>], which also includes hazards from beam operation at 2.1 MeV. Furthermore, the HEBT is completely within “Zone 1” of Ref. [</w:t>
      </w:r>
      <w:r w:rsidR="00923960">
        <w:t>1</w:t>
      </w:r>
      <w:r w:rsidR="002A28AC">
        <w:t xml:space="preserve">] (i.e. the PIP2IT cave), eliminating hazards </w:t>
      </w:r>
      <w:r w:rsidR="00BB3C89">
        <w:t>identified in Ref. [</w:t>
      </w:r>
      <w:r w:rsidR="00923960">
        <w:t>1</w:t>
      </w:r>
      <w:r w:rsidR="00BB3C89">
        <w:t xml:space="preserve">], which are </w:t>
      </w:r>
      <w:r w:rsidR="002A28AC">
        <w:t xml:space="preserve">associated with auxiliary equipment outside </w:t>
      </w:r>
      <w:r w:rsidR="00BB3C89">
        <w:t xml:space="preserve">of </w:t>
      </w:r>
      <w:r w:rsidR="002A28AC">
        <w:t>the PIP2IT cave.</w:t>
      </w:r>
    </w:p>
    <w:p w14:paraId="05599B7E" w14:textId="71488E07" w:rsidR="003A4391" w:rsidRPr="00FC05B7" w:rsidRDefault="00571287" w:rsidP="00997FFC">
      <w:pPr>
        <w:pStyle w:val="Heading2"/>
      </w:pPr>
      <w:bookmarkStart w:id="18" w:name="_Toc420674105"/>
      <w:bookmarkStart w:id="19" w:name="_Toc527119646"/>
      <w:bookmarkStart w:id="20" w:name="_Toc531406"/>
      <w:r w:rsidRPr="00FC05B7">
        <w:t xml:space="preserve">Electrical Hazards (PIP-II </w:t>
      </w:r>
      <w:r w:rsidR="003A4391" w:rsidRPr="00FC05B7">
        <w:t>HA-6</w:t>
      </w:r>
      <w:r w:rsidR="006A069B">
        <w:rPr>
          <w:rStyle w:val="FootnoteReference"/>
        </w:rPr>
        <w:footnoteReference w:id="1"/>
      </w:r>
      <w:r w:rsidR="003A4391" w:rsidRPr="00FC05B7">
        <w:t>)</w:t>
      </w:r>
      <w:bookmarkEnd w:id="18"/>
      <w:bookmarkEnd w:id="19"/>
      <w:bookmarkEnd w:id="20"/>
    </w:p>
    <w:p w14:paraId="3599981E" w14:textId="55859BC9" w:rsidR="003A4391" w:rsidRPr="00813B66" w:rsidRDefault="003A4391" w:rsidP="00997FFC">
      <w:r w:rsidRPr="00813B66">
        <w:t xml:space="preserve">Electrical systems are found throughout </w:t>
      </w:r>
      <w:r w:rsidR="002A28AC">
        <w:t xml:space="preserve">the </w:t>
      </w:r>
      <w:r w:rsidR="003A4A7E">
        <w:t>PIP</w:t>
      </w:r>
      <w:r w:rsidR="002A28AC">
        <w:t>2IT</w:t>
      </w:r>
      <w:r w:rsidR="003A4A7E">
        <w:t xml:space="preserve"> beamline</w:t>
      </w:r>
      <w:r w:rsidR="00B97A7A">
        <w:t xml:space="preserve"> including the HEBT</w:t>
      </w:r>
      <w:r w:rsidRPr="00813B66">
        <w:t>. High voltages</w:t>
      </w:r>
      <w:r w:rsidR="003A4A7E">
        <w:t xml:space="preserve"> (ion pumps</w:t>
      </w:r>
      <w:r w:rsidR="00077F0B">
        <w:t>)</w:t>
      </w:r>
      <w:r w:rsidRPr="00813B66">
        <w:t xml:space="preserve">, </w:t>
      </w:r>
      <w:r w:rsidR="003A4A7E">
        <w:t>and magnet power supplies</w:t>
      </w:r>
      <w:r w:rsidRPr="00813B66">
        <w:t>, present hazards if not managed properly. Mitigation of electrical hazards is achieved through engineered controls such as isolation and insulation, combined with policies, procedures and tra</w:t>
      </w:r>
      <w:r w:rsidR="003A4A7E">
        <w:t>ining for work on these systems</w:t>
      </w:r>
      <w:r w:rsidRPr="00813B66">
        <w:t xml:space="preserve">. Laboratory policy prohibits </w:t>
      </w:r>
      <w:r w:rsidR="00226CB8">
        <w:t xml:space="preserve">manipulative </w:t>
      </w:r>
      <w:r w:rsidRPr="00813B66">
        <w:t xml:space="preserve">work on energized systems without </w:t>
      </w:r>
      <w:r w:rsidR="00734BD1">
        <w:t>an</w:t>
      </w:r>
      <w:r w:rsidRPr="00813B66">
        <w:t xml:space="preserve"> expressed authorized approval.</w:t>
      </w:r>
    </w:p>
    <w:p w14:paraId="606D89EB" w14:textId="403DE0AA" w:rsidR="003A4391" w:rsidRPr="00813B66" w:rsidRDefault="003A4391" w:rsidP="00BB3C89">
      <w:pPr>
        <w:spacing w:after="120"/>
      </w:pPr>
      <w:r w:rsidRPr="00813B66">
        <w:t>The design, upgrade, installation, and operation of electrical equipment will be conducted in compliance with the following:</w:t>
      </w:r>
    </w:p>
    <w:p w14:paraId="6550E019" w14:textId="60AD7859" w:rsidR="003A4391" w:rsidRPr="00997FFC" w:rsidRDefault="003A4391" w:rsidP="00BB3C89">
      <w:pPr>
        <w:pStyle w:val="ListBullet"/>
      </w:pPr>
      <w:r w:rsidRPr="00997FFC">
        <w:t>National Electrical Code, NFPA 70</w:t>
      </w:r>
    </w:p>
    <w:p w14:paraId="6AB21637" w14:textId="79EEC65F" w:rsidR="003A4391" w:rsidRPr="00997FFC" w:rsidRDefault="003A4391" w:rsidP="00BB3C89">
      <w:pPr>
        <w:pStyle w:val="ListBullet"/>
      </w:pPr>
      <w:r w:rsidRPr="00997FFC">
        <w:t>OSHA 29 CFR, Part 1910, Subpart S, Electrical</w:t>
      </w:r>
    </w:p>
    <w:p w14:paraId="4D0B34D7" w14:textId="6AC34473" w:rsidR="003A4391" w:rsidRPr="00997FFC" w:rsidRDefault="003A4391" w:rsidP="00BB3C89">
      <w:pPr>
        <w:pStyle w:val="ListBullet"/>
      </w:pPr>
      <w:r w:rsidRPr="00997FFC">
        <w:t>F</w:t>
      </w:r>
      <w:r w:rsidR="00E75E77">
        <w:t>ESHM</w:t>
      </w:r>
      <w:r w:rsidR="00226CB8">
        <w:t xml:space="preserve"> 9000 Series Chapters</w:t>
      </w:r>
      <w:r w:rsidRPr="00997FFC">
        <w:t>, Electrical Safety</w:t>
      </w:r>
    </w:p>
    <w:p w14:paraId="41F6F56C" w14:textId="282EFADA" w:rsidR="003A4391" w:rsidRPr="00813B66" w:rsidRDefault="003A4391" w:rsidP="00997FFC">
      <w:r w:rsidRPr="00BB3C89">
        <w:t xml:space="preserve">Also, important to the PIP-II </w:t>
      </w:r>
      <w:r w:rsidR="00EE2F1D" w:rsidRPr="00BB3C89">
        <w:t xml:space="preserve">Project </w:t>
      </w:r>
      <w:r w:rsidRPr="00BB3C89">
        <w:t>is the prevention of electrical faults that could damage equipment or impact operations.</w:t>
      </w:r>
      <w:r w:rsidRPr="00813B66">
        <w:t xml:space="preserve"> </w:t>
      </w:r>
    </w:p>
    <w:p w14:paraId="389D2CA2" w14:textId="3728BF5E" w:rsidR="003A4391" w:rsidRPr="00813B66" w:rsidRDefault="003A4391" w:rsidP="00997FFC">
      <w:r w:rsidRPr="00D23A2E">
        <w:t>Design criteria and operational controls incorporated to mitigate these risks are given in Section</w:t>
      </w:r>
      <w:r w:rsidR="00D23A2E">
        <w:t> </w:t>
      </w:r>
      <w:r w:rsidR="00D23A2E" w:rsidRPr="00D23A2E">
        <w:t>3</w:t>
      </w:r>
      <w:r w:rsidRPr="00D23A2E">
        <w:t xml:space="preserve">. The pre-mitigation risk is categorized as </w:t>
      </w:r>
      <w:r w:rsidR="00226CB8" w:rsidRPr="00D23A2E">
        <w:t>Critical</w:t>
      </w:r>
      <w:r w:rsidRPr="00D23A2E">
        <w:t xml:space="preserve"> and the post-mitigation risk is categorized as Moderate.</w:t>
      </w:r>
    </w:p>
    <w:p w14:paraId="49282881" w14:textId="0186F5FE" w:rsidR="003A4391" w:rsidRPr="00FC05B7" w:rsidRDefault="003A4391" w:rsidP="00997FFC">
      <w:pPr>
        <w:pStyle w:val="Heading2"/>
      </w:pPr>
      <w:bookmarkStart w:id="21" w:name="_Toc420674107"/>
      <w:bookmarkStart w:id="22" w:name="_Ref421731771"/>
      <w:bookmarkStart w:id="23" w:name="_Toc527119648"/>
      <w:bookmarkStart w:id="24" w:name="_Toc531407"/>
      <w:r w:rsidRPr="00FC05B7">
        <w:t>Cryogenic and Oxygen Deficiency Ha</w:t>
      </w:r>
      <w:r w:rsidR="00571287" w:rsidRPr="00FC05B7">
        <w:t xml:space="preserve">zards (PIP-II </w:t>
      </w:r>
      <w:r w:rsidRPr="00FC05B7">
        <w:t>HA-8)</w:t>
      </w:r>
      <w:bookmarkEnd w:id="21"/>
      <w:bookmarkEnd w:id="22"/>
      <w:bookmarkEnd w:id="23"/>
      <w:bookmarkEnd w:id="24"/>
    </w:p>
    <w:p w14:paraId="3A524632" w14:textId="747E1A07" w:rsidR="00BB3C89" w:rsidRPr="00BB3C89" w:rsidRDefault="00AD029A" w:rsidP="00997FFC">
      <w:r>
        <w:t xml:space="preserve">The HEBT does not contain components that require cryogens or </w:t>
      </w:r>
      <w:r w:rsidR="00A6157A">
        <w:t xml:space="preserve">that could </w:t>
      </w:r>
      <w:r>
        <w:t xml:space="preserve">lead to ODH conditions. However, it is expected for the cryomodules upstream of the HEBT to be operating “cold” </w:t>
      </w:r>
      <w:r w:rsidR="00035C40">
        <w:t xml:space="preserve">(i.e. with cryogens flowing through their structures) </w:t>
      </w:r>
      <w:r>
        <w:t>during part of the HEBT installation. Thus, cryogenic and oxygen deficiency hazards will exist</w:t>
      </w:r>
      <w:r w:rsidR="00035C40">
        <w:t>. These hazards</w:t>
      </w:r>
      <w:r w:rsidR="00A6157A">
        <w:t>,</w:t>
      </w:r>
      <w:r>
        <w:t xml:space="preserve"> </w:t>
      </w:r>
      <w:r w:rsidR="00035C40">
        <w:t>corresponding</w:t>
      </w:r>
      <w:r>
        <w:t xml:space="preserve"> analys</w:t>
      </w:r>
      <w:r w:rsidR="00035C40">
        <w:t>e</w:t>
      </w:r>
      <w:r>
        <w:t xml:space="preserve">s </w:t>
      </w:r>
      <w:r w:rsidR="00A6157A">
        <w:t xml:space="preserve">and mitigation </w:t>
      </w:r>
      <w:r w:rsidR="00035C40">
        <w:t>are covered in Ref. [</w:t>
      </w:r>
      <w:r w:rsidR="00A6157A">
        <w:t>4</w:t>
      </w:r>
      <w:r w:rsidR="00035C40">
        <w:t>] for the entire PIP2IT cave and are not part of this HAR.</w:t>
      </w:r>
    </w:p>
    <w:p w14:paraId="439D2DF6" w14:textId="4C21B09F" w:rsidR="003A4391" w:rsidRPr="00FC05B7" w:rsidRDefault="003A4391" w:rsidP="00997FFC">
      <w:pPr>
        <w:pStyle w:val="Heading2"/>
      </w:pPr>
      <w:bookmarkStart w:id="25" w:name="_Toc527119651"/>
      <w:bookmarkStart w:id="26" w:name="_Toc531408"/>
      <w:bookmarkStart w:id="27" w:name="_Toc420674109"/>
      <w:r w:rsidRPr="00FC05B7">
        <w:lastRenderedPageBreak/>
        <w:t>B</w:t>
      </w:r>
      <w:r w:rsidR="00571287" w:rsidRPr="00FC05B7">
        <w:t xml:space="preserve">eamline Hazards (PIP-II </w:t>
      </w:r>
      <w:r w:rsidRPr="00FC05B7">
        <w:t>HA-11)</w:t>
      </w:r>
      <w:bookmarkEnd w:id="25"/>
      <w:bookmarkEnd w:id="26"/>
    </w:p>
    <w:p w14:paraId="7FF92050" w14:textId="47A7EE80" w:rsidR="003A4391" w:rsidRPr="004F7234" w:rsidRDefault="003A4391" w:rsidP="00997FFC">
      <w:r w:rsidRPr="004F7234">
        <w:t xml:space="preserve">Hazards from the </w:t>
      </w:r>
      <w:r w:rsidR="00630143">
        <w:t>HEBT beamline</w:t>
      </w:r>
      <w:r w:rsidRPr="004F7234">
        <w:t xml:space="preserve"> include</w:t>
      </w:r>
      <w:r w:rsidR="00630143">
        <w:t>s</w:t>
      </w:r>
      <w:r w:rsidRPr="004F7234">
        <w:t xml:space="preserve"> vacuum/pressure, cooling water system, compressed gases, mechanical components (moving </w:t>
      </w:r>
      <w:r w:rsidR="00BB0C34">
        <w:t>instrumentation</w:t>
      </w:r>
      <w:r w:rsidRPr="004F7234">
        <w:t>, valves and actuators), and material handling.</w:t>
      </w:r>
    </w:p>
    <w:p w14:paraId="13599720" w14:textId="6C22C642" w:rsidR="003A4391" w:rsidRPr="004F7234" w:rsidRDefault="003A4391" w:rsidP="00997FFC">
      <w:r w:rsidRPr="004F7234">
        <w:t xml:space="preserve">Vacuum and pressure systems </w:t>
      </w:r>
      <w:r w:rsidR="004F782B">
        <w:t>are</w:t>
      </w:r>
      <w:r w:rsidRPr="004F7234">
        <w:t xml:space="preserve"> generally safe during operation. However, there are several locations that have ceramic-to-metal seals which pose hazards that include debris from implosio</w:t>
      </w:r>
      <w:r w:rsidR="00630143">
        <w:t>n, high voltage, and compressed gas</w:t>
      </w:r>
      <w:r w:rsidRPr="004F7234">
        <w:t xml:space="preserve">. </w:t>
      </w:r>
      <w:r w:rsidR="00555CBA">
        <w:t>Sensitive areas of the vacuum system will be clearly identified and or guarded to prevent inadvertent contact and damage.</w:t>
      </w:r>
    </w:p>
    <w:p w14:paraId="6F07560D" w14:textId="35FC6807" w:rsidR="003A4391" w:rsidRPr="004F7234" w:rsidRDefault="003A4391" w:rsidP="00997FFC">
      <w:r w:rsidRPr="004F7234">
        <w:t xml:space="preserve">Cooling water </w:t>
      </w:r>
      <w:r w:rsidR="00BB0C34">
        <w:t xml:space="preserve">is used to protect beamline components </w:t>
      </w:r>
      <w:r w:rsidR="00555CBA">
        <w:t xml:space="preserve">and the </w:t>
      </w:r>
      <w:r w:rsidR="004F782B">
        <w:t>high-power dump</w:t>
      </w:r>
      <w:r w:rsidR="00555CBA">
        <w:t xml:space="preserve"> </w:t>
      </w:r>
      <w:r w:rsidR="00BB0C34">
        <w:t xml:space="preserve">from overheating.  </w:t>
      </w:r>
      <w:r w:rsidRPr="004F7234">
        <w:t>The flow of cooling water to beamline systems will be interlocked to the appropriate power supplies</w:t>
      </w:r>
      <w:r w:rsidR="00555CBA">
        <w:t xml:space="preserve"> or beam abort systems</w:t>
      </w:r>
      <w:r w:rsidRPr="004F7234">
        <w:t xml:space="preserve">. </w:t>
      </w:r>
      <w:r w:rsidR="00BB0C34">
        <w:t>Thermal switches</w:t>
      </w:r>
      <w:r w:rsidRPr="004F7234">
        <w:t xml:space="preserve"> will also be interlocked to system power supplies.</w:t>
      </w:r>
    </w:p>
    <w:p w14:paraId="077D301B" w14:textId="0ADDEF04" w:rsidR="003A4391" w:rsidRPr="004F7234" w:rsidRDefault="003A4391" w:rsidP="00997FFC">
      <w:r w:rsidRPr="004F7234">
        <w:t>Piping and labeling of compressed gas systems will comply with applicable codes.</w:t>
      </w:r>
    </w:p>
    <w:p w14:paraId="68AB2731" w14:textId="508D41A7" w:rsidR="003A4391" w:rsidRPr="004F7234" w:rsidRDefault="003A4391" w:rsidP="00997FFC">
      <w:r w:rsidRPr="00017CC8">
        <w:t xml:space="preserve">Electrical equipment and associated power supplies for vacuum pumps, vacuum gauges, detectors, and beam position monitors are integral to the accelerator and beamlines. </w:t>
      </w:r>
      <w:r w:rsidR="00555CBA" w:rsidRPr="00017CC8">
        <w:t xml:space="preserve">The electrical hazards for these devices and mitigating controls are described </w:t>
      </w:r>
      <w:r w:rsidR="00555CBA" w:rsidRPr="003C41AF">
        <w:t xml:space="preserve">in </w:t>
      </w:r>
      <w:r w:rsidR="00C86B2B">
        <w:t>S</w:t>
      </w:r>
      <w:r w:rsidR="00555CBA" w:rsidRPr="003C41AF">
        <w:t xml:space="preserve">ection </w:t>
      </w:r>
      <w:r w:rsidR="003C41AF" w:rsidRPr="003C41AF">
        <w:t>2.2</w:t>
      </w:r>
      <w:r w:rsidR="00555CBA" w:rsidRPr="003C41AF">
        <w:t xml:space="preserve"> Electrical Hazards</w:t>
      </w:r>
      <w:r w:rsidR="00555CBA" w:rsidRPr="00017CC8">
        <w:t>.</w:t>
      </w:r>
    </w:p>
    <w:p w14:paraId="4B21E5B1" w14:textId="759395C6" w:rsidR="003A4391" w:rsidRPr="004F7234" w:rsidRDefault="003A4391" w:rsidP="00997FFC">
      <w:r w:rsidRPr="004F7234">
        <w:t>Mechanical hazards posed by rotating machinery such as pumps, blowers, and fans are well recognized. Proper guarding will be designed for these systems. Existing procedures require equipment to be locked out before guards are removed for servicing of the equipment. Pinch points shall be covered or labeled. Assembly pinch points will be addressed during design. Pneumatic actuators shall have the cylinder vented and cycled to its rest state before maintenance. All pneumatic devices shall have local shut-off valves.</w:t>
      </w:r>
    </w:p>
    <w:p w14:paraId="6E75A1B2" w14:textId="3D4B48E2" w:rsidR="003A4391" w:rsidRPr="004F7234" w:rsidRDefault="003A4391" w:rsidP="00997FFC">
      <w:r w:rsidRPr="004F7234">
        <w:t xml:space="preserve">Positioning and movement of </w:t>
      </w:r>
      <w:r w:rsidR="009249B5">
        <w:t>some of</w:t>
      </w:r>
      <w:r w:rsidRPr="004F7234">
        <w:t xml:space="preserve"> the equipment and components require the use of forklifts, moveable tables, cranes, and specialized lifting equipment. Use of lifting equipment is governed by Fermilab standards and procedures. Rigging operations are performed by properly trained and licensed operators using </w:t>
      </w:r>
      <w:r w:rsidR="0012592C">
        <w:t>approved</w:t>
      </w:r>
      <w:r w:rsidRPr="004F7234">
        <w:t xml:space="preserve"> lifting equipment.</w:t>
      </w:r>
    </w:p>
    <w:p w14:paraId="31C9272C" w14:textId="6EB8210E" w:rsidR="003A4391" w:rsidRPr="004F7234" w:rsidRDefault="003A4391" w:rsidP="00997FFC">
      <w:r w:rsidRPr="004F7234">
        <w:t xml:space="preserve">Design criteria and operational controls incorporated to mitigate these risks are given in </w:t>
      </w:r>
      <w:r w:rsidRPr="003C41AF">
        <w:t>Section</w:t>
      </w:r>
      <w:r w:rsidR="009124C7">
        <w:t> </w:t>
      </w:r>
      <w:r w:rsidR="003C41AF" w:rsidRPr="003C41AF">
        <w:t>3</w:t>
      </w:r>
      <w:r w:rsidRPr="003C41AF">
        <w:t>. T</w:t>
      </w:r>
      <w:r w:rsidRPr="004F7234">
        <w:t xml:space="preserve">he pre-mitigation risk is categorized as </w:t>
      </w:r>
      <w:r w:rsidR="00C071E3">
        <w:t>Serious</w:t>
      </w:r>
      <w:r w:rsidRPr="004F7234">
        <w:t xml:space="preserve"> and the post-mitigation risk is categorized as </w:t>
      </w:r>
      <w:r w:rsidR="00C071E3">
        <w:t>Minor</w:t>
      </w:r>
      <w:r w:rsidRPr="004F7234">
        <w:t>.</w:t>
      </w:r>
    </w:p>
    <w:p w14:paraId="7BEAEC79" w14:textId="0EF536B8" w:rsidR="003A4391" w:rsidRPr="00FC05B7" w:rsidRDefault="003A4391" w:rsidP="00997FFC">
      <w:pPr>
        <w:pStyle w:val="Heading2"/>
      </w:pPr>
      <w:bookmarkStart w:id="28" w:name="_Toc420674114"/>
      <w:bookmarkStart w:id="29" w:name="_Toc527119655"/>
      <w:bookmarkStart w:id="30" w:name="_Toc531409"/>
      <w:bookmarkEnd w:id="27"/>
      <w:r w:rsidRPr="00FC05B7">
        <w:t>Mat</w:t>
      </w:r>
      <w:r w:rsidR="00316572" w:rsidRPr="00FC05B7">
        <w:t xml:space="preserve">erial Handling Hazards (PIP-II </w:t>
      </w:r>
      <w:r w:rsidRPr="00FC05B7">
        <w:t>HA–15)</w:t>
      </w:r>
      <w:bookmarkEnd w:id="28"/>
      <w:bookmarkEnd w:id="29"/>
      <w:bookmarkEnd w:id="30"/>
    </w:p>
    <w:p w14:paraId="7E7EDDEE" w14:textId="77777777" w:rsidR="003A4391" w:rsidRPr="004F7234" w:rsidRDefault="003A4391" w:rsidP="00997FFC">
      <w:r w:rsidRPr="004F7234">
        <w:t xml:space="preserve">The consequences of hazards encountered in material handling include serious injury or death to equipment operators and bystanders, damage to equipment, and interruption of the program. These hazards could be initiated by a dropped or shifted load, equipment failure, improper </w:t>
      </w:r>
      <w:r w:rsidRPr="004F7234">
        <w:lastRenderedPageBreak/>
        <w:t>procedures, or insufficient training/qualification of operators. Lessons learned from DOE and OSHA suggests that the post mitigation risk will remain relatively high even though the probability of occurrence will be reduced through strict operational controls.</w:t>
      </w:r>
    </w:p>
    <w:p w14:paraId="6414FCF4" w14:textId="7EDDE8DC" w:rsidR="003A4391" w:rsidRPr="004F7234" w:rsidRDefault="003A4391" w:rsidP="00997FFC">
      <w:r w:rsidRPr="004F7234">
        <w:t xml:space="preserve">The </w:t>
      </w:r>
      <w:r w:rsidR="00C12E87">
        <w:t>HEBT</w:t>
      </w:r>
      <w:r w:rsidRPr="004F7234">
        <w:t xml:space="preserve"> </w:t>
      </w:r>
      <w:r w:rsidR="00C12E87">
        <w:t>assembly and installation</w:t>
      </w:r>
      <w:r w:rsidRPr="004F7234">
        <w:t xml:space="preserve"> will demand a significant amount of manual and mechanical material handling. The material/equipment being moved is typically one of a kind, potentially of high dollar or programmatic value, and may not have dedicated lifting points or an obvious center of gravity</w:t>
      </w:r>
      <w:r w:rsidR="003C41AF">
        <w:t>.</w:t>
      </w:r>
    </w:p>
    <w:p w14:paraId="7D4E10F3" w14:textId="78258A58" w:rsidR="003A4391" w:rsidRPr="008A5CD2" w:rsidRDefault="00751477" w:rsidP="00997FFC">
      <w:r>
        <w:t>T</w:t>
      </w:r>
      <w:r w:rsidR="003A4391" w:rsidRPr="008A5CD2">
        <w:t xml:space="preserve">he </w:t>
      </w:r>
      <w:r w:rsidR="00C12E87">
        <w:t>HEBT</w:t>
      </w:r>
      <w:r w:rsidR="003A4391" w:rsidRPr="008A5CD2">
        <w:t xml:space="preserve"> design will seek to reduce the amount of manual material handling. For example, a major source of potential injury at research facilities is moving cylinders of compressed </w:t>
      </w:r>
      <w:r w:rsidR="008D5C83">
        <w:t xml:space="preserve">or liquified </w:t>
      </w:r>
      <w:r w:rsidR="003A4391" w:rsidRPr="008A5CD2">
        <w:t>gas</w:t>
      </w:r>
      <w:r w:rsidR="008D5C83">
        <w:t>es</w:t>
      </w:r>
      <w:r w:rsidR="003A4391" w:rsidRPr="008A5CD2">
        <w:t xml:space="preserve">. Material </w:t>
      </w:r>
      <w:r w:rsidR="000E25D3" w:rsidRPr="008A5CD2">
        <w:t>receiving,</w:t>
      </w:r>
      <w:r w:rsidR="003A4391" w:rsidRPr="008A5CD2">
        <w:t xml:space="preserve"> and storage will be located close to the </w:t>
      </w:r>
      <w:r w:rsidR="00C12E87">
        <w:t xml:space="preserve">CMTF </w:t>
      </w:r>
      <w:r w:rsidR="003A4391" w:rsidRPr="008A5CD2">
        <w:t xml:space="preserve">facility loading/delivery dock. A staging area will be available to break material down into manageable quantities for distribution throughout the </w:t>
      </w:r>
      <w:r w:rsidR="00596F53">
        <w:t>PIP</w:t>
      </w:r>
      <w:r w:rsidR="003C41AF">
        <w:t>2IT</w:t>
      </w:r>
      <w:r w:rsidR="00596F53">
        <w:t xml:space="preserve"> facility</w:t>
      </w:r>
      <w:r w:rsidR="003A4391" w:rsidRPr="008A5CD2">
        <w:t>.</w:t>
      </w:r>
    </w:p>
    <w:p w14:paraId="60454BDC" w14:textId="29E3A3DE" w:rsidR="000E25D3" w:rsidRPr="0019462B" w:rsidRDefault="003A4391" w:rsidP="00D8647A">
      <w:r w:rsidRPr="008A5CD2">
        <w:t xml:space="preserve">Design criteria and operational controls incorporated to mitigate these risks are given in </w:t>
      </w:r>
      <w:r w:rsidRPr="003C41AF">
        <w:t>Section</w:t>
      </w:r>
      <w:r w:rsidR="009124C7">
        <w:t> </w:t>
      </w:r>
      <w:r w:rsidR="003C41AF" w:rsidRPr="003C41AF">
        <w:t>3</w:t>
      </w:r>
      <w:r w:rsidRPr="008A5CD2">
        <w:t xml:space="preserve">. The pre-mitigation risk is categorized as </w:t>
      </w:r>
      <w:r w:rsidR="005B591B">
        <w:t>Critical</w:t>
      </w:r>
      <w:r w:rsidRPr="008A5CD2">
        <w:t xml:space="preserve"> and the post-mitigation risk is categorized as Moderate.</w:t>
      </w:r>
      <w:bookmarkStart w:id="31" w:name="_Ref320018358"/>
      <w:bookmarkStart w:id="32" w:name="_Toc420674116"/>
      <w:bookmarkStart w:id="33" w:name="_Toc527119656"/>
    </w:p>
    <w:p w14:paraId="704E75EA" w14:textId="77777777" w:rsidR="003A4391" w:rsidRPr="00FC05B7" w:rsidRDefault="003A4391" w:rsidP="00997FFC">
      <w:pPr>
        <w:pStyle w:val="Heading1"/>
      </w:pPr>
      <w:bookmarkStart w:id="34" w:name="_Ref320028380"/>
      <w:bookmarkStart w:id="35" w:name="_Ref320028385"/>
      <w:bookmarkStart w:id="36" w:name="_Ref320028401"/>
      <w:bookmarkStart w:id="37" w:name="_Ref320028433"/>
      <w:bookmarkStart w:id="38" w:name="_Toc420674118"/>
      <w:bookmarkStart w:id="39" w:name="_Toc527119658"/>
      <w:bookmarkStart w:id="40" w:name="_Toc531410"/>
      <w:bookmarkEnd w:id="31"/>
      <w:bookmarkEnd w:id="32"/>
      <w:bookmarkEnd w:id="33"/>
      <w:r w:rsidRPr="00FC05B7">
        <w:t>Risk Assessment Summary Tables</w:t>
      </w:r>
      <w:bookmarkEnd w:id="34"/>
      <w:bookmarkEnd w:id="35"/>
      <w:bookmarkEnd w:id="36"/>
      <w:bookmarkEnd w:id="37"/>
      <w:bookmarkEnd w:id="38"/>
      <w:bookmarkEnd w:id="39"/>
      <w:bookmarkEnd w:id="40"/>
    </w:p>
    <w:p w14:paraId="0D0E77C4" w14:textId="77902E7A" w:rsidR="003A4391" w:rsidRPr="00C808DC" w:rsidRDefault="003A4391" w:rsidP="00997FFC">
      <w:r w:rsidRPr="00C808DC">
        <w:t>The following tables provide a summary of the hazards, design criteria and operational controls incorporated to mitigate these risks, and pre- and post-mitigation risk categorizations for the hazard</w:t>
      </w:r>
      <w:r w:rsidR="00316572">
        <w:t xml:space="preserve"> categories identified in this </w:t>
      </w:r>
      <w:r w:rsidRPr="00C808DC">
        <w:t>HA</w:t>
      </w:r>
      <w:r w:rsidR="00D23A2E">
        <w:t>R</w:t>
      </w:r>
      <w:r w:rsidRPr="00C808DC">
        <w:t>.</w:t>
      </w:r>
    </w:p>
    <w:p w14:paraId="7F154116" w14:textId="77777777" w:rsidR="003A4391" w:rsidRDefault="003A4391" w:rsidP="003A4391">
      <w:pPr>
        <w:spacing w:after="0"/>
        <w:rPr>
          <w:b/>
          <w:sz w:val="24"/>
        </w:rPr>
      </w:pPr>
      <w:bookmarkStart w:id="41" w:name="_Ref421726792"/>
      <w:bookmarkStart w:id="42" w:name="_Toc420674127"/>
      <w:bookmarkStart w:id="43" w:name="_Toc422843752"/>
      <w:r>
        <w:br w:type="page"/>
      </w:r>
    </w:p>
    <w:p w14:paraId="7731FA56" w14:textId="35F7FD78" w:rsidR="003A4391" w:rsidRPr="00D23A2E" w:rsidRDefault="003A4391" w:rsidP="00D23A2E">
      <w:pPr>
        <w:pStyle w:val="Style2"/>
      </w:pPr>
      <w:bookmarkStart w:id="44" w:name="_Toc535489215"/>
      <w:bookmarkStart w:id="45" w:name="_Ref421727574"/>
      <w:bookmarkStart w:id="46" w:name="_Ref320024227"/>
      <w:bookmarkStart w:id="47" w:name="_Toc420674128"/>
      <w:bookmarkStart w:id="48" w:name="_Toc422843753"/>
      <w:bookmarkEnd w:id="41"/>
      <w:bookmarkEnd w:id="42"/>
      <w:bookmarkEnd w:id="43"/>
      <w:r w:rsidRPr="00D23A2E">
        <w:lastRenderedPageBreak/>
        <w:t>Risk Assessment Summary for Electrical Hazards</w:t>
      </w:r>
      <w:bookmarkEnd w:id="4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1E0" w:firstRow="1" w:lastRow="1" w:firstColumn="1" w:lastColumn="1" w:noHBand="0" w:noVBand="0"/>
      </w:tblPr>
      <w:tblGrid>
        <w:gridCol w:w="9090"/>
      </w:tblGrid>
      <w:tr w:rsidR="003A4391" w:rsidRPr="00C808DC" w14:paraId="4D90A1F4" w14:textId="77777777" w:rsidTr="003A4391">
        <w:tc>
          <w:tcPr>
            <w:tcW w:w="9090" w:type="dxa"/>
            <w:shd w:val="clear" w:color="auto" w:fill="C6D9F1" w:themeFill="text2" w:themeFillTint="33"/>
            <w:vAlign w:val="center"/>
          </w:tcPr>
          <w:p w14:paraId="535DB90A" w14:textId="4BA9A5FE" w:rsidR="003A4391" w:rsidRPr="004830D1" w:rsidRDefault="003A4391" w:rsidP="00F60C04">
            <w:pPr>
              <w:spacing w:after="120"/>
              <w:rPr>
                <w:b/>
              </w:rPr>
            </w:pPr>
            <w:r w:rsidRPr="005163B5">
              <w:rPr>
                <w:b/>
                <w:sz w:val="20"/>
              </w:rPr>
              <w:t>HAZARD ANALYSIS</w:t>
            </w:r>
          </w:p>
        </w:tc>
      </w:tr>
    </w:tbl>
    <w:p w14:paraId="40A1E801" w14:textId="1608BE69" w:rsidR="003A4391" w:rsidRPr="005163B5" w:rsidRDefault="003A4391" w:rsidP="003A4391">
      <w:pPr>
        <w:pStyle w:val="RiskProbabilityTable"/>
        <w:tabs>
          <w:tab w:val="clear" w:pos="2340"/>
          <w:tab w:val="left" w:pos="1440"/>
        </w:tabs>
      </w:pPr>
      <w:r w:rsidRPr="005163B5">
        <w:t xml:space="preserve">SYSTEM: </w:t>
      </w:r>
      <w:r w:rsidRPr="005163B5">
        <w:tab/>
      </w:r>
      <w:r w:rsidRPr="005163B5">
        <w:rPr>
          <w:b w:val="0"/>
        </w:rPr>
        <w:t>PIP</w:t>
      </w:r>
      <w:r w:rsidR="00A04F4D">
        <w:rPr>
          <w:b w:val="0"/>
        </w:rPr>
        <w:t>2IT HEBT</w:t>
      </w:r>
      <w:r w:rsidRPr="005163B5">
        <w:tab/>
        <w:t xml:space="preserve">HAZARD ID: </w:t>
      </w:r>
      <w:r>
        <w:rPr>
          <w:b w:val="0"/>
          <w:u w:val="single"/>
        </w:rPr>
        <w:t>PIP-II – HA- 6</w:t>
      </w:r>
      <w:r w:rsidRPr="005163B5">
        <w:rPr>
          <w:u w:val="single"/>
        </w:rPr>
        <w:t xml:space="preserve">  </w:t>
      </w:r>
      <w:r w:rsidRPr="005163B5">
        <w:rPr>
          <w:u w:val="single"/>
        </w:rPr>
        <w:br/>
      </w:r>
      <w:r w:rsidRPr="005163B5">
        <w:t>SUBSYSTEM:</w:t>
      </w:r>
      <w:r w:rsidRPr="005163B5">
        <w:tab/>
      </w:r>
      <w:r w:rsidRPr="00D137E7">
        <w:rPr>
          <w:b w:val="0"/>
        </w:rPr>
        <w:t>Accelerator Systems, Experimental Systems</w:t>
      </w:r>
      <w:r w:rsidRPr="005163B5">
        <w:br/>
        <w:t xml:space="preserve">HAZARD: </w:t>
      </w:r>
      <w:r w:rsidRPr="005163B5">
        <w:tab/>
      </w:r>
      <w:r>
        <w:rPr>
          <w:b w:val="0"/>
        </w:rPr>
        <w:t>Electrical</w:t>
      </w:r>
    </w:p>
    <w:p w14:paraId="1E4E4A74" w14:textId="77777777" w:rsidR="003A4391" w:rsidRPr="005163B5" w:rsidRDefault="003A4391" w:rsidP="003A4391">
      <w:pPr>
        <w:pStyle w:val="RiskProbabilityTable"/>
      </w:pPr>
      <w:r w:rsidRPr="005163B5">
        <w:t>HAZARD INITIATOR(S</w:t>
      </w:r>
      <w:r w:rsidRPr="005163B5">
        <w:rPr>
          <w:b w:val="0"/>
        </w:rPr>
        <w:t xml:space="preserve">): </w:t>
      </w:r>
      <w:r w:rsidRPr="00D137E7">
        <w:rPr>
          <w:b w:val="0"/>
        </w:rPr>
        <w:t>Electrical shock/arc flash from exposed conductors, defective equipment, substandard equipment or improper procedure</w:t>
      </w:r>
      <w:r w:rsidRPr="005163B5">
        <w:rPr>
          <w:b w:val="0"/>
        </w:rPr>
        <w:t>.</w:t>
      </w:r>
    </w:p>
    <w:p w14:paraId="3C8B00AF" w14:textId="77777777" w:rsidR="003A4391" w:rsidRPr="005163B5" w:rsidRDefault="003A4391" w:rsidP="003A4391">
      <w:pPr>
        <w:pStyle w:val="RiskProbabilityTable"/>
      </w:pPr>
      <w:r w:rsidRPr="005163B5">
        <w:t xml:space="preserve">HAZARD CONSEQUENCE: </w:t>
      </w:r>
      <w:r w:rsidRPr="00D137E7">
        <w:rPr>
          <w:b w:val="0"/>
        </w:rPr>
        <w:t>Death, permanent injury, equipment damage</w:t>
      </w:r>
      <w:r w:rsidRPr="005163B5">
        <w:rPr>
          <w:b w:val="0"/>
        </w:rPr>
        <w:t>.</w:t>
      </w:r>
    </w:p>
    <w:p w14:paraId="3BA60A6C" w14:textId="77777777" w:rsidR="003A4391" w:rsidRPr="005163B5" w:rsidRDefault="003A4391" w:rsidP="003A4391">
      <w:pPr>
        <w:pStyle w:val="RiskProbabilityTable"/>
      </w:pPr>
      <w:r w:rsidRPr="005163B5">
        <w:t>RISK ASSESSMENT PRIOR TO MITIGATION:</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CellMar>
          <w:top w:w="58" w:type="dxa"/>
          <w:left w:w="115" w:type="dxa"/>
          <w:right w:w="115" w:type="dxa"/>
        </w:tblCellMar>
        <w:tblLook w:val="01E0" w:firstRow="1" w:lastRow="1" w:firstColumn="1" w:lastColumn="1" w:noHBand="0" w:noVBand="0"/>
      </w:tblPr>
      <w:tblGrid>
        <w:gridCol w:w="9090"/>
      </w:tblGrid>
      <w:tr w:rsidR="003A4391" w:rsidRPr="005163B5" w14:paraId="24A36A39" w14:textId="77777777" w:rsidTr="003A4391">
        <w:tc>
          <w:tcPr>
            <w:tcW w:w="9090" w:type="dxa"/>
            <w:shd w:val="clear" w:color="auto" w:fill="C6D9F1" w:themeFill="text2" w:themeFillTint="33"/>
            <w:vAlign w:val="center"/>
          </w:tcPr>
          <w:p w14:paraId="6BEAAAB2" w14:textId="1D29D80F" w:rsidR="003A4391" w:rsidRPr="005163B5" w:rsidRDefault="003A4391" w:rsidP="00F60C04">
            <w:pPr>
              <w:tabs>
                <w:tab w:val="left" w:pos="2228"/>
              </w:tabs>
              <w:spacing w:after="120"/>
              <w:rPr>
                <w:sz w:val="20"/>
              </w:rPr>
            </w:pPr>
            <w:r w:rsidRPr="005163B5">
              <w:rPr>
                <w:b/>
                <w:sz w:val="20"/>
              </w:rPr>
              <w:t>Severity</w:t>
            </w:r>
            <w:r w:rsidRPr="005163B5">
              <w:rPr>
                <w:b/>
                <w:sz w:val="20"/>
              </w:rPr>
              <w:tab/>
            </w:r>
            <w:r>
              <w:rPr>
                <w:sz w:val="20"/>
              </w:rPr>
              <w:fldChar w:fldCharType="begin">
                <w:ffData>
                  <w:name w:val=""/>
                  <w:enabled/>
                  <w:calcOnExit w:val="0"/>
                  <w:checkBox>
                    <w:sizeAuto/>
                    <w:default w:val="0"/>
                  </w:checkBox>
                </w:ffData>
              </w:fldChar>
            </w:r>
            <w:r>
              <w:rPr>
                <w:sz w:val="20"/>
              </w:rPr>
              <w:instrText xml:space="preserve"> FORMCHECKBOX </w:instrText>
            </w:r>
            <w:r w:rsidR="005220F2">
              <w:rPr>
                <w:sz w:val="20"/>
              </w:rPr>
            </w:r>
            <w:r w:rsidR="005220F2">
              <w:rPr>
                <w:sz w:val="20"/>
              </w:rPr>
              <w:fldChar w:fldCharType="separate"/>
            </w:r>
            <w:r>
              <w:rPr>
                <w:sz w:val="20"/>
              </w:rPr>
              <w:fldChar w:fldCharType="end"/>
            </w:r>
            <w:r w:rsidRPr="005163B5">
              <w:rPr>
                <w:sz w:val="20"/>
              </w:rPr>
              <w:t xml:space="preserve"> </w:t>
            </w:r>
            <w:r w:rsidRPr="005163B5">
              <w:rPr>
                <w:b/>
                <w:sz w:val="20"/>
              </w:rPr>
              <w:t>1</w:t>
            </w:r>
            <w:r w:rsidRPr="005163B5">
              <w:rPr>
                <w:sz w:val="20"/>
              </w:rPr>
              <w:t xml:space="preserve">-Critical   </w:t>
            </w:r>
            <w:r>
              <w:rPr>
                <w:sz w:val="20"/>
              </w:rPr>
              <w:fldChar w:fldCharType="begin">
                <w:ffData>
                  <w:name w:val=""/>
                  <w:enabled/>
                  <w:calcOnExit w:val="0"/>
                  <w:checkBox>
                    <w:sizeAuto/>
                    <w:default w:val="1"/>
                  </w:checkBox>
                </w:ffData>
              </w:fldChar>
            </w:r>
            <w:r>
              <w:rPr>
                <w:sz w:val="20"/>
              </w:rPr>
              <w:instrText xml:space="preserve"> FORMCHECKBOX </w:instrText>
            </w:r>
            <w:r w:rsidR="005220F2">
              <w:rPr>
                <w:sz w:val="20"/>
              </w:rPr>
            </w:r>
            <w:r w:rsidR="005220F2">
              <w:rPr>
                <w:sz w:val="20"/>
              </w:rPr>
              <w:fldChar w:fldCharType="separate"/>
            </w:r>
            <w:r>
              <w:rPr>
                <w:sz w:val="20"/>
              </w:rPr>
              <w:fldChar w:fldCharType="end"/>
            </w:r>
            <w:r w:rsidRPr="005163B5">
              <w:rPr>
                <w:sz w:val="20"/>
              </w:rPr>
              <w:t xml:space="preserve"> </w:t>
            </w:r>
            <w:r w:rsidRPr="005163B5">
              <w:rPr>
                <w:b/>
                <w:sz w:val="20"/>
              </w:rPr>
              <w:t>2</w:t>
            </w:r>
            <w:r w:rsidRPr="005163B5">
              <w:rPr>
                <w:sz w:val="20"/>
              </w:rPr>
              <w:t xml:space="preserve">-High </w:t>
            </w:r>
            <w:r w:rsidR="009F286F">
              <w:rPr>
                <w:sz w:val="20"/>
              </w:rPr>
              <w:t xml:space="preserve">  </w:t>
            </w:r>
            <w:r w:rsidRPr="005163B5">
              <w:rPr>
                <w:sz w:val="20"/>
              </w:rPr>
              <w:t xml:space="preserve">    </w:t>
            </w:r>
            <w:r w:rsidRPr="005163B5">
              <w:rPr>
                <w:sz w:val="20"/>
              </w:rPr>
              <w:fldChar w:fldCharType="begin">
                <w:ffData>
                  <w:name w:val="Check3"/>
                  <w:enabled/>
                  <w:calcOnExit w:val="0"/>
                  <w:checkBox>
                    <w:sizeAuto/>
                    <w:default w:val="0"/>
                  </w:checkBox>
                </w:ffData>
              </w:fldChar>
            </w:r>
            <w:r w:rsidRPr="005163B5">
              <w:rPr>
                <w:sz w:val="20"/>
              </w:rPr>
              <w:instrText xml:space="preserve"> FORMCHECKBOX </w:instrText>
            </w:r>
            <w:r w:rsidR="005220F2">
              <w:rPr>
                <w:sz w:val="20"/>
              </w:rPr>
            </w:r>
            <w:r w:rsidR="005220F2">
              <w:rPr>
                <w:sz w:val="20"/>
              </w:rPr>
              <w:fldChar w:fldCharType="separate"/>
            </w:r>
            <w:r w:rsidRPr="005163B5">
              <w:rPr>
                <w:sz w:val="20"/>
              </w:rPr>
              <w:fldChar w:fldCharType="end"/>
            </w:r>
            <w:r w:rsidRPr="005163B5">
              <w:rPr>
                <w:sz w:val="20"/>
              </w:rPr>
              <w:t xml:space="preserve"> </w:t>
            </w:r>
            <w:r w:rsidRPr="005163B5">
              <w:rPr>
                <w:b/>
                <w:sz w:val="20"/>
              </w:rPr>
              <w:t>3</w:t>
            </w:r>
            <w:r w:rsidRPr="005163B5">
              <w:rPr>
                <w:sz w:val="20"/>
              </w:rPr>
              <w:t xml:space="preserve">-Medium     </w:t>
            </w:r>
            <w:r>
              <w:rPr>
                <w:sz w:val="20"/>
              </w:rPr>
              <w:fldChar w:fldCharType="begin">
                <w:ffData>
                  <w:name w:val=""/>
                  <w:enabled/>
                  <w:calcOnExit w:val="0"/>
                  <w:checkBox>
                    <w:sizeAuto/>
                    <w:default w:val="0"/>
                  </w:checkBox>
                </w:ffData>
              </w:fldChar>
            </w:r>
            <w:r>
              <w:rPr>
                <w:sz w:val="20"/>
              </w:rPr>
              <w:instrText xml:space="preserve"> FORMCHECKBOX </w:instrText>
            </w:r>
            <w:r w:rsidR="005220F2">
              <w:rPr>
                <w:sz w:val="20"/>
              </w:rPr>
            </w:r>
            <w:r w:rsidR="005220F2">
              <w:rPr>
                <w:sz w:val="20"/>
              </w:rPr>
              <w:fldChar w:fldCharType="separate"/>
            </w:r>
            <w:r>
              <w:rPr>
                <w:sz w:val="20"/>
              </w:rPr>
              <w:fldChar w:fldCharType="end"/>
            </w:r>
            <w:r w:rsidRPr="005163B5">
              <w:rPr>
                <w:sz w:val="20"/>
              </w:rPr>
              <w:t xml:space="preserve"> </w:t>
            </w:r>
            <w:r w:rsidRPr="005163B5">
              <w:rPr>
                <w:b/>
                <w:sz w:val="20"/>
              </w:rPr>
              <w:t>4</w:t>
            </w:r>
            <w:r w:rsidRPr="005163B5">
              <w:rPr>
                <w:sz w:val="20"/>
              </w:rPr>
              <w:t xml:space="preserve">-Low     </w:t>
            </w:r>
            <w:r w:rsidRPr="005163B5">
              <w:rPr>
                <w:sz w:val="20"/>
              </w:rPr>
              <w:fldChar w:fldCharType="begin">
                <w:ffData>
                  <w:name w:val="Check4"/>
                  <w:enabled/>
                  <w:calcOnExit w:val="0"/>
                  <w:checkBox>
                    <w:sizeAuto/>
                    <w:default w:val="0"/>
                  </w:checkBox>
                </w:ffData>
              </w:fldChar>
            </w:r>
            <w:r w:rsidRPr="005163B5">
              <w:rPr>
                <w:sz w:val="20"/>
              </w:rPr>
              <w:instrText xml:space="preserve"> FORMCHECKBOX </w:instrText>
            </w:r>
            <w:r w:rsidR="005220F2">
              <w:rPr>
                <w:sz w:val="20"/>
              </w:rPr>
            </w:r>
            <w:r w:rsidR="005220F2">
              <w:rPr>
                <w:sz w:val="20"/>
              </w:rPr>
              <w:fldChar w:fldCharType="separate"/>
            </w:r>
            <w:r w:rsidRPr="005163B5">
              <w:rPr>
                <w:sz w:val="20"/>
              </w:rPr>
              <w:fldChar w:fldCharType="end"/>
            </w:r>
            <w:r w:rsidRPr="005163B5">
              <w:rPr>
                <w:sz w:val="20"/>
              </w:rPr>
              <w:t xml:space="preserve"> </w:t>
            </w:r>
            <w:r w:rsidRPr="005163B5">
              <w:rPr>
                <w:b/>
                <w:sz w:val="20"/>
              </w:rPr>
              <w:t>5</w:t>
            </w:r>
            <w:r w:rsidRPr="005163B5">
              <w:rPr>
                <w:sz w:val="20"/>
              </w:rPr>
              <w:t>-Minimal</w:t>
            </w:r>
          </w:p>
        </w:tc>
      </w:tr>
    </w:tbl>
    <w:p w14:paraId="2C2ED46A" w14:textId="77777777" w:rsidR="003A4391" w:rsidRPr="005163B5" w:rsidRDefault="003A4391" w:rsidP="003A4391">
      <w:pPr>
        <w:pStyle w:val="RiskProbabilityTable"/>
      </w:pPr>
      <w:r w:rsidRPr="005163B5">
        <w:t>PROBABILITY</w:t>
      </w:r>
      <w:r w:rsidRPr="005163B5">
        <w:tab/>
      </w:r>
      <w:r w:rsidRPr="005163B5">
        <w:fldChar w:fldCharType="begin">
          <w:ffData>
            <w:name w:val="Check5"/>
            <w:enabled/>
            <w:calcOnExit w:val="0"/>
            <w:checkBox>
              <w:sizeAuto/>
              <w:default w:val="0"/>
            </w:checkBox>
          </w:ffData>
        </w:fldChar>
      </w:r>
      <w:r w:rsidRPr="005163B5">
        <w:instrText xml:space="preserve"> FORMCHECKBOX </w:instrText>
      </w:r>
      <w:r w:rsidR="005220F2">
        <w:fldChar w:fldCharType="separate"/>
      </w:r>
      <w:r w:rsidRPr="005163B5">
        <w:fldChar w:fldCharType="end"/>
      </w:r>
      <w:r w:rsidRPr="005163B5">
        <w:t xml:space="preserve"> A</w:t>
      </w:r>
      <w:r>
        <w:t>-</w:t>
      </w:r>
      <w:r w:rsidRPr="005163B5">
        <w:rPr>
          <w:b w:val="0"/>
        </w:rPr>
        <w:t>Annually</w:t>
      </w:r>
      <w:r w:rsidRPr="005163B5">
        <w:tab/>
      </w:r>
      <w:r>
        <w:fldChar w:fldCharType="begin">
          <w:ffData>
            <w:name w:val=""/>
            <w:enabled/>
            <w:calcOnExit w:val="0"/>
            <w:checkBox>
              <w:sizeAuto/>
              <w:default w:val="0"/>
            </w:checkBox>
          </w:ffData>
        </w:fldChar>
      </w:r>
      <w:r>
        <w:instrText xml:space="preserve"> FORMCHECKBOX </w:instrText>
      </w:r>
      <w:r w:rsidR="005220F2">
        <w:fldChar w:fldCharType="separate"/>
      </w:r>
      <w:r>
        <w:fldChar w:fldCharType="end"/>
      </w:r>
      <w:r w:rsidRPr="005163B5">
        <w:t xml:space="preserve"> D</w:t>
      </w:r>
      <w:r w:rsidRPr="005163B5">
        <w:rPr>
          <w:b w:val="0"/>
        </w:rPr>
        <w:t>-Once in thirty years</w:t>
      </w:r>
      <w:r w:rsidRPr="005163B5">
        <w:br/>
      </w:r>
      <w:r w:rsidRPr="005163B5">
        <w:tab/>
      </w:r>
      <w:r>
        <w:fldChar w:fldCharType="begin">
          <w:ffData>
            <w:name w:val=""/>
            <w:enabled/>
            <w:calcOnExit w:val="0"/>
            <w:checkBox>
              <w:sizeAuto/>
              <w:default w:val="1"/>
            </w:checkBox>
          </w:ffData>
        </w:fldChar>
      </w:r>
      <w:r>
        <w:instrText xml:space="preserve"> FORMCHECKBOX </w:instrText>
      </w:r>
      <w:r w:rsidR="005220F2">
        <w:fldChar w:fldCharType="separate"/>
      </w:r>
      <w:r>
        <w:fldChar w:fldCharType="end"/>
      </w:r>
      <w:r w:rsidRPr="005163B5">
        <w:t xml:space="preserve"> B</w:t>
      </w:r>
      <w:r w:rsidRPr="005163B5">
        <w:rPr>
          <w:b w:val="0"/>
        </w:rPr>
        <w:t>-Once in two years</w:t>
      </w:r>
      <w:r w:rsidRPr="005163B5">
        <w:tab/>
      </w:r>
      <w:r w:rsidRPr="005163B5">
        <w:fldChar w:fldCharType="begin">
          <w:ffData>
            <w:name w:val="Check8"/>
            <w:enabled/>
            <w:calcOnExit w:val="0"/>
            <w:checkBox>
              <w:sizeAuto/>
              <w:default w:val="0"/>
            </w:checkBox>
          </w:ffData>
        </w:fldChar>
      </w:r>
      <w:r w:rsidRPr="005163B5">
        <w:instrText xml:space="preserve"> FORMCHECKBOX </w:instrText>
      </w:r>
      <w:r w:rsidR="005220F2">
        <w:fldChar w:fldCharType="separate"/>
      </w:r>
      <w:r w:rsidRPr="005163B5">
        <w:fldChar w:fldCharType="end"/>
      </w:r>
      <w:r w:rsidRPr="005163B5">
        <w:t xml:space="preserve"> E</w:t>
      </w:r>
      <w:r w:rsidRPr="005163B5">
        <w:rPr>
          <w:b w:val="0"/>
        </w:rPr>
        <w:t>-Less than once in one hundred years</w:t>
      </w:r>
      <w:r w:rsidRPr="005163B5">
        <w:br/>
      </w:r>
      <w:r w:rsidRPr="005163B5">
        <w:tab/>
      </w:r>
      <w:r>
        <w:fldChar w:fldCharType="begin">
          <w:ffData>
            <w:name w:val=""/>
            <w:enabled/>
            <w:calcOnExit w:val="0"/>
            <w:checkBox>
              <w:sizeAuto/>
              <w:default w:val="0"/>
            </w:checkBox>
          </w:ffData>
        </w:fldChar>
      </w:r>
      <w:r>
        <w:instrText xml:space="preserve"> FORMCHECKBOX </w:instrText>
      </w:r>
      <w:r w:rsidR="005220F2">
        <w:fldChar w:fldCharType="separate"/>
      </w:r>
      <w:r>
        <w:fldChar w:fldCharType="end"/>
      </w:r>
      <w:r w:rsidRPr="005163B5">
        <w:t xml:space="preserve"> C</w:t>
      </w:r>
      <w:r w:rsidRPr="005163B5">
        <w:rPr>
          <w:b w:val="0"/>
        </w:rPr>
        <w:t>-Once in ten years</w:t>
      </w:r>
      <w:r w:rsidRPr="005163B5">
        <w:tab/>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CellMar>
          <w:top w:w="58" w:type="dxa"/>
          <w:left w:w="115" w:type="dxa"/>
          <w:right w:w="115" w:type="dxa"/>
        </w:tblCellMar>
        <w:tblLook w:val="01E0" w:firstRow="1" w:lastRow="1" w:firstColumn="1" w:lastColumn="1" w:noHBand="0" w:noVBand="0"/>
      </w:tblPr>
      <w:tblGrid>
        <w:gridCol w:w="9090"/>
      </w:tblGrid>
      <w:tr w:rsidR="003A4391" w:rsidRPr="005163B5" w14:paraId="26C0D342" w14:textId="77777777" w:rsidTr="003A4391">
        <w:tc>
          <w:tcPr>
            <w:tcW w:w="9090" w:type="dxa"/>
            <w:shd w:val="clear" w:color="auto" w:fill="C6D9F1" w:themeFill="text2" w:themeFillTint="33"/>
          </w:tcPr>
          <w:p w14:paraId="1B97B9D5" w14:textId="37D0126B" w:rsidR="003A4391" w:rsidRPr="005163B5" w:rsidRDefault="003A4391" w:rsidP="00F60C04">
            <w:pPr>
              <w:tabs>
                <w:tab w:val="left" w:pos="2228"/>
              </w:tabs>
              <w:spacing w:after="120"/>
              <w:rPr>
                <w:sz w:val="20"/>
              </w:rPr>
            </w:pPr>
            <w:r w:rsidRPr="005163B5">
              <w:rPr>
                <w:b/>
                <w:sz w:val="20"/>
              </w:rPr>
              <w:t>Risk Assessment Code</w:t>
            </w:r>
            <w:r w:rsidRPr="005163B5">
              <w:rPr>
                <w:b/>
                <w:sz w:val="20"/>
              </w:rPr>
              <w:tab/>
            </w:r>
            <w:r>
              <w:rPr>
                <w:sz w:val="20"/>
              </w:rPr>
              <w:fldChar w:fldCharType="begin">
                <w:ffData>
                  <w:name w:val=""/>
                  <w:enabled/>
                  <w:calcOnExit w:val="0"/>
                  <w:checkBox>
                    <w:sizeAuto/>
                    <w:default w:val="1"/>
                  </w:checkBox>
                </w:ffData>
              </w:fldChar>
            </w:r>
            <w:r>
              <w:rPr>
                <w:sz w:val="20"/>
              </w:rPr>
              <w:instrText xml:space="preserve"> FORMCHECKBOX </w:instrText>
            </w:r>
            <w:r w:rsidR="005220F2">
              <w:rPr>
                <w:sz w:val="20"/>
              </w:rPr>
            </w:r>
            <w:r w:rsidR="005220F2">
              <w:rPr>
                <w:sz w:val="20"/>
              </w:rPr>
              <w:fldChar w:fldCharType="separate"/>
            </w:r>
            <w:r>
              <w:rPr>
                <w:sz w:val="20"/>
              </w:rPr>
              <w:fldChar w:fldCharType="end"/>
            </w:r>
            <w:r w:rsidRPr="005163B5">
              <w:rPr>
                <w:sz w:val="20"/>
              </w:rPr>
              <w:t xml:space="preserve"> </w:t>
            </w:r>
            <w:r w:rsidRPr="005163B5">
              <w:rPr>
                <w:b/>
                <w:sz w:val="20"/>
              </w:rPr>
              <w:t>1</w:t>
            </w:r>
            <w:r w:rsidRPr="005163B5">
              <w:rPr>
                <w:sz w:val="20"/>
              </w:rPr>
              <w:t xml:space="preserve">-Critical   </w:t>
            </w:r>
            <w:r w:rsidRPr="005163B5">
              <w:rPr>
                <w:sz w:val="20"/>
              </w:rPr>
              <w:fldChar w:fldCharType="begin">
                <w:ffData>
                  <w:name w:val="Check2"/>
                  <w:enabled/>
                  <w:calcOnExit w:val="0"/>
                  <w:checkBox>
                    <w:sizeAuto/>
                    <w:default w:val="0"/>
                  </w:checkBox>
                </w:ffData>
              </w:fldChar>
            </w:r>
            <w:r w:rsidRPr="005163B5">
              <w:rPr>
                <w:sz w:val="20"/>
              </w:rPr>
              <w:instrText xml:space="preserve"> FORMCHECKBOX </w:instrText>
            </w:r>
            <w:r w:rsidR="005220F2">
              <w:rPr>
                <w:sz w:val="20"/>
              </w:rPr>
            </w:r>
            <w:r w:rsidR="005220F2">
              <w:rPr>
                <w:sz w:val="20"/>
              </w:rPr>
              <w:fldChar w:fldCharType="separate"/>
            </w:r>
            <w:r w:rsidRPr="005163B5">
              <w:rPr>
                <w:sz w:val="20"/>
              </w:rPr>
              <w:fldChar w:fldCharType="end"/>
            </w:r>
            <w:r w:rsidR="004D654B" w:rsidRPr="005163B5">
              <w:rPr>
                <w:sz w:val="20"/>
              </w:rPr>
              <w:t xml:space="preserve"> </w:t>
            </w:r>
            <w:r w:rsidR="004D654B" w:rsidRPr="005163B5">
              <w:rPr>
                <w:b/>
                <w:sz w:val="20"/>
              </w:rPr>
              <w:t>2</w:t>
            </w:r>
            <w:r w:rsidR="004D654B" w:rsidRPr="005163B5">
              <w:rPr>
                <w:sz w:val="20"/>
              </w:rPr>
              <w:t>-</w:t>
            </w:r>
            <w:r w:rsidR="004D654B">
              <w:rPr>
                <w:sz w:val="20"/>
              </w:rPr>
              <w:t>Serious</w:t>
            </w:r>
            <w:r w:rsidR="009F286F">
              <w:rPr>
                <w:sz w:val="20"/>
              </w:rPr>
              <w:t xml:space="preserve">  </w:t>
            </w:r>
            <w:r w:rsidR="004D654B">
              <w:rPr>
                <w:sz w:val="20"/>
              </w:rPr>
              <w:t xml:space="preserve"> </w:t>
            </w:r>
            <w:r>
              <w:rPr>
                <w:sz w:val="20"/>
              </w:rPr>
              <w:fldChar w:fldCharType="begin">
                <w:ffData>
                  <w:name w:val=""/>
                  <w:enabled/>
                  <w:calcOnExit w:val="0"/>
                  <w:checkBox>
                    <w:sizeAuto/>
                    <w:default w:val="0"/>
                  </w:checkBox>
                </w:ffData>
              </w:fldChar>
            </w:r>
            <w:r>
              <w:rPr>
                <w:sz w:val="20"/>
              </w:rPr>
              <w:instrText xml:space="preserve"> FORMCHECKBOX </w:instrText>
            </w:r>
            <w:r w:rsidR="005220F2">
              <w:rPr>
                <w:sz w:val="20"/>
              </w:rPr>
            </w:r>
            <w:r w:rsidR="005220F2">
              <w:rPr>
                <w:sz w:val="20"/>
              </w:rPr>
              <w:fldChar w:fldCharType="separate"/>
            </w:r>
            <w:r>
              <w:rPr>
                <w:sz w:val="20"/>
              </w:rPr>
              <w:fldChar w:fldCharType="end"/>
            </w:r>
            <w:r w:rsidR="00F714AF" w:rsidRPr="005163B5">
              <w:rPr>
                <w:sz w:val="20"/>
              </w:rPr>
              <w:t xml:space="preserve"> </w:t>
            </w:r>
            <w:r w:rsidR="00F714AF" w:rsidRPr="005163B5">
              <w:rPr>
                <w:b/>
                <w:sz w:val="20"/>
              </w:rPr>
              <w:t>3</w:t>
            </w:r>
            <w:r w:rsidR="00F714AF" w:rsidRPr="005163B5">
              <w:rPr>
                <w:sz w:val="20"/>
              </w:rPr>
              <w:t>-</w:t>
            </w:r>
            <w:r w:rsidR="00F714AF">
              <w:rPr>
                <w:sz w:val="20"/>
              </w:rPr>
              <w:t>Moderate</w:t>
            </w:r>
            <w:r w:rsidR="00F714AF" w:rsidRPr="005163B5">
              <w:rPr>
                <w:sz w:val="20"/>
              </w:rPr>
              <w:t xml:space="preserve">  </w:t>
            </w:r>
            <w:r w:rsidR="00714781">
              <w:rPr>
                <w:sz w:val="20"/>
              </w:rPr>
              <w:fldChar w:fldCharType="begin">
                <w:ffData>
                  <w:name w:val=""/>
                  <w:enabled/>
                  <w:calcOnExit w:val="0"/>
                  <w:checkBox>
                    <w:sizeAuto/>
                    <w:default w:val="0"/>
                  </w:checkBox>
                </w:ffData>
              </w:fldChar>
            </w:r>
            <w:r w:rsidR="00714781">
              <w:rPr>
                <w:sz w:val="20"/>
              </w:rPr>
              <w:instrText xml:space="preserve"> FORMCHECKBOX </w:instrText>
            </w:r>
            <w:r w:rsidR="005220F2">
              <w:rPr>
                <w:sz w:val="20"/>
              </w:rPr>
            </w:r>
            <w:r w:rsidR="005220F2">
              <w:rPr>
                <w:sz w:val="20"/>
              </w:rPr>
              <w:fldChar w:fldCharType="separate"/>
            </w:r>
            <w:r w:rsidR="00714781">
              <w:rPr>
                <w:sz w:val="20"/>
              </w:rPr>
              <w:fldChar w:fldCharType="end"/>
            </w:r>
            <w:r w:rsidR="00AB397B" w:rsidRPr="005163B5">
              <w:rPr>
                <w:sz w:val="20"/>
              </w:rPr>
              <w:t xml:space="preserve"> </w:t>
            </w:r>
            <w:r w:rsidR="00AB397B" w:rsidRPr="005163B5">
              <w:rPr>
                <w:b/>
                <w:sz w:val="20"/>
              </w:rPr>
              <w:t>4</w:t>
            </w:r>
            <w:r w:rsidR="00AB397B" w:rsidRPr="005163B5">
              <w:rPr>
                <w:sz w:val="20"/>
              </w:rPr>
              <w:t>-</w:t>
            </w:r>
            <w:r w:rsidR="00AB397B">
              <w:rPr>
                <w:sz w:val="20"/>
              </w:rPr>
              <w:t>Minor</w:t>
            </w:r>
            <w:r w:rsidR="00AB397B" w:rsidRPr="005163B5">
              <w:rPr>
                <w:sz w:val="20"/>
              </w:rPr>
              <w:t xml:space="preserve">   </w:t>
            </w:r>
            <w:r w:rsidRPr="005163B5">
              <w:rPr>
                <w:sz w:val="20"/>
              </w:rPr>
              <w:fldChar w:fldCharType="begin">
                <w:ffData>
                  <w:name w:val="Check4"/>
                  <w:enabled/>
                  <w:calcOnExit w:val="0"/>
                  <w:checkBox>
                    <w:sizeAuto/>
                    <w:default w:val="0"/>
                  </w:checkBox>
                </w:ffData>
              </w:fldChar>
            </w:r>
            <w:r w:rsidRPr="005163B5">
              <w:rPr>
                <w:sz w:val="20"/>
              </w:rPr>
              <w:instrText xml:space="preserve"> FORMCHECKBOX </w:instrText>
            </w:r>
            <w:r w:rsidR="005220F2">
              <w:rPr>
                <w:sz w:val="20"/>
              </w:rPr>
            </w:r>
            <w:r w:rsidR="005220F2">
              <w:rPr>
                <w:sz w:val="20"/>
              </w:rPr>
              <w:fldChar w:fldCharType="separate"/>
            </w:r>
            <w:r w:rsidRPr="005163B5">
              <w:rPr>
                <w:sz w:val="20"/>
              </w:rPr>
              <w:fldChar w:fldCharType="end"/>
            </w:r>
            <w:r w:rsidRPr="005163B5">
              <w:rPr>
                <w:sz w:val="20"/>
              </w:rPr>
              <w:t xml:space="preserve"> </w:t>
            </w:r>
            <w:r w:rsidRPr="005163B5">
              <w:rPr>
                <w:b/>
                <w:sz w:val="20"/>
              </w:rPr>
              <w:t>5</w:t>
            </w:r>
            <w:r w:rsidRPr="005163B5">
              <w:rPr>
                <w:sz w:val="20"/>
              </w:rPr>
              <w:t>-</w:t>
            </w:r>
            <w:r w:rsidR="00AB397B">
              <w:rPr>
                <w:sz w:val="20"/>
              </w:rPr>
              <w:t>Negligible</w:t>
            </w:r>
          </w:p>
        </w:tc>
      </w:tr>
    </w:tbl>
    <w:p w14:paraId="4E754B44" w14:textId="77777777" w:rsidR="003A4391" w:rsidRPr="005163B5" w:rsidRDefault="003A4391" w:rsidP="003A4391">
      <w:pPr>
        <w:pStyle w:val="RiskFactorsTable"/>
      </w:pPr>
      <w:r w:rsidRPr="005163B5">
        <w:t>MITIGATING FACTORS (DESIGN)</w:t>
      </w:r>
    </w:p>
    <w:p w14:paraId="3124BBFD" w14:textId="77777777" w:rsidR="003A4391" w:rsidRDefault="003A4391" w:rsidP="00B6214F">
      <w:pPr>
        <w:pStyle w:val="RiskListTable"/>
        <w:numPr>
          <w:ilvl w:val="0"/>
          <w:numId w:val="11"/>
        </w:numPr>
      </w:pPr>
      <w:r>
        <w:t>Protect equipment and cables from mechanical and other hazards</w:t>
      </w:r>
    </w:p>
    <w:p w14:paraId="6840489C" w14:textId="7E5BD341" w:rsidR="003A4391" w:rsidRDefault="003A4391" w:rsidP="00B6214F">
      <w:pPr>
        <w:pStyle w:val="RiskListTable"/>
        <w:numPr>
          <w:ilvl w:val="0"/>
          <w:numId w:val="11"/>
        </w:numPr>
      </w:pPr>
      <w:r>
        <w:t>Implement Lockout/Tagout capability into design of energized equipment</w:t>
      </w:r>
    </w:p>
    <w:p w14:paraId="23C4554F" w14:textId="6777E099" w:rsidR="008D29E2" w:rsidRPr="005163B5" w:rsidRDefault="008D29E2" w:rsidP="00B6214F">
      <w:pPr>
        <w:pStyle w:val="RiskListTable"/>
        <w:numPr>
          <w:ilvl w:val="0"/>
          <w:numId w:val="11"/>
        </w:numPr>
      </w:pPr>
      <w:r>
        <w:t>No exposed bus or conductors</w:t>
      </w:r>
    </w:p>
    <w:p w14:paraId="052E7878" w14:textId="77777777" w:rsidR="003A4391" w:rsidRPr="005163B5" w:rsidRDefault="003A4391" w:rsidP="003A4391">
      <w:pPr>
        <w:pStyle w:val="RiskFactorsTable"/>
      </w:pPr>
      <w:r w:rsidRPr="005163B5">
        <w:t>MITIGATING FACTORS (OPERATIONAL)</w:t>
      </w:r>
    </w:p>
    <w:p w14:paraId="6B4ECEB1" w14:textId="77777777" w:rsidR="003A4391" w:rsidRDefault="003A4391" w:rsidP="00B6214F">
      <w:pPr>
        <w:pStyle w:val="RiskListTable"/>
        <w:numPr>
          <w:ilvl w:val="0"/>
          <w:numId w:val="11"/>
        </w:numPr>
      </w:pPr>
      <w:r>
        <w:t>Engineering and beamline design reviews</w:t>
      </w:r>
    </w:p>
    <w:p w14:paraId="495C4B92" w14:textId="77777777" w:rsidR="003A4391" w:rsidRDefault="003A4391" w:rsidP="00B6214F">
      <w:pPr>
        <w:pStyle w:val="RiskListTable"/>
        <w:numPr>
          <w:ilvl w:val="0"/>
          <w:numId w:val="11"/>
        </w:numPr>
      </w:pPr>
      <w:r>
        <w:t>Operation of equipment at &lt;50 volts where feasible</w:t>
      </w:r>
    </w:p>
    <w:p w14:paraId="74CBEFD6" w14:textId="33A5BE25" w:rsidR="003A4391" w:rsidRDefault="003D149A" w:rsidP="00B6214F">
      <w:pPr>
        <w:pStyle w:val="RiskListTable"/>
        <w:numPr>
          <w:ilvl w:val="0"/>
          <w:numId w:val="11"/>
        </w:numPr>
      </w:pPr>
      <w:r>
        <w:t>FESHM</w:t>
      </w:r>
      <w:r w:rsidR="003A4391">
        <w:t xml:space="preserve"> procedures for electrical safety</w:t>
      </w:r>
    </w:p>
    <w:p w14:paraId="4EBCCFBD" w14:textId="77777777" w:rsidR="003A4391" w:rsidRDefault="003A4391" w:rsidP="00B6214F">
      <w:pPr>
        <w:pStyle w:val="RiskListTable"/>
        <w:numPr>
          <w:ilvl w:val="0"/>
          <w:numId w:val="11"/>
        </w:numPr>
      </w:pPr>
      <w:r>
        <w:t>Electrical safety training</w:t>
      </w:r>
    </w:p>
    <w:p w14:paraId="3C7A6E30" w14:textId="77777777" w:rsidR="003A4391" w:rsidRDefault="003A4391" w:rsidP="00B6214F">
      <w:pPr>
        <w:pStyle w:val="RiskListTable"/>
        <w:numPr>
          <w:ilvl w:val="0"/>
          <w:numId w:val="11"/>
        </w:numPr>
      </w:pPr>
      <w:r>
        <w:t>Manipulative work on exposed energized equipment prohibited without directorate approval</w:t>
      </w:r>
    </w:p>
    <w:p w14:paraId="5C1A80D7" w14:textId="0092EAF2" w:rsidR="003A4391" w:rsidRPr="005163B5" w:rsidRDefault="003A4391" w:rsidP="003A4391">
      <w:pPr>
        <w:pStyle w:val="RiskFactorsTable"/>
      </w:pPr>
      <w:r w:rsidRPr="005163B5">
        <w:t>RISK ASSESSMENT FOLLOWING MITIGATION:</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CellMar>
          <w:top w:w="58" w:type="dxa"/>
          <w:left w:w="115" w:type="dxa"/>
          <w:right w:w="115" w:type="dxa"/>
        </w:tblCellMar>
        <w:tblLook w:val="01E0" w:firstRow="1" w:lastRow="1" w:firstColumn="1" w:lastColumn="1" w:noHBand="0" w:noVBand="0"/>
      </w:tblPr>
      <w:tblGrid>
        <w:gridCol w:w="9090"/>
      </w:tblGrid>
      <w:tr w:rsidR="003A4391" w:rsidRPr="005163B5" w14:paraId="1013982C" w14:textId="77777777" w:rsidTr="003A4391">
        <w:tc>
          <w:tcPr>
            <w:tcW w:w="9090" w:type="dxa"/>
            <w:shd w:val="clear" w:color="auto" w:fill="C6D9F1" w:themeFill="text2" w:themeFillTint="33"/>
            <w:vAlign w:val="center"/>
          </w:tcPr>
          <w:p w14:paraId="7FCDAA84" w14:textId="2434C2F9" w:rsidR="003A4391" w:rsidRPr="005163B5" w:rsidRDefault="003A4391" w:rsidP="00F60C04">
            <w:pPr>
              <w:tabs>
                <w:tab w:val="left" w:pos="2228"/>
              </w:tabs>
              <w:spacing w:after="120"/>
              <w:rPr>
                <w:sz w:val="20"/>
              </w:rPr>
            </w:pPr>
            <w:r w:rsidRPr="005163B5">
              <w:rPr>
                <w:b/>
                <w:sz w:val="20"/>
              </w:rPr>
              <w:t>Severity</w:t>
            </w:r>
            <w:r w:rsidRPr="005163B5">
              <w:rPr>
                <w:b/>
                <w:sz w:val="20"/>
              </w:rPr>
              <w:tab/>
            </w:r>
            <w:r>
              <w:rPr>
                <w:sz w:val="20"/>
              </w:rPr>
              <w:fldChar w:fldCharType="begin">
                <w:ffData>
                  <w:name w:val=""/>
                  <w:enabled/>
                  <w:calcOnExit w:val="0"/>
                  <w:checkBox>
                    <w:sizeAuto/>
                    <w:default w:val="0"/>
                  </w:checkBox>
                </w:ffData>
              </w:fldChar>
            </w:r>
            <w:r>
              <w:rPr>
                <w:sz w:val="20"/>
              </w:rPr>
              <w:instrText xml:space="preserve"> FORMCHECKBOX </w:instrText>
            </w:r>
            <w:r w:rsidR="005220F2">
              <w:rPr>
                <w:sz w:val="20"/>
              </w:rPr>
            </w:r>
            <w:r w:rsidR="005220F2">
              <w:rPr>
                <w:sz w:val="20"/>
              </w:rPr>
              <w:fldChar w:fldCharType="separate"/>
            </w:r>
            <w:r>
              <w:rPr>
                <w:sz w:val="20"/>
              </w:rPr>
              <w:fldChar w:fldCharType="end"/>
            </w:r>
            <w:r w:rsidRPr="005163B5">
              <w:rPr>
                <w:sz w:val="20"/>
              </w:rPr>
              <w:t xml:space="preserve"> </w:t>
            </w:r>
            <w:r w:rsidRPr="005163B5">
              <w:rPr>
                <w:b/>
                <w:sz w:val="20"/>
              </w:rPr>
              <w:t>1</w:t>
            </w:r>
            <w:r w:rsidRPr="005163B5">
              <w:rPr>
                <w:sz w:val="20"/>
              </w:rPr>
              <w:t xml:space="preserve">-Critical   </w:t>
            </w:r>
            <w:r>
              <w:rPr>
                <w:sz w:val="20"/>
              </w:rPr>
              <w:fldChar w:fldCharType="begin">
                <w:ffData>
                  <w:name w:val=""/>
                  <w:enabled/>
                  <w:calcOnExit w:val="0"/>
                  <w:checkBox>
                    <w:sizeAuto/>
                    <w:default w:val="1"/>
                  </w:checkBox>
                </w:ffData>
              </w:fldChar>
            </w:r>
            <w:r>
              <w:rPr>
                <w:sz w:val="20"/>
              </w:rPr>
              <w:instrText xml:space="preserve"> FORMCHECKBOX </w:instrText>
            </w:r>
            <w:r w:rsidR="005220F2">
              <w:rPr>
                <w:sz w:val="20"/>
              </w:rPr>
            </w:r>
            <w:r w:rsidR="005220F2">
              <w:rPr>
                <w:sz w:val="20"/>
              </w:rPr>
              <w:fldChar w:fldCharType="separate"/>
            </w:r>
            <w:r>
              <w:rPr>
                <w:sz w:val="20"/>
              </w:rPr>
              <w:fldChar w:fldCharType="end"/>
            </w:r>
            <w:r w:rsidRPr="005163B5">
              <w:rPr>
                <w:sz w:val="20"/>
              </w:rPr>
              <w:t xml:space="preserve"> </w:t>
            </w:r>
            <w:r w:rsidRPr="005163B5">
              <w:rPr>
                <w:b/>
                <w:sz w:val="20"/>
              </w:rPr>
              <w:t>2</w:t>
            </w:r>
            <w:r w:rsidRPr="005163B5">
              <w:rPr>
                <w:sz w:val="20"/>
              </w:rPr>
              <w:t xml:space="preserve">-High   </w:t>
            </w:r>
            <w:r w:rsidR="009F286F">
              <w:rPr>
                <w:sz w:val="20"/>
              </w:rPr>
              <w:t xml:space="preserve">  </w:t>
            </w:r>
            <w:r w:rsidRPr="005163B5">
              <w:rPr>
                <w:sz w:val="20"/>
              </w:rPr>
              <w:t xml:space="preserve">  </w:t>
            </w:r>
            <w:r w:rsidRPr="005163B5">
              <w:rPr>
                <w:sz w:val="20"/>
              </w:rPr>
              <w:fldChar w:fldCharType="begin">
                <w:ffData>
                  <w:name w:val="Check3"/>
                  <w:enabled/>
                  <w:calcOnExit w:val="0"/>
                  <w:checkBox>
                    <w:sizeAuto/>
                    <w:default w:val="0"/>
                  </w:checkBox>
                </w:ffData>
              </w:fldChar>
            </w:r>
            <w:r w:rsidRPr="005163B5">
              <w:rPr>
                <w:sz w:val="20"/>
              </w:rPr>
              <w:instrText xml:space="preserve"> FORMCHECKBOX </w:instrText>
            </w:r>
            <w:r w:rsidR="005220F2">
              <w:rPr>
                <w:sz w:val="20"/>
              </w:rPr>
            </w:r>
            <w:r w:rsidR="005220F2">
              <w:rPr>
                <w:sz w:val="20"/>
              </w:rPr>
              <w:fldChar w:fldCharType="separate"/>
            </w:r>
            <w:r w:rsidRPr="005163B5">
              <w:rPr>
                <w:sz w:val="20"/>
              </w:rPr>
              <w:fldChar w:fldCharType="end"/>
            </w:r>
            <w:r w:rsidRPr="005163B5">
              <w:rPr>
                <w:sz w:val="20"/>
              </w:rPr>
              <w:t xml:space="preserve"> </w:t>
            </w:r>
            <w:r w:rsidRPr="005163B5">
              <w:rPr>
                <w:b/>
                <w:sz w:val="20"/>
              </w:rPr>
              <w:t>3</w:t>
            </w:r>
            <w:r w:rsidRPr="005163B5">
              <w:rPr>
                <w:sz w:val="20"/>
              </w:rPr>
              <w:t xml:space="preserve">-Medium     </w:t>
            </w:r>
            <w:r>
              <w:rPr>
                <w:sz w:val="20"/>
              </w:rPr>
              <w:fldChar w:fldCharType="begin">
                <w:ffData>
                  <w:name w:val=""/>
                  <w:enabled/>
                  <w:calcOnExit w:val="0"/>
                  <w:checkBox>
                    <w:sizeAuto/>
                    <w:default w:val="0"/>
                  </w:checkBox>
                </w:ffData>
              </w:fldChar>
            </w:r>
            <w:r>
              <w:rPr>
                <w:sz w:val="20"/>
              </w:rPr>
              <w:instrText xml:space="preserve"> FORMCHECKBOX </w:instrText>
            </w:r>
            <w:r w:rsidR="005220F2">
              <w:rPr>
                <w:sz w:val="20"/>
              </w:rPr>
            </w:r>
            <w:r w:rsidR="005220F2">
              <w:rPr>
                <w:sz w:val="20"/>
              </w:rPr>
              <w:fldChar w:fldCharType="separate"/>
            </w:r>
            <w:r>
              <w:rPr>
                <w:sz w:val="20"/>
              </w:rPr>
              <w:fldChar w:fldCharType="end"/>
            </w:r>
            <w:r w:rsidRPr="005163B5">
              <w:rPr>
                <w:sz w:val="20"/>
              </w:rPr>
              <w:t xml:space="preserve"> </w:t>
            </w:r>
            <w:r w:rsidRPr="005163B5">
              <w:rPr>
                <w:b/>
                <w:sz w:val="20"/>
              </w:rPr>
              <w:t>4</w:t>
            </w:r>
            <w:r w:rsidRPr="005163B5">
              <w:rPr>
                <w:sz w:val="20"/>
              </w:rPr>
              <w:t xml:space="preserve">-Low     </w:t>
            </w:r>
            <w:r w:rsidRPr="005163B5">
              <w:rPr>
                <w:sz w:val="20"/>
              </w:rPr>
              <w:fldChar w:fldCharType="begin">
                <w:ffData>
                  <w:name w:val="Check4"/>
                  <w:enabled/>
                  <w:calcOnExit w:val="0"/>
                  <w:checkBox>
                    <w:sizeAuto/>
                    <w:default w:val="0"/>
                  </w:checkBox>
                </w:ffData>
              </w:fldChar>
            </w:r>
            <w:r w:rsidRPr="005163B5">
              <w:rPr>
                <w:sz w:val="20"/>
              </w:rPr>
              <w:instrText xml:space="preserve"> FORMCHECKBOX </w:instrText>
            </w:r>
            <w:r w:rsidR="005220F2">
              <w:rPr>
                <w:sz w:val="20"/>
              </w:rPr>
            </w:r>
            <w:r w:rsidR="005220F2">
              <w:rPr>
                <w:sz w:val="20"/>
              </w:rPr>
              <w:fldChar w:fldCharType="separate"/>
            </w:r>
            <w:r w:rsidRPr="005163B5">
              <w:rPr>
                <w:sz w:val="20"/>
              </w:rPr>
              <w:fldChar w:fldCharType="end"/>
            </w:r>
            <w:r w:rsidRPr="005163B5">
              <w:rPr>
                <w:sz w:val="20"/>
              </w:rPr>
              <w:t xml:space="preserve"> </w:t>
            </w:r>
            <w:r w:rsidRPr="005163B5">
              <w:rPr>
                <w:b/>
                <w:sz w:val="20"/>
              </w:rPr>
              <w:t>5</w:t>
            </w:r>
            <w:r w:rsidRPr="005163B5">
              <w:rPr>
                <w:sz w:val="20"/>
              </w:rPr>
              <w:t>-Minimal</w:t>
            </w:r>
          </w:p>
        </w:tc>
      </w:tr>
    </w:tbl>
    <w:p w14:paraId="5AC17A2B" w14:textId="77777777" w:rsidR="003A4391" w:rsidRPr="005163B5" w:rsidRDefault="003A4391" w:rsidP="003A4391">
      <w:pPr>
        <w:pStyle w:val="RiskProbabilityTable"/>
      </w:pPr>
      <w:r w:rsidRPr="005163B5">
        <w:t>PROBABILITY</w:t>
      </w:r>
      <w:r w:rsidRPr="005163B5">
        <w:tab/>
      </w:r>
      <w:r w:rsidRPr="005163B5">
        <w:fldChar w:fldCharType="begin">
          <w:ffData>
            <w:name w:val="Check5"/>
            <w:enabled/>
            <w:calcOnExit w:val="0"/>
            <w:checkBox>
              <w:sizeAuto/>
              <w:default w:val="0"/>
            </w:checkBox>
          </w:ffData>
        </w:fldChar>
      </w:r>
      <w:r w:rsidRPr="005163B5">
        <w:instrText xml:space="preserve"> FORMCHECKBOX </w:instrText>
      </w:r>
      <w:r w:rsidR="005220F2">
        <w:fldChar w:fldCharType="separate"/>
      </w:r>
      <w:r w:rsidRPr="005163B5">
        <w:fldChar w:fldCharType="end"/>
      </w:r>
      <w:r w:rsidRPr="005163B5">
        <w:t xml:space="preserve"> A</w:t>
      </w:r>
      <w:r>
        <w:t>-</w:t>
      </w:r>
      <w:r w:rsidRPr="005163B5">
        <w:rPr>
          <w:b w:val="0"/>
        </w:rPr>
        <w:t>Annually</w:t>
      </w:r>
      <w:r w:rsidRPr="005163B5">
        <w:tab/>
      </w:r>
      <w:r>
        <w:fldChar w:fldCharType="begin">
          <w:ffData>
            <w:name w:val=""/>
            <w:enabled/>
            <w:calcOnExit w:val="0"/>
            <w:checkBox>
              <w:sizeAuto/>
              <w:default w:val="1"/>
            </w:checkBox>
          </w:ffData>
        </w:fldChar>
      </w:r>
      <w:r>
        <w:instrText xml:space="preserve"> FORMCHECKBOX </w:instrText>
      </w:r>
      <w:r w:rsidR="005220F2">
        <w:fldChar w:fldCharType="separate"/>
      </w:r>
      <w:r>
        <w:fldChar w:fldCharType="end"/>
      </w:r>
      <w:r w:rsidRPr="005163B5">
        <w:t xml:space="preserve"> D</w:t>
      </w:r>
      <w:r w:rsidRPr="005163B5">
        <w:rPr>
          <w:b w:val="0"/>
        </w:rPr>
        <w:t>-Once in thirty years</w:t>
      </w:r>
      <w:r w:rsidRPr="005163B5">
        <w:br/>
      </w:r>
      <w:r w:rsidRPr="005163B5">
        <w:tab/>
      </w:r>
      <w:r>
        <w:fldChar w:fldCharType="begin">
          <w:ffData>
            <w:name w:val=""/>
            <w:enabled/>
            <w:calcOnExit w:val="0"/>
            <w:checkBox>
              <w:sizeAuto/>
              <w:default w:val="0"/>
            </w:checkBox>
          </w:ffData>
        </w:fldChar>
      </w:r>
      <w:r>
        <w:instrText xml:space="preserve"> FORMCHECKBOX </w:instrText>
      </w:r>
      <w:r w:rsidR="005220F2">
        <w:fldChar w:fldCharType="separate"/>
      </w:r>
      <w:r>
        <w:fldChar w:fldCharType="end"/>
      </w:r>
      <w:r w:rsidRPr="005163B5">
        <w:t xml:space="preserve"> B</w:t>
      </w:r>
      <w:r w:rsidRPr="005163B5">
        <w:rPr>
          <w:b w:val="0"/>
        </w:rPr>
        <w:t>-Once in two years</w:t>
      </w:r>
      <w:r w:rsidRPr="005163B5">
        <w:tab/>
      </w:r>
      <w:r>
        <w:fldChar w:fldCharType="begin">
          <w:ffData>
            <w:name w:val=""/>
            <w:enabled/>
            <w:calcOnExit w:val="0"/>
            <w:checkBox>
              <w:sizeAuto/>
              <w:default w:val="0"/>
            </w:checkBox>
          </w:ffData>
        </w:fldChar>
      </w:r>
      <w:r>
        <w:instrText xml:space="preserve"> FORMCHECKBOX </w:instrText>
      </w:r>
      <w:r w:rsidR="005220F2">
        <w:fldChar w:fldCharType="separate"/>
      </w:r>
      <w:r>
        <w:fldChar w:fldCharType="end"/>
      </w:r>
      <w:r w:rsidRPr="005163B5">
        <w:t xml:space="preserve"> E</w:t>
      </w:r>
      <w:r w:rsidRPr="005163B5">
        <w:rPr>
          <w:b w:val="0"/>
        </w:rPr>
        <w:t>-Less than once in one hundred years</w:t>
      </w:r>
      <w:r w:rsidRPr="005163B5">
        <w:br/>
      </w:r>
      <w:r w:rsidRPr="005163B5">
        <w:tab/>
      </w:r>
      <w:r>
        <w:fldChar w:fldCharType="begin">
          <w:ffData>
            <w:name w:val="Check9"/>
            <w:enabled/>
            <w:calcOnExit w:val="0"/>
            <w:checkBox>
              <w:sizeAuto/>
              <w:default w:val="0"/>
            </w:checkBox>
          </w:ffData>
        </w:fldChar>
      </w:r>
      <w:r>
        <w:instrText xml:space="preserve"> FORMCHECKBOX </w:instrText>
      </w:r>
      <w:r w:rsidR="005220F2">
        <w:fldChar w:fldCharType="separate"/>
      </w:r>
      <w:r>
        <w:fldChar w:fldCharType="end"/>
      </w:r>
      <w:r w:rsidRPr="005163B5">
        <w:t xml:space="preserve"> C</w:t>
      </w:r>
      <w:r w:rsidRPr="005163B5">
        <w:rPr>
          <w:b w:val="0"/>
        </w:rPr>
        <w:t>-Once in ten years</w:t>
      </w:r>
      <w:r w:rsidRPr="005163B5">
        <w:tab/>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CellMar>
          <w:top w:w="58" w:type="dxa"/>
          <w:left w:w="115" w:type="dxa"/>
          <w:right w:w="115" w:type="dxa"/>
        </w:tblCellMar>
        <w:tblLook w:val="01E0" w:firstRow="1" w:lastRow="1" w:firstColumn="1" w:lastColumn="1" w:noHBand="0" w:noVBand="0"/>
      </w:tblPr>
      <w:tblGrid>
        <w:gridCol w:w="9090"/>
      </w:tblGrid>
      <w:tr w:rsidR="003A4391" w:rsidRPr="005163B5" w14:paraId="6EC19814" w14:textId="77777777" w:rsidTr="003A4391">
        <w:tc>
          <w:tcPr>
            <w:tcW w:w="9090" w:type="dxa"/>
            <w:shd w:val="clear" w:color="auto" w:fill="C6D9F1" w:themeFill="text2" w:themeFillTint="33"/>
          </w:tcPr>
          <w:p w14:paraId="4B78A793" w14:textId="4F887D76" w:rsidR="003A4391" w:rsidRPr="005163B5" w:rsidRDefault="003A4391" w:rsidP="00F60C04">
            <w:pPr>
              <w:tabs>
                <w:tab w:val="left" w:pos="2228"/>
              </w:tabs>
              <w:spacing w:after="120"/>
              <w:rPr>
                <w:sz w:val="20"/>
              </w:rPr>
            </w:pPr>
            <w:r w:rsidRPr="005163B5">
              <w:rPr>
                <w:b/>
                <w:sz w:val="20"/>
              </w:rPr>
              <w:t>Risk Assessment Code</w:t>
            </w:r>
            <w:r w:rsidRPr="005163B5">
              <w:rPr>
                <w:b/>
                <w:sz w:val="20"/>
              </w:rPr>
              <w:tab/>
            </w:r>
            <w:r w:rsidRPr="005163B5">
              <w:rPr>
                <w:sz w:val="20"/>
              </w:rPr>
              <w:fldChar w:fldCharType="begin">
                <w:ffData>
                  <w:name w:val=""/>
                  <w:enabled/>
                  <w:calcOnExit w:val="0"/>
                  <w:checkBox>
                    <w:sizeAuto/>
                    <w:default w:val="0"/>
                  </w:checkBox>
                </w:ffData>
              </w:fldChar>
            </w:r>
            <w:r w:rsidRPr="005163B5">
              <w:rPr>
                <w:sz w:val="20"/>
              </w:rPr>
              <w:instrText xml:space="preserve"> FORMCHECKBOX </w:instrText>
            </w:r>
            <w:r w:rsidR="005220F2">
              <w:rPr>
                <w:sz w:val="20"/>
              </w:rPr>
            </w:r>
            <w:r w:rsidR="005220F2">
              <w:rPr>
                <w:sz w:val="20"/>
              </w:rPr>
              <w:fldChar w:fldCharType="separate"/>
            </w:r>
            <w:r w:rsidRPr="005163B5">
              <w:rPr>
                <w:sz w:val="20"/>
              </w:rPr>
              <w:fldChar w:fldCharType="end"/>
            </w:r>
            <w:r w:rsidRPr="005163B5">
              <w:rPr>
                <w:sz w:val="20"/>
              </w:rPr>
              <w:t xml:space="preserve"> </w:t>
            </w:r>
            <w:r w:rsidRPr="005163B5">
              <w:rPr>
                <w:b/>
                <w:sz w:val="20"/>
              </w:rPr>
              <w:t>1</w:t>
            </w:r>
            <w:r w:rsidRPr="005163B5">
              <w:rPr>
                <w:sz w:val="20"/>
              </w:rPr>
              <w:t xml:space="preserve">-Critical   </w:t>
            </w:r>
            <w:r w:rsidRPr="005163B5">
              <w:rPr>
                <w:sz w:val="20"/>
              </w:rPr>
              <w:fldChar w:fldCharType="begin">
                <w:ffData>
                  <w:name w:val="Check2"/>
                  <w:enabled/>
                  <w:calcOnExit w:val="0"/>
                  <w:checkBox>
                    <w:sizeAuto/>
                    <w:default w:val="0"/>
                  </w:checkBox>
                </w:ffData>
              </w:fldChar>
            </w:r>
            <w:r w:rsidRPr="005163B5">
              <w:rPr>
                <w:sz w:val="20"/>
              </w:rPr>
              <w:instrText xml:space="preserve"> FORMCHECKBOX </w:instrText>
            </w:r>
            <w:r w:rsidR="005220F2">
              <w:rPr>
                <w:sz w:val="20"/>
              </w:rPr>
            </w:r>
            <w:r w:rsidR="005220F2">
              <w:rPr>
                <w:sz w:val="20"/>
              </w:rPr>
              <w:fldChar w:fldCharType="separate"/>
            </w:r>
            <w:r w:rsidRPr="005163B5">
              <w:rPr>
                <w:sz w:val="20"/>
              </w:rPr>
              <w:fldChar w:fldCharType="end"/>
            </w:r>
            <w:r w:rsidR="004D654B" w:rsidRPr="005163B5">
              <w:rPr>
                <w:sz w:val="20"/>
              </w:rPr>
              <w:t xml:space="preserve"> </w:t>
            </w:r>
            <w:r w:rsidR="004D654B" w:rsidRPr="005163B5">
              <w:rPr>
                <w:b/>
                <w:sz w:val="20"/>
              </w:rPr>
              <w:t>2</w:t>
            </w:r>
            <w:r w:rsidR="004D654B" w:rsidRPr="005163B5">
              <w:rPr>
                <w:sz w:val="20"/>
              </w:rPr>
              <w:t>-</w:t>
            </w:r>
            <w:r w:rsidR="004D654B">
              <w:rPr>
                <w:sz w:val="20"/>
              </w:rPr>
              <w:t>Serious</w:t>
            </w:r>
            <w:r w:rsidR="009F286F">
              <w:rPr>
                <w:sz w:val="20"/>
              </w:rPr>
              <w:t xml:space="preserve">  </w:t>
            </w:r>
            <w:r w:rsidR="004D654B">
              <w:rPr>
                <w:sz w:val="20"/>
              </w:rPr>
              <w:t xml:space="preserve"> </w:t>
            </w:r>
            <w:r>
              <w:rPr>
                <w:sz w:val="20"/>
              </w:rPr>
              <w:fldChar w:fldCharType="begin">
                <w:ffData>
                  <w:name w:val=""/>
                  <w:enabled/>
                  <w:calcOnExit w:val="0"/>
                  <w:checkBox>
                    <w:sizeAuto/>
                    <w:default w:val="1"/>
                  </w:checkBox>
                </w:ffData>
              </w:fldChar>
            </w:r>
            <w:r>
              <w:rPr>
                <w:sz w:val="20"/>
              </w:rPr>
              <w:instrText xml:space="preserve"> FORMCHECKBOX </w:instrText>
            </w:r>
            <w:r w:rsidR="005220F2">
              <w:rPr>
                <w:sz w:val="20"/>
              </w:rPr>
            </w:r>
            <w:r w:rsidR="005220F2">
              <w:rPr>
                <w:sz w:val="20"/>
              </w:rPr>
              <w:fldChar w:fldCharType="separate"/>
            </w:r>
            <w:r>
              <w:rPr>
                <w:sz w:val="20"/>
              </w:rPr>
              <w:fldChar w:fldCharType="end"/>
            </w:r>
            <w:r w:rsidR="00F714AF" w:rsidRPr="005163B5">
              <w:rPr>
                <w:sz w:val="20"/>
              </w:rPr>
              <w:t xml:space="preserve"> </w:t>
            </w:r>
            <w:r w:rsidR="00F714AF" w:rsidRPr="005163B5">
              <w:rPr>
                <w:b/>
                <w:sz w:val="20"/>
              </w:rPr>
              <w:t>3</w:t>
            </w:r>
            <w:r w:rsidR="00F714AF" w:rsidRPr="005163B5">
              <w:rPr>
                <w:sz w:val="20"/>
              </w:rPr>
              <w:t>-</w:t>
            </w:r>
            <w:r w:rsidR="00F714AF">
              <w:rPr>
                <w:sz w:val="20"/>
              </w:rPr>
              <w:t>Moderate</w:t>
            </w:r>
            <w:r w:rsidR="00F714AF" w:rsidRPr="005163B5">
              <w:rPr>
                <w:sz w:val="20"/>
              </w:rPr>
              <w:t xml:space="preserve">  </w:t>
            </w:r>
            <w:r w:rsidRPr="005163B5">
              <w:rPr>
                <w:sz w:val="20"/>
              </w:rPr>
              <w:fldChar w:fldCharType="begin">
                <w:ffData>
                  <w:name w:val="Check4"/>
                  <w:enabled/>
                  <w:calcOnExit w:val="0"/>
                  <w:checkBox>
                    <w:sizeAuto/>
                    <w:default w:val="0"/>
                  </w:checkBox>
                </w:ffData>
              </w:fldChar>
            </w:r>
            <w:r w:rsidRPr="005163B5">
              <w:rPr>
                <w:sz w:val="20"/>
              </w:rPr>
              <w:instrText xml:space="preserve"> FORMCHECKBOX </w:instrText>
            </w:r>
            <w:r w:rsidR="005220F2">
              <w:rPr>
                <w:sz w:val="20"/>
              </w:rPr>
            </w:r>
            <w:r w:rsidR="005220F2">
              <w:rPr>
                <w:sz w:val="20"/>
              </w:rPr>
              <w:fldChar w:fldCharType="separate"/>
            </w:r>
            <w:r w:rsidRPr="005163B5">
              <w:rPr>
                <w:sz w:val="20"/>
              </w:rPr>
              <w:fldChar w:fldCharType="end"/>
            </w:r>
            <w:r w:rsidR="00AB397B" w:rsidRPr="005163B5">
              <w:rPr>
                <w:sz w:val="20"/>
              </w:rPr>
              <w:t xml:space="preserve"> </w:t>
            </w:r>
            <w:r w:rsidR="00AB397B" w:rsidRPr="005163B5">
              <w:rPr>
                <w:b/>
                <w:sz w:val="20"/>
              </w:rPr>
              <w:t>4</w:t>
            </w:r>
            <w:r w:rsidR="00AB397B" w:rsidRPr="005163B5">
              <w:rPr>
                <w:sz w:val="20"/>
              </w:rPr>
              <w:t>-</w:t>
            </w:r>
            <w:r w:rsidR="00AB397B">
              <w:rPr>
                <w:sz w:val="20"/>
              </w:rPr>
              <w:t>Minor</w:t>
            </w:r>
            <w:r w:rsidR="00AB397B" w:rsidRPr="005163B5">
              <w:rPr>
                <w:sz w:val="20"/>
              </w:rPr>
              <w:t xml:space="preserve">   </w:t>
            </w:r>
            <w:r>
              <w:rPr>
                <w:sz w:val="20"/>
              </w:rPr>
              <w:fldChar w:fldCharType="begin">
                <w:ffData>
                  <w:name w:val=""/>
                  <w:enabled/>
                  <w:calcOnExit w:val="0"/>
                  <w:checkBox>
                    <w:sizeAuto/>
                    <w:default w:val="0"/>
                  </w:checkBox>
                </w:ffData>
              </w:fldChar>
            </w:r>
            <w:r>
              <w:rPr>
                <w:sz w:val="20"/>
              </w:rPr>
              <w:instrText xml:space="preserve"> FORMCHECKBOX </w:instrText>
            </w:r>
            <w:r w:rsidR="005220F2">
              <w:rPr>
                <w:sz w:val="20"/>
              </w:rPr>
            </w:r>
            <w:r w:rsidR="005220F2">
              <w:rPr>
                <w:sz w:val="20"/>
              </w:rPr>
              <w:fldChar w:fldCharType="separate"/>
            </w:r>
            <w:r>
              <w:rPr>
                <w:sz w:val="20"/>
              </w:rPr>
              <w:fldChar w:fldCharType="end"/>
            </w:r>
            <w:r w:rsidRPr="005163B5">
              <w:rPr>
                <w:sz w:val="20"/>
              </w:rPr>
              <w:t xml:space="preserve"> </w:t>
            </w:r>
            <w:r w:rsidRPr="005163B5">
              <w:rPr>
                <w:b/>
                <w:sz w:val="20"/>
              </w:rPr>
              <w:t>5</w:t>
            </w:r>
            <w:r w:rsidRPr="005163B5">
              <w:rPr>
                <w:sz w:val="20"/>
              </w:rPr>
              <w:t>-</w:t>
            </w:r>
            <w:r w:rsidR="00AB397B">
              <w:rPr>
                <w:sz w:val="20"/>
              </w:rPr>
              <w:t>Negligible</w:t>
            </w:r>
          </w:p>
        </w:tc>
      </w:tr>
    </w:tbl>
    <w:p w14:paraId="2BB95D21" w14:textId="77777777" w:rsidR="008674F5" w:rsidRDefault="003A4391" w:rsidP="008674F5">
      <w:pPr>
        <w:spacing w:line="240" w:lineRule="auto"/>
        <w:jc w:val="left"/>
        <w:rPr>
          <w:sz w:val="20"/>
        </w:rPr>
      </w:pPr>
      <w:r w:rsidRPr="008674F5">
        <w:rPr>
          <w:rFonts w:asciiTheme="minorHAnsi" w:hAnsiTheme="minorHAnsi"/>
          <w:sz w:val="20"/>
        </w:rPr>
        <w:t>Are any controls (design or operational) required to be incorporated into the ASE?</w:t>
      </w:r>
      <w:r w:rsidRPr="005163B5">
        <w:rPr>
          <w:sz w:val="20"/>
        </w:rPr>
        <w:t xml:space="preserve">   </w:t>
      </w:r>
      <w:r w:rsidRPr="005163B5">
        <w:rPr>
          <w:sz w:val="20"/>
        </w:rPr>
        <w:fldChar w:fldCharType="begin">
          <w:ffData>
            <w:name w:val="Check15"/>
            <w:enabled/>
            <w:calcOnExit w:val="0"/>
            <w:checkBox>
              <w:sizeAuto/>
              <w:default w:val="0"/>
            </w:checkBox>
          </w:ffData>
        </w:fldChar>
      </w:r>
      <w:r w:rsidRPr="005163B5">
        <w:rPr>
          <w:sz w:val="20"/>
        </w:rPr>
        <w:instrText xml:space="preserve"> FORMCHECKBOX </w:instrText>
      </w:r>
      <w:r w:rsidR="005220F2">
        <w:rPr>
          <w:sz w:val="20"/>
        </w:rPr>
      </w:r>
      <w:r w:rsidR="005220F2">
        <w:rPr>
          <w:sz w:val="20"/>
        </w:rPr>
        <w:fldChar w:fldCharType="separate"/>
      </w:r>
      <w:r w:rsidRPr="005163B5">
        <w:rPr>
          <w:sz w:val="20"/>
        </w:rPr>
        <w:fldChar w:fldCharType="end"/>
      </w:r>
      <w:r w:rsidRPr="005163B5">
        <w:rPr>
          <w:sz w:val="20"/>
        </w:rPr>
        <w:t xml:space="preserve">Y  </w:t>
      </w:r>
      <w:r w:rsidRPr="005163B5">
        <w:rPr>
          <w:sz w:val="20"/>
        </w:rPr>
        <w:fldChar w:fldCharType="begin">
          <w:ffData>
            <w:name w:val="Check16"/>
            <w:enabled/>
            <w:calcOnExit w:val="0"/>
            <w:checkBox>
              <w:sizeAuto/>
              <w:default w:val="0"/>
              <w:checked/>
            </w:checkBox>
          </w:ffData>
        </w:fldChar>
      </w:r>
      <w:r w:rsidRPr="005163B5">
        <w:rPr>
          <w:sz w:val="20"/>
        </w:rPr>
        <w:instrText xml:space="preserve"> FORMCHECKBOX </w:instrText>
      </w:r>
      <w:r w:rsidR="005220F2">
        <w:rPr>
          <w:sz w:val="20"/>
        </w:rPr>
      </w:r>
      <w:r w:rsidR="005220F2">
        <w:rPr>
          <w:sz w:val="20"/>
        </w:rPr>
        <w:fldChar w:fldCharType="separate"/>
      </w:r>
      <w:r w:rsidRPr="005163B5">
        <w:rPr>
          <w:sz w:val="20"/>
        </w:rPr>
        <w:fldChar w:fldCharType="end"/>
      </w:r>
      <w:r w:rsidRPr="005163B5">
        <w:rPr>
          <w:sz w:val="20"/>
        </w:rPr>
        <w:t xml:space="preserve">  N</w:t>
      </w:r>
    </w:p>
    <w:p w14:paraId="59919001" w14:textId="01367C1B" w:rsidR="00A54F77" w:rsidRDefault="008674F5" w:rsidP="008674F5">
      <w:pPr>
        <w:spacing w:line="240" w:lineRule="auto"/>
        <w:jc w:val="left"/>
        <w:rPr>
          <w:rFonts w:eastAsia="MS Gothic" w:cs="Times New Roman"/>
          <w:b/>
          <w:color w:val="004C97"/>
          <w:spacing w:val="5"/>
          <w:kern w:val="28"/>
          <w:szCs w:val="52"/>
        </w:rPr>
      </w:pPr>
      <w:r w:rsidRPr="0016154C">
        <w:rPr>
          <w:rFonts w:asciiTheme="minorHAnsi" w:hAnsiTheme="minorHAnsi"/>
          <w:b/>
          <w:sz w:val="20"/>
          <w:szCs w:val="20"/>
        </w:rPr>
        <w:t>COMMENTS</w:t>
      </w:r>
      <w:r w:rsidRPr="0016154C">
        <w:t xml:space="preserve">: </w:t>
      </w:r>
      <w:r w:rsidRPr="0016154C">
        <w:rPr>
          <w:rFonts w:asciiTheme="minorHAnsi" w:hAnsiTheme="minorHAnsi"/>
          <w:sz w:val="20"/>
          <w:szCs w:val="20"/>
        </w:rPr>
        <w:t xml:space="preserve">Risks associated with work in this area are conventional, and will be comparable to those in other similar above-ground enclosures (e.g. HINS, </w:t>
      </w:r>
      <w:r>
        <w:rPr>
          <w:rFonts w:asciiTheme="minorHAnsi" w:hAnsiTheme="minorHAnsi"/>
          <w:sz w:val="20"/>
          <w:szCs w:val="20"/>
        </w:rPr>
        <w:t>FAST</w:t>
      </w:r>
      <w:r w:rsidRPr="0016154C">
        <w:rPr>
          <w:rFonts w:asciiTheme="minorHAnsi" w:hAnsiTheme="minorHAnsi"/>
          <w:sz w:val="20"/>
          <w:szCs w:val="20"/>
        </w:rPr>
        <w:t>)</w:t>
      </w:r>
      <w:r w:rsidR="00A54F77">
        <w:br w:type="page"/>
      </w:r>
    </w:p>
    <w:p w14:paraId="33C64446" w14:textId="318B6C76" w:rsidR="003A4391" w:rsidRPr="00C808DC" w:rsidRDefault="003A4391" w:rsidP="00D23A2E">
      <w:pPr>
        <w:pStyle w:val="Style2"/>
      </w:pPr>
      <w:bookmarkStart w:id="49" w:name="_Toc535489220"/>
      <w:r w:rsidRPr="00C808DC">
        <w:lastRenderedPageBreak/>
        <w:t xml:space="preserve">Risk Assessment Summary for </w:t>
      </w:r>
      <w:r w:rsidRPr="00341533">
        <w:t xml:space="preserve">Accelerator/Beamline </w:t>
      </w:r>
      <w:r w:rsidRPr="00C808DC">
        <w:t>Hazards</w:t>
      </w:r>
      <w:bookmarkEnd w:id="4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1E0" w:firstRow="1" w:lastRow="1" w:firstColumn="1" w:lastColumn="1" w:noHBand="0" w:noVBand="0"/>
      </w:tblPr>
      <w:tblGrid>
        <w:gridCol w:w="9090"/>
      </w:tblGrid>
      <w:tr w:rsidR="003A4391" w:rsidRPr="00C808DC" w14:paraId="28D49059" w14:textId="77777777" w:rsidTr="003A4391">
        <w:tc>
          <w:tcPr>
            <w:tcW w:w="9090" w:type="dxa"/>
            <w:shd w:val="clear" w:color="auto" w:fill="C6D9F1" w:themeFill="text2" w:themeFillTint="33"/>
            <w:vAlign w:val="center"/>
          </w:tcPr>
          <w:p w14:paraId="5835F3BD" w14:textId="70675E2C" w:rsidR="003A4391" w:rsidRPr="004830D1" w:rsidRDefault="003A4391" w:rsidP="00F60C04">
            <w:pPr>
              <w:spacing w:after="120"/>
              <w:rPr>
                <w:b/>
              </w:rPr>
            </w:pPr>
            <w:r w:rsidRPr="005163B5">
              <w:rPr>
                <w:b/>
                <w:sz w:val="20"/>
              </w:rPr>
              <w:t>HAZARD ANALYSIS</w:t>
            </w:r>
          </w:p>
        </w:tc>
      </w:tr>
    </w:tbl>
    <w:p w14:paraId="7DB27561" w14:textId="7476A67F" w:rsidR="003A4391" w:rsidRPr="005163B5" w:rsidRDefault="003A4391" w:rsidP="003A4391">
      <w:pPr>
        <w:pStyle w:val="RiskProbabilityTable"/>
        <w:tabs>
          <w:tab w:val="clear" w:pos="2340"/>
          <w:tab w:val="left" w:pos="1440"/>
        </w:tabs>
      </w:pPr>
      <w:r w:rsidRPr="005163B5">
        <w:t xml:space="preserve">SYSTEM: </w:t>
      </w:r>
      <w:r w:rsidRPr="005163B5">
        <w:tab/>
      </w:r>
      <w:r w:rsidRPr="005163B5">
        <w:rPr>
          <w:b w:val="0"/>
        </w:rPr>
        <w:t>PIP</w:t>
      </w:r>
      <w:r w:rsidR="00B90F51">
        <w:rPr>
          <w:b w:val="0"/>
        </w:rPr>
        <w:t>2IT HEBT</w:t>
      </w:r>
      <w:r w:rsidRPr="005163B5">
        <w:tab/>
        <w:t xml:space="preserve">HAZARD ID: </w:t>
      </w:r>
      <w:r w:rsidR="00316572">
        <w:rPr>
          <w:b w:val="0"/>
          <w:u w:val="single"/>
        </w:rPr>
        <w:t xml:space="preserve">PIP-II – </w:t>
      </w:r>
      <w:r>
        <w:rPr>
          <w:b w:val="0"/>
          <w:u w:val="single"/>
        </w:rPr>
        <w:t>HA- 11</w:t>
      </w:r>
      <w:r w:rsidRPr="005163B5">
        <w:rPr>
          <w:u w:val="single"/>
        </w:rPr>
        <w:t xml:space="preserve">  </w:t>
      </w:r>
      <w:r w:rsidRPr="005163B5">
        <w:rPr>
          <w:u w:val="single"/>
        </w:rPr>
        <w:br/>
      </w:r>
      <w:r w:rsidRPr="005163B5">
        <w:t>SUBSYSTEM:</w:t>
      </w:r>
      <w:r w:rsidRPr="005163B5">
        <w:tab/>
      </w:r>
      <w:r>
        <w:rPr>
          <w:b w:val="0"/>
        </w:rPr>
        <w:t>Accelerator and B</w:t>
      </w:r>
      <w:r w:rsidRPr="00341533">
        <w:rPr>
          <w:b w:val="0"/>
        </w:rPr>
        <w:t>eamline Systems</w:t>
      </w:r>
      <w:r w:rsidRPr="005163B5">
        <w:br/>
        <w:t xml:space="preserve">HAZARD: </w:t>
      </w:r>
      <w:r w:rsidRPr="005163B5">
        <w:tab/>
      </w:r>
      <w:r>
        <w:rPr>
          <w:b w:val="0"/>
        </w:rPr>
        <w:t>Catastrophic l</w:t>
      </w:r>
      <w:r w:rsidRPr="00341533">
        <w:rPr>
          <w:b w:val="0"/>
        </w:rPr>
        <w:t>oss of vacuum, cooling water</w:t>
      </w:r>
      <w:r>
        <w:rPr>
          <w:b w:val="0"/>
        </w:rPr>
        <w:t xml:space="preserve"> or</w:t>
      </w:r>
      <w:r w:rsidRPr="00341533">
        <w:rPr>
          <w:b w:val="0"/>
        </w:rPr>
        <w:t xml:space="preserve"> compressed air</w:t>
      </w:r>
    </w:p>
    <w:p w14:paraId="424DFC48" w14:textId="77777777" w:rsidR="003A4391" w:rsidRPr="005163B5" w:rsidRDefault="003A4391" w:rsidP="003A4391">
      <w:pPr>
        <w:pStyle w:val="RiskProbabilityTable"/>
      </w:pPr>
      <w:r w:rsidRPr="005163B5">
        <w:t>HAZARD INITIATOR(S</w:t>
      </w:r>
      <w:r w:rsidRPr="005163B5">
        <w:rPr>
          <w:b w:val="0"/>
        </w:rPr>
        <w:t xml:space="preserve">): </w:t>
      </w:r>
      <w:r w:rsidRPr="00341533">
        <w:rPr>
          <w:b w:val="0"/>
        </w:rPr>
        <w:t xml:space="preserve">Loss of control of beam due to equipment failure, </w:t>
      </w:r>
      <w:bookmarkStart w:id="50" w:name="_Hlk527618897"/>
      <w:r>
        <w:rPr>
          <w:b w:val="0"/>
        </w:rPr>
        <w:t xml:space="preserve">inadequate or </w:t>
      </w:r>
      <w:r w:rsidRPr="00341533">
        <w:rPr>
          <w:b w:val="0"/>
        </w:rPr>
        <w:t>improper procedure</w:t>
      </w:r>
      <w:bookmarkEnd w:id="50"/>
      <w:r w:rsidRPr="00341533">
        <w:rPr>
          <w:b w:val="0"/>
        </w:rPr>
        <w:t>, fire, operator error</w:t>
      </w:r>
      <w:r w:rsidRPr="005163B5">
        <w:rPr>
          <w:b w:val="0"/>
        </w:rPr>
        <w:t>.</w:t>
      </w:r>
    </w:p>
    <w:p w14:paraId="44D41B51" w14:textId="77777777" w:rsidR="003A4391" w:rsidRPr="005163B5" w:rsidRDefault="003A4391" w:rsidP="003A4391">
      <w:pPr>
        <w:pStyle w:val="RiskProbabilityTable"/>
      </w:pPr>
      <w:r w:rsidRPr="005163B5">
        <w:t xml:space="preserve">HAZARD CONSEQUENCE: </w:t>
      </w:r>
      <w:r>
        <w:rPr>
          <w:b w:val="0"/>
        </w:rPr>
        <w:t>Personnel injury</w:t>
      </w:r>
      <w:r w:rsidRPr="00A70487">
        <w:rPr>
          <w:b w:val="0"/>
        </w:rPr>
        <w:t>, equipment damage or programmatic impact</w:t>
      </w:r>
      <w:r w:rsidRPr="005163B5">
        <w:rPr>
          <w:b w:val="0"/>
        </w:rPr>
        <w:t>.</w:t>
      </w:r>
    </w:p>
    <w:p w14:paraId="1828BF01" w14:textId="77777777" w:rsidR="003A4391" w:rsidRPr="005163B5" w:rsidRDefault="003A4391" w:rsidP="003A4391">
      <w:pPr>
        <w:pStyle w:val="RiskProbabilityTable"/>
      </w:pPr>
      <w:r w:rsidRPr="005163B5">
        <w:t>RISK ASSESSMENT PRIOR TO MITIGATION:</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CellMar>
          <w:top w:w="58" w:type="dxa"/>
          <w:left w:w="115" w:type="dxa"/>
          <w:right w:w="115" w:type="dxa"/>
        </w:tblCellMar>
        <w:tblLook w:val="01E0" w:firstRow="1" w:lastRow="1" w:firstColumn="1" w:lastColumn="1" w:noHBand="0" w:noVBand="0"/>
      </w:tblPr>
      <w:tblGrid>
        <w:gridCol w:w="9090"/>
      </w:tblGrid>
      <w:tr w:rsidR="003A4391" w:rsidRPr="005163B5" w14:paraId="68B7EB9D" w14:textId="77777777" w:rsidTr="003A4391">
        <w:tc>
          <w:tcPr>
            <w:tcW w:w="9090" w:type="dxa"/>
            <w:shd w:val="clear" w:color="auto" w:fill="C6D9F1" w:themeFill="text2" w:themeFillTint="33"/>
            <w:vAlign w:val="center"/>
          </w:tcPr>
          <w:p w14:paraId="6E345543" w14:textId="63B57A53" w:rsidR="003A4391" w:rsidRPr="005163B5" w:rsidRDefault="003A4391" w:rsidP="00F60C04">
            <w:pPr>
              <w:tabs>
                <w:tab w:val="left" w:pos="2228"/>
              </w:tabs>
              <w:spacing w:after="120"/>
              <w:rPr>
                <w:sz w:val="20"/>
              </w:rPr>
            </w:pPr>
            <w:r w:rsidRPr="005163B5">
              <w:rPr>
                <w:b/>
                <w:sz w:val="20"/>
              </w:rPr>
              <w:t>Severity</w:t>
            </w:r>
            <w:r w:rsidRPr="005163B5">
              <w:rPr>
                <w:b/>
                <w:sz w:val="20"/>
              </w:rPr>
              <w:tab/>
            </w:r>
            <w:r>
              <w:rPr>
                <w:sz w:val="20"/>
              </w:rPr>
              <w:fldChar w:fldCharType="begin">
                <w:ffData>
                  <w:name w:val=""/>
                  <w:enabled/>
                  <w:calcOnExit w:val="0"/>
                  <w:checkBox>
                    <w:sizeAuto/>
                    <w:default w:val="0"/>
                  </w:checkBox>
                </w:ffData>
              </w:fldChar>
            </w:r>
            <w:r>
              <w:rPr>
                <w:sz w:val="20"/>
              </w:rPr>
              <w:instrText xml:space="preserve"> FORMCHECKBOX </w:instrText>
            </w:r>
            <w:r w:rsidR="005220F2">
              <w:rPr>
                <w:sz w:val="20"/>
              </w:rPr>
            </w:r>
            <w:r w:rsidR="005220F2">
              <w:rPr>
                <w:sz w:val="20"/>
              </w:rPr>
              <w:fldChar w:fldCharType="separate"/>
            </w:r>
            <w:r>
              <w:rPr>
                <w:sz w:val="20"/>
              </w:rPr>
              <w:fldChar w:fldCharType="end"/>
            </w:r>
            <w:r w:rsidRPr="005163B5">
              <w:rPr>
                <w:sz w:val="20"/>
              </w:rPr>
              <w:t xml:space="preserve"> </w:t>
            </w:r>
            <w:r w:rsidRPr="005163B5">
              <w:rPr>
                <w:b/>
                <w:sz w:val="20"/>
              </w:rPr>
              <w:t>1</w:t>
            </w:r>
            <w:r w:rsidRPr="005163B5">
              <w:rPr>
                <w:sz w:val="20"/>
              </w:rPr>
              <w:t xml:space="preserve">-Critical   </w:t>
            </w:r>
            <w:r>
              <w:rPr>
                <w:sz w:val="20"/>
              </w:rPr>
              <w:fldChar w:fldCharType="begin">
                <w:ffData>
                  <w:name w:val=""/>
                  <w:enabled/>
                  <w:calcOnExit w:val="0"/>
                  <w:checkBox>
                    <w:sizeAuto/>
                    <w:default w:val="1"/>
                  </w:checkBox>
                </w:ffData>
              </w:fldChar>
            </w:r>
            <w:r>
              <w:rPr>
                <w:sz w:val="20"/>
              </w:rPr>
              <w:instrText xml:space="preserve"> FORMCHECKBOX </w:instrText>
            </w:r>
            <w:r w:rsidR="005220F2">
              <w:rPr>
                <w:sz w:val="20"/>
              </w:rPr>
            </w:r>
            <w:r w:rsidR="005220F2">
              <w:rPr>
                <w:sz w:val="20"/>
              </w:rPr>
              <w:fldChar w:fldCharType="separate"/>
            </w:r>
            <w:r>
              <w:rPr>
                <w:sz w:val="20"/>
              </w:rPr>
              <w:fldChar w:fldCharType="end"/>
            </w:r>
            <w:r w:rsidRPr="005163B5">
              <w:rPr>
                <w:sz w:val="20"/>
              </w:rPr>
              <w:t xml:space="preserve"> </w:t>
            </w:r>
            <w:r w:rsidRPr="005163B5">
              <w:rPr>
                <w:b/>
                <w:sz w:val="20"/>
              </w:rPr>
              <w:t>2</w:t>
            </w:r>
            <w:r w:rsidRPr="005163B5">
              <w:rPr>
                <w:sz w:val="20"/>
              </w:rPr>
              <w:t xml:space="preserve">-High </w:t>
            </w:r>
            <w:r w:rsidR="009F286F">
              <w:rPr>
                <w:sz w:val="20"/>
              </w:rPr>
              <w:t xml:space="preserve">  </w:t>
            </w:r>
            <w:r w:rsidRPr="005163B5">
              <w:rPr>
                <w:sz w:val="20"/>
              </w:rPr>
              <w:t xml:space="preserve">    </w:t>
            </w:r>
            <w:r w:rsidRPr="005163B5">
              <w:rPr>
                <w:sz w:val="20"/>
              </w:rPr>
              <w:fldChar w:fldCharType="begin">
                <w:ffData>
                  <w:name w:val="Check3"/>
                  <w:enabled/>
                  <w:calcOnExit w:val="0"/>
                  <w:checkBox>
                    <w:sizeAuto/>
                    <w:default w:val="0"/>
                  </w:checkBox>
                </w:ffData>
              </w:fldChar>
            </w:r>
            <w:r w:rsidRPr="005163B5">
              <w:rPr>
                <w:sz w:val="20"/>
              </w:rPr>
              <w:instrText xml:space="preserve"> FORMCHECKBOX </w:instrText>
            </w:r>
            <w:r w:rsidR="005220F2">
              <w:rPr>
                <w:sz w:val="20"/>
              </w:rPr>
            </w:r>
            <w:r w:rsidR="005220F2">
              <w:rPr>
                <w:sz w:val="20"/>
              </w:rPr>
              <w:fldChar w:fldCharType="separate"/>
            </w:r>
            <w:r w:rsidRPr="005163B5">
              <w:rPr>
                <w:sz w:val="20"/>
              </w:rPr>
              <w:fldChar w:fldCharType="end"/>
            </w:r>
            <w:r w:rsidRPr="005163B5">
              <w:rPr>
                <w:sz w:val="20"/>
              </w:rPr>
              <w:t xml:space="preserve"> </w:t>
            </w:r>
            <w:r w:rsidRPr="005163B5">
              <w:rPr>
                <w:b/>
                <w:sz w:val="20"/>
              </w:rPr>
              <w:t>3</w:t>
            </w:r>
            <w:r w:rsidRPr="005163B5">
              <w:rPr>
                <w:sz w:val="20"/>
              </w:rPr>
              <w:t xml:space="preserve">-Medium     </w:t>
            </w:r>
            <w:r>
              <w:rPr>
                <w:sz w:val="20"/>
              </w:rPr>
              <w:fldChar w:fldCharType="begin">
                <w:ffData>
                  <w:name w:val=""/>
                  <w:enabled/>
                  <w:calcOnExit w:val="0"/>
                  <w:checkBox>
                    <w:sizeAuto/>
                    <w:default w:val="0"/>
                  </w:checkBox>
                </w:ffData>
              </w:fldChar>
            </w:r>
            <w:r>
              <w:rPr>
                <w:sz w:val="20"/>
              </w:rPr>
              <w:instrText xml:space="preserve"> FORMCHECKBOX </w:instrText>
            </w:r>
            <w:r w:rsidR="005220F2">
              <w:rPr>
                <w:sz w:val="20"/>
              </w:rPr>
            </w:r>
            <w:r w:rsidR="005220F2">
              <w:rPr>
                <w:sz w:val="20"/>
              </w:rPr>
              <w:fldChar w:fldCharType="separate"/>
            </w:r>
            <w:r>
              <w:rPr>
                <w:sz w:val="20"/>
              </w:rPr>
              <w:fldChar w:fldCharType="end"/>
            </w:r>
            <w:r w:rsidRPr="005163B5">
              <w:rPr>
                <w:sz w:val="20"/>
              </w:rPr>
              <w:t xml:space="preserve"> </w:t>
            </w:r>
            <w:r w:rsidRPr="005163B5">
              <w:rPr>
                <w:b/>
                <w:sz w:val="20"/>
              </w:rPr>
              <w:t>4</w:t>
            </w:r>
            <w:r w:rsidRPr="005163B5">
              <w:rPr>
                <w:sz w:val="20"/>
              </w:rPr>
              <w:t xml:space="preserve">-Low     </w:t>
            </w:r>
            <w:r w:rsidRPr="005163B5">
              <w:rPr>
                <w:sz w:val="20"/>
              </w:rPr>
              <w:fldChar w:fldCharType="begin">
                <w:ffData>
                  <w:name w:val="Check4"/>
                  <w:enabled/>
                  <w:calcOnExit w:val="0"/>
                  <w:checkBox>
                    <w:sizeAuto/>
                    <w:default w:val="0"/>
                  </w:checkBox>
                </w:ffData>
              </w:fldChar>
            </w:r>
            <w:r w:rsidRPr="005163B5">
              <w:rPr>
                <w:sz w:val="20"/>
              </w:rPr>
              <w:instrText xml:space="preserve"> FORMCHECKBOX </w:instrText>
            </w:r>
            <w:r w:rsidR="005220F2">
              <w:rPr>
                <w:sz w:val="20"/>
              </w:rPr>
            </w:r>
            <w:r w:rsidR="005220F2">
              <w:rPr>
                <w:sz w:val="20"/>
              </w:rPr>
              <w:fldChar w:fldCharType="separate"/>
            </w:r>
            <w:r w:rsidRPr="005163B5">
              <w:rPr>
                <w:sz w:val="20"/>
              </w:rPr>
              <w:fldChar w:fldCharType="end"/>
            </w:r>
            <w:r w:rsidRPr="005163B5">
              <w:rPr>
                <w:sz w:val="20"/>
              </w:rPr>
              <w:t xml:space="preserve"> </w:t>
            </w:r>
            <w:r w:rsidRPr="005163B5">
              <w:rPr>
                <w:b/>
                <w:sz w:val="20"/>
              </w:rPr>
              <w:t>5</w:t>
            </w:r>
            <w:r w:rsidRPr="005163B5">
              <w:rPr>
                <w:sz w:val="20"/>
              </w:rPr>
              <w:t>-Minimal</w:t>
            </w:r>
          </w:p>
        </w:tc>
      </w:tr>
    </w:tbl>
    <w:p w14:paraId="72D6E509" w14:textId="7521BDE4" w:rsidR="003A4391" w:rsidRPr="005163B5" w:rsidRDefault="003A4391" w:rsidP="003A4391">
      <w:pPr>
        <w:pStyle w:val="RiskProbabilityTable"/>
      </w:pPr>
      <w:r w:rsidRPr="005163B5">
        <w:t>PROBABILITY</w:t>
      </w:r>
      <w:r w:rsidRPr="005163B5">
        <w:tab/>
      </w:r>
      <w:r w:rsidRPr="005163B5">
        <w:fldChar w:fldCharType="begin">
          <w:ffData>
            <w:name w:val="Check5"/>
            <w:enabled/>
            <w:calcOnExit w:val="0"/>
            <w:checkBox>
              <w:sizeAuto/>
              <w:default w:val="0"/>
            </w:checkBox>
          </w:ffData>
        </w:fldChar>
      </w:r>
      <w:r w:rsidRPr="005163B5">
        <w:instrText xml:space="preserve"> FORMCHECKBOX </w:instrText>
      </w:r>
      <w:r w:rsidR="005220F2">
        <w:fldChar w:fldCharType="separate"/>
      </w:r>
      <w:r w:rsidRPr="005163B5">
        <w:fldChar w:fldCharType="end"/>
      </w:r>
      <w:r w:rsidRPr="005163B5">
        <w:t xml:space="preserve"> A</w:t>
      </w:r>
      <w:r>
        <w:t>-</w:t>
      </w:r>
      <w:r w:rsidRPr="005163B5">
        <w:rPr>
          <w:b w:val="0"/>
        </w:rPr>
        <w:t>Annually</w:t>
      </w:r>
      <w:r w:rsidRPr="005163B5">
        <w:tab/>
      </w:r>
      <w:r>
        <w:fldChar w:fldCharType="begin">
          <w:ffData>
            <w:name w:val=""/>
            <w:enabled/>
            <w:calcOnExit w:val="0"/>
            <w:checkBox>
              <w:sizeAuto/>
              <w:default w:val="0"/>
            </w:checkBox>
          </w:ffData>
        </w:fldChar>
      </w:r>
      <w:r>
        <w:instrText xml:space="preserve"> FORMCHECKBOX </w:instrText>
      </w:r>
      <w:r w:rsidR="005220F2">
        <w:fldChar w:fldCharType="separate"/>
      </w:r>
      <w:r>
        <w:fldChar w:fldCharType="end"/>
      </w:r>
      <w:r w:rsidRPr="005163B5">
        <w:t xml:space="preserve"> D</w:t>
      </w:r>
      <w:r w:rsidRPr="005163B5">
        <w:rPr>
          <w:b w:val="0"/>
        </w:rPr>
        <w:t>-Once in thirty years</w:t>
      </w:r>
      <w:r w:rsidRPr="005163B5">
        <w:br/>
      </w:r>
      <w:r w:rsidRPr="005163B5">
        <w:tab/>
      </w:r>
      <w:r w:rsidR="00732858">
        <w:fldChar w:fldCharType="begin">
          <w:ffData>
            <w:name w:val=""/>
            <w:enabled/>
            <w:calcOnExit w:val="0"/>
            <w:checkBox>
              <w:sizeAuto/>
              <w:default w:val="1"/>
            </w:checkBox>
          </w:ffData>
        </w:fldChar>
      </w:r>
      <w:r w:rsidR="00732858">
        <w:instrText xml:space="preserve"> FORMCHECKBOX </w:instrText>
      </w:r>
      <w:r w:rsidR="005220F2">
        <w:fldChar w:fldCharType="separate"/>
      </w:r>
      <w:r w:rsidR="00732858">
        <w:fldChar w:fldCharType="end"/>
      </w:r>
      <w:r w:rsidRPr="005163B5">
        <w:t xml:space="preserve"> B</w:t>
      </w:r>
      <w:r w:rsidRPr="005163B5">
        <w:rPr>
          <w:b w:val="0"/>
        </w:rPr>
        <w:t>-Once in two years</w:t>
      </w:r>
      <w:r w:rsidRPr="005163B5">
        <w:tab/>
      </w:r>
      <w:r w:rsidRPr="005163B5">
        <w:fldChar w:fldCharType="begin">
          <w:ffData>
            <w:name w:val="Check8"/>
            <w:enabled/>
            <w:calcOnExit w:val="0"/>
            <w:checkBox>
              <w:sizeAuto/>
              <w:default w:val="0"/>
            </w:checkBox>
          </w:ffData>
        </w:fldChar>
      </w:r>
      <w:r w:rsidRPr="005163B5">
        <w:instrText xml:space="preserve"> FORMCHECKBOX </w:instrText>
      </w:r>
      <w:r w:rsidR="005220F2">
        <w:fldChar w:fldCharType="separate"/>
      </w:r>
      <w:r w:rsidRPr="005163B5">
        <w:fldChar w:fldCharType="end"/>
      </w:r>
      <w:r w:rsidRPr="005163B5">
        <w:t xml:space="preserve"> E</w:t>
      </w:r>
      <w:r w:rsidRPr="005163B5">
        <w:rPr>
          <w:b w:val="0"/>
        </w:rPr>
        <w:t>-Less than once in one hundred years</w:t>
      </w:r>
      <w:r w:rsidRPr="005163B5">
        <w:br/>
      </w:r>
      <w:r w:rsidRPr="005163B5">
        <w:tab/>
      </w:r>
      <w:r w:rsidR="00732858">
        <w:fldChar w:fldCharType="begin">
          <w:ffData>
            <w:name w:val=""/>
            <w:enabled/>
            <w:calcOnExit w:val="0"/>
            <w:checkBox>
              <w:sizeAuto/>
              <w:default w:val="0"/>
            </w:checkBox>
          </w:ffData>
        </w:fldChar>
      </w:r>
      <w:r w:rsidR="00732858">
        <w:instrText xml:space="preserve"> FORMCHECKBOX </w:instrText>
      </w:r>
      <w:r w:rsidR="005220F2">
        <w:fldChar w:fldCharType="separate"/>
      </w:r>
      <w:r w:rsidR="00732858">
        <w:fldChar w:fldCharType="end"/>
      </w:r>
      <w:r w:rsidRPr="005163B5">
        <w:t xml:space="preserve"> C</w:t>
      </w:r>
      <w:r w:rsidRPr="005163B5">
        <w:rPr>
          <w:b w:val="0"/>
        </w:rPr>
        <w:t>-Once in ten years</w:t>
      </w:r>
      <w:r w:rsidRPr="005163B5">
        <w:tab/>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CellMar>
          <w:top w:w="58" w:type="dxa"/>
          <w:left w:w="115" w:type="dxa"/>
          <w:right w:w="115" w:type="dxa"/>
        </w:tblCellMar>
        <w:tblLook w:val="01E0" w:firstRow="1" w:lastRow="1" w:firstColumn="1" w:lastColumn="1" w:noHBand="0" w:noVBand="0"/>
      </w:tblPr>
      <w:tblGrid>
        <w:gridCol w:w="9090"/>
      </w:tblGrid>
      <w:tr w:rsidR="003A4391" w:rsidRPr="005163B5" w14:paraId="3CA6BDAB" w14:textId="77777777" w:rsidTr="003A4391">
        <w:tc>
          <w:tcPr>
            <w:tcW w:w="9090" w:type="dxa"/>
            <w:shd w:val="clear" w:color="auto" w:fill="C6D9F1" w:themeFill="text2" w:themeFillTint="33"/>
          </w:tcPr>
          <w:p w14:paraId="391D85E7" w14:textId="3816CC7A" w:rsidR="003A4391" w:rsidRPr="005163B5" w:rsidRDefault="003A4391" w:rsidP="00F60C04">
            <w:pPr>
              <w:tabs>
                <w:tab w:val="left" w:pos="2228"/>
              </w:tabs>
              <w:spacing w:after="120"/>
              <w:rPr>
                <w:sz w:val="20"/>
              </w:rPr>
            </w:pPr>
            <w:r w:rsidRPr="005163B5">
              <w:rPr>
                <w:b/>
                <w:sz w:val="20"/>
              </w:rPr>
              <w:t>Risk Assessment Code</w:t>
            </w:r>
            <w:r w:rsidRPr="005163B5">
              <w:rPr>
                <w:b/>
                <w:sz w:val="20"/>
              </w:rPr>
              <w:tab/>
            </w:r>
            <w:r>
              <w:rPr>
                <w:sz w:val="20"/>
              </w:rPr>
              <w:fldChar w:fldCharType="begin">
                <w:ffData>
                  <w:name w:val=""/>
                  <w:enabled/>
                  <w:calcOnExit w:val="0"/>
                  <w:checkBox>
                    <w:sizeAuto/>
                    <w:default w:val="0"/>
                  </w:checkBox>
                </w:ffData>
              </w:fldChar>
            </w:r>
            <w:r>
              <w:rPr>
                <w:sz w:val="20"/>
              </w:rPr>
              <w:instrText xml:space="preserve"> FORMCHECKBOX </w:instrText>
            </w:r>
            <w:r w:rsidR="005220F2">
              <w:rPr>
                <w:sz w:val="20"/>
              </w:rPr>
            </w:r>
            <w:r w:rsidR="005220F2">
              <w:rPr>
                <w:sz w:val="20"/>
              </w:rPr>
              <w:fldChar w:fldCharType="separate"/>
            </w:r>
            <w:r>
              <w:rPr>
                <w:sz w:val="20"/>
              </w:rPr>
              <w:fldChar w:fldCharType="end"/>
            </w:r>
            <w:r w:rsidRPr="005163B5">
              <w:rPr>
                <w:sz w:val="20"/>
              </w:rPr>
              <w:t xml:space="preserve"> </w:t>
            </w:r>
            <w:r w:rsidRPr="005163B5">
              <w:rPr>
                <w:b/>
                <w:sz w:val="20"/>
              </w:rPr>
              <w:t>1</w:t>
            </w:r>
            <w:r w:rsidRPr="005163B5">
              <w:rPr>
                <w:sz w:val="20"/>
              </w:rPr>
              <w:t xml:space="preserve">-Critical   </w:t>
            </w:r>
            <w:r>
              <w:rPr>
                <w:sz w:val="20"/>
              </w:rPr>
              <w:fldChar w:fldCharType="begin">
                <w:ffData>
                  <w:name w:val=""/>
                  <w:enabled/>
                  <w:calcOnExit w:val="0"/>
                  <w:checkBox>
                    <w:sizeAuto/>
                    <w:default w:val="1"/>
                  </w:checkBox>
                </w:ffData>
              </w:fldChar>
            </w:r>
            <w:r>
              <w:rPr>
                <w:sz w:val="20"/>
              </w:rPr>
              <w:instrText xml:space="preserve"> FORMCHECKBOX </w:instrText>
            </w:r>
            <w:r w:rsidR="005220F2">
              <w:rPr>
                <w:sz w:val="20"/>
              </w:rPr>
            </w:r>
            <w:r w:rsidR="005220F2">
              <w:rPr>
                <w:sz w:val="20"/>
              </w:rPr>
              <w:fldChar w:fldCharType="separate"/>
            </w:r>
            <w:r>
              <w:rPr>
                <w:sz w:val="20"/>
              </w:rPr>
              <w:fldChar w:fldCharType="end"/>
            </w:r>
            <w:r w:rsidR="009F286F" w:rsidRPr="005163B5">
              <w:rPr>
                <w:sz w:val="20"/>
              </w:rPr>
              <w:t xml:space="preserve"> </w:t>
            </w:r>
            <w:r w:rsidR="009F286F" w:rsidRPr="005163B5">
              <w:rPr>
                <w:b/>
                <w:sz w:val="20"/>
              </w:rPr>
              <w:t>2</w:t>
            </w:r>
            <w:r w:rsidR="009F286F" w:rsidRPr="005163B5">
              <w:rPr>
                <w:sz w:val="20"/>
              </w:rPr>
              <w:t>-</w:t>
            </w:r>
            <w:r w:rsidR="009F286F">
              <w:rPr>
                <w:sz w:val="20"/>
              </w:rPr>
              <w:t xml:space="preserve">Serious   </w:t>
            </w:r>
            <w:r>
              <w:rPr>
                <w:sz w:val="20"/>
              </w:rPr>
              <w:fldChar w:fldCharType="begin">
                <w:ffData>
                  <w:name w:val=""/>
                  <w:enabled/>
                  <w:calcOnExit w:val="0"/>
                  <w:checkBox>
                    <w:sizeAuto/>
                    <w:default w:val="0"/>
                  </w:checkBox>
                </w:ffData>
              </w:fldChar>
            </w:r>
            <w:r>
              <w:rPr>
                <w:sz w:val="20"/>
              </w:rPr>
              <w:instrText xml:space="preserve"> FORMCHECKBOX </w:instrText>
            </w:r>
            <w:r w:rsidR="005220F2">
              <w:rPr>
                <w:sz w:val="20"/>
              </w:rPr>
            </w:r>
            <w:r w:rsidR="005220F2">
              <w:rPr>
                <w:sz w:val="20"/>
              </w:rPr>
              <w:fldChar w:fldCharType="separate"/>
            </w:r>
            <w:r>
              <w:rPr>
                <w:sz w:val="20"/>
              </w:rPr>
              <w:fldChar w:fldCharType="end"/>
            </w:r>
            <w:r w:rsidR="00F714AF" w:rsidRPr="005163B5">
              <w:rPr>
                <w:sz w:val="20"/>
              </w:rPr>
              <w:t xml:space="preserve"> </w:t>
            </w:r>
            <w:r w:rsidR="00F714AF" w:rsidRPr="005163B5">
              <w:rPr>
                <w:b/>
                <w:sz w:val="20"/>
              </w:rPr>
              <w:t>3</w:t>
            </w:r>
            <w:r w:rsidR="00F714AF" w:rsidRPr="005163B5">
              <w:rPr>
                <w:sz w:val="20"/>
              </w:rPr>
              <w:t>-</w:t>
            </w:r>
            <w:r w:rsidR="00F714AF">
              <w:rPr>
                <w:sz w:val="20"/>
              </w:rPr>
              <w:t>Moderate</w:t>
            </w:r>
            <w:r w:rsidR="00F714AF" w:rsidRPr="005163B5">
              <w:rPr>
                <w:sz w:val="20"/>
              </w:rPr>
              <w:t xml:space="preserve">  </w:t>
            </w:r>
            <w:r>
              <w:rPr>
                <w:sz w:val="20"/>
              </w:rPr>
              <w:fldChar w:fldCharType="begin">
                <w:ffData>
                  <w:name w:val=""/>
                  <w:enabled/>
                  <w:calcOnExit w:val="0"/>
                  <w:checkBox>
                    <w:sizeAuto/>
                    <w:default w:val="0"/>
                  </w:checkBox>
                </w:ffData>
              </w:fldChar>
            </w:r>
            <w:r>
              <w:rPr>
                <w:sz w:val="20"/>
              </w:rPr>
              <w:instrText xml:space="preserve"> FORMCHECKBOX </w:instrText>
            </w:r>
            <w:r w:rsidR="005220F2">
              <w:rPr>
                <w:sz w:val="20"/>
              </w:rPr>
            </w:r>
            <w:r w:rsidR="005220F2">
              <w:rPr>
                <w:sz w:val="20"/>
              </w:rPr>
              <w:fldChar w:fldCharType="separate"/>
            </w:r>
            <w:r>
              <w:rPr>
                <w:sz w:val="20"/>
              </w:rPr>
              <w:fldChar w:fldCharType="end"/>
            </w:r>
            <w:r w:rsidR="00AB397B" w:rsidRPr="005163B5">
              <w:rPr>
                <w:sz w:val="20"/>
              </w:rPr>
              <w:t xml:space="preserve"> </w:t>
            </w:r>
            <w:r w:rsidR="00AB397B" w:rsidRPr="005163B5">
              <w:rPr>
                <w:b/>
                <w:sz w:val="20"/>
              </w:rPr>
              <w:t>4</w:t>
            </w:r>
            <w:r w:rsidR="00AB397B" w:rsidRPr="005163B5">
              <w:rPr>
                <w:sz w:val="20"/>
              </w:rPr>
              <w:t>-</w:t>
            </w:r>
            <w:r w:rsidR="00AB397B">
              <w:rPr>
                <w:sz w:val="20"/>
              </w:rPr>
              <w:t>Minor</w:t>
            </w:r>
            <w:r w:rsidR="00AB397B" w:rsidRPr="005163B5">
              <w:rPr>
                <w:sz w:val="20"/>
              </w:rPr>
              <w:t xml:space="preserve">   </w:t>
            </w:r>
            <w:r w:rsidRPr="005163B5">
              <w:rPr>
                <w:sz w:val="20"/>
              </w:rPr>
              <w:fldChar w:fldCharType="begin">
                <w:ffData>
                  <w:name w:val="Check4"/>
                  <w:enabled/>
                  <w:calcOnExit w:val="0"/>
                  <w:checkBox>
                    <w:sizeAuto/>
                    <w:default w:val="0"/>
                  </w:checkBox>
                </w:ffData>
              </w:fldChar>
            </w:r>
            <w:r w:rsidRPr="005163B5">
              <w:rPr>
                <w:sz w:val="20"/>
              </w:rPr>
              <w:instrText xml:space="preserve"> FORMCHECKBOX </w:instrText>
            </w:r>
            <w:r w:rsidR="005220F2">
              <w:rPr>
                <w:sz w:val="20"/>
              </w:rPr>
            </w:r>
            <w:r w:rsidR="005220F2">
              <w:rPr>
                <w:sz w:val="20"/>
              </w:rPr>
              <w:fldChar w:fldCharType="separate"/>
            </w:r>
            <w:r w:rsidRPr="005163B5">
              <w:rPr>
                <w:sz w:val="20"/>
              </w:rPr>
              <w:fldChar w:fldCharType="end"/>
            </w:r>
            <w:r w:rsidRPr="005163B5">
              <w:rPr>
                <w:sz w:val="20"/>
              </w:rPr>
              <w:t xml:space="preserve"> </w:t>
            </w:r>
            <w:r w:rsidRPr="005163B5">
              <w:rPr>
                <w:b/>
                <w:sz w:val="20"/>
              </w:rPr>
              <w:t>5</w:t>
            </w:r>
            <w:r w:rsidRPr="005163B5">
              <w:rPr>
                <w:sz w:val="20"/>
              </w:rPr>
              <w:t>-</w:t>
            </w:r>
            <w:r w:rsidR="00AB397B">
              <w:rPr>
                <w:sz w:val="20"/>
              </w:rPr>
              <w:t>Negligible</w:t>
            </w:r>
          </w:p>
        </w:tc>
      </w:tr>
    </w:tbl>
    <w:p w14:paraId="63C71F49" w14:textId="77777777" w:rsidR="003A4391" w:rsidRPr="005163B5" w:rsidRDefault="003A4391" w:rsidP="003A4391">
      <w:pPr>
        <w:pStyle w:val="RiskFactorsTable"/>
      </w:pPr>
      <w:r w:rsidRPr="005163B5">
        <w:t>MITIGATING FACTORS (DESIGN)</w:t>
      </w:r>
    </w:p>
    <w:p w14:paraId="69082F60" w14:textId="39AA8B16" w:rsidR="003A4391" w:rsidRDefault="003A4391" w:rsidP="00B6214F">
      <w:pPr>
        <w:pStyle w:val="RiskListTable"/>
        <w:numPr>
          <w:ilvl w:val="0"/>
          <w:numId w:val="11"/>
        </w:numPr>
      </w:pPr>
      <w:r>
        <w:t>Engineered systems in place to protect beamline from vacuum, cooling water and compressed air faults</w:t>
      </w:r>
    </w:p>
    <w:p w14:paraId="7A0E5960" w14:textId="49ACAE94" w:rsidR="003A4391" w:rsidRDefault="003A4391" w:rsidP="00B6214F">
      <w:pPr>
        <w:pStyle w:val="RiskListTable"/>
        <w:numPr>
          <w:ilvl w:val="0"/>
          <w:numId w:val="11"/>
        </w:numPr>
      </w:pPr>
      <w:r>
        <w:t xml:space="preserve">Vacuum faults cause beamline </w:t>
      </w:r>
      <w:r w:rsidR="00F456A3">
        <w:t>machine protection</w:t>
      </w:r>
      <w:r>
        <w:t xml:space="preserve"> systems to close valves thus inhibiting beam</w:t>
      </w:r>
    </w:p>
    <w:p w14:paraId="59EF9A87" w14:textId="2A7EDC20" w:rsidR="003A4391" w:rsidRDefault="003A4391" w:rsidP="00B6214F">
      <w:pPr>
        <w:pStyle w:val="RiskListTable"/>
        <w:numPr>
          <w:ilvl w:val="0"/>
          <w:numId w:val="11"/>
        </w:numPr>
      </w:pPr>
      <w:r w:rsidRPr="008C4E72">
        <w:t xml:space="preserve">Elevated magnet temperature sensed by a </w:t>
      </w:r>
      <w:proofErr w:type="spellStart"/>
      <w:r w:rsidRPr="008C4E72">
        <w:t>Klixon</w:t>
      </w:r>
      <w:proofErr w:type="spellEnd"/>
      <w:r w:rsidRPr="008C4E72">
        <w:t xml:space="preserve"> will turn off the magnet power suppl</w:t>
      </w:r>
      <w:r w:rsidR="002A098C" w:rsidRPr="008C4E72">
        <w:t>y</w:t>
      </w:r>
    </w:p>
    <w:p w14:paraId="5FCF7AAF" w14:textId="73BA19BD" w:rsidR="00732858" w:rsidRDefault="00732858" w:rsidP="00B6214F">
      <w:pPr>
        <w:pStyle w:val="RiskListTable"/>
        <w:numPr>
          <w:ilvl w:val="0"/>
          <w:numId w:val="11"/>
        </w:numPr>
      </w:pPr>
      <w:r>
        <w:t>Cooling water temperature, flow and pressure at the dump will be monitored and excess heat or flow interruption will turn off the beam</w:t>
      </w:r>
    </w:p>
    <w:p w14:paraId="457A4D7D" w14:textId="785E02F5" w:rsidR="004B1C2F" w:rsidRPr="008C4E72" w:rsidRDefault="004B1C2F" w:rsidP="00B6214F">
      <w:pPr>
        <w:pStyle w:val="RiskListTable"/>
        <w:numPr>
          <w:ilvl w:val="0"/>
          <w:numId w:val="11"/>
        </w:numPr>
      </w:pPr>
      <w:r>
        <w:t>Compressed air keeps beam valves open. Loss of compressed air closes valves and the beamline machine protection system inhibits beam as a result</w:t>
      </w:r>
    </w:p>
    <w:p w14:paraId="035C2C8F" w14:textId="77777777" w:rsidR="003A4391" w:rsidRPr="005163B5" w:rsidRDefault="003A4391" w:rsidP="003A4391">
      <w:pPr>
        <w:pStyle w:val="RiskFactorsTable"/>
      </w:pPr>
      <w:r w:rsidRPr="005163B5">
        <w:t>MITIGATING FACTORS (OPERATIONAL)</w:t>
      </w:r>
    </w:p>
    <w:p w14:paraId="65D0DA97" w14:textId="77777777" w:rsidR="003A4391" w:rsidRPr="005163B5" w:rsidRDefault="003A4391" w:rsidP="00B6214F">
      <w:pPr>
        <w:pStyle w:val="RiskListTable"/>
        <w:numPr>
          <w:ilvl w:val="0"/>
          <w:numId w:val="11"/>
        </w:numPr>
      </w:pPr>
      <w:r w:rsidRPr="00476ACC">
        <w:t>Systems design review</w:t>
      </w:r>
    </w:p>
    <w:p w14:paraId="185EB64A" w14:textId="77777777" w:rsidR="003A4391" w:rsidRPr="005163B5" w:rsidRDefault="003A4391" w:rsidP="003A4391">
      <w:pPr>
        <w:pStyle w:val="RiskFactorsTable"/>
      </w:pPr>
      <w:r w:rsidRPr="005163B5">
        <w:t>RISK ASSESSMENT FOLLOWING MITIGATION:</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CellMar>
          <w:top w:w="58" w:type="dxa"/>
          <w:left w:w="115" w:type="dxa"/>
          <w:right w:w="115" w:type="dxa"/>
        </w:tblCellMar>
        <w:tblLook w:val="01E0" w:firstRow="1" w:lastRow="1" w:firstColumn="1" w:lastColumn="1" w:noHBand="0" w:noVBand="0"/>
      </w:tblPr>
      <w:tblGrid>
        <w:gridCol w:w="9090"/>
      </w:tblGrid>
      <w:tr w:rsidR="003A4391" w:rsidRPr="005163B5" w14:paraId="53AC80A3" w14:textId="77777777" w:rsidTr="003A4391">
        <w:tc>
          <w:tcPr>
            <w:tcW w:w="9090" w:type="dxa"/>
            <w:shd w:val="clear" w:color="auto" w:fill="C6D9F1" w:themeFill="text2" w:themeFillTint="33"/>
            <w:vAlign w:val="center"/>
          </w:tcPr>
          <w:p w14:paraId="0483E9C9" w14:textId="1477C9DE" w:rsidR="003A4391" w:rsidRPr="005163B5" w:rsidRDefault="003A4391" w:rsidP="00F60C04">
            <w:pPr>
              <w:tabs>
                <w:tab w:val="left" w:pos="2228"/>
              </w:tabs>
              <w:spacing w:after="120"/>
              <w:rPr>
                <w:sz w:val="20"/>
              </w:rPr>
            </w:pPr>
            <w:r w:rsidRPr="005163B5">
              <w:rPr>
                <w:b/>
                <w:sz w:val="20"/>
              </w:rPr>
              <w:t>Severity</w:t>
            </w:r>
            <w:r w:rsidRPr="005163B5">
              <w:rPr>
                <w:b/>
                <w:sz w:val="20"/>
              </w:rPr>
              <w:tab/>
            </w:r>
            <w:r>
              <w:rPr>
                <w:sz w:val="20"/>
              </w:rPr>
              <w:fldChar w:fldCharType="begin">
                <w:ffData>
                  <w:name w:val=""/>
                  <w:enabled/>
                  <w:calcOnExit w:val="0"/>
                  <w:checkBox>
                    <w:sizeAuto/>
                    <w:default w:val="0"/>
                  </w:checkBox>
                </w:ffData>
              </w:fldChar>
            </w:r>
            <w:r>
              <w:rPr>
                <w:sz w:val="20"/>
              </w:rPr>
              <w:instrText xml:space="preserve"> FORMCHECKBOX </w:instrText>
            </w:r>
            <w:r w:rsidR="005220F2">
              <w:rPr>
                <w:sz w:val="20"/>
              </w:rPr>
            </w:r>
            <w:r w:rsidR="005220F2">
              <w:rPr>
                <w:sz w:val="20"/>
              </w:rPr>
              <w:fldChar w:fldCharType="separate"/>
            </w:r>
            <w:r>
              <w:rPr>
                <w:sz w:val="20"/>
              </w:rPr>
              <w:fldChar w:fldCharType="end"/>
            </w:r>
            <w:r w:rsidRPr="005163B5">
              <w:rPr>
                <w:sz w:val="20"/>
              </w:rPr>
              <w:t xml:space="preserve"> </w:t>
            </w:r>
            <w:r w:rsidRPr="005163B5">
              <w:rPr>
                <w:b/>
                <w:sz w:val="20"/>
              </w:rPr>
              <w:t>1</w:t>
            </w:r>
            <w:r w:rsidRPr="005163B5">
              <w:rPr>
                <w:sz w:val="20"/>
              </w:rPr>
              <w:t xml:space="preserve">-Critical   </w:t>
            </w:r>
            <w:r>
              <w:rPr>
                <w:sz w:val="20"/>
              </w:rPr>
              <w:fldChar w:fldCharType="begin">
                <w:ffData>
                  <w:name w:val=""/>
                  <w:enabled/>
                  <w:calcOnExit w:val="0"/>
                  <w:checkBox>
                    <w:sizeAuto/>
                    <w:default w:val="0"/>
                  </w:checkBox>
                </w:ffData>
              </w:fldChar>
            </w:r>
            <w:r>
              <w:rPr>
                <w:sz w:val="20"/>
              </w:rPr>
              <w:instrText xml:space="preserve"> FORMCHECKBOX </w:instrText>
            </w:r>
            <w:r w:rsidR="005220F2">
              <w:rPr>
                <w:sz w:val="20"/>
              </w:rPr>
            </w:r>
            <w:r w:rsidR="005220F2">
              <w:rPr>
                <w:sz w:val="20"/>
              </w:rPr>
              <w:fldChar w:fldCharType="separate"/>
            </w:r>
            <w:r>
              <w:rPr>
                <w:sz w:val="20"/>
              </w:rPr>
              <w:fldChar w:fldCharType="end"/>
            </w:r>
            <w:r w:rsidRPr="005163B5">
              <w:rPr>
                <w:sz w:val="20"/>
              </w:rPr>
              <w:t xml:space="preserve"> </w:t>
            </w:r>
            <w:r w:rsidRPr="005163B5">
              <w:rPr>
                <w:b/>
                <w:sz w:val="20"/>
              </w:rPr>
              <w:t>2</w:t>
            </w:r>
            <w:r w:rsidRPr="005163B5">
              <w:rPr>
                <w:sz w:val="20"/>
              </w:rPr>
              <w:t>-High</w:t>
            </w:r>
            <w:r w:rsidR="009F286F">
              <w:rPr>
                <w:sz w:val="20"/>
              </w:rPr>
              <w:t xml:space="preserve">  </w:t>
            </w:r>
            <w:r w:rsidRPr="005163B5">
              <w:rPr>
                <w:sz w:val="20"/>
              </w:rPr>
              <w:t xml:space="preserve">     </w:t>
            </w:r>
            <w:r>
              <w:rPr>
                <w:sz w:val="20"/>
              </w:rPr>
              <w:fldChar w:fldCharType="begin">
                <w:ffData>
                  <w:name w:val=""/>
                  <w:enabled/>
                  <w:calcOnExit w:val="0"/>
                  <w:checkBox>
                    <w:sizeAuto/>
                    <w:default w:val="0"/>
                  </w:checkBox>
                </w:ffData>
              </w:fldChar>
            </w:r>
            <w:r>
              <w:rPr>
                <w:sz w:val="20"/>
              </w:rPr>
              <w:instrText xml:space="preserve"> FORMCHECKBOX </w:instrText>
            </w:r>
            <w:r w:rsidR="005220F2">
              <w:rPr>
                <w:sz w:val="20"/>
              </w:rPr>
            </w:r>
            <w:r w:rsidR="005220F2">
              <w:rPr>
                <w:sz w:val="20"/>
              </w:rPr>
              <w:fldChar w:fldCharType="separate"/>
            </w:r>
            <w:r>
              <w:rPr>
                <w:sz w:val="20"/>
              </w:rPr>
              <w:fldChar w:fldCharType="end"/>
            </w:r>
            <w:r w:rsidRPr="005163B5">
              <w:rPr>
                <w:sz w:val="20"/>
              </w:rPr>
              <w:t xml:space="preserve"> </w:t>
            </w:r>
            <w:r w:rsidRPr="005163B5">
              <w:rPr>
                <w:b/>
                <w:sz w:val="20"/>
              </w:rPr>
              <w:t>3</w:t>
            </w:r>
            <w:r w:rsidRPr="005163B5">
              <w:rPr>
                <w:sz w:val="20"/>
              </w:rPr>
              <w:t xml:space="preserve">-Medium     </w:t>
            </w:r>
            <w:r>
              <w:rPr>
                <w:sz w:val="20"/>
              </w:rPr>
              <w:fldChar w:fldCharType="begin">
                <w:ffData>
                  <w:name w:val=""/>
                  <w:enabled/>
                  <w:calcOnExit w:val="0"/>
                  <w:checkBox>
                    <w:sizeAuto/>
                    <w:default w:val="1"/>
                  </w:checkBox>
                </w:ffData>
              </w:fldChar>
            </w:r>
            <w:r>
              <w:rPr>
                <w:sz w:val="20"/>
              </w:rPr>
              <w:instrText xml:space="preserve"> FORMCHECKBOX </w:instrText>
            </w:r>
            <w:r w:rsidR="005220F2">
              <w:rPr>
                <w:sz w:val="20"/>
              </w:rPr>
            </w:r>
            <w:r w:rsidR="005220F2">
              <w:rPr>
                <w:sz w:val="20"/>
              </w:rPr>
              <w:fldChar w:fldCharType="separate"/>
            </w:r>
            <w:r>
              <w:rPr>
                <w:sz w:val="20"/>
              </w:rPr>
              <w:fldChar w:fldCharType="end"/>
            </w:r>
            <w:r w:rsidRPr="005163B5">
              <w:rPr>
                <w:sz w:val="20"/>
              </w:rPr>
              <w:t xml:space="preserve"> </w:t>
            </w:r>
            <w:r w:rsidRPr="005163B5">
              <w:rPr>
                <w:b/>
                <w:sz w:val="20"/>
              </w:rPr>
              <w:t>4</w:t>
            </w:r>
            <w:r w:rsidRPr="005163B5">
              <w:rPr>
                <w:sz w:val="20"/>
              </w:rPr>
              <w:t xml:space="preserve">-Low     </w:t>
            </w:r>
            <w:r w:rsidRPr="005163B5">
              <w:rPr>
                <w:sz w:val="20"/>
              </w:rPr>
              <w:fldChar w:fldCharType="begin">
                <w:ffData>
                  <w:name w:val="Check4"/>
                  <w:enabled/>
                  <w:calcOnExit w:val="0"/>
                  <w:checkBox>
                    <w:sizeAuto/>
                    <w:default w:val="0"/>
                  </w:checkBox>
                </w:ffData>
              </w:fldChar>
            </w:r>
            <w:r w:rsidRPr="005163B5">
              <w:rPr>
                <w:sz w:val="20"/>
              </w:rPr>
              <w:instrText xml:space="preserve"> FORMCHECKBOX </w:instrText>
            </w:r>
            <w:r w:rsidR="005220F2">
              <w:rPr>
                <w:sz w:val="20"/>
              </w:rPr>
            </w:r>
            <w:r w:rsidR="005220F2">
              <w:rPr>
                <w:sz w:val="20"/>
              </w:rPr>
              <w:fldChar w:fldCharType="separate"/>
            </w:r>
            <w:r w:rsidRPr="005163B5">
              <w:rPr>
                <w:sz w:val="20"/>
              </w:rPr>
              <w:fldChar w:fldCharType="end"/>
            </w:r>
            <w:r w:rsidRPr="005163B5">
              <w:rPr>
                <w:sz w:val="20"/>
              </w:rPr>
              <w:t xml:space="preserve"> </w:t>
            </w:r>
            <w:r w:rsidRPr="005163B5">
              <w:rPr>
                <w:b/>
                <w:sz w:val="20"/>
              </w:rPr>
              <w:t>5</w:t>
            </w:r>
            <w:r w:rsidRPr="005163B5">
              <w:rPr>
                <w:sz w:val="20"/>
              </w:rPr>
              <w:t>-Minimal</w:t>
            </w:r>
          </w:p>
        </w:tc>
      </w:tr>
    </w:tbl>
    <w:p w14:paraId="1BCFC509" w14:textId="77777777" w:rsidR="003A4391" w:rsidRPr="005163B5" w:rsidRDefault="003A4391" w:rsidP="003A4391">
      <w:pPr>
        <w:pStyle w:val="RiskProbabilityTable"/>
      </w:pPr>
      <w:r w:rsidRPr="005163B5">
        <w:t>PROBABILITY</w:t>
      </w:r>
      <w:r w:rsidRPr="005163B5">
        <w:tab/>
      </w:r>
      <w:r w:rsidRPr="005163B5">
        <w:fldChar w:fldCharType="begin">
          <w:ffData>
            <w:name w:val="Check5"/>
            <w:enabled/>
            <w:calcOnExit w:val="0"/>
            <w:checkBox>
              <w:sizeAuto/>
              <w:default w:val="0"/>
            </w:checkBox>
          </w:ffData>
        </w:fldChar>
      </w:r>
      <w:r w:rsidRPr="005163B5">
        <w:instrText xml:space="preserve"> FORMCHECKBOX </w:instrText>
      </w:r>
      <w:r w:rsidR="005220F2">
        <w:fldChar w:fldCharType="separate"/>
      </w:r>
      <w:r w:rsidRPr="005163B5">
        <w:fldChar w:fldCharType="end"/>
      </w:r>
      <w:r w:rsidRPr="005163B5">
        <w:t xml:space="preserve"> A</w:t>
      </w:r>
      <w:r>
        <w:t>-</w:t>
      </w:r>
      <w:r w:rsidRPr="005163B5">
        <w:rPr>
          <w:b w:val="0"/>
        </w:rPr>
        <w:t>Annually</w:t>
      </w:r>
      <w:r w:rsidRPr="005163B5">
        <w:tab/>
      </w:r>
      <w:r>
        <w:fldChar w:fldCharType="begin">
          <w:ffData>
            <w:name w:val=""/>
            <w:enabled/>
            <w:calcOnExit w:val="0"/>
            <w:checkBox>
              <w:sizeAuto/>
              <w:default w:val="1"/>
            </w:checkBox>
          </w:ffData>
        </w:fldChar>
      </w:r>
      <w:r>
        <w:instrText xml:space="preserve"> FORMCHECKBOX </w:instrText>
      </w:r>
      <w:r w:rsidR="005220F2">
        <w:fldChar w:fldCharType="separate"/>
      </w:r>
      <w:r>
        <w:fldChar w:fldCharType="end"/>
      </w:r>
      <w:r w:rsidRPr="005163B5">
        <w:t xml:space="preserve"> D</w:t>
      </w:r>
      <w:r w:rsidRPr="005163B5">
        <w:rPr>
          <w:b w:val="0"/>
        </w:rPr>
        <w:t>-Once in thirty years</w:t>
      </w:r>
      <w:r w:rsidRPr="005163B5">
        <w:br/>
      </w:r>
      <w:r w:rsidRPr="005163B5">
        <w:tab/>
      </w:r>
      <w:r>
        <w:fldChar w:fldCharType="begin">
          <w:ffData>
            <w:name w:val=""/>
            <w:enabled/>
            <w:calcOnExit w:val="0"/>
            <w:checkBox>
              <w:sizeAuto/>
              <w:default w:val="0"/>
            </w:checkBox>
          </w:ffData>
        </w:fldChar>
      </w:r>
      <w:r>
        <w:instrText xml:space="preserve"> FORMCHECKBOX </w:instrText>
      </w:r>
      <w:r w:rsidR="005220F2">
        <w:fldChar w:fldCharType="separate"/>
      </w:r>
      <w:r>
        <w:fldChar w:fldCharType="end"/>
      </w:r>
      <w:r w:rsidRPr="005163B5">
        <w:t xml:space="preserve"> B</w:t>
      </w:r>
      <w:r w:rsidRPr="005163B5">
        <w:rPr>
          <w:b w:val="0"/>
        </w:rPr>
        <w:t>-Once in two years</w:t>
      </w:r>
      <w:r w:rsidRPr="005163B5">
        <w:tab/>
      </w:r>
      <w:r>
        <w:fldChar w:fldCharType="begin">
          <w:ffData>
            <w:name w:val=""/>
            <w:enabled/>
            <w:calcOnExit w:val="0"/>
            <w:checkBox>
              <w:sizeAuto/>
              <w:default w:val="0"/>
            </w:checkBox>
          </w:ffData>
        </w:fldChar>
      </w:r>
      <w:r>
        <w:instrText xml:space="preserve"> FORMCHECKBOX </w:instrText>
      </w:r>
      <w:r w:rsidR="005220F2">
        <w:fldChar w:fldCharType="separate"/>
      </w:r>
      <w:r>
        <w:fldChar w:fldCharType="end"/>
      </w:r>
      <w:r w:rsidRPr="005163B5">
        <w:t xml:space="preserve"> E</w:t>
      </w:r>
      <w:r w:rsidRPr="005163B5">
        <w:rPr>
          <w:b w:val="0"/>
        </w:rPr>
        <w:t>-Less than once in one hundred years</w:t>
      </w:r>
      <w:r w:rsidRPr="005163B5">
        <w:br/>
      </w:r>
      <w:r w:rsidRPr="005163B5">
        <w:tab/>
      </w:r>
      <w:r>
        <w:fldChar w:fldCharType="begin">
          <w:ffData>
            <w:name w:val="Check9"/>
            <w:enabled/>
            <w:calcOnExit w:val="0"/>
            <w:checkBox>
              <w:sizeAuto/>
              <w:default w:val="0"/>
            </w:checkBox>
          </w:ffData>
        </w:fldChar>
      </w:r>
      <w:r>
        <w:instrText xml:space="preserve"> FORMCHECKBOX </w:instrText>
      </w:r>
      <w:r w:rsidR="005220F2">
        <w:fldChar w:fldCharType="separate"/>
      </w:r>
      <w:r>
        <w:fldChar w:fldCharType="end"/>
      </w:r>
      <w:r w:rsidRPr="005163B5">
        <w:t xml:space="preserve"> C</w:t>
      </w:r>
      <w:r w:rsidRPr="005163B5">
        <w:rPr>
          <w:b w:val="0"/>
        </w:rPr>
        <w:t>-Once in ten years</w:t>
      </w:r>
      <w:r w:rsidRPr="005163B5">
        <w:tab/>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CellMar>
          <w:top w:w="58" w:type="dxa"/>
          <w:left w:w="115" w:type="dxa"/>
          <w:right w:w="115" w:type="dxa"/>
        </w:tblCellMar>
        <w:tblLook w:val="01E0" w:firstRow="1" w:lastRow="1" w:firstColumn="1" w:lastColumn="1" w:noHBand="0" w:noVBand="0"/>
      </w:tblPr>
      <w:tblGrid>
        <w:gridCol w:w="9090"/>
      </w:tblGrid>
      <w:tr w:rsidR="003A4391" w:rsidRPr="005163B5" w14:paraId="39F201D2" w14:textId="77777777" w:rsidTr="003A4391">
        <w:tc>
          <w:tcPr>
            <w:tcW w:w="9090" w:type="dxa"/>
            <w:shd w:val="clear" w:color="auto" w:fill="C6D9F1" w:themeFill="text2" w:themeFillTint="33"/>
          </w:tcPr>
          <w:p w14:paraId="0CC69941" w14:textId="5999F576" w:rsidR="003A4391" w:rsidRPr="005163B5" w:rsidRDefault="003A4391" w:rsidP="00F60C04">
            <w:pPr>
              <w:tabs>
                <w:tab w:val="left" w:pos="2228"/>
              </w:tabs>
              <w:spacing w:after="120"/>
              <w:rPr>
                <w:sz w:val="20"/>
              </w:rPr>
            </w:pPr>
            <w:r w:rsidRPr="005163B5">
              <w:rPr>
                <w:b/>
                <w:sz w:val="20"/>
              </w:rPr>
              <w:t>Risk Assessment Code</w:t>
            </w:r>
            <w:r w:rsidRPr="005163B5">
              <w:rPr>
                <w:b/>
                <w:sz w:val="20"/>
              </w:rPr>
              <w:tab/>
            </w:r>
            <w:r w:rsidRPr="005163B5">
              <w:rPr>
                <w:sz w:val="20"/>
              </w:rPr>
              <w:fldChar w:fldCharType="begin">
                <w:ffData>
                  <w:name w:val=""/>
                  <w:enabled/>
                  <w:calcOnExit w:val="0"/>
                  <w:checkBox>
                    <w:sizeAuto/>
                    <w:default w:val="0"/>
                  </w:checkBox>
                </w:ffData>
              </w:fldChar>
            </w:r>
            <w:r w:rsidRPr="005163B5">
              <w:rPr>
                <w:sz w:val="20"/>
              </w:rPr>
              <w:instrText xml:space="preserve"> FORMCHECKBOX </w:instrText>
            </w:r>
            <w:r w:rsidR="005220F2">
              <w:rPr>
                <w:sz w:val="20"/>
              </w:rPr>
            </w:r>
            <w:r w:rsidR="005220F2">
              <w:rPr>
                <w:sz w:val="20"/>
              </w:rPr>
              <w:fldChar w:fldCharType="separate"/>
            </w:r>
            <w:r w:rsidRPr="005163B5">
              <w:rPr>
                <w:sz w:val="20"/>
              </w:rPr>
              <w:fldChar w:fldCharType="end"/>
            </w:r>
            <w:r w:rsidRPr="005163B5">
              <w:rPr>
                <w:sz w:val="20"/>
              </w:rPr>
              <w:t xml:space="preserve"> </w:t>
            </w:r>
            <w:r w:rsidRPr="005163B5">
              <w:rPr>
                <w:b/>
                <w:sz w:val="20"/>
              </w:rPr>
              <w:t>1</w:t>
            </w:r>
            <w:r w:rsidRPr="005163B5">
              <w:rPr>
                <w:sz w:val="20"/>
              </w:rPr>
              <w:t xml:space="preserve">-Critical   </w:t>
            </w:r>
            <w:r w:rsidRPr="005163B5">
              <w:rPr>
                <w:sz w:val="20"/>
              </w:rPr>
              <w:fldChar w:fldCharType="begin">
                <w:ffData>
                  <w:name w:val="Check2"/>
                  <w:enabled/>
                  <w:calcOnExit w:val="0"/>
                  <w:checkBox>
                    <w:sizeAuto/>
                    <w:default w:val="0"/>
                  </w:checkBox>
                </w:ffData>
              </w:fldChar>
            </w:r>
            <w:r w:rsidRPr="005163B5">
              <w:rPr>
                <w:sz w:val="20"/>
              </w:rPr>
              <w:instrText xml:space="preserve"> FORMCHECKBOX </w:instrText>
            </w:r>
            <w:r w:rsidR="005220F2">
              <w:rPr>
                <w:sz w:val="20"/>
              </w:rPr>
            </w:r>
            <w:r w:rsidR="005220F2">
              <w:rPr>
                <w:sz w:val="20"/>
              </w:rPr>
              <w:fldChar w:fldCharType="separate"/>
            </w:r>
            <w:r w:rsidRPr="005163B5">
              <w:rPr>
                <w:sz w:val="20"/>
              </w:rPr>
              <w:fldChar w:fldCharType="end"/>
            </w:r>
            <w:r w:rsidR="009F286F" w:rsidRPr="005163B5">
              <w:rPr>
                <w:sz w:val="20"/>
              </w:rPr>
              <w:t xml:space="preserve"> </w:t>
            </w:r>
            <w:r w:rsidR="009F286F" w:rsidRPr="005163B5">
              <w:rPr>
                <w:b/>
                <w:sz w:val="20"/>
              </w:rPr>
              <w:t>2</w:t>
            </w:r>
            <w:r w:rsidR="009F286F" w:rsidRPr="005163B5">
              <w:rPr>
                <w:sz w:val="20"/>
              </w:rPr>
              <w:t>-</w:t>
            </w:r>
            <w:r w:rsidR="009F286F">
              <w:rPr>
                <w:sz w:val="20"/>
              </w:rPr>
              <w:t xml:space="preserve">Serious   </w:t>
            </w:r>
            <w:r>
              <w:rPr>
                <w:sz w:val="20"/>
              </w:rPr>
              <w:fldChar w:fldCharType="begin">
                <w:ffData>
                  <w:name w:val=""/>
                  <w:enabled/>
                  <w:calcOnExit w:val="0"/>
                  <w:checkBox>
                    <w:sizeAuto/>
                    <w:default w:val="0"/>
                  </w:checkBox>
                </w:ffData>
              </w:fldChar>
            </w:r>
            <w:r>
              <w:rPr>
                <w:sz w:val="20"/>
              </w:rPr>
              <w:instrText xml:space="preserve"> FORMCHECKBOX </w:instrText>
            </w:r>
            <w:r w:rsidR="005220F2">
              <w:rPr>
                <w:sz w:val="20"/>
              </w:rPr>
            </w:r>
            <w:r w:rsidR="005220F2">
              <w:rPr>
                <w:sz w:val="20"/>
              </w:rPr>
              <w:fldChar w:fldCharType="separate"/>
            </w:r>
            <w:r>
              <w:rPr>
                <w:sz w:val="20"/>
              </w:rPr>
              <w:fldChar w:fldCharType="end"/>
            </w:r>
            <w:r w:rsidR="00F714AF" w:rsidRPr="005163B5">
              <w:rPr>
                <w:sz w:val="20"/>
              </w:rPr>
              <w:t xml:space="preserve"> </w:t>
            </w:r>
            <w:r w:rsidR="00F714AF" w:rsidRPr="005163B5">
              <w:rPr>
                <w:b/>
                <w:sz w:val="20"/>
              </w:rPr>
              <w:t>3</w:t>
            </w:r>
            <w:r w:rsidR="00F714AF" w:rsidRPr="005163B5">
              <w:rPr>
                <w:sz w:val="20"/>
              </w:rPr>
              <w:t>-</w:t>
            </w:r>
            <w:r w:rsidR="00F714AF">
              <w:rPr>
                <w:sz w:val="20"/>
              </w:rPr>
              <w:t>Moderate</w:t>
            </w:r>
            <w:r w:rsidR="00F714AF" w:rsidRPr="005163B5">
              <w:rPr>
                <w:sz w:val="20"/>
              </w:rPr>
              <w:t xml:space="preserve">  </w:t>
            </w:r>
            <w:r>
              <w:rPr>
                <w:sz w:val="20"/>
              </w:rPr>
              <w:fldChar w:fldCharType="begin">
                <w:ffData>
                  <w:name w:val=""/>
                  <w:enabled/>
                  <w:calcOnExit w:val="0"/>
                  <w:checkBox>
                    <w:sizeAuto/>
                    <w:default w:val="1"/>
                  </w:checkBox>
                </w:ffData>
              </w:fldChar>
            </w:r>
            <w:r>
              <w:rPr>
                <w:sz w:val="20"/>
              </w:rPr>
              <w:instrText xml:space="preserve"> FORMCHECKBOX </w:instrText>
            </w:r>
            <w:r w:rsidR="005220F2">
              <w:rPr>
                <w:sz w:val="20"/>
              </w:rPr>
            </w:r>
            <w:r w:rsidR="005220F2">
              <w:rPr>
                <w:sz w:val="20"/>
              </w:rPr>
              <w:fldChar w:fldCharType="separate"/>
            </w:r>
            <w:r>
              <w:rPr>
                <w:sz w:val="20"/>
              </w:rPr>
              <w:fldChar w:fldCharType="end"/>
            </w:r>
            <w:r w:rsidR="00AB397B" w:rsidRPr="005163B5">
              <w:rPr>
                <w:sz w:val="20"/>
              </w:rPr>
              <w:t xml:space="preserve"> </w:t>
            </w:r>
            <w:r w:rsidR="00AB397B" w:rsidRPr="005163B5">
              <w:rPr>
                <w:b/>
                <w:sz w:val="20"/>
              </w:rPr>
              <w:t>4</w:t>
            </w:r>
            <w:r w:rsidR="00AB397B" w:rsidRPr="005163B5">
              <w:rPr>
                <w:sz w:val="20"/>
              </w:rPr>
              <w:t>-</w:t>
            </w:r>
            <w:r w:rsidR="00AB397B">
              <w:rPr>
                <w:sz w:val="20"/>
              </w:rPr>
              <w:t>Minor</w:t>
            </w:r>
            <w:r w:rsidR="00AB397B" w:rsidRPr="005163B5">
              <w:rPr>
                <w:sz w:val="20"/>
              </w:rPr>
              <w:t xml:space="preserve">   </w:t>
            </w:r>
            <w:r>
              <w:rPr>
                <w:sz w:val="20"/>
              </w:rPr>
              <w:fldChar w:fldCharType="begin">
                <w:ffData>
                  <w:name w:val=""/>
                  <w:enabled/>
                  <w:calcOnExit w:val="0"/>
                  <w:checkBox>
                    <w:sizeAuto/>
                    <w:default w:val="0"/>
                  </w:checkBox>
                </w:ffData>
              </w:fldChar>
            </w:r>
            <w:r>
              <w:rPr>
                <w:sz w:val="20"/>
              </w:rPr>
              <w:instrText xml:space="preserve"> FORMCHECKBOX </w:instrText>
            </w:r>
            <w:r w:rsidR="005220F2">
              <w:rPr>
                <w:sz w:val="20"/>
              </w:rPr>
            </w:r>
            <w:r w:rsidR="005220F2">
              <w:rPr>
                <w:sz w:val="20"/>
              </w:rPr>
              <w:fldChar w:fldCharType="separate"/>
            </w:r>
            <w:r>
              <w:rPr>
                <w:sz w:val="20"/>
              </w:rPr>
              <w:fldChar w:fldCharType="end"/>
            </w:r>
            <w:r w:rsidRPr="005163B5">
              <w:rPr>
                <w:sz w:val="20"/>
              </w:rPr>
              <w:t xml:space="preserve"> </w:t>
            </w:r>
            <w:r w:rsidRPr="005163B5">
              <w:rPr>
                <w:b/>
                <w:sz w:val="20"/>
              </w:rPr>
              <w:t>5</w:t>
            </w:r>
            <w:r w:rsidRPr="005163B5">
              <w:rPr>
                <w:sz w:val="20"/>
              </w:rPr>
              <w:t>-</w:t>
            </w:r>
            <w:r w:rsidR="00AB397B">
              <w:rPr>
                <w:sz w:val="20"/>
              </w:rPr>
              <w:t>Negligible</w:t>
            </w:r>
          </w:p>
        </w:tc>
      </w:tr>
    </w:tbl>
    <w:p w14:paraId="143C9967" w14:textId="3D603CEE" w:rsidR="003A4391" w:rsidRDefault="003A4391" w:rsidP="003A4391">
      <w:pPr>
        <w:spacing w:before="120"/>
        <w:rPr>
          <w:sz w:val="20"/>
        </w:rPr>
      </w:pPr>
      <w:r w:rsidRPr="007E1686">
        <w:rPr>
          <w:rFonts w:asciiTheme="minorHAnsi" w:hAnsiTheme="minorHAnsi"/>
          <w:sz w:val="20"/>
        </w:rPr>
        <w:t>Are any controls (design or operational) required to be incorporated into the ASE?</w:t>
      </w:r>
      <w:r w:rsidRPr="005163B5">
        <w:rPr>
          <w:sz w:val="20"/>
        </w:rPr>
        <w:t xml:space="preserve">   </w:t>
      </w:r>
      <w:r w:rsidR="008674F5">
        <w:rPr>
          <w:sz w:val="20"/>
        </w:rPr>
        <w:fldChar w:fldCharType="begin">
          <w:ffData>
            <w:name w:val=""/>
            <w:enabled/>
            <w:calcOnExit w:val="0"/>
            <w:checkBox>
              <w:sizeAuto/>
              <w:default w:val="0"/>
            </w:checkBox>
          </w:ffData>
        </w:fldChar>
      </w:r>
      <w:r w:rsidR="008674F5">
        <w:rPr>
          <w:sz w:val="20"/>
        </w:rPr>
        <w:instrText xml:space="preserve"> FORMCHECKBOX </w:instrText>
      </w:r>
      <w:r w:rsidR="005220F2">
        <w:rPr>
          <w:sz w:val="20"/>
        </w:rPr>
      </w:r>
      <w:r w:rsidR="005220F2">
        <w:rPr>
          <w:sz w:val="20"/>
        </w:rPr>
        <w:fldChar w:fldCharType="separate"/>
      </w:r>
      <w:r w:rsidR="008674F5">
        <w:rPr>
          <w:sz w:val="20"/>
        </w:rPr>
        <w:fldChar w:fldCharType="end"/>
      </w:r>
      <w:r w:rsidRPr="005163B5">
        <w:rPr>
          <w:sz w:val="20"/>
        </w:rPr>
        <w:t xml:space="preserve">Y  </w:t>
      </w:r>
      <w:r w:rsidR="008674F5">
        <w:rPr>
          <w:sz w:val="20"/>
        </w:rPr>
        <w:fldChar w:fldCharType="begin">
          <w:ffData>
            <w:name w:val=""/>
            <w:enabled/>
            <w:calcOnExit w:val="0"/>
            <w:checkBox>
              <w:sizeAuto/>
              <w:default w:val="1"/>
            </w:checkBox>
          </w:ffData>
        </w:fldChar>
      </w:r>
      <w:r w:rsidR="008674F5">
        <w:rPr>
          <w:sz w:val="20"/>
        </w:rPr>
        <w:instrText xml:space="preserve"> FORMCHECKBOX </w:instrText>
      </w:r>
      <w:r w:rsidR="005220F2">
        <w:rPr>
          <w:sz w:val="20"/>
        </w:rPr>
      </w:r>
      <w:r w:rsidR="005220F2">
        <w:rPr>
          <w:sz w:val="20"/>
        </w:rPr>
        <w:fldChar w:fldCharType="separate"/>
      </w:r>
      <w:r w:rsidR="008674F5">
        <w:rPr>
          <w:sz w:val="20"/>
        </w:rPr>
        <w:fldChar w:fldCharType="end"/>
      </w:r>
      <w:r w:rsidRPr="005163B5">
        <w:rPr>
          <w:sz w:val="20"/>
        </w:rPr>
        <w:t xml:space="preserve">  N</w:t>
      </w:r>
    </w:p>
    <w:p w14:paraId="435BB930" w14:textId="30DC423A" w:rsidR="007E1686" w:rsidRPr="005163B5" w:rsidRDefault="007E1686" w:rsidP="003A4391">
      <w:pPr>
        <w:spacing w:before="120"/>
        <w:rPr>
          <w:sz w:val="20"/>
        </w:rPr>
      </w:pPr>
      <w:r w:rsidRPr="0016154C">
        <w:rPr>
          <w:rFonts w:asciiTheme="minorHAnsi" w:hAnsiTheme="minorHAnsi"/>
          <w:b/>
          <w:sz w:val="20"/>
          <w:szCs w:val="20"/>
        </w:rPr>
        <w:t>COMMENTS</w:t>
      </w:r>
      <w:r w:rsidRPr="0016154C">
        <w:t xml:space="preserve">: </w:t>
      </w:r>
      <w:r w:rsidRPr="0016154C">
        <w:rPr>
          <w:rFonts w:asciiTheme="minorHAnsi" w:hAnsiTheme="minorHAnsi"/>
          <w:sz w:val="20"/>
          <w:szCs w:val="20"/>
        </w:rPr>
        <w:t xml:space="preserve">Risks associated with work in this area are conventional, and will be comparable to those in other similar above-ground enclosures (e.g. HINS, </w:t>
      </w:r>
      <w:r>
        <w:rPr>
          <w:rFonts w:asciiTheme="minorHAnsi" w:hAnsiTheme="minorHAnsi"/>
          <w:sz w:val="20"/>
          <w:szCs w:val="20"/>
        </w:rPr>
        <w:t>FAST</w:t>
      </w:r>
      <w:r w:rsidRPr="0016154C">
        <w:rPr>
          <w:rFonts w:asciiTheme="minorHAnsi" w:hAnsiTheme="minorHAnsi"/>
          <w:sz w:val="20"/>
          <w:szCs w:val="20"/>
        </w:rPr>
        <w:t>)</w:t>
      </w:r>
    </w:p>
    <w:p w14:paraId="2ECF6AF7" w14:textId="77777777" w:rsidR="00742F72" w:rsidRDefault="00742F72">
      <w:pPr>
        <w:spacing w:after="0" w:line="240" w:lineRule="auto"/>
        <w:jc w:val="left"/>
        <w:rPr>
          <w:rFonts w:eastAsia="MS Gothic" w:cs="Times New Roman"/>
          <w:b/>
          <w:color w:val="004C97"/>
          <w:spacing w:val="5"/>
          <w:kern w:val="28"/>
          <w:szCs w:val="52"/>
        </w:rPr>
      </w:pPr>
      <w:r>
        <w:br w:type="page"/>
      </w:r>
    </w:p>
    <w:p w14:paraId="24BF7FCD" w14:textId="64290D5D" w:rsidR="003A4391" w:rsidRPr="00C808DC" w:rsidRDefault="003A4391" w:rsidP="00992C78">
      <w:pPr>
        <w:pStyle w:val="Style2"/>
      </w:pPr>
      <w:bookmarkStart w:id="51" w:name="_Toc535489224"/>
      <w:r w:rsidRPr="00C808DC">
        <w:lastRenderedPageBreak/>
        <w:t xml:space="preserve">Risk Assessment Summary for </w:t>
      </w:r>
      <w:r w:rsidRPr="00354431">
        <w:t xml:space="preserve">Material Handling </w:t>
      </w:r>
      <w:r w:rsidRPr="00C808DC">
        <w:t>Hazards</w:t>
      </w:r>
      <w:bookmarkEnd w:id="5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1E0" w:firstRow="1" w:lastRow="1" w:firstColumn="1" w:lastColumn="1" w:noHBand="0" w:noVBand="0"/>
      </w:tblPr>
      <w:tblGrid>
        <w:gridCol w:w="9090"/>
      </w:tblGrid>
      <w:tr w:rsidR="003A4391" w:rsidRPr="00C808DC" w14:paraId="6CC51A98" w14:textId="77777777" w:rsidTr="003A4391">
        <w:tc>
          <w:tcPr>
            <w:tcW w:w="9090" w:type="dxa"/>
            <w:shd w:val="clear" w:color="auto" w:fill="C6D9F1" w:themeFill="text2" w:themeFillTint="33"/>
            <w:vAlign w:val="center"/>
          </w:tcPr>
          <w:p w14:paraId="6196AF04" w14:textId="4F560D06" w:rsidR="003A4391" w:rsidRPr="004830D1" w:rsidRDefault="003A4391" w:rsidP="00F60C04">
            <w:pPr>
              <w:spacing w:after="120"/>
              <w:rPr>
                <w:b/>
              </w:rPr>
            </w:pPr>
            <w:r w:rsidRPr="005163B5">
              <w:rPr>
                <w:b/>
                <w:sz w:val="20"/>
              </w:rPr>
              <w:t>HAZARD ANALYSIS</w:t>
            </w:r>
          </w:p>
        </w:tc>
      </w:tr>
    </w:tbl>
    <w:p w14:paraId="609A39DE" w14:textId="6ED49802" w:rsidR="003A4391" w:rsidRPr="005163B5" w:rsidRDefault="003A4391" w:rsidP="003A4391">
      <w:pPr>
        <w:pStyle w:val="RiskProbabilityTable"/>
        <w:tabs>
          <w:tab w:val="clear" w:pos="2340"/>
          <w:tab w:val="left" w:pos="1440"/>
        </w:tabs>
      </w:pPr>
      <w:r w:rsidRPr="005163B5">
        <w:t xml:space="preserve">SYSTEM: </w:t>
      </w:r>
      <w:r w:rsidRPr="005163B5">
        <w:tab/>
      </w:r>
      <w:r w:rsidRPr="005163B5">
        <w:rPr>
          <w:b w:val="0"/>
        </w:rPr>
        <w:t>PIP</w:t>
      </w:r>
      <w:r w:rsidR="00992C78">
        <w:rPr>
          <w:b w:val="0"/>
        </w:rPr>
        <w:t>2IT HEBT</w:t>
      </w:r>
      <w:r w:rsidRPr="005163B5">
        <w:tab/>
        <w:t xml:space="preserve">HAZARD ID: </w:t>
      </w:r>
      <w:r>
        <w:rPr>
          <w:b w:val="0"/>
          <w:u w:val="single"/>
        </w:rPr>
        <w:t>PIP-II – HA- 15</w:t>
      </w:r>
      <w:r w:rsidRPr="005163B5">
        <w:rPr>
          <w:u w:val="single"/>
        </w:rPr>
        <w:t xml:space="preserve">  </w:t>
      </w:r>
      <w:r w:rsidRPr="005163B5">
        <w:rPr>
          <w:u w:val="single"/>
        </w:rPr>
        <w:br/>
      </w:r>
      <w:r w:rsidRPr="005163B5">
        <w:t>SUBSYSTEM:</w:t>
      </w:r>
      <w:r w:rsidRPr="005163B5">
        <w:tab/>
      </w:r>
      <w:r w:rsidR="00992C78" w:rsidRPr="00D137E7">
        <w:rPr>
          <w:b w:val="0"/>
        </w:rPr>
        <w:t>Accelerator Systems, Experimental Systems</w:t>
      </w:r>
      <w:r w:rsidRPr="005163B5">
        <w:br/>
        <w:t xml:space="preserve">HAZARD: </w:t>
      </w:r>
      <w:r w:rsidRPr="005163B5">
        <w:tab/>
      </w:r>
      <w:r w:rsidRPr="00354431">
        <w:rPr>
          <w:b w:val="0"/>
        </w:rPr>
        <w:t>Material Handling</w:t>
      </w:r>
    </w:p>
    <w:p w14:paraId="17AAF535" w14:textId="77777777" w:rsidR="003A4391" w:rsidRPr="005163B5" w:rsidRDefault="003A4391" w:rsidP="003A4391">
      <w:pPr>
        <w:pStyle w:val="RiskProbabilityTable"/>
      </w:pPr>
      <w:r w:rsidRPr="005163B5">
        <w:t>HAZARD INITIATOR(S</w:t>
      </w:r>
      <w:r w:rsidRPr="005163B5">
        <w:rPr>
          <w:b w:val="0"/>
        </w:rPr>
        <w:t xml:space="preserve">): </w:t>
      </w:r>
      <w:r w:rsidRPr="00354431">
        <w:rPr>
          <w:b w:val="0"/>
        </w:rPr>
        <w:t xml:space="preserve">Dropped or shifted load, equipment failure, </w:t>
      </w:r>
      <w:r>
        <w:rPr>
          <w:b w:val="0"/>
        </w:rPr>
        <w:t xml:space="preserve">inadequate or </w:t>
      </w:r>
      <w:r w:rsidRPr="00354431">
        <w:rPr>
          <w:b w:val="0"/>
        </w:rPr>
        <w:t xml:space="preserve">improper </w:t>
      </w:r>
      <w:r>
        <w:rPr>
          <w:b w:val="0"/>
        </w:rPr>
        <w:t xml:space="preserve">use of </w:t>
      </w:r>
      <w:r w:rsidRPr="00354431">
        <w:rPr>
          <w:b w:val="0"/>
        </w:rPr>
        <w:t>procedure</w:t>
      </w:r>
      <w:r w:rsidRPr="005163B5">
        <w:rPr>
          <w:b w:val="0"/>
        </w:rPr>
        <w:t>.</w:t>
      </w:r>
    </w:p>
    <w:p w14:paraId="148DB9E3" w14:textId="77777777" w:rsidR="003A4391" w:rsidRPr="005163B5" w:rsidRDefault="003A4391" w:rsidP="003A4391">
      <w:pPr>
        <w:pStyle w:val="RiskProbabilityTable"/>
      </w:pPr>
      <w:r w:rsidRPr="005163B5">
        <w:t xml:space="preserve">HAZARD CONSEQUENCE: </w:t>
      </w:r>
      <w:r w:rsidRPr="00354431">
        <w:rPr>
          <w:b w:val="0"/>
        </w:rPr>
        <w:t>Severe injury or death to equipment operator and bystanders, equipment damage, program interruption</w:t>
      </w:r>
      <w:r w:rsidRPr="005163B5">
        <w:rPr>
          <w:b w:val="0"/>
        </w:rPr>
        <w:t>.</w:t>
      </w:r>
    </w:p>
    <w:p w14:paraId="1C2105D2" w14:textId="77777777" w:rsidR="003A4391" w:rsidRPr="005163B5" w:rsidRDefault="003A4391" w:rsidP="003A4391">
      <w:pPr>
        <w:pStyle w:val="RiskProbabilityTable"/>
      </w:pPr>
      <w:r w:rsidRPr="005163B5">
        <w:t>RISK ASSESSMENT PRIOR TO MITIGATION:</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CellMar>
          <w:top w:w="58" w:type="dxa"/>
          <w:left w:w="115" w:type="dxa"/>
          <w:right w:w="115" w:type="dxa"/>
        </w:tblCellMar>
        <w:tblLook w:val="01E0" w:firstRow="1" w:lastRow="1" w:firstColumn="1" w:lastColumn="1" w:noHBand="0" w:noVBand="0"/>
      </w:tblPr>
      <w:tblGrid>
        <w:gridCol w:w="9090"/>
      </w:tblGrid>
      <w:tr w:rsidR="003A4391" w:rsidRPr="005163B5" w14:paraId="3ABCD6CC" w14:textId="77777777" w:rsidTr="003A4391">
        <w:tc>
          <w:tcPr>
            <w:tcW w:w="9090" w:type="dxa"/>
            <w:shd w:val="clear" w:color="auto" w:fill="C6D9F1" w:themeFill="text2" w:themeFillTint="33"/>
            <w:vAlign w:val="center"/>
          </w:tcPr>
          <w:p w14:paraId="39E9004A" w14:textId="4BEE1F83" w:rsidR="003A4391" w:rsidRPr="005163B5" w:rsidRDefault="003A4391" w:rsidP="00F60C04">
            <w:pPr>
              <w:tabs>
                <w:tab w:val="left" w:pos="2228"/>
              </w:tabs>
              <w:spacing w:after="120"/>
              <w:rPr>
                <w:sz w:val="20"/>
              </w:rPr>
            </w:pPr>
            <w:r w:rsidRPr="005163B5">
              <w:rPr>
                <w:b/>
                <w:sz w:val="20"/>
              </w:rPr>
              <w:t>Severity</w:t>
            </w:r>
            <w:r w:rsidRPr="005163B5">
              <w:rPr>
                <w:b/>
                <w:sz w:val="20"/>
              </w:rPr>
              <w:tab/>
            </w:r>
            <w:r>
              <w:rPr>
                <w:sz w:val="20"/>
              </w:rPr>
              <w:fldChar w:fldCharType="begin">
                <w:ffData>
                  <w:name w:val=""/>
                  <w:enabled/>
                  <w:calcOnExit w:val="0"/>
                  <w:checkBox>
                    <w:sizeAuto/>
                    <w:default w:val="0"/>
                  </w:checkBox>
                </w:ffData>
              </w:fldChar>
            </w:r>
            <w:r>
              <w:rPr>
                <w:sz w:val="20"/>
              </w:rPr>
              <w:instrText xml:space="preserve"> FORMCHECKBOX </w:instrText>
            </w:r>
            <w:r w:rsidR="005220F2">
              <w:rPr>
                <w:sz w:val="20"/>
              </w:rPr>
            </w:r>
            <w:r w:rsidR="005220F2">
              <w:rPr>
                <w:sz w:val="20"/>
              </w:rPr>
              <w:fldChar w:fldCharType="separate"/>
            </w:r>
            <w:r>
              <w:rPr>
                <w:sz w:val="20"/>
              </w:rPr>
              <w:fldChar w:fldCharType="end"/>
            </w:r>
            <w:r w:rsidRPr="005163B5">
              <w:rPr>
                <w:sz w:val="20"/>
              </w:rPr>
              <w:t xml:space="preserve"> </w:t>
            </w:r>
            <w:r w:rsidRPr="005163B5">
              <w:rPr>
                <w:b/>
                <w:sz w:val="20"/>
              </w:rPr>
              <w:t>1</w:t>
            </w:r>
            <w:r w:rsidRPr="005163B5">
              <w:rPr>
                <w:sz w:val="20"/>
              </w:rPr>
              <w:t xml:space="preserve">-Critical   </w:t>
            </w:r>
            <w:r>
              <w:rPr>
                <w:sz w:val="20"/>
              </w:rPr>
              <w:fldChar w:fldCharType="begin">
                <w:ffData>
                  <w:name w:val=""/>
                  <w:enabled/>
                  <w:calcOnExit w:val="0"/>
                  <w:checkBox>
                    <w:sizeAuto/>
                    <w:default w:val="1"/>
                  </w:checkBox>
                </w:ffData>
              </w:fldChar>
            </w:r>
            <w:r>
              <w:rPr>
                <w:sz w:val="20"/>
              </w:rPr>
              <w:instrText xml:space="preserve"> FORMCHECKBOX </w:instrText>
            </w:r>
            <w:r w:rsidR="005220F2">
              <w:rPr>
                <w:sz w:val="20"/>
              </w:rPr>
            </w:r>
            <w:r w:rsidR="005220F2">
              <w:rPr>
                <w:sz w:val="20"/>
              </w:rPr>
              <w:fldChar w:fldCharType="separate"/>
            </w:r>
            <w:r>
              <w:rPr>
                <w:sz w:val="20"/>
              </w:rPr>
              <w:fldChar w:fldCharType="end"/>
            </w:r>
            <w:r w:rsidRPr="005163B5">
              <w:rPr>
                <w:sz w:val="20"/>
              </w:rPr>
              <w:t xml:space="preserve"> </w:t>
            </w:r>
            <w:r w:rsidRPr="005163B5">
              <w:rPr>
                <w:b/>
                <w:sz w:val="20"/>
              </w:rPr>
              <w:t>2</w:t>
            </w:r>
            <w:r w:rsidRPr="005163B5">
              <w:rPr>
                <w:sz w:val="20"/>
              </w:rPr>
              <w:t xml:space="preserve">-High </w:t>
            </w:r>
            <w:r w:rsidR="009F286F">
              <w:rPr>
                <w:sz w:val="20"/>
              </w:rPr>
              <w:t xml:space="preserve">  </w:t>
            </w:r>
            <w:r w:rsidRPr="005163B5">
              <w:rPr>
                <w:sz w:val="20"/>
              </w:rPr>
              <w:t xml:space="preserve">    </w:t>
            </w:r>
            <w:r w:rsidRPr="005163B5">
              <w:rPr>
                <w:sz w:val="20"/>
              </w:rPr>
              <w:fldChar w:fldCharType="begin">
                <w:ffData>
                  <w:name w:val="Check3"/>
                  <w:enabled/>
                  <w:calcOnExit w:val="0"/>
                  <w:checkBox>
                    <w:sizeAuto/>
                    <w:default w:val="0"/>
                  </w:checkBox>
                </w:ffData>
              </w:fldChar>
            </w:r>
            <w:r w:rsidRPr="005163B5">
              <w:rPr>
                <w:sz w:val="20"/>
              </w:rPr>
              <w:instrText xml:space="preserve"> FORMCHECKBOX </w:instrText>
            </w:r>
            <w:r w:rsidR="005220F2">
              <w:rPr>
                <w:sz w:val="20"/>
              </w:rPr>
            </w:r>
            <w:r w:rsidR="005220F2">
              <w:rPr>
                <w:sz w:val="20"/>
              </w:rPr>
              <w:fldChar w:fldCharType="separate"/>
            </w:r>
            <w:r w:rsidRPr="005163B5">
              <w:rPr>
                <w:sz w:val="20"/>
              </w:rPr>
              <w:fldChar w:fldCharType="end"/>
            </w:r>
            <w:r w:rsidRPr="005163B5">
              <w:rPr>
                <w:sz w:val="20"/>
              </w:rPr>
              <w:t xml:space="preserve"> </w:t>
            </w:r>
            <w:r w:rsidRPr="005163B5">
              <w:rPr>
                <w:b/>
                <w:sz w:val="20"/>
              </w:rPr>
              <w:t>3</w:t>
            </w:r>
            <w:r w:rsidRPr="005163B5">
              <w:rPr>
                <w:sz w:val="20"/>
              </w:rPr>
              <w:t xml:space="preserve">-Medium     </w:t>
            </w:r>
            <w:r>
              <w:rPr>
                <w:sz w:val="20"/>
              </w:rPr>
              <w:fldChar w:fldCharType="begin">
                <w:ffData>
                  <w:name w:val=""/>
                  <w:enabled/>
                  <w:calcOnExit w:val="0"/>
                  <w:checkBox>
                    <w:sizeAuto/>
                    <w:default w:val="0"/>
                  </w:checkBox>
                </w:ffData>
              </w:fldChar>
            </w:r>
            <w:r>
              <w:rPr>
                <w:sz w:val="20"/>
              </w:rPr>
              <w:instrText xml:space="preserve"> FORMCHECKBOX </w:instrText>
            </w:r>
            <w:r w:rsidR="005220F2">
              <w:rPr>
                <w:sz w:val="20"/>
              </w:rPr>
            </w:r>
            <w:r w:rsidR="005220F2">
              <w:rPr>
                <w:sz w:val="20"/>
              </w:rPr>
              <w:fldChar w:fldCharType="separate"/>
            </w:r>
            <w:r>
              <w:rPr>
                <w:sz w:val="20"/>
              </w:rPr>
              <w:fldChar w:fldCharType="end"/>
            </w:r>
            <w:r w:rsidRPr="005163B5">
              <w:rPr>
                <w:sz w:val="20"/>
              </w:rPr>
              <w:t xml:space="preserve"> </w:t>
            </w:r>
            <w:r w:rsidRPr="005163B5">
              <w:rPr>
                <w:b/>
                <w:sz w:val="20"/>
              </w:rPr>
              <w:t>4</w:t>
            </w:r>
            <w:r w:rsidRPr="005163B5">
              <w:rPr>
                <w:sz w:val="20"/>
              </w:rPr>
              <w:t xml:space="preserve">-Low     </w:t>
            </w:r>
            <w:r w:rsidRPr="005163B5">
              <w:rPr>
                <w:sz w:val="20"/>
              </w:rPr>
              <w:fldChar w:fldCharType="begin">
                <w:ffData>
                  <w:name w:val="Check4"/>
                  <w:enabled/>
                  <w:calcOnExit w:val="0"/>
                  <w:checkBox>
                    <w:sizeAuto/>
                    <w:default w:val="0"/>
                  </w:checkBox>
                </w:ffData>
              </w:fldChar>
            </w:r>
            <w:r w:rsidRPr="005163B5">
              <w:rPr>
                <w:sz w:val="20"/>
              </w:rPr>
              <w:instrText xml:space="preserve"> FORMCHECKBOX </w:instrText>
            </w:r>
            <w:r w:rsidR="005220F2">
              <w:rPr>
                <w:sz w:val="20"/>
              </w:rPr>
            </w:r>
            <w:r w:rsidR="005220F2">
              <w:rPr>
                <w:sz w:val="20"/>
              </w:rPr>
              <w:fldChar w:fldCharType="separate"/>
            </w:r>
            <w:r w:rsidRPr="005163B5">
              <w:rPr>
                <w:sz w:val="20"/>
              </w:rPr>
              <w:fldChar w:fldCharType="end"/>
            </w:r>
            <w:r w:rsidRPr="005163B5">
              <w:rPr>
                <w:sz w:val="20"/>
              </w:rPr>
              <w:t xml:space="preserve"> </w:t>
            </w:r>
            <w:r w:rsidRPr="005163B5">
              <w:rPr>
                <w:b/>
                <w:sz w:val="20"/>
              </w:rPr>
              <w:t>5</w:t>
            </w:r>
            <w:r w:rsidRPr="005163B5">
              <w:rPr>
                <w:sz w:val="20"/>
              </w:rPr>
              <w:t>-Minimal</w:t>
            </w:r>
          </w:p>
        </w:tc>
      </w:tr>
    </w:tbl>
    <w:p w14:paraId="7989279F" w14:textId="77777777" w:rsidR="003A4391" w:rsidRPr="005163B5" w:rsidRDefault="003A4391" w:rsidP="003A4391">
      <w:pPr>
        <w:pStyle w:val="RiskProbabilityTable"/>
      </w:pPr>
      <w:r w:rsidRPr="005163B5">
        <w:t>PROBABILITY</w:t>
      </w:r>
      <w:r w:rsidRPr="005163B5">
        <w:tab/>
      </w:r>
      <w:r w:rsidRPr="005163B5">
        <w:fldChar w:fldCharType="begin">
          <w:ffData>
            <w:name w:val="Check5"/>
            <w:enabled/>
            <w:calcOnExit w:val="0"/>
            <w:checkBox>
              <w:sizeAuto/>
              <w:default w:val="0"/>
            </w:checkBox>
          </w:ffData>
        </w:fldChar>
      </w:r>
      <w:r w:rsidRPr="005163B5">
        <w:instrText xml:space="preserve"> FORMCHECKBOX </w:instrText>
      </w:r>
      <w:r w:rsidR="005220F2">
        <w:fldChar w:fldCharType="separate"/>
      </w:r>
      <w:r w:rsidRPr="005163B5">
        <w:fldChar w:fldCharType="end"/>
      </w:r>
      <w:r w:rsidRPr="005163B5">
        <w:t xml:space="preserve"> A</w:t>
      </w:r>
      <w:r>
        <w:t>-</w:t>
      </w:r>
      <w:r w:rsidRPr="005163B5">
        <w:rPr>
          <w:b w:val="0"/>
        </w:rPr>
        <w:t>Annually</w:t>
      </w:r>
      <w:r w:rsidRPr="005163B5">
        <w:tab/>
      </w:r>
      <w:r>
        <w:fldChar w:fldCharType="begin">
          <w:ffData>
            <w:name w:val=""/>
            <w:enabled/>
            <w:calcOnExit w:val="0"/>
            <w:checkBox>
              <w:sizeAuto/>
              <w:default w:val="0"/>
            </w:checkBox>
          </w:ffData>
        </w:fldChar>
      </w:r>
      <w:r>
        <w:instrText xml:space="preserve"> FORMCHECKBOX </w:instrText>
      </w:r>
      <w:r w:rsidR="005220F2">
        <w:fldChar w:fldCharType="separate"/>
      </w:r>
      <w:r>
        <w:fldChar w:fldCharType="end"/>
      </w:r>
      <w:r w:rsidRPr="005163B5">
        <w:t xml:space="preserve"> D</w:t>
      </w:r>
      <w:r w:rsidRPr="005163B5">
        <w:rPr>
          <w:b w:val="0"/>
        </w:rPr>
        <w:t>-Once in thirty years</w:t>
      </w:r>
      <w:r w:rsidRPr="005163B5">
        <w:br/>
      </w:r>
      <w:r w:rsidRPr="005163B5">
        <w:tab/>
      </w:r>
      <w:r>
        <w:fldChar w:fldCharType="begin">
          <w:ffData>
            <w:name w:val=""/>
            <w:enabled/>
            <w:calcOnExit w:val="0"/>
            <w:checkBox>
              <w:sizeAuto/>
              <w:default w:val="1"/>
            </w:checkBox>
          </w:ffData>
        </w:fldChar>
      </w:r>
      <w:r>
        <w:instrText xml:space="preserve"> FORMCHECKBOX </w:instrText>
      </w:r>
      <w:r w:rsidR="005220F2">
        <w:fldChar w:fldCharType="separate"/>
      </w:r>
      <w:r>
        <w:fldChar w:fldCharType="end"/>
      </w:r>
      <w:r w:rsidRPr="005163B5">
        <w:t xml:space="preserve"> B</w:t>
      </w:r>
      <w:r w:rsidRPr="005163B5">
        <w:rPr>
          <w:b w:val="0"/>
        </w:rPr>
        <w:t>-Once in two years</w:t>
      </w:r>
      <w:r w:rsidRPr="005163B5">
        <w:tab/>
      </w:r>
      <w:r w:rsidRPr="005163B5">
        <w:fldChar w:fldCharType="begin">
          <w:ffData>
            <w:name w:val="Check8"/>
            <w:enabled/>
            <w:calcOnExit w:val="0"/>
            <w:checkBox>
              <w:sizeAuto/>
              <w:default w:val="0"/>
            </w:checkBox>
          </w:ffData>
        </w:fldChar>
      </w:r>
      <w:r w:rsidRPr="005163B5">
        <w:instrText xml:space="preserve"> FORMCHECKBOX </w:instrText>
      </w:r>
      <w:r w:rsidR="005220F2">
        <w:fldChar w:fldCharType="separate"/>
      </w:r>
      <w:r w:rsidRPr="005163B5">
        <w:fldChar w:fldCharType="end"/>
      </w:r>
      <w:r w:rsidRPr="005163B5">
        <w:t xml:space="preserve"> E</w:t>
      </w:r>
      <w:r w:rsidRPr="005163B5">
        <w:rPr>
          <w:b w:val="0"/>
        </w:rPr>
        <w:t>-Less than once in one hundred years</w:t>
      </w:r>
      <w:r w:rsidRPr="005163B5">
        <w:br/>
      </w:r>
      <w:r w:rsidRPr="005163B5">
        <w:tab/>
      </w:r>
      <w:r>
        <w:fldChar w:fldCharType="begin">
          <w:ffData>
            <w:name w:val=""/>
            <w:enabled/>
            <w:calcOnExit w:val="0"/>
            <w:checkBox>
              <w:sizeAuto/>
              <w:default w:val="0"/>
            </w:checkBox>
          </w:ffData>
        </w:fldChar>
      </w:r>
      <w:r>
        <w:instrText xml:space="preserve"> FORMCHECKBOX </w:instrText>
      </w:r>
      <w:r w:rsidR="005220F2">
        <w:fldChar w:fldCharType="separate"/>
      </w:r>
      <w:r>
        <w:fldChar w:fldCharType="end"/>
      </w:r>
      <w:r w:rsidRPr="005163B5">
        <w:t xml:space="preserve"> C</w:t>
      </w:r>
      <w:r w:rsidRPr="005163B5">
        <w:rPr>
          <w:b w:val="0"/>
        </w:rPr>
        <w:t>-Once in ten years</w:t>
      </w:r>
      <w:r w:rsidRPr="005163B5">
        <w:tab/>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CellMar>
          <w:top w:w="58" w:type="dxa"/>
          <w:left w:w="115" w:type="dxa"/>
          <w:right w:w="115" w:type="dxa"/>
        </w:tblCellMar>
        <w:tblLook w:val="01E0" w:firstRow="1" w:lastRow="1" w:firstColumn="1" w:lastColumn="1" w:noHBand="0" w:noVBand="0"/>
      </w:tblPr>
      <w:tblGrid>
        <w:gridCol w:w="9090"/>
      </w:tblGrid>
      <w:tr w:rsidR="003A4391" w:rsidRPr="005163B5" w14:paraId="37451122" w14:textId="77777777" w:rsidTr="003A4391">
        <w:tc>
          <w:tcPr>
            <w:tcW w:w="9090" w:type="dxa"/>
            <w:shd w:val="clear" w:color="auto" w:fill="C6D9F1" w:themeFill="text2" w:themeFillTint="33"/>
          </w:tcPr>
          <w:p w14:paraId="1DC204F6" w14:textId="2A6A6A6E" w:rsidR="003A4391" w:rsidRPr="005163B5" w:rsidRDefault="003A4391" w:rsidP="00F60C04">
            <w:pPr>
              <w:tabs>
                <w:tab w:val="left" w:pos="2228"/>
              </w:tabs>
              <w:spacing w:after="120"/>
              <w:rPr>
                <w:sz w:val="20"/>
              </w:rPr>
            </w:pPr>
            <w:r w:rsidRPr="005163B5">
              <w:rPr>
                <w:b/>
                <w:sz w:val="20"/>
              </w:rPr>
              <w:t>Risk Assessment Code</w:t>
            </w:r>
            <w:r w:rsidRPr="005163B5">
              <w:rPr>
                <w:b/>
                <w:sz w:val="20"/>
              </w:rPr>
              <w:tab/>
            </w:r>
            <w:r>
              <w:rPr>
                <w:sz w:val="20"/>
              </w:rPr>
              <w:fldChar w:fldCharType="begin">
                <w:ffData>
                  <w:name w:val=""/>
                  <w:enabled/>
                  <w:calcOnExit w:val="0"/>
                  <w:checkBox>
                    <w:sizeAuto/>
                    <w:default w:val="1"/>
                  </w:checkBox>
                </w:ffData>
              </w:fldChar>
            </w:r>
            <w:r>
              <w:rPr>
                <w:sz w:val="20"/>
              </w:rPr>
              <w:instrText xml:space="preserve"> FORMCHECKBOX </w:instrText>
            </w:r>
            <w:r w:rsidR="005220F2">
              <w:rPr>
                <w:sz w:val="20"/>
              </w:rPr>
            </w:r>
            <w:r w:rsidR="005220F2">
              <w:rPr>
                <w:sz w:val="20"/>
              </w:rPr>
              <w:fldChar w:fldCharType="separate"/>
            </w:r>
            <w:r>
              <w:rPr>
                <w:sz w:val="20"/>
              </w:rPr>
              <w:fldChar w:fldCharType="end"/>
            </w:r>
            <w:r w:rsidRPr="005163B5">
              <w:rPr>
                <w:sz w:val="20"/>
              </w:rPr>
              <w:t xml:space="preserve"> </w:t>
            </w:r>
            <w:r w:rsidRPr="005163B5">
              <w:rPr>
                <w:b/>
                <w:sz w:val="20"/>
              </w:rPr>
              <w:t>1</w:t>
            </w:r>
            <w:r w:rsidRPr="005163B5">
              <w:rPr>
                <w:sz w:val="20"/>
              </w:rPr>
              <w:t xml:space="preserve">-Critical   </w:t>
            </w:r>
            <w:r w:rsidRPr="005163B5">
              <w:rPr>
                <w:sz w:val="20"/>
              </w:rPr>
              <w:fldChar w:fldCharType="begin">
                <w:ffData>
                  <w:name w:val="Check2"/>
                  <w:enabled/>
                  <w:calcOnExit w:val="0"/>
                  <w:checkBox>
                    <w:sizeAuto/>
                    <w:default w:val="0"/>
                  </w:checkBox>
                </w:ffData>
              </w:fldChar>
            </w:r>
            <w:r w:rsidRPr="005163B5">
              <w:rPr>
                <w:sz w:val="20"/>
              </w:rPr>
              <w:instrText xml:space="preserve"> FORMCHECKBOX </w:instrText>
            </w:r>
            <w:r w:rsidR="005220F2">
              <w:rPr>
                <w:sz w:val="20"/>
              </w:rPr>
            </w:r>
            <w:r w:rsidR="005220F2">
              <w:rPr>
                <w:sz w:val="20"/>
              </w:rPr>
              <w:fldChar w:fldCharType="separate"/>
            </w:r>
            <w:r w:rsidRPr="005163B5">
              <w:rPr>
                <w:sz w:val="20"/>
              </w:rPr>
              <w:fldChar w:fldCharType="end"/>
            </w:r>
            <w:r w:rsidR="009F286F" w:rsidRPr="005163B5">
              <w:rPr>
                <w:sz w:val="20"/>
              </w:rPr>
              <w:t xml:space="preserve"> </w:t>
            </w:r>
            <w:r w:rsidR="009F286F" w:rsidRPr="005163B5">
              <w:rPr>
                <w:b/>
                <w:sz w:val="20"/>
              </w:rPr>
              <w:t>2</w:t>
            </w:r>
            <w:r w:rsidR="009F286F" w:rsidRPr="005163B5">
              <w:rPr>
                <w:sz w:val="20"/>
              </w:rPr>
              <w:t>-</w:t>
            </w:r>
            <w:r w:rsidR="009F286F">
              <w:rPr>
                <w:sz w:val="20"/>
              </w:rPr>
              <w:t xml:space="preserve">Serious   </w:t>
            </w:r>
            <w:r>
              <w:rPr>
                <w:sz w:val="20"/>
              </w:rPr>
              <w:fldChar w:fldCharType="begin">
                <w:ffData>
                  <w:name w:val=""/>
                  <w:enabled/>
                  <w:calcOnExit w:val="0"/>
                  <w:checkBox>
                    <w:sizeAuto/>
                    <w:default w:val="0"/>
                  </w:checkBox>
                </w:ffData>
              </w:fldChar>
            </w:r>
            <w:r>
              <w:rPr>
                <w:sz w:val="20"/>
              </w:rPr>
              <w:instrText xml:space="preserve"> FORMCHECKBOX </w:instrText>
            </w:r>
            <w:r w:rsidR="005220F2">
              <w:rPr>
                <w:sz w:val="20"/>
              </w:rPr>
            </w:r>
            <w:r w:rsidR="005220F2">
              <w:rPr>
                <w:sz w:val="20"/>
              </w:rPr>
              <w:fldChar w:fldCharType="separate"/>
            </w:r>
            <w:r>
              <w:rPr>
                <w:sz w:val="20"/>
              </w:rPr>
              <w:fldChar w:fldCharType="end"/>
            </w:r>
            <w:r w:rsidR="00F714AF" w:rsidRPr="005163B5">
              <w:rPr>
                <w:sz w:val="20"/>
              </w:rPr>
              <w:t xml:space="preserve"> </w:t>
            </w:r>
            <w:r w:rsidR="00F714AF" w:rsidRPr="005163B5">
              <w:rPr>
                <w:b/>
                <w:sz w:val="20"/>
              </w:rPr>
              <w:t>3</w:t>
            </w:r>
            <w:r w:rsidR="00F714AF" w:rsidRPr="005163B5">
              <w:rPr>
                <w:sz w:val="20"/>
              </w:rPr>
              <w:t>-</w:t>
            </w:r>
            <w:r w:rsidR="00F714AF">
              <w:rPr>
                <w:sz w:val="20"/>
              </w:rPr>
              <w:t>Moderate</w:t>
            </w:r>
            <w:r w:rsidR="00F714AF" w:rsidRPr="005163B5">
              <w:rPr>
                <w:sz w:val="20"/>
              </w:rPr>
              <w:t xml:space="preserve">  </w:t>
            </w:r>
            <w:r>
              <w:rPr>
                <w:sz w:val="20"/>
              </w:rPr>
              <w:fldChar w:fldCharType="begin">
                <w:ffData>
                  <w:name w:val=""/>
                  <w:enabled/>
                  <w:calcOnExit w:val="0"/>
                  <w:checkBox>
                    <w:sizeAuto/>
                    <w:default w:val="0"/>
                  </w:checkBox>
                </w:ffData>
              </w:fldChar>
            </w:r>
            <w:r>
              <w:rPr>
                <w:sz w:val="20"/>
              </w:rPr>
              <w:instrText xml:space="preserve"> FORMCHECKBOX </w:instrText>
            </w:r>
            <w:r w:rsidR="005220F2">
              <w:rPr>
                <w:sz w:val="20"/>
              </w:rPr>
            </w:r>
            <w:r w:rsidR="005220F2">
              <w:rPr>
                <w:sz w:val="20"/>
              </w:rPr>
              <w:fldChar w:fldCharType="separate"/>
            </w:r>
            <w:r>
              <w:rPr>
                <w:sz w:val="20"/>
              </w:rPr>
              <w:fldChar w:fldCharType="end"/>
            </w:r>
            <w:r w:rsidR="00AB397B" w:rsidRPr="005163B5">
              <w:rPr>
                <w:sz w:val="20"/>
              </w:rPr>
              <w:t xml:space="preserve"> </w:t>
            </w:r>
            <w:r w:rsidR="00AB397B" w:rsidRPr="005163B5">
              <w:rPr>
                <w:b/>
                <w:sz w:val="20"/>
              </w:rPr>
              <w:t>4</w:t>
            </w:r>
            <w:r w:rsidR="00AB397B" w:rsidRPr="005163B5">
              <w:rPr>
                <w:sz w:val="20"/>
              </w:rPr>
              <w:t>-</w:t>
            </w:r>
            <w:r w:rsidR="00AB397B">
              <w:rPr>
                <w:sz w:val="20"/>
              </w:rPr>
              <w:t>Minor</w:t>
            </w:r>
            <w:r w:rsidR="00AB397B" w:rsidRPr="005163B5">
              <w:rPr>
                <w:sz w:val="20"/>
              </w:rPr>
              <w:t xml:space="preserve">   </w:t>
            </w:r>
            <w:r w:rsidRPr="005163B5">
              <w:rPr>
                <w:sz w:val="20"/>
              </w:rPr>
              <w:fldChar w:fldCharType="begin">
                <w:ffData>
                  <w:name w:val="Check4"/>
                  <w:enabled/>
                  <w:calcOnExit w:val="0"/>
                  <w:checkBox>
                    <w:sizeAuto/>
                    <w:default w:val="0"/>
                  </w:checkBox>
                </w:ffData>
              </w:fldChar>
            </w:r>
            <w:r w:rsidRPr="005163B5">
              <w:rPr>
                <w:sz w:val="20"/>
              </w:rPr>
              <w:instrText xml:space="preserve"> FORMCHECKBOX </w:instrText>
            </w:r>
            <w:r w:rsidR="005220F2">
              <w:rPr>
                <w:sz w:val="20"/>
              </w:rPr>
            </w:r>
            <w:r w:rsidR="005220F2">
              <w:rPr>
                <w:sz w:val="20"/>
              </w:rPr>
              <w:fldChar w:fldCharType="separate"/>
            </w:r>
            <w:r w:rsidRPr="005163B5">
              <w:rPr>
                <w:sz w:val="20"/>
              </w:rPr>
              <w:fldChar w:fldCharType="end"/>
            </w:r>
            <w:r w:rsidRPr="005163B5">
              <w:rPr>
                <w:sz w:val="20"/>
              </w:rPr>
              <w:t xml:space="preserve"> </w:t>
            </w:r>
            <w:r w:rsidRPr="005163B5">
              <w:rPr>
                <w:b/>
                <w:sz w:val="20"/>
              </w:rPr>
              <w:t>5</w:t>
            </w:r>
            <w:r w:rsidRPr="005163B5">
              <w:rPr>
                <w:sz w:val="20"/>
              </w:rPr>
              <w:t>-</w:t>
            </w:r>
            <w:r w:rsidR="00712E77">
              <w:rPr>
                <w:sz w:val="20"/>
              </w:rPr>
              <w:t>Negligible</w:t>
            </w:r>
          </w:p>
        </w:tc>
      </w:tr>
    </w:tbl>
    <w:p w14:paraId="6FAF0EEE" w14:textId="77777777" w:rsidR="003A4391" w:rsidRPr="005163B5" w:rsidRDefault="003A4391" w:rsidP="003A4391">
      <w:pPr>
        <w:pStyle w:val="RiskFactorsTable"/>
      </w:pPr>
      <w:r w:rsidRPr="005163B5">
        <w:t>MITIGATING FACTORS (DESIGN)</w:t>
      </w:r>
    </w:p>
    <w:p w14:paraId="29DCA88A" w14:textId="77777777" w:rsidR="003A4391" w:rsidRDefault="003A4391" w:rsidP="00B6214F">
      <w:pPr>
        <w:pStyle w:val="RiskListTable"/>
        <w:numPr>
          <w:ilvl w:val="0"/>
          <w:numId w:val="11"/>
        </w:numPr>
      </w:pPr>
      <w:r>
        <w:t>Hoists and attach points designed to ASME/ASTM/ANSI standards</w:t>
      </w:r>
    </w:p>
    <w:p w14:paraId="0AAD036E" w14:textId="77777777" w:rsidR="003A4391" w:rsidRDefault="003A4391" w:rsidP="00B6214F">
      <w:pPr>
        <w:pStyle w:val="RiskListTable"/>
        <w:numPr>
          <w:ilvl w:val="0"/>
          <w:numId w:val="11"/>
        </w:numPr>
      </w:pPr>
      <w:r>
        <w:t>Adequate aisle space for maneuvering loads</w:t>
      </w:r>
    </w:p>
    <w:p w14:paraId="264F6AE0" w14:textId="2CA285F2" w:rsidR="003A4391" w:rsidRDefault="003A4391" w:rsidP="00B6214F">
      <w:pPr>
        <w:pStyle w:val="RiskListTable"/>
        <w:numPr>
          <w:ilvl w:val="0"/>
          <w:numId w:val="11"/>
        </w:numPr>
      </w:pPr>
      <w:r>
        <w:t>Barriers</w:t>
      </w:r>
    </w:p>
    <w:p w14:paraId="04A2A743" w14:textId="77777777" w:rsidR="005B60D8" w:rsidRDefault="005B60D8" w:rsidP="005B60D8">
      <w:pPr>
        <w:pStyle w:val="RiskListTable"/>
        <w:numPr>
          <w:ilvl w:val="0"/>
          <w:numId w:val="11"/>
        </w:numPr>
      </w:pPr>
      <w:r>
        <w:t>Steps and discontinuities will be marked with high visibility marking</w:t>
      </w:r>
    </w:p>
    <w:p w14:paraId="4FC3D9E2" w14:textId="77777777" w:rsidR="003A4391" w:rsidRPr="005163B5" w:rsidRDefault="003A4391" w:rsidP="003A4391">
      <w:pPr>
        <w:pStyle w:val="RiskFactorsTable"/>
      </w:pPr>
      <w:r w:rsidRPr="005163B5">
        <w:t>MITIGATING FACTORS (OPERATIONAL)</w:t>
      </w:r>
    </w:p>
    <w:p w14:paraId="278A8A05" w14:textId="77777777" w:rsidR="003A4391" w:rsidRDefault="003A4391" w:rsidP="00B6214F">
      <w:pPr>
        <w:pStyle w:val="RiskListTable"/>
        <w:numPr>
          <w:ilvl w:val="0"/>
          <w:numId w:val="11"/>
        </w:numPr>
      </w:pPr>
      <w:r>
        <w:t>Hoists proof tested after installation and any modification</w:t>
      </w:r>
    </w:p>
    <w:p w14:paraId="08DDB045" w14:textId="77777777" w:rsidR="003A4391" w:rsidRDefault="003A4391" w:rsidP="00B6214F">
      <w:pPr>
        <w:pStyle w:val="RiskListTable"/>
        <w:numPr>
          <w:ilvl w:val="0"/>
          <w:numId w:val="11"/>
        </w:numPr>
      </w:pPr>
      <w:r>
        <w:t>Routine inspection and maintenance of all hoists and rigging equipment</w:t>
      </w:r>
    </w:p>
    <w:p w14:paraId="3BC0015C" w14:textId="7EAEA547" w:rsidR="003A4391" w:rsidRDefault="003A4391" w:rsidP="00B6214F">
      <w:pPr>
        <w:pStyle w:val="RiskListTable"/>
        <w:numPr>
          <w:ilvl w:val="0"/>
          <w:numId w:val="11"/>
        </w:numPr>
      </w:pPr>
      <w:r>
        <w:t>Only trained and qualified personnel allowed to use hoists and forklifts</w:t>
      </w:r>
    </w:p>
    <w:p w14:paraId="50010C66" w14:textId="77777777" w:rsidR="003A4391" w:rsidRDefault="003A4391" w:rsidP="00B6214F">
      <w:pPr>
        <w:pStyle w:val="RiskListTable"/>
        <w:numPr>
          <w:ilvl w:val="0"/>
          <w:numId w:val="11"/>
        </w:numPr>
      </w:pPr>
      <w:r>
        <w:t>Hoists are locked to prevent unauthorized use.</w:t>
      </w:r>
    </w:p>
    <w:p w14:paraId="5345870F" w14:textId="4FBABF66" w:rsidR="003A4391" w:rsidRDefault="003A4391" w:rsidP="00B6214F">
      <w:pPr>
        <w:pStyle w:val="RiskListTable"/>
        <w:numPr>
          <w:ilvl w:val="0"/>
          <w:numId w:val="11"/>
        </w:numPr>
      </w:pPr>
      <w:r>
        <w:t>Pre-use inspection as required by hoist operators to assure proper operating conditions</w:t>
      </w:r>
    </w:p>
    <w:p w14:paraId="4A4D9B3F" w14:textId="3D4D3F99" w:rsidR="001847D4" w:rsidRDefault="001847D4" w:rsidP="00B6214F">
      <w:pPr>
        <w:pStyle w:val="RiskListTable"/>
        <w:numPr>
          <w:ilvl w:val="0"/>
          <w:numId w:val="11"/>
        </w:numPr>
      </w:pPr>
      <w:r>
        <w:t>Equipment access will be planned and coordinated with other activities</w:t>
      </w:r>
    </w:p>
    <w:p w14:paraId="1FEA55C2" w14:textId="77777777" w:rsidR="003A4391" w:rsidRPr="005163B5" w:rsidRDefault="003A4391" w:rsidP="003A4391">
      <w:pPr>
        <w:pStyle w:val="RiskFactorsTable"/>
      </w:pPr>
      <w:r w:rsidRPr="005163B5">
        <w:t>RISK ASSESSMENT FOLLOWING MITIGATION:</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CellMar>
          <w:top w:w="58" w:type="dxa"/>
          <w:left w:w="115" w:type="dxa"/>
          <w:right w:w="115" w:type="dxa"/>
        </w:tblCellMar>
        <w:tblLook w:val="01E0" w:firstRow="1" w:lastRow="1" w:firstColumn="1" w:lastColumn="1" w:noHBand="0" w:noVBand="0"/>
      </w:tblPr>
      <w:tblGrid>
        <w:gridCol w:w="9090"/>
      </w:tblGrid>
      <w:tr w:rsidR="003A4391" w:rsidRPr="005163B5" w14:paraId="2BBABDE0" w14:textId="77777777" w:rsidTr="003A4391">
        <w:tc>
          <w:tcPr>
            <w:tcW w:w="9090" w:type="dxa"/>
            <w:shd w:val="clear" w:color="auto" w:fill="C6D9F1" w:themeFill="text2" w:themeFillTint="33"/>
            <w:vAlign w:val="center"/>
          </w:tcPr>
          <w:p w14:paraId="7BE8C42C" w14:textId="51697E94" w:rsidR="003A4391" w:rsidRPr="005163B5" w:rsidRDefault="003A4391" w:rsidP="00F60C04">
            <w:pPr>
              <w:tabs>
                <w:tab w:val="left" w:pos="2228"/>
              </w:tabs>
              <w:spacing w:after="120"/>
              <w:rPr>
                <w:sz w:val="20"/>
              </w:rPr>
            </w:pPr>
            <w:r w:rsidRPr="005163B5">
              <w:rPr>
                <w:b/>
                <w:sz w:val="20"/>
              </w:rPr>
              <w:t>Severity</w:t>
            </w:r>
            <w:r w:rsidRPr="005163B5">
              <w:rPr>
                <w:b/>
                <w:sz w:val="20"/>
              </w:rPr>
              <w:tab/>
            </w:r>
            <w:r>
              <w:rPr>
                <w:sz w:val="20"/>
              </w:rPr>
              <w:fldChar w:fldCharType="begin">
                <w:ffData>
                  <w:name w:val=""/>
                  <w:enabled/>
                  <w:calcOnExit w:val="0"/>
                  <w:checkBox>
                    <w:sizeAuto/>
                    <w:default w:val="0"/>
                  </w:checkBox>
                </w:ffData>
              </w:fldChar>
            </w:r>
            <w:r>
              <w:rPr>
                <w:sz w:val="20"/>
              </w:rPr>
              <w:instrText xml:space="preserve"> FORMCHECKBOX </w:instrText>
            </w:r>
            <w:r w:rsidR="005220F2">
              <w:rPr>
                <w:sz w:val="20"/>
              </w:rPr>
            </w:r>
            <w:r w:rsidR="005220F2">
              <w:rPr>
                <w:sz w:val="20"/>
              </w:rPr>
              <w:fldChar w:fldCharType="separate"/>
            </w:r>
            <w:r>
              <w:rPr>
                <w:sz w:val="20"/>
              </w:rPr>
              <w:fldChar w:fldCharType="end"/>
            </w:r>
            <w:r w:rsidRPr="005163B5">
              <w:rPr>
                <w:sz w:val="20"/>
              </w:rPr>
              <w:t xml:space="preserve"> </w:t>
            </w:r>
            <w:r w:rsidRPr="005163B5">
              <w:rPr>
                <w:b/>
                <w:sz w:val="20"/>
              </w:rPr>
              <w:t>1</w:t>
            </w:r>
            <w:r w:rsidRPr="005163B5">
              <w:rPr>
                <w:sz w:val="20"/>
              </w:rPr>
              <w:t xml:space="preserve">-Critical   </w:t>
            </w:r>
            <w:r>
              <w:rPr>
                <w:sz w:val="20"/>
              </w:rPr>
              <w:fldChar w:fldCharType="begin">
                <w:ffData>
                  <w:name w:val=""/>
                  <w:enabled/>
                  <w:calcOnExit w:val="0"/>
                  <w:checkBox>
                    <w:sizeAuto/>
                    <w:default w:val="1"/>
                  </w:checkBox>
                </w:ffData>
              </w:fldChar>
            </w:r>
            <w:r>
              <w:rPr>
                <w:sz w:val="20"/>
              </w:rPr>
              <w:instrText xml:space="preserve"> FORMCHECKBOX </w:instrText>
            </w:r>
            <w:r w:rsidR="005220F2">
              <w:rPr>
                <w:sz w:val="20"/>
              </w:rPr>
            </w:r>
            <w:r w:rsidR="005220F2">
              <w:rPr>
                <w:sz w:val="20"/>
              </w:rPr>
              <w:fldChar w:fldCharType="separate"/>
            </w:r>
            <w:r>
              <w:rPr>
                <w:sz w:val="20"/>
              </w:rPr>
              <w:fldChar w:fldCharType="end"/>
            </w:r>
            <w:r w:rsidRPr="005163B5">
              <w:rPr>
                <w:sz w:val="20"/>
              </w:rPr>
              <w:t xml:space="preserve"> </w:t>
            </w:r>
            <w:r w:rsidRPr="005163B5">
              <w:rPr>
                <w:b/>
                <w:sz w:val="20"/>
              </w:rPr>
              <w:t>2</w:t>
            </w:r>
            <w:r w:rsidRPr="005163B5">
              <w:rPr>
                <w:sz w:val="20"/>
              </w:rPr>
              <w:t xml:space="preserve">-High   </w:t>
            </w:r>
            <w:r w:rsidR="009F286F">
              <w:rPr>
                <w:sz w:val="20"/>
              </w:rPr>
              <w:t xml:space="preserve">  </w:t>
            </w:r>
            <w:r w:rsidRPr="005163B5">
              <w:rPr>
                <w:sz w:val="20"/>
              </w:rPr>
              <w:t xml:space="preserve">  </w:t>
            </w:r>
            <w:r w:rsidRPr="005163B5">
              <w:rPr>
                <w:sz w:val="20"/>
              </w:rPr>
              <w:fldChar w:fldCharType="begin">
                <w:ffData>
                  <w:name w:val="Check3"/>
                  <w:enabled/>
                  <w:calcOnExit w:val="0"/>
                  <w:checkBox>
                    <w:sizeAuto/>
                    <w:default w:val="0"/>
                  </w:checkBox>
                </w:ffData>
              </w:fldChar>
            </w:r>
            <w:r w:rsidRPr="005163B5">
              <w:rPr>
                <w:sz w:val="20"/>
              </w:rPr>
              <w:instrText xml:space="preserve"> FORMCHECKBOX </w:instrText>
            </w:r>
            <w:r w:rsidR="005220F2">
              <w:rPr>
                <w:sz w:val="20"/>
              </w:rPr>
            </w:r>
            <w:r w:rsidR="005220F2">
              <w:rPr>
                <w:sz w:val="20"/>
              </w:rPr>
              <w:fldChar w:fldCharType="separate"/>
            </w:r>
            <w:r w:rsidRPr="005163B5">
              <w:rPr>
                <w:sz w:val="20"/>
              </w:rPr>
              <w:fldChar w:fldCharType="end"/>
            </w:r>
            <w:r w:rsidRPr="005163B5">
              <w:rPr>
                <w:sz w:val="20"/>
              </w:rPr>
              <w:t xml:space="preserve"> </w:t>
            </w:r>
            <w:r w:rsidRPr="005163B5">
              <w:rPr>
                <w:b/>
                <w:sz w:val="20"/>
              </w:rPr>
              <w:t>3</w:t>
            </w:r>
            <w:r w:rsidRPr="005163B5">
              <w:rPr>
                <w:sz w:val="20"/>
              </w:rPr>
              <w:t xml:space="preserve">-Medium     </w:t>
            </w:r>
            <w:r>
              <w:rPr>
                <w:sz w:val="20"/>
              </w:rPr>
              <w:fldChar w:fldCharType="begin">
                <w:ffData>
                  <w:name w:val=""/>
                  <w:enabled/>
                  <w:calcOnExit w:val="0"/>
                  <w:checkBox>
                    <w:sizeAuto/>
                    <w:default w:val="0"/>
                  </w:checkBox>
                </w:ffData>
              </w:fldChar>
            </w:r>
            <w:r>
              <w:rPr>
                <w:sz w:val="20"/>
              </w:rPr>
              <w:instrText xml:space="preserve"> FORMCHECKBOX </w:instrText>
            </w:r>
            <w:r w:rsidR="005220F2">
              <w:rPr>
                <w:sz w:val="20"/>
              </w:rPr>
            </w:r>
            <w:r w:rsidR="005220F2">
              <w:rPr>
                <w:sz w:val="20"/>
              </w:rPr>
              <w:fldChar w:fldCharType="separate"/>
            </w:r>
            <w:r>
              <w:rPr>
                <w:sz w:val="20"/>
              </w:rPr>
              <w:fldChar w:fldCharType="end"/>
            </w:r>
            <w:r w:rsidRPr="005163B5">
              <w:rPr>
                <w:sz w:val="20"/>
              </w:rPr>
              <w:t xml:space="preserve"> </w:t>
            </w:r>
            <w:r w:rsidRPr="005163B5">
              <w:rPr>
                <w:b/>
                <w:sz w:val="20"/>
              </w:rPr>
              <w:t>4</w:t>
            </w:r>
            <w:r w:rsidRPr="005163B5">
              <w:rPr>
                <w:sz w:val="20"/>
              </w:rPr>
              <w:t xml:space="preserve">-Low     </w:t>
            </w:r>
            <w:r w:rsidRPr="005163B5">
              <w:rPr>
                <w:sz w:val="20"/>
              </w:rPr>
              <w:fldChar w:fldCharType="begin">
                <w:ffData>
                  <w:name w:val="Check4"/>
                  <w:enabled/>
                  <w:calcOnExit w:val="0"/>
                  <w:checkBox>
                    <w:sizeAuto/>
                    <w:default w:val="0"/>
                  </w:checkBox>
                </w:ffData>
              </w:fldChar>
            </w:r>
            <w:r w:rsidRPr="005163B5">
              <w:rPr>
                <w:sz w:val="20"/>
              </w:rPr>
              <w:instrText xml:space="preserve"> FORMCHECKBOX </w:instrText>
            </w:r>
            <w:r w:rsidR="005220F2">
              <w:rPr>
                <w:sz w:val="20"/>
              </w:rPr>
            </w:r>
            <w:r w:rsidR="005220F2">
              <w:rPr>
                <w:sz w:val="20"/>
              </w:rPr>
              <w:fldChar w:fldCharType="separate"/>
            </w:r>
            <w:r w:rsidRPr="005163B5">
              <w:rPr>
                <w:sz w:val="20"/>
              </w:rPr>
              <w:fldChar w:fldCharType="end"/>
            </w:r>
            <w:r w:rsidRPr="005163B5">
              <w:rPr>
                <w:sz w:val="20"/>
              </w:rPr>
              <w:t xml:space="preserve"> </w:t>
            </w:r>
            <w:r w:rsidRPr="005163B5">
              <w:rPr>
                <w:b/>
                <w:sz w:val="20"/>
              </w:rPr>
              <w:t>5</w:t>
            </w:r>
            <w:r w:rsidRPr="005163B5">
              <w:rPr>
                <w:sz w:val="20"/>
              </w:rPr>
              <w:t>-Minimal</w:t>
            </w:r>
          </w:p>
        </w:tc>
      </w:tr>
    </w:tbl>
    <w:p w14:paraId="361317D0" w14:textId="77777777" w:rsidR="003A4391" w:rsidRPr="005163B5" w:rsidRDefault="003A4391" w:rsidP="003A4391">
      <w:pPr>
        <w:pStyle w:val="RiskProbabilityTable"/>
      </w:pPr>
      <w:r w:rsidRPr="005163B5">
        <w:t>PROBABILITY</w:t>
      </w:r>
      <w:r w:rsidRPr="005163B5">
        <w:tab/>
      </w:r>
      <w:r w:rsidRPr="005163B5">
        <w:fldChar w:fldCharType="begin">
          <w:ffData>
            <w:name w:val="Check5"/>
            <w:enabled/>
            <w:calcOnExit w:val="0"/>
            <w:checkBox>
              <w:sizeAuto/>
              <w:default w:val="0"/>
            </w:checkBox>
          </w:ffData>
        </w:fldChar>
      </w:r>
      <w:r w:rsidRPr="005163B5">
        <w:instrText xml:space="preserve"> FORMCHECKBOX </w:instrText>
      </w:r>
      <w:r w:rsidR="005220F2">
        <w:fldChar w:fldCharType="separate"/>
      </w:r>
      <w:r w:rsidRPr="005163B5">
        <w:fldChar w:fldCharType="end"/>
      </w:r>
      <w:r w:rsidRPr="005163B5">
        <w:t xml:space="preserve"> A</w:t>
      </w:r>
      <w:r>
        <w:t>-</w:t>
      </w:r>
      <w:r w:rsidRPr="005163B5">
        <w:rPr>
          <w:b w:val="0"/>
        </w:rPr>
        <w:t>Annually</w:t>
      </w:r>
      <w:r w:rsidRPr="005163B5">
        <w:tab/>
      </w:r>
      <w:r>
        <w:fldChar w:fldCharType="begin">
          <w:ffData>
            <w:name w:val=""/>
            <w:enabled/>
            <w:calcOnExit w:val="0"/>
            <w:checkBox>
              <w:sizeAuto/>
              <w:default w:val="1"/>
            </w:checkBox>
          </w:ffData>
        </w:fldChar>
      </w:r>
      <w:r>
        <w:instrText xml:space="preserve"> FORMCHECKBOX </w:instrText>
      </w:r>
      <w:r w:rsidR="005220F2">
        <w:fldChar w:fldCharType="separate"/>
      </w:r>
      <w:r>
        <w:fldChar w:fldCharType="end"/>
      </w:r>
      <w:r w:rsidRPr="005163B5">
        <w:t xml:space="preserve"> D</w:t>
      </w:r>
      <w:r w:rsidRPr="005163B5">
        <w:rPr>
          <w:b w:val="0"/>
        </w:rPr>
        <w:t>-Once in thirty years</w:t>
      </w:r>
      <w:r w:rsidRPr="005163B5">
        <w:br/>
      </w:r>
      <w:r w:rsidRPr="005163B5">
        <w:tab/>
      </w:r>
      <w:r>
        <w:fldChar w:fldCharType="begin">
          <w:ffData>
            <w:name w:val=""/>
            <w:enabled/>
            <w:calcOnExit w:val="0"/>
            <w:checkBox>
              <w:sizeAuto/>
              <w:default w:val="0"/>
            </w:checkBox>
          </w:ffData>
        </w:fldChar>
      </w:r>
      <w:r>
        <w:instrText xml:space="preserve"> FORMCHECKBOX </w:instrText>
      </w:r>
      <w:r w:rsidR="005220F2">
        <w:fldChar w:fldCharType="separate"/>
      </w:r>
      <w:r>
        <w:fldChar w:fldCharType="end"/>
      </w:r>
      <w:r w:rsidRPr="005163B5">
        <w:t xml:space="preserve"> B</w:t>
      </w:r>
      <w:r w:rsidRPr="005163B5">
        <w:rPr>
          <w:b w:val="0"/>
        </w:rPr>
        <w:t>-Once in two years</w:t>
      </w:r>
      <w:r w:rsidRPr="005163B5">
        <w:tab/>
      </w:r>
      <w:r>
        <w:fldChar w:fldCharType="begin">
          <w:ffData>
            <w:name w:val=""/>
            <w:enabled/>
            <w:calcOnExit w:val="0"/>
            <w:checkBox>
              <w:sizeAuto/>
              <w:default w:val="0"/>
            </w:checkBox>
          </w:ffData>
        </w:fldChar>
      </w:r>
      <w:r>
        <w:instrText xml:space="preserve"> FORMCHECKBOX </w:instrText>
      </w:r>
      <w:r w:rsidR="005220F2">
        <w:fldChar w:fldCharType="separate"/>
      </w:r>
      <w:r>
        <w:fldChar w:fldCharType="end"/>
      </w:r>
      <w:r w:rsidRPr="005163B5">
        <w:t xml:space="preserve"> E</w:t>
      </w:r>
      <w:r w:rsidRPr="005163B5">
        <w:rPr>
          <w:b w:val="0"/>
        </w:rPr>
        <w:t>-Less than once in one hundred years</w:t>
      </w:r>
      <w:r w:rsidRPr="005163B5">
        <w:br/>
      </w:r>
      <w:r w:rsidRPr="005163B5">
        <w:tab/>
      </w:r>
      <w:r>
        <w:fldChar w:fldCharType="begin">
          <w:ffData>
            <w:name w:val="Check9"/>
            <w:enabled/>
            <w:calcOnExit w:val="0"/>
            <w:checkBox>
              <w:sizeAuto/>
              <w:default w:val="0"/>
            </w:checkBox>
          </w:ffData>
        </w:fldChar>
      </w:r>
      <w:r>
        <w:instrText xml:space="preserve"> FORMCHECKBOX </w:instrText>
      </w:r>
      <w:r w:rsidR="005220F2">
        <w:fldChar w:fldCharType="separate"/>
      </w:r>
      <w:r>
        <w:fldChar w:fldCharType="end"/>
      </w:r>
      <w:r w:rsidRPr="005163B5">
        <w:t xml:space="preserve"> C</w:t>
      </w:r>
      <w:r w:rsidRPr="005163B5">
        <w:rPr>
          <w:b w:val="0"/>
        </w:rPr>
        <w:t>-Once in ten years</w:t>
      </w:r>
      <w:r w:rsidRPr="005163B5">
        <w:tab/>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CellMar>
          <w:top w:w="58" w:type="dxa"/>
          <w:left w:w="115" w:type="dxa"/>
          <w:right w:w="115" w:type="dxa"/>
        </w:tblCellMar>
        <w:tblLook w:val="01E0" w:firstRow="1" w:lastRow="1" w:firstColumn="1" w:lastColumn="1" w:noHBand="0" w:noVBand="0"/>
      </w:tblPr>
      <w:tblGrid>
        <w:gridCol w:w="9090"/>
      </w:tblGrid>
      <w:tr w:rsidR="003A4391" w:rsidRPr="005163B5" w14:paraId="35F8E1CF" w14:textId="77777777" w:rsidTr="003A4391">
        <w:tc>
          <w:tcPr>
            <w:tcW w:w="9090" w:type="dxa"/>
            <w:shd w:val="clear" w:color="auto" w:fill="C6D9F1" w:themeFill="text2" w:themeFillTint="33"/>
          </w:tcPr>
          <w:p w14:paraId="15854D73" w14:textId="11CEE3A0" w:rsidR="003A4391" w:rsidRPr="005163B5" w:rsidRDefault="003A4391" w:rsidP="00F60C04">
            <w:pPr>
              <w:tabs>
                <w:tab w:val="left" w:pos="2228"/>
              </w:tabs>
              <w:spacing w:after="120"/>
              <w:rPr>
                <w:sz w:val="20"/>
              </w:rPr>
            </w:pPr>
            <w:r w:rsidRPr="005163B5">
              <w:rPr>
                <w:b/>
                <w:sz w:val="20"/>
              </w:rPr>
              <w:t>Risk Assessment Code</w:t>
            </w:r>
            <w:r w:rsidRPr="005163B5">
              <w:rPr>
                <w:b/>
                <w:sz w:val="20"/>
              </w:rPr>
              <w:tab/>
            </w:r>
            <w:r w:rsidRPr="005163B5">
              <w:rPr>
                <w:sz w:val="20"/>
              </w:rPr>
              <w:fldChar w:fldCharType="begin">
                <w:ffData>
                  <w:name w:val=""/>
                  <w:enabled/>
                  <w:calcOnExit w:val="0"/>
                  <w:checkBox>
                    <w:sizeAuto/>
                    <w:default w:val="0"/>
                  </w:checkBox>
                </w:ffData>
              </w:fldChar>
            </w:r>
            <w:r w:rsidRPr="005163B5">
              <w:rPr>
                <w:sz w:val="20"/>
              </w:rPr>
              <w:instrText xml:space="preserve"> FORMCHECKBOX </w:instrText>
            </w:r>
            <w:r w:rsidR="005220F2">
              <w:rPr>
                <w:sz w:val="20"/>
              </w:rPr>
            </w:r>
            <w:r w:rsidR="005220F2">
              <w:rPr>
                <w:sz w:val="20"/>
              </w:rPr>
              <w:fldChar w:fldCharType="separate"/>
            </w:r>
            <w:r w:rsidRPr="005163B5">
              <w:rPr>
                <w:sz w:val="20"/>
              </w:rPr>
              <w:fldChar w:fldCharType="end"/>
            </w:r>
            <w:r w:rsidRPr="005163B5">
              <w:rPr>
                <w:sz w:val="20"/>
              </w:rPr>
              <w:t xml:space="preserve"> </w:t>
            </w:r>
            <w:r w:rsidRPr="005163B5">
              <w:rPr>
                <w:b/>
                <w:sz w:val="20"/>
              </w:rPr>
              <w:t>1</w:t>
            </w:r>
            <w:r w:rsidRPr="005163B5">
              <w:rPr>
                <w:sz w:val="20"/>
              </w:rPr>
              <w:t xml:space="preserve">-Critical   </w:t>
            </w:r>
            <w:r w:rsidRPr="005163B5">
              <w:rPr>
                <w:sz w:val="20"/>
              </w:rPr>
              <w:fldChar w:fldCharType="begin">
                <w:ffData>
                  <w:name w:val="Check2"/>
                  <w:enabled/>
                  <w:calcOnExit w:val="0"/>
                  <w:checkBox>
                    <w:sizeAuto/>
                    <w:default w:val="0"/>
                  </w:checkBox>
                </w:ffData>
              </w:fldChar>
            </w:r>
            <w:r w:rsidRPr="005163B5">
              <w:rPr>
                <w:sz w:val="20"/>
              </w:rPr>
              <w:instrText xml:space="preserve"> FORMCHECKBOX </w:instrText>
            </w:r>
            <w:r w:rsidR="005220F2">
              <w:rPr>
                <w:sz w:val="20"/>
              </w:rPr>
            </w:r>
            <w:r w:rsidR="005220F2">
              <w:rPr>
                <w:sz w:val="20"/>
              </w:rPr>
              <w:fldChar w:fldCharType="separate"/>
            </w:r>
            <w:r w:rsidRPr="005163B5">
              <w:rPr>
                <w:sz w:val="20"/>
              </w:rPr>
              <w:fldChar w:fldCharType="end"/>
            </w:r>
            <w:r w:rsidR="009F286F" w:rsidRPr="005163B5">
              <w:rPr>
                <w:sz w:val="20"/>
              </w:rPr>
              <w:t xml:space="preserve"> </w:t>
            </w:r>
            <w:r w:rsidR="009F286F" w:rsidRPr="005163B5">
              <w:rPr>
                <w:b/>
                <w:sz w:val="20"/>
              </w:rPr>
              <w:t>2</w:t>
            </w:r>
            <w:r w:rsidR="009F286F" w:rsidRPr="005163B5">
              <w:rPr>
                <w:sz w:val="20"/>
              </w:rPr>
              <w:t>-</w:t>
            </w:r>
            <w:r w:rsidR="009F286F">
              <w:rPr>
                <w:sz w:val="20"/>
              </w:rPr>
              <w:t xml:space="preserve">Serious   </w:t>
            </w:r>
            <w:r>
              <w:rPr>
                <w:sz w:val="20"/>
              </w:rPr>
              <w:fldChar w:fldCharType="begin">
                <w:ffData>
                  <w:name w:val=""/>
                  <w:enabled/>
                  <w:calcOnExit w:val="0"/>
                  <w:checkBox>
                    <w:sizeAuto/>
                    <w:default w:val="1"/>
                  </w:checkBox>
                </w:ffData>
              </w:fldChar>
            </w:r>
            <w:r>
              <w:rPr>
                <w:sz w:val="20"/>
              </w:rPr>
              <w:instrText xml:space="preserve"> FORMCHECKBOX </w:instrText>
            </w:r>
            <w:r w:rsidR="005220F2">
              <w:rPr>
                <w:sz w:val="20"/>
              </w:rPr>
            </w:r>
            <w:r w:rsidR="005220F2">
              <w:rPr>
                <w:sz w:val="20"/>
              </w:rPr>
              <w:fldChar w:fldCharType="separate"/>
            </w:r>
            <w:r>
              <w:rPr>
                <w:sz w:val="20"/>
              </w:rPr>
              <w:fldChar w:fldCharType="end"/>
            </w:r>
            <w:r w:rsidR="00F714AF" w:rsidRPr="005163B5">
              <w:rPr>
                <w:sz w:val="20"/>
              </w:rPr>
              <w:t xml:space="preserve"> </w:t>
            </w:r>
            <w:r w:rsidR="00F714AF" w:rsidRPr="005163B5">
              <w:rPr>
                <w:b/>
                <w:sz w:val="20"/>
              </w:rPr>
              <w:t>3</w:t>
            </w:r>
            <w:r w:rsidR="00F714AF" w:rsidRPr="005163B5">
              <w:rPr>
                <w:sz w:val="20"/>
              </w:rPr>
              <w:t>-</w:t>
            </w:r>
            <w:r w:rsidR="00F714AF">
              <w:rPr>
                <w:sz w:val="20"/>
              </w:rPr>
              <w:t>Moderate</w:t>
            </w:r>
            <w:r w:rsidR="00F714AF" w:rsidRPr="005163B5">
              <w:rPr>
                <w:sz w:val="20"/>
              </w:rPr>
              <w:t xml:space="preserve">  </w:t>
            </w:r>
            <w:r w:rsidRPr="005163B5">
              <w:rPr>
                <w:sz w:val="20"/>
              </w:rPr>
              <w:fldChar w:fldCharType="begin">
                <w:ffData>
                  <w:name w:val="Check4"/>
                  <w:enabled/>
                  <w:calcOnExit w:val="0"/>
                  <w:checkBox>
                    <w:sizeAuto/>
                    <w:default w:val="0"/>
                  </w:checkBox>
                </w:ffData>
              </w:fldChar>
            </w:r>
            <w:r w:rsidRPr="005163B5">
              <w:rPr>
                <w:sz w:val="20"/>
              </w:rPr>
              <w:instrText xml:space="preserve"> FORMCHECKBOX </w:instrText>
            </w:r>
            <w:r w:rsidR="005220F2">
              <w:rPr>
                <w:sz w:val="20"/>
              </w:rPr>
            </w:r>
            <w:r w:rsidR="005220F2">
              <w:rPr>
                <w:sz w:val="20"/>
              </w:rPr>
              <w:fldChar w:fldCharType="separate"/>
            </w:r>
            <w:r w:rsidRPr="005163B5">
              <w:rPr>
                <w:sz w:val="20"/>
              </w:rPr>
              <w:fldChar w:fldCharType="end"/>
            </w:r>
            <w:r w:rsidR="00AB397B" w:rsidRPr="005163B5">
              <w:rPr>
                <w:sz w:val="20"/>
              </w:rPr>
              <w:t xml:space="preserve"> </w:t>
            </w:r>
            <w:r w:rsidR="00AB397B" w:rsidRPr="005163B5">
              <w:rPr>
                <w:b/>
                <w:sz w:val="20"/>
              </w:rPr>
              <w:t>4</w:t>
            </w:r>
            <w:r w:rsidR="00AB397B" w:rsidRPr="005163B5">
              <w:rPr>
                <w:sz w:val="20"/>
              </w:rPr>
              <w:t>-</w:t>
            </w:r>
            <w:r w:rsidR="00AB397B">
              <w:rPr>
                <w:sz w:val="20"/>
              </w:rPr>
              <w:t>Minor</w:t>
            </w:r>
            <w:r w:rsidR="00AB397B" w:rsidRPr="005163B5">
              <w:rPr>
                <w:sz w:val="20"/>
              </w:rPr>
              <w:t xml:space="preserve">   </w:t>
            </w:r>
            <w:r>
              <w:rPr>
                <w:sz w:val="20"/>
              </w:rPr>
              <w:fldChar w:fldCharType="begin">
                <w:ffData>
                  <w:name w:val=""/>
                  <w:enabled/>
                  <w:calcOnExit w:val="0"/>
                  <w:checkBox>
                    <w:sizeAuto/>
                    <w:default w:val="0"/>
                  </w:checkBox>
                </w:ffData>
              </w:fldChar>
            </w:r>
            <w:r>
              <w:rPr>
                <w:sz w:val="20"/>
              </w:rPr>
              <w:instrText xml:space="preserve"> FORMCHECKBOX </w:instrText>
            </w:r>
            <w:r w:rsidR="005220F2">
              <w:rPr>
                <w:sz w:val="20"/>
              </w:rPr>
            </w:r>
            <w:r w:rsidR="005220F2">
              <w:rPr>
                <w:sz w:val="20"/>
              </w:rPr>
              <w:fldChar w:fldCharType="separate"/>
            </w:r>
            <w:r>
              <w:rPr>
                <w:sz w:val="20"/>
              </w:rPr>
              <w:fldChar w:fldCharType="end"/>
            </w:r>
            <w:r w:rsidRPr="005163B5">
              <w:rPr>
                <w:sz w:val="20"/>
              </w:rPr>
              <w:t xml:space="preserve"> </w:t>
            </w:r>
            <w:r w:rsidRPr="005163B5">
              <w:rPr>
                <w:b/>
                <w:sz w:val="20"/>
              </w:rPr>
              <w:t>5</w:t>
            </w:r>
            <w:r w:rsidRPr="005163B5">
              <w:rPr>
                <w:sz w:val="20"/>
              </w:rPr>
              <w:t>-</w:t>
            </w:r>
            <w:r w:rsidR="00712E77">
              <w:rPr>
                <w:sz w:val="20"/>
              </w:rPr>
              <w:t>Negligible</w:t>
            </w:r>
          </w:p>
        </w:tc>
      </w:tr>
    </w:tbl>
    <w:p w14:paraId="039CE290" w14:textId="6A639B32" w:rsidR="0016154C" w:rsidRDefault="003A4391" w:rsidP="00184075">
      <w:pPr>
        <w:spacing w:before="120"/>
        <w:rPr>
          <w:sz w:val="20"/>
        </w:rPr>
      </w:pPr>
      <w:r w:rsidRPr="0016154C">
        <w:rPr>
          <w:rFonts w:asciiTheme="minorHAnsi" w:hAnsiTheme="minorHAnsi"/>
          <w:sz w:val="20"/>
        </w:rPr>
        <w:t>Are any controls (design or operational) required to be incorporated into the ASE?</w:t>
      </w:r>
      <w:r w:rsidRPr="005163B5">
        <w:rPr>
          <w:sz w:val="20"/>
        </w:rPr>
        <w:t xml:space="preserve">   </w:t>
      </w:r>
      <w:r w:rsidRPr="005163B5">
        <w:rPr>
          <w:sz w:val="20"/>
        </w:rPr>
        <w:fldChar w:fldCharType="begin">
          <w:ffData>
            <w:name w:val="Check15"/>
            <w:enabled/>
            <w:calcOnExit w:val="0"/>
            <w:checkBox>
              <w:sizeAuto/>
              <w:default w:val="0"/>
            </w:checkBox>
          </w:ffData>
        </w:fldChar>
      </w:r>
      <w:r w:rsidRPr="005163B5">
        <w:rPr>
          <w:sz w:val="20"/>
        </w:rPr>
        <w:instrText xml:space="preserve"> FORMCHECKBOX </w:instrText>
      </w:r>
      <w:r w:rsidR="005220F2">
        <w:rPr>
          <w:sz w:val="20"/>
        </w:rPr>
      </w:r>
      <w:r w:rsidR="005220F2">
        <w:rPr>
          <w:sz w:val="20"/>
        </w:rPr>
        <w:fldChar w:fldCharType="separate"/>
      </w:r>
      <w:r w:rsidRPr="005163B5">
        <w:rPr>
          <w:sz w:val="20"/>
        </w:rPr>
        <w:fldChar w:fldCharType="end"/>
      </w:r>
      <w:r w:rsidRPr="005163B5">
        <w:rPr>
          <w:sz w:val="20"/>
        </w:rPr>
        <w:t xml:space="preserve">Y  </w:t>
      </w:r>
      <w:r w:rsidRPr="005163B5">
        <w:rPr>
          <w:sz w:val="20"/>
        </w:rPr>
        <w:fldChar w:fldCharType="begin">
          <w:ffData>
            <w:name w:val="Check16"/>
            <w:enabled/>
            <w:calcOnExit w:val="0"/>
            <w:checkBox>
              <w:sizeAuto/>
              <w:default w:val="0"/>
              <w:checked/>
            </w:checkBox>
          </w:ffData>
        </w:fldChar>
      </w:r>
      <w:r w:rsidRPr="005163B5">
        <w:rPr>
          <w:sz w:val="20"/>
        </w:rPr>
        <w:instrText xml:space="preserve"> FORMCHECKBOX </w:instrText>
      </w:r>
      <w:r w:rsidR="005220F2">
        <w:rPr>
          <w:sz w:val="20"/>
        </w:rPr>
      </w:r>
      <w:r w:rsidR="005220F2">
        <w:rPr>
          <w:sz w:val="20"/>
        </w:rPr>
        <w:fldChar w:fldCharType="separate"/>
      </w:r>
      <w:r w:rsidRPr="005163B5">
        <w:rPr>
          <w:sz w:val="20"/>
        </w:rPr>
        <w:fldChar w:fldCharType="end"/>
      </w:r>
      <w:r w:rsidRPr="005163B5">
        <w:rPr>
          <w:sz w:val="20"/>
        </w:rPr>
        <w:t xml:space="preserve">  N</w:t>
      </w:r>
      <w:bookmarkEnd w:id="6"/>
      <w:bookmarkEnd w:id="45"/>
      <w:bookmarkEnd w:id="46"/>
      <w:bookmarkEnd w:id="47"/>
      <w:bookmarkEnd w:id="48"/>
    </w:p>
    <w:p w14:paraId="53CD708A" w14:textId="7F5E458A" w:rsidR="005354DC" w:rsidRPr="00184075" w:rsidRDefault="0016154C" w:rsidP="00184075">
      <w:pPr>
        <w:spacing w:before="120"/>
        <w:rPr>
          <w:sz w:val="20"/>
        </w:rPr>
      </w:pPr>
      <w:r w:rsidRPr="0016154C">
        <w:rPr>
          <w:rFonts w:asciiTheme="minorHAnsi" w:hAnsiTheme="minorHAnsi"/>
          <w:b/>
          <w:sz w:val="20"/>
          <w:szCs w:val="20"/>
        </w:rPr>
        <w:t>COMMENTS</w:t>
      </w:r>
      <w:r w:rsidRPr="0016154C">
        <w:t xml:space="preserve">: </w:t>
      </w:r>
      <w:r w:rsidRPr="0016154C">
        <w:rPr>
          <w:rFonts w:asciiTheme="minorHAnsi" w:hAnsiTheme="minorHAnsi"/>
          <w:sz w:val="20"/>
          <w:szCs w:val="20"/>
        </w:rPr>
        <w:t xml:space="preserve">Risks associated with work in this area are conventional, and will be comparable to those in other similar above-ground enclosures (e.g. HINS, </w:t>
      </w:r>
      <w:r>
        <w:rPr>
          <w:rFonts w:asciiTheme="minorHAnsi" w:hAnsiTheme="minorHAnsi"/>
          <w:sz w:val="20"/>
          <w:szCs w:val="20"/>
        </w:rPr>
        <w:t>FAST</w:t>
      </w:r>
      <w:r w:rsidRPr="0016154C">
        <w:rPr>
          <w:rFonts w:asciiTheme="minorHAnsi" w:hAnsiTheme="minorHAnsi"/>
          <w:sz w:val="20"/>
          <w:szCs w:val="20"/>
        </w:rPr>
        <w:t>)</w:t>
      </w:r>
      <w:r w:rsidR="005354DC">
        <w:br w:type="page"/>
      </w:r>
    </w:p>
    <w:p w14:paraId="22A64D8D" w14:textId="429E73CE" w:rsidR="009F3F09" w:rsidRPr="009F3F09" w:rsidRDefault="00CA692C" w:rsidP="00CA692C">
      <w:pPr>
        <w:pStyle w:val="Heading1"/>
        <w:rPr>
          <w:vanish/>
          <w:specVanish/>
        </w:rPr>
      </w:pPr>
      <w:bookmarkStart w:id="52" w:name="_Toc531411"/>
      <w:r w:rsidRPr="00997FFC">
        <w:lastRenderedPageBreak/>
        <w:t>R</w:t>
      </w:r>
      <w:r>
        <w:t>eferences</w:t>
      </w:r>
      <w:bookmarkEnd w:id="52"/>
    </w:p>
    <w:p w14:paraId="2235921C" w14:textId="62B512B0" w:rsidR="00E071A1" w:rsidRDefault="00E071A1" w:rsidP="009F3F09"/>
    <w:p w14:paraId="579ADA41" w14:textId="26B85E50" w:rsidR="00D23A2E" w:rsidRDefault="001D1F97" w:rsidP="00E33BD4">
      <w:pPr>
        <w:spacing w:after="120"/>
        <w:ind w:left="360" w:hanging="360"/>
      </w:pPr>
      <w:r>
        <w:t>[1]</w:t>
      </w:r>
      <w:r>
        <w:tab/>
        <w:t>Fermilab PXIE 2.1 MeV Beam – Commissioning, Operations and Safety Analysis</w:t>
      </w:r>
      <w:r w:rsidR="00934AFD">
        <w:t>,</w:t>
      </w:r>
      <w:r w:rsidR="009A3D8E">
        <w:br/>
      </w:r>
      <w:r w:rsidR="00934AFD">
        <w:t>PIP-II-doc-40</w:t>
      </w:r>
    </w:p>
    <w:p w14:paraId="70BDE0AC" w14:textId="488B8251" w:rsidR="00343394" w:rsidRDefault="00343394" w:rsidP="00E33BD4">
      <w:pPr>
        <w:spacing w:after="120"/>
        <w:ind w:left="360" w:hanging="360"/>
      </w:pPr>
      <w:r>
        <w:t>[2]</w:t>
      </w:r>
      <w:r>
        <w:tab/>
        <w:t>PIP-II Hazard Analysis Report, PIP-doc-2836</w:t>
      </w:r>
    </w:p>
    <w:p w14:paraId="22DD55AD" w14:textId="54625F81" w:rsidR="00E33BD4" w:rsidRDefault="00E33BD4" w:rsidP="00E33BD4">
      <w:pPr>
        <w:spacing w:after="120"/>
        <w:ind w:left="360" w:hanging="360"/>
      </w:pPr>
      <w:r>
        <w:t>[3]</w:t>
      </w:r>
      <w:r>
        <w:tab/>
      </w:r>
      <w:r w:rsidR="009A3D8E">
        <w:t xml:space="preserve">PIP2IT High Energy Beam Transport Technical Requirements Specification, </w:t>
      </w:r>
      <w:r w:rsidR="0065614C">
        <w:t xml:space="preserve">TC# </w:t>
      </w:r>
      <w:r w:rsidR="009A3D8E">
        <w:t>ED0008220</w:t>
      </w:r>
    </w:p>
    <w:p w14:paraId="2BF208B5" w14:textId="34250329" w:rsidR="009A3D8E" w:rsidRDefault="0065614C" w:rsidP="00E33BD4">
      <w:pPr>
        <w:spacing w:after="120"/>
        <w:ind w:left="360" w:hanging="360"/>
      </w:pPr>
      <w:r>
        <w:t>[4]</w:t>
      </w:r>
      <w:r>
        <w:tab/>
        <w:t>PIP2IT Cave ODH Analysis, TC# EN02529</w:t>
      </w:r>
    </w:p>
    <w:sectPr w:rsidR="009A3D8E" w:rsidSect="00E62BC3">
      <w:endnotePr>
        <w:numFmt w:val="upperRoman"/>
      </w:endnotePr>
      <w:type w:val="continuous"/>
      <w:pgSz w:w="12240" w:h="15840"/>
      <w:pgMar w:top="1440" w:right="1440" w:bottom="1440" w:left="1440" w:header="432" w:footer="432" w:gutter="0"/>
      <w:pgNumType w:chapStyle="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E2964" w14:textId="77777777" w:rsidR="001D1F97" w:rsidRPr="007B1F50" w:rsidRDefault="001D1F97" w:rsidP="007B1F50">
      <w:pPr>
        <w:pStyle w:val="Footer"/>
      </w:pPr>
    </w:p>
  </w:endnote>
  <w:endnote w:type="continuationSeparator" w:id="0">
    <w:p w14:paraId="08BADB2A" w14:textId="77777777" w:rsidR="001D1F97" w:rsidRDefault="001D1F97" w:rsidP="001341E7">
      <w:r>
        <w:continuationSeparator/>
      </w:r>
    </w:p>
    <w:p w14:paraId="03768B31" w14:textId="77777777" w:rsidR="001D1F97" w:rsidRDefault="001D1F97" w:rsidP="001341E7"/>
    <w:p w14:paraId="75C67B5D" w14:textId="77777777" w:rsidR="001D1F97" w:rsidRDefault="001D1F97" w:rsidP="001341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HelveticaNeue-Roman">
    <w:altName w:val="Arial"/>
    <w:panose1 w:val="00000000000000000000"/>
    <w:charset w:val="4D"/>
    <w:family w:val="auto"/>
    <w:notTrueType/>
    <w:pitch w:val="default"/>
    <w:sig w:usb0="00000003" w:usb1="00000000" w:usb2="00000000" w:usb3="00000000" w:csb0="00000001" w:csb1="00000000"/>
  </w:font>
  <w:font w:name="Palatino-Roman">
    <w:altName w:val="Palatino Linotype"/>
    <w:panose1 w:val="00000000000000000000"/>
    <w:charset w:val="4D"/>
    <w:family w:val="auto"/>
    <w:notTrueType/>
    <w:pitch w:val="default"/>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imesNewRomanPSMT">
    <w:altName w:val="Times New Roman"/>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ヒラギノ角ゴ Pro W3">
    <w:charset w:val="4E"/>
    <w:family w:val="auto"/>
    <w:pitch w:val="variable"/>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15269" w14:textId="77777777" w:rsidR="001D1F97" w:rsidRPr="003B7BC4" w:rsidRDefault="001D1F97" w:rsidP="000B23CC">
    <w:pPr>
      <w:pStyle w:val="Footers-Even"/>
    </w:pPr>
    <w:r>
      <w:t>PIP-II Project Integrated ES&amp;H Management Plan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31E64" w14:textId="62A8577A" w:rsidR="0027669B" w:rsidRPr="0027669B" w:rsidRDefault="0027669B" w:rsidP="0027669B">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Pr>
        <w:rStyle w:val="PageNumber"/>
        <w:sz w:val="15"/>
        <w:szCs w:val="15"/>
      </w:rPr>
      <w:fldChar w:fldCharType="begin"/>
    </w:r>
    <w:r>
      <w:rPr>
        <w:rStyle w:val="PageNumber"/>
        <w:sz w:val="15"/>
        <w:szCs w:val="15"/>
      </w:rPr>
      <w:instrText xml:space="preserve"> PAGE  </w:instrText>
    </w:r>
    <w:r>
      <w:rPr>
        <w:rStyle w:val="PageNumber"/>
        <w:sz w:val="15"/>
        <w:szCs w:val="15"/>
      </w:rPr>
      <w:fldChar w:fldCharType="separate"/>
    </w:r>
    <w:r>
      <w:rPr>
        <w:rStyle w:val="PageNumber"/>
        <w:sz w:val="15"/>
        <w:szCs w:val="15"/>
      </w:rPr>
      <w:t>2</w:t>
    </w:r>
    <w:r>
      <w:rPr>
        <w:rStyle w:val="PageNumber"/>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1B6FE" w14:textId="77777777" w:rsidR="00AE4938" w:rsidRDefault="00AE4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1C29B" w14:textId="77777777" w:rsidR="001D1F97" w:rsidRDefault="001D1F97" w:rsidP="001341E7">
      <w:r>
        <w:separator/>
      </w:r>
    </w:p>
    <w:p w14:paraId="43739172" w14:textId="77777777" w:rsidR="001D1F97" w:rsidRDefault="001D1F97" w:rsidP="001341E7"/>
    <w:p w14:paraId="439F93C9" w14:textId="77777777" w:rsidR="001D1F97" w:rsidRDefault="001D1F97" w:rsidP="001341E7"/>
  </w:footnote>
  <w:footnote w:type="continuationSeparator" w:id="0">
    <w:p w14:paraId="70EC7B43" w14:textId="77777777" w:rsidR="001D1F97" w:rsidRDefault="001D1F97" w:rsidP="001341E7">
      <w:r>
        <w:continuationSeparator/>
      </w:r>
    </w:p>
    <w:p w14:paraId="3B41A9F5" w14:textId="77777777" w:rsidR="001D1F97" w:rsidRDefault="001D1F97" w:rsidP="001341E7"/>
    <w:p w14:paraId="6121F624" w14:textId="77777777" w:rsidR="001D1F97" w:rsidRDefault="001D1F97" w:rsidP="001341E7"/>
  </w:footnote>
  <w:footnote w:id="1">
    <w:p w14:paraId="077D91F7" w14:textId="45B3DDF4" w:rsidR="006A069B" w:rsidRDefault="006A069B">
      <w:pPr>
        <w:pStyle w:val="FootnoteText"/>
      </w:pPr>
      <w:r>
        <w:rPr>
          <w:rStyle w:val="FootnoteReference"/>
        </w:rPr>
        <w:footnoteRef/>
      </w:r>
      <w:r>
        <w:t xml:space="preserve"> </w:t>
      </w:r>
      <w:r w:rsidRPr="006A069B">
        <w:rPr>
          <w:i/>
        </w:rPr>
        <w:t>In parentheses are the PIP-II HA Hazard Identifiers from Ref.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D1A14" w14:textId="77777777" w:rsidR="001D1F97" w:rsidRPr="00F56E3B" w:rsidRDefault="001D1F97" w:rsidP="000B23CC">
    <w:pPr>
      <w:pStyle w:val="Headers"/>
    </w:pPr>
    <w:r>
      <w:rPr>
        <w:rStyle w:val="PageNumber"/>
      </w:rPr>
      <w:t>Chapter 2: Integrated Safety Management System</w:t>
    </w:r>
    <w:r>
      <w:rPr>
        <w:rStyle w:val="PageNumber"/>
      </w:rPr>
      <w:tab/>
    </w:r>
    <w:r w:rsidRPr="00384953">
      <w:rPr>
        <w:rStyle w:val="PageNumber"/>
      </w:rPr>
      <w:fldChar w:fldCharType="begin"/>
    </w:r>
    <w:r w:rsidRPr="00384953">
      <w:rPr>
        <w:rStyle w:val="PageNumber"/>
      </w:rPr>
      <w:instrText xml:space="preserve"> PAGE </w:instrText>
    </w:r>
    <w:r w:rsidRPr="00384953">
      <w:rPr>
        <w:rStyle w:val="PageNumber"/>
      </w:rPr>
      <w:fldChar w:fldCharType="separate"/>
    </w:r>
    <w:r>
      <w:rPr>
        <w:rStyle w:val="PageNumber"/>
        <w:noProof/>
      </w:rPr>
      <w:t>2-8</w:t>
    </w:r>
    <w:r w:rsidRPr="00384953">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46444" w14:textId="12D71A73" w:rsidR="0027669B" w:rsidRDefault="0027669B">
    <w:pPr>
      <w:pStyle w:val="Header"/>
    </w:pPr>
    <w:r>
      <w:rPr>
        <w:noProof/>
      </w:rPr>
      <w:drawing>
        <wp:anchor distT="0" distB="0" distL="114300" distR="114300" simplePos="0" relativeHeight="251659264" behindDoc="1" locked="1" layoutInCell="1" allowOverlap="1" wp14:anchorId="378ADFD2" wp14:editId="3CBE3ED2">
          <wp:simplePos x="0" y="0"/>
          <wp:positionH relativeFrom="leftMargin">
            <wp:posOffset>9525</wp:posOffset>
          </wp:positionH>
          <wp:positionV relativeFrom="margin">
            <wp:posOffset>-905510</wp:posOffset>
          </wp:positionV>
          <wp:extent cx="7772400" cy="10058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C91FA" w14:textId="77777777" w:rsidR="00AE4938" w:rsidRDefault="00AE49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B7EBE" w14:textId="2C0D70DC" w:rsidR="0027669B" w:rsidRDefault="005220F2">
    <w:pPr>
      <w:pStyle w:val="Header"/>
    </w:pPr>
    <w:sdt>
      <w:sdtPr>
        <w:rPr>
          <w:noProof/>
        </w:rPr>
        <w:id w:val="895398648"/>
        <w:docPartObj>
          <w:docPartGallery w:val="Watermarks"/>
          <w:docPartUnique/>
        </w:docPartObj>
      </w:sdtPr>
      <w:sdtContent>
        <w:r>
          <w:rPr>
            <w:noProof/>
          </w:rPr>
          <w:pict w14:anchorId="1194A6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8676"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7669B" w:rsidRPr="008738F9">
      <w:rPr>
        <w:noProof/>
      </w:rPr>
      <w:drawing>
        <wp:anchor distT="0" distB="0" distL="114300" distR="114300" simplePos="0" relativeHeight="251661312" behindDoc="1" locked="0" layoutInCell="1" allowOverlap="1" wp14:anchorId="660F0C96" wp14:editId="3B959663">
          <wp:simplePos x="0" y="0"/>
          <wp:positionH relativeFrom="page">
            <wp:align>right</wp:align>
          </wp:positionH>
          <wp:positionV relativeFrom="paragraph">
            <wp:posOffset>-274320</wp:posOffset>
          </wp:positionV>
          <wp:extent cx="7772185" cy="10053403"/>
          <wp:effectExtent l="0" t="0" r="0" b="0"/>
          <wp:wrapNone/>
          <wp:docPr id="8" name="Picture 8"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185" cy="10053403"/>
                  </a:xfrm>
                  <a:prstGeom prst="rect">
                    <a:avLst/>
                  </a:prstGeom>
                  <a:noFill/>
                  <a:ln>
                    <a:noFill/>
                  </a:ln>
                </pic:spPr>
              </pic:pic>
            </a:graphicData>
          </a:graphic>
          <wp14:sizeRelH relativeFrom="page">
            <wp14:pctWidth>0</wp14:pctWidth>
          </wp14:sizeRelH>
          <wp14:sizeRelV relativeFrom="page">
            <wp14:pctHeight>0</wp14:pctHeight>
          </wp14:sizeRelV>
        </wp:anchor>
      </w:drawing>
    </w:r>
    <w:r w:rsidR="0027669B" w:rsidRPr="000E25D3">
      <w:rPr>
        <w:noProof/>
      </w:rPr>
      <w:t>PIP</w:t>
    </w:r>
    <w:r w:rsidR="0027669B">
      <w:rPr>
        <w:noProof/>
      </w:rPr>
      <w:t xml:space="preserve">2IT HEBT </w:t>
    </w:r>
    <w:r w:rsidR="0027669B" w:rsidRPr="000E25D3">
      <w:rPr>
        <w:noProof/>
      </w:rPr>
      <w:t>Hazard Analysis Report</w:t>
    </w:r>
    <w:r w:rsidR="0027669B" w:rsidRPr="008738F9">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A865A7C"/>
    <w:lvl w:ilvl="0">
      <w:start w:val="1"/>
      <w:numFmt w:val="decimal"/>
      <w:pStyle w:val="ListNumber"/>
      <w:lvlText w:val="%1)"/>
      <w:lvlJc w:val="left"/>
      <w:pPr>
        <w:ind w:left="1080" w:hanging="360"/>
      </w:pPr>
    </w:lvl>
  </w:abstractNum>
  <w:abstractNum w:abstractNumId="1" w15:restartNumberingAfterBreak="0">
    <w:nsid w:val="FFFFFF89"/>
    <w:multiLevelType w:val="singleLevel"/>
    <w:tmpl w:val="B968496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EB0C1C"/>
    <w:multiLevelType w:val="hybridMultilevel"/>
    <w:tmpl w:val="37CAB1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73070"/>
    <w:multiLevelType w:val="multilevel"/>
    <w:tmpl w:val="9018618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792"/>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2C0BDB"/>
    <w:multiLevelType w:val="multilevel"/>
    <w:tmpl w:val="612AEAFA"/>
    <w:lvl w:ilvl="0">
      <w:start w:val="1"/>
      <w:numFmt w:val="decimal"/>
      <w:lvlText w:val="%1"/>
      <w:lvlJc w:val="left"/>
      <w:pPr>
        <w:ind w:left="1892" w:hanging="1152"/>
      </w:pPr>
      <w:rPr>
        <w:rFonts w:ascii="Arial" w:eastAsia="Arial" w:hAnsi="Arial" w:cs="Arial" w:hint="default"/>
        <w:b/>
        <w:bCs/>
        <w:w w:val="99"/>
        <w:sz w:val="24"/>
        <w:szCs w:val="24"/>
        <w:lang w:val="en-US" w:eastAsia="en-US" w:bidi="en-US"/>
      </w:rPr>
    </w:lvl>
    <w:lvl w:ilvl="1">
      <w:start w:val="1"/>
      <w:numFmt w:val="decimal"/>
      <w:lvlText w:val="%1.%2"/>
      <w:lvlJc w:val="left"/>
      <w:pPr>
        <w:ind w:left="1892" w:hanging="1152"/>
      </w:pPr>
      <w:rPr>
        <w:rFonts w:ascii="Arial" w:eastAsia="Arial" w:hAnsi="Arial" w:cs="Arial" w:hint="default"/>
        <w:b/>
        <w:bCs/>
        <w:w w:val="99"/>
        <w:sz w:val="24"/>
        <w:szCs w:val="24"/>
        <w:lang w:val="en-US" w:eastAsia="en-US" w:bidi="en-US"/>
      </w:rPr>
    </w:lvl>
    <w:lvl w:ilvl="2">
      <w:numFmt w:val="bullet"/>
      <w:pStyle w:val="ListPar2"/>
      <w:lvlText w:val=""/>
      <w:lvlJc w:val="left"/>
      <w:pPr>
        <w:ind w:left="1460" w:hanging="360"/>
      </w:pPr>
      <w:rPr>
        <w:rFonts w:ascii="Symbol" w:eastAsia="Symbol" w:hAnsi="Symbol" w:cs="Symbol" w:hint="default"/>
        <w:w w:val="76"/>
        <w:sz w:val="24"/>
        <w:szCs w:val="24"/>
        <w:lang w:val="en-US" w:eastAsia="en-US" w:bidi="en-US"/>
      </w:rPr>
    </w:lvl>
    <w:lvl w:ilvl="3">
      <w:numFmt w:val="bullet"/>
      <w:lvlText w:val="•"/>
      <w:lvlJc w:val="left"/>
      <w:pPr>
        <w:ind w:left="3931" w:hanging="360"/>
      </w:pPr>
      <w:rPr>
        <w:rFonts w:hint="default"/>
        <w:lang w:val="en-US" w:eastAsia="en-US" w:bidi="en-US"/>
      </w:rPr>
    </w:lvl>
    <w:lvl w:ilvl="4">
      <w:numFmt w:val="bullet"/>
      <w:lvlText w:val="•"/>
      <w:lvlJc w:val="left"/>
      <w:pPr>
        <w:ind w:left="4946" w:hanging="360"/>
      </w:pPr>
      <w:rPr>
        <w:rFonts w:hint="default"/>
        <w:lang w:val="en-US" w:eastAsia="en-US" w:bidi="en-US"/>
      </w:rPr>
    </w:lvl>
    <w:lvl w:ilvl="5">
      <w:numFmt w:val="bullet"/>
      <w:lvlText w:val="•"/>
      <w:lvlJc w:val="left"/>
      <w:pPr>
        <w:ind w:left="5962" w:hanging="360"/>
      </w:pPr>
      <w:rPr>
        <w:rFonts w:hint="default"/>
        <w:lang w:val="en-US" w:eastAsia="en-US" w:bidi="en-US"/>
      </w:rPr>
    </w:lvl>
    <w:lvl w:ilvl="6">
      <w:numFmt w:val="bullet"/>
      <w:lvlText w:val="•"/>
      <w:lvlJc w:val="left"/>
      <w:pPr>
        <w:ind w:left="6977" w:hanging="360"/>
      </w:pPr>
      <w:rPr>
        <w:rFonts w:hint="default"/>
        <w:lang w:val="en-US" w:eastAsia="en-US" w:bidi="en-US"/>
      </w:rPr>
    </w:lvl>
    <w:lvl w:ilvl="7">
      <w:numFmt w:val="bullet"/>
      <w:lvlText w:val="•"/>
      <w:lvlJc w:val="left"/>
      <w:pPr>
        <w:ind w:left="7993" w:hanging="360"/>
      </w:pPr>
      <w:rPr>
        <w:rFonts w:hint="default"/>
        <w:lang w:val="en-US" w:eastAsia="en-US" w:bidi="en-US"/>
      </w:rPr>
    </w:lvl>
    <w:lvl w:ilvl="8">
      <w:numFmt w:val="bullet"/>
      <w:lvlText w:val="•"/>
      <w:lvlJc w:val="left"/>
      <w:pPr>
        <w:ind w:left="9008" w:hanging="360"/>
      </w:pPr>
      <w:rPr>
        <w:rFonts w:hint="default"/>
        <w:lang w:val="en-US" w:eastAsia="en-US" w:bidi="en-US"/>
      </w:rPr>
    </w:lvl>
  </w:abstractNum>
  <w:abstractNum w:abstractNumId="5" w15:restartNumberingAfterBreak="0">
    <w:nsid w:val="384870F4"/>
    <w:multiLevelType w:val="multilevel"/>
    <w:tmpl w:val="F3BACB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3566B1C"/>
    <w:multiLevelType w:val="hybridMultilevel"/>
    <w:tmpl w:val="28D03E0A"/>
    <w:lvl w:ilvl="0" w:tplc="566E1768">
      <w:numFmt w:val="bullet"/>
      <w:pStyle w:val="ListParagraph"/>
      <w:lvlText w:val="•"/>
      <w:lvlJc w:val="left"/>
      <w:pPr>
        <w:ind w:left="795" w:hanging="435"/>
      </w:pPr>
      <w:rPr>
        <w:rFonts w:ascii="Helvetica" w:eastAsia="MS Mincho"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A80F5A"/>
    <w:multiLevelType w:val="hybridMultilevel"/>
    <w:tmpl w:val="CE8455B8"/>
    <w:lvl w:ilvl="0" w:tplc="D8D279F0">
      <w:start w:val="1"/>
      <w:numFmt w:val="bullet"/>
      <w:pStyle w:val="BulletedListing"/>
      <w:lvlText w:val="•"/>
      <w:lvlJc w:val="left"/>
      <w:pPr>
        <w:tabs>
          <w:tab w:val="num" w:pos="720"/>
        </w:tabs>
        <w:ind w:left="720" w:hanging="360"/>
      </w:pPr>
      <w:rPr>
        <w:rFonts w:ascii="Times" w:hAnsi="Time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EC5CAF"/>
    <w:multiLevelType w:val="hybridMultilevel"/>
    <w:tmpl w:val="1FA2E734"/>
    <w:lvl w:ilvl="0" w:tplc="36D4AE82">
      <w:start w:val="1"/>
      <w:numFmt w:val="bullet"/>
      <w:pStyle w:val="Bulleted"/>
      <w:lvlText w:val=""/>
      <w:lvlJc w:val="left"/>
      <w:pPr>
        <w:tabs>
          <w:tab w:val="num" w:pos="1080"/>
        </w:tabs>
        <w:ind w:left="72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633886"/>
    <w:multiLevelType w:val="hybridMultilevel"/>
    <w:tmpl w:val="5A2E29C2"/>
    <w:lvl w:ilvl="0" w:tplc="04090011">
      <w:start w:val="1"/>
      <w:numFmt w:val="decimal"/>
      <w:pStyle w:val="RiskListTab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BF6515"/>
    <w:multiLevelType w:val="hybridMultilevel"/>
    <w:tmpl w:val="61CEB93A"/>
    <w:lvl w:ilvl="0" w:tplc="04090001">
      <w:start w:val="1"/>
      <w:numFmt w:val="bullet"/>
      <w:pStyle w:val="tatiana"/>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69616C19"/>
    <w:multiLevelType w:val="hybridMultilevel"/>
    <w:tmpl w:val="9C062BF4"/>
    <w:lvl w:ilvl="0" w:tplc="1460025C">
      <w:start w:val="1"/>
      <w:numFmt w:val="decimal"/>
      <w:pStyle w:val="ChapterLevel"/>
      <w:lvlText w:val="Chapte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E039D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0"/>
  </w:num>
  <w:num w:numId="3">
    <w:abstractNumId w:val="4"/>
  </w:num>
  <w:num w:numId="4">
    <w:abstractNumId w:val="5"/>
  </w:num>
  <w:num w:numId="5">
    <w:abstractNumId w:val="6"/>
  </w:num>
  <w:num w:numId="6">
    <w:abstractNumId w:val="12"/>
  </w:num>
  <w:num w:numId="7">
    <w:abstractNumId w:val="0"/>
  </w:num>
  <w:num w:numId="8">
    <w:abstractNumId w:val="1"/>
  </w:num>
  <w:num w:numId="9">
    <w:abstractNumId w:val="0"/>
    <w:lvlOverride w:ilvl="0">
      <w:startOverride w:val="1"/>
    </w:lvlOverride>
  </w:num>
  <w:num w:numId="10">
    <w:abstractNumId w:val="9"/>
  </w:num>
  <w:num w:numId="11">
    <w:abstractNumId w:val="7"/>
  </w:num>
  <w:num w:numId="12">
    <w:abstractNumId w:val="11"/>
  </w:num>
  <w:num w:numId="13">
    <w:abstractNumId w:val="8"/>
  </w:num>
  <w:num w:numId="14">
    <w:abstractNumId w:val="0"/>
    <w:lvlOverride w:ilvl="0">
      <w:startOverride w:val="1"/>
    </w:lvlOverride>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432"/>
  <w:characterSpacingControl w:val="doNotCompress"/>
  <w:hdrShapeDefaults>
    <o:shapedefaults v:ext="edit" spidmax="28677"/>
    <o:shapelayout v:ext="edit">
      <o:idmap v:ext="edit" data="28"/>
    </o:shapelayout>
  </w:hdrShapeDefaults>
  <w:footnotePr>
    <w:footnote w:id="-1"/>
    <w:footnote w:id="0"/>
  </w:footnotePr>
  <w:endnotePr>
    <w:numFmt w:val="upperRoman"/>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4908A3"/>
    <w:rsid w:val="00000C8F"/>
    <w:rsid w:val="00003ED5"/>
    <w:rsid w:val="000119B0"/>
    <w:rsid w:val="000125F1"/>
    <w:rsid w:val="00013FCC"/>
    <w:rsid w:val="00015C3B"/>
    <w:rsid w:val="00017CC8"/>
    <w:rsid w:val="00020766"/>
    <w:rsid w:val="00020A57"/>
    <w:rsid w:val="00023509"/>
    <w:rsid w:val="000276C6"/>
    <w:rsid w:val="00027B21"/>
    <w:rsid w:val="00027F12"/>
    <w:rsid w:val="00035C40"/>
    <w:rsid w:val="000414EB"/>
    <w:rsid w:val="00042058"/>
    <w:rsid w:val="000420E9"/>
    <w:rsid w:val="0004221B"/>
    <w:rsid w:val="000435C4"/>
    <w:rsid w:val="00043F97"/>
    <w:rsid w:val="0004685C"/>
    <w:rsid w:val="00050A5A"/>
    <w:rsid w:val="0005215C"/>
    <w:rsid w:val="00062F13"/>
    <w:rsid w:val="00063CFB"/>
    <w:rsid w:val="00067F4F"/>
    <w:rsid w:val="00070518"/>
    <w:rsid w:val="00072922"/>
    <w:rsid w:val="000732C6"/>
    <w:rsid w:val="00073319"/>
    <w:rsid w:val="000733E6"/>
    <w:rsid w:val="00073891"/>
    <w:rsid w:val="00073D1E"/>
    <w:rsid w:val="000745E3"/>
    <w:rsid w:val="00076772"/>
    <w:rsid w:val="00076FBE"/>
    <w:rsid w:val="00077356"/>
    <w:rsid w:val="00077A08"/>
    <w:rsid w:val="00077F0B"/>
    <w:rsid w:val="0008050A"/>
    <w:rsid w:val="0008072A"/>
    <w:rsid w:val="000821A9"/>
    <w:rsid w:val="00082A22"/>
    <w:rsid w:val="00083632"/>
    <w:rsid w:val="000866CF"/>
    <w:rsid w:val="000879A7"/>
    <w:rsid w:val="000933A0"/>
    <w:rsid w:val="00094DCA"/>
    <w:rsid w:val="00095418"/>
    <w:rsid w:val="0009542E"/>
    <w:rsid w:val="00096961"/>
    <w:rsid w:val="000A19E4"/>
    <w:rsid w:val="000A326B"/>
    <w:rsid w:val="000A4185"/>
    <w:rsid w:val="000A7017"/>
    <w:rsid w:val="000B136F"/>
    <w:rsid w:val="000B23CC"/>
    <w:rsid w:val="000B3500"/>
    <w:rsid w:val="000B3D3B"/>
    <w:rsid w:val="000B40F6"/>
    <w:rsid w:val="000B4291"/>
    <w:rsid w:val="000B44E5"/>
    <w:rsid w:val="000B4E57"/>
    <w:rsid w:val="000B529B"/>
    <w:rsid w:val="000B6145"/>
    <w:rsid w:val="000B6A92"/>
    <w:rsid w:val="000C198F"/>
    <w:rsid w:val="000C1BAB"/>
    <w:rsid w:val="000C2081"/>
    <w:rsid w:val="000C619D"/>
    <w:rsid w:val="000D1025"/>
    <w:rsid w:val="000D1546"/>
    <w:rsid w:val="000D515B"/>
    <w:rsid w:val="000D6589"/>
    <w:rsid w:val="000D714E"/>
    <w:rsid w:val="000D7680"/>
    <w:rsid w:val="000E25D3"/>
    <w:rsid w:val="000E2864"/>
    <w:rsid w:val="000E380B"/>
    <w:rsid w:val="000E45C2"/>
    <w:rsid w:val="000E6F03"/>
    <w:rsid w:val="000F1653"/>
    <w:rsid w:val="000F6F49"/>
    <w:rsid w:val="0010186E"/>
    <w:rsid w:val="00101AA4"/>
    <w:rsid w:val="00105DC5"/>
    <w:rsid w:val="00107C26"/>
    <w:rsid w:val="00110564"/>
    <w:rsid w:val="001107F7"/>
    <w:rsid w:val="00110A9C"/>
    <w:rsid w:val="00111101"/>
    <w:rsid w:val="00111294"/>
    <w:rsid w:val="00112694"/>
    <w:rsid w:val="0011603D"/>
    <w:rsid w:val="0012353F"/>
    <w:rsid w:val="0012592C"/>
    <w:rsid w:val="0013061F"/>
    <w:rsid w:val="001314BE"/>
    <w:rsid w:val="00132122"/>
    <w:rsid w:val="001341E7"/>
    <w:rsid w:val="00134954"/>
    <w:rsid w:val="00137689"/>
    <w:rsid w:val="00140851"/>
    <w:rsid w:val="00142DF9"/>
    <w:rsid w:val="001470C5"/>
    <w:rsid w:val="00147C42"/>
    <w:rsid w:val="00153C67"/>
    <w:rsid w:val="001602A7"/>
    <w:rsid w:val="0016154C"/>
    <w:rsid w:val="00165D2D"/>
    <w:rsid w:val="00166DBE"/>
    <w:rsid w:val="00170C35"/>
    <w:rsid w:val="00172BCA"/>
    <w:rsid w:val="00172F94"/>
    <w:rsid w:val="001747CF"/>
    <w:rsid w:val="00174A64"/>
    <w:rsid w:val="00175225"/>
    <w:rsid w:val="0017570F"/>
    <w:rsid w:val="00177150"/>
    <w:rsid w:val="001774E6"/>
    <w:rsid w:val="001810B7"/>
    <w:rsid w:val="001833F2"/>
    <w:rsid w:val="00183725"/>
    <w:rsid w:val="00184075"/>
    <w:rsid w:val="001847D4"/>
    <w:rsid w:val="0018768C"/>
    <w:rsid w:val="00190BB9"/>
    <w:rsid w:val="00193770"/>
    <w:rsid w:val="001937B1"/>
    <w:rsid w:val="001940CA"/>
    <w:rsid w:val="0019462B"/>
    <w:rsid w:val="001975CA"/>
    <w:rsid w:val="001975FA"/>
    <w:rsid w:val="001976CC"/>
    <w:rsid w:val="001A1871"/>
    <w:rsid w:val="001B1B21"/>
    <w:rsid w:val="001B3A34"/>
    <w:rsid w:val="001C038B"/>
    <w:rsid w:val="001C605B"/>
    <w:rsid w:val="001C6CB8"/>
    <w:rsid w:val="001C6F5E"/>
    <w:rsid w:val="001C788D"/>
    <w:rsid w:val="001C7AD5"/>
    <w:rsid w:val="001D1A1A"/>
    <w:rsid w:val="001D1F97"/>
    <w:rsid w:val="001D2432"/>
    <w:rsid w:val="001D3070"/>
    <w:rsid w:val="001D6138"/>
    <w:rsid w:val="001E2492"/>
    <w:rsid w:val="001E31DB"/>
    <w:rsid w:val="001E392F"/>
    <w:rsid w:val="001E3FD0"/>
    <w:rsid w:val="001F7C54"/>
    <w:rsid w:val="00203008"/>
    <w:rsid w:val="00203271"/>
    <w:rsid w:val="002037D0"/>
    <w:rsid w:val="002067C9"/>
    <w:rsid w:val="00207BB9"/>
    <w:rsid w:val="00210650"/>
    <w:rsid w:val="0021080C"/>
    <w:rsid w:val="00211CF0"/>
    <w:rsid w:val="002127D1"/>
    <w:rsid w:val="00214330"/>
    <w:rsid w:val="00215B38"/>
    <w:rsid w:val="002166D7"/>
    <w:rsid w:val="0022082C"/>
    <w:rsid w:val="0022187B"/>
    <w:rsid w:val="00221BB9"/>
    <w:rsid w:val="0022414C"/>
    <w:rsid w:val="002256F3"/>
    <w:rsid w:val="002266E6"/>
    <w:rsid w:val="00226CB8"/>
    <w:rsid w:val="00231727"/>
    <w:rsid w:val="002330D7"/>
    <w:rsid w:val="00235AB7"/>
    <w:rsid w:val="0023601F"/>
    <w:rsid w:val="0023668E"/>
    <w:rsid w:val="00237C04"/>
    <w:rsid w:val="00242EC3"/>
    <w:rsid w:val="00243D22"/>
    <w:rsid w:val="0024751E"/>
    <w:rsid w:val="00247751"/>
    <w:rsid w:val="00247C9C"/>
    <w:rsid w:val="00250682"/>
    <w:rsid w:val="00251FCD"/>
    <w:rsid w:val="00253A60"/>
    <w:rsid w:val="00254955"/>
    <w:rsid w:val="00255F57"/>
    <w:rsid w:val="0025745C"/>
    <w:rsid w:val="00257B09"/>
    <w:rsid w:val="00257F50"/>
    <w:rsid w:val="002603AF"/>
    <w:rsid w:val="0026047E"/>
    <w:rsid w:val="002624F7"/>
    <w:rsid w:val="0026461B"/>
    <w:rsid w:val="002664B8"/>
    <w:rsid w:val="002706DD"/>
    <w:rsid w:val="00270EDE"/>
    <w:rsid w:val="00271FEB"/>
    <w:rsid w:val="00273854"/>
    <w:rsid w:val="0027669B"/>
    <w:rsid w:val="00276E08"/>
    <w:rsid w:val="00283E87"/>
    <w:rsid w:val="00290794"/>
    <w:rsid w:val="00291D53"/>
    <w:rsid w:val="00296141"/>
    <w:rsid w:val="00297CC8"/>
    <w:rsid w:val="002A07EE"/>
    <w:rsid w:val="002A098C"/>
    <w:rsid w:val="002A1397"/>
    <w:rsid w:val="002A1B6B"/>
    <w:rsid w:val="002A28AC"/>
    <w:rsid w:val="002A361F"/>
    <w:rsid w:val="002B1998"/>
    <w:rsid w:val="002B7096"/>
    <w:rsid w:val="002B74EC"/>
    <w:rsid w:val="002C0CCB"/>
    <w:rsid w:val="002C29B7"/>
    <w:rsid w:val="002C5D2A"/>
    <w:rsid w:val="002C7900"/>
    <w:rsid w:val="002D0732"/>
    <w:rsid w:val="002D0D34"/>
    <w:rsid w:val="002D2E03"/>
    <w:rsid w:val="002D4B32"/>
    <w:rsid w:val="002D5181"/>
    <w:rsid w:val="002D6F65"/>
    <w:rsid w:val="002D72C2"/>
    <w:rsid w:val="002E2192"/>
    <w:rsid w:val="002E385F"/>
    <w:rsid w:val="002E451E"/>
    <w:rsid w:val="002E5ACB"/>
    <w:rsid w:val="002E6084"/>
    <w:rsid w:val="002F1081"/>
    <w:rsid w:val="002F6EBE"/>
    <w:rsid w:val="002F76E8"/>
    <w:rsid w:val="003002EB"/>
    <w:rsid w:val="003052C8"/>
    <w:rsid w:val="00305BC1"/>
    <w:rsid w:val="00314818"/>
    <w:rsid w:val="00316355"/>
    <w:rsid w:val="00316572"/>
    <w:rsid w:val="00320ED1"/>
    <w:rsid w:val="00323DE5"/>
    <w:rsid w:val="00331EBD"/>
    <w:rsid w:val="00332C5B"/>
    <w:rsid w:val="0033413D"/>
    <w:rsid w:val="00334AFB"/>
    <w:rsid w:val="00334EB8"/>
    <w:rsid w:val="00335B46"/>
    <w:rsid w:val="00341335"/>
    <w:rsid w:val="00342BD6"/>
    <w:rsid w:val="00343394"/>
    <w:rsid w:val="003470CD"/>
    <w:rsid w:val="003513BA"/>
    <w:rsid w:val="0035379B"/>
    <w:rsid w:val="00357F1C"/>
    <w:rsid w:val="00357FE7"/>
    <w:rsid w:val="003610FF"/>
    <w:rsid w:val="00361A0D"/>
    <w:rsid w:val="00361E45"/>
    <w:rsid w:val="003620B3"/>
    <w:rsid w:val="00362CD0"/>
    <w:rsid w:val="00365CBA"/>
    <w:rsid w:val="00365D98"/>
    <w:rsid w:val="0036657D"/>
    <w:rsid w:val="0037488F"/>
    <w:rsid w:val="00380E4B"/>
    <w:rsid w:val="0038319B"/>
    <w:rsid w:val="0038332B"/>
    <w:rsid w:val="0038487A"/>
    <w:rsid w:val="00391BA7"/>
    <w:rsid w:val="00392C33"/>
    <w:rsid w:val="003933CC"/>
    <w:rsid w:val="00395D46"/>
    <w:rsid w:val="00395F6E"/>
    <w:rsid w:val="0039603B"/>
    <w:rsid w:val="00396107"/>
    <w:rsid w:val="003A0651"/>
    <w:rsid w:val="003A20C6"/>
    <w:rsid w:val="003A3064"/>
    <w:rsid w:val="003A4391"/>
    <w:rsid w:val="003A4A7E"/>
    <w:rsid w:val="003A7CB0"/>
    <w:rsid w:val="003B0980"/>
    <w:rsid w:val="003B155D"/>
    <w:rsid w:val="003B1EF0"/>
    <w:rsid w:val="003B22E3"/>
    <w:rsid w:val="003B437F"/>
    <w:rsid w:val="003B69E7"/>
    <w:rsid w:val="003B744E"/>
    <w:rsid w:val="003C2658"/>
    <w:rsid w:val="003C2AF5"/>
    <w:rsid w:val="003C3671"/>
    <w:rsid w:val="003C41AF"/>
    <w:rsid w:val="003C5A3A"/>
    <w:rsid w:val="003D0ED7"/>
    <w:rsid w:val="003D149A"/>
    <w:rsid w:val="003E17B3"/>
    <w:rsid w:val="003E3C47"/>
    <w:rsid w:val="003E3D6A"/>
    <w:rsid w:val="003F0F66"/>
    <w:rsid w:val="003F2ED1"/>
    <w:rsid w:val="003F55EA"/>
    <w:rsid w:val="003F5AC2"/>
    <w:rsid w:val="003F5CE4"/>
    <w:rsid w:val="003F7A4F"/>
    <w:rsid w:val="00402E14"/>
    <w:rsid w:val="00405BC1"/>
    <w:rsid w:val="0040719F"/>
    <w:rsid w:val="0041300E"/>
    <w:rsid w:val="004146F4"/>
    <w:rsid w:val="00415F9D"/>
    <w:rsid w:val="00416D06"/>
    <w:rsid w:val="00417CA5"/>
    <w:rsid w:val="00422C98"/>
    <w:rsid w:val="0042325F"/>
    <w:rsid w:val="00424960"/>
    <w:rsid w:val="0042514C"/>
    <w:rsid w:val="0042603B"/>
    <w:rsid w:val="004272EF"/>
    <w:rsid w:val="004304BF"/>
    <w:rsid w:val="00433D3C"/>
    <w:rsid w:val="00437F1D"/>
    <w:rsid w:val="00440C71"/>
    <w:rsid w:val="00441BCF"/>
    <w:rsid w:val="00442ECD"/>
    <w:rsid w:val="00444609"/>
    <w:rsid w:val="004449A8"/>
    <w:rsid w:val="00447918"/>
    <w:rsid w:val="004502F8"/>
    <w:rsid w:val="004514BA"/>
    <w:rsid w:val="00453FDF"/>
    <w:rsid w:val="0045717D"/>
    <w:rsid w:val="004622D1"/>
    <w:rsid w:val="0046305C"/>
    <w:rsid w:val="0046336F"/>
    <w:rsid w:val="004641D3"/>
    <w:rsid w:val="00465865"/>
    <w:rsid w:val="00466CB0"/>
    <w:rsid w:val="00474564"/>
    <w:rsid w:val="00475B7B"/>
    <w:rsid w:val="00476ACC"/>
    <w:rsid w:val="0048032F"/>
    <w:rsid w:val="0048259A"/>
    <w:rsid w:val="00485D08"/>
    <w:rsid w:val="004866DB"/>
    <w:rsid w:val="004908A3"/>
    <w:rsid w:val="00491FBA"/>
    <w:rsid w:val="00493391"/>
    <w:rsid w:val="004950E7"/>
    <w:rsid w:val="004956AD"/>
    <w:rsid w:val="004A15D8"/>
    <w:rsid w:val="004A164E"/>
    <w:rsid w:val="004A31CD"/>
    <w:rsid w:val="004A7B7F"/>
    <w:rsid w:val="004A7EC4"/>
    <w:rsid w:val="004B1C2F"/>
    <w:rsid w:val="004B3109"/>
    <w:rsid w:val="004B4E54"/>
    <w:rsid w:val="004C4255"/>
    <w:rsid w:val="004D3ED7"/>
    <w:rsid w:val="004D58DD"/>
    <w:rsid w:val="004D5D96"/>
    <w:rsid w:val="004D654B"/>
    <w:rsid w:val="004D707B"/>
    <w:rsid w:val="004D7764"/>
    <w:rsid w:val="004D78D0"/>
    <w:rsid w:val="004E04AC"/>
    <w:rsid w:val="004E0B21"/>
    <w:rsid w:val="004E76D4"/>
    <w:rsid w:val="004E7B95"/>
    <w:rsid w:val="004F3624"/>
    <w:rsid w:val="004F4722"/>
    <w:rsid w:val="004F4937"/>
    <w:rsid w:val="004F62F6"/>
    <w:rsid w:val="004F782B"/>
    <w:rsid w:val="005000C7"/>
    <w:rsid w:val="00501F50"/>
    <w:rsid w:val="00507692"/>
    <w:rsid w:val="00511A36"/>
    <w:rsid w:val="005146BC"/>
    <w:rsid w:val="00515205"/>
    <w:rsid w:val="00517FA3"/>
    <w:rsid w:val="00520933"/>
    <w:rsid w:val="005212F7"/>
    <w:rsid w:val="005220F2"/>
    <w:rsid w:val="00524737"/>
    <w:rsid w:val="00530B88"/>
    <w:rsid w:val="00534410"/>
    <w:rsid w:val="005354DC"/>
    <w:rsid w:val="00536FF2"/>
    <w:rsid w:val="005378FA"/>
    <w:rsid w:val="00540A46"/>
    <w:rsid w:val="00541AF2"/>
    <w:rsid w:val="00542A6E"/>
    <w:rsid w:val="005454C8"/>
    <w:rsid w:val="00545914"/>
    <w:rsid w:val="005476B1"/>
    <w:rsid w:val="00547D76"/>
    <w:rsid w:val="005500E4"/>
    <w:rsid w:val="005513E0"/>
    <w:rsid w:val="00555CBA"/>
    <w:rsid w:val="0055743C"/>
    <w:rsid w:val="00557937"/>
    <w:rsid w:val="00557D56"/>
    <w:rsid w:val="00560FC4"/>
    <w:rsid w:val="00565602"/>
    <w:rsid w:val="00566150"/>
    <w:rsid w:val="00571287"/>
    <w:rsid w:val="00573D23"/>
    <w:rsid w:val="00581327"/>
    <w:rsid w:val="005850B0"/>
    <w:rsid w:val="005858E8"/>
    <w:rsid w:val="00586BD7"/>
    <w:rsid w:val="00591579"/>
    <w:rsid w:val="0059235B"/>
    <w:rsid w:val="00596237"/>
    <w:rsid w:val="0059629B"/>
    <w:rsid w:val="00596717"/>
    <w:rsid w:val="00596F53"/>
    <w:rsid w:val="00597A68"/>
    <w:rsid w:val="00597C5C"/>
    <w:rsid w:val="005A220C"/>
    <w:rsid w:val="005A30CA"/>
    <w:rsid w:val="005A536A"/>
    <w:rsid w:val="005A6215"/>
    <w:rsid w:val="005A6670"/>
    <w:rsid w:val="005B1C2F"/>
    <w:rsid w:val="005B4499"/>
    <w:rsid w:val="005B591B"/>
    <w:rsid w:val="005B5B8D"/>
    <w:rsid w:val="005B60D8"/>
    <w:rsid w:val="005B7C14"/>
    <w:rsid w:val="005C3A34"/>
    <w:rsid w:val="005C4B11"/>
    <w:rsid w:val="005C4C75"/>
    <w:rsid w:val="005D2F6C"/>
    <w:rsid w:val="005D3656"/>
    <w:rsid w:val="005D4F17"/>
    <w:rsid w:val="005D6CEC"/>
    <w:rsid w:val="005D6E4B"/>
    <w:rsid w:val="005D74E4"/>
    <w:rsid w:val="005E416B"/>
    <w:rsid w:val="005E590C"/>
    <w:rsid w:val="005E6307"/>
    <w:rsid w:val="005F0F99"/>
    <w:rsid w:val="005F25A8"/>
    <w:rsid w:val="005F4965"/>
    <w:rsid w:val="005F55D5"/>
    <w:rsid w:val="005F643E"/>
    <w:rsid w:val="005F76BD"/>
    <w:rsid w:val="006028BD"/>
    <w:rsid w:val="006053B0"/>
    <w:rsid w:val="00606FE5"/>
    <w:rsid w:val="00611DD3"/>
    <w:rsid w:val="00616FF2"/>
    <w:rsid w:val="00620E3C"/>
    <w:rsid w:val="00621DA4"/>
    <w:rsid w:val="00623AD2"/>
    <w:rsid w:val="00624D8C"/>
    <w:rsid w:val="00626090"/>
    <w:rsid w:val="00626462"/>
    <w:rsid w:val="006274B3"/>
    <w:rsid w:val="00630143"/>
    <w:rsid w:val="00632CCC"/>
    <w:rsid w:val="00634CD6"/>
    <w:rsid w:val="00636278"/>
    <w:rsid w:val="00636966"/>
    <w:rsid w:val="006426F5"/>
    <w:rsid w:val="00643CAE"/>
    <w:rsid w:val="00644DC9"/>
    <w:rsid w:val="00645DBD"/>
    <w:rsid w:val="00646452"/>
    <w:rsid w:val="0064657C"/>
    <w:rsid w:val="00646D88"/>
    <w:rsid w:val="00646FD6"/>
    <w:rsid w:val="00650769"/>
    <w:rsid w:val="00650EF5"/>
    <w:rsid w:val="00653C48"/>
    <w:rsid w:val="0065515E"/>
    <w:rsid w:val="0065614C"/>
    <w:rsid w:val="0065768B"/>
    <w:rsid w:val="0066007C"/>
    <w:rsid w:val="0066168E"/>
    <w:rsid w:val="00665FB5"/>
    <w:rsid w:val="0066665C"/>
    <w:rsid w:val="0066686E"/>
    <w:rsid w:val="006715E9"/>
    <w:rsid w:val="0067386A"/>
    <w:rsid w:val="006743FB"/>
    <w:rsid w:val="00674FC4"/>
    <w:rsid w:val="006757FB"/>
    <w:rsid w:val="00677435"/>
    <w:rsid w:val="006814BE"/>
    <w:rsid w:val="00681D2D"/>
    <w:rsid w:val="00682383"/>
    <w:rsid w:val="00686539"/>
    <w:rsid w:val="0068717B"/>
    <w:rsid w:val="00687FA8"/>
    <w:rsid w:val="00690F1C"/>
    <w:rsid w:val="00693F88"/>
    <w:rsid w:val="0069527B"/>
    <w:rsid w:val="00696033"/>
    <w:rsid w:val="00696CB6"/>
    <w:rsid w:val="006A069B"/>
    <w:rsid w:val="006A09AA"/>
    <w:rsid w:val="006A3C60"/>
    <w:rsid w:val="006A5232"/>
    <w:rsid w:val="006A7F3B"/>
    <w:rsid w:val="006B1B63"/>
    <w:rsid w:val="006B4405"/>
    <w:rsid w:val="006B4EBC"/>
    <w:rsid w:val="006B560F"/>
    <w:rsid w:val="006D4B90"/>
    <w:rsid w:val="006E0375"/>
    <w:rsid w:val="006E5B2C"/>
    <w:rsid w:val="006E5C2C"/>
    <w:rsid w:val="006E6A4F"/>
    <w:rsid w:val="006E7B7D"/>
    <w:rsid w:val="006F10CE"/>
    <w:rsid w:val="006F2319"/>
    <w:rsid w:val="006F3E15"/>
    <w:rsid w:val="00701F2D"/>
    <w:rsid w:val="007020B5"/>
    <w:rsid w:val="007074DA"/>
    <w:rsid w:val="00711DB3"/>
    <w:rsid w:val="007126EC"/>
    <w:rsid w:val="00712E77"/>
    <w:rsid w:val="00712F7E"/>
    <w:rsid w:val="00714781"/>
    <w:rsid w:val="007149A1"/>
    <w:rsid w:val="007166D0"/>
    <w:rsid w:val="00716ED5"/>
    <w:rsid w:val="0071725F"/>
    <w:rsid w:val="00721B34"/>
    <w:rsid w:val="007239F2"/>
    <w:rsid w:val="007240CC"/>
    <w:rsid w:val="00725838"/>
    <w:rsid w:val="0072659D"/>
    <w:rsid w:val="00727EC8"/>
    <w:rsid w:val="00731E89"/>
    <w:rsid w:val="00732858"/>
    <w:rsid w:val="00732E3C"/>
    <w:rsid w:val="00734BD1"/>
    <w:rsid w:val="007364DC"/>
    <w:rsid w:val="007374E9"/>
    <w:rsid w:val="00741CAB"/>
    <w:rsid w:val="00741E03"/>
    <w:rsid w:val="0074202E"/>
    <w:rsid w:val="00742084"/>
    <w:rsid w:val="007425E6"/>
    <w:rsid w:val="00742F72"/>
    <w:rsid w:val="007437CF"/>
    <w:rsid w:val="0075060F"/>
    <w:rsid w:val="00751477"/>
    <w:rsid w:val="00753ACA"/>
    <w:rsid w:val="007546DE"/>
    <w:rsid w:val="007574C6"/>
    <w:rsid w:val="00757665"/>
    <w:rsid w:val="0076119D"/>
    <w:rsid w:val="0076149C"/>
    <w:rsid w:val="007629ED"/>
    <w:rsid w:val="007634DC"/>
    <w:rsid w:val="00763B91"/>
    <w:rsid w:val="00764476"/>
    <w:rsid w:val="007660A6"/>
    <w:rsid w:val="00770CDD"/>
    <w:rsid w:val="007739B9"/>
    <w:rsid w:val="00774D3B"/>
    <w:rsid w:val="00783D18"/>
    <w:rsid w:val="00784E19"/>
    <w:rsid w:val="00787547"/>
    <w:rsid w:val="007911BE"/>
    <w:rsid w:val="00796A5E"/>
    <w:rsid w:val="00796B04"/>
    <w:rsid w:val="007A061A"/>
    <w:rsid w:val="007A2693"/>
    <w:rsid w:val="007A33EB"/>
    <w:rsid w:val="007A34C4"/>
    <w:rsid w:val="007A542D"/>
    <w:rsid w:val="007A5A7B"/>
    <w:rsid w:val="007A5A98"/>
    <w:rsid w:val="007B1F50"/>
    <w:rsid w:val="007B2E8F"/>
    <w:rsid w:val="007B45D0"/>
    <w:rsid w:val="007C01DC"/>
    <w:rsid w:val="007C02A8"/>
    <w:rsid w:val="007C0510"/>
    <w:rsid w:val="007C1069"/>
    <w:rsid w:val="007C195D"/>
    <w:rsid w:val="007C2F70"/>
    <w:rsid w:val="007C486F"/>
    <w:rsid w:val="007D3DB5"/>
    <w:rsid w:val="007D47EB"/>
    <w:rsid w:val="007D4C35"/>
    <w:rsid w:val="007D60D4"/>
    <w:rsid w:val="007D6400"/>
    <w:rsid w:val="007D6A7D"/>
    <w:rsid w:val="007D753F"/>
    <w:rsid w:val="007D78C7"/>
    <w:rsid w:val="007D7DC3"/>
    <w:rsid w:val="007D7EB9"/>
    <w:rsid w:val="007D7EDE"/>
    <w:rsid w:val="007E1686"/>
    <w:rsid w:val="007E199A"/>
    <w:rsid w:val="007E307C"/>
    <w:rsid w:val="007E5AFC"/>
    <w:rsid w:val="007E69EF"/>
    <w:rsid w:val="007F2405"/>
    <w:rsid w:val="007F2B5B"/>
    <w:rsid w:val="007F442C"/>
    <w:rsid w:val="007F51F0"/>
    <w:rsid w:val="00801FBC"/>
    <w:rsid w:val="0080271D"/>
    <w:rsid w:val="008029B6"/>
    <w:rsid w:val="00811570"/>
    <w:rsid w:val="008117C0"/>
    <w:rsid w:val="0081341C"/>
    <w:rsid w:val="0081370E"/>
    <w:rsid w:val="008148BC"/>
    <w:rsid w:val="00817DFD"/>
    <w:rsid w:val="0082002B"/>
    <w:rsid w:val="00820E6B"/>
    <w:rsid w:val="00820EBB"/>
    <w:rsid w:val="00821A60"/>
    <w:rsid w:val="00822084"/>
    <w:rsid w:val="008247C7"/>
    <w:rsid w:val="008259D6"/>
    <w:rsid w:val="00825A50"/>
    <w:rsid w:val="00826E46"/>
    <w:rsid w:val="0082713B"/>
    <w:rsid w:val="00831849"/>
    <w:rsid w:val="00831EEC"/>
    <w:rsid w:val="00835B8F"/>
    <w:rsid w:val="00836684"/>
    <w:rsid w:val="00840BBF"/>
    <w:rsid w:val="00841801"/>
    <w:rsid w:val="008453F0"/>
    <w:rsid w:val="008455C1"/>
    <w:rsid w:val="00850997"/>
    <w:rsid w:val="00850EAF"/>
    <w:rsid w:val="00852C39"/>
    <w:rsid w:val="008566D9"/>
    <w:rsid w:val="00856805"/>
    <w:rsid w:val="00856F74"/>
    <w:rsid w:val="00861498"/>
    <w:rsid w:val="00861E2A"/>
    <w:rsid w:val="008657C5"/>
    <w:rsid w:val="00865B7C"/>
    <w:rsid w:val="008660DF"/>
    <w:rsid w:val="008674F5"/>
    <w:rsid w:val="0087090A"/>
    <w:rsid w:val="00871778"/>
    <w:rsid w:val="00871AE0"/>
    <w:rsid w:val="008738F9"/>
    <w:rsid w:val="00875918"/>
    <w:rsid w:val="008773D3"/>
    <w:rsid w:val="008804F8"/>
    <w:rsid w:val="00881176"/>
    <w:rsid w:val="00881F5F"/>
    <w:rsid w:val="00882654"/>
    <w:rsid w:val="008849B6"/>
    <w:rsid w:val="00885A1B"/>
    <w:rsid w:val="00886E25"/>
    <w:rsid w:val="008942AA"/>
    <w:rsid w:val="00894CE1"/>
    <w:rsid w:val="00897829"/>
    <w:rsid w:val="008A0F62"/>
    <w:rsid w:val="008A210C"/>
    <w:rsid w:val="008A65EC"/>
    <w:rsid w:val="008A7042"/>
    <w:rsid w:val="008A7BEB"/>
    <w:rsid w:val="008B011F"/>
    <w:rsid w:val="008B0C68"/>
    <w:rsid w:val="008B1172"/>
    <w:rsid w:val="008B189A"/>
    <w:rsid w:val="008B36AD"/>
    <w:rsid w:val="008B58A3"/>
    <w:rsid w:val="008C056C"/>
    <w:rsid w:val="008C184F"/>
    <w:rsid w:val="008C4E72"/>
    <w:rsid w:val="008C597C"/>
    <w:rsid w:val="008C6B3A"/>
    <w:rsid w:val="008D1BE1"/>
    <w:rsid w:val="008D210E"/>
    <w:rsid w:val="008D298A"/>
    <w:rsid w:val="008D29E2"/>
    <w:rsid w:val="008D3005"/>
    <w:rsid w:val="008D548D"/>
    <w:rsid w:val="008D54AD"/>
    <w:rsid w:val="008D5C83"/>
    <w:rsid w:val="008D5DCD"/>
    <w:rsid w:val="008D6859"/>
    <w:rsid w:val="008D762F"/>
    <w:rsid w:val="008D7B20"/>
    <w:rsid w:val="008E01F5"/>
    <w:rsid w:val="008E036A"/>
    <w:rsid w:val="008E0F57"/>
    <w:rsid w:val="008E14D0"/>
    <w:rsid w:val="008E7E69"/>
    <w:rsid w:val="008F4073"/>
    <w:rsid w:val="00901D37"/>
    <w:rsid w:val="009056BA"/>
    <w:rsid w:val="00906631"/>
    <w:rsid w:val="009124C7"/>
    <w:rsid w:val="009127E2"/>
    <w:rsid w:val="0091296B"/>
    <w:rsid w:val="009169E8"/>
    <w:rsid w:val="00916B3E"/>
    <w:rsid w:val="00921DA4"/>
    <w:rsid w:val="00923960"/>
    <w:rsid w:val="009249B5"/>
    <w:rsid w:val="00927A0D"/>
    <w:rsid w:val="00932199"/>
    <w:rsid w:val="00934AFD"/>
    <w:rsid w:val="00936690"/>
    <w:rsid w:val="009416DF"/>
    <w:rsid w:val="00943E01"/>
    <w:rsid w:val="009466F3"/>
    <w:rsid w:val="00946AD5"/>
    <w:rsid w:val="009476B2"/>
    <w:rsid w:val="00950256"/>
    <w:rsid w:val="00952CFA"/>
    <w:rsid w:val="0095555E"/>
    <w:rsid w:val="00956552"/>
    <w:rsid w:val="00956A0C"/>
    <w:rsid w:val="00957ABB"/>
    <w:rsid w:val="00965E04"/>
    <w:rsid w:val="00972C83"/>
    <w:rsid w:val="00976743"/>
    <w:rsid w:val="0098122F"/>
    <w:rsid w:val="009828DD"/>
    <w:rsid w:val="00983303"/>
    <w:rsid w:val="009842F2"/>
    <w:rsid w:val="00986435"/>
    <w:rsid w:val="00990A11"/>
    <w:rsid w:val="009916AD"/>
    <w:rsid w:val="00992C78"/>
    <w:rsid w:val="00992D9B"/>
    <w:rsid w:val="00995DD4"/>
    <w:rsid w:val="009964C1"/>
    <w:rsid w:val="00996DDF"/>
    <w:rsid w:val="00997FFC"/>
    <w:rsid w:val="009A00DA"/>
    <w:rsid w:val="009A0FDC"/>
    <w:rsid w:val="009A16E9"/>
    <w:rsid w:val="009A2280"/>
    <w:rsid w:val="009A3D8E"/>
    <w:rsid w:val="009A4119"/>
    <w:rsid w:val="009A4689"/>
    <w:rsid w:val="009A553A"/>
    <w:rsid w:val="009A5DA0"/>
    <w:rsid w:val="009A7551"/>
    <w:rsid w:val="009B03AE"/>
    <w:rsid w:val="009B2C8A"/>
    <w:rsid w:val="009B2E63"/>
    <w:rsid w:val="009B30BC"/>
    <w:rsid w:val="009B6460"/>
    <w:rsid w:val="009C1A25"/>
    <w:rsid w:val="009D60F3"/>
    <w:rsid w:val="009D6795"/>
    <w:rsid w:val="009E0F6F"/>
    <w:rsid w:val="009E47A1"/>
    <w:rsid w:val="009E5748"/>
    <w:rsid w:val="009F277C"/>
    <w:rsid w:val="009F286F"/>
    <w:rsid w:val="009F3F09"/>
    <w:rsid w:val="009F528B"/>
    <w:rsid w:val="009F5982"/>
    <w:rsid w:val="009F5EAF"/>
    <w:rsid w:val="009F6E73"/>
    <w:rsid w:val="00A0207B"/>
    <w:rsid w:val="00A04E19"/>
    <w:rsid w:val="00A04F4D"/>
    <w:rsid w:val="00A065A6"/>
    <w:rsid w:val="00A0665F"/>
    <w:rsid w:val="00A06EFF"/>
    <w:rsid w:val="00A07850"/>
    <w:rsid w:val="00A10045"/>
    <w:rsid w:val="00A101F9"/>
    <w:rsid w:val="00A1084F"/>
    <w:rsid w:val="00A10877"/>
    <w:rsid w:val="00A12E82"/>
    <w:rsid w:val="00A131A9"/>
    <w:rsid w:val="00A13E27"/>
    <w:rsid w:val="00A146B1"/>
    <w:rsid w:val="00A15FFF"/>
    <w:rsid w:val="00A16405"/>
    <w:rsid w:val="00A16910"/>
    <w:rsid w:val="00A16D85"/>
    <w:rsid w:val="00A17111"/>
    <w:rsid w:val="00A21CF1"/>
    <w:rsid w:val="00A24B9F"/>
    <w:rsid w:val="00A24CF7"/>
    <w:rsid w:val="00A251C4"/>
    <w:rsid w:val="00A33307"/>
    <w:rsid w:val="00A34B28"/>
    <w:rsid w:val="00A4157A"/>
    <w:rsid w:val="00A42842"/>
    <w:rsid w:val="00A4287D"/>
    <w:rsid w:val="00A43000"/>
    <w:rsid w:val="00A5162D"/>
    <w:rsid w:val="00A540C2"/>
    <w:rsid w:val="00A54F77"/>
    <w:rsid w:val="00A5721B"/>
    <w:rsid w:val="00A6157A"/>
    <w:rsid w:val="00A64734"/>
    <w:rsid w:val="00A64B42"/>
    <w:rsid w:val="00A65DDE"/>
    <w:rsid w:val="00A66435"/>
    <w:rsid w:val="00A7176B"/>
    <w:rsid w:val="00A73877"/>
    <w:rsid w:val="00A743A2"/>
    <w:rsid w:val="00A75D88"/>
    <w:rsid w:val="00A830EB"/>
    <w:rsid w:val="00A84F05"/>
    <w:rsid w:val="00A879A8"/>
    <w:rsid w:val="00A901DD"/>
    <w:rsid w:val="00A90405"/>
    <w:rsid w:val="00A90DA5"/>
    <w:rsid w:val="00A93B11"/>
    <w:rsid w:val="00A95386"/>
    <w:rsid w:val="00A95CC6"/>
    <w:rsid w:val="00A97999"/>
    <w:rsid w:val="00AA1574"/>
    <w:rsid w:val="00AA3152"/>
    <w:rsid w:val="00AA40DD"/>
    <w:rsid w:val="00AA5045"/>
    <w:rsid w:val="00AA7C8D"/>
    <w:rsid w:val="00AB0F11"/>
    <w:rsid w:val="00AB397B"/>
    <w:rsid w:val="00AB3FF8"/>
    <w:rsid w:val="00AB42B1"/>
    <w:rsid w:val="00AB714C"/>
    <w:rsid w:val="00AC20E2"/>
    <w:rsid w:val="00AC35ED"/>
    <w:rsid w:val="00AC4433"/>
    <w:rsid w:val="00AC567A"/>
    <w:rsid w:val="00AD029A"/>
    <w:rsid w:val="00AD27D1"/>
    <w:rsid w:val="00AD36CF"/>
    <w:rsid w:val="00AD6E33"/>
    <w:rsid w:val="00AD7112"/>
    <w:rsid w:val="00AD79D9"/>
    <w:rsid w:val="00AE0F1D"/>
    <w:rsid w:val="00AE18EB"/>
    <w:rsid w:val="00AE2CE9"/>
    <w:rsid w:val="00AE42BB"/>
    <w:rsid w:val="00AE4938"/>
    <w:rsid w:val="00AE56D9"/>
    <w:rsid w:val="00AE7E63"/>
    <w:rsid w:val="00AF3DE1"/>
    <w:rsid w:val="00AF3E4B"/>
    <w:rsid w:val="00AF4CAA"/>
    <w:rsid w:val="00AF4E40"/>
    <w:rsid w:val="00AF538C"/>
    <w:rsid w:val="00AF7531"/>
    <w:rsid w:val="00B0083B"/>
    <w:rsid w:val="00B02433"/>
    <w:rsid w:val="00B05AA8"/>
    <w:rsid w:val="00B07009"/>
    <w:rsid w:val="00B10A13"/>
    <w:rsid w:val="00B10BB0"/>
    <w:rsid w:val="00B10E8F"/>
    <w:rsid w:val="00B10E94"/>
    <w:rsid w:val="00B10FD2"/>
    <w:rsid w:val="00B15004"/>
    <w:rsid w:val="00B1702C"/>
    <w:rsid w:val="00B231D0"/>
    <w:rsid w:val="00B234A8"/>
    <w:rsid w:val="00B2383D"/>
    <w:rsid w:val="00B24F16"/>
    <w:rsid w:val="00B25406"/>
    <w:rsid w:val="00B2722B"/>
    <w:rsid w:val="00B301A2"/>
    <w:rsid w:val="00B31794"/>
    <w:rsid w:val="00B3199A"/>
    <w:rsid w:val="00B33B89"/>
    <w:rsid w:val="00B377B4"/>
    <w:rsid w:val="00B40ADB"/>
    <w:rsid w:val="00B4298F"/>
    <w:rsid w:val="00B47867"/>
    <w:rsid w:val="00B47962"/>
    <w:rsid w:val="00B47F54"/>
    <w:rsid w:val="00B51B50"/>
    <w:rsid w:val="00B52D0C"/>
    <w:rsid w:val="00B5609E"/>
    <w:rsid w:val="00B562F3"/>
    <w:rsid w:val="00B578DA"/>
    <w:rsid w:val="00B6214F"/>
    <w:rsid w:val="00B633A5"/>
    <w:rsid w:val="00B63A9B"/>
    <w:rsid w:val="00B63BA8"/>
    <w:rsid w:val="00B63DBD"/>
    <w:rsid w:val="00B6495B"/>
    <w:rsid w:val="00B64E1B"/>
    <w:rsid w:val="00B663E1"/>
    <w:rsid w:val="00B678AC"/>
    <w:rsid w:val="00B67EB5"/>
    <w:rsid w:val="00B75161"/>
    <w:rsid w:val="00B752FD"/>
    <w:rsid w:val="00B75C3D"/>
    <w:rsid w:val="00B76B06"/>
    <w:rsid w:val="00B778A3"/>
    <w:rsid w:val="00B80CBC"/>
    <w:rsid w:val="00B8104E"/>
    <w:rsid w:val="00B81953"/>
    <w:rsid w:val="00B8479A"/>
    <w:rsid w:val="00B8602D"/>
    <w:rsid w:val="00B87641"/>
    <w:rsid w:val="00B87B7F"/>
    <w:rsid w:val="00B9083B"/>
    <w:rsid w:val="00B90F51"/>
    <w:rsid w:val="00B912B0"/>
    <w:rsid w:val="00B95305"/>
    <w:rsid w:val="00B95548"/>
    <w:rsid w:val="00B95FB3"/>
    <w:rsid w:val="00B9785E"/>
    <w:rsid w:val="00B97A7A"/>
    <w:rsid w:val="00BB0A47"/>
    <w:rsid w:val="00BB0C34"/>
    <w:rsid w:val="00BB0F4C"/>
    <w:rsid w:val="00BB3C89"/>
    <w:rsid w:val="00BC0A74"/>
    <w:rsid w:val="00BC17F0"/>
    <w:rsid w:val="00BC4868"/>
    <w:rsid w:val="00BC4BA4"/>
    <w:rsid w:val="00BC5075"/>
    <w:rsid w:val="00BC6588"/>
    <w:rsid w:val="00BC6FD1"/>
    <w:rsid w:val="00BD1F17"/>
    <w:rsid w:val="00BD58E7"/>
    <w:rsid w:val="00BD7C6A"/>
    <w:rsid w:val="00BE25F8"/>
    <w:rsid w:val="00BF02D0"/>
    <w:rsid w:val="00BF11DE"/>
    <w:rsid w:val="00BF1527"/>
    <w:rsid w:val="00BF1F9E"/>
    <w:rsid w:val="00BF2F1F"/>
    <w:rsid w:val="00BF44FB"/>
    <w:rsid w:val="00C02117"/>
    <w:rsid w:val="00C056BD"/>
    <w:rsid w:val="00C0592B"/>
    <w:rsid w:val="00C070F2"/>
    <w:rsid w:val="00C071E3"/>
    <w:rsid w:val="00C10588"/>
    <w:rsid w:val="00C126E2"/>
    <w:rsid w:val="00C12E87"/>
    <w:rsid w:val="00C13503"/>
    <w:rsid w:val="00C13E25"/>
    <w:rsid w:val="00C241FD"/>
    <w:rsid w:val="00C26050"/>
    <w:rsid w:val="00C26222"/>
    <w:rsid w:val="00C34AC8"/>
    <w:rsid w:val="00C34C1D"/>
    <w:rsid w:val="00C3536C"/>
    <w:rsid w:val="00C41DA5"/>
    <w:rsid w:val="00C42210"/>
    <w:rsid w:val="00C43E12"/>
    <w:rsid w:val="00C44C52"/>
    <w:rsid w:val="00C46129"/>
    <w:rsid w:val="00C46695"/>
    <w:rsid w:val="00C5067B"/>
    <w:rsid w:val="00C50B57"/>
    <w:rsid w:val="00C51377"/>
    <w:rsid w:val="00C52A81"/>
    <w:rsid w:val="00C52EBA"/>
    <w:rsid w:val="00C55690"/>
    <w:rsid w:val="00C55814"/>
    <w:rsid w:val="00C6316A"/>
    <w:rsid w:val="00C635CF"/>
    <w:rsid w:val="00C6639B"/>
    <w:rsid w:val="00C669CB"/>
    <w:rsid w:val="00C67AFD"/>
    <w:rsid w:val="00C701F6"/>
    <w:rsid w:val="00C7094E"/>
    <w:rsid w:val="00C718AC"/>
    <w:rsid w:val="00C73FD2"/>
    <w:rsid w:val="00C7422F"/>
    <w:rsid w:val="00C74812"/>
    <w:rsid w:val="00C75CFE"/>
    <w:rsid w:val="00C761F5"/>
    <w:rsid w:val="00C77728"/>
    <w:rsid w:val="00C808BC"/>
    <w:rsid w:val="00C823D4"/>
    <w:rsid w:val="00C83EFB"/>
    <w:rsid w:val="00C8521B"/>
    <w:rsid w:val="00C85388"/>
    <w:rsid w:val="00C86B2B"/>
    <w:rsid w:val="00C90AE4"/>
    <w:rsid w:val="00C91036"/>
    <w:rsid w:val="00C911FD"/>
    <w:rsid w:val="00C9554B"/>
    <w:rsid w:val="00C97494"/>
    <w:rsid w:val="00CA093B"/>
    <w:rsid w:val="00CA0EE1"/>
    <w:rsid w:val="00CA1FD6"/>
    <w:rsid w:val="00CA692C"/>
    <w:rsid w:val="00CB156B"/>
    <w:rsid w:val="00CB7CB5"/>
    <w:rsid w:val="00CC27FE"/>
    <w:rsid w:val="00CC3ACE"/>
    <w:rsid w:val="00CC48B2"/>
    <w:rsid w:val="00CC5D3F"/>
    <w:rsid w:val="00CD074E"/>
    <w:rsid w:val="00CD0DFC"/>
    <w:rsid w:val="00CD121F"/>
    <w:rsid w:val="00CD2A5E"/>
    <w:rsid w:val="00CD2DB6"/>
    <w:rsid w:val="00CD68A7"/>
    <w:rsid w:val="00CE13C4"/>
    <w:rsid w:val="00CE21F6"/>
    <w:rsid w:val="00CE6588"/>
    <w:rsid w:val="00CF0921"/>
    <w:rsid w:val="00CF0DE0"/>
    <w:rsid w:val="00CF1E46"/>
    <w:rsid w:val="00CF2B5A"/>
    <w:rsid w:val="00CF6296"/>
    <w:rsid w:val="00D026F9"/>
    <w:rsid w:val="00D03053"/>
    <w:rsid w:val="00D03EA1"/>
    <w:rsid w:val="00D05FFF"/>
    <w:rsid w:val="00D063AE"/>
    <w:rsid w:val="00D06F25"/>
    <w:rsid w:val="00D10CF1"/>
    <w:rsid w:val="00D144B3"/>
    <w:rsid w:val="00D15B94"/>
    <w:rsid w:val="00D17411"/>
    <w:rsid w:val="00D17A81"/>
    <w:rsid w:val="00D202E3"/>
    <w:rsid w:val="00D22DC9"/>
    <w:rsid w:val="00D23A2E"/>
    <w:rsid w:val="00D25E42"/>
    <w:rsid w:val="00D27586"/>
    <w:rsid w:val="00D30E80"/>
    <w:rsid w:val="00D31DC2"/>
    <w:rsid w:val="00D346FA"/>
    <w:rsid w:val="00D40715"/>
    <w:rsid w:val="00D40BD0"/>
    <w:rsid w:val="00D435B5"/>
    <w:rsid w:val="00D456E2"/>
    <w:rsid w:val="00D46FFB"/>
    <w:rsid w:val="00D4787E"/>
    <w:rsid w:val="00D53913"/>
    <w:rsid w:val="00D5567F"/>
    <w:rsid w:val="00D568A1"/>
    <w:rsid w:val="00D57D9A"/>
    <w:rsid w:val="00D60D0F"/>
    <w:rsid w:val="00D613BB"/>
    <w:rsid w:val="00D63F7A"/>
    <w:rsid w:val="00D6509E"/>
    <w:rsid w:val="00D6569A"/>
    <w:rsid w:val="00D73146"/>
    <w:rsid w:val="00D75D6A"/>
    <w:rsid w:val="00D76049"/>
    <w:rsid w:val="00D772B7"/>
    <w:rsid w:val="00D7758B"/>
    <w:rsid w:val="00D80213"/>
    <w:rsid w:val="00D80AFB"/>
    <w:rsid w:val="00D80F96"/>
    <w:rsid w:val="00D81085"/>
    <w:rsid w:val="00D825A4"/>
    <w:rsid w:val="00D83C57"/>
    <w:rsid w:val="00D84463"/>
    <w:rsid w:val="00D846B5"/>
    <w:rsid w:val="00D8647A"/>
    <w:rsid w:val="00D90709"/>
    <w:rsid w:val="00D93123"/>
    <w:rsid w:val="00D962A7"/>
    <w:rsid w:val="00D97661"/>
    <w:rsid w:val="00D978FF"/>
    <w:rsid w:val="00DA18D4"/>
    <w:rsid w:val="00DA43FC"/>
    <w:rsid w:val="00DB04DA"/>
    <w:rsid w:val="00DB0FF6"/>
    <w:rsid w:val="00DB11E9"/>
    <w:rsid w:val="00DB2C8A"/>
    <w:rsid w:val="00DB404B"/>
    <w:rsid w:val="00DB6435"/>
    <w:rsid w:val="00DB757E"/>
    <w:rsid w:val="00DB798D"/>
    <w:rsid w:val="00DC3649"/>
    <w:rsid w:val="00DC4D25"/>
    <w:rsid w:val="00DC4E5B"/>
    <w:rsid w:val="00DC64E3"/>
    <w:rsid w:val="00DD11C6"/>
    <w:rsid w:val="00DD1AA1"/>
    <w:rsid w:val="00DD2A84"/>
    <w:rsid w:val="00DD3B2E"/>
    <w:rsid w:val="00DD41B2"/>
    <w:rsid w:val="00DD76C2"/>
    <w:rsid w:val="00DE14CE"/>
    <w:rsid w:val="00DE17E8"/>
    <w:rsid w:val="00DE2F47"/>
    <w:rsid w:val="00DE30B6"/>
    <w:rsid w:val="00DE33B5"/>
    <w:rsid w:val="00DE3AC1"/>
    <w:rsid w:val="00DE4794"/>
    <w:rsid w:val="00DE6A04"/>
    <w:rsid w:val="00DF0668"/>
    <w:rsid w:val="00DF0BEC"/>
    <w:rsid w:val="00DF2B70"/>
    <w:rsid w:val="00DF4268"/>
    <w:rsid w:val="00DF7A5C"/>
    <w:rsid w:val="00E00067"/>
    <w:rsid w:val="00E00D37"/>
    <w:rsid w:val="00E01EB5"/>
    <w:rsid w:val="00E02A71"/>
    <w:rsid w:val="00E03446"/>
    <w:rsid w:val="00E040B8"/>
    <w:rsid w:val="00E04533"/>
    <w:rsid w:val="00E0621E"/>
    <w:rsid w:val="00E071A1"/>
    <w:rsid w:val="00E10C89"/>
    <w:rsid w:val="00E11BE2"/>
    <w:rsid w:val="00E142B7"/>
    <w:rsid w:val="00E15E52"/>
    <w:rsid w:val="00E1654E"/>
    <w:rsid w:val="00E170F6"/>
    <w:rsid w:val="00E208AA"/>
    <w:rsid w:val="00E27276"/>
    <w:rsid w:val="00E31FB8"/>
    <w:rsid w:val="00E33BD4"/>
    <w:rsid w:val="00E35E8C"/>
    <w:rsid w:val="00E375BD"/>
    <w:rsid w:val="00E40739"/>
    <w:rsid w:val="00E41888"/>
    <w:rsid w:val="00E41A14"/>
    <w:rsid w:val="00E421FE"/>
    <w:rsid w:val="00E431E2"/>
    <w:rsid w:val="00E440F4"/>
    <w:rsid w:val="00E500C3"/>
    <w:rsid w:val="00E50A84"/>
    <w:rsid w:val="00E51E44"/>
    <w:rsid w:val="00E56271"/>
    <w:rsid w:val="00E60C48"/>
    <w:rsid w:val="00E62BC3"/>
    <w:rsid w:val="00E661BF"/>
    <w:rsid w:val="00E673A5"/>
    <w:rsid w:val="00E67E83"/>
    <w:rsid w:val="00E72535"/>
    <w:rsid w:val="00E7260E"/>
    <w:rsid w:val="00E73B11"/>
    <w:rsid w:val="00E75E77"/>
    <w:rsid w:val="00E76883"/>
    <w:rsid w:val="00E80EDB"/>
    <w:rsid w:val="00E8373A"/>
    <w:rsid w:val="00E84416"/>
    <w:rsid w:val="00E848D5"/>
    <w:rsid w:val="00E84B63"/>
    <w:rsid w:val="00E84E34"/>
    <w:rsid w:val="00E8589F"/>
    <w:rsid w:val="00E874E2"/>
    <w:rsid w:val="00E91CD1"/>
    <w:rsid w:val="00E940DE"/>
    <w:rsid w:val="00E94676"/>
    <w:rsid w:val="00E9607D"/>
    <w:rsid w:val="00E97264"/>
    <w:rsid w:val="00EA1AFA"/>
    <w:rsid w:val="00EA297F"/>
    <w:rsid w:val="00EA43F2"/>
    <w:rsid w:val="00EA6F8B"/>
    <w:rsid w:val="00EA7438"/>
    <w:rsid w:val="00EA7596"/>
    <w:rsid w:val="00EB0205"/>
    <w:rsid w:val="00EB34E0"/>
    <w:rsid w:val="00EB6B0F"/>
    <w:rsid w:val="00EB7D76"/>
    <w:rsid w:val="00EB7EFB"/>
    <w:rsid w:val="00EC2102"/>
    <w:rsid w:val="00EC3A72"/>
    <w:rsid w:val="00EC4BBD"/>
    <w:rsid w:val="00EC4BCA"/>
    <w:rsid w:val="00EC5FAE"/>
    <w:rsid w:val="00EC7B59"/>
    <w:rsid w:val="00ED4BC7"/>
    <w:rsid w:val="00ED6DFD"/>
    <w:rsid w:val="00EE11BD"/>
    <w:rsid w:val="00EE2F1D"/>
    <w:rsid w:val="00EE4011"/>
    <w:rsid w:val="00EE7CC8"/>
    <w:rsid w:val="00EE7DE6"/>
    <w:rsid w:val="00EF269C"/>
    <w:rsid w:val="00EF343B"/>
    <w:rsid w:val="00EF52B7"/>
    <w:rsid w:val="00EF6BAB"/>
    <w:rsid w:val="00EF7CA6"/>
    <w:rsid w:val="00F000DC"/>
    <w:rsid w:val="00F01014"/>
    <w:rsid w:val="00F025AA"/>
    <w:rsid w:val="00F03053"/>
    <w:rsid w:val="00F06025"/>
    <w:rsid w:val="00F065FC"/>
    <w:rsid w:val="00F10D4A"/>
    <w:rsid w:val="00F1184E"/>
    <w:rsid w:val="00F228D7"/>
    <w:rsid w:val="00F2722A"/>
    <w:rsid w:val="00F32262"/>
    <w:rsid w:val="00F33926"/>
    <w:rsid w:val="00F37209"/>
    <w:rsid w:val="00F37AE1"/>
    <w:rsid w:val="00F40311"/>
    <w:rsid w:val="00F404D4"/>
    <w:rsid w:val="00F40F08"/>
    <w:rsid w:val="00F41BA6"/>
    <w:rsid w:val="00F41EAD"/>
    <w:rsid w:val="00F456A3"/>
    <w:rsid w:val="00F46BE8"/>
    <w:rsid w:val="00F50AF5"/>
    <w:rsid w:val="00F525C5"/>
    <w:rsid w:val="00F5322A"/>
    <w:rsid w:val="00F55183"/>
    <w:rsid w:val="00F57E35"/>
    <w:rsid w:val="00F602C8"/>
    <w:rsid w:val="00F60C04"/>
    <w:rsid w:val="00F63F56"/>
    <w:rsid w:val="00F673CC"/>
    <w:rsid w:val="00F703DE"/>
    <w:rsid w:val="00F70F3D"/>
    <w:rsid w:val="00F714AF"/>
    <w:rsid w:val="00F74404"/>
    <w:rsid w:val="00F80DC2"/>
    <w:rsid w:val="00F84490"/>
    <w:rsid w:val="00F84A69"/>
    <w:rsid w:val="00F84C14"/>
    <w:rsid w:val="00F8505C"/>
    <w:rsid w:val="00F868A3"/>
    <w:rsid w:val="00F879ED"/>
    <w:rsid w:val="00F91394"/>
    <w:rsid w:val="00F92C3A"/>
    <w:rsid w:val="00F92D2A"/>
    <w:rsid w:val="00F956C3"/>
    <w:rsid w:val="00FA02AE"/>
    <w:rsid w:val="00FA155C"/>
    <w:rsid w:val="00FA1792"/>
    <w:rsid w:val="00FA208E"/>
    <w:rsid w:val="00FB016E"/>
    <w:rsid w:val="00FB1D2E"/>
    <w:rsid w:val="00FB23ED"/>
    <w:rsid w:val="00FB5415"/>
    <w:rsid w:val="00FB594D"/>
    <w:rsid w:val="00FB6DA7"/>
    <w:rsid w:val="00FB7914"/>
    <w:rsid w:val="00FC05B7"/>
    <w:rsid w:val="00FC1489"/>
    <w:rsid w:val="00FC3898"/>
    <w:rsid w:val="00FC3FE0"/>
    <w:rsid w:val="00FD322F"/>
    <w:rsid w:val="00FD526C"/>
    <w:rsid w:val="00FE2B06"/>
    <w:rsid w:val="00FE3361"/>
    <w:rsid w:val="00FE42D6"/>
    <w:rsid w:val="00FE580C"/>
    <w:rsid w:val="00FE74CE"/>
    <w:rsid w:val="00FF23E7"/>
    <w:rsid w:val="00FF3742"/>
    <w:rsid w:val="00FF435B"/>
    <w:rsid w:val="00FF534B"/>
    <w:rsid w:val="00FF6C27"/>
    <w:rsid w:val="00FF7ECF"/>
    <w:rsid w:val="0225C123"/>
    <w:rsid w:val="088DDF6A"/>
    <w:rsid w:val="0932ECE8"/>
    <w:rsid w:val="09567569"/>
    <w:rsid w:val="134B2C27"/>
    <w:rsid w:val="1C9754B3"/>
    <w:rsid w:val="1F5D65AB"/>
    <w:rsid w:val="2B2219A5"/>
    <w:rsid w:val="38440005"/>
    <w:rsid w:val="3B498DFF"/>
    <w:rsid w:val="3E7CB852"/>
    <w:rsid w:val="3FCA4E10"/>
    <w:rsid w:val="51221561"/>
    <w:rsid w:val="54562953"/>
    <w:rsid w:val="5A5D5C2A"/>
    <w:rsid w:val="632649DB"/>
    <w:rsid w:val="66646BCA"/>
    <w:rsid w:val="6E3A9E3A"/>
    <w:rsid w:val="73D0404C"/>
    <w:rsid w:val="73E9D8E3"/>
    <w:rsid w:val="76ACB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7"/>
    <o:shapelayout v:ext="edit">
      <o:idmap v:ext="edit" data="1"/>
    </o:shapelayout>
  </w:shapeDefaults>
  <w:decimalSymbol w:val="."/>
  <w:listSeparator w:val=","/>
  <w14:docId w14:val="2F7D5A69"/>
  <w14:defaultImageDpi w14:val="300"/>
  <w15:docId w15:val="{E66FD4D9-0742-480A-ACA2-E9F39D0F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uiPriority="45"/>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1A1"/>
    <w:pPr>
      <w:spacing w:after="240" w:line="300" w:lineRule="auto"/>
      <w:jc w:val="both"/>
    </w:pPr>
    <w:rPr>
      <w:rFonts w:ascii="Helvetica" w:hAnsi="Helvetica" w:cs="Helvetica"/>
      <w:sz w:val="22"/>
      <w:szCs w:val="22"/>
    </w:rPr>
  </w:style>
  <w:style w:type="paragraph" w:styleId="Heading1">
    <w:name w:val="heading 1"/>
    <w:aliases w:val="Heading 1 - Title Level 1"/>
    <w:basedOn w:val="Notessubhead"/>
    <w:next w:val="NotesBody11pt"/>
    <w:link w:val="Heading1Char"/>
    <w:uiPriority w:val="9"/>
    <w:qFormat/>
    <w:rsid w:val="007A5A7B"/>
    <w:pPr>
      <w:numPr>
        <w:numId w:val="1"/>
      </w:numPr>
      <w:spacing w:before="240" w:after="120"/>
      <w:outlineLvl w:val="0"/>
    </w:pPr>
    <w:rPr>
      <w:sz w:val="28"/>
    </w:rPr>
  </w:style>
  <w:style w:type="paragraph" w:styleId="Heading2">
    <w:name w:val="heading 2"/>
    <w:aliases w:val="Heading 2 - Title Level 2"/>
    <w:basedOn w:val="Normal"/>
    <w:next w:val="NotesBody11pt"/>
    <w:link w:val="Heading2Char"/>
    <w:qFormat/>
    <w:rsid w:val="00AF4E40"/>
    <w:pPr>
      <w:keepNext/>
      <w:numPr>
        <w:ilvl w:val="1"/>
        <w:numId w:val="1"/>
      </w:numPr>
      <w:overflowPunct w:val="0"/>
      <w:autoSpaceDE w:val="0"/>
      <w:autoSpaceDN w:val="0"/>
      <w:adjustRightInd w:val="0"/>
      <w:spacing w:before="240" w:after="60"/>
      <w:textAlignment w:val="baseline"/>
      <w:outlineLvl w:val="1"/>
    </w:pPr>
    <w:rPr>
      <w:rFonts w:eastAsia="MS Gothic"/>
      <w:b/>
      <w:bCs/>
      <w:color w:val="004C97"/>
      <w:szCs w:val="26"/>
    </w:rPr>
  </w:style>
  <w:style w:type="paragraph" w:styleId="Heading3">
    <w:name w:val="heading 3"/>
    <w:aliases w:val="Heading 3 - Title Level 3"/>
    <w:basedOn w:val="Normal"/>
    <w:next w:val="Normal"/>
    <w:link w:val="Heading3Char"/>
    <w:qFormat/>
    <w:rsid w:val="00D83C57"/>
    <w:pPr>
      <w:keepNext/>
      <w:numPr>
        <w:ilvl w:val="2"/>
        <w:numId w:val="1"/>
      </w:numPr>
      <w:tabs>
        <w:tab w:val="left" w:pos="2160"/>
      </w:tabs>
      <w:spacing w:before="360" w:line="240" w:lineRule="auto"/>
      <w:ind w:left="1080" w:hanging="1080"/>
      <w:jc w:val="left"/>
      <w:outlineLvl w:val="2"/>
    </w:pPr>
    <w:rPr>
      <w:rFonts w:eastAsia="MS Gothic" w:cs="Arial"/>
      <w:b/>
      <w:bCs/>
      <w:color w:val="004C97"/>
    </w:rPr>
  </w:style>
  <w:style w:type="paragraph" w:styleId="Heading4">
    <w:name w:val="heading 4"/>
    <w:aliases w:val="Heading 4 - Title Level 4"/>
    <w:basedOn w:val="Normal"/>
    <w:next w:val="Normal"/>
    <w:link w:val="Heading4Char"/>
    <w:unhideWhenUsed/>
    <w:qFormat/>
    <w:rsid w:val="008B58A3"/>
    <w:pPr>
      <w:keepNext/>
      <w:keepLines/>
      <w:numPr>
        <w:ilvl w:val="3"/>
        <w:numId w:val="1"/>
      </w:numPr>
      <w:spacing w:before="120" w:after="160"/>
      <w:outlineLvl w:val="3"/>
    </w:pPr>
    <w:rPr>
      <w:rFonts w:eastAsiaTheme="majorEastAsia"/>
      <w:b/>
      <w:i/>
      <w:iCs/>
      <w:color w:val="365F91" w:themeColor="accent1" w:themeShade="BF"/>
    </w:rPr>
  </w:style>
  <w:style w:type="paragraph" w:styleId="Heading5">
    <w:name w:val="heading 5"/>
    <w:aliases w:val="Heading 5+"/>
    <w:basedOn w:val="Normal"/>
    <w:next w:val="Normal"/>
    <w:link w:val="Heading5Char"/>
    <w:unhideWhenUsed/>
    <w:qFormat/>
    <w:rsid w:val="00FA1792"/>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FA1792"/>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FA1792"/>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FA1792"/>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FA1792"/>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FooterPage"/>
    <w:link w:val="HeaderChar"/>
    <w:autoRedefine/>
    <w:uiPriority w:val="99"/>
    <w:unhideWhenUsed/>
    <w:rsid w:val="008738F9"/>
    <w:pPr>
      <w:keepNext/>
      <w:keepLines/>
      <w:tabs>
        <w:tab w:val="center" w:pos="4680"/>
        <w:tab w:val="right" w:pos="10710"/>
      </w:tabs>
      <w:spacing w:before="120"/>
      <w:ind w:left="-605" w:right="-965"/>
      <w:jc w:val="left"/>
    </w:pPr>
    <w:rPr>
      <w:sz w:val="15"/>
      <w:szCs w:val="15"/>
    </w:rPr>
  </w:style>
  <w:style w:type="character" w:customStyle="1" w:styleId="HeaderChar">
    <w:name w:val="Header Char"/>
    <w:link w:val="Header"/>
    <w:uiPriority w:val="99"/>
    <w:rsid w:val="008738F9"/>
    <w:rPr>
      <w:rFonts w:ascii="Helvetica" w:hAnsi="Helvetica"/>
      <w:color w:val="004C97"/>
      <w:sz w:val="15"/>
      <w:szCs w:val="15"/>
    </w:rPr>
  </w:style>
  <w:style w:type="paragraph" w:styleId="Footer">
    <w:name w:val="footer"/>
    <w:basedOn w:val="Normal"/>
    <w:link w:val="FooterChar"/>
    <w:unhideWhenUsed/>
    <w:rsid w:val="008C6B3A"/>
    <w:pPr>
      <w:tabs>
        <w:tab w:val="center" w:pos="4320"/>
        <w:tab w:val="right" w:pos="8640"/>
      </w:tabs>
    </w:pPr>
  </w:style>
  <w:style w:type="character" w:customStyle="1" w:styleId="FooterChar">
    <w:name w:val="Footer Char"/>
    <w:basedOn w:val="DefaultParagraphFont"/>
    <w:link w:val="Footer"/>
    <w:rsid w:val="008C6B3A"/>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aliases w:val="Heading 2 - Title Level 2 Char"/>
    <w:link w:val="Heading2"/>
    <w:rsid w:val="00AF4E40"/>
    <w:rPr>
      <w:rFonts w:ascii="Helvetica" w:eastAsia="MS Gothic" w:hAnsi="Helvetica" w:cs="Helvetica"/>
      <w:b/>
      <w:bCs/>
      <w:color w:val="004C97"/>
      <w:sz w:val="22"/>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rsid w:val="006F10CE"/>
    <w:pPr>
      <w:ind w:right="-990"/>
      <w:jc w:val="right"/>
    </w:pPr>
    <w:rPr>
      <w:rFonts w:ascii="Helvetica" w:hAnsi="Helvetica"/>
      <w:color w:val="004C97"/>
      <w:sz w:val="14"/>
      <w:szCs w:val="24"/>
    </w:rPr>
  </w:style>
  <w:style w:type="character" w:styleId="PageNumber">
    <w:name w:val="page number"/>
    <w:basedOn w:val="DefaultParagraphFont"/>
    <w:semiHidden/>
    <w:unhideWhenUsed/>
    <w:rsid w:val="007126EC"/>
  </w:style>
  <w:style w:type="paragraph" w:styleId="Title">
    <w:name w:val="Title"/>
    <w:aliases w:val="Title of document"/>
    <w:basedOn w:val="Normal"/>
    <w:next w:val="Normal"/>
    <w:link w:val="TitleChar"/>
    <w:qFormat/>
    <w:rsid w:val="0064657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aliases w:val="Title of document Char"/>
    <w:link w:val="Title"/>
    <w:rsid w:val="0064657C"/>
    <w:rPr>
      <w:rFonts w:ascii="Calibri" w:eastAsia="MS Gothic" w:hAnsi="Calibri" w:cs="Times New Roman"/>
      <w:color w:val="17365D"/>
      <w:spacing w:val="5"/>
      <w:kern w:val="28"/>
      <w:sz w:val="52"/>
      <w:szCs w:val="52"/>
    </w:rPr>
  </w:style>
  <w:style w:type="paragraph" w:customStyle="1" w:styleId="AgendaTitle">
    <w:name w:val="Agenda Title"/>
    <w:basedOn w:val="Title"/>
    <w:rsid w:val="00542A6E"/>
    <w:pPr>
      <w:pBdr>
        <w:bottom w:val="single" w:sz="4" w:space="2" w:color="auto"/>
      </w:pBdr>
      <w:spacing w:after="160"/>
    </w:pPr>
    <w:rPr>
      <w:rFonts w:ascii="Palatino" w:hAnsi="Palatino"/>
      <w:b/>
      <w:sz w:val="20"/>
    </w:rPr>
  </w:style>
  <w:style w:type="paragraph" w:customStyle="1" w:styleId="InternalVersion">
    <w:name w:val="Internal Version #"/>
    <w:basedOn w:val="Normal"/>
    <w:qFormat/>
    <w:rsid w:val="00C808BC"/>
    <w:pPr>
      <w:ind w:right="-979"/>
      <w:jc w:val="right"/>
    </w:pPr>
    <w:rPr>
      <w:b/>
      <w:sz w:val="18"/>
      <w:szCs w:val="18"/>
    </w:rPr>
  </w:style>
  <w:style w:type="paragraph" w:customStyle="1" w:styleId="FooterPage">
    <w:name w:val="Footer Page #"/>
    <w:basedOn w:val="Footer2"/>
    <w:rsid w:val="000414EB"/>
  </w:style>
  <w:style w:type="paragraph" w:customStyle="1" w:styleId="Title24pt">
    <w:name w:val="Title 24pt"/>
    <w:basedOn w:val="Normal"/>
    <w:rsid w:val="00D202E3"/>
    <w:pPr>
      <w:pBdr>
        <w:bottom w:val="single" w:sz="4" w:space="1" w:color="004C97"/>
      </w:pBdr>
    </w:pPr>
    <w:rPr>
      <w:b/>
      <w:color w:val="004C97"/>
      <w:sz w:val="48"/>
      <w:szCs w:val="28"/>
    </w:rPr>
  </w:style>
  <w:style w:type="paragraph" w:customStyle="1" w:styleId="Subtitle16pt">
    <w:name w:val="Subtitle 16pt"/>
    <w:basedOn w:val="AgendaTitle"/>
    <w:autoRedefine/>
    <w:rsid w:val="007B2E8F"/>
    <w:pPr>
      <w:pBdr>
        <w:bottom w:val="single" w:sz="4" w:space="2" w:color="004C97"/>
      </w:pBdr>
    </w:pPr>
    <w:rPr>
      <w:rFonts w:ascii="Helvetica" w:hAnsi="Helvetica"/>
      <w:b w:val="0"/>
      <w:bCs/>
      <w:color w:val="004C97"/>
      <w:sz w:val="24"/>
      <w:szCs w:val="24"/>
    </w:rPr>
  </w:style>
  <w:style w:type="paragraph" w:customStyle="1" w:styleId="Notessubhead">
    <w:name w:val="Notes subhead"/>
    <w:basedOn w:val="AgendaTitle"/>
    <w:autoRedefine/>
    <w:rsid w:val="00193770"/>
    <w:pPr>
      <w:pBdr>
        <w:bottom w:val="single" w:sz="4" w:space="2" w:color="004C97"/>
      </w:pBdr>
    </w:pPr>
    <w:rPr>
      <w:rFonts w:ascii="Helvetica" w:hAnsi="Helvetica"/>
      <w:color w:val="004C97"/>
      <w:sz w:val="22"/>
    </w:rPr>
  </w:style>
  <w:style w:type="paragraph" w:customStyle="1" w:styleId="NotesBody11pt">
    <w:name w:val="Notes Body 11pt"/>
    <w:basedOn w:val="Normal"/>
    <w:qFormat/>
    <w:rsid w:val="00787547"/>
  </w:style>
  <w:style w:type="table" w:styleId="TableGrid">
    <w:name w:val="Table Grid"/>
    <w:basedOn w:val="TableNormal"/>
    <w:rsid w:val="00B2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116Helvetica55">
    <w:name w:val="Text_11/16 Helvetica 55"/>
    <w:basedOn w:val="Normal"/>
    <w:uiPriority w:val="99"/>
    <w:rsid w:val="00831EEC"/>
    <w:pPr>
      <w:widowControl w:val="0"/>
      <w:autoSpaceDE w:val="0"/>
      <w:autoSpaceDN w:val="0"/>
      <w:adjustRightInd w:val="0"/>
      <w:spacing w:line="320" w:lineRule="atLeast"/>
      <w:textAlignment w:val="center"/>
    </w:pPr>
    <w:rPr>
      <w:rFonts w:ascii="HelveticaNeue-Roman" w:hAnsi="HelveticaNeue-Roman" w:cs="HelveticaNeue-Roman"/>
      <w:color w:val="000000"/>
    </w:rPr>
  </w:style>
  <w:style w:type="paragraph" w:customStyle="1" w:styleId="Tablesubhead">
    <w:name w:val="Table subhead"/>
    <w:basedOn w:val="Normal"/>
    <w:rsid w:val="00831EEC"/>
    <w:pPr>
      <w:spacing w:before="240" w:after="120" w:line="360" w:lineRule="auto"/>
    </w:pPr>
    <w:rPr>
      <w:b/>
      <w:color w:val="004C97"/>
    </w:rPr>
  </w:style>
  <w:style w:type="paragraph" w:customStyle="1" w:styleId="Style1">
    <w:name w:val="Style1"/>
    <w:basedOn w:val="Normal"/>
    <w:rsid w:val="000B6145"/>
    <w:pPr>
      <w:spacing w:line="480" w:lineRule="auto"/>
    </w:pPr>
  </w:style>
  <w:style w:type="paragraph" w:customStyle="1" w:styleId="TableBodyText">
    <w:name w:val="Table Body Text"/>
    <w:basedOn w:val="Header"/>
    <w:rsid w:val="00E73B11"/>
    <w:pPr>
      <w:spacing w:before="80" w:after="120" w:line="25" w:lineRule="atLeast"/>
      <w:ind w:left="-25"/>
    </w:pPr>
    <w:rPr>
      <w:sz w:val="22"/>
    </w:rPr>
  </w:style>
  <w:style w:type="paragraph" w:customStyle="1" w:styleId="TableSubheads">
    <w:name w:val="Table Subheads"/>
    <w:basedOn w:val="Tablesubhead"/>
    <w:autoRedefine/>
    <w:rsid w:val="009F528B"/>
    <w:pPr>
      <w:spacing w:before="40" w:after="80" w:line="240" w:lineRule="auto"/>
      <w:ind w:left="-29"/>
    </w:pPr>
    <w:rPr>
      <w:color w:val="auto"/>
    </w:rPr>
  </w:style>
  <w:style w:type="paragraph" w:customStyle="1" w:styleId="Title24ptWhite">
    <w:name w:val="Title 24pt White"/>
    <w:basedOn w:val="Title24pt"/>
    <w:autoRedefine/>
    <w:qFormat/>
    <w:rsid w:val="00C97494"/>
    <w:pPr>
      <w:pBdr>
        <w:bottom w:val="single" w:sz="12" w:space="1" w:color="FFFFFF"/>
      </w:pBdr>
    </w:pPr>
    <w:rPr>
      <w:color w:val="FFFFFF"/>
    </w:rPr>
  </w:style>
  <w:style w:type="paragraph" w:customStyle="1" w:styleId="Subtitle16ptwhite">
    <w:name w:val="Subtitle 16pt white"/>
    <w:basedOn w:val="Subtitle16pt"/>
    <w:rsid w:val="00C97494"/>
    <w:pPr>
      <w:pBdr>
        <w:bottom w:val="single" w:sz="12" w:space="2" w:color="FFFFFF"/>
      </w:pBdr>
    </w:pPr>
    <w:rPr>
      <w:color w:val="FFFFFF"/>
    </w:rPr>
  </w:style>
  <w:style w:type="character" w:customStyle="1" w:styleId="Heading3Char">
    <w:name w:val="Heading 3 Char"/>
    <w:aliases w:val="Heading 3 - Title Level 3 Char"/>
    <w:link w:val="Heading3"/>
    <w:rsid w:val="00D83C57"/>
    <w:rPr>
      <w:rFonts w:ascii="Helvetica" w:eastAsia="MS Gothic" w:hAnsi="Helvetica" w:cs="Arial"/>
      <w:b/>
      <w:bCs/>
      <w:color w:val="004C97"/>
      <w:sz w:val="22"/>
      <w:szCs w:val="22"/>
    </w:rPr>
  </w:style>
  <w:style w:type="paragraph" w:styleId="NoSpacing">
    <w:name w:val="No Spacing"/>
    <w:uiPriority w:val="1"/>
    <w:qFormat/>
    <w:rsid w:val="00342BD6"/>
    <w:pPr>
      <w:tabs>
        <w:tab w:val="left" w:pos="1714"/>
      </w:tabs>
    </w:pPr>
    <w:rPr>
      <w:rFonts w:ascii="Palatino" w:hAnsi="Palatino"/>
      <w:szCs w:val="24"/>
    </w:rPr>
  </w:style>
  <w:style w:type="paragraph" w:customStyle="1" w:styleId="Style2">
    <w:name w:val="Style2"/>
    <w:basedOn w:val="Notessubhead"/>
    <w:qFormat/>
    <w:rsid w:val="00D17411"/>
    <w:rPr>
      <w:szCs w:val="22"/>
    </w:rPr>
  </w:style>
  <w:style w:type="paragraph" w:customStyle="1" w:styleId="Title11pt">
    <w:name w:val="Title 11pt"/>
    <w:basedOn w:val="Normal"/>
    <w:qFormat/>
    <w:rsid w:val="001D1A1A"/>
    <w:pPr>
      <w:spacing w:line="480" w:lineRule="auto"/>
    </w:pPr>
  </w:style>
  <w:style w:type="character" w:customStyle="1" w:styleId="Heading1Char">
    <w:name w:val="Heading 1 Char"/>
    <w:aliases w:val="Heading 1 - Title Level 1 Char"/>
    <w:basedOn w:val="DefaultParagraphFont"/>
    <w:link w:val="Heading1"/>
    <w:uiPriority w:val="9"/>
    <w:rsid w:val="007A5A7B"/>
    <w:rPr>
      <w:rFonts w:ascii="Helvetica" w:eastAsia="MS Gothic" w:hAnsi="Helvetica" w:cs="Helvetica"/>
      <w:b/>
      <w:color w:val="004C97"/>
      <w:spacing w:val="5"/>
      <w:kern w:val="28"/>
      <w:sz w:val="28"/>
      <w:szCs w:val="52"/>
    </w:rPr>
  </w:style>
  <w:style w:type="paragraph" w:styleId="TOC1">
    <w:name w:val="toc 1"/>
    <w:next w:val="Normal"/>
    <w:autoRedefine/>
    <w:uiPriority w:val="39"/>
    <w:unhideWhenUsed/>
    <w:rsid w:val="00811570"/>
    <w:pPr>
      <w:tabs>
        <w:tab w:val="left" w:pos="440"/>
        <w:tab w:val="right" w:leader="dot" w:pos="10070"/>
      </w:tabs>
      <w:spacing w:after="100" w:line="360" w:lineRule="auto"/>
    </w:pPr>
    <w:rPr>
      <w:rFonts w:ascii="Helvetica" w:hAnsi="Helvetica"/>
      <w:noProof/>
      <w:sz w:val="22"/>
      <w:szCs w:val="24"/>
    </w:rPr>
  </w:style>
  <w:style w:type="paragraph" w:styleId="TOCHeading">
    <w:name w:val="TOC Heading"/>
    <w:next w:val="Normal"/>
    <w:uiPriority w:val="39"/>
    <w:unhideWhenUsed/>
    <w:qFormat/>
    <w:rsid w:val="005B1C2F"/>
    <w:pPr>
      <w:spacing w:line="259" w:lineRule="auto"/>
    </w:pPr>
    <w:rPr>
      <w:rFonts w:ascii="Helvetica" w:eastAsia="MS Gothic" w:hAnsi="Helvetica"/>
      <w:color w:val="004C97"/>
      <w:spacing w:val="5"/>
      <w:kern w:val="28"/>
      <w:sz w:val="32"/>
      <w:szCs w:val="52"/>
    </w:rPr>
  </w:style>
  <w:style w:type="paragraph" w:styleId="ListParagraph">
    <w:name w:val="List Paragraph"/>
    <w:basedOn w:val="Normal"/>
    <w:link w:val="ListParagraphChar"/>
    <w:uiPriority w:val="34"/>
    <w:qFormat/>
    <w:rsid w:val="00253A60"/>
    <w:pPr>
      <w:numPr>
        <w:numId w:val="5"/>
      </w:numPr>
      <w:contextualSpacing/>
    </w:pPr>
  </w:style>
  <w:style w:type="paragraph" w:styleId="Caption">
    <w:name w:val="caption"/>
    <w:aliases w:val="Caption - Figure"/>
    <w:next w:val="NotesBody11pt"/>
    <w:link w:val="CaptionChar"/>
    <w:unhideWhenUsed/>
    <w:qFormat/>
    <w:rsid w:val="00F2722A"/>
    <w:pPr>
      <w:keepNext/>
      <w:spacing w:before="120" w:after="120"/>
      <w:ind w:left="360" w:hanging="360"/>
    </w:pPr>
    <w:rPr>
      <w:rFonts w:ascii="Helvetica" w:eastAsia="MS Gothic" w:hAnsi="Helvetica"/>
      <w:b/>
      <w:color w:val="004C97"/>
      <w:spacing w:val="5"/>
      <w:kern w:val="28"/>
      <w:sz w:val="22"/>
      <w:szCs w:val="52"/>
    </w:rPr>
  </w:style>
  <w:style w:type="paragraph" w:styleId="TOC2">
    <w:name w:val="toc 2"/>
    <w:basedOn w:val="Normal"/>
    <w:next w:val="Normal"/>
    <w:autoRedefine/>
    <w:uiPriority w:val="39"/>
    <w:unhideWhenUsed/>
    <w:rsid w:val="00811570"/>
    <w:pPr>
      <w:tabs>
        <w:tab w:val="left" w:pos="880"/>
        <w:tab w:val="right" w:leader="dot" w:pos="10070"/>
      </w:tabs>
      <w:spacing w:after="100"/>
      <w:ind w:left="200"/>
    </w:pPr>
    <w:rPr>
      <w:noProof/>
    </w:rPr>
  </w:style>
  <w:style w:type="character" w:customStyle="1" w:styleId="Heading4Char">
    <w:name w:val="Heading 4 Char"/>
    <w:aliases w:val="Heading 4 - Title Level 4 Char"/>
    <w:basedOn w:val="DefaultParagraphFont"/>
    <w:link w:val="Heading4"/>
    <w:rsid w:val="008B58A3"/>
    <w:rPr>
      <w:rFonts w:ascii="Helvetica" w:eastAsiaTheme="majorEastAsia" w:hAnsi="Helvetica" w:cs="Helvetica"/>
      <w:b/>
      <w:i/>
      <w:iCs/>
      <w:color w:val="365F91" w:themeColor="accent1" w:themeShade="BF"/>
      <w:sz w:val="22"/>
      <w:szCs w:val="22"/>
    </w:rPr>
  </w:style>
  <w:style w:type="paragraph" w:styleId="TableofFigures">
    <w:name w:val="table of figures"/>
    <w:next w:val="Normal"/>
    <w:uiPriority w:val="99"/>
    <w:unhideWhenUsed/>
    <w:rsid w:val="00FD526C"/>
    <w:pPr>
      <w:spacing w:after="100" w:line="360" w:lineRule="auto"/>
    </w:pPr>
    <w:rPr>
      <w:rFonts w:ascii="Helvetica" w:hAnsi="Helvetica"/>
      <w:sz w:val="22"/>
      <w:szCs w:val="24"/>
    </w:rPr>
  </w:style>
  <w:style w:type="character" w:styleId="PlaceholderText">
    <w:name w:val="Placeholder Text"/>
    <w:basedOn w:val="DefaultParagraphFont"/>
    <w:uiPriority w:val="99"/>
    <w:semiHidden/>
    <w:rsid w:val="00E60C48"/>
    <w:rPr>
      <w:color w:val="808080"/>
    </w:rPr>
  </w:style>
  <w:style w:type="table" w:customStyle="1" w:styleId="DefaultTable">
    <w:name w:val="DefaultTable"/>
    <w:basedOn w:val="TableNormal"/>
    <w:uiPriority w:val="99"/>
    <w:rsid w:val="00112694"/>
    <w:tblPr/>
  </w:style>
  <w:style w:type="table" w:customStyle="1" w:styleId="PIP-IITable2">
    <w:name w:val="PIP-II_Table2"/>
    <w:basedOn w:val="TableNormal"/>
    <w:uiPriority w:val="99"/>
    <w:rsid w:val="005D2F6C"/>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table" w:customStyle="1" w:styleId="PIP-IITable">
    <w:name w:val="PIP-II_Table"/>
    <w:basedOn w:val="TableNormal"/>
    <w:uiPriority w:val="99"/>
    <w:rsid w:val="000B3500"/>
    <w:pPr>
      <w:keepNext/>
    </w:pPr>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paragraph" w:customStyle="1" w:styleId="Body">
    <w:name w:val="Body"/>
    <w:basedOn w:val="Normal"/>
    <w:link w:val="BodyChar"/>
    <w:qFormat/>
    <w:rsid w:val="00B8602D"/>
    <w:pPr>
      <w:overflowPunct w:val="0"/>
      <w:autoSpaceDE w:val="0"/>
      <w:autoSpaceDN w:val="0"/>
      <w:adjustRightInd w:val="0"/>
      <w:ind w:left="288"/>
      <w:textAlignment w:val="baseline"/>
    </w:pPr>
    <w:rPr>
      <w:rFonts w:ascii="Calibri" w:eastAsia="Times New Roman" w:hAnsi="Calibri"/>
    </w:rPr>
  </w:style>
  <w:style w:type="character" w:customStyle="1" w:styleId="BodyChar">
    <w:name w:val="Body Char"/>
    <w:basedOn w:val="DefaultParagraphFont"/>
    <w:link w:val="Body"/>
    <w:rsid w:val="00B8602D"/>
    <w:rPr>
      <w:rFonts w:ascii="Calibri" w:eastAsia="Times New Roman" w:hAnsi="Calibri"/>
      <w:sz w:val="22"/>
      <w:szCs w:val="24"/>
    </w:rPr>
  </w:style>
  <w:style w:type="paragraph" w:customStyle="1" w:styleId="Bodytextstyle">
    <w:name w:val="Body text style"/>
    <w:basedOn w:val="Normal"/>
    <w:autoRedefine/>
    <w:uiPriority w:val="99"/>
    <w:qFormat/>
    <w:rsid w:val="00B8602D"/>
    <w:pPr>
      <w:spacing w:line="280" w:lineRule="exact"/>
    </w:pPr>
    <w:rPr>
      <w:rFonts w:asciiTheme="minorHAnsi" w:eastAsia="Cambria" w:hAnsiTheme="minorHAnsi" w:cs="TimesNewRomanPSMT"/>
      <w:noProof/>
    </w:rPr>
  </w:style>
  <w:style w:type="character" w:customStyle="1" w:styleId="CaptionChar">
    <w:name w:val="Caption Char"/>
    <w:aliases w:val="Caption - Figure Char"/>
    <w:basedOn w:val="DefaultParagraphFont"/>
    <w:link w:val="Caption"/>
    <w:rsid w:val="002D72C2"/>
    <w:rPr>
      <w:rFonts w:ascii="Helvetica" w:eastAsia="MS Gothic" w:hAnsi="Helvetica"/>
      <w:b/>
      <w:color w:val="004C97"/>
      <w:spacing w:val="5"/>
      <w:kern w:val="28"/>
      <w:sz w:val="22"/>
      <w:szCs w:val="52"/>
    </w:rPr>
  </w:style>
  <w:style w:type="character" w:customStyle="1" w:styleId="UnresolvedMention1">
    <w:name w:val="Unresolved Mention1"/>
    <w:basedOn w:val="DefaultParagraphFont"/>
    <w:uiPriority w:val="99"/>
    <w:semiHidden/>
    <w:unhideWhenUsed/>
    <w:rsid w:val="000D7680"/>
    <w:rPr>
      <w:color w:val="808080"/>
      <w:shd w:val="clear" w:color="auto" w:fill="E6E6E6"/>
    </w:rPr>
  </w:style>
  <w:style w:type="paragraph" w:styleId="CommentText">
    <w:name w:val="annotation text"/>
    <w:basedOn w:val="Normal"/>
    <w:link w:val="CommentTextChar"/>
    <w:uiPriority w:val="99"/>
    <w:unhideWhenUsed/>
    <w:rsid w:val="00D05FFF"/>
    <w:pPr>
      <w:overflowPunct w:val="0"/>
      <w:autoSpaceDE w:val="0"/>
      <w:autoSpaceDN w:val="0"/>
      <w:adjustRightInd w:val="0"/>
      <w:textAlignment w:val="baseline"/>
    </w:pPr>
    <w:rPr>
      <w:rFonts w:asciiTheme="minorHAnsi" w:eastAsia="Times New Roman" w:hAnsiTheme="minorHAnsi"/>
    </w:rPr>
  </w:style>
  <w:style w:type="character" w:customStyle="1" w:styleId="CommentTextChar">
    <w:name w:val="Comment Text Char"/>
    <w:basedOn w:val="DefaultParagraphFont"/>
    <w:link w:val="CommentText"/>
    <w:uiPriority w:val="99"/>
    <w:rsid w:val="00D05FFF"/>
    <w:rPr>
      <w:rFonts w:asciiTheme="minorHAnsi" w:eastAsia="Times New Roman" w:hAnsiTheme="minorHAnsi"/>
      <w:szCs w:val="24"/>
    </w:rPr>
  </w:style>
  <w:style w:type="paragraph" w:styleId="BodyText">
    <w:name w:val="Body Text"/>
    <w:basedOn w:val="Normal"/>
    <w:link w:val="BodyTextChar"/>
    <w:uiPriority w:val="99"/>
    <w:qFormat/>
    <w:rsid w:val="00B9785E"/>
    <w:pPr>
      <w:widowControl w:val="0"/>
      <w:autoSpaceDE w:val="0"/>
      <w:autoSpaceDN w:val="0"/>
      <w:spacing w:before="117"/>
      <w:ind w:left="880" w:hanging="360"/>
    </w:pPr>
    <w:rPr>
      <w:rFonts w:ascii="Arial" w:eastAsia="Arial" w:hAnsi="Arial" w:cs="Arial"/>
      <w:lang w:bidi="en-US"/>
    </w:rPr>
  </w:style>
  <w:style w:type="character" w:customStyle="1" w:styleId="BodyTextChar">
    <w:name w:val="Body Text Char"/>
    <w:basedOn w:val="DefaultParagraphFont"/>
    <w:link w:val="BodyText"/>
    <w:uiPriority w:val="99"/>
    <w:rsid w:val="00B9785E"/>
    <w:rPr>
      <w:rFonts w:ascii="Arial" w:eastAsia="Arial" w:hAnsi="Arial" w:cs="Arial"/>
      <w:sz w:val="22"/>
      <w:szCs w:val="22"/>
      <w:lang w:bidi="en-US"/>
    </w:rPr>
  </w:style>
  <w:style w:type="paragraph" w:customStyle="1" w:styleId="Default">
    <w:name w:val="Default"/>
    <w:rsid w:val="000879A7"/>
    <w:pPr>
      <w:autoSpaceDE w:val="0"/>
      <w:autoSpaceDN w:val="0"/>
      <w:adjustRightInd w:val="0"/>
    </w:pPr>
    <w:rPr>
      <w:rFonts w:ascii="Arial" w:hAnsi="Arial" w:cs="Arial"/>
      <w:color w:val="000000"/>
      <w:sz w:val="24"/>
      <w:szCs w:val="24"/>
    </w:rPr>
  </w:style>
  <w:style w:type="paragraph" w:customStyle="1" w:styleId="NotesBody11pttext">
    <w:name w:val="Notes Body 11pt text"/>
    <w:basedOn w:val="NotesBody11pt"/>
    <w:qFormat/>
    <w:rsid w:val="007A2693"/>
    <w:rPr>
      <w:b/>
      <w:i/>
      <w:color w:val="004C97"/>
    </w:rPr>
  </w:style>
  <w:style w:type="paragraph" w:customStyle="1" w:styleId="Headers">
    <w:name w:val="Headers"/>
    <w:basedOn w:val="Normal"/>
    <w:autoRedefine/>
    <w:qFormat/>
    <w:rsid w:val="00EC2102"/>
    <w:pPr>
      <w:pBdr>
        <w:bottom w:val="single" w:sz="4" w:space="1" w:color="808080"/>
      </w:pBdr>
      <w:tabs>
        <w:tab w:val="center" w:pos="4320"/>
        <w:tab w:val="right" w:pos="9360"/>
      </w:tabs>
      <w:spacing w:after="360" w:line="240" w:lineRule="auto"/>
    </w:pPr>
    <w:rPr>
      <w:rFonts w:ascii="Arial" w:eastAsia="Cambria" w:hAnsi="Arial" w:cs="Times New Roman"/>
      <w:sz w:val="20"/>
      <w:szCs w:val="24"/>
    </w:rPr>
  </w:style>
  <w:style w:type="paragraph" w:styleId="ListBullet">
    <w:name w:val="List Bullet"/>
    <w:basedOn w:val="Normal"/>
    <w:autoRedefine/>
    <w:rsid w:val="00BB3C89"/>
    <w:pPr>
      <w:numPr>
        <w:numId w:val="8"/>
      </w:numPr>
      <w:tabs>
        <w:tab w:val="clear" w:pos="360"/>
        <w:tab w:val="num" w:pos="720"/>
      </w:tabs>
      <w:spacing w:line="240" w:lineRule="auto"/>
      <w:ind w:left="1080"/>
      <w:contextualSpacing/>
      <w:jc w:val="left"/>
    </w:pPr>
    <w:rPr>
      <w:rFonts w:eastAsia="Cambria"/>
      <w:szCs w:val="24"/>
    </w:rPr>
  </w:style>
  <w:style w:type="paragraph" w:customStyle="1" w:styleId="Footers-Even">
    <w:name w:val="Footers - Even"/>
    <w:basedOn w:val="Normal"/>
    <w:autoRedefine/>
    <w:qFormat/>
    <w:rsid w:val="00EC2102"/>
    <w:pPr>
      <w:tabs>
        <w:tab w:val="center" w:pos="4320"/>
        <w:tab w:val="right" w:pos="8640"/>
      </w:tabs>
      <w:spacing w:after="0" w:line="240" w:lineRule="auto"/>
      <w:jc w:val="right"/>
    </w:pPr>
    <w:rPr>
      <w:rFonts w:ascii="Arial" w:eastAsia="Cambria" w:hAnsi="Arial" w:cs="Times New Roman"/>
      <w:sz w:val="20"/>
      <w:szCs w:val="24"/>
    </w:rPr>
  </w:style>
  <w:style w:type="paragraph" w:customStyle="1" w:styleId="Footers-Odd">
    <w:name w:val="Footers - Odd"/>
    <w:basedOn w:val="Footers-Even"/>
    <w:autoRedefine/>
    <w:qFormat/>
    <w:rsid w:val="00EC2102"/>
  </w:style>
  <w:style w:type="table" w:styleId="GridTable1Light-Accent1">
    <w:name w:val="Grid Table 1 Light Accent 1"/>
    <w:basedOn w:val="TableNormal"/>
    <w:uiPriority w:val="46"/>
    <w:rsid w:val="007C486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Revision">
    <w:name w:val="Revision"/>
    <w:hidden/>
    <w:uiPriority w:val="99"/>
    <w:rsid w:val="00882654"/>
    <w:rPr>
      <w:rFonts w:ascii="Palatino" w:hAnsi="Palatino"/>
      <w:szCs w:val="24"/>
    </w:rPr>
  </w:style>
  <w:style w:type="character" w:customStyle="1" w:styleId="Heading5Char">
    <w:name w:val="Heading 5 Char"/>
    <w:aliases w:val="Heading 5+ Char"/>
    <w:basedOn w:val="DefaultParagraphFont"/>
    <w:link w:val="Heading5"/>
    <w:rsid w:val="00FA1792"/>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rsid w:val="00FA1792"/>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rsid w:val="00FA1792"/>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rsid w:val="00FA17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FA1792"/>
    <w:rPr>
      <w:rFonts w:asciiTheme="majorHAnsi" w:eastAsiaTheme="majorEastAsia" w:hAnsiTheme="majorHAnsi" w:cstheme="majorBidi"/>
      <w:i/>
      <w:iCs/>
      <w:color w:val="272727" w:themeColor="text1" w:themeTint="D8"/>
      <w:sz w:val="21"/>
      <w:szCs w:val="21"/>
    </w:rPr>
  </w:style>
  <w:style w:type="paragraph" w:styleId="TOC3">
    <w:name w:val="toc 3"/>
    <w:basedOn w:val="Normal"/>
    <w:uiPriority w:val="39"/>
    <w:qFormat/>
    <w:rsid w:val="00CA0EE1"/>
    <w:pPr>
      <w:tabs>
        <w:tab w:val="left" w:pos="1320"/>
        <w:tab w:val="right" w:leader="dot" w:pos="10070"/>
      </w:tabs>
      <w:spacing w:after="100"/>
      <w:ind w:left="1022" w:hanging="619"/>
    </w:pPr>
    <w:rPr>
      <w:rFonts w:eastAsia="Arial" w:cs="Arial"/>
      <w:i/>
      <w:noProof/>
      <w:sz w:val="20"/>
    </w:rPr>
  </w:style>
  <w:style w:type="paragraph" w:customStyle="1" w:styleId="TableParagraph">
    <w:name w:val="Table Paragraph"/>
    <w:basedOn w:val="Normal"/>
    <w:uiPriority w:val="1"/>
    <w:qFormat/>
    <w:rsid w:val="00FA1792"/>
    <w:pPr>
      <w:spacing w:before="19"/>
    </w:pPr>
    <w:rPr>
      <w:rFonts w:ascii="Arial Narrow" w:eastAsia="Arial Narrow" w:hAnsi="Arial Narrow" w:cs="Arial Narrow"/>
    </w:rPr>
  </w:style>
  <w:style w:type="paragraph" w:customStyle="1" w:styleId="p1">
    <w:name w:val="p1"/>
    <w:basedOn w:val="Normal"/>
    <w:rsid w:val="00FA1792"/>
    <w:rPr>
      <w:rFonts w:eastAsiaTheme="minorHAnsi"/>
      <w:sz w:val="18"/>
      <w:szCs w:val="18"/>
    </w:rPr>
  </w:style>
  <w:style w:type="paragraph" w:customStyle="1" w:styleId="Normal2">
    <w:name w:val="Normal2"/>
    <w:basedOn w:val="Normal"/>
    <w:link w:val="Normal2Char"/>
    <w:uiPriority w:val="1"/>
    <w:qFormat/>
    <w:rsid w:val="00FA1792"/>
    <w:pPr>
      <w:ind w:left="1710"/>
    </w:pPr>
  </w:style>
  <w:style w:type="paragraph" w:customStyle="1" w:styleId="ListPar2">
    <w:name w:val="List Par 2"/>
    <w:basedOn w:val="ListParagraph"/>
    <w:link w:val="ListPar2Char"/>
    <w:uiPriority w:val="1"/>
    <w:qFormat/>
    <w:rsid w:val="00FA1792"/>
    <w:pPr>
      <w:numPr>
        <w:ilvl w:val="2"/>
        <w:numId w:val="3"/>
      </w:numPr>
    </w:pPr>
  </w:style>
  <w:style w:type="character" w:customStyle="1" w:styleId="ListParagraphChar">
    <w:name w:val="List Paragraph Char"/>
    <w:basedOn w:val="DefaultParagraphFont"/>
    <w:link w:val="ListParagraph"/>
    <w:uiPriority w:val="34"/>
    <w:rsid w:val="00253A60"/>
    <w:rPr>
      <w:rFonts w:ascii="Helvetica" w:hAnsi="Helvetica" w:cs="Helvetica"/>
      <w:sz w:val="22"/>
      <w:szCs w:val="22"/>
    </w:rPr>
  </w:style>
  <w:style w:type="character" w:customStyle="1" w:styleId="Normal2Char">
    <w:name w:val="Normal2 Char"/>
    <w:basedOn w:val="ListParagraphChar"/>
    <w:link w:val="Normal2"/>
    <w:uiPriority w:val="1"/>
    <w:rsid w:val="00FA1792"/>
    <w:rPr>
      <w:rFonts w:ascii="Palatino" w:hAnsi="Palatino" w:cs="Helvetica"/>
      <w:sz w:val="22"/>
      <w:szCs w:val="24"/>
    </w:rPr>
  </w:style>
  <w:style w:type="character" w:customStyle="1" w:styleId="ListPar2Char">
    <w:name w:val="List Par 2 Char"/>
    <w:basedOn w:val="ListParagraphChar"/>
    <w:link w:val="ListPar2"/>
    <w:uiPriority w:val="1"/>
    <w:rsid w:val="00FA1792"/>
    <w:rPr>
      <w:rFonts w:ascii="Helvetica" w:hAnsi="Helvetica" w:cs="Helvetica"/>
      <w:sz w:val="22"/>
      <w:szCs w:val="22"/>
    </w:rPr>
  </w:style>
  <w:style w:type="character" w:styleId="CommentReference">
    <w:name w:val="annotation reference"/>
    <w:basedOn w:val="DefaultParagraphFont"/>
    <w:uiPriority w:val="99"/>
    <w:unhideWhenUsed/>
    <w:rsid w:val="00FA1792"/>
    <w:rPr>
      <w:sz w:val="16"/>
      <w:szCs w:val="16"/>
    </w:rPr>
  </w:style>
  <w:style w:type="paragraph" w:styleId="CommentSubject">
    <w:name w:val="annotation subject"/>
    <w:basedOn w:val="CommentText"/>
    <w:next w:val="CommentText"/>
    <w:link w:val="CommentSubjectChar"/>
    <w:uiPriority w:val="99"/>
    <w:unhideWhenUsed/>
    <w:rsid w:val="00FA1792"/>
    <w:pPr>
      <w:tabs>
        <w:tab w:val="left" w:pos="1714"/>
      </w:tabs>
      <w:overflowPunct/>
      <w:autoSpaceDE/>
      <w:autoSpaceDN/>
      <w:adjustRightInd/>
      <w:textAlignment w:val="auto"/>
    </w:pPr>
    <w:rPr>
      <w:rFonts w:ascii="Palatino" w:eastAsia="MS Mincho" w:hAnsi="Palatino"/>
      <w:b/>
      <w:bCs/>
      <w:szCs w:val="20"/>
    </w:rPr>
  </w:style>
  <w:style w:type="character" w:customStyle="1" w:styleId="CommentSubjectChar">
    <w:name w:val="Comment Subject Char"/>
    <w:basedOn w:val="CommentTextChar"/>
    <w:link w:val="CommentSubject"/>
    <w:uiPriority w:val="99"/>
    <w:rsid w:val="00FA1792"/>
    <w:rPr>
      <w:rFonts w:ascii="Palatino" w:eastAsia="Times New Roman" w:hAnsi="Palatino"/>
      <w:b/>
      <w:bCs/>
      <w:szCs w:val="24"/>
    </w:rPr>
  </w:style>
  <w:style w:type="paragraph" w:customStyle="1" w:styleId="paragraph">
    <w:name w:val="paragraph"/>
    <w:basedOn w:val="Normal"/>
    <w:rsid w:val="00FA1792"/>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FA1792"/>
  </w:style>
  <w:style w:type="character" w:customStyle="1" w:styleId="eop">
    <w:name w:val="eop"/>
    <w:basedOn w:val="DefaultParagraphFont"/>
    <w:rsid w:val="00FA1792"/>
  </w:style>
  <w:style w:type="table" w:styleId="PlainTable5">
    <w:name w:val="Plain Table 5"/>
    <w:basedOn w:val="TableNormal"/>
    <w:uiPriority w:val="45"/>
    <w:rsid w:val="00FA1792"/>
    <w:pPr>
      <w:widowControl w:val="0"/>
      <w:autoSpaceDE w:val="0"/>
      <w:autoSpaceDN w:val="0"/>
    </w:pPr>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FA1792"/>
    <w:pPr>
      <w:spacing w:before="100" w:beforeAutospacing="1" w:after="100" w:afterAutospacing="1"/>
    </w:pPr>
    <w:rPr>
      <w:rFonts w:ascii="Times New Roman" w:hAnsi="Times New Roman"/>
      <w:sz w:val="24"/>
    </w:rPr>
  </w:style>
  <w:style w:type="character" w:customStyle="1" w:styleId="UnresolvedMention10">
    <w:name w:val="Unresolved Mention10"/>
    <w:basedOn w:val="DefaultParagraphFont"/>
    <w:uiPriority w:val="99"/>
    <w:semiHidden/>
    <w:unhideWhenUsed/>
    <w:rsid w:val="00FA1792"/>
    <w:rPr>
      <w:color w:val="808080"/>
      <w:shd w:val="clear" w:color="auto" w:fill="E6E6E6"/>
    </w:rPr>
  </w:style>
  <w:style w:type="paragraph" w:customStyle="1" w:styleId="tatiana">
    <w:name w:val="tatiana"/>
    <w:basedOn w:val="Heading1"/>
    <w:link w:val="tatianaChar"/>
    <w:qFormat/>
    <w:rsid w:val="00FA1792"/>
    <w:pPr>
      <w:numPr>
        <w:numId w:val="2"/>
      </w:numPr>
    </w:pPr>
  </w:style>
  <w:style w:type="character" w:customStyle="1" w:styleId="tatianaChar">
    <w:name w:val="tatiana Char"/>
    <w:basedOn w:val="Heading1Char"/>
    <w:link w:val="tatiana"/>
    <w:rsid w:val="00FA1792"/>
    <w:rPr>
      <w:rFonts w:ascii="Helvetica" w:eastAsia="MS Gothic" w:hAnsi="Helvetica" w:cs="Helvetica"/>
      <w:b/>
      <w:color w:val="004C97"/>
      <w:spacing w:val="5"/>
      <w:kern w:val="28"/>
      <w:sz w:val="22"/>
      <w:szCs w:val="52"/>
    </w:rPr>
  </w:style>
  <w:style w:type="table" w:styleId="ListTable3-Accent1">
    <w:name w:val="List Table 3 Accent 1"/>
    <w:basedOn w:val="TableNormal"/>
    <w:uiPriority w:val="48"/>
    <w:rsid w:val="002266E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FollowedHyperlink">
    <w:name w:val="FollowedHyperlink"/>
    <w:basedOn w:val="DefaultParagraphFont"/>
    <w:uiPriority w:val="99"/>
    <w:unhideWhenUsed/>
    <w:rsid w:val="00FE2B06"/>
    <w:rPr>
      <w:color w:val="800080" w:themeColor="followedHyperlink"/>
      <w:u w:val="single"/>
    </w:rPr>
  </w:style>
  <w:style w:type="character" w:styleId="UnresolvedMention">
    <w:name w:val="Unresolved Mention"/>
    <w:basedOn w:val="DefaultParagraphFont"/>
    <w:uiPriority w:val="99"/>
    <w:semiHidden/>
    <w:unhideWhenUsed/>
    <w:rsid w:val="00A16D85"/>
    <w:rPr>
      <w:color w:val="808080"/>
      <w:shd w:val="clear" w:color="auto" w:fill="E6E6E6"/>
    </w:rPr>
  </w:style>
  <w:style w:type="table" w:styleId="GridTable2-Accent1">
    <w:name w:val="Grid Table 2 Accent 1"/>
    <w:basedOn w:val="TableNormal"/>
    <w:uiPriority w:val="47"/>
    <w:rsid w:val="00174A6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174A6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NormalParagraph">
    <w:name w:val="Table Normal Paragraph"/>
    <w:autoRedefine/>
    <w:rsid w:val="007A2693"/>
    <w:pPr>
      <w:spacing w:line="280" w:lineRule="exact"/>
    </w:pPr>
    <w:rPr>
      <w:rFonts w:ascii="Arial" w:eastAsia="ヒラギノ角ゴ Pro W3" w:hAnsi="Arial" w:cs="Arial"/>
      <w:color w:val="000000"/>
    </w:rPr>
  </w:style>
  <w:style w:type="paragraph" w:customStyle="1" w:styleId="TableNormalHeader">
    <w:name w:val="Table Normal Header"/>
    <w:basedOn w:val="TableNormalParagraph"/>
    <w:next w:val="TableNormalParagraph"/>
    <w:autoRedefine/>
    <w:qFormat/>
    <w:rsid w:val="001341E7"/>
    <w:rPr>
      <w:b/>
    </w:rPr>
  </w:style>
  <w:style w:type="paragraph" w:customStyle="1" w:styleId="ListAcronyms">
    <w:name w:val="List Acronyms"/>
    <w:basedOn w:val="NotesBody11pt"/>
    <w:qFormat/>
    <w:rsid w:val="00AF4E40"/>
    <w:pPr>
      <w:tabs>
        <w:tab w:val="left" w:pos="2880"/>
      </w:tabs>
      <w:spacing w:after="0"/>
      <w:ind w:left="720"/>
      <w:jc w:val="left"/>
    </w:pPr>
  </w:style>
  <w:style w:type="paragraph" w:customStyle="1" w:styleId="ListBullet1">
    <w:name w:val="List Bullet1"/>
    <w:basedOn w:val="Normal"/>
    <w:qFormat/>
    <w:rsid w:val="00EC2102"/>
    <w:pPr>
      <w:spacing w:after="120"/>
      <w:ind w:left="1080" w:hanging="360"/>
      <w:jc w:val="left"/>
    </w:pPr>
  </w:style>
  <w:style w:type="paragraph" w:customStyle="1" w:styleId="ListText">
    <w:name w:val="List Text"/>
    <w:basedOn w:val="ListAcronyms"/>
    <w:qFormat/>
    <w:rsid w:val="00FF23E7"/>
  </w:style>
  <w:style w:type="numbering" w:styleId="111111">
    <w:name w:val="Outline List 2"/>
    <w:basedOn w:val="NoList"/>
    <w:rsid w:val="00FF23E7"/>
    <w:pPr>
      <w:numPr>
        <w:numId w:val="6"/>
      </w:numPr>
    </w:pPr>
  </w:style>
  <w:style w:type="paragraph" w:styleId="ListNumber">
    <w:name w:val="List Number"/>
    <w:basedOn w:val="Normal"/>
    <w:autoRedefine/>
    <w:rsid w:val="00626462"/>
    <w:pPr>
      <w:numPr>
        <w:numId w:val="7"/>
      </w:numPr>
      <w:spacing w:after="120"/>
      <w:jc w:val="left"/>
    </w:pPr>
    <w:rPr>
      <w:rFonts w:eastAsia="Cambria"/>
      <w:szCs w:val="24"/>
    </w:rPr>
  </w:style>
  <w:style w:type="paragraph" w:customStyle="1" w:styleId="ListNumber-lastitem">
    <w:name w:val="List Number - last item"/>
    <w:basedOn w:val="ListNumber"/>
    <w:next w:val="BodyText"/>
    <w:autoRedefine/>
    <w:qFormat/>
    <w:rsid w:val="00FF23E7"/>
    <w:pPr>
      <w:spacing w:after="240"/>
    </w:pPr>
  </w:style>
  <w:style w:type="paragraph" w:customStyle="1" w:styleId="Caption-Table">
    <w:name w:val="Caption - Table"/>
    <w:basedOn w:val="Caption"/>
    <w:next w:val="BodyText"/>
    <w:autoRedefine/>
    <w:qFormat/>
    <w:rsid w:val="003A4391"/>
    <w:pPr>
      <w:keepNext w:val="0"/>
      <w:spacing w:before="360" w:line="280" w:lineRule="exact"/>
      <w:ind w:left="0" w:firstLine="0"/>
    </w:pPr>
    <w:rPr>
      <w:rFonts w:ascii="Times New Roman" w:eastAsia="Cambria" w:hAnsi="Times New Roman"/>
      <w:b w:val="0"/>
      <w:color w:val="auto"/>
      <w:spacing w:val="0"/>
      <w:kern w:val="0"/>
      <w:szCs w:val="18"/>
    </w:rPr>
  </w:style>
  <w:style w:type="paragraph" w:customStyle="1" w:styleId="BulletedListing">
    <w:name w:val="Bulleted Listing"/>
    <w:basedOn w:val="Normal"/>
    <w:uiPriority w:val="99"/>
    <w:rsid w:val="003A4391"/>
    <w:pPr>
      <w:numPr>
        <w:numId w:val="11"/>
      </w:numPr>
      <w:spacing w:after="120" w:line="240" w:lineRule="auto"/>
    </w:pPr>
    <w:rPr>
      <w:rFonts w:ascii="Times New Roman" w:eastAsia="Times New Roman" w:hAnsi="Times New Roman" w:cs="Times New Roman"/>
      <w:sz w:val="24"/>
      <w:szCs w:val="24"/>
    </w:rPr>
  </w:style>
  <w:style w:type="paragraph" w:styleId="TOC4">
    <w:name w:val="toc 4"/>
    <w:basedOn w:val="Normal"/>
    <w:next w:val="Normal"/>
    <w:uiPriority w:val="39"/>
    <w:rsid w:val="003A4391"/>
    <w:pPr>
      <w:overflowPunct w:val="0"/>
      <w:autoSpaceDE w:val="0"/>
      <w:autoSpaceDN w:val="0"/>
      <w:adjustRightInd w:val="0"/>
      <w:spacing w:after="120" w:line="240" w:lineRule="auto"/>
      <w:ind w:left="440"/>
      <w:jc w:val="left"/>
      <w:textAlignment w:val="baseline"/>
    </w:pPr>
    <w:rPr>
      <w:rFonts w:asciiTheme="minorHAnsi" w:eastAsia="Times New Roman" w:hAnsiTheme="minorHAnsi" w:cs="Times New Roman"/>
      <w:sz w:val="20"/>
      <w:szCs w:val="20"/>
    </w:rPr>
  </w:style>
  <w:style w:type="paragraph" w:styleId="TOC5">
    <w:name w:val="toc 5"/>
    <w:basedOn w:val="Normal"/>
    <w:next w:val="Normal"/>
    <w:uiPriority w:val="39"/>
    <w:rsid w:val="003A4391"/>
    <w:pPr>
      <w:overflowPunct w:val="0"/>
      <w:autoSpaceDE w:val="0"/>
      <w:autoSpaceDN w:val="0"/>
      <w:adjustRightInd w:val="0"/>
      <w:spacing w:after="120" w:line="240" w:lineRule="auto"/>
      <w:ind w:left="660"/>
      <w:jc w:val="left"/>
      <w:textAlignment w:val="baseline"/>
    </w:pPr>
    <w:rPr>
      <w:rFonts w:asciiTheme="minorHAnsi" w:eastAsia="Times New Roman" w:hAnsiTheme="minorHAnsi" w:cs="Times New Roman"/>
      <w:sz w:val="20"/>
      <w:szCs w:val="20"/>
    </w:rPr>
  </w:style>
  <w:style w:type="paragraph" w:styleId="TOC6">
    <w:name w:val="toc 6"/>
    <w:basedOn w:val="Normal"/>
    <w:next w:val="Normal"/>
    <w:uiPriority w:val="39"/>
    <w:rsid w:val="003A4391"/>
    <w:pPr>
      <w:overflowPunct w:val="0"/>
      <w:autoSpaceDE w:val="0"/>
      <w:autoSpaceDN w:val="0"/>
      <w:adjustRightInd w:val="0"/>
      <w:spacing w:after="120" w:line="240" w:lineRule="auto"/>
      <w:ind w:left="880"/>
      <w:jc w:val="left"/>
      <w:textAlignment w:val="baseline"/>
    </w:pPr>
    <w:rPr>
      <w:rFonts w:asciiTheme="minorHAnsi" w:eastAsia="Times New Roman" w:hAnsiTheme="minorHAnsi" w:cs="Times New Roman"/>
      <w:sz w:val="20"/>
      <w:szCs w:val="20"/>
    </w:rPr>
  </w:style>
  <w:style w:type="paragraph" w:styleId="TOC7">
    <w:name w:val="toc 7"/>
    <w:basedOn w:val="Normal"/>
    <w:next w:val="Normal"/>
    <w:uiPriority w:val="39"/>
    <w:rsid w:val="003A4391"/>
    <w:pPr>
      <w:overflowPunct w:val="0"/>
      <w:autoSpaceDE w:val="0"/>
      <w:autoSpaceDN w:val="0"/>
      <w:adjustRightInd w:val="0"/>
      <w:spacing w:after="120" w:line="240" w:lineRule="auto"/>
      <w:ind w:left="1100"/>
      <w:jc w:val="left"/>
      <w:textAlignment w:val="baseline"/>
    </w:pPr>
    <w:rPr>
      <w:rFonts w:asciiTheme="minorHAnsi" w:eastAsia="Times New Roman" w:hAnsiTheme="minorHAnsi" w:cs="Times New Roman"/>
      <w:sz w:val="20"/>
      <w:szCs w:val="20"/>
    </w:rPr>
  </w:style>
  <w:style w:type="paragraph" w:styleId="TOC8">
    <w:name w:val="toc 8"/>
    <w:basedOn w:val="Normal"/>
    <w:next w:val="Normal"/>
    <w:uiPriority w:val="39"/>
    <w:rsid w:val="003A4391"/>
    <w:pPr>
      <w:overflowPunct w:val="0"/>
      <w:autoSpaceDE w:val="0"/>
      <w:autoSpaceDN w:val="0"/>
      <w:adjustRightInd w:val="0"/>
      <w:spacing w:after="120" w:line="240" w:lineRule="auto"/>
      <w:ind w:left="1320"/>
      <w:jc w:val="left"/>
      <w:textAlignment w:val="baseline"/>
    </w:pPr>
    <w:rPr>
      <w:rFonts w:asciiTheme="minorHAnsi" w:eastAsia="Times New Roman" w:hAnsiTheme="minorHAnsi" w:cs="Times New Roman"/>
      <w:sz w:val="20"/>
      <w:szCs w:val="20"/>
    </w:rPr>
  </w:style>
  <w:style w:type="paragraph" w:styleId="TOC9">
    <w:name w:val="toc 9"/>
    <w:basedOn w:val="Normal"/>
    <w:next w:val="Normal"/>
    <w:uiPriority w:val="39"/>
    <w:rsid w:val="003A4391"/>
    <w:pPr>
      <w:overflowPunct w:val="0"/>
      <w:autoSpaceDE w:val="0"/>
      <w:autoSpaceDN w:val="0"/>
      <w:adjustRightInd w:val="0"/>
      <w:spacing w:after="120" w:line="240" w:lineRule="auto"/>
      <w:ind w:left="1540"/>
      <w:jc w:val="left"/>
      <w:textAlignment w:val="baseline"/>
    </w:pPr>
    <w:rPr>
      <w:rFonts w:asciiTheme="minorHAnsi" w:eastAsia="Times New Roman" w:hAnsiTheme="minorHAnsi" w:cs="Times New Roman"/>
      <w:sz w:val="20"/>
      <w:szCs w:val="20"/>
    </w:rPr>
  </w:style>
  <w:style w:type="paragraph" w:customStyle="1" w:styleId="bullet2">
    <w:name w:val="bullet2"/>
    <w:basedOn w:val="Normal"/>
    <w:rsid w:val="003A4391"/>
    <w:pPr>
      <w:tabs>
        <w:tab w:val="left" w:pos="2160"/>
      </w:tabs>
      <w:overflowPunct w:val="0"/>
      <w:autoSpaceDE w:val="0"/>
      <w:autoSpaceDN w:val="0"/>
      <w:adjustRightInd w:val="0"/>
      <w:spacing w:after="120" w:line="240" w:lineRule="auto"/>
      <w:ind w:left="1440" w:hanging="720"/>
      <w:jc w:val="left"/>
      <w:textAlignment w:val="baseline"/>
    </w:pPr>
    <w:rPr>
      <w:rFonts w:asciiTheme="minorHAnsi" w:eastAsia="Times New Roman" w:hAnsiTheme="minorHAnsi" w:cs="Times New Roman"/>
      <w:sz w:val="24"/>
      <w:szCs w:val="20"/>
    </w:rPr>
  </w:style>
  <w:style w:type="paragraph" w:customStyle="1" w:styleId="Heading10">
    <w:name w:val="Heading1"/>
    <w:basedOn w:val="Normal"/>
    <w:rsid w:val="003A4391"/>
    <w:pPr>
      <w:overflowPunct w:val="0"/>
      <w:autoSpaceDE w:val="0"/>
      <w:autoSpaceDN w:val="0"/>
      <w:adjustRightInd w:val="0"/>
      <w:spacing w:after="120" w:line="240" w:lineRule="auto"/>
      <w:ind w:left="360" w:hanging="360"/>
      <w:textAlignment w:val="baseline"/>
    </w:pPr>
    <w:rPr>
      <w:rFonts w:ascii="Arial" w:eastAsia="Times New Roman" w:hAnsi="Arial" w:cs="Times New Roman"/>
      <w:b/>
      <w:sz w:val="28"/>
      <w:szCs w:val="20"/>
    </w:rPr>
  </w:style>
  <w:style w:type="paragraph" w:customStyle="1" w:styleId="bullet">
    <w:name w:val="bullet"/>
    <w:basedOn w:val="Normal"/>
    <w:rsid w:val="003A4391"/>
    <w:pPr>
      <w:overflowPunct w:val="0"/>
      <w:autoSpaceDE w:val="0"/>
      <w:autoSpaceDN w:val="0"/>
      <w:adjustRightInd w:val="0"/>
      <w:spacing w:before="60" w:after="60" w:line="240" w:lineRule="auto"/>
      <w:ind w:left="720" w:hanging="720"/>
      <w:jc w:val="left"/>
      <w:textAlignment w:val="baseline"/>
    </w:pPr>
    <w:rPr>
      <w:rFonts w:asciiTheme="minorHAnsi" w:eastAsia="Times New Roman" w:hAnsiTheme="minorHAnsi" w:cs="Times New Roman"/>
      <w:szCs w:val="20"/>
    </w:rPr>
  </w:style>
  <w:style w:type="paragraph" w:customStyle="1" w:styleId="StyleBodytextstyleItalic1">
    <w:name w:val="Style Body text style + Italic1"/>
    <w:basedOn w:val="Bodytextstyle"/>
    <w:next w:val="BodyText"/>
    <w:rsid w:val="003A4391"/>
    <w:pPr>
      <w:jc w:val="left"/>
    </w:pPr>
    <w:rPr>
      <w:iCs/>
      <w:szCs w:val="24"/>
    </w:rPr>
  </w:style>
  <w:style w:type="paragraph" w:customStyle="1" w:styleId="FigureCaption">
    <w:name w:val="Figure Caption"/>
    <w:basedOn w:val="Caption"/>
    <w:link w:val="FigureCaptionChar"/>
    <w:qFormat/>
    <w:rsid w:val="003A4391"/>
    <w:pPr>
      <w:keepNext w:val="0"/>
      <w:overflowPunct w:val="0"/>
      <w:autoSpaceDE w:val="0"/>
      <w:autoSpaceDN w:val="0"/>
      <w:adjustRightInd w:val="0"/>
      <w:spacing w:before="0"/>
      <w:ind w:left="0" w:firstLine="0"/>
      <w:textAlignment w:val="baseline"/>
    </w:pPr>
    <w:rPr>
      <w:rFonts w:asciiTheme="minorHAnsi" w:eastAsia="Times New Roman" w:hAnsiTheme="minorHAnsi"/>
      <w:sz w:val="24"/>
    </w:rPr>
  </w:style>
  <w:style w:type="character" w:customStyle="1" w:styleId="FigureCaptionChar">
    <w:name w:val="Figure Caption Char"/>
    <w:basedOn w:val="CaptionChar"/>
    <w:link w:val="FigureCaption"/>
    <w:rsid w:val="003A4391"/>
    <w:rPr>
      <w:rFonts w:asciiTheme="minorHAnsi" w:eastAsia="Times New Roman" w:hAnsiTheme="minorHAnsi"/>
      <w:b/>
      <w:color w:val="004C97"/>
      <w:spacing w:val="5"/>
      <w:kern w:val="28"/>
      <w:sz w:val="24"/>
      <w:szCs w:val="52"/>
    </w:rPr>
  </w:style>
  <w:style w:type="paragraph" w:customStyle="1" w:styleId="Unnumbered1">
    <w:name w:val="Unnumbered 1"/>
    <w:basedOn w:val="Normal"/>
    <w:autoRedefine/>
    <w:qFormat/>
    <w:rsid w:val="003A4391"/>
    <w:pPr>
      <w:spacing w:before="100" w:beforeAutospacing="1" w:after="100" w:afterAutospacing="1" w:line="240" w:lineRule="auto"/>
      <w:jc w:val="left"/>
    </w:pPr>
    <w:rPr>
      <w:rFonts w:ascii="Times New Roman" w:eastAsia="Cambria" w:hAnsi="Times New Roman" w:cs="Times New Roman"/>
      <w:color w:val="FF0000"/>
      <w:sz w:val="24"/>
      <w:szCs w:val="24"/>
    </w:rPr>
  </w:style>
  <w:style w:type="character" w:styleId="Strong">
    <w:name w:val="Strong"/>
    <w:basedOn w:val="DefaultParagraphFont"/>
    <w:uiPriority w:val="22"/>
    <w:qFormat/>
    <w:rsid w:val="003A4391"/>
    <w:rPr>
      <w:b/>
      <w:bCs/>
    </w:rPr>
  </w:style>
  <w:style w:type="paragraph" w:customStyle="1" w:styleId="TitlePageTable1">
    <w:name w:val="Title Page Table 1"/>
    <w:basedOn w:val="Normal"/>
    <w:link w:val="TitlePageTable1Char"/>
    <w:qFormat/>
    <w:rsid w:val="003A4391"/>
    <w:pPr>
      <w:framePr w:hSpace="180" w:wrap="around" w:vAnchor="text" w:hAnchor="margin" w:y="1306"/>
      <w:tabs>
        <w:tab w:val="left" w:pos="0"/>
      </w:tabs>
      <w:spacing w:after="120" w:line="240" w:lineRule="auto"/>
    </w:pPr>
    <w:rPr>
      <w:rFonts w:ascii="Arial" w:eastAsia="Times New Roman" w:hAnsi="Arial" w:cs="Arial"/>
      <w:b/>
      <w:sz w:val="24"/>
    </w:rPr>
  </w:style>
  <w:style w:type="paragraph" w:customStyle="1" w:styleId="TitlePageTable2">
    <w:name w:val="Title Page Table 2"/>
    <w:basedOn w:val="Normal"/>
    <w:link w:val="TitlePageTable2Char"/>
    <w:qFormat/>
    <w:rsid w:val="003A4391"/>
    <w:pPr>
      <w:framePr w:hSpace="180" w:wrap="around" w:vAnchor="text" w:hAnchor="margin" w:y="1306"/>
      <w:tabs>
        <w:tab w:val="left" w:pos="0"/>
      </w:tabs>
      <w:spacing w:after="120" w:line="240" w:lineRule="auto"/>
    </w:pPr>
    <w:rPr>
      <w:rFonts w:ascii="Arial" w:eastAsia="Times New Roman" w:hAnsi="Arial" w:cs="Arial"/>
      <w:sz w:val="24"/>
      <w:szCs w:val="24"/>
    </w:rPr>
  </w:style>
  <w:style w:type="character" w:customStyle="1" w:styleId="TitlePageTable1Char">
    <w:name w:val="Title Page Table 1 Char"/>
    <w:basedOn w:val="DefaultParagraphFont"/>
    <w:link w:val="TitlePageTable1"/>
    <w:rsid w:val="003A4391"/>
    <w:rPr>
      <w:rFonts w:ascii="Arial" w:eastAsia="Times New Roman" w:hAnsi="Arial" w:cs="Arial"/>
      <w:b/>
      <w:sz w:val="24"/>
      <w:szCs w:val="22"/>
    </w:rPr>
  </w:style>
  <w:style w:type="character" w:customStyle="1" w:styleId="TitlePageTable2Char">
    <w:name w:val="Title Page Table 2 Char"/>
    <w:basedOn w:val="DefaultParagraphFont"/>
    <w:link w:val="TitlePageTable2"/>
    <w:rsid w:val="003A4391"/>
    <w:rPr>
      <w:rFonts w:ascii="Arial" w:eastAsia="Times New Roman" w:hAnsi="Arial" w:cs="Arial"/>
      <w:sz w:val="24"/>
      <w:szCs w:val="24"/>
    </w:rPr>
  </w:style>
  <w:style w:type="table" w:customStyle="1" w:styleId="TableGrid1">
    <w:name w:val="Table Grid1"/>
    <w:basedOn w:val="TableNormal"/>
    <w:next w:val="TableGrid"/>
    <w:rsid w:val="003A439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PageMain">
    <w:name w:val="Cover Page Main"/>
    <w:basedOn w:val="Normal"/>
    <w:link w:val="CoverPageMainChar"/>
    <w:qFormat/>
    <w:rsid w:val="003A4391"/>
    <w:pPr>
      <w:overflowPunct w:val="0"/>
      <w:autoSpaceDE w:val="0"/>
      <w:autoSpaceDN w:val="0"/>
      <w:adjustRightInd w:val="0"/>
      <w:spacing w:after="120" w:line="240" w:lineRule="auto"/>
      <w:jc w:val="center"/>
      <w:textAlignment w:val="baseline"/>
    </w:pPr>
    <w:rPr>
      <w:rFonts w:ascii="Arial" w:eastAsia="Times New Roman" w:hAnsi="Arial" w:cs="Arial"/>
      <w:b/>
      <w:color w:val="595959" w:themeColor="text1" w:themeTint="A6"/>
      <w:sz w:val="56"/>
      <w:szCs w:val="56"/>
    </w:rPr>
  </w:style>
  <w:style w:type="paragraph" w:customStyle="1" w:styleId="CoverPageSub">
    <w:name w:val="Cover Page Sub"/>
    <w:basedOn w:val="CoverPageMain"/>
    <w:link w:val="CoverPageSubChar"/>
    <w:qFormat/>
    <w:rsid w:val="003A4391"/>
    <w:rPr>
      <w:sz w:val="36"/>
    </w:rPr>
  </w:style>
  <w:style w:type="character" w:customStyle="1" w:styleId="CoverPageMainChar">
    <w:name w:val="Cover Page Main Char"/>
    <w:basedOn w:val="DefaultParagraphFont"/>
    <w:link w:val="CoverPageMain"/>
    <w:rsid w:val="003A4391"/>
    <w:rPr>
      <w:rFonts w:ascii="Arial" w:eastAsia="Times New Roman" w:hAnsi="Arial" w:cs="Arial"/>
      <w:b/>
      <w:color w:val="595959" w:themeColor="text1" w:themeTint="A6"/>
      <w:sz w:val="56"/>
      <w:szCs w:val="56"/>
    </w:rPr>
  </w:style>
  <w:style w:type="paragraph" w:customStyle="1" w:styleId="Heading1NoNumber">
    <w:name w:val="Heading 1 No Number"/>
    <w:basedOn w:val="Heading1"/>
    <w:link w:val="Heading1NoNumberChar"/>
    <w:qFormat/>
    <w:rsid w:val="003A4391"/>
    <w:pPr>
      <w:keepNext/>
      <w:pageBreakBefore/>
      <w:numPr>
        <w:numId w:val="0"/>
      </w:numPr>
      <w:pBdr>
        <w:bottom w:val="none" w:sz="0" w:space="0" w:color="auto"/>
      </w:pBdr>
      <w:tabs>
        <w:tab w:val="left" w:pos="720"/>
      </w:tabs>
      <w:overflowPunct w:val="0"/>
      <w:autoSpaceDE w:val="0"/>
      <w:autoSpaceDN w:val="0"/>
      <w:adjustRightInd w:val="0"/>
      <w:spacing w:after="60" w:line="240" w:lineRule="auto"/>
      <w:contextualSpacing w:val="0"/>
      <w:jc w:val="left"/>
      <w:textAlignment w:val="baseline"/>
    </w:pPr>
    <w:rPr>
      <w:rFonts w:ascii="Arial" w:eastAsia="Times New Roman" w:hAnsi="Arial"/>
      <w:caps/>
    </w:rPr>
  </w:style>
  <w:style w:type="character" w:customStyle="1" w:styleId="CoverPageSubChar">
    <w:name w:val="Cover Page Sub Char"/>
    <w:basedOn w:val="CoverPageMainChar"/>
    <w:link w:val="CoverPageSub"/>
    <w:rsid w:val="003A4391"/>
    <w:rPr>
      <w:rFonts w:ascii="Arial" w:eastAsia="Times New Roman" w:hAnsi="Arial" w:cs="Arial"/>
      <w:b/>
      <w:color w:val="595959" w:themeColor="text1" w:themeTint="A6"/>
      <w:sz w:val="36"/>
      <w:szCs w:val="56"/>
    </w:rPr>
  </w:style>
  <w:style w:type="character" w:customStyle="1" w:styleId="Heading1NoNumberChar">
    <w:name w:val="Heading 1 No Number Char"/>
    <w:basedOn w:val="Heading1Char"/>
    <w:link w:val="Heading1NoNumber"/>
    <w:rsid w:val="003A4391"/>
    <w:rPr>
      <w:rFonts w:ascii="Arial" w:eastAsia="Times New Roman" w:hAnsi="Arial" w:cs="Helvetica"/>
      <w:b/>
      <w:caps/>
      <w:color w:val="004C97"/>
      <w:spacing w:val="5"/>
      <w:kern w:val="28"/>
      <w:sz w:val="28"/>
      <w:szCs w:val="52"/>
    </w:rPr>
  </w:style>
  <w:style w:type="paragraph" w:customStyle="1" w:styleId="ChapterLevel">
    <w:name w:val="Chapter Level"/>
    <w:basedOn w:val="Heading1"/>
    <w:link w:val="ChapterLevelChar"/>
    <w:qFormat/>
    <w:rsid w:val="003A4391"/>
    <w:pPr>
      <w:keepNext/>
      <w:pageBreakBefore/>
      <w:numPr>
        <w:numId w:val="12"/>
      </w:numPr>
      <w:pBdr>
        <w:bottom w:val="none" w:sz="0" w:space="0" w:color="auto"/>
      </w:pBdr>
      <w:tabs>
        <w:tab w:val="left" w:pos="720"/>
      </w:tabs>
      <w:overflowPunct w:val="0"/>
      <w:autoSpaceDE w:val="0"/>
      <w:autoSpaceDN w:val="0"/>
      <w:adjustRightInd w:val="0"/>
      <w:spacing w:after="60" w:line="240" w:lineRule="auto"/>
      <w:contextualSpacing w:val="0"/>
      <w:jc w:val="left"/>
      <w:textAlignment w:val="baseline"/>
    </w:pPr>
    <w:rPr>
      <w:rFonts w:ascii="Arial" w:eastAsia="Times New Roman" w:hAnsi="Arial"/>
      <w:caps/>
    </w:rPr>
  </w:style>
  <w:style w:type="character" w:customStyle="1" w:styleId="ChapterLevelChar">
    <w:name w:val="Chapter Level Char"/>
    <w:basedOn w:val="Heading1Char"/>
    <w:link w:val="ChapterLevel"/>
    <w:rsid w:val="003A4391"/>
    <w:rPr>
      <w:rFonts w:ascii="Arial" w:eastAsia="Times New Roman" w:hAnsi="Arial" w:cs="Helvetica"/>
      <w:b/>
      <w:caps/>
      <w:color w:val="004C97"/>
      <w:spacing w:val="5"/>
      <w:kern w:val="28"/>
      <w:sz w:val="28"/>
      <w:szCs w:val="52"/>
    </w:rPr>
  </w:style>
  <w:style w:type="paragraph" w:styleId="Bibliography">
    <w:name w:val="Bibliography"/>
    <w:basedOn w:val="Normal"/>
    <w:next w:val="Normal"/>
    <w:uiPriority w:val="37"/>
    <w:unhideWhenUsed/>
    <w:rsid w:val="003A4391"/>
    <w:pPr>
      <w:overflowPunct w:val="0"/>
      <w:autoSpaceDE w:val="0"/>
      <w:autoSpaceDN w:val="0"/>
      <w:adjustRightInd w:val="0"/>
      <w:spacing w:after="120" w:line="240" w:lineRule="auto"/>
      <w:jc w:val="left"/>
      <w:textAlignment w:val="baseline"/>
    </w:pPr>
    <w:rPr>
      <w:rFonts w:asciiTheme="minorHAnsi" w:eastAsia="Times New Roman" w:hAnsiTheme="minorHAnsi" w:cs="Times New Roman"/>
      <w:szCs w:val="20"/>
    </w:rPr>
  </w:style>
  <w:style w:type="table" w:customStyle="1" w:styleId="TableGrid0">
    <w:name w:val="TableGrid"/>
    <w:rsid w:val="003A4391"/>
    <w:rPr>
      <w:rFonts w:ascii="Calibri" w:eastAsia="Times New Roman" w:hAnsi="Calibri"/>
      <w:sz w:val="22"/>
      <w:szCs w:val="22"/>
    </w:rPr>
    <w:tblPr>
      <w:tblCellMar>
        <w:top w:w="0" w:type="dxa"/>
        <w:left w:w="0" w:type="dxa"/>
        <w:bottom w:w="0" w:type="dxa"/>
        <w:right w:w="0" w:type="dxa"/>
      </w:tblCellMar>
    </w:tblPr>
  </w:style>
  <w:style w:type="table" w:customStyle="1" w:styleId="TableGrid2">
    <w:name w:val="Table Grid2"/>
    <w:basedOn w:val="TableNormal"/>
    <w:next w:val="TableGrid"/>
    <w:rsid w:val="003A439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Theme">
    <w:name w:val="Table Theme"/>
    <w:basedOn w:val="TableNormal"/>
    <w:rsid w:val="003A4391"/>
    <w:rPr>
      <w:rFonts w:eastAsia="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3A4391"/>
    <w:pPr>
      <w:spacing w:after="120" w:line="240" w:lineRule="auto"/>
      <w:jc w:val="left"/>
    </w:pPr>
    <w:rPr>
      <w:rFonts w:ascii="Lucida Sans" w:eastAsia="Cambria" w:hAnsi="Lucida Sans" w:cs="Times New Roman"/>
      <w:b/>
      <w:sz w:val="24"/>
      <w:szCs w:val="24"/>
    </w:rPr>
  </w:style>
  <w:style w:type="paragraph" w:styleId="List">
    <w:name w:val="List"/>
    <w:basedOn w:val="Normal"/>
    <w:uiPriority w:val="99"/>
    <w:semiHidden/>
    <w:unhideWhenUsed/>
    <w:rsid w:val="003A4391"/>
    <w:pPr>
      <w:spacing w:after="120" w:line="240" w:lineRule="auto"/>
      <w:ind w:left="360" w:hanging="360"/>
      <w:contextualSpacing/>
      <w:jc w:val="left"/>
    </w:pPr>
    <w:rPr>
      <w:rFonts w:ascii="Garamond" w:eastAsia="Cambria" w:hAnsi="Garamond" w:cs="Times New Roman"/>
      <w:sz w:val="24"/>
      <w:szCs w:val="24"/>
    </w:rPr>
  </w:style>
  <w:style w:type="paragraph" w:customStyle="1" w:styleId="Unnumbered11">
    <w:name w:val="Unnumbered 1.1"/>
    <w:basedOn w:val="References"/>
    <w:qFormat/>
    <w:rsid w:val="003A4391"/>
    <w:rPr>
      <w:sz w:val="28"/>
    </w:rPr>
  </w:style>
  <w:style w:type="paragraph" w:customStyle="1" w:styleId="Unnumbered111">
    <w:name w:val="Unnumbered 1.1.1"/>
    <w:basedOn w:val="References"/>
    <w:qFormat/>
    <w:rsid w:val="003A4391"/>
  </w:style>
  <w:style w:type="paragraph" w:customStyle="1" w:styleId="leftheader">
    <w:name w:val="leftheader"/>
    <w:basedOn w:val="Normal"/>
    <w:rsid w:val="003A439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aptiontext">
    <w:name w:val="caption text"/>
    <w:basedOn w:val="Caption"/>
    <w:qFormat/>
    <w:rsid w:val="003A4391"/>
    <w:pPr>
      <w:keepNext w:val="0"/>
      <w:spacing w:after="0" w:line="280" w:lineRule="exact"/>
      <w:ind w:left="0" w:firstLine="0"/>
      <w:jc w:val="center"/>
    </w:pPr>
    <w:rPr>
      <w:rFonts w:ascii="Times New Roman" w:eastAsia="Cambria" w:hAnsi="Times New Roman"/>
      <w:color w:val="auto"/>
      <w:spacing w:val="0"/>
      <w:kern w:val="0"/>
      <w:sz w:val="20"/>
      <w:szCs w:val="20"/>
    </w:rPr>
  </w:style>
  <w:style w:type="paragraph" w:customStyle="1" w:styleId="DocumentDate">
    <w:name w:val="Document Date"/>
    <w:basedOn w:val="Unnumbered11"/>
    <w:autoRedefine/>
    <w:qFormat/>
    <w:rsid w:val="003A4391"/>
    <w:pPr>
      <w:spacing w:before="600" w:after="360"/>
      <w:jc w:val="center"/>
    </w:pPr>
    <w:rPr>
      <w:rFonts w:ascii="Arial" w:hAnsi="Arial"/>
    </w:rPr>
  </w:style>
  <w:style w:type="paragraph" w:customStyle="1" w:styleId="ListofItems">
    <w:name w:val="List of Items"/>
    <w:basedOn w:val="Normal"/>
    <w:autoRedefine/>
    <w:qFormat/>
    <w:rsid w:val="003A4391"/>
    <w:pPr>
      <w:tabs>
        <w:tab w:val="left" w:pos="1440"/>
      </w:tabs>
      <w:spacing w:after="120" w:line="280" w:lineRule="exact"/>
      <w:ind w:left="720"/>
      <w:jc w:val="left"/>
    </w:pPr>
    <w:rPr>
      <w:rFonts w:ascii="Times New Roman" w:eastAsia="Cambria" w:hAnsi="Times New Roman" w:cs="Times New Roman"/>
      <w:szCs w:val="24"/>
    </w:rPr>
  </w:style>
  <w:style w:type="paragraph" w:customStyle="1" w:styleId="ListBullet-lastitem">
    <w:name w:val="List Bullet - last item"/>
    <w:basedOn w:val="ListBullet"/>
    <w:next w:val="BodyText"/>
    <w:autoRedefine/>
    <w:qFormat/>
    <w:rsid w:val="003A4391"/>
    <w:pPr>
      <w:numPr>
        <w:numId w:val="0"/>
      </w:numPr>
      <w:tabs>
        <w:tab w:val="num" w:pos="720"/>
      </w:tabs>
      <w:ind w:left="1080" w:hanging="360"/>
    </w:pPr>
    <w:rPr>
      <w:rFonts w:ascii="Times New Roman" w:hAnsi="Times New Roman" w:cs="Times New Roman"/>
    </w:rPr>
  </w:style>
  <w:style w:type="paragraph" w:customStyle="1" w:styleId="Caption-FigureNotBold">
    <w:name w:val="Caption - Figure + Not Bold"/>
    <w:basedOn w:val="Caption"/>
    <w:next w:val="BodyText"/>
    <w:autoRedefine/>
    <w:rsid w:val="003A4391"/>
    <w:pPr>
      <w:keepNext w:val="0"/>
      <w:spacing w:after="360" w:line="280" w:lineRule="exact"/>
      <w:ind w:left="0" w:firstLine="0"/>
      <w:jc w:val="center"/>
    </w:pPr>
    <w:rPr>
      <w:rFonts w:ascii="Times New Roman" w:eastAsia="Cambria" w:hAnsi="Times New Roman"/>
      <w:bCs/>
      <w:noProof/>
      <w:color w:val="auto"/>
      <w:spacing w:val="0"/>
      <w:kern w:val="0"/>
      <w:szCs w:val="18"/>
    </w:rPr>
  </w:style>
  <w:style w:type="paragraph" w:customStyle="1" w:styleId="TableofTables">
    <w:name w:val="Table of Tables"/>
    <w:basedOn w:val="TableofFigures"/>
    <w:next w:val="BodyText"/>
    <w:autoRedefine/>
    <w:qFormat/>
    <w:rsid w:val="003A4391"/>
    <w:pPr>
      <w:tabs>
        <w:tab w:val="right" w:leader="dot" w:pos="9350"/>
      </w:tabs>
      <w:spacing w:after="120" w:line="240" w:lineRule="auto"/>
    </w:pPr>
    <w:rPr>
      <w:rFonts w:ascii="Times New Roman" w:eastAsia="Cambria" w:hAnsi="Times New Roman"/>
      <w:noProof/>
    </w:rPr>
  </w:style>
  <w:style w:type="table" w:customStyle="1" w:styleId="LightList-Accent11">
    <w:name w:val="Light List - Accent 11"/>
    <w:basedOn w:val="TableNormal"/>
    <w:rsid w:val="003A4391"/>
    <w:rPr>
      <w:rFonts w:eastAsia="Cambr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ersforTOC">
    <w:name w:val="Headers for TOC"/>
    <w:basedOn w:val="Headers"/>
    <w:autoRedefine/>
    <w:qFormat/>
    <w:rsid w:val="003A4391"/>
    <w:pPr>
      <w:pBdr>
        <w:bottom w:val="none" w:sz="0" w:space="0" w:color="auto"/>
      </w:pBdr>
    </w:pPr>
    <w:rPr>
      <w:b/>
      <w:noProof/>
    </w:rPr>
  </w:style>
  <w:style w:type="paragraph" w:customStyle="1" w:styleId="FooterforTOC">
    <w:name w:val="Footer for TOC"/>
    <w:basedOn w:val="Normal"/>
    <w:autoRedefine/>
    <w:qFormat/>
    <w:rsid w:val="003A4391"/>
    <w:pPr>
      <w:tabs>
        <w:tab w:val="center" w:pos="4320"/>
        <w:tab w:val="right" w:pos="8640"/>
      </w:tabs>
      <w:spacing w:after="120" w:line="240" w:lineRule="auto"/>
      <w:jc w:val="center"/>
    </w:pPr>
    <w:rPr>
      <w:rFonts w:ascii="Arial" w:eastAsia="Cambria" w:hAnsi="Arial" w:cs="Times New Roman"/>
      <w:sz w:val="20"/>
      <w:szCs w:val="24"/>
    </w:rPr>
  </w:style>
  <w:style w:type="paragraph" w:styleId="HTMLPreformatted">
    <w:name w:val="HTML Preformatted"/>
    <w:basedOn w:val="Normal"/>
    <w:link w:val="HTMLPreformattedChar"/>
    <w:uiPriority w:val="99"/>
    <w:unhideWhenUsed/>
    <w:rsid w:val="003A4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A4391"/>
    <w:rPr>
      <w:rFonts w:ascii="Courier New" w:eastAsia="Times New Roman" w:hAnsi="Courier New" w:cs="Courier New"/>
    </w:rPr>
  </w:style>
  <w:style w:type="paragraph" w:customStyle="1" w:styleId="Bulleted">
    <w:name w:val="Bulleted"/>
    <w:basedOn w:val="Normal"/>
    <w:uiPriority w:val="99"/>
    <w:rsid w:val="003A4391"/>
    <w:pPr>
      <w:numPr>
        <w:numId w:val="13"/>
      </w:numPr>
      <w:tabs>
        <w:tab w:val="clear" w:pos="1080"/>
      </w:tabs>
      <w:spacing w:after="120" w:line="240" w:lineRule="auto"/>
      <w:ind w:left="630" w:hanging="270"/>
    </w:pPr>
    <w:rPr>
      <w:rFonts w:ascii="Times New Roman" w:eastAsia="Times New Roman" w:hAnsi="Times New Roman" w:cs="Times New Roman"/>
      <w:szCs w:val="24"/>
    </w:rPr>
  </w:style>
  <w:style w:type="paragraph" w:styleId="EndnoteText">
    <w:name w:val="endnote text"/>
    <w:basedOn w:val="Normal"/>
    <w:link w:val="EndnoteTextChar"/>
    <w:autoRedefine/>
    <w:uiPriority w:val="99"/>
    <w:rsid w:val="00361E45"/>
    <w:pPr>
      <w:spacing w:after="120" w:line="240" w:lineRule="auto"/>
      <w:ind w:left="360" w:hanging="36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361E45"/>
    <w:rPr>
      <w:rFonts w:ascii="Times New Roman" w:eastAsia="Times New Roman" w:hAnsi="Times New Roman"/>
    </w:rPr>
  </w:style>
  <w:style w:type="paragraph" w:customStyle="1" w:styleId="BodyTextStyle0">
    <w:name w:val="Body Text Style"/>
    <w:basedOn w:val="Normal"/>
    <w:autoRedefine/>
    <w:qFormat/>
    <w:rsid w:val="003A4391"/>
    <w:pPr>
      <w:spacing w:line="280" w:lineRule="exact"/>
      <w:jc w:val="left"/>
    </w:pPr>
    <w:rPr>
      <w:rFonts w:ascii="Times New Roman" w:eastAsia="Cambria" w:hAnsi="Times New Roman" w:cs="Times New Roman"/>
      <w:szCs w:val="24"/>
    </w:rPr>
  </w:style>
  <w:style w:type="paragraph" w:styleId="PlainText">
    <w:name w:val="Plain Text"/>
    <w:basedOn w:val="Normal"/>
    <w:link w:val="PlainTextChar"/>
    <w:uiPriority w:val="99"/>
    <w:unhideWhenUsed/>
    <w:rsid w:val="003A4391"/>
    <w:pPr>
      <w:spacing w:after="120" w:line="240" w:lineRule="auto"/>
      <w:jc w:val="left"/>
    </w:pPr>
    <w:rPr>
      <w:rFonts w:ascii="Arial" w:eastAsiaTheme="minorHAnsi" w:hAnsi="Arial" w:cs="Arial"/>
    </w:rPr>
  </w:style>
  <w:style w:type="character" w:customStyle="1" w:styleId="PlainTextChar">
    <w:name w:val="Plain Text Char"/>
    <w:basedOn w:val="DefaultParagraphFont"/>
    <w:link w:val="PlainText"/>
    <w:uiPriority w:val="99"/>
    <w:rsid w:val="003A4391"/>
    <w:rPr>
      <w:rFonts w:ascii="Arial" w:eastAsiaTheme="minorHAnsi" w:hAnsi="Arial" w:cs="Arial"/>
      <w:sz w:val="22"/>
      <w:szCs w:val="22"/>
    </w:rPr>
  </w:style>
  <w:style w:type="paragraph" w:customStyle="1" w:styleId="RiskProbabilityTable">
    <w:name w:val="Risk Probability Table"/>
    <w:basedOn w:val="Normal"/>
    <w:qFormat/>
    <w:rsid w:val="003A4391"/>
    <w:pPr>
      <w:tabs>
        <w:tab w:val="left" w:pos="2340"/>
        <w:tab w:val="left" w:pos="4860"/>
      </w:tabs>
      <w:overflowPunct w:val="0"/>
      <w:autoSpaceDE w:val="0"/>
      <w:autoSpaceDN w:val="0"/>
      <w:adjustRightInd w:val="0"/>
      <w:spacing w:before="120" w:after="120" w:line="240" w:lineRule="auto"/>
      <w:jc w:val="left"/>
      <w:textAlignment w:val="baseline"/>
    </w:pPr>
    <w:rPr>
      <w:rFonts w:asciiTheme="minorHAnsi" w:eastAsia="Times New Roman" w:hAnsiTheme="minorHAnsi" w:cs="Times New Roman"/>
      <w:b/>
      <w:sz w:val="20"/>
      <w:szCs w:val="20"/>
    </w:rPr>
  </w:style>
  <w:style w:type="paragraph" w:customStyle="1" w:styleId="RiskFactorsTable">
    <w:name w:val="Risk Factors Table"/>
    <w:basedOn w:val="Normal"/>
    <w:qFormat/>
    <w:rsid w:val="003A4391"/>
    <w:pPr>
      <w:overflowPunct w:val="0"/>
      <w:autoSpaceDE w:val="0"/>
      <w:autoSpaceDN w:val="0"/>
      <w:adjustRightInd w:val="0"/>
      <w:spacing w:before="120" w:after="120" w:line="240" w:lineRule="auto"/>
      <w:jc w:val="left"/>
      <w:textAlignment w:val="baseline"/>
    </w:pPr>
    <w:rPr>
      <w:rFonts w:asciiTheme="minorHAnsi" w:eastAsia="Times New Roman" w:hAnsiTheme="minorHAnsi" w:cs="Times New Roman"/>
      <w:b/>
      <w:sz w:val="20"/>
      <w:szCs w:val="20"/>
    </w:rPr>
  </w:style>
  <w:style w:type="paragraph" w:customStyle="1" w:styleId="RiskListTable">
    <w:name w:val="Risk List Table"/>
    <w:basedOn w:val="BulletedListing"/>
    <w:qFormat/>
    <w:rsid w:val="003A4391"/>
    <w:pPr>
      <w:numPr>
        <w:numId w:val="10"/>
      </w:numPr>
      <w:spacing w:after="0"/>
    </w:pPr>
    <w:rPr>
      <w:rFonts w:asciiTheme="minorHAnsi" w:hAnsiTheme="minorHAnsi" w:cstheme="minorHAnsi"/>
      <w:sz w:val="20"/>
      <w:szCs w:val="22"/>
    </w:rPr>
  </w:style>
  <w:style w:type="character" w:styleId="EndnoteReference">
    <w:name w:val="endnote reference"/>
    <w:basedOn w:val="DefaultParagraphFont"/>
    <w:uiPriority w:val="99"/>
    <w:semiHidden/>
    <w:unhideWhenUsed/>
    <w:rsid w:val="00417CA5"/>
    <w:rPr>
      <w:vertAlign w:val="superscript"/>
    </w:rPr>
  </w:style>
  <w:style w:type="paragraph" w:styleId="FootnoteText">
    <w:name w:val="footnote text"/>
    <w:basedOn w:val="Normal"/>
    <w:link w:val="FootnoteTextChar"/>
    <w:uiPriority w:val="99"/>
    <w:semiHidden/>
    <w:unhideWhenUsed/>
    <w:rsid w:val="000738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3891"/>
    <w:rPr>
      <w:rFonts w:ascii="Helvetica" w:hAnsi="Helvetica" w:cs="Helvetica"/>
    </w:rPr>
  </w:style>
  <w:style w:type="character" w:styleId="FootnoteReference">
    <w:name w:val="footnote reference"/>
    <w:basedOn w:val="DefaultParagraphFont"/>
    <w:uiPriority w:val="99"/>
    <w:semiHidden/>
    <w:unhideWhenUsed/>
    <w:rsid w:val="000738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970879">
      <w:bodyDiv w:val="1"/>
      <w:marLeft w:val="0"/>
      <w:marRight w:val="0"/>
      <w:marTop w:val="0"/>
      <w:marBottom w:val="0"/>
      <w:divBdr>
        <w:top w:val="none" w:sz="0" w:space="0" w:color="auto"/>
        <w:left w:val="none" w:sz="0" w:space="0" w:color="auto"/>
        <w:bottom w:val="none" w:sz="0" w:space="0" w:color="auto"/>
        <w:right w:val="none" w:sz="0" w:space="0" w:color="auto"/>
      </w:divBdr>
    </w:div>
    <w:div w:id="1140922291">
      <w:bodyDiv w:val="1"/>
      <w:marLeft w:val="0"/>
      <w:marRight w:val="0"/>
      <w:marTop w:val="0"/>
      <w:marBottom w:val="0"/>
      <w:divBdr>
        <w:top w:val="none" w:sz="0" w:space="0" w:color="auto"/>
        <w:left w:val="none" w:sz="0" w:space="0" w:color="auto"/>
        <w:bottom w:val="none" w:sz="0" w:space="0" w:color="auto"/>
        <w:right w:val="none" w:sz="0" w:space="0" w:color="auto"/>
      </w:divBdr>
    </w:div>
    <w:div w:id="1831365737">
      <w:bodyDiv w:val="1"/>
      <w:marLeft w:val="0"/>
      <w:marRight w:val="0"/>
      <w:marTop w:val="0"/>
      <w:marBottom w:val="0"/>
      <w:divBdr>
        <w:top w:val="none" w:sz="0" w:space="0" w:color="auto"/>
        <w:left w:val="none" w:sz="0" w:space="0" w:color="auto"/>
        <w:bottom w:val="none" w:sz="0" w:space="0" w:color="auto"/>
        <w:right w:val="none" w:sz="0" w:space="0" w:color="auto"/>
      </w:divBdr>
      <w:divsChild>
        <w:div w:id="1141535216">
          <w:marLeft w:val="0"/>
          <w:marRight w:val="0"/>
          <w:marTop w:val="0"/>
          <w:marBottom w:val="0"/>
          <w:divBdr>
            <w:top w:val="none" w:sz="0" w:space="0" w:color="auto"/>
            <w:left w:val="none" w:sz="0" w:space="0" w:color="auto"/>
            <w:bottom w:val="none" w:sz="0" w:space="0" w:color="auto"/>
            <w:right w:val="none" w:sz="0" w:space="0" w:color="auto"/>
          </w:divBdr>
          <w:divsChild>
            <w:div w:id="371537895">
              <w:marLeft w:val="0"/>
              <w:marRight w:val="0"/>
              <w:marTop w:val="0"/>
              <w:marBottom w:val="0"/>
              <w:divBdr>
                <w:top w:val="none" w:sz="0" w:space="0" w:color="auto"/>
                <w:left w:val="none" w:sz="0" w:space="0" w:color="auto"/>
                <w:bottom w:val="none" w:sz="0" w:space="0" w:color="auto"/>
                <w:right w:val="none" w:sz="0" w:space="0" w:color="auto"/>
              </w:divBdr>
            </w:div>
          </w:divsChild>
        </w:div>
        <w:div w:id="2097747886">
          <w:marLeft w:val="0"/>
          <w:marRight w:val="0"/>
          <w:marTop w:val="0"/>
          <w:marBottom w:val="0"/>
          <w:divBdr>
            <w:top w:val="none" w:sz="0" w:space="0" w:color="auto"/>
            <w:left w:val="none" w:sz="0" w:space="0" w:color="auto"/>
            <w:bottom w:val="none" w:sz="0" w:space="0" w:color="auto"/>
            <w:right w:val="none" w:sz="0" w:space="0" w:color="auto"/>
          </w:divBdr>
          <w:divsChild>
            <w:div w:id="807553926">
              <w:marLeft w:val="0"/>
              <w:marRight w:val="0"/>
              <w:marTop w:val="0"/>
              <w:marBottom w:val="0"/>
              <w:divBdr>
                <w:top w:val="none" w:sz="0" w:space="0" w:color="auto"/>
                <w:left w:val="none" w:sz="0" w:space="0" w:color="auto"/>
                <w:bottom w:val="none" w:sz="0" w:space="0" w:color="auto"/>
                <w:right w:val="none" w:sz="0" w:space="0" w:color="auto"/>
              </w:divBdr>
              <w:divsChild>
                <w:div w:id="786005572">
                  <w:marLeft w:val="0"/>
                  <w:marRight w:val="0"/>
                  <w:marTop w:val="0"/>
                  <w:marBottom w:val="0"/>
                  <w:divBdr>
                    <w:top w:val="none" w:sz="0" w:space="0" w:color="auto"/>
                    <w:left w:val="none" w:sz="0" w:space="0" w:color="auto"/>
                    <w:bottom w:val="none" w:sz="0" w:space="0" w:color="auto"/>
                    <w:right w:val="none" w:sz="0" w:space="0" w:color="auto"/>
                  </w:divBdr>
                </w:div>
                <w:div w:id="679896994">
                  <w:marLeft w:val="0"/>
                  <w:marRight w:val="0"/>
                  <w:marTop w:val="0"/>
                  <w:marBottom w:val="0"/>
                  <w:divBdr>
                    <w:top w:val="none" w:sz="0" w:space="0" w:color="auto"/>
                    <w:left w:val="none" w:sz="0" w:space="0" w:color="auto"/>
                    <w:bottom w:val="none" w:sz="0" w:space="0" w:color="auto"/>
                    <w:right w:val="none" w:sz="0" w:space="0" w:color="auto"/>
                  </w:divBdr>
                </w:div>
                <w:div w:id="1455321180">
                  <w:marLeft w:val="0"/>
                  <w:marRight w:val="0"/>
                  <w:marTop w:val="0"/>
                  <w:marBottom w:val="0"/>
                  <w:divBdr>
                    <w:top w:val="none" w:sz="0" w:space="0" w:color="auto"/>
                    <w:left w:val="none" w:sz="0" w:space="0" w:color="auto"/>
                    <w:bottom w:val="none" w:sz="0" w:space="0" w:color="auto"/>
                    <w:right w:val="none" w:sz="0" w:space="0" w:color="auto"/>
                  </w:divBdr>
                </w:div>
                <w:div w:id="725109847">
                  <w:marLeft w:val="0"/>
                  <w:marRight w:val="0"/>
                  <w:marTop w:val="0"/>
                  <w:marBottom w:val="0"/>
                  <w:divBdr>
                    <w:top w:val="none" w:sz="0" w:space="0" w:color="auto"/>
                    <w:left w:val="none" w:sz="0" w:space="0" w:color="auto"/>
                    <w:bottom w:val="none" w:sz="0" w:space="0" w:color="auto"/>
                    <w:right w:val="none" w:sz="0" w:space="0" w:color="auto"/>
                  </w:divBdr>
                </w:div>
                <w:div w:id="1052575875">
                  <w:marLeft w:val="0"/>
                  <w:marRight w:val="0"/>
                  <w:marTop w:val="0"/>
                  <w:marBottom w:val="0"/>
                  <w:divBdr>
                    <w:top w:val="none" w:sz="0" w:space="0" w:color="auto"/>
                    <w:left w:val="none" w:sz="0" w:space="0" w:color="auto"/>
                    <w:bottom w:val="none" w:sz="0" w:space="0" w:color="auto"/>
                    <w:right w:val="none" w:sz="0" w:space="0" w:color="auto"/>
                  </w:divBdr>
                </w:div>
                <w:div w:id="4639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444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DBFE2D0-C1D3-403A-B673-6378C9B89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13</Pages>
  <Words>3147</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Systems Engineering Management Plan</vt:lpstr>
    </vt:vector>
  </TitlesOfParts>
  <Company>Fermi National Accelerator Laboratory</Company>
  <LinksUpToDate>false</LinksUpToDate>
  <CharactersWithSpaces>21043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Engineering Management Plan</dc:title>
  <dc:subject>Systems Engineering Management Plan</dc:subject>
  <dc:creator>John E. Anderson Jr.</dc:creator>
  <cp:keywords/>
  <cp:lastModifiedBy>Lionel R Prost</cp:lastModifiedBy>
  <cp:revision>38</cp:revision>
  <cp:lastPrinted>2018-10-24T16:32:00Z</cp:lastPrinted>
  <dcterms:created xsi:type="dcterms:W3CDTF">2019-02-08T14:49:00Z</dcterms:created>
  <dcterms:modified xsi:type="dcterms:W3CDTF">2019-02-08T21:30:00Z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vt:lpwstr>
  </property>
  <property fmtid="{D5CDD505-2E9C-101B-9397-08002B2CF9AE}" pid="3" name="Project">
    <vt:lpwstr>PIP-II</vt:lpwstr>
  </property>
</Properties>
</file>