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041E48EE" w:rsidR="009C1A25" w:rsidRDefault="00045FA5" w:rsidP="00ED0E41">
      <w:pPr>
        <w:pStyle w:val="Title24pt"/>
        <w:spacing w:line="240" w:lineRule="auto"/>
        <w:rPr>
          <w:b w:val="0"/>
        </w:rPr>
      </w:pPr>
      <w:r>
        <w:rPr>
          <w:b w:val="0"/>
        </w:rPr>
        <w:t>Measurements to be conducted in the High Energy Beam Transport (HEBT) line of the PIP-II Injector Test (PIP2IT)</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16758FDA"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D534AB">
        <w:rPr>
          <w:color w:val="004C97"/>
          <w:sz w:val="24"/>
          <w:szCs w:val="24"/>
        </w:rPr>
        <w:t>8280</w:t>
      </w:r>
      <w:r w:rsidR="00BB1140">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0E110A">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0E110A">
            <w:r>
              <w:t>Signatures Required</w:t>
            </w:r>
          </w:p>
        </w:tc>
        <w:tc>
          <w:tcPr>
            <w:tcW w:w="2340" w:type="dxa"/>
          </w:tcPr>
          <w:p w14:paraId="570A6ED7" w14:textId="77777777" w:rsidR="006E626D" w:rsidRDefault="006E626D" w:rsidP="000E110A">
            <w:r>
              <w:t>Date Approved</w:t>
            </w:r>
          </w:p>
        </w:tc>
      </w:tr>
      <w:tr w:rsidR="006E626D" w14:paraId="6EF51E4B" w14:textId="77777777" w:rsidTr="000E110A">
        <w:trPr>
          <w:trHeight w:val="458"/>
        </w:trPr>
        <w:tc>
          <w:tcPr>
            <w:tcW w:w="7740" w:type="dxa"/>
          </w:tcPr>
          <w:p w14:paraId="48FAEF63" w14:textId="7DC8374B" w:rsidR="002C604D" w:rsidRDefault="006E626D" w:rsidP="002C604D">
            <w:pPr>
              <w:ind w:left="970" w:hanging="970"/>
            </w:pPr>
            <w:r>
              <w:t xml:space="preserve">Originator: </w:t>
            </w:r>
            <w:r w:rsidR="005C7FD4">
              <w:t>Lionel Prost, WFE Level 3 Manager</w:t>
            </w:r>
            <w:r w:rsidR="002C604D">
              <w:br/>
              <w:t xml:space="preserve"> Alexander Shemyakin</w:t>
            </w:r>
            <w:r w:rsidR="00847D2F">
              <w:t>, Scientist</w:t>
            </w:r>
          </w:p>
        </w:tc>
        <w:tc>
          <w:tcPr>
            <w:tcW w:w="2340" w:type="dxa"/>
          </w:tcPr>
          <w:p w14:paraId="5DBE7757" w14:textId="77777777" w:rsidR="006E626D" w:rsidRDefault="006E626D" w:rsidP="000E110A"/>
        </w:tc>
      </w:tr>
      <w:tr w:rsidR="002A07D1" w14:paraId="1A8EEAC7" w14:textId="77777777" w:rsidTr="000E110A">
        <w:trPr>
          <w:trHeight w:val="458"/>
        </w:trPr>
        <w:tc>
          <w:tcPr>
            <w:tcW w:w="7740" w:type="dxa"/>
          </w:tcPr>
          <w:p w14:paraId="393A3D0F" w14:textId="5CCFA2BC" w:rsidR="002A07D1" w:rsidRDefault="002A07D1" w:rsidP="000E110A">
            <w:r>
              <w:t xml:space="preserve">Approver: Fernanda </w:t>
            </w:r>
            <w:r w:rsidR="00D455AA">
              <w:t xml:space="preserve">G. </w:t>
            </w:r>
            <w:r>
              <w:t xml:space="preserve">Garcia, </w:t>
            </w:r>
            <w:proofErr w:type="spellStart"/>
            <w:r>
              <w:t>Linac</w:t>
            </w:r>
            <w:proofErr w:type="spellEnd"/>
            <w:r>
              <w:t xml:space="preserve"> Installation and Commissioning L2 Manager</w:t>
            </w:r>
          </w:p>
        </w:tc>
        <w:tc>
          <w:tcPr>
            <w:tcW w:w="2340" w:type="dxa"/>
          </w:tcPr>
          <w:p w14:paraId="0A452AFD" w14:textId="77777777" w:rsidR="002A07D1" w:rsidRDefault="002A07D1" w:rsidP="000E110A"/>
        </w:tc>
      </w:tr>
      <w:tr w:rsidR="00FF245F" w14:paraId="35C18A1E" w14:textId="77777777" w:rsidTr="000E110A">
        <w:trPr>
          <w:trHeight w:val="458"/>
        </w:trPr>
        <w:tc>
          <w:tcPr>
            <w:tcW w:w="7740" w:type="dxa"/>
          </w:tcPr>
          <w:p w14:paraId="60448157" w14:textId="365FD89E" w:rsidR="00FF245F" w:rsidRDefault="00FF245F" w:rsidP="000E110A">
            <w:r>
              <w:t>Approver:</w:t>
            </w:r>
            <w:r w:rsidR="004522D3">
              <w:t xml:space="preserve"> </w:t>
            </w:r>
            <w:r w:rsidR="00B63BA7">
              <w:t>Paul Derwent</w:t>
            </w:r>
            <w:r w:rsidR="004522D3">
              <w:t>, Department Head</w:t>
            </w:r>
            <w:r w:rsidR="00B63BA7">
              <w:t xml:space="preserve"> &amp; Project Scientist</w:t>
            </w:r>
          </w:p>
        </w:tc>
        <w:tc>
          <w:tcPr>
            <w:tcW w:w="2340" w:type="dxa"/>
          </w:tcPr>
          <w:p w14:paraId="3F22D13B" w14:textId="77777777" w:rsidR="00FF245F" w:rsidRDefault="00FF245F" w:rsidP="000E110A"/>
        </w:tc>
      </w:tr>
      <w:tr w:rsidR="006E626D" w14:paraId="6A1D436B" w14:textId="77777777" w:rsidTr="000E110A">
        <w:trPr>
          <w:trHeight w:val="458"/>
        </w:trPr>
        <w:tc>
          <w:tcPr>
            <w:tcW w:w="7740" w:type="dxa"/>
          </w:tcPr>
          <w:p w14:paraId="4C980D58" w14:textId="27B6133E" w:rsidR="006E626D" w:rsidRDefault="006E626D" w:rsidP="000E110A">
            <w:r>
              <w:t xml:space="preserve">Approver: </w:t>
            </w:r>
            <w:r w:rsidR="002C604D">
              <w:t>Vic Scarpine, Instrumentation L3 Manager</w:t>
            </w:r>
          </w:p>
        </w:tc>
        <w:tc>
          <w:tcPr>
            <w:tcW w:w="2340" w:type="dxa"/>
          </w:tcPr>
          <w:p w14:paraId="0044CA9B" w14:textId="77777777" w:rsidR="006E626D" w:rsidRDefault="006E626D" w:rsidP="000E110A"/>
        </w:tc>
      </w:tr>
      <w:tr w:rsidR="006E626D" w14:paraId="5FB8083D" w14:textId="77777777" w:rsidTr="000E110A">
        <w:trPr>
          <w:trHeight w:val="458"/>
        </w:trPr>
        <w:tc>
          <w:tcPr>
            <w:tcW w:w="7740" w:type="dxa"/>
          </w:tcPr>
          <w:p w14:paraId="7FB05907" w14:textId="1C382AA2" w:rsidR="006E626D" w:rsidRDefault="006E626D" w:rsidP="000E110A">
            <w:r>
              <w:t xml:space="preserve">Approver: </w:t>
            </w:r>
          </w:p>
        </w:tc>
        <w:tc>
          <w:tcPr>
            <w:tcW w:w="2340" w:type="dxa"/>
          </w:tcPr>
          <w:p w14:paraId="2B54651E" w14:textId="77777777" w:rsidR="006E626D" w:rsidRDefault="006E626D" w:rsidP="000E110A"/>
        </w:tc>
      </w:tr>
      <w:tr w:rsidR="006E626D" w14:paraId="1A47889E" w14:textId="77777777" w:rsidTr="000E110A">
        <w:trPr>
          <w:trHeight w:val="458"/>
        </w:trPr>
        <w:tc>
          <w:tcPr>
            <w:tcW w:w="7740" w:type="dxa"/>
          </w:tcPr>
          <w:p w14:paraId="1B0E799F" w14:textId="48DAFD19" w:rsidR="006E626D" w:rsidRDefault="006E626D" w:rsidP="000E110A">
            <w:r>
              <w:t xml:space="preserve">Approver: </w:t>
            </w:r>
          </w:p>
        </w:tc>
        <w:tc>
          <w:tcPr>
            <w:tcW w:w="2340" w:type="dxa"/>
          </w:tcPr>
          <w:p w14:paraId="155C8ADA" w14:textId="77777777" w:rsidR="006E626D" w:rsidRDefault="006E626D" w:rsidP="000E110A"/>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0E110A">
        <w:tc>
          <w:tcPr>
            <w:tcW w:w="985" w:type="dxa"/>
          </w:tcPr>
          <w:p w14:paraId="4CDE2A77" w14:textId="77777777" w:rsidR="006E626D" w:rsidRDefault="006E626D" w:rsidP="000E110A">
            <w:pPr>
              <w:pStyle w:val="NotesBody11pt"/>
              <w:spacing w:line="240" w:lineRule="auto"/>
              <w:rPr>
                <w:color w:val="004C97"/>
              </w:rPr>
            </w:pPr>
            <w:r>
              <w:rPr>
                <w:color w:val="004C97"/>
              </w:rPr>
              <w:t>Revision</w:t>
            </w:r>
          </w:p>
        </w:tc>
        <w:tc>
          <w:tcPr>
            <w:tcW w:w="2070" w:type="dxa"/>
          </w:tcPr>
          <w:p w14:paraId="020FE77C" w14:textId="77777777" w:rsidR="006E626D" w:rsidRDefault="006E626D" w:rsidP="000E110A">
            <w:pPr>
              <w:pStyle w:val="NotesBody11pt"/>
              <w:spacing w:line="240" w:lineRule="auto"/>
              <w:rPr>
                <w:color w:val="004C97"/>
              </w:rPr>
            </w:pPr>
            <w:r>
              <w:rPr>
                <w:color w:val="004C97"/>
              </w:rPr>
              <w:t>Date of Release</w:t>
            </w:r>
          </w:p>
        </w:tc>
        <w:tc>
          <w:tcPr>
            <w:tcW w:w="7015" w:type="dxa"/>
          </w:tcPr>
          <w:p w14:paraId="37302D3B" w14:textId="77777777" w:rsidR="006E626D" w:rsidRDefault="006E626D" w:rsidP="000E110A">
            <w:pPr>
              <w:pStyle w:val="NotesBody11pt"/>
              <w:spacing w:line="240" w:lineRule="auto"/>
              <w:rPr>
                <w:color w:val="004C97"/>
              </w:rPr>
            </w:pPr>
            <w:r>
              <w:rPr>
                <w:color w:val="004C97"/>
              </w:rPr>
              <w:t>Description of Change</w:t>
            </w:r>
          </w:p>
        </w:tc>
      </w:tr>
      <w:tr w:rsidR="006E626D" w14:paraId="18DC4A2C" w14:textId="77777777" w:rsidTr="000E110A">
        <w:tc>
          <w:tcPr>
            <w:tcW w:w="985" w:type="dxa"/>
          </w:tcPr>
          <w:p w14:paraId="20964746" w14:textId="2687E3F5" w:rsidR="006E626D" w:rsidRDefault="00B63BA7" w:rsidP="00B63BA7">
            <w:pPr>
              <w:pStyle w:val="NotesBody11pt"/>
              <w:spacing w:line="240" w:lineRule="auto"/>
              <w:jc w:val="center"/>
              <w:rPr>
                <w:color w:val="004C97"/>
              </w:rPr>
            </w:pPr>
            <w:r w:rsidRPr="00B63BA7">
              <w:t>-</w:t>
            </w:r>
          </w:p>
        </w:tc>
        <w:tc>
          <w:tcPr>
            <w:tcW w:w="2070" w:type="dxa"/>
          </w:tcPr>
          <w:p w14:paraId="4039147B" w14:textId="77777777" w:rsidR="006E626D" w:rsidRDefault="006E626D" w:rsidP="000E110A">
            <w:pPr>
              <w:pStyle w:val="NotesBody11pt"/>
              <w:spacing w:line="240" w:lineRule="auto"/>
              <w:rPr>
                <w:color w:val="004C97"/>
              </w:rPr>
            </w:pPr>
          </w:p>
        </w:tc>
        <w:tc>
          <w:tcPr>
            <w:tcW w:w="7015" w:type="dxa"/>
          </w:tcPr>
          <w:p w14:paraId="68D39A88" w14:textId="4BE8B520" w:rsidR="006E626D" w:rsidRPr="00B63BA7" w:rsidRDefault="00B63BA7" w:rsidP="000E110A">
            <w:pPr>
              <w:pStyle w:val="NotesBody11pt"/>
              <w:spacing w:line="240" w:lineRule="auto"/>
            </w:pPr>
            <w:r w:rsidRPr="00B63BA7">
              <w:t>Initial release</w:t>
            </w:r>
          </w:p>
        </w:tc>
      </w:tr>
      <w:tr w:rsidR="006E626D" w14:paraId="302E5491" w14:textId="77777777" w:rsidTr="000E110A">
        <w:tc>
          <w:tcPr>
            <w:tcW w:w="985" w:type="dxa"/>
          </w:tcPr>
          <w:p w14:paraId="561629A3" w14:textId="77777777" w:rsidR="006E626D" w:rsidRDefault="006E626D" w:rsidP="000E110A">
            <w:pPr>
              <w:pStyle w:val="NotesBody11pt"/>
              <w:spacing w:line="240" w:lineRule="auto"/>
              <w:rPr>
                <w:color w:val="004C97"/>
              </w:rPr>
            </w:pPr>
          </w:p>
        </w:tc>
        <w:tc>
          <w:tcPr>
            <w:tcW w:w="2070" w:type="dxa"/>
          </w:tcPr>
          <w:p w14:paraId="2B484023" w14:textId="77777777" w:rsidR="006E626D" w:rsidRDefault="006E626D" w:rsidP="000E110A">
            <w:pPr>
              <w:pStyle w:val="NotesBody11pt"/>
              <w:spacing w:line="240" w:lineRule="auto"/>
              <w:rPr>
                <w:color w:val="004C97"/>
              </w:rPr>
            </w:pPr>
          </w:p>
        </w:tc>
        <w:tc>
          <w:tcPr>
            <w:tcW w:w="7015" w:type="dxa"/>
          </w:tcPr>
          <w:p w14:paraId="0DD1441A" w14:textId="77777777" w:rsidR="006E626D" w:rsidRDefault="006E626D" w:rsidP="000E110A">
            <w:pPr>
              <w:pStyle w:val="NotesBody11pt"/>
              <w:spacing w:line="240" w:lineRule="auto"/>
              <w:rPr>
                <w:color w:val="004C97"/>
              </w:rPr>
            </w:pPr>
          </w:p>
        </w:tc>
      </w:tr>
      <w:tr w:rsidR="003E7380" w14:paraId="2B0CB84F" w14:textId="77777777" w:rsidTr="000E110A">
        <w:tc>
          <w:tcPr>
            <w:tcW w:w="985" w:type="dxa"/>
          </w:tcPr>
          <w:p w14:paraId="644AE0F3" w14:textId="77777777" w:rsidR="003E7380" w:rsidRDefault="003E7380" w:rsidP="000E110A">
            <w:pPr>
              <w:pStyle w:val="NotesBody11pt"/>
              <w:spacing w:line="240" w:lineRule="auto"/>
              <w:rPr>
                <w:color w:val="004C97"/>
              </w:rPr>
            </w:pPr>
          </w:p>
        </w:tc>
        <w:tc>
          <w:tcPr>
            <w:tcW w:w="2070" w:type="dxa"/>
          </w:tcPr>
          <w:p w14:paraId="27A4A850" w14:textId="77777777" w:rsidR="003E7380" w:rsidRDefault="003E7380" w:rsidP="000E110A">
            <w:pPr>
              <w:pStyle w:val="NotesBody11pt"/>
              <w:spacing w:line="240" w:lineRule="auto"/>
              <w:rPr>
                <w:color w:val="004C97"/>
              </w:rPr>
            </w:pPr>
          </w:p>
        </w:tc>
        <w:tc>
          <w:tcPr>
            <w:tcW w:w="7015" w:type="dxa"/>
          </w:tcPr>
          <w:p w14:paraId="72D9DD53" w14:textId="77777777" w:rsidR="003E7380" w:rsidRDefault="003E7380" w:rsidP="000E110A">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w:t>
          </w:r>
          <w:bookmarkStart w:id="0" w:name="_GoBack"/>
          <w:bookmarkEnd w:id="0"/>
          <w:r>
            <w:t>e of Contents</w:t>
          </w:r>
        </w:p>
        <w:p w14:paraId="6997F9F4" w14:textId="7FC951FF" w:rsidR="007A2449"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23294653" w:history="1">
            <w:r w:rsidR="007A2449" w:rsidRPr="00B40C03">
              <w:rPr>
                <w:rStyle w:val="Hyperlink"/>
              </w:rPr>
              <w:t>1.</w:t>
            </w:r>
            <w:r w:rsidR="007A2449">
              <w:rPr>
                <w:rFonts w:asciiTheme="minorHAnsi" w:eastAsiaTheme="minorEastAsia" w:hAnsiTheme="minorHAnsi" w:cstheme="minorBidi"/>
                <w:szCs w:val="22"/>
              </w:rPr>
              <w:tab/>
            </w:r>
            <w:r w:rsidR="007A2449" w:rsidRPr="00B40C03">
              <w:rPr>
                <w:rStyle w:val="Hyperlink"/>
              </w:rPr>
              <w:t>Introduction</w:t>
            </w:r>
            <w:r w:rsidR="007A2449">
              <w:rPr>
                <w:webHidden/>
              </w:rPr>
              <w:tab/>
            </w:r>
            <w:r w:rsidR="007A2449">
              <w:rPr>
                <w:webHidden/>
              </w:rPr>
              <w:fldChar w:fldCharType="begin"/>
            </w:r>
            <w:r w:rsidR="007A2449">
              <w:rPr>
                <w:webHidden/>
              </w:rPr>
              <w:instrText xml:space="preserve"> PAGEREF _Toc523294653 \h </w:instrText>
            </w:r>
            <w:r w:rsidR="007A2449">
              <w:rPr>
                <w:webHidden/>
              </w:rPr>
            </w:r>
            <w:r w:rsidR="007A2449">
              <w:rPr>
                <w:webHidden/>
              </w:rPr>
              <w:fldChar w:fldCharType="separate"/>
            </w:r>
            <w:r w:rsidR="007A2449">
              <w:rPr>
                <w:webHidden/>
              </w:rPr>
              <w:t>4</w:t>
            </w:r>
            <w:r w:rsidR="007A2449">
              <w:rPr>
                <w:webHidden/>
              </w:rPr>
              <w:fldChar w:fldCharType="end"/>
            </w:r>
          </w:hyperlink>
        </w:p>
        <w:p w14:paraId="065CECD2" w14:textId="5A497D08" w:rsidR="007A2449" w:rsidRDefault="007A2449">
          <w:pPr>
            <w:pStyle w:val="TOC1"/>
            <w:rPr>
              <w:rFonts w:asciiTheme="minorHAnsi" w:eastAsiaTheme="minorEastAsia" w:hAnsiTheme="minorHAnsi" w:cstheme="minorBidi"/>
              <w:szCs w:val="22"/>
            </w:rPr>
          </w:pPr>
          <w:hyperlink w:anchor="_Toc523294654" w:history="1">
            <w:r w:rsidRPr="00B40C03">
              <w:rPr>
                <w:rStyle w:val="Hyperlink"/>
              </w:rPr>
              <w:t>2.</w:t>
            </w:r>
            <w:r>
              <w:rPr>
                <w:rFonts w:asciiTheme="minorHAnsi" w:eastAsiaTheme="minorEastAsia" w:hAnsiTheme="minorHAnsi" w:cstheme="minorBidi"/>
                <w:szCs w:val="22"/>
              </w:rPr>
              <w:tab/>
            </w:r>
            <w:r w:rsidRPr="00B40C03">
              <w:rPr>
                <w:rStyle w:val="Hyperlink"/>
              </w:rPr>
              <w:t>PIP2IT beam line components</w:t>
            </w:r>
            <w:r>
              <w:rPr>
                <w:webHidden/>
              </w:rPr>
              <w:tab/>
            </w:r>
            <w:r>
              <w:rPr>
                <w:webHidden/>
              </w:rPr>
              <w:fldChar w:fldCharType="begin"/>
            </w:r>
            <w:r>
              <w:rPr>
                <w:webHidden/>
              </w:rPr>
              <w:instrText xml:space="preserve"> PAGEREF _Toc523294654 \h </w:instrText>
            </w:r>
            <w:r>
              <w:rPr>
                <w:webHidden/>
              </w:rPr>
            </w:r>
            <w:r>
              <w:rPr>
                <w:webHidden/>
              </w:rPr>
              <w:fldChar w:fldCharType="separate"/>
            </w:r>
            <w:r>
              <w:rPr>
                <w:webHidden/>
              </w:rPr>
              <w:t>4</w:t>
            </w:r>
            <w:r>
              <w:rPr>
                <w:webHidden/>
              </w:rPr>
              <w:fldChar w:fldCharType="end"/>
            </w:r>
          </w:hyperlink>
        </w:p>
        <w:p w14:paraId="35F5EC56" w14:textId="36883E40" w:rsidR="007A2449" w:rsidRDefault="007A2449">
          <w:pPr>
            <w:pStyle w:val="TOC1"/>
            <w:rPr>
              <w:rFonts w:asciiTheme="minorHAnsi" w:eastAsiaTheme="minorEastAsia" w:hAnsiTheme="minorHAnsi" w:cstheme="minorBidi"/>
              <w:szCs w:val="22"/>
            </w:rPr>
          </w:pPr>
          <w:hyperlink w:anchor="_Toc523294655" w:history="1">
            <w:r w:rsidRPr="00B40C03">
              <w:rPr>
                <w:rStyle w:val="Hyperlink"/>
              </w:rPr>
              <w:t>3.</w:t>
            </w:r>
            <w:r>
              <w:rPr>
                <w:rFonts w:asciiTheme="minorHAnsi" w:eastAsiaTheme="minorEastAsia" w:hAnsiTheme="minorHAnsi" w:cstheme="minorBidi"/>
                <w:szCs w:val="22"/>
              </w:rPr>
              <w:tab/>
            </w:r>
            <w:r w:rsidRPr="00B40C03">
              <w:rPr>
                <w:rStyle w:val="Hyperlink"/>
              </w:rPr>
              <w:t>Scope</w:t>
            </w:r>
            <w:r>
              <w:rPr>
                <w:webHidden/>
              </w:rPr>
              <w:tab/>
            </w:r>
            <w:r>
              <w:rPr>
                <w:webHidden/>
              </w:rPr>
              <w:fldChar w:fldCharType="begin"/>
            </w:r>
            <w:r>
              <w:rPr>
                <w:webHidden/>
              </w:rPr>
              <w:instrText xml:space="preserve"> PAGEREF _Toc523294655 \h </w:instrText>
            </w:r>
            <w:r>
              <w:rPr>
                <w:webHidden/>
              </w:rPr>
            </w:r>
            <w:r>
              <w:rPr>
                <w:webHidden/>
              </w:rPr>
              <w:fldChar w:fldCharType="separate"/>
            </w:r>
            <w:r>
              <w:rPr>
                <w:webHidden/>
              </w:rPr>
              <w:t>4</w:t>
            </w:r>
            <w:r>
              <w:rPr>
                <w:webHidden/>
              </w:rPr>
              <w:fldChar w:fldCharType="end"/>
            </w:r>
          </w:hyperlink>
        </w:p>
        <w:p w14:paraId="367873FD" w14:textId="1A599A7E" w:rsidR="007A2449" w:rsidRDefault="007A2449">
          <w:pPr>
            <w:pStyle w:val="TOC1"/>
            <w:rPr>
              <w:rFonts w:asciiTheme="minorHAnsi" w:eastAsiaTheme="minorEastAsia" w:hAnsiTheme="minorHAnsi" w:cstheme="minorBidi"/>
              <w:szCs w:val="22"/>
            </w:rPr>
          </w:pPr>
          <w:hyperlink w:anchor="_Toc523294656" w:history="1">
            <w:r w:rsidRPr="00B40C03">
              <w:rPr>
                <w:rStyle w:val="Hyperlink"/>
              </w:rPr>
              <w:t>4.</w:t>
            </w:r>
            <w:r>
              <w:rPr>
                <w:rFonts w:asciiTheme="minorHAnsi" w:eastAsiaTheme="minorEastAsia" w:hAnsiTheme="minorHAnsi" w:cstheme="minorBidi"/>
                <w:szCs w:val="22"/>
              </w:rPr>
              <w:tab/>
            </w:r>
            <w:r w:rsidRPr="00B40C03">
              <w:rPr>
                <w:rStyle w:val="Hyperlink"/>
              </w:rPr>
              <w:t>Acronyms</w:t>
            </w:r>
            <w:r>
              <w:rPr>
                <w:webHidden/>
              </w:rPr>
              <w:tab/>
            </w:r>
            <w:r>
              <w:rPr>
                <w:webHidden/>
              </w:rPr>
              <w:fldChar w:fldCharType="begin"/>
            </w:r>
            <w:r>
              <w:rPr>
                <w:webHidden/>
              </w:rPr>
              <w:instrText xml:space="preserve"> PAGEREF _Toc523294656 \h </w:instrText>
            </w:r>
            <w:r>
              <w:rPr>
                <w:webHidden/>
              </w:rPr>
            </w:r>
            <w:r>
              <w:rPr>
                <w:webHidden/>
              </w:rPr>
              <w:fldChar w:fldCharType="separate"/>
            </w:r>
            <w:r>
              <w:rPr>
                <w:webHidden/>
              </w:rPr>
              <w:t>4</w:t>
            </w:r>
            <w:r>
              <w:rPr>
                <w:webHidden/>
              </w:rPr>
              <w:fldChar w:fldCharType="end"/>
            </w:r>
          </w:hyperlink>
        </w:p>
        <w:p w14:paraId="46067518" w14:textId="57313A86" w:rsidR="007A2449" w:rsidRDefault="007A2449">
          <w:pPr>
            <w:pStyle w:val="TOC1"/>
            <w:rPr>
              <w:rFonts w:asciiTheme="minorHAnsi" w:eastAsiaTheme="minorEastAsia" w:hAnsiTheme="minorHAnsi" w:cstheme="minorBidi"/>
              <w:szCs w:val="22"/>
            </w:rPr>
          </w:pPr>
          <w:hyperlink w:anchor="_Toc523294657" w:history="1">
            <w:r w:rsidRPr="00B40C03">
              <w:rPr>
                <w:rStyle w:val="Hyperlink"/>
              </w:rPr>
              <w:t>5.</w:t>
            </w:r>
            <w:r>
              <w:rPr>
                <w:rFonts w:asciiTheme="minorHAnsi" w:eastAsiaTheme="minorEastAsia" w:hAnsiTheme="minorHAnsi" w:cstheme="minorBidi"/>
                <w:szCs w:val="22"/>
              </w:rPr>
              <w:tab/>
            </w:r>
            <w:r w:rsidRPr="00B40C03">
              <w:rPr>
                <w:rStyle w:val="Hyperlink"/>
              </w:rPr>
              <w:t>Reference</w:t>
            </w:r>
            <w:r>
              <w:rPr>
                <w:webHidden/>
              </w:rPr>
              <w:tab/>
            </w:r>
            <w:r>
              <w:rPr>
                <w:webHidden/>
              </w:rPr>
              <w:fldChar w:fldCharType="begin"/>
            </w:r>
            <w:r>
              <w:rPr>
                <w:webHidden/>
              </w:rPr>
              <w:instrText xml:space="preserve"> PAGEREF _Toc523294657 \h </w:instrText>
            </w:r>
            <w:r>
              <w:rPr>
                <w:webHidden/>
              </w:rPr>
            </w:r>
            <w:r>
              <w:rPr>
                <w:webHidden/>
              </w:rPr>
              <w:fldChar w:fldCharType="separate"/>
            </w:r>
            <w:r>
              <w:rPr>
                <w:webHidden/>
              </w:rPr>
              <w:t>5</w:t>
            </w:r>
            <w:r>
              <w:rPr>
                <w:webHidden/>
              </w:rPr>
              <w:fldChar w:fldCharType="end"/>
            </w:r>
          </w:hyperlink>
        </w:p>
        <w:p w14:paraId="00C6FECD" w14:textId="70D24F87" w:rsidR="007A2449" w:rsidRDefault="007A2449">
          <w:pPr>
            <w:pStyle w:val="TOC1"/>
            <w:rPr>
              <w:rFonts w:asciiTheme="minorHAnsi" w:eastAsiaTheme="minorEastAsia" w:hAnsiTheme="minorHAnsi" w:cstheme="minorBidi"/>
              <w:szCs w:val="22"/>
            </w:rPr>
          </w:pPr>
          <w:hyperlink w:anchor="_Toc523294658" w:history="1">
            <w:r w:rsidRPr="00B40C03">
              <w:rPr>
                <w:rStyle w:val="Hyperlink"/>
              </w:rPr>
              <w:t>6.</w:t>
            </w:r>
            <w:r>
              <w:rPr>
                <w:rFonts w:asciiTheme="minorHAnsi" w:eastAsiaTheme="minorEastAsia" w:hAnsiTheme="minorHAnsi" w:cstheme="minorBidi"/>
                <w:szCs w:val="22"/>
              </w:rPr>
              <w:tab/>
            </w:r>
            <w:r w:rsidRPr="00B40C03">
              <w:rPr>
                <w:rStyle w:val="Hyperlink"/>
              </w:rPr>
              <w:t>Assumptions</w:t>
            </w:r>
            <w:r>
              <w:rPr>
                <w:webHidden/>
              </w:rPr>
              <w:tab/>
            </w:r>
            <w:r>
              <w:rPr>
                <w:webHidden/>
              </w:rPr>
              <w:fldChar w:fldCharType="begin"/>
            </w:r>
            <w:r>
              <w:rPr>
                <w:webHidden/>
              </w:rPr>
              <w:instrText xml:space="preserve"> PAGEREF _Toc523294658 \h </w:instrText>
            </w:r>
            <w:r>
              <w:rPr>
                <w:webHidden/>
              </w:rPr>
            </w:r>
            <w:r>
              <w:rPr>
                <w:webHidden/>
              </w:rPr>
              <w:fldChar w:fldCharType="separate"/>
            </w:r>
            <w:r>
              <w:rPr>
                <w:webHidden/>
              </w:rPr>
              <w:t>5</w:t>
            </w:r>
            <w:r>
              <w:rPr>
                <w:webHidden/>
              </w:rPr>
              <w:fldChar w:fldCharType="end"/>
            </w:r>
          </w:hyperlink>
        </w:p>
        <w:p w14:paraId="6D29B338" w14:textId="3A9EC5DE" w:rsidR="007A2449" w:rsidRDefault="007A2449">
          <w:pPr>
            <w:pStyle w:val="TOC1"/>
            <w:rPr>
              <w:rFonts w:asciiTheme="minorHAnsi" w:eastAsiaTheme="minorEastAsia" w:hAnsiTheme="minorHAnsi" w:cstheme="minorBidi"/>
              <w:szCs w:val="22"/>
            </w:rPr>
          </w:pPr>
          <w:hyperlink w:anchor="_Toc523294659" w:history="1">
            <w:r w:rsidRPr="00B40C03">
              <w:rPr>
                <w:rStyle w:val="Hyperlink"/>
              </w:rPr>
              <w:t>7.</w:t>
            </w:r>
            <w:r>
              <w:rPr>
                <w:rFonts w:asciiTheme="minorHAnsi" w:eastAsiaTheme="minorEastAsia" w:hAnsiTheme="minorHAnsi" w:cstheme="minorBidi"/>
                <w:szCs w:val="22"/>
              </w:rPr>
              <w:tab/>
            </w:r>
            <w:r w:rsidRPr="00B40C03">
              <w:rPr>
                <w:rStyle w:val="Hyperlink"/>
              </w:rPr>
              <w:t>Minimum set of measurements</w:t>
            </w:r>
            <w:r>
              <w:rPr>
                <w:webHidden/>
              </w:rPr>
              <w:tab/>
            </w:r>
            <w:r>
              <w:rPr>
                <w:webHidden/>
              </w:rPr>
              <w:fldChar w:fldCharType="begin"/>
            </w:r>
            <w:r>
              <w:rPr>
                <w:webHidden/>
              </w:rPr>
              <w:instrText xml:space="preserve"> PAGEREF _Toc523294659 \h </w:instrText>
            </w:r>
            <w:r>
              <w:rPr>
                <w:webHidden/>
              </w:rPr>
            </w:r>
            <w:r>
              <w:rPr>
                <w:webHidden/>
              </w:rPr>
              <w:fldChar w:fldCharType="separate"/>
            </w:r>
            <w:r>
              <w:rPr>
                <w:webHidden/>
              </w:rPr>
              <w:t>6</w:t>
            </w:r>
            <w:r>
              <w:rPr>
                <w:webHidden/>
              </w:rPr>
              <w:fldChar w:fldCharType="end"/>
            </w:r>
          </w:hyperlink>
        </w:p>
        <w:p w14:paraId="73CD66C0" w14:textId="56F66965" w:rsidR="007A2449" w:rsidRDefault="007A2449">
          <w:pPr>
            <w:pStyle w:val="TOC1"/>
            <w:rPr>
              <w:rFonts w:asciiTheme="minorHAnsi" w:eastAsiaTheme="minorEastAsia" w:hAnsiTheme="minorHAnsi" w:cstheme="minorBidi"/>
              <w:szCs w:val="22"/>
            </w:rPr>
          </w:pPr>
          <w:hyperlink w:anchor="_Toc523294660" w:history="1">
            <w:r w:rsidRPr="00B40C03">
              <w:rPr>
                <w:rStyle w:val="Hyperlink"/>
              </w:rPr>
              <w:t>8.</w:t>
            </w:r>
            <w:r>
              <w:rPr>
                <w:rFonts w:asciiTheme="minorHAnsi" w:eastAsiaTheme="minorEastAsia" w:hAnsiTheme="minorHAnsi" w:cstheme="minorBidi"/>
                <w:szCs w:val="22"/>
              </w:rPr>
              <w:tab/>
            </w:r>
            <w:r w:rsidRPr="00B40C03">
              <w:rPr>
                <w:rStyle w:val="Hyperlink"/>
              </w:rPr>
              <w:t>Additional comments</w:t>
            </w:r>
            <w:r>
              <w:rPr>
                <w:webHidden/>
              </w:rPr>
              <w:tab/>
            </w:r>
            <w:r>
              <w:rPr>
                <w:webHidden/>
              </w:rPr>
              <w:fldChar w:fldCharType="begin"/>
            </w:r>
            <w:r>
              <w:rPr>
                <w:webHidden/>
              </w:rPr>
              <w:instrText xml:space="preserve"> PAGEREF _Toc523294660 \h </w:instrText>
            </w:r>
            <w:r>
              <w:rPr>
                <w:webHidden/>
              </w:rPr>
            </w:r>
            <w:r>
              <w:rPr>
                <w:webHidden/>
              </w:rPr>
              <w:fldChar w:fldCharType="separate"/>
            </w:r>
            <w:r>
              <w:rPr>
                <w:webHidden/>
              </w:rPr>
              <w:t>6</w:t>
            </w:r>
            <w:r>
              <w:rPr>
                <w:webHidden/>
              </w:rPr>
              <w:fldChar w:fldCharType="end"/>
            </w:r>
          </w:hyperlink>
        </w:p>
        <w:p w14:paraId="74ABD4E6" w14:textId="5260E0AC"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2FAE9DAD" w:rsidR="00FA1792" w:rsidRPr="007236D9" w:rsidRDefault="00037D3A" w:rsidP="003A1499">
      <w:pPr>
        <w:pStyle w:val="Heading1"/>
        <w:keepNext/>
        <w:jc w:val="both"/>
      </w:pPr>
      <w:bookmarkStart w:id="1" w:name="_Toc523294653"/>
      <w:r>
        <w:lastRenderedPageBreak/>
        <w:t>Introduction</w:t>
      </w:r>
      <w:bookmarkEnd w:id="1"/>
    </w:p>
    <w:p w14:paraId="4B908194" w14:textId="6F09C954" w:rsidR="00FA1792" w:rsidRDefault="00037D3A" w:rsidP="00136112">
      <w:pPr>
        <w:jc w:val="both"/>
        <w:rPr>
          <w:rFonts w:ascii="Helvetica" w:hAnsi="Helvetica" w:cs="Helvetica"/>
          <w:sz w:val="22"/>
          <w:szCs w:val="22"/>
        </w:rPr>
      </w:pPr>
      <w:bookmarkStart w:id="2" w:name="3_Scope"/>
      <w:bookmarkStart w:id="3" w:name="_bookmark8"/>
      <w:bookmarkStart w:id="4" w:name="_Toc509474829"/>
      <w:bookmarkEnd w:id="2"/>
      <w:bookmarkEnd w:id="3"/>
      <w:r w:rsidRPr="00037D3A">
        <w:rPr>
          <w:rFonts w:ascii="Helvetica" w:hAnsi="Helvetica" w:cs="Helvetica"/>
          <w:sz w:val="22"/>
          <w:szCs w:val="22"/>
        </w:rPr>
        <w:t>PIP-II is an 800-MeV H</w:t>
      </w:r>
      <w:r w:rsidRPr="00037D3A">
        <w:rPr>
          <w:rFonts w:ascii="Helvetica" w:hAnsi="Helvetica" w:cs="Helvetica"/>
          <w:sz w:val="22"/>
          <w:szCs w:val="22"/>
          <w:vertAlign w:val="superscript"/>
        </w:rPr>
        <w:t>-</w:t>
      </w:r>
      <w:r w:rsidRPr="00037D3A">
        <w:rPr>
          <w:rFonts w:ascii="Helvetica" w:hAnsi="Helvetica" w:cs="Helvetica"/>
          <w:sz w:val="22"/>
          <w:szCs w:val="22"/>
        </w:rPr>
        <w:t xml:space="preserve"> </w:t>
      </w:r>
      <w:r w:rsidR="00136112">
        <w:rPr>
          <w:rFonts w:ascii="Helvetica" w:hAnsi="Helvetica" w:cs="Helvetica"/>
          <w:sz w:val="22"/>
          <w:szCs w:val="22"/>
        </w:rPr>
        <w:t xml:space="preserve">SRF </w:t>
      </w:r>
      <w:proofErr w:type="spellStart"/>
      <w:r w:rsidRPr="00037D3A">
        <w:rPr>
          <w:rFonts w:ascii="Helvetica" w:hAnsi="Helvetica" w:cs="Helvetica"/>
          <w:sz w:val="22"/>
          <w:szCs w:val="22"/>
        </w:rPr>
        <w:t>linac</w:t>
      </w:r>
      <w:proofErr w:type="spellEnd"/>
      <w:r w:rsidRPr="00037D3A">
        <w:rPr>
          <w:rFonts w:ascii="Helvetica" w:hAnsi="Helvetica" w:cs="Helvetica"/>
          <w:sz w:val="22"/>
          <w:szCs w:val="22"/>
        </w:rPr>
        <w:t xml:space="preserve"> that will work in a </w:t>
      </w:r>
      <w:r>
        <w:rPr>
          <w:rFonts w:ascii="Helvetica" w:hAnsi="Helvetica" w:cs="Helvetica"/>
          <w:sz w:val="22"/>
          <w:szCs w:val="22"/>
        </w:rPr>
        <w:t xml:space="preserve">beam </w:t>
      </w:r>
      <w:r w:rsidRPr="00037D3A">
        <w:rPr>
          <w:rFonts w:ascii="Helvetica" w:hAnsi="Helvetica" w:cs="Helvetica"/>
          <w:sz w:val="22"/>
          <w:szCs w:val="22"/>
        </w:rPr>
        <w:t xml:space="preserve">pulse mode (0.55 </w:t>
      </w:r>
      <w:proofErr w:type="spellStart"/>
      <w:r w:rsidRPr="00037D3A">
        <w:rPr>
          <w:rFonts w:ascii="Helvetica" w:hAnsi="Helvetica" w:cs="Helvetica"/>
          <w:sz w:val="22"/>
          <w:szCs w:val="22"/>
        </w:rPr>
        <w:t>ms</w:t>
      </w:r>
      <w:proofErr w:type="spellEnd"/>
      <w:r w:rsidRPr="00037D3A">
        <w:rPr>
          <w:rFonts w:ascii="Helvetica" w:hAnsi="Helvetica" w:cs="Helvetica"/>
          <w:sz w:val="22"/>
          <w:szCs w:val="22"/>
        </w:rPr>
        <w:t>, 20 Hz)</w:t>
      </w:r>
      <w:r w:rsidR="00482913">
        <w:rPr>
          <w:rFonts w:ascii="Helvetica" w:hAnsi="Helvetica" w:cs="Helvetica"/>
          <w:sz w:val="22"/>
          <w:szCs w:val="22"/>
        </w:rPr>
        <w:t>, but CW RF,</w:t>
      </w:r>
      <w:r w:rsidRPr="00037D3A">
        <w:rPr>
          <w:rFonts w:ascii="Helvetica" w:hAnsi="Helvetica" w:cs="Helvetica"/>
          <w:sz w:val="22"/>
          <w:szCs w:val="22"/>
        </w:rPr>
        <w:t xml:space="preserve"> for injection into the Booster</w:t>
      </w:r>
      <w:r w:rsidR="00482913">
        <w:rPr>
          <w:rFonts w:ascii="Helvetica" w:hAnsi="Helvetica" w:cs="Helvetica"/>
          <w:sz w:val="22"/>
          <w:szCs w:val="22"/>
        </w:rPr>
        <w:t xml:space="preserve"> [1]</w:t>
      </w:r>
      <w:r w:rsidR="009D3D9E">
        <w:rPr>
          <w:rFonts w:ascii="Helvetica" w:hAnsi="Helvetica" w:cs="Helvetica"/>
          <w:sz w:val="22"/>
          <w:szCs w:val="22"/>
        </w:rPr>
        <w:t>.</w:t>
      </w:r>
    </w:p>
    <w:p w14:paraId="63715D1A" w14:textId="1D7BD7DB" w:rsidR="00037D3A" w:rsidRDefault="00037D3A" w:rsidP="00136112">
      <w:pPr>
        <w:jc w:val="both"/>
        <w:rPr>
          <w:rFonts w:ascii="Helvetica" w:hAnsi="Helvetica" w:cs="Helvetica"/>
          <w:sz w:val="22"/>
          <w:szCs w:val="22"/>
        </w:rPr>
      </w:pPr>
      <w:r w:rsidRPr="00037D3A">
        <w:rPr>
          <w:rFonts w:ascii="Helvetica" w:hAnsi="Helvetica" w:cs="Helvetica"/>
          <w:sz w:val="22"/>
          <w:szCs w:val="22"/>
        </w:rPr>
        <w:t xml:space="preserve">The PIP-II Injector Test (PIP2IT) is an integrated system test for the PIP-II front end [2]. It is part of the broader program of research and development aimed at key components of PIP-II. </w:t>
      </w:r>
      <w:r w:rsidR="00AF5D73">
        <w:rPr>
          <w:rFonts w:ascii="Helvetica" w:hAnsi="Helvetica" w:cs="Helvetica"/>
          <w:sz w:val="22"/>
          <w:szCs w:val="22"/>
        </w:rPr>
        <w:t>The s</w:t>
      </w:r>
      <w:r w:rsidR="00AF5D73" w:rsidRPr="00AF5D73">
        <w:rPr>
          <w:rFonts w:ascii="Helvetica" w:hAnsi="Helvetica" w:cs="Helvetica"/>
          <w:sz w:val="22"/>
          <w:szCs w:val="22"/>
        </w:rPr>
        <w:t xml:space="preserve">uccessful </w:t>
      </w:r>
      <w:r w:rsidR="00AF5D73">
        <w:rPr>
          <w:rFonts w:ascii="Helvetica" w:hAnsi="Helvetica" w:cs="Helvetica"/>
          <w:sz w:val="22"/>
          <w:szCs w:val="22"/>
        </w:rPr>
        <w:t>completion of this test will validate the concept for the PIP-II front end and</w:t>
      </w:r>
      <w:r w:rsidR="00AF5D73" w:rsidRPr="00AF5D73">
        <w:rPr>
          <w:rFonts w:ascii="Helvetica" w:hAnsi="Helvetica" w:cs="Helvetica"/>
          <w:sz w:val="22"/>
          <w:szCs w:val="22"/>
        </w:rPr>
        <w:t xml:space="preserve"> demonstrate the viability of novel front end technologies </w:t>
      </w:r>
      <w:r w:rsidR="00AF5D73">
        <w:rPr>
          <w:rFonts w:ascii="Helvetica" w:hAnsi="Helvetica" w:cs="Helvetica"/>
          <w:sz w:val="22"/>
          <w:szCs w:val="22"/>
        </w:rPr>
        <w:t xml:space="preserve">(e.g. MEBT chopping system) </w:t>
      </w:r>
      <w:r w:rsidR="00AF5D73" w:rsidRPr="00AF5D73">
        <w:rPr>
          <w:rFonts w:ascii="Helvetica" w:hAnsi="Helvetica" w:cs="Helvetica"/>
          <w:sz w:val="22"/>
          <w:szCs w:val="22"/>
        </w:rPr>
        <w:t>that will find applications beyond PIP-II in the longer term</w:t>
      </w:r>
      <w:r w:rsidR="00AF5D73">
        <w:rPr>
          <w:rFonts w:ascii="Helvetica" w:hAnsi="Helvetica" w:cs="Helvetica"/>
          <w:sz w:val="22"/>
          <w:szCs w:val="22"/>
        </w:rPr>
        <w:t>.</w:t>
      </w:r>
    </w:p>
    <w:p w14:paraId="3894A641" w14:textId="206369FF" w:rsidR="003115C8" w:rsidRPr="007236D9" w:rsidRDefault="00FC5A19" w:rsidP="003115C8">
      <w:pPr>
        <w:pStyle w:val="Heading1"/>
        <w:jc w:val="both"/>
      </w:pPr>
      <w:bookmarkStart w:id="5" w:name="_Toc523294654"/>
      <w:r>
        <w:t>PIP2IT beam line components</w:t>
      </w:r>
      <w:bookmarkEnd w:id="5"/>
    </w:p>
    <w:p w14:paraId="75ECF4EA" w14:textId="5262DA63" w:rsidR="00FC5A19" w:rsidRDefault="00FC5A19" w:rsidP="00136112">
      <w:pPr>
        <w:spacing w:after="120"/>
        <w:jc w:val="both"/>
        <w:rPr>
          <w:rFonts w:ascii="Helvetica" w:hAnsi="Helvetica" w:cs="Helvetica"/>
          <w:sz w:val="22"/>
          <w:szCs w:val="22"/>
        </w:rPr>
      </w:pPr>
      <w:r w:rsidRPr="00FC5A19">
        <w:rPr>
          <w:rFonts w:ascii="Helvetica" w:hAnsi="Helvetica" w:cs="Helvetica"/>
          <w:sz w:val="22"/>
          <w:szCs w:val="22"/>
        </w:rPr>
        <w:t xml:space="preserve">PIP2IT </w:t>
      </w:r>
      <w:proofErr w:type="gramStart"/>
      <w:r w:rsidRPr="00FC5A19">
        <w:rPr>
          <w:rFonts w:ascii="Helvetica" w:hAnsi="Helvetica" w:cs="Helvetica"/>
          <w:sz w:val="22"/>
          <w:szCs w:val="22"/>
        </w:rPr>
        <w:t>is located in</w:t>
      </w:r>
      <w:proofErr w:type="gramEnd"/>
      <w:r w:rsidRPr="00FC5A19">
        <w:rPr>
          <w:rFonts w:ascii="Helvetica" w:hAnsi="Helvetica" w:cs="Helvetica"/>
          <w:sz w:val="22"/>
          <w:szCs w:val="22"/>
        </w:rPr>
        <w:t xml:space="preserve"> the existing Cryomodule Test Facility (CMTF) and utilizes the existing infrastructure.  The PIP2IT accelerator includes the following seven subsystems shown in Figure 1:</w:t>
      </w:r>
    </w:p>
    <w:p w14:paraId="3560F6EF" w14:textId="1C5F79EF" w:rsidR="00FC5A19" w:rsidRDefault="00FC5A19" w:rsidP="00FC5A19">
      <w:pPr>
        <w:jc w:val="center"/>
        <w:rPr>
          <w:rFonts w:ascii="Helvetica" w:hAnsi="Helvetica" w:cs="Helvetica"/>
          <w:sz w:val="22"/>
          <w:szCs w:val="22"/>
        </w:rPr>
      </w:pPr>
      <w:r w:rsidRPr="00350235">
        <w:rPr>
          <w:b/>
          <w:noProof/>
        </w:rPr>
        <mc:AlternateContent>
          <mc:Choice Requires="wpg">
            <w:drawing>
              <wp:inline distT="0" distB="0" distL="0" distR="0" wp14:anchorId="15D57CD3" wp14:editId="3A226A91">
                <wp:extent cx="5513200" cy="1123974"/>
                <wp:effectExtent l="0" t="0" r="0" b="0"/>
                <wp:docPr id="3" name="Group 3"/>
                <wp:cNvGraphicFramePr/>
                <a:graphic xmlns:a="http://schemas.openxmlformats.org/drawingml/2006/main">
                  <a:graphicData uri="http://schemas.microsoft.com/office/word/2010/wordprocessingGroup">
                    <wpg:wgp>
                      <wpg:cNvGrpSpPr/>
                      <wpg:grpSpPr>
                        <a:xfrm>
                          <a:off x="0" y="0"/>
                          <a:ext cx="5513200" cy="1123974"/>
                          <a:chOff x="1066800" y="2362200"/>
                          <a:chExt cx="7504078" cy="1530234"/>
                        </a:xfrm>
                      </wpg:grpSpPr>
                      <wps:wsp>
                        <wps:cNvPr id="4" name="Rectangle 4"/>
                        <wps:cNvSpPr/>
                        <wps:spPr>
                          <a:xfrm>
                            <a:off x="1219200" y="2743200"/>
                            <a:ext cx="152400" cy="45720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1447800" y="2743200"/>
                            <a:ext cx="304800" cy="45720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1828800" y="2743200"/>
                            <a:ext cx="1066800" cy="457200"/>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a:off x="2971800" y="2743200"/>
                            <a:ext cx="1905000" cy="45720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wps:cNvSpPr/>
                        <wps:spPr>
                          <a:xfrm>
                            <a:off x="4953000" y="2743200"/>
                            <a:ext cx="1143000" cy="457200"/>
                          </a:xfrm>
                          <a:prstGeom prst="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6172200" y="2743200"/>
                            <a:ext cx="1143000" cy="457200"/>
                          </a:xfrm>
                          <a:prstGeom prst="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wps:cNvSpPr/>
                        <wps:spPr>
                          <a:xfrm>
                            <a:off x="7391400" y="2743200"/>
                            <a:ext cx="1143000" cy="457200"/>
                          </a:xfrm>
                          <a:prstGeom prst="rect">
                            <a:avLst/>
                          </a:prstGeom>
                          <a:solidFill>
                            <a:srgbClr val="FF00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11"/>
                        <wps:cNvSpPr txBox="1"/>
                        <wps:spPr>
                          <a:xfrm>
                            <a:off x="1066800" y="3199953"/>
                            <a:ext cx="1006052" cy="692481"/>
                          </a:xfrm>
                          <a:prstGeom prst="rect">
                            <a:avLst/>
                          </a:prstGeom>
                          <a:noFill/>
                        </wps:spPr>
                        <wps:txbx>
                          <w:txbxContent>
                            <w:p w14:paraId="3F560387"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Ion</w:t>
                              </w:r>
                            </w:p>
                            <w:p w14:paraId="61D228BC"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Source</w:t>
                              </w:r>
                            </w:p>
                          </w:txbxContent>
                        </wps:txbx>
                        <wps:bodyPr wrap="none" rtlCol="0">
                          <a:spAutoFit/>
                        </wps:bodyPr>
                      </wps:wsp>
                      <wps:wsp>
                        <wps:cNvPr id="14" name="TextBox 12"/>
                        <wps:cNvSpPr txBox="1"/>
                        <wps:spPr>
                          <a:xfrm>
                            <a:off x="1295400" y="2362200"/>
                            <a:ext cx="833191" cy="408054"/>
                          </a:xfrm>
                          <a:prstGeom prst="rect">
                            <a:avLst/>
                          </a:prstGeom>
                          <a:noFill/>
                        </wps:spPr>
                        <wps:txbx>
                          <w:txbxContent>
                            <w:p w14:paraId="5E4F7BE9"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LEBT</w:t>
                              </w:r>
                            </w:p>
                          </w:txbxContent>
                        </wps:txbx>
                        <wps:bodyPr wrap="none" rtlCol="0">
                          <a:spAutoFit/>
                        </wps:bodyPr>
                      </wps:wsp>
                      <wps:wsp>
                        <wps:cNvPr id="15" name="TextBox 13"/>
                        <wps:cNvSpPr txBox="1"/>
                        <wps:spPr>
                          <a:xfrm>
                            <a:off x="2057400" y="2362200"/>
                            <a:ext cx="706138" cy="408054"/>
                          </a:xfrm>
                          <a:prstGeom prst="rect">
                            <a:avLst/>
                          </a:prstGeom>
                          <a:noFill/>
                        </wps:spPr>
                        <wps:txbx>
                          <w:txbxContent>
                            <w:p w14:paraId="136EBAB6"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RFQ</w:t>
                              </w:r>
                            </w:p>
                          </w:txbxContent>
                        </wps:txbx>
                        <wps:bodyPr wrap="none" rtlCol="0">
                          <a:spAutoFit/>
                        </wps:bodyPr>
                      </wps:wsp>
                      <wps:wsp>
                        <wps:cNvPr id="16" name="TextBox 14"/>
                        <wps:cNvSpPr txBox="1"/>
                        <wps:spPr>
                          <a:xfrm>
                            <a:off x="3581400" y="2362200"/>
                            <a:ext cx="904064" cy="408054"/>
                          </a:xfrm>
                          <a:prstGeom prst="rect">
                            <a:avLst/>
                          </a:prstGeom>
                          <a:noFill/>
                        </wps:spPr>
                        <wps:txbx>
                          <w:txbxContent>
                            <w:p w14:paraId="30036AD4"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MEBT</w:t>
                              </w:r>
                            </w:p>
                          </w:txbxContent>
                        </wps:txbx>
                        <wps:bodyPr wrap="none" rtlCol="0">
                          <a:spAutoFit/>
                        </wps:bodyPr>
                      </wps:wsp>
                      <wps:wsp>
                        <wps:cNvPr id="17" name="TextBox 15"/>
                        <wps:cNvSpPr txBox="1"/>
                        <wps:spPr>
                          <a:xfrm>
                            <a:off x="5181599" y="2362200"/>
                            <a:ext cx="816769" cy="408054"/>
                          </a:xfrm>
                          <a:prstGeom prst="rect">
                            <a:avLst/>
                          </a:prstGeom>
                          <a:noFill/>
                        </wps:spPr>
                        <wps:txbx>
                          <w:txbxContent>
                            <w:p w14:paraId="68935A0C"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HWR</w:t>
                              </w:r>
                            </w:p>
                          </w:txbxContent>
                        </wps:txbx>
                        <wps:bodyPr wrap="none" rtlCol="0">
                          <a:spAutoFit/>
                        </wps:bodyPr>
                      </wps:wsp>
                      <wps:wsp>
                        <wps:cNvPr id="18" name="TextBox 16"/>
                        <wps:cNvSpPr txBox="1"/>
                        <wps:spPr>
                          <a:xfrm>
                            <a:off x="6400800" y="2362200"/>
                            <a:ext cx="801211" cy="408054"/>
                          </a:xfrm>
                          <a:prstGeom prst="rect">
                            <a:avLst/>
                          </a:prstGeom>
                          <a:noFill/>
                        </wps:spPr>
                        <wps:txbx>
                          <w:txbxContent>
                            <w:p w14:paraId="29423647"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SSR1</w:t>
                              </w:r>
                            </w:p>
                          </w:txbxContent>
                        </wps:txbx>
                        <wps:bodyPr wrap="none" rtlCol="0">
                          <a:spAutoFit/>
                        </wps:bodyPr>
                      </wps:wsp>
                      <wps:wsp>
                        <wps:cNvPr id="19" name="TextBox 17"/>
                        <wps:cNvSpPr txBox="1"/>
                        <wps:spPr>
                          <a:xfrm>
                            <a:off x="7696201" y="2362200"/>
                            <a:ext cx="874677" cy="408054"/>
                          </a:xfrm>
                          <a:prstGeom prst="rect">
                            <a:avLst/>
                          </a:prstGeom>
                          <a:noFill/>
                        </wps:spPr>
                        <wps:txbx>
                          <w:txbxContent>
                            <w:p w14:paraId="7B02A1FA"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HEBT</w:t>
                              </w:r>
                            </w:p>
                          </w:txbxContent>
                        </wps:txbx>
                        <wps:bodyPr wrap="none" rtlCol="0">
                          <a:spAutoFit/>
                        </wps:bodyPr>
                      </wps:wsp>
                    </wpg:wgp>
                  </a:graphicData>
                </a:graphic>
              </wp:inline>
            </w:drawing>
          </mc:Choice>
          <mc:Fallback>
            <w:pict>
              <v:group w14:anchorId="15D57CD3" id="Group 3" o:spid="_x0000_s1026" style="width:434.1pt;height:88.5pt;mso-position-horizontal-relative:char;mso-position-vertical-relative:line" coordorigin="10668,23622" coordsize="75040,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">
                <v:rect id="Rectangle 4" o:spid="_x0000_s1027" style="position:absolute;left:12192;top:27432;width:15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" fillcolor="red" strokecolor="black [3213]" strokeweight="2pt"/>
                <v:rect id="Rectangle 7" o:spid="_x0000_s1028" style="position:absolute;left:14478;top:27432;width:304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" fillcolor="#c6d9f1 [671]" strokecolor="black [3213]" strokeweight="2pt"/>
                <v:rect id="Rectangle 8" o:spid="_x0000_s1029" style="position:absolute;left:18288;top:27432;width:1066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" fillcolor="#943634 [2405]" strokecolor="black [3213]" strokeweight="2pt"/>
                <v:rect id="Rectangle 9" o:spid="_x0000_s1030" style="position:absolute;left:29718;top:27432;width:1905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" fillcolor="#17365d [2415]" strokecolor="black [3213]" strokeweight="2pt"/>
                <v:rect id="Rectangle 10" o:spid="_x0000_s1031" style="position:absolute;left:49530;top:27432;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" fillcolor="#5f497a [2407]" strokecolor="black [3213]" strokeweight="2pt"/>
                <v:rect id="Rectangle 11" o:spid="_x0000_s1032" style="position:absolute;left:61722;top:27432;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" fillcolor="#76923c [2406]" strokecolor="black [3213]" strokeweight="2pt"/>
                <v:rect id="Rectangle 12" o:spid="_x0000_s1033" style="position:absolute;left:73914;top:27432;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" fillcolor="fuchsia" strokecolor="black [3213]" strokeweight="2pt"/>
                <v:shapetype id="_x0000_t202" coordsize="21600,21600" o:spt="202" path="m,l,21600r21600,l21600,xe">
                  <v:stroke joinstyle="miter"/>
                  <v:path gradientshapeok="t" o:connecttype="rect"/>
                </v:shapetype>
                <v:shape id="TextBox 11" o:spid="_x0000_s1034" type="#_x0000_t202" style="position:absolute;left:10668;top:31999;width:10060;height:69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F560387"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Ion</w:t>
                        </w:r>
                      </w:p>
                      <w:p w14:paraId="61D228BC"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Source</w:t>
                        </w:r>
                      </w:p>
                    </w:txbxContent>
                  </v:textbox>
                </v:shape>
                <v:shape id="TextBox 12" o:spid="_x0000_s1035" type="#_x0000_t202" style="position:absolute;left:12954;top:23622;width:8331;height:4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5E4F7BE9"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LEBT</w:t>
                        </w:r>
                      </w:p>
                    </w:txbxContent>
                  </v:textbox>
                </v:shape>
                <v:shape id="TextBox 13" o:spid="_x0000_s1036" type="#_x0000_t202" style="position:absolute;left:20574;top:23622;width:7061;height:4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136EBAB6"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RFQ</w:t>
                        </w:r>
                      </w:p>
                    </w:txbxContent>
                  </v:textbox>
                </v:shape>
                <v:shape id="TextBox 14" o:spid="_x0000_s1037" type="#_x0000_t202" style="position:absolute;left:35814;top:23622;width:9040;height:4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30036AD4"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MEBT</w:t>
                        </w:r>
                      </w:p>
                    </w:txbxContent>
                  </v:textbox>
                </v:shape>
                <v:shape id="TextBox 15" o:spid="_x0000_s1038" type="#_x0000_t202" style="position:absolute;left:51815;top:23622;width:8168;height:4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68935A0C"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HWR</w:t>
                        </w:r>
                      </w:p>
                    </w:txbxContent>
                  </v:textbox>
                </v:shape>
                <v:shape id="TextBox 16" o:spid="_x0000_s1039" type="#_x0000_t202" style="position:absolute;left:64008;top:23622;width:8012;height:4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29423647"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SSR1</w:t>
                        </w:r>
                      </w:p>
                    </w:txbxContent>
                  </v:textbox>
                </v:shape>
                <v:shape id="TextBox 17" o:spid="_x0000_s1040" type="#_x0000_t202" style="position:absolute;left:76962;top:23622;width:8746;height:4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7B02A1FA" w14:textId="77777777" w:rsidR="00FC5A19" w:rsidRDefault="00FC5A19" w:rsidP="00FC5A19">
                        <w:pPr>
                          <w:pStyle w:val="NormalWeb"/>
                          <w:spacing w:before="0" w:beforeAutospacing="0" w:after="0" w:afterAutospacing="0"/>
                        </w:pPr>
                        <w:r>
                          <w:rPr>
                            <w:rFonts w:asciiTheme="minorHAnsi" w:hAnsi="Calibri" w:cstheme="minorBidi"/>
                            <w:b/>
                            <w:bCs/>
                            <w:color w:val="000000" w:themeColor="text1"/>
                            <w:kern w:val="24"/>
                            <w:sz w:val="28"/>
                            <w:szCs w:val="28"/>
                          </w:rPr>
                          <w:t>HEBT</w:t>
                        </w:r>
                      </w:p>
                    </w:txbxContent>
                  </v:textbox>
                </v:shape>
                <w10:anchorlock/>
              </v:group>
            </w:pict>
          </mc:Fallback>
        </mc:AlternateContent>
      </w:r>
    </w:p>
    <w:p w14:paraId="3DDD92C9" w14:textId="267C8BFE" w:rsidR="00FC5A19" w:rsidRDefault="00FC5A19" w:rsidP="00FC5A19">
      <w:pPr>
        <w:spacing w:after="120"/>
        <w:jc w:val="center"/>
        <w:rPr>
          <w:rFonts w:ascii="Helvetica" w:hAnsi="Helvetica" w:cs="Helvetica"/>
          <w:sz w:val="22"/>
          <w:szCs w:val="22"/>
        </w:rPr>
      </w:pPr>
      <w:r w:rsidRPr="00A53841">
        <w:rPr>
          <w:rFonts w:ascii="Helvetica" w:hAnsi="Helvetica" w:cs="Helvetica"/>
          <w:b/>
          <w:sz w:val="22"/>
          <w:szCs w:val="22"/>
        </w:rPr>
        <w:t>Figure 1:</w:t>
      </w:r>
      <w:r>
        <w:rPr>
          <w:rFonts w:ascii="Helvetica" w:hAnsi="Helvetica" w:cs="Helvetica"/>
          <w:sz w:val="22"/>
          <w:szCs w:val="22"/>
        </w:rPr>
        <w:t xml:space="preserve"> Major subsystems in the PIP2IT </w:t>
      </w:r>
      <w:proofErr w:type="spellStart"/>
      <w:r>
        <w:rPr>
          <w:rFonts w:ascii="Helvetica" w:hAnsi="Helvetica" w:cs="Helvetica"/>
          <w:sz w:val="22"/>
          <w:szCs w:val="22"/>
        </w:rPr>
        <w:t>linac</w:t>
      </w:r>
      <w:proofErr w:type="spellEnd"/>
      <w:r>
        <w:rPr>
          <w:rFonts w:ascii="Helvetica" w:hAnsi="Helvetica" w:cs="Helvetica"/>
          <w:sz w:val="22"/>
          <w:szCs w:val="22"/>
        </w:rPr>
        <w:t>.</w:t>
      </w:r>
    </w:p>
    <w:p w14:paraId="67B92E97" w14:textId="767E7BA6" w:rsidR="00FC5A19" w:rsidRPr="00FC5A19" w:rsidRDefault="00FC5A19" w:rsidP="00FC5A19">
      <w:pPr>
        <w:pStyle w:val="ListParagraph"/>
        <w:numPr>
          <w:ilvl w:val="0"/>
          <w:numId w:val="43"/>
        </w:numPr>
        <w:jc w:val="both"/>
        <w:rPr>
          <w:rFonts w:ascii="Helvetica" w:hAnsi="Helvetica" w:cs="Helvetica"/>
          <w:sz w:val="22"/>
          <w:szCs w:val="22"/>
        </w:rPr>
      </w:pPr>
      <w:r w:rsidRPr="00FC5A19">
        <w:rPr>
          <w:rFonts w:ascii="Helvetica" w:hAnsi="Helvetica" w:cs="Helvetica"/>
          <w:sz w:val="22"/>
          <w:szCs w:val="22"/>
        </w:rPr>
        <w:t>A DC H</w:t>
      </w:r>
      <w:r w:rsidRPr="00136112">
        <w:rPr>
          <w:rFonts w:ascii="Helvetica" w:hAnsi="Helvetica" w:cs="Helvetica"/>
          <w:sz w:val="22"/>
          <w:szCs w:val="22"/>
          <w:vertAlign w:val="superscript"/>
        </w:rPr>
        <w:t>-</w:t>
      </w:r>
      <w:r w:rsidRPr="00FC5A19">
        <w:rPr>
          <w:rFonts w:ascii="Helvetica" w:hAnsi="Helvetica" w:cs="Helvetica"/>
          <w:sz w:val="22"/>
          <w:szCs w:val="22"/>
        </w:rPr>
        <w:t xml:space="preserve"> ion source capable of delivering up to 15 mA (5 mA nominal) at 30 keV [3].</w:t>
      </w:r>
    </w:p>
    <w:p w14:paraId="463D582F" w14:textId="4905E268" w:rsidR="00FC5A19" w:rsidRPr="00FC5A19" w:rsidRDefault="00FC5A19" w:rsidP="00FC5A19">
      <w:pPr>
        <w:pStyle w:val="ListParagraph"/>
        <w:numPr>
          <w:ilvl w:val="0"/>
          <w:numId w:val="43"/>
        </w:numPr>
        <w:jc w:val="both"/>
        <w:rPr>
          <w:rFonts w:ascii="Helvetica" w:hAnsi="Helvetica" w:cs="Helvetica"/>
          <w:sz w:val="22"/>
          <w:szCs w:val="22"/>
        </w:rPr>
      </w:pPr>
      <w:r w:rsidRPr="00FC5A19">
        <w:rPr>
          <w:rFonts w:ascii="Helvetica" w:hAnsi="Helvetica" w:cs="Helvetica"/>
          <w:sz w:val="22"/>
          <w:szCs w:val="22"/>
        </w:rPr>
        <w:t>A Low Energy Beam Transport (LEBT) section with beam pre-chopping [4].</w:t>
      </w:r>
    </w:p>
    <w:p w14:paraId="3A6CCA2F" w14:textId="6A1A8CEA" w:rsidR="00FC5A19" w:rsidRPr="00FC5A19" w:rsidRDefault="00FC5A19" w:rsidP="00FC5A19">
      <w:pPr>
        <w:pStyle w:val="ListParagraph"/>
        <w:numPr>
          <w:ilvl w:val="0"/>
          <w:numId w:val="43"/>
        </w:numPr>
        <w:jc w:val="both"/>
        <w:rPr>
          <w:rFonts w:ascii="Helvetica" w:hAnsi="Helvetica" w:cs="Helvetica"/>
          <w:sz w:val="22"/>
          <w:szCs w:val="22"/>
        </w:rPr>
      </w:pPr>
      <w:r w:rsidRPr="00FC5A19">
        <w:rPr>
          <w:rFonts w:ascii="Helvetica" w:hAnsi="Helvetica" w:cs="Helvetica"/>
          <w:sz w:val="22"/>
          <w:szCs w:val="22"/>
        </w:rPr>
        <w:t xml:space="preserve">A CW Radio Frequency Quadrupole (RFQ) operating at 162.5 MHz </w:t>
      </w:r>
      <w:r w:rsidR="00A358FB">
        <w:rPr>
          <w:rFonts w:ascii="Helvetica" w:hAnsi="Helvetica" w:cs="Helvetica"/>
          <w:sz w:val="22"/>
          <w:szCs w:val="22"/>
        </w:rPr>
        <w:t>and capable of</w:t>
      </w:r>
      <w:r w:rsidRPr="00FC5A19">
        <w:rPr>
          <w:rFonts w:ascii="Helvetica" w:hAnsi="Helvetica" w:cs="Helvetica"/>
          <w:sz w:val="22"/>
          <w:szCs w:val="22"/>
        </w:rPr>
        <w:t xml:space="preserve"> delivering up to 10 mA at 2.1 MeV [5].</w:t>
      </w:r>
    </w:p>
    <w:p w14:paraId="7A952F02" w14:textId="56DC893D" w:rsidR="00FC5A19" w:rsidRPr="00FC5A19" w:rsidRDefault="00FC5A19" w:rsidP="00FC5A19">
      <w:pPr>
        <w:pStyle w:val="ListParagraph"/>
        <w:numPr>
          <w:ilvl w:val="0"/>
          <w:numId w:val="43"/>
        </w:numPr>
        <w:jc w:val="both"/>
        <w:rPr>
          <w:rFonts w:ascii="Helvetica" w:hAnsi="Helvetica" w:cs="Helvetica"/>
          <w:sz w:val="22"/>
          <w:szCs w:val="22"/>
        </w:rPr>
      </w:pPr>
      <w:r w:rsidRPr="00FC5A19">
        <w:rPr>
          <w:rFonts w:ascii="Helvetica" w:hAnsi="Helvetica" w:cs="Helvetica"/>
          <w:sz w:val="22"/>
          <w:szCs w:val="22"/>
        </w:rPr>
        <w:t>A Medium Energy Beam Transport (MEBT) section with integrated wideband beam chopper and 21 kW beam absorber capable of generating a bunch pattern consistent with bucket-to-bucket injection into the Booster [6].</w:t>
      </w:r>
    </w:p>
    <w:p w14:paraId="483959EF" w14:textId="57A0D83E" w:rsidR="00FC5A19" w:rsidRPr="00FC5A19" w:rsidRDefault="00FC5A19" w:rsidP="00FC5A19">
      <w:pPr>
        <w:pStyle w:val="ListParagraph"/>
        <w:numPr>
          <w:ilvl w:val="0"/>
          <w:numId w:val="43"/>
        </w:numPr>
        <w:jc w:val="both"/>
        <w:rPr>
          <w:rFonts w:ascii="Helvetica" w:hAnsi="Helvetica" w:cs="Helvetica"/>
          <w:sz w:val="22"/>
          <w:szCs w:val="22"/>
        </w:rPr>
      </w:pPr>
      <w:r w:rsidRPr="00FC5A19">
        <w:rPr>
          <w:rFonts w:ascii="Helvetica" w:hAnsi="Helvetica" w:cs="Helvetica"/>
          <w:sz w:val="22"/>
          <w:szCs w:val="22"/>
        </w:rPr>
        <w:t>Two low-beta superconducting cryomodules (HWR and SSR1) capable of accelerating up to 2</w:t>
      </w:r>
      <w:r>
        <w:rPr>
          <w:rFonts w:ascii="Helvetica" w:hAnsi="Helvetica" w:cs="Helvetica"/>
          <w:sz w:val="22"/>
          <w:szCs w:val="22"/>
        </w:rPr>
        <w:t> </w:t>
      </w:r>
      <w:r w:rsidRPr="00FC5A19">
        <w:rPr>
          <w:rFonts w:ascii="Helvetica" w:hAnsi="Helvetica" w:cs="Helvetica"/>
          <w:sz w:val="22"/>
          <w:szCs w:val="22"/>
        </w:rPr>
        <w:t>mA (averaged over 1</w:t>
      </w:r>
      <w:r w:rsidRPr="00FC5A19">
        <w:rPr>
          <w:rFonts w:ascii="Symbol" w:hAnsi="Symbol" w:cs="Helvetica"/>
          <w:sz w:val="22"/>
          <w:szCs w:val="22"/>
        </w:rPr>
        <w:t></w:t>
      </w:r>
      <w:r w:rsidRPr="00FC5A19">
        <w:rPr>
          <w:rFonts w:ascii="Helvetica" w:hAnsi="Helvetica" w:cs="Helvetica"/>
          <w:sz w:val="22"/>
          <w:szCs w:val="22"/>
        </w:rPr>
        <w:t>s) of beam to 20-</w:t>
      </w:r>
      <w:r w:rsidR="00C9732C">
        <w:rPr>
          <w:rFonts w:ascii="Helvetica" w:hAnsi="Helvetica" w:cs="Helvetica"/>
          <w:sz w:val="22"/>
          <w:szCs w:val="22"/>
        </w:rPr>
        <w:t>25</w:t>
      </w:r>
      <w:r w:rsidRPr="00FC5A19">
        <w:rPr>
          <w:rFonts w:ascii="Helvetica" w:hAnsi="Helvetica" w:cs="Helvetica"/>
          <w:sz w:val="22"/>
          <w:szCs w:val="22"/>
        </w:rPr>
        <w:t xml:space="preserve"> MeV [7, 8].</w:t>
      </w:r>
    </w:p>
    <w:p w14:paraId="3B7AF54E" w14:textId="4A97DBAF" w:rsidR="00F550CB" w:rsidRPr="00FC5A19" w:rsidRDefault="00FC5A19" w:rsidP="00FC5A19">
      <w:pPr>
        <w:pStyle w:val="ListParagraph"/>
        <w:numPr>
          <w:ilvl w:val="0"/>
          <w:numId w:val="43"/>
        </w:numPr>
        <w:jc w:val="both"/>
        <w:rPr>
          <w:rFonts w:ascii="Helvetica" w:hAnsi="Helvetica" w:cs="Helvetica"/>
          <w:sz w:val="22"/>
          <w:szCs w:val="22"/>
        </w:rPr>
      </w:pPr>
      <w:r w:rsidRPr="00FC5A19">
        <w:rPr>
          <w:rFonts w:ascii="Helvetica" w:hAnsi="Helvetica" w:cs="Helvetica"/>
          <w:sz w:val="22"/>
          <w:szCs w:val="22"/>
        </w:rPr>
        <w:t>A High Energy Beam Transport (HEBT) section [9], which consists of a beam diagnostic section and a dump capable of accommodating a maximum beam power of 700 W with energies of up to 25 MeV for extended periods.</w:t>
      </w:r>
    </w:p>
    <w:p w14:paraId="1DAC4087" w14:textId="708D3F8B" w:rsidR="00136112" w:rsidRDefault="00136112" w:rsidP="00C67AFD">
      <w:pPr>
        <w:pStyle w:val="Heading1"/>
        <w:jc w:val="both"/>
      </w:pPr>
      <w:bookmarkStart w:id="6" w:name="_Toc523294655"/>
      <w:bookmarkEnd w:id="4"/>
      <w:r>
        <w:t>Scope</w:t>
      </w:r>
      <w:bookmarkEnd w:id="6"/>
    </w:p>
    <w:p w14:paraId="75CBB3A6" w14:textId="0B3C7833" w:rsidR="00136112" w:rsidRPr="00136112" w:rsidRDefault="00136112" w:rsidP="00136112">
      <w:pPr>
        <w:pStyle w:val="NotesBody11pt"/>
        <w:spacing w:line="240" w:lineRule="auto"/>
      </w:pPr>
      <w:r w:rsidRPr="00136112">
        <w:t>This document defines the set of measurements to be carried out at PIP2IT in the configuration described in the previous section. It does not presume the use of specific diagnostics or details of the beam line optics. Nevertheless, the fact that some instrumentation already exists (e.g. used in the MEBT) has been considered.</w:t>
      </w:r>
    </w:p>
    <w:p w14:paraId="01C7D626" w14:textId="657D9439" w:rsidR="00FA1792" w:rsidRDefault="00960097" w:rsidP="00C67AFD">
      <w:pPr>
        <w:pStyle w:val="Heading1"/>
        <w:jc w:val="both"/>
      </w:pPr>
      <w:bookmarkStart w:id="7" w:name="_Toc523294656"/>
      <w:r>
        <w:t>A</w:t>
      </w:r>
      <w:r w:rsidR="008A1B1C">
        <w:t>cronyms</w:t>
      </w:r>
      <w:bookmarkEnd w:id="7"/>
    </w:p>
    <w:p w14:paraId="00E2A797" w14:textId="77777777" w:rsidR="00065470" w:rsidRPr="00065470" w:rsidRDefault="00065470" w:rsidP="00065470">
      <w:pPr>
        <w:pStyle w:val="NotesBody11pt"/>
      </w:pPr>
    </w:p>
    <w:tbl>
      <w:tblPr>
        <w:tblStyle w:val="TableGrid"/>
        <w:tblW w:w="0" w:type="auto"/>
        <w:tblInd w:w="740" w:type="dxa"/>
        <w:tblLook w:val="04A0" w:firstRow="1" w:lastRow="0" w:firstColumn="1" w:lastColumn="0" w:noHBand="0" w:noVBand="1"/>
      </w:tblPr>
      <w:tblGrid>
        <w:gridCol w:w="2675"/>
        <w:gridCol w:w="6570"/>
      </w:tblGrid>
      <w:tr w:rsidR="00136112" w14:paraId="5121D134" w14:textId="77777777" w:rsidTr="00DB7CCF">
        <w:tc>
          <w:tcPr>
            <w:tcW w:w="2675" w:type="dxa"/>
            <w:vAlign w:val="center"/>
          </w:tcPr>
          <w:p w14:paraId="45C36330" w14:textId="05725CD9" w:rsidR="00136112" w:rsidRDefault="00136112" w:rsidP="000E110A">
            <w:pPr>
              <w:pStyle w:val="BodyText"/>
              <w:ind w:left="0" w:firstLine="0"/>
              <w:jc w:val="both"/>
            </w:pPr>
            <w:r>
              <w:t>CMTF</w:t>
            </w:r>
          </w:p>
        </w:tc>
        <w:tc>
          <w:tcPr>
            <w:tcW w:w="6570" w:type="dxa"/>
            <w:vAlign w:val="center"/>
          </w:tcPr>
          <w:p w14:paraId="73C113CF" w14:textId="717035DE" w:rsidR="00136112" w:rsidRDefault="00136112" w:rsidP="000E110A">
            <w:pPr>
              <w:pStyle w:val="BodyText"/>
              <w:ind w:left="0" w:firstLine="71"/>
              <w:jc w:val="both"/>
            </w:pPr>
            <w:r>
              <w:t>Cryomodule Test Facility</w:t>
            </w:r>
          </w:p>
        </w:tc>
      </w:tr>
      <w:tr w:rsidR="007D030C" w14:paraId="15B8F885" w14:textId="77777777" w:rsidTr="00DB7CCF">
        <w:tc>
          <w:tcPr>
            <w:tcW w:w="2675" w:type="dxa"/>
            <w:vAlign w:val="center"/>
          </w:tcPr>
          <w:p w14:paraId="5175B5C1" w14:textId="63E9B302" w:rsidR="007D030C" w:rsidRDefault="00FC5A19" w:rsidP="000E110A">
            <w:pPr>
              <w:pStyle w:val="BodyText"/>
              <w:ind w:left="0" w:firstLine="0"/>
              <w:jc w:val="both"/>
            </w:pPr>
            <w:r>
              <w:t>CW</w:t>
            </w:r>
          </w:p>
        </w:tc>
        <w:tc>
          <w:tcPr>
            <w:tcW w:w="6570" w:type="dxa"/>
            <w:vAlign w:val="center"/>
          </w:tcPr>
          <w:p w14:paraId="2BCA94BE" w14:textId="30FC3DC8" w:rsidR="007D030C" w:rsidRDefault="00FC5A19" w:rsidP="000E110A">
            <w:pPr>
              <w:pStyle w:val="BodyText"/>
              <w:ind w:left="0" w:firstLine="71"/>
              <w:jc w:val="both"/>
            </w:pPr>
            <w:r>
              <w:t>Continuous Wave</w:t>
            </w:r>
          </w:p>
        </w:tc>
      </w:tr>
      <w:tr w:rsidR="00136112" w14:paraId="606816AF" w14:textId="77777777" w:rsidTr="00DB7CCF">
        <w:tc>
          <w:tcPr>
            <w:tcW w:w="2675" w:type="dxa"/>
            <w:vAlign w:val="center"/>
          </w:tcPr>
          <w:p w14:paraId="553DAF43" w14:textId="3B59A730" w:rsidR="00136112" w:rsidRDefault="00136112" w:rsidP="000E110A">
            <w:pPr>
              <w:pStyle w:val="BodyText"/>
              <w:ind w:left="0" w:firstLine="0"/>
              <w:jc w:val="both"/>
            </w:pPr>
            <w:r>
              <w:t>DC</w:t>
            </w:r>
          </w:p>
        </w:tc>
        <w:tc>
          <w:tcPr>
            <w:tcW w:w="6570" w:type="dxa"/>
            <w:vAlign w:val="center"/>
          </w:tcPr>
          <w:p w14:paraId="3A79741C" w14:textId="00963C9B" w:rsidR="00136112" w:rsidRDefault="00136112" w:rsidP="000E110A">
            <w:pPr>
              <w:pStyle w:val="BodyText"/>
              <w:ind w:left="0" w:firstLine="71"/>
              <w:jc w:val="both"/>
            </w:pPr>
            <w:r>
              <w:t>Direct Current</w:t>
            </w:r>
          </w:p>
        </w:tc>
      </w:tr>
      <w:tr w:rsidR="00136112" w14:paraId="52083999" w14:textId="77777777" w:rsidTr="00DB7CCF">
        <w:tc>
          <w:tcPr>
            <w:tcW w:w="2675" w:type="dxa"/>
            <w:vAlign w:val="center"/>
          </w:tcPr>
          <w:p w14:paraId="331B3A6F" w14:textId="129EF68D" w:rsidR="00136112" w:rsidRDefault="00136112" w:rsidP="00136112">
            <w:pPr>
              <w:pStyle w:val="BodyText"/>
              <w:ind w:left="0" w:firstLine="0"/>
              <w:jc w:val="both"/>
            </w:pPr>
            <w:r>
              <w:lastRenderedPageBreak/>
              <w:t>HEBT</w:t>
            </w:r>
          </w:p>
        </w:tc>
        <w:tc>
          <w:tcPr>
            <w:tcW w:w="6570" w:type="dxa"/>
            <w:vAlign w:val="center"/>
          </w:tcPr>
          <w:p w14:paraId="369D77C3" w14:textId="77652B47" w:rsidR="00136112" w:rsidRDefault="00136112" w:rsidP="00136112">
            <w:pPr>
              <w:pStyle w:val="BodyText"/>
              <w:ind w:left="0" w:firstLine="71"/>
              <w:jc w:val="both"/>
            </w:pPr>
            <w:r>
              <w:t>High Energy Beam Transport</w:t>
            </w:r>
          </w:p>
        </w:tc>
      </w:tr>
      <w:tr w:rsidR="00136112" w14:paraId="7500B7C0" w14:textId="77777777" w:rsidTr="00DB7CCF">
        <w:tc>
          <w:tcPr>
            <w:tcW w:w="2675" w:type="dxa"/>
            <w:vAlign w:val="center"/>
          </w:tcPr>
          <w:p w14:paraId="49964182" w14:textId="4EF69CFB" w:rsidR="00136112" w:rsidRDefault="00136112" w:rsidP="00136112">
            <w:pPr>
              <w:pStyle w:val="BodyText"/>
              <w:ind w:left="0" w:firstLine="0"/>
              <w:jc w:val="both"/>
            </w:pPr>
            <w:r>
              <w:t>HWR</w:t>
            </w:r>
          </w:p>
        </w:tc>
        <w:tc>
          <w:tcPr>
            <w:tcW w:w="6570" w:type="dxa"/>
            <w:vAlign w:val="center"/>
          </w:tcPr>
          <w:p w14:paraId="245BE8DA" w14:textId="65F1245F" w:rsidR="00136112" w:rsidRDefault="00136112" w:rsidP="00136112">
            <w:pPr>
              <w:pStyle w:val="BodyText"/>
              <w:ind w:left="0" w:firstLine="71"/>
              <w:jc w:val="both"/>
            </w:pPr>
            <w:r>
              <w:t>Half-Wave Resonator</w:t>
            </w:r>
          </w:p>
        </w:tc>
      </w:tr>
      <w:tr w:rsidR="00136112" w14:paraId="2DB3BC61" w14:textId="77777777" w:rsidTr="00DB7CCF">
        <w:tc>
          <w:tcPr>
            <w:tcW w:w="2675" w:type="dxa"/>
            <w:vAlign w:val="center"/>
          </w:tcPr>
          <w:p w14:paraId="1D46B3E4" w14:textId="1DAC0576" w:rsidR="00136112" w:rsidRDefault="00136112" w:rsidP="00136112">
            <w:pPr>
              <w:pStyle w:val="BodyText"/>
              <w:ind w:left="0" w:firstLine="0"/>
              <w:jc w:val="both"/>
            </w:pPr>
            <w:r>
              <w:t>L2</w:t>
            </w:r>
          </w:p>
        </w:tc>
        <w:tc>
          <w:tcPr>
            <w:tcW w:w="6570" w:type="dxa"/>
            <w:vAlign w:val="center"/>
          </w:tcPr>
          <w:p w14:paraId="3C6FF26B" w14:textId="67A6559C" w:rsidR="00136112" w:rsidRDefault="00136112" w:rsidP="00136112">
            <w:pPr>
              <w:pStyle w:val="BodyText"/>
              <w:ind w:left="0" w:firstLine="71"/>
              <w:jc w:val="both"/>
            </w:pPr>
            <w:r>
              <w:t>WBS Level 2</w:t>
            </w:r>
          </w:p>
        </w:tc>
      </w:tr>
      <w:tr w:rsidR="00136112" w14:paraId="25A41EF4" w14:textId="77777777" w:rsidTr="00DB7CCF">
        <w:tc>
          <w:tcPr>
            <w:tcW w:w="2675" w:type="dxa"/>
            <w:vAlign w:val="center"/>
          </w:tcPr>
          <w:p w14:paraId="634E8FFB" w14:textId="6B5A38F6" w:rsidR="00136112" w:rsidRDefault="00136112" w:rsidP="00136112">
            <w:pPr>
              <w:pStyle w:val="BodyText"/>
              <w:ind w:left="0" w:firstLine="0"/>
              <w:jc w:val="both"/>
            </w:pPr>
            <w:r>
              <w:t>L3</w:t>
            </w:r>
          </w:p>
        </w:tc>
        <w:tc>
          <w:tcPr>
            <w:tcW w:w="6570" w:type="dxa"/>
            <w:vAlign w:val="center"/>
          </w:tcPr>
          <w:p w14:paraId="57F6799B" w14:textId="731165E9" w:rsidR="00136112" w:rsidRDefault="00136112" w:rsidP="00136112">
            <w:pPr>
              <w:pStyle w:val="BodyText"/>
              <w:ind w:left="0" w:firstLine="71"/>
              <w:jc w:val="both"/>
            </w:pPr>
            <w:r>
              <w:t>WBS Level 3</w:t>
            </w:r>
          </w:p>
        </w:tc>
      </w:tr>
      <w:tr w:rsidR="00136112" w14:paraId="637B78E7" w14:textId="77777777" w:rsidTr="00DB7CCF">
        <w:tc>
          <w:tcPr>
            <w:tcW w:w="2675" w:type="dxa"/>
            <w:vAlign w:val="center"/>
          </w:tcPr>
          <w:p w14:paraId="0A8686C9" w14:textId="274EB824" w:rsidR="00136112" w:rsidRDefault="00136112" w:rsidP="00136112">
            <w:pPr>
              <w:pStyle w:val="BodyText"/>
              <w:ind w:left="0" w:firstLine="0"/>
              <w:jc w:val="both"/>
            </w:pPr>
            <w:r>
              <w:t>LEBT</w:t>
            </w:r>
          </w:p>
        </w:tc>
        <w:tc>
          <w:tcPr>
            <w:tcW w:w="6570" w:type="dxa"/>
            <w:vAlign w:val="center"/>
          </w:tcPr>
          <w:p w14:paraId="65ED8105" w14:textId="1E7B8CC7" w:rsidR="00136112" w:rsidRDefault="00136112" w:rsidP="00136112">
            <w:pPr>
              <w:pStyle w:val="BodyText"/>
              <w:ind w:left="0" w:firstLine="71"/>
              <w:jc w:val="both"/>
            </w:pPr>
            <w:r>
              <w:t>Low Energy Beam Transport</w:t>
            </w:r>
          </w:p>
        </w:tc>
      </w:tr>
      <w:tr w:rsidR="00136112" w14:paraId="2D6D8501" w14:textId="77777777" w:rsidTr="00DB7CCF">
        <w:tc>
          <w:tcPr>
            <w:tcW w:w="2675" w:type="dxa"/>
            <w:vAlign w:val="center"/>
          </w:tcPr>
          <w:p w14:paraId="64ACE30C" w14:textId="4A5B551C" w:rsidR="00136112" w:rsidRDefault="00136112" w:rsidP="00136112">
            <w:pPr>
              <w:pStyle w:val="BodyText"/>
              <w:ind w:left="0" w:firstLine="0"/>
              <w:jc w:val="both"/>
            </w:pPr>
            <w:r>
              <w:t>MEBT</w:t>
            </w:r>
          </w:p>
        </w:tc>
        <w:tc>
          <w:tcPr>
            <w:tcW w:w="6570" w:type="dxa"/>
            <w:vAlign w:val="center"/>
          </w:tcPr>
          <w:p w14:paraId="578F3EEA" w14:textId="151AC7FD" w:rsidR="00136112" w:rsidRDefault="00136112" w:rsidP="00136112">
            <w:pPr>
              <w:pStyle w:val="BodyText"/>
              <w:ind w:left="0" w:firstLine="71"/>
              <w:jc w:val="both"/>
            </w:pPr>
            <w:r>
              <w:t>Medium Energy Beam Transport</w:t>
            </w:r>
          </w:p>
        </w:tc>
      </w:tr>
      <w:tr w:rsidR="00136112" w14:paraId="6A95E025" w14:textId="77777777" w:rsidTr="00DB7CCF">
        <w:tc>
          <w:tcPr>
            <w:tcW w:w="2675" w:type="dxa"/>
            <w:vAlign w:val="center"/>
          </w:tcPr>
          <w:p w14:paraId="29884A49" w14:textId="77777777" w:rsidR="00136112" w:rsidRDefault="00136112" w:rsidP="00136112">
            <w:pPr>
              <w:pStyle w:val="BodyText"/>
              <w:ind w:left="0" w:firstLine="0"/>
              <w:jc w:val="both"/>
            </w:pPr>
            <w:r>
              <w:t>PIP-II</w:t>
            </w:r>
          </w:p>
        </w:tc>
        <w:tc>
          <w:tcPr>
            <w:tcW w:w="6570" w:type="dxa"/>
            <w:vAlign w:val="center"/>
          </w:tcPr>
          <w:p w14:paraId="6C96A71C" w14:textId="77777777" w:rsidR="00136112" w:rsidRDefault="00136112" w:rsidP="00136112">
            <w:pPr>
              <w:pStyle w:val="BodyText"/>
              <w:ind w:left="0" w:firstLine="71"/>
              <w:jc w:val="both"/>
            </w:pPr>
            <w:r>
              <w:t xml:space="preserve">Proton Improvement Plan II Project </w:t>
            </w:r>
          </w:p>
        </w:tc>
      </w:tr>
      <w:tr w:rsidR="00136112" w14:paraId="037E1E4B" w14:textId="77777777" w:rsidTr="00DB7CCF">
        <w:tc>
          <w:tcPr>
            <w:tcW w:w="2675" w:type="dxa"/>
            <w:vAlign w:val="center"/>
          </w:tcPr>
          <w:p w14:paraId="7FA22253" w14:textId="7B6F6648" w:rsidR="00136112" w:rsidRDefault="00136112" w:rsidP="00136112">
            <w:pPr>
              <w:pStyle w:val="BodyText"/>
              <w:ind w:left="0" w:firstLine="0"/>
              <w:jc w:val="both"/>
            </w:pPr>
            <w:r>
              <w:t>PIP2IT</w:t>
            </w:r>
          </w:p>
        </w:tc>
        <w:tc>
          <w:tcPr>
            <w:tcW w:w="6570" w:type="dxa"/>
            <w:vAlign w:val="center"/>
          </w:tcPr>
          <w:p w14:paraId="0A0BD885" w14:textId="67060958" w:rsidR="00136112" w:rsidRDefault="00136112" w:rsidP="00136112">
            <w:pPr>
              <w:pStyle w:val="BodyText"/>
              <w:ind w:left="0" w:firstLine="71"/>
              <w:jc w:val="both"/>
            </w:pPr>
            <w:r>
              <w:t>PIP-II Injector Test</w:t>
            </w:r>
          </w:p>
        </w:tc>
      </w:tr>
      <w:tr w:rsidR="00136112" w14:paraId="36DA50E4" w14:textId="77777777" w:rsidTr="00DB7CCF">
        <w:tc>
          <w:tcPr>
            <w:tcW w:w="2675" w:type="dxa"/>
            <w:vAlign w:val="center"/>
          </w:tcPr>
          <w:p w14:paraId="55002755" w14:textId="61FBA76F" w:rsidR="00136112" w:rsidRDefault="00136112" w:rsidP="00136112">
            <w:pPr>
              <w:pStyle w:val="BodyText"/>
              <w:ind w:left="0" w:firstLine="0"/>
              <w:jc w:val="both"/>
            </w:pPr>
            <w:r>
              <w:t>RF</w:t>
            </w:r>
          </w:p>
        </w:tc>
        <w:tc>
          <w:tcPr>
            <w:tcW w:w="6570" w:type="dxa"/>
            <w:vAlign w:val="center"/>
          </w:tcPr>
          <w:p w14:paraId="01F1DDE5" w14:textId="338550F0" w:rsidR="00136112" w:rsidRDefault="00136112" w:rsidP="00136112">
            <w:pPr>
              <w:pStyle w:val="BodyText"/>
              <w:ind w:left="0" w:firstLine="71"/>
              <w:jc w:val="both"/>
            </w:pPr>
            <w:r>
              <w:t>Radio Frequency</w:t>
            </w:r>
          </w:p>
        </w:tc>
      </w:tr>
      <w:tr w:rsidR="00136112" w14:paraId="0264F19C" w14:textId="77777777" w:rsidTr="00DB7CCF">
        <w:tc>
          <w:tcPr>
            <w:tcW w:w="2675" w:type="dxa"/>
            <w:vAlign w:val="center"/>
          </w:tcPr>
          <w:p w14:paraId="6BC662F3" w14:textId="103FE181" w:rsidR="00136112" w:rsidRDefault="00136112" w:rsidP="00136112">
            <w:pPr>
              <w:pStyle w:val="BodyText"/>
              <w:ind w:left="0" w:firstLine="0"/>
              <w:jc w:val="both"/>
            </w:pPr>
            <w:r>
              <w:t>RFQ</w:t>
            </w:r>
          </w:p>
        </w:tc>
        <w:tc>
          <w:tcPr>
            <w:tcW w:w="6570" w:type="dxa"/>
            <w:vAlign w:val="center"/>
          </w:tcPr>
          <w:p w14:paraId="34CEF39F" w14:textId="02FD3F8C" w:rsidR="00136112" w:rsidRDefault="00136112" w:rsidP="00136112">
            <w:pPr>
              <w:pStyle w:val="BodyText"/>
              <w:ind w:left="0" w:firstLine="71"/>
              <w:jc w:val="both"/>
            </w:pPr>
            <w:r>
              <w:t>Radio Frequency Quadrupole</w:t>
            </w:r>
          </w:p>
        </w:tc>
      </w:tr>
      <w:tr w:rsidR="00136112" w14:paraId="769E2425" w14:textId="77777777" w:rsidTr="00DB7CCF">
        <w:tc>
          <w:tcPr>
            <w:tcW w:w="2675" w:type="dxa"/>
            <w:vAlign w:val="center"/>
          </w:tcPr>
          <w:p w14:paraId="0BAE5204" w14:textId="3A85BD13" w:rsidR="00136112" w:rsidRDefault="00136112" w:rsidP="00136112">
            <w:pPr>
              <w:pStyle w:val="BodyText"/>
              <w:ind w:left="0" w:firstLine="0"/>
              <w:jc w:val="both"/>
            </w:pPr>
            <w:r>
              <w:t>SSR1</w:t>
            </w:r>
          </w:p>
        </w:tc>
        <w:tc>
          <w:tcPr>
            <w:tcW w:w="6570" w:type="dxa"/>
            <w:vAlign w:val="center"/>
          </w:tcPr>
          <w:p w14:paraId="398D23AB" w14:textId="3034AA59" w:rsidR="00136112" w:rsidRDefault="00136112" w:rsidP="00136112">
            <w:pPr>
              <w:pStyle w:val="BodyText"/>
              <w:ind w:left="0" w:firstLine="71"/>
              <w:jc w:val="both"/>
            </w:pPr>
            <w:r>
              <w:t>Single Spoke Resonator type I</w:t>
            </w:r>
          </w:p>
        </w:tc>
      </w:tr>
      <w:tr w:rsidR="00136112" w14:paraId="70051CC0" w14:textId="77777777" w:rsidTr="00DB7CCF">
        <w:tc>
          <w:tcPr>
            <w:tcW w:w="2675" w:type="dxa"/>
            <w:vAlign w:val="center"/>
          </w:tcPr>
          <w:p w14:paraId="3B9C236B" w14:textId="6143A352" w:rsidR="00136112" w:rsidRDefault="00136112" w:rsidP="00136112">
            <w:pPr>
              <w:pStyle w:val="BodyText"/>
              <w:ind w:left="0" w:firstLine="0"/>
              <w:jc w:val="both"/>
            </w:pPr>
            <w:r>
              <w:t>SRF</w:t>
            </w:r>
          </w:p>
        </w:tc>
        <w:tc>
          <w:tcPr>
            <w:tcW w:w="6570" w:type="dxa"/>
            <w:vAlign w:val="center"/>
          </w:tcPr>
          <w:p w14:paraId="7007A300" w14:textId="7ADD64E4" w:rsidR="00136112" w:rsidRDefault="00136112" w:rsidP="00136112">
            <w:pPr>
              <w:pStyle w:val="BodyText"/>
              <w:ind w:left="0" w:firstLine="71"/>
              <w:jc w:val="both"/>
            </w:pPr>
            <w:r>
              <w:t>Superconducting Radio Frequency</w:t>
            </w:r>
          </w:p>
        </w:tc>
      </w:tr>
      <w:tr w:rsidR="00136112" w14:paraId="5ADC0B8F" w14:textId="77777777" w:rsidTr="00DB7CCF">
        <w:tc>
          <w:tcPr>
            <w:tcW w:w="2675" w:type="dxa"/>
            <w:vAlign w:val="center"/>
          </w:tcPr>
          <w:p w14:paraId="7D99D397" w14:textId="7F45AC3F" w:rsidR="00136112" w:rsidRDefault="00136112" w:rsidP="00136112">
            <w:pPr>
              <w:pStyle w:val="BodyText"/>
              <w:ind w:left="0" w:firstLine="0"/>
              <w:jc w:val="both"/>
            </w:pPr>
            <w:r>
              <w:t>TC</w:t>
            </w:r>
          </w:p>
        </w:tc>
        <w:tc>
          <w:tcPr>
            <w:tcW w:w="6570" w:type="dxa"/>
            <w:vAlign w:val="center"/>
          </w:tcPr>
          <w:p w14:paraId="11573D6C" w14:textId="40FF4FFA" w:rsidR="00136112" w:rsidRDefault="00136112" w:rsidP="00136112">
            <w:pPr>
              <w:pStyle w:val="BodyText"/>
              <w:ind w:left="0" w:firstLine="71"/>
              <w:jc w:val="both"/>
            </w:pPr>
            <w:r>
              <w:t>Teamcenter</w:t>
            </w:r>
          </w:p>
        </w:tc>
      </w:tr>
      <w:tr w:rsidR="00136112" w14:paraId="586C3D74" w14:textId="77777777" w:rsidTr="00DB7CCF">
        <w:tc>
          <w:tcPr>
            <w:tcW w:w="2675" w:type="dxa"/>
            <w:vAlign w:val="center"/>
          </w:tcPr>
          <w:p w14:paraId="2AC9B59A" w14:textId="6809CEDA" w:rsidR="00136112" w:rsidRDefault="00136112" w:rsidP="00136112">
            <w:pPr>
              <w:pStyle w:val="BodyText"/>
              <w:ind w:left="0" w:firstLine="0"/>
              <w:jc w:val="both"/>
            </w:pPr>
            <w:r>
              <w:t>WFE</w:t>
            </w:r>
          </w:p>
        </w:tc>
        <w:tc>
          <w:tcPr>
            <w:tcW w:w="6570" w:type="dxa"/>
            <w:vAlign w:val="center"/>
          </w:tcPr>
          <w:p w14:paraId="1748A19A" w14:textId="3F0B0B86" w:rsidR="00136112" w:rsidRDefault="00136112" w:rsidP="00136112">
            <w:pPr>
              <w:pStyle w:val="BodyText"/>
              <w:ind w:left="0" w:firstLine="71"/>
              <w:jc w:val="both"/>
            </w:pPr>
            <w:r>
              <w:t>Warm Front End</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8" w:name="_Toc523294657"/>
      <w:r>
        <w:t>Reference</w:t>
      </w:r>
      <w:bookmarkEnd w:id="8"/>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0E110A">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0E110A">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0E110A">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0E110A">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28F8A9F5" w:rsidR="004A07D7" w:rsidRPr="0097514F" w:rsidRDefault="00D834D7" w:rsidP="000E110A">
            <w:pPr>
              <w:jc w:val="both"/>
              <w:rPr>
                <w:rFonts w:ascii="Helvetica" w:hAnsi="Helvetica" w:cs="Helvetica"/>
                <w:sz w:val="22"/>
                <w:szCs w:val="22"/>
              </w:rPr>
            </w:pPr>
            <w:r>
              <w:rPr>
                <w:rFonts w:ascii="Helvetica" w:hAnsi="Helvetica" w:cs="Helvetica"/>
                <w:sz w:val="22"/>
                <w:szCs w:val="22"/>
              </w:rPr>
              <w:t>PIP-II Functional Requirements Specification</w:t>
            </w:r>
          </w:p>
        </w:tc>
        <w:tc>
          <w:tcPr>
            <w:tcW w:w="1885" w:type="dxa"/>
            <w:vAlign w:val="center"/>
          </w:tcPr>
          <w:p w14:paraId="3113AC50" w14:textId="35FAC619" w:rsidR="004A07D7" w:rsidRDefault="003731BF" w:rsidP="000E110A">
            <w:pPr>
              <w:jc w:val="center"/>
              <w:rPr>
                <w:rFonts w:ascii="Helvetica" w:hAnsi="Helvetica" w:cs="Helvetica"/>
                <w:sz w:val="22"/>
                <w:szCs w:val="22"/>
              </w:rPr>
            </w:pPr>
            <w:r>
              <w:rPr>
                <w:rFonts w:ascii="Helvetica" w:hAnsi="Helvetica" w:cs="Helvetica"/>
                <w:sz w:val="22"/>
                <w:szCs w:val="22"/>
              </w:rPr>
              <w:t>ED000</w:t>
            </w:r>
            <w:r w:rsidR="00D834D7">
              <w:rPr>
                <w:rFonts w:ascii="Helvetica" w:hAnsi="Helvetica" w:cs="Helvetica"/>
                <w:sz w:val="22"/>
                <w:szCs w:val="22"/>
              </w:rPr>
              <w:t>1222</w:t>
            </w:r>
          </w:p>
        </w:tc>
      </w:tr>
      <w:tr w:rsidR="001A15DD" w14:paraId="4FA21769" w14:textId="77777777" w:rsidTr="00817F98">
        <w:trPr>
          <w:trHeight w:val="360"/>
        </w:trPr>
        <w:tc>
          <w:tcPr>
            <w:tcW w:w="540" w:type="dxa"/>
            <w:vAlign w:val="center"/>
          </w:tcPr>
          <w:p w14:paraId="4479A837" w14:textId="7C5F7ADE" w:rsidR="001A15DD" w:rsidRDefault="001A15DD" w:rsidP="000E110A">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09EC2D29" w:rsidR="001A15DD" w:rsidRPr="00D53BF7" w:rsidRDefault="007A2449" w:rsidP="000E110A">
            <w:pPr>
              <w:jc w:val="both"/>
              <w:rPr>
                <w:rFonts w:ascii="Helvetica" w:hAnsi="Helvetica" w:cs="Helvetica"/>
                <w:i/>
                <w:sz w:val="22"/>
                <w:szCs w:val="22"/>
              </w:rPr>
            </w:pPr>
            <w:hyperlink r:id="rId13" w:history="1">
              <w:r w:rsidR="00D834D7" w:rsidRPr="003C7A6E">
                <w:rPr>
                  <w:rStyle w:val="Hyperlink"/>
                  <w:rFonts w:ascii="Helvetica" w:hAnsi="Helvetica" w:cs="Helvetica"/>
                  <w:sz w:val="22"/>
                  <w:szCs w:val="22"/>
                </w:rPr>
                <w:t>PXIE</w:t>
              </w:r>
              <w:r w:rsidR="003C7A6E" w:rsidRPr="003C7A6E">
                <w:rPr>
                  <w:rStyle w:val="Hyperlink"/>
                  <w:rFonts w:ascii="Helvetica" w:hAnsi="Helvetica" w:cs="Helvetica"/>
                  <w:sz w:val="22"/>
                  <w:szCs w:val="22"/>
                </w:rPr>
                <w:t xml:space="preserve"> White Paper</w:t>
              </w:r>
            </w:hyperlink>
          </w:p>
        </w:tc>
        <w:tc>
          <w:tcPr>
            <w:tcW w:w="1885" w:type="dxa"/>
            <w:vAlign w:val="center"/>
          </w:tcPr>
          <w:p w14:paraId="7FBB4DBC" w14:textId="6D143CCC" w:rsidR="001A15DD" w:rsidRDefault="003C7A6E" w:rsidP="000E110A">
            <w:pPr>
              <w:jc w:val="center"/>
              <w:rPr>
                <w:rFonts w:ascii="Helvetica" w:hAnsi="Helvetica" w:cs="Helvetica"/>
                <w:sz w:val="22"/>
                <w:szCs w:val="22"/>
              </w:rPr>
            </w:pPr>
            <w:r>
              <w:rPr>
                <w:rFonts w:ascii="Helvetica" w:hAnsi="Helvetica" w:cs="Helvetica"/>
                <w:sz w:val="22"/>
                <w:szCs w:val="22"/>
              </w:rPr>
              <w:t>-</w:t>
            </w:r>
          </w:p>
        </w:tc>
      </w:tr>
      <w:tr w:rsidR="004A07D7" w14:paraId="6D44D584" w14:textId="77777777" w:rsidTr="00817F98">
        <w:trPr>
          <w:trHeight w:val="360"/>
        </w:trPr>
        <w:tc>
          <w:tcPr>
            <w:tcW w:w="540" w:type="dxa"/>
            <w:vAlign w:val="center"/>
          </w:tcPr>
          <w:p w14:paraId="03DA8B71" w14:textId="028A6178" w:rsidR="004A07D7" w:rsidRDefault="001A15DD" w:rsidP="000E110A">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1D5DE079" w:rsidR="004A07D7" w:rsidRPr="00D53BF7" w:rsidRDefault="003C7A6E" w:rsidP="000E110A">
            <w:pPr>
              <w:jc w:val="both"/>
              <w:rPr>
                <w:rFonts w:ascii="Helvetica" w:hAnsi="Helvetica" w:cs="Helvetica"/>
                <w:sz w:val="22"/>
                <w:szCs w:val="22"/>
              </w:rPr>
            </w:pPr>
            <w:r>
              <w:rPr>
                <w:rFonts w:ascii="Helvetica" w:hAnsi="Helvetica" w:cs="Helvetica"/>
                <w:sz w:val="22"/>
                <w:szCs w:val="22"/>
              </w:rPr>
              <w:t>PXIE Ion Source Functional Requirements Specification</w:t>
            </w:r>
          </w:p>
        </w:tc>
        <w:tc>
          <w:tcPr>
            <w:tcW w:w="1885" w:type="dxa"/>
            <w:vAlign w:val="center"/>
          </w:tcPr>
          <w:p w14:paraId="6E131621" w14:textId="7C5F183B" w:rsidR="004A07D7" w:rsidRDefault="003C7A6E" w:rsidP="000E110A">
            <w:pPr>
              <w:jc w:val="center"/>
              <w:rPr>
                <w:rFonts w:ascii="Helvetica" w:hAnsi="Helvetica" w:cs="Helvetica"/>
                <w:sz w:val="22"/>
                <w:szCs w:val="22"/>
              </w:rPr>
            </w:pPr>
            <w:r>
              <w:rPr>
                <w:rFonts w:ascii="Helvetica" w:hAnsi="Helvetica" w:cs="Helvetica"/>
                <w:sz w:val="22"/>
                <w:szCs w:val="22"/>
              </w:rPr>
              <w:t>ED0001288</w:t>
            </w:r>
          </w:p>
        </w:tc>
      </w:tr>
      <w:tr w:rsidR="004A07D7" w14:paraId="02C75870" w14:textId="77777777" w:rsidTr="00817F98">
        <w:trPr>
          <w:trHeight w:val="360"/>
        </w:trPr>
        <w:tc>
          <w:tcPr>
            <w:tcW w:w="540" w:type="dxa"/>
            <w:vAlign w:val="center"/>
          </w:tcPr>
          <w:p w14:paraId="04C00797" w14:textId="07646365" w:rsidR="004A07D7" w:rsidRDefault="001A15DD" w:rsidP="000E110A">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1F4DECFC" w:rsidR="004A07D7" w:rsidRPr="00D53BF7" w:rsidRDefault="003C7A6E" w:rsidP="000E110A">
            <w:pPr>
              <w:jc w:val="both"/>
              <w:rPr>
                <w:rFonts w:ascii="Helvetica" w:hAnsi="Helvetica" w:cs="Helvetica"/>
                <w:sz w:val="22"/>
                <w:szCs w:val="22"/>
              </w:rPr>
            </w:pPr>
            <w:r>
              <w:rPr>
                <w:rFonts w:ascii="Helvetica" w:hAnsi="Helvetica" w:cs="Helvetica"/>
                <w:sz w:val="22"/>
                <w:szCs w:val="22"/>
              </w:rPr>
              <w:t>PXIE LEBT Functional Requirements Specification</w:t>
            </w:r>
          </w:p>
        </w:tc>
        <w:tc>
          <w:tcPr>
            <w:tcW w:w="1885" w:type="dxa"/>
            <w:vAlign w:val="center"/>
          </w:tcPr>
          <w:p w14:paraId="70B8F622" w14:textId="6921393B" w:rsidR="004A07D7" w:rsidRDefault="003C7A6E" w:rsidP="000E110A">
            <w:pPr>
              <w:jc w:val="center"/>
              <w:rPr>
                <w:rFonts w:ascii="Helvetica" w:hAnsi="Helvetica" w:cs="Helvetica"/>
                <w:sz w:val="22"/>
                <w:szCs w:val="22"/>
              </w:rPr>
            </w:pPr>
            <w:r>
              <w:rPr>
                <w:rFonts w:ascii="Helvetica" w:hAnsi="Helvetica" w:cs="Helvetica"/>
                <w:sz w:val="22"/>
                <w:szCs w:val="22"/>
              </w:rPr>
              <w:t>ED0001289</w:t>
            </w:r>
          </w:p>
        </w:tc>
      </w:tr>
      <w:tr w:rsidR="004A07D7" w14:paraId="2CCBD0CB" w14:textId="77777777" w:rsidTr="00817F98">
        <w:trPr>
          <w:trHeight w:val="360"/>
        </w:trPr>
        <w:tc>
          <w:tcPr>
            <w:tcW w:w="540" w:type="dxa"/>
            <w:vAlign w:val="center"/>
          </w:tcPr>
          <w:p w14:paraId="34986B53" w14:textId="5CC02918" w:rsidR="004A07D7" w:rsidRDefault="001A15DD" w:rsidP="000E110A">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187B8BE3" w:rsidR="004A07D7" w:rsidRPr="00D53BF7" w:rsidRDefault="003C7A6E" w:rsidP="000E110A">
            <w:pPr>
              <w:jc w:val="both"/>
              <w:rPr>
                <w:rFonts w:ascii="Helvetica" w:hAnsi="Helvetica" w:cs="Helvetica"/>
                <w:sz w:val="22"/>
                <w:szCs w:val="22"/>
              </w:rPr>
            </w:pPr>
            <w:r>
              <w:rPr>
                <w:rFonts w:ascii="Helvetica" w:hAnsi="Helvetica" w:cs="Helvetica"/>
                <w:sz w:val="22"/>
                <w:szCs w:val="22"/>
              </w:rPr>
              <w:t>PXIE RFQ Functional Requirements Specification</w:t>
            </w:r>
          </w:p>
        </w:tc>
        <w:tc>
          <w:tcPr>
            <w:tcW w:w="1885" w:type="dxa"/>
            <w:vAlign w:val="center"/>
          </w:tcPr>
          <w:p w14:paraId="582C0BC1" w14:textId="2D329C0B" w:rsidR="004A07D7" w:rsidRDefault="003C7A6E" w:rsidP="000E110A">
            <w:pPr>
              <w:jc w:val="center"/>
              <w:rPr>
                <w:rFonts w:ascii="Helvetica" w:hAnsi="Helvetica" w:cs="Helvetica"/>
                <w:sz w:val="22"/>
                <w:szCs w:val="22"/>
              </w:rPr>
            </w:pPr>
            <w:r>
              <w:rPr>
                <w:rFonts w:ascii="Helvetica" w:hAnsi="Helvetica" w:cs="Helvetica"/>
                <w:sz w:val="22"/>
                <w:szCs w:val="22"/>
              </w:rPr>
              <w:t>ED0001300</w:t>
            </w:r>
          </w:p>
        </w:tc>
      </w:tr>
      <w:tr w:rsidR="003C7A6E" w14:paraId="08583689" w14:textId="77777777" w:rsidTr="00817F98">
        <w:trPr>
          <w:trHeight w:val="360"/>
        </w:trPr>
        <w:tc>
          <w:tcPr>
            <w:tcW w:w="540" w:type="dxa"/>
            <w:vAlign w:val="center"/>
          </w:tcPr>
          <w:p w14:paraId="0B9B6B27" w14:textId="3B30DBA5" w:rsidR="003C7A6E" w:rsidRDefault="003C7A6E" w:rsidP="000E110A">
            <w:pPr>
              <w:jc w:val="center"/>
              <w:rPr>
                <w:rFonts w:ascii="Helvetica" w:hAnsi="Helvetica" w:cs="Helvetica"/>
                <w:sz w:val="22"/>
                <w:szCs w:val="22"/>
              </w:rPr>
            </w:pPr>
            <w:r>
              <w:rPr>
                <w:rFonts w:ascii="Helvetica" w:hAnsi="Helvetica" w:cs="Helvetica"/>
                <w:sz w:val="22"/>
                <w:szCs w:val="22"/>
              </w:rPr>
              <w:t>6</w:t>
            </w:r>
          </w:p>
        </w:tc>
        <w:tc>
          <w:tcPr>
            <w:tcW w:w="6930" w:type="dxa"/>
            <w:vAlign w:val="center"/>
          </w:tcPr>
          <w:p w14:paraId="646A65C5" w14:textId="5FD0CC1A" w:rsidR="003C7A6E" w:rsidRDefault="003C7A6E" w:rsidP="000E110A">
            <w:pPr>
              <w:jc w:val="both"/>
              <w:rPr>
                <w:rFonts w:ascii="Helvetica" w:hAnsi="Helvetica" w:cs="Helvetica"/>
                <w:sz w:val="22"/>
                <w:szCs w:val="22"/>
              </w:rPr>
            </w:pPr>
            <w:r>
              <w:rPr>
                <w:rFonts w:ascii="Helvetica" w:hAnsi="Helvetica" w:cs="Helvetica"/>
                <w:sz w:val="22"/>
                <w:szCs w:val="22"/>
              </w:rPr>
              <w:t>PXIE MEBT Functional Requirements Specification</w:t>
            </w:r>
          </w:p>
        </w:tc>
        <w:tc>
          <w:tcPr>
            <w:tcW w:w="1885" w:type="dxa"/>
            <w:vAlign w:val="center"/>
          </w:tcPr>
          <w:p w14:paraId="60CF3605" w14:textId="105480BD" w:rsidR="003C7A6E" w:rsidRDefault="003C7A6E" w:rsidP="000E110A">
            <w:pPr>
              <w:jc w:val="center"/>
              <w:rPr>
                <w:rFonts w:ascii="Helvetica" w:hAnsi="Helvetica" w:cs="Helvetica"/>
                <w:sz w:val="22"/>
                <w:szCs w:val="22"/>
              </w:rPr>
            </w:pPr>
            <w:r>
              <w:rPr>
                <w:rFonts w:ascii="Helvetica" w:hAnsi="Helvetica" w:cs="Helvetica"/>
                <w:sz w:val="22"/>
                <w:szCs w:val="22"/>
              </w:rPr>
              <w:t>ED0001303</w:t>
            </w:r>
          </w:p>
        </w:tc>
      </w:tr>
      <w:tr w:rsidR="003C7A6E" w14:paraId="121F5A0F" w14:textId="77777777" w:rsidTr="00817F98">
        <w:trPr>
          <w:trHeight w:val="360"/>
        </w:trPr>
        <w:tc>
          <w:tcPr>
            <w:tcW w:w="540" w:type="dxa"/>
            <w:vAlign w:val="center"/>
          </w:tcPr>
          <w:p w14:paraId="7CCB9376" w14:textId="57CEB901" w:rsidR="003C7A6E" w:rsidRDefault="003C7A6E" w:rsidP="000E110A">
            <w:pPr>
              <w:jc w:val="center"/>
              <w:rPr>
                <w:rFonts w:ascii="Helvetica" w:hAnsi="Helvetica" w:cs="Helvetica"/>
                <w:sz w:val="22"/>
                <w:szCs w:val="22"/>
              </w:rPr>
            </w:pPr>
            <w:r>
              <w:rPr>
                <w:rFonts w:ascii="Helvetica" w:hAnsi="Helvetica" w:cs="Helvetica"/>
                <w:sz w:val="22"/>
                <w:szCs w:val="22"/>
              </w:rPr>
              <w:t>7</w:t>
            </w:r>
          </w:p>
        </w:tc>
        <w:tc>
          <w:tcPr>
            <w:tcW w:w="6930" w:type="dxa"/>
            <w:vAlign w:val="center"/>
          </w:tcPr>
          <w:p w14:paraId="28E50630" w14:textId="687E22CD" w:rsidR="003C7A6E" w:rsidRDefault="003C7A6E" w:rsidP="000E110A">
            <w:pPr>
              <w:jc w:val="both"/>
              <w:rPr>
                <w:rFonts w:ascii="Helvetica" w:hAnsi="Helvetica" w:cs="Helvetica"/>
                <w:sz w:val="22"/>
                <w:szCs w:val="22"/>
              </w:rPr>
            </w:pPr>
            <w:r>
              <w:rPr>
                <w:rFonts w:ascii="Helvetica" w:hAnsi="Helvetica" w:cs="Helvetica"/>
                <w:sz w:val="22"/>
                <w:szCs w:val="22"/>
              </w:rPr>
              <w:t>PIP-II HWR Cryomodule Functional Requirements Specification</w:t>
            </w:r>
          </w:p>
        </w:tc>
        <w:tc>
          <w:tcPr>
            <w:tcW w:w="1885" w:type="dxa"/>
            <w:vAlign w:val="center"/>
          </w:tcPr>
          <w:p w14:paraId="752B1DB3" w14:textId="56421E17" w:rsidR="003C7A6E" w:rsidRDefault="003C7A6E" w:rsidP="000E110A">
            <w:pPr>
              <w:jc w:val="center"/>
              <w:rPr>
                <w:rFonts w:ascii="Helvetica" w:hAnsi="Helvetica" w:cs="Helvetica"/>
                <w:sz w:val="22"/>
                <w:szCs w:val="22"/>
              </w:rPr>
            </w:pPr>
            <w:r>
              <w:rPr>
                <w:rFonts w:ascii="Helvetica" w:hAnsi="Helvetica" w:cs="Helvetica"/>
                <w:sz w:val="22"/>
                <w:szCs w:val="22"/>
              </w:rPr>
              <w:t>ED0001313</w:t>
            </w:r>
          </w:p>
        </w:tc>
      </w:tr>
      <w:tr w:rsidR="003C7A6E" w14:paraId="6CD28389" w14:textId="77777777" w:rsidTr="00817F98">
        <w:trPr>
          <w:trHeight w:val="360"/>
        </w:trPr>
        <w:tc>
          <w:tcPr>
            <w:tcW w:w="540" w:type="dxa"/>
            <w:vAlign w:val="center"/>
          </w:tcPr>
          <w:p w14:paraId="09A0772C" w14:textId="630D2317" w:rsidR="003C7A6E" w:rsidRDefault="003C7A6E" w:rsidP="000E110A">
            <w:pPr>
              <w:jc w:val="center"/>
              <w:rPr>
                <w:rFonts w:ascii="Helvetica" w:hAnsi="Helvetica" w:cs="Helvetica"/>
                <w:sz w:val="22"/>
                <w:szCs w:val="22"/>
              </w:rPr>
            </w:pPr>
            <w:r>
              <w:rPr>
                <w:rFonts w:ascii="Helvetica" w:hAnsi="Helvetica" w:cs="Helvetica"/>
                <w:sz w:val="22"/>
                <w:szCs w:val="22"/>
              </w:rPr>
              <w:t>8</w:t>
            </w:r>
          </w:p>
        </w:tc>
        <w:tc>
          <w:tcPr>
            <w:tcW w:w="6930" w:type="dxa"/>
            <w:vAlign w:val="center"/>
          </w:tcPr>
          <w:p w14:paraId="6C087779" w14:textId="0D59D58D" w:rsidR="003C7A6E" w:rsidRDefault="003C7A6E" w:rsidP="000E110A">
            <w:pPr>
              <w:jc w:val="both"/>
              <w:rPr>
                <w:rFonts w:ascii="Helvetica" w:hAnsi="Helvetica" w:cs="Helvetica"/>
                <w:sz w:val="22"/>
                <w:szCs w:val="22"/>
              </w:rPr>
            </w:pPr>
            <w:r>
              <w:rPr>
                <w:rFonts w:ascii="Helvetica" w:hAnsi="Helvetica" w:cs="Helvetica"/>
                <w:sz w:val="22"/>
                <w:szCs w:val="22"/>
              </w:rPr>
              <w:t>PIP-II SSR1 Cryomodule Functional Requirements Specification</w:t>
            </w:r>
          </w:p>
        </w:tc>
        <w:tc>
          <w:tcPr>
            <w:tcW w:w="1885" w:type="dxa"/>
            <w:vAlign w:val="center"/>
          </w:tcPr>
          <w:p w14:paraId="1BDC4868" w14:textId="0BCABA0A" w:rsidR="003C7A6E" w:rsidRDefault="003C7A6E" w:rsidP="000E110A">
            <w:pPr>
              <w:jc w:val="center"/>
              <w:rPr>
                <w:rFonts w:ascii="Helvetica" w:hAnsi="Helvetica" w:cs="Helvetica"/>
                <w:sz w:val="22"/>
                <w:szCs w:val="22"/>
              </w:rPr>
            </w:pPr>
            <w:r>
              <w:rPr>
                <w:rFonts w:ascii="Helvetica" w:hAnsi="Helvetica" w:cs="Helvetica"/>
                <w:sz w:val="22"/>
                <w:szCs w:val="22"/>
              </w:rPr>
              <w:t>ED0001316</w:t>
            </w:r>
          </w:p>
        </w:tc>
      </w:tr>
      <w:tr w:rsidR="004C5CBB" w14:paraId="2BA98DDE" w14:textId="77777777" w:rsidTr="00817F98">
        <w:trPr>
          <w:trHeight w:val="360"/>
        </w:trPr>
        <w:tc>
          <w:tcPr>
            <w:tcW w:w="540" w:type="dxa"/>
            <w:vAlign w:val="center"/>
          </w:tcPr>
          <w:p w14:paraId="75BE0CDF" w14:textId="22B43A44" w:rsidR="004C5CBB" w:rsidRDefault="004C5CBB" w:rsidP="000E110A">
            <w:pPr>
              <w:jc w:val="center"/>
              <w:rPr>
                <w:rFonts w:ascii="Helvetica" w:hAnsi="Helvetica" w:cs="Helvetica"/>
                <w:sz w:val="22"/>
                <w:szCs w:val="22"/>
              </w:rPr>
            </w:pPr>
            <w:r>
              <w:rPr>
                <w:rFonts w:ascii="Helvetica" w:hAnsi="Helvetica" w:cs="Helvetica"/>
                <w:sz w:val="22"/>
                <w:szCs w:val="22"/>
              </w:rPr>
              <w:t>9</w:t>
            </w:r>
          </w:p>
        </w:tc>
        <w:tc>
          <w:tcPr>
            <w:tcW w:w="6930" w:type="dxa"/>
            <w:vAlign w:val="center"/>
          </w:tcPr>
          <w:p w14:paraId="1700C485" w14:textId="116090EB" w:rsidR="004C5CBB" w:rsidRDefault="004C5CBB" w:rsidP="000E110A">
            <w:pPr>
              <w:jc w:val="both"/>
              <w:rPr>
                <w:rFonts w:ascii="Helvetica" w:hAnsi="Helvetica" w:cs="Helvetica"/>
                <w:sz w:val="22"/>
                <w:szCs w:val="22"/>
              </w:rPr>
            </w:pPr>
            <w:r>
              <w:rPr>
                <w:rFonts w:ascii="Helvetica" w:hAnsi="Helvetica" w:cs="Helvetica"/>
                <w:sz w:val="22"/>
                <w:szCs w:val="22"/>
              </w:rPr>
              <w:t xml:space="preserve">PIP2IT HEBT </w:t>
            </w:r>
            <w:r w:rsidR="004A2283">
              <w:rPr>
                <w:rFonts w:ascii="Helvetica" w:hAnsi="Helvetica" w:cs="Helvetica"/>
                <w:sz w:val="22"/>
                <w:szCs w:val="22"/>
              </w:rPr>
              <w:t>Technical</w:t>
            </w:r>
            <w:r>
              <w:rPr>
                <w:rFonts w:ascii="Helvetica" w:hAnsi="Helvetica" w:cs="Helvetica"/>
                <w:sz w:val="22"/>
                <w:szCs w:val="22"/>
              </w:rPr>
              <w:t xml:space="preserve"> Requirements Specification</w:t>
            </w:r>
          </w:p>
        </w:tc>
        <w:tc>
          <w:tcPr>
            <w:tcW w:w="1885" w:type="dxa"/>
            <w:vAlign w:val="center"/>
          </w:tcPr>
          <w:p w14:paraId="137FDF63" w14:textId="16D54228" w:rsidR="004C5CBB" w:rsidRDefault="004C5CBB" w:rsidP="000E110A">
            <w:pPr>
              <w:jc w:val="center"/>
              <w:rPr>
                <w:rFonts w:ascii="Helvetica" w:hAnsi="Helvetica" w:cs="Helvetica"/>
                <w:sz w:val="22"/>
                <w:szCs w:val="22"/>
              </w:rPr>
            </w:pPr>
            <w:r>
              <w:rPr>
                <w:rFonts w:ascii="Helvetica" w:hAnsi="Helvetica" w:cs="Helvetica"/>
                <w:sz w:val="22"/>
                <w:szCs w:val="22"/>
              </w:rPr>
              <w:t>ED000</w:t>
            </w:r>
            <w:r w:rsidR="00475C4B">
              <w:rPr>
                <w:rFonts w:ascii="Helvetica" w:hAnsi="Helvetica" w:cs="Helvetica"/>
                <w:sz w:val="22"/>
                <w:szCs w:val="22"/>
              </w:rPr>
              <w:t>8220</w:t>
            </w:r>
          </w:p>
        </w:tc>
      </w:tr>
      <w:tr w:rsidR="000C21D1" w14:paraId="42BAD041" w14:textId="77777777" w:rsidTr="00817F98">
        <w:trPr>
          <w:trHeight w:val="360"/>
        </w:trPr>
        <w:tc>
          <w:tcPr>
            <w:tcW w:w="540" w:type="dxa"/>
            <w:vAlign w:val="center"/>
          </w:tcPr>
          <w:p w14:paraId="2202206D" w14:textId="4AD277A5" w:rsidR="000C21D1" w:rsidRDefault="000C21D1" w:rsidP="000E110A">
            <w:pPr>
              <w:jc w:val="center"/>
              <w:rPr>
                <w:rFonts w:ascii="Helvetica" w:hAnsi="Helvetica" w:cs="Helvetica"/>
                <w:sz w:val="22"/>
                <w:szCs w:val="22"/>
              </w:rPr>
            </w:pPr>
            <w:r>
              <w:rPr>
                <w:rFonts w:ascii="Helvetica" w:hAnsi="Helvetica" w:cs="Helvetica"/>
                <w:sz w:val="22"/>
                <w:szCs w:val="22"/>
              </w:rPr>
              <w:t>10</w:t>
            </w:r>
          </w:p>
        </w:tc>
        <w:tc>
          <w:tcPr>
            <w:tcW w:w="6930" w:type="dxa"/>
            <w:vAlign w:val="center"/>
          </w:tcPr>
          <w:p w14:paraId="46A2B7D6" w14:textId="64FEE6BF" w:rsidR="000C21D1" w:rsidRDefault="000C21D1" w:rsidP="000E110A">
            <w:pPr>
              <w:jc w:val="both"/>
              <w:rPr>
                <w:rFonts w:ascii="Helvetica" w:hAnsi="Helvetica" w:cs="Helvetica"/>
                <w:sz w:val="22"/>
                <w:szCs w:val="22"/>
              </w:rPr>
            </w:pPr>
            <w:r>
              <w:rPr>
                <w:rFonts w:ascii="Helvetica" w:hAnsi="Helvetica" w:cs="Helvetica"/>
                <w:sz w:val="22"/>
                <w:szCs w:val="22"/>
              </w:rPr>
              <w:t>PIP2IT Shielding Assessment</w:t>
            </w:r>
          </w:p>
        </w:tc>
        <w:tc>
          <w:tcPr>
            <w:tcW w:w="1885" w:type="dxa"/>
            <w:vAlign w:val="center"/>
          </w:tcPr>
          <w:p w14:paraId="6B735618" w14:textId="21E727D3" w:rsidR="000C21D1" w:rsidRDefault="000C21D1" w:rsidP="000E110A">
            <w:pPr>
              <w:jc w:val="center"/>
              <w:rPr>
                <w:rFonts w:ascii="Helvetica" w:hAnsi="Helvetica" w:cs="Helvetica"/>
                <w:sz w:val="22"/>
                <w:szCs w:val="22"/>
              </w:rPr>
            </w:pPr>
            <w:r>
              <w:rPr>
                <w:rFonts w:ascii="Helvetica" w:hAnsi="Helvetica" w:cs="Helvetica"/>
                <w:sz w:val="22"/>
                <w:szCs w:val="22"/>
              </w:rPr>
              <w:t>-</w:t>
            </w:r>
          </w:p>
        </w:tc>
      </w:tr>
    </w:tbl>
    <w:p w14:paraId="6531D430" w14:textId="5B8038BA" w:rsidR="00FA1792" w:rsidRDefault="00FA1792" w:rsidP="003723A9">
      <w:pPr>
        <w:jc w:val="both"/>
        <w:rPr>
          <w:rFonts w:ascii="Helvetica" w:hAnsi="Helvetica" w:cs="Helvetica"/>
          <w:sz w:val="22"/>
          <w:szCs w:val="22"/>
        </w:rPr>
      </w:pPr>
    </w:p>
    <w:p w14:paraId="4E982CD9" w14:textId="10EDC247" w:rsidR="00515181" w:rsidRPr="00D35145" w:rsidRDefault="00515181" w:rsidP="00515181">
      <w:pPr>
        <w:pStyle w:val="Heading1"/>
        <w:jc w:val="both"/>
      </w:pPr>
      <w:bookmarkStart w:id="9" w:name="_Toc523294658"/>
      <w:r>
        <w:t>Assumptions</w:t>
      </w:r>
      <w:bookmarkEnd w:id="9"/>
    </w:p>
    <w:p w14:paraId="1873E85A" w14:textId="4D233809" w:rsidR="00366861" w:rsidRPr="00366861" w:rsidRDefault="00366861" w:rsidP="00366861">
      <w:pPr>
        <w:pStyle w:val="ListParagraph"/>
        <w:numPr>
          <w:ilvl w:val="0"/>
          <w:numId w:val="44"/>
        </w:numPr>
        <w:jc w:val="both"/>
        <w:rPr>
          <w:rFonts w:ascii="Helvetica" w:hAnsi="Helvetica" w:cs="Helvetica"/>
          <w:sz w:val="22"/>
          <w:szCs w:val="22"/>
        </w:rPr>
      </w:pPr>
      <w:r w:rsidRPr="00366861">
        <w:rPr>
          <w:rFonts w:ascii="Helvetica" w:hAnsi="Helvetica" w:cs="Helvetica"/>
          <w:sz w:val="22"/>
          <w:szCs w:val="22"/>
        </w:rPr>
        <w:t>The HEBT beam line has a straight-line configuration.</w:t>
      </w:r>
    </w:p>
    <w:p w14:paraId="31A58BF4" w14:textId="642CB386" w:rsidR="00366861" w:rsidRPr="00366861" w:rsidRDefault="00366861" w:rsidP="00366861">
      <w:pPr>
        <w:pStyle w:val="ListParagraph"/>
        <w:numPr>
          <w:ilvl w:val="0"/>
          <w:numId w:val="44"/>
        </w:numPr>
        <w:jc w:val="both"/>
        <w:rPr>
          <w:rFonts w:ascii="Helvetica" w:hAnsi="Helvetica" w:cs="Helvetica"/>
          <w:sz w:val="22"/>
          <w:szCs w:val="22"/>
        </w:rPr>
      </w:pPr>
      <w:r w:rsidRPr="00366861">
        <w:rPr>
          <w:rFonts w:ascii="Helvetica" w:hAnsi="Helvetica" w:cs="Helvetica"/>
          <w:sz w:val="22"/>
          <w:szCs w:val="22"/>
        </w:rPr>
        <w:t>The beam dump is the existing “SNS” beam dump with some modifications for radiation shielding purposes.</w:t>
      </w:r>
    </w:p>
    <w:p w14:paraId="36F6DF84" w14:textId="435D0177" w:rsidR="00366861" w:rsidRPr="00366861" w:rsidRDefault="00366861" w:rsidP="00366861">
      <w:pPr>
        <w:pStyle w:val="ListParagraph"/>
        <w:numPr>
          <w:ilvl w:val="0"/>
          <w:numId w:val="44"/>
        </w:numPr>
        <w:jc w:val="both"/>
        <w:rPr>
          <w:rFonts w:ascii="Helvetica" w:hAnsi="Helvetica" w:cs="Helvetica"/>
          <w:sz w:val="22"/>
          <w:szCs w:val="22"/>
        </w:rPr>
      </w:pPr>
      <w:r w:rsidRPr="00366861">
        <w:rPr>
          <w:rFonts w:ascii="Helvetica" w:hAnsi="Helvetica" w:cs="Helvetica"/>
          <w:sz w:val="22"/>
          <w:szCs w:val="22"/>
        </w:rPr>
        <w:t>There is no element for longitudinal focusing in the HEBT.</w:t>
      </w:r>
    </w:p>
    <w:p w14:paraId="7741CED9" w14:textId="616F18D2" w:rsidR="00BE5705" w:rsidRDefault="00366861" w:rsidP="00366861">
      <w:pPr>
        <w:pStyle w:val="ListParagraph"/>
        <w:numPr>
          <w:ilvl w:val="0"/>
          <w:numId w:val="44"/>
        </w:numPr>
        <w:jc w:val="both"/>
        <w:rPr>
          <w:rFonts w:ascii="Helvetica" w:hAnsi="Helvetica" w:cs="Helvetica"/>
          <w:sz w:val="22"/>
          <w:szCs w:val="22"/>
        </w:rPr>
      </w:pPr>
      <w:r w:rsidRPr="00366861">
        <w:rPr>
          <w:rFonts w:ascii="Helvetica" w:hAnsi="Helvetica" w:cs="Helvetica"/>
          <w:sz w:val="22"/>
          <w:szCs w:val="22"/>
        </w:rPr>
        <w:lastRenderedPageBreak/>
        <w:t>Short beam macro-pulses (</w:t>
      </w:r>
      <w:r w:rsidR="00F82721">
        <w:rPr>
          <w:rFonts w:ascii="Helvetica" w:hAnsi="Helvetica" w:cs="Helvetica"/>
          <w:sz w:val="22"/>
          <w:szCs w:val="22"/>
        </w:rPr>
        <w:t xml:space="preserve">5 </w:t>
      </w:r>
      <w:r>
        <w:rPr>
          <w:rFonts w:ascii="Helvetica" w:hAnsi="Helvetica" w:cs="Helvetica"/>
          <w:sz w:val="22"/>
          <w:szCs w:val="22"/>
        </w:rPr>
        <w:t>-</w:t>
      </w:r>
      <w:r w:rsidR="00F82721">
        <w:rPr>
          <w:rFonts w:ascii="Helvetica" w:hAnsi="Helvetica" w:cs="Helvetica"/>
          <w:sz w:val="22"/>
          <w:szCs w:val="22"/>
        </w:rPr>
        <w:t xml:space="preserve"> </w:t>
      </w:r>
      <w:r>
        <w:rPr>
          <w:rFonts w:ascii="Helvetica" w:hAnsi="Helvetica" w:cs="Helvetica"/>
          <w:sz w:val="22"/>
          <w:szCs w:val="22"/>
        </w:rPr>
        <w:t>20</w:t>
      </w:r>
      <w:r w:rsidRPr="00366861">
        <w:rPr>
          <w:rFonts w:ascii="Helvetica" w:hAnsi="Helvetica" w:cs="Helvetica"/>
          <w:sz w:val="22"/>
          <w:szCs w:val="22"/>
        </w:rPr>
        <w:t xml:space="preserve"> </w:t>
      </w:r>
      <w:r w:rsidRPr="00366861">
        <w:rPr>
          <w:rFonts w:ascii="Symbol" w:hAnsi="Symbol" w:cs="Helvetica"/>
          <w:sz w:val="22"/>
          <w:szCs w:val="22"/>
        </w:rPr>
        <w:t></w:t>
      </w:r>
      <w:r w:rsidRPr="00366861">
        <w:rPr>
          <w:rFonts w:ascii="Helvetica" w:hAnsi="Helvetica" w:cs="Helvetica"/>
          <w:sz w:val="22"/>
          <w:szCs w:val="22"/>
        </w:rPr>
        <w:t>s) may be used for measurements with intercepting devices</w:t>
      </w:r>
      <w:r>
        <w:rPr>
          <w:rFonts w:ascii="Helvetica" w:hAnsi="Helvetica" w:cs="Helvetica"/>
          <w:sz w:val="22"/>
          <w:szCs w:val="22"/>
        </w:rPr>
        <w:t>.</w:t>
      </w:r>
    </w:p>
    <w:p w14:paraId="5027937A" w14:textId="262753CE" w:rsidR="00BD0DDD" w:rsidRPr="00FC372D" w:rsidRDefault="00366861" w:rsidP="0042542A">
      <w:pPr>
        <w:pStyle w:val="Heading1"/>
        <w:jc w:val="both"/>
      </w:pPr>
      <w:bookmarkStart w:id="10" w:name="_Toc509474832"/>
      <w:bookmarkStart w:id="11" w:name="_Toc510692260"/>
      <w:bookmarkStart w:id="12" w:name="_Toc523294659"/>
      <w:r>
        <w:t>Minimum set of measurements</w:t>
      </w:r>
      <w:bookmarkEnd w:id="12"/>
    </w:p>
    <w:p w14:paraId="2B327032" w14:textId="07141D4D" w:rsidR="001D5B52" w:rsidRPr="001D5B52" w:rsidRDefault="001D5B52" w:rsidP="001D5B52">
      <w:pPr>
        <w:spacing w:before="120" w:after="60"/>
        <w:ind w:right="1022"/>
        <w:jc w:val="both"/>
        <w:rPr>
          <w:rFonts w:ascii="Helvetica" w:hAnsi="Helvetica" w:cs="Helvetica"/>
          <w:sz w:val="22"/>
          <w:szCs w:val="22"/>
        </w:rPr>
      </w:pPr>
      <w:r w:rsidRPr="001D5B52">
        <w:rPr>
          <w:rFonts w:ascii="Helvetica" w:hAnsi="Helvetica" w:cs="Helvetica"/>
          <w:sz w:val="22"/>
          <w:szCs w:val="22"/>
        </w:rPr>
        <w:t xml:space="preserve">The nominal minimum beam parameters to achieve </w:t>
      </w:r>
      <w:r w:rsidR="004602F6">
        <w:rPr>
          <w:rFonts w:ascii="Helvetica" w:hAnsi="Helvetica" w:cs="Helvetica"/>
          <w:sz w:val="22"/>
          <w:szCs w:val="22"/>
        </w:rPr>
        <w:t xml:space="preserve">concurrently </w:t>
      </w:r>
      <w:r w:rsidRPr="001D5B52">
        <w:rPr>
          <w:rFonts w:ascii="Helvetica" w:hAnsi="Helvetica" w:cs="Helvetica"/>
          <w:sz w:val="22"/>
          <w:szCs w:val="22"/>
        </w:rPr>
        <w:t>are:</w:t>
      </w:r>
    </w:p>
    <w:p w14:paraId="1F1DD59E" w14:textId="77777777" w:rsidR="001D5B52" w:rsidRDefault="001D5B52" w:rsidP="001D5B52">
      <w:pPr>
        <w:pStyle w:val="ListParagraph"/>
        <w:numPr>
          <w:ilvl w:val="0"/>
          <w:numId w:val="45"/>
        </w:numPr>
        <w:ind w:right="1022"/>
        <w:jc w:val="both"/>
        <w:rPr>
          <w:rFonts w:ascii="Helvetica" w:hAnsi="Helvetica" w:cs="Helvetica"/>
          <w:sz w:val="22"/>
          <w:szCs w:val="22"/>
        </w:rPr>
      </w:pPr>
      <w:r w:rsidRPr="001D5B52">
        <w:rPr>
          <w:rFonts w:ascii="Helvetica" w:hAnsi="Helvetica" w:cs="Helvetica"/>
          <w:sz w:val="22"/>
          <w:szCs w:val="22"/>
        </w:rPr>
        <w:t xml:space="preserve">2 mA averaged over 1 </w:t>
      </w:r>
      <w:r w:rsidRPr="001D5B52">
        <w:rPr>
          <w:rFonts w:ascii="Symbol" w:hAnsi="Symbol" w:cs="Helvetica"/>
          <w:sz w:val="22"/>
          <w:szCs w:val="22"/>
        </w:rPr>
        <w:t></w:t>
      </w:r>
      <w:r w:rsidRPr="001D5B52">
        <w:rPr>
          <w:rFonts w:ascii="Helvetica" w:hAnsi="Helvetica" w:cs="Helvetica"/>
          <w:sz w:val="22"/>
          <w:szCs w:val="22"/>
        </w:rPr>
        <w:t>s</w:t>
      </w:r>
    </w:p>
    <w:p w14:paraId="2B5B1C1A" w14:textId="23651EC4" w:rsidR="001D5B52" w:rsidRPr="001D5B52" w:rsidRDefault="001D5B52" w:rsidP="006D2B19">
      <w:pPr>
        <w:pStyle w:val="ListParagraph"/>
        <w:numPr>
          <w:ilvl w:val="1"/>
          <w:numId w:val="45"/>
        </w:numPr>
        <w:spacing w:before="120"/>
        <w:jc w:val="both"/>
        <w:rPr>
          <w:rFonts w:ascii="Helvetica" w:hAnsi="Helvetica" w:cs="Helvetica"/>
          <w:sz w:val="22"/>
          <w:szCs w:val="22"/>
        </w:rPr>
      </w:pPr>
      <w:r w:rsidRPr="001D5B52">
        <w:rPr>
          <w:rFonts w:ascii="Helvetica" w:hAnsi="Helvetica" w:cs="Helvetica"/>
          <w:sz w:val="22"/>
          <w:szCs w:val="22"/>
        </w:rPr>
        <w:t xml:space="preserve">This corresponds to 30 </w:t>
      </w:r>
      <w:proofErr w:type="spellStart"/>
      <w:r w:rsidRPr="001D5B52">
        <w:rPr>
          <w:rFonts w:ascii="Helvetica" w:hAnsi="Helvetica" w:cs="Helvetica"/>
          <w:sz w:val="22"/>
          <w:szCs w:val="22"/>
        </w:rPr>
        <w:t>pC</w:t>
      </w:r>
      <w:proofErr w:type="spellEnd"/>
      <w:r w:rsidRPr="001D5B52">
        <w:rPr>
          <w:rFonts w:ascii="Helvetica" w:hAnsi="Helvetica" w:cs="Helvetica"/>
          <w:sz w:val="22"/>
          <w:szCs w:val="22"/>
        </w:rPr>
        <w:t xml:space="preserve"> per bunch with </w:t>
      </w:r>
      <w:r>
        <w:rPr>
          <w:rFonts w:ascii="Helvetica" w:hAnsi="Helvetica" w:cs="Helvetica"/>
          <w:sz w:val="22"/>
          <w:szCs w:val="22"/>
        </w:rPr>
        <w:t xml:space="preserve">a </w:t>
      </w:r>
      <w:r w:rsidRPr="001D5B52">
        <w:rPr>
          <w:rFonts w:ascii="Helvetica" w:hAnsi="Helvetica" w:cs="Helvetica"/>
          <w:sz w:val="22"/>
          <w:szCs w:val="22"/>
        </w:rPr>
        <w:t>bunch pattern consistent with bucket-to-bucket injection into the Booster</w:t>
      </w:r>
    </w:p>
    <w:p w14:paraId="6151D062" w14:textId="0EB99973" w:rsidR="001D5B52" w:rsidRPr="001D5B52" w:rsidRDefault="001D5B52" w:rsidP="001D5B52">
      <w:pPr>
        <w:pStyle w:val="ListParagraph"/>
        <w:numPr>
          <w:ilvl w:val="0"/>
          <w:numId w:val="45"/>
        </w:numPr>
        <w:spacing w:before="120"/>
        <w:ind w:right="1022"/>
        <w:jc w:val="both"/>
        <w:rPr>
          <w:rFonts w:ascii="Helvetica" w:hAnsi="Helvetica" w:cs="Helvetica"/>
          <w:sz w:val="22"/>
          <w:szCs w:val="22"/>
        </w:rPr>
      </w:pPr>
      <w:r w:rsidRPr="001D5B52">
        <w:rPr>
          <w:rFonts w:ascii="Helvetica" w:hAnsi="Helvetica" w:cs="Helvetica"/>
          <w:sz w:val="22"/>
          <w:szCs w:val="22"/>
        </w:rPr>
        <w:t xml:space="preserve">Macro-pulse length: 0.55 </w:t>
      </w:r>
      <w:proofErr w:type="spellStart"/>
      <w:r w:rsidRPr="001D5B52">
        <w:rPr>
          <w:rFonts w:ascii="Helvetica" w:hAnsi="Helvetica" w:cs="Helvetica"/>
          <w:sz w:val="22"/>
          <w:szCs w:val="22"/>
        </w:rPr>
        <w:t>ms</w:t>
      </w:r>
      <w:proofErr w:type="spellEnd"/>
    </w:p>
    <w:p w14:paraId="1AB42F9F" w14:textId="74760ABE" w:rsidR="001D5B52" w:rsidRPr="001D5B52" w:rsidRDefault="001D5B52" w:rsidP="001D5B52">
      <w:pPr>
        <w:pStyle w:val="ListParagraph"/>
        <w:numPr>
          <w:ilvl w:val="0"/>
          <w:numId w:val="45"/>
        </w:numPr>
        <w:spacing w:before="120"/>
        <w:ind w:right="1022"/>
        <w:jc w:val="both"/>
        <w:rPr>
          <w:rFonts w:ascii="Helvetica" w:hAnsi="Helvetica" w:cs="Helvetica"/>
          <w:sz w:val="22"/>
          <w:szCs w:val="22"/>
        </w:rPr>
      </w:pPr>
      <w:r w:rsidRPr="001D5B52">
        <w:rPr>
          <w:rFonts w:ascii="Helvetica" w:hAnsi="Helvetica" w:cs="Helvetica"/>
          <w:sz w:val="22"/>
          <w:szCs w:val="22"/>
        </w:rPr>
        <w:t>20 Hz repetition rate for the macro pulse</w:t>
      </w:r>
    </w:p>
    <w:p w14:paraId="5E9EFD5E" w14:textId="33FA56E7" w:rsidR="00621DA4" w:rsidRDefault="001D5B52" w:rsidP="001D5B52">
      <w:pPr>
        <w:pStyle w:val="ListParagraph"/>
        <w:numPr>
          <w:ilvl w:val="0"/>
          <w:numId w:val="45"/>
        </w:numPr>
        <w:spacing w:before="120"/>
        <w:ind w:right="1022"/>
        <w:jc w:val="both"/>
        <w:rPr>
          <w:rFonts w:ascii="Helvetica" w:hAnsi="Helvetica" w:cs="Helvetica"/>
          <w:sz w:val="22"/>
          <w:szCs w:val="22"/>
        </w:rPr>
      </w:pPr>
      <w:r w:rsidRPr="001D5B52">
        <w:rPr>
          <w:rFonts w:ascii="Helvetica" w:hAnsi="Helvetica" w:cs="Helvetica"/>
          <w:sz w:val="22"/>
          <w:szCs w:val="22"/>
        </w:rPr>
        <w:t>2</w:t>
      </w:r>
      <w:r w:rsidR="00EC4E6D">
        <w:rPr>
          <w:rFonts w:ascii="Helvetica" w:hAnsi="Helvetica" w:cs="Helvetica"/>
          <w:sz w:val="22"/>
          <w:szCs w:val="22"/>
        </w:rPr>
        <w:t>2</w:t>
      </w:r>
      <w:r w:rsidRPr="001D5B52">
        <w:rPr>
          <w:rFonts w:ascii="Helvetica" w:hAnsi="Helvetica" w:cs="Helvetica"/>
          <w:sz w:val="22"/>
          <w:szCs w:val="22"/>
        </w:rPr>
        <w:t xml:space="preserve"> MeV</w:t>
      </w:r>
    </w:p>
    <w:p w14:paraId="25E49A09" w14:textId="3B3C60A2" w:rsidR="00096213" w:rsidRPr="00096213" w:rsidRDefault="006D2B19" w:rsidP="006D2B19">
      <w:pPr>
        <w:spacing w:before="120"/>
        <w:jc w:val="both"/>
        <w:rPr>
          <w:rFonts w:ascii="Helvetica" w:hAnsi="Helvetica" w:cs="Helvetica"/>
          <w:sz w:val="22"/>
          <w:szCs w:val="22"/>
        </w:rPr>
      </w:pPr>
      <w:r>
        <w:rPr>
          <w:rFonts w:ascii="Helvetica" w:hAnsi="Helvetica" w:cs="Helvetica"/>
          <w:sz w:val="22"/>
          <w:szCs w:val="22"/>
        </w:rPr>
        <w:t>Table 1 lists the parameters that need to be measured to properly characterize the beam that exits the two cryomodules. It also indicates expectations for nominal values and the level of accuracy which the measurements must satisfy.</w:t>
      </w:r>
    </w:p>
    <w:bookmarkEnd w:id="10"/>
    <w:bookmarkEnd w:id="11"/>
    <w:p w14:paraId="0B1604E7" w14:textId="0A1883F6" w:rsidR="00FC40EF" w:rsidRDefault="001D5B52" w:rsidP="001D5B52">
      <w:pPr>
        <w:spacing w:before="120"/>
        <w:ind w:right="1022"/>
        <w:jc w:val="both"/>
        <w:rPr>
          <w:rFonts w:ascii="Helvetica" w:hAnsi="Helvetica" w:cs="Helvetica"/>
          <w:sz w:val="22"/>
          <w:szCs w:val="22"/>
        </w:rPr>
      </w:pPr>
      <w:r w:rsidRPr="00A53841">
        <w:rPr>
          <w:rFonts w:ascii="Helvetica" w:hAnsi="Helvetica" w:cs="Helvetica"/>
          <w:b/>
          <w:sz w:val="22"/>
          <w:szCs w:val="22"/>
        </w:rPr>
        <w:t>T</w:t>
      </w:r>
      <w:r w:rsidR="00A53841" w:rsidRPr="00A53841">
        <w:rPr>
          <w:rFonts w:ascii="Helvetica" w:hAnsi="Helvetica" w:cs="Helvetica"/>
          <w:b/>
          <w:sz w:val="22"/>
          <w:szCs w:val="22"/>
        </w:rPr>
        <w:t>able 1</w:t>
      </w:r>
      <w:r w:rsidRPr="00A53841">
        <w:rPr>
          <w:rFonts w:ascii="Helvetica" w:hAnsi="Helvetica" w:cs="Helvetica"/>
          <w:b/>
          <w:sz w:val="22"/>
          <w:szCs w:val="22"/>
        </w:rPr>
        <w:t>:</w:t>
      </w:r>
      <w:r>
        <w:rPr>
          <w:rFonts w:ascii="Helvetica" w:hAnsi="Helvetica" w:cs="Helvetica"/>
          <w:sz w:val="22"/>
          <w:szCs w:val="22"/>
        </w:rPr>
        <w:t xml:space="preserve"> Baseline measurements</w:t>
      </w:r>
    </w:p>
    <w:tbl>
      <w:tblPr>
        <w:tblStyle w:val="GridTable6Colorful-Accent5"/>
        <w:tblW w:w="0" w:type="auto"/>
        <w:tblLook w:val="04A0" w:firstRow="1" w:lastRow="0" w:firstColumn="1" w:lastColumn="0" w:noHBand="0" w:noVBand="1"/>
      </w:tblPr>
      <w:tblGrid>
        <w:gridCol w:w="4945"/>
        <w:gridCol w:w="2340"/>
        <w:gridCol w:w="2785"/>
      </w:tblGrid>
      <w:tr w:rsidR="001D5B52" w14:paraId="499100D7" w14:textId="77777777" w:rsidTr="009B7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14:paraId="3BE78C0A" w14:textId="606F73A8" w:rsidR="001D5B52" w:rsidRDefault="001D5B52" w:rsidP="001D5B52">
            <w:pPr>
              <w:spacing w:before="60"/>
              <w:ind w:right="1022"/>
              <w:rPr>
                <w:rFonts w:ascii="Helvetica" w:hAnsi="Helvetica" w:cs="Helvetica"/>
                <w:sz w:val="22"/>
                <w:szCs w:val="22"/>
              </w:rPr>
            </w:pPr>
            <w:r>
              <w:rPr>
                <w:rFonts w:ascii="Helvetica" w:hAnsi="Helvetica" w:cs="Helvetica"/>
                <w:sz w:val="22"/>
                <w:szCs w:val="22"/>
              </w:rPr>
              <w:t>Beam parameter</w:t>
            </w:r>
          </w:p>
        </w:tc>
        <w:tc>
          <w:tcPr>
            <w:tcW w:w="2340" w:type="dxa"/>
            <w:vAlign w:val="center"/>
          </w:tcPr>
          <w:p w14:paraId="3CF425BD" w14:textId="25D24B0B" w:rsidR="001D5B52" w:rsidRDefault="001D5B52" w:rsidP="001D5B52">
            <w:pPr>
              <w:spacing w:before="6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Nominal value</w:t>
            </w:r>
          </w:p>
        </w:tc>
        <w:tc>
          <w:tcPr>
            <w:tcW w:w="2785" w:type="dxa"/>
            <w:vAlign w:val="center"/>
          </w:tcPr>
          <w:p w14:paraId="7D588FC9" w14:textId="0B9E92A1" w:rsidR="001D5B52" w:rsidRDefault="001D5B52" w:rsidP="001D5B52">
            <w:pPr>
              <w:spacing w:before="6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Accuracy of the measurement</w:t>
            </w:r>
          </w:p>
        </w:tc>
      </w:tr>
      <w:tr w:rsidR="009B7082" w:rsidRPr="001D5B52" w14:paraId="4B4240E7" w14:textId="77777777" w:rsidTr="009B7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ADA0475" w14:textId="605B0AD6" w:rsidR="001D5B52" w:rsidRPr="001D5B52" w:rsidRDefault="001D5B52" w:rsidP="00673ED7">
            <w:pPr>
              <w:spacing w:before="60"/>
              <w:ind w:right="1022"/>
              <w:jc w:val="both"/>
              <w:rPr>
                <w:rFonts w:ascii="Helvetica" w:hAnsi="Helvetica" w:cs="Helvetica"/>
                <w:b w:val="0"/>
                <w:sz w:val="22"/>
                <w:szCs w:val="22"/>
              </w:rPr>
            </w:pPr>
            <w:r w:rsidRPr="001D5B52">
              <w:rPr>
                <w:rFonts w:ascii="Helvetica" w:hAnsi="Helvetica" w:cs="Helvetica"/>
                <w:b w:val="0"/>
                <w:sz w:val="22"/>
                <w:szCs w:val="22"/>
              </w:rPr>
              <w:t>Beam energy</w:t>
            </w:r>
          </w:p>
        </w:tc>
        <w:tc>
          <w:tcPr>
            <w:tcW w:w="2340" w:type="dxa"/>
          </w:tcPr>
          <w:p w14:paraId="78E9D9DD" w14:textId="59C29F4A" w:rsidR="001D5B52" w:rsidRPr="001D5B52" w:rsidRDefault="001D5B52"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2</w:t>
            </w:r>
            <w:r w:rsidR="00A358FB">
              <w:rPr>
                <w:rFonts w:ascii="Helvetica" w:hAnsi="Helvetica" w:cs="Helvetica"/>
                <w:sz w:val="22"/>
                <w:szCs w:val="22"/>
              </w:rPr>
              <w:t>2</w:t>
            </w:r>
            <w:r>
              <w:rPr>
                <w:rFonts w:ascii="Helvetica" w:hAnsi="Helvetica" w:cs="Helvetica"/>
                <w:sz w:val="22"/>
                <w:szCs w:val="22"/>
              </w:rPr>
              <w:t xml:space="preserve"> MeV</w:t>
            </w:r>
          </w:p>
        </w:tc>
        <w:tc>
          <w:tcPr>
            <w:tcW w:w="2785" w:type="dxa"/>
          </w:tcPr>
          <w:p w14:paraId="3E57D990" w14:textId="4D393206" w:rsidR="001D5B52" w:rsidRPr="001D5B52" w:rsidRDefault="001D5B52"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±2 %</w:t>
            </w:r>
          </w:p>
        </w:tc>
      </w:tr>
      <w:tr w:rsidR="001D5B52" w:rsidRPr="001D5B52" w14:paraId="13F89579" w14:textId="77777777" w:rsidTr="009B7082">
        <w:tc>
          <w:tcPr>
            <w:cnfStyle w:val="001000000000" w:firstRow="0" w:lastRow="0" w:firstColumn="1" w:lastColumn="0" w:oddVBand="0" w:evenVBand="0" w:oddHBand="0" w:evenHBand="0" w:firstRowFirstColumn="0" w:firstRowLastColumn="0" w:lastRowFirstColumn="0" w:lastRowLastColumn="0"/>
            <w:tcW w:w="4945" w:type="dxa"/>
          </w:tcPr>
          <w:p w14:paraId="47C0C4B8" w14:textId="0BAE40DE" w:rsidR="001D5B52" w:rsidRPr="001D5B52" w:rsidRDefault="001D5B52" w:rsidP="00673ED7">
            <w:pPr>
              <w:spacing w:before="60"/>
              <w:ind w:right="1022"/>
              <w:jc w:val="both"/>
              <w:rPr>
                <w:rFonts w:ascii="Helvetica" w:hAnsi="Helvetica" w:cs="Helvetica"/>
                <w:b w:val="0"/>
                <w:sz w:val="22"/>
                <w:szCs w:val="22"/>
              </w:rPr>
            </w:pPr>
            <w:r>
              <w:rPr>
                <w:rFonts w:ascii="Helvetica" w:hAnsi="Helvetica" w:cs="Helvetica"/>
                <w:b w:val="0"/>
                <w:sz w:val="22"/>
                <w:szCs w:val="22"/>
              </w:rPr>
              <w:t xml:space="preserve">Current (averaged over 1 </w:t>
            </w:r>
            <w:r w:rsidRPr="001D5B52">
              <w:rPr>
                <w:rFonts w:ascii="Symbol" w:hAnsi="Symbol" w:cs="Helvetica"/>
                <w:b w:val="0"/>
                <w:sz w:val="22"/>
                <w:szCs w:val="22"/>
              </w:rPr>
              <w:t></w:t>
            </w:r>
            <w:proofErr w:type="gramStart"/>
            <w:r>
              <w:rPr>
                <w:rFonts w:ascii="Helvetica" w:hAnsi="Helvetica" w:cs="Helvetica"/>
                <w:b w:val="0"/>
                <w:sz w:val="22"/>
                <w:szCs w:val="22"/>
              </w:rPr>
              <w:t>s)</w:t>
            </w:r>
            <w:r w:rsidRPr="001D5B52">
              <w:rPr>
                <w:rFonts w:ascii="Helvetica" w:hAnsi="Helvetica" w:cs="Helvetica"/>
                <w:b w:val="0"/>
                <w:sz w:val="22"/>
                <w:szCs w:val="22"/>
                <w:vertAlign w:val="superscript"/>
              </w:rPr>
              <w:t>*</w:t>
            </w:r>
            <w:proofErr w:type="gramEnd"/>
          </w:p>
        </w:tc>
        <w:tc>
          <w:tcPr>
            <w:tcW w:w="2340" w:type="dxa"/>
          </w:tcPr>
          <w:p w14:paraId="4947A8C6" w14:textId="0E361F6A" w:rsidR="001D5B52" w:rsidRPr="001D5B52" w:rsidRDefault="001D5B52"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2 mA</w:t>
            </w:r>
          </w:p>
        </w:tc>
        <w:tc>
          <w:tcPr>
            <w:tcW w:w="2785" w:type="dxa"/>
          </w:tcPr>
          <w:p w14:paraId="5D229D47" w14:textId="6FEE6DF9" w:rsidR="001D5B52" w:rsidRPr="001D5B52" w:rsidRDefault="001D5B52"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±1.5 %</w:t>
            </w:r>
          </w:p>
        </w:tc>
      </w:tr>
      <w:tr w:rsidR="009B7082" w:rsidRPr="001D5B52" w14:paraId="620BFA04" w14:textId="77777777" w:rsidTr="009B7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28AECEB" w14:textId="11DBB44F" w:rsidR="001D5B52" w:rsidRPr="001D5B52" w:rsidRDefault="001D5B52" w:rsidP="001D5B52">
            <w:pPr>
              <w:spacing w:before="60"/>
              <w:ind w:right="28"/>
              <w:jc w:val="both"/>
              <w:rPr>
                <w:rFonts w:ascii="Helvetica" w:hAnsi="Helvetica" w:cs="Helvetica"/>
                <w:b w:val="0"/>
                <w:sz w:val="22"/>
                <w:szCs w:val="22"/>
              </w:rPr>
            </w:pPr>
            <w:r>
              <w:rPr>
                <w:rFonts w:ascii="Helvetica" w:hAnsi="Helvetica" w:cs="Helvetica"/>
                <w:b w:val="0"/>
                <w:sz w:val="22"/>
                <w:szCs w:val="22"/>
              </w:rPr>
              <w:t>Transmission through both cryomodules</w:t>
            </w:r>
          </w:p>
        </w:tc>
        <w:tc>
          <w:tcPr>
            <w:tcW w:w="2340" w:type="dxa"/>
          </w:tcPr>
          <w:p w14:paraId="66AFC26B" w14:textId="69AE0940" w:rsidR="001D5B52" w:rsidRPr="001D5B52" w:rsidRDefault="001D5B52"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98%</w:t>
            </w:r>
          </w:p>
        </w:tc>
        <w:tc>
          <w:tcPr>
            <w:tcW w:w="2785" w:type="dxa"/>
          </w:tcPr>
          <w:p w14:paraId="7FC274E9" w14:textId="5515526F" w:rsidR="001D5B52" w:rsidRPr="001D5B52" w:rsidRDefault="001D5B52"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±2 %</w:t>
            </w:r>
          </w:p>
        </w:tc>
      </w:tr>
      <w:tr w:rsidR="001D5B52" w:rsidRPr="001D5B52" w14:paraId="766837F1" w14:textId="77777777" w:rsidTr="009B7082">
        <w:tc>
          <w:tcPr>
            <w:cnfStyle w:val="001000000000" w:firstRow="0" w:lastRow="0" w:firstColumn="1" w:lastColumn="0" w:oddVBand="0" w:evenVBand="0" w:oddHBand="0" w:evenHBand="0" w:firstRowFirstColumn="0" w:firstRowLastColumn="0" w:lastRowFirstColumn="0" w:lastRowLastColumn="0"/>
            <w:tcW w:w="4945" w:type="dxa"/>
          </w:tcPr>
          <w:p w14:paraId="00835089" w14:textId="7FB36137" w:rsidR="001D5B52" w:rsidRPr="001D5B52" w:rsidRDefault="009B7082" w:rsidP="009B7082">
            <w:pPr>
              <w:spacing w:before="60"/>
              <w:ind w:right="28"/>
              <w:jc w:val="both"/>
              <w:rPr>
                <w:rFonts w:ascii="Helvetica" w:hAnsi="Helvetica" w:cs="Helvetica"/>
                <w:b w:val="0"/>
                <w:sz w:val="22"/>
                <w:szCs w:val="22"/>
              </w:rPr>
            </w:pPr>
            <w:r>
              <w:rPr>
                <w:rFonts w:ascii="Helvetica" w:hAnsi="Helvetica" w:cs="Helvetica"/>
                <w:b w:val="0"/>
                <w:sz w:val="22"/>
                <w:szCs w:val="22"/>
              </w:rPr>
              <w:t>Beam position (averaged over the macro-pulse)</w:t>
            </w:r>
          </w:p>
        </w:tc>
        <w:tc>
          <w:tcPr>
            <w:tcW w:w="2340" w:type="dxa"/>
          </w:tcPr>
          <w:p w14:paraId="48B54C85" w14:textId="70AC2ABF" w:rsidR="001D5B52" w:rsidRPr="001D5B52" w:rsidRDefault="009B7082"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N/A</w:t>
            </w:r>
          </w:p>
        </w:tc>
        <w:tc>
          <w:tcPr>
            <w:tcW w:w="2785" w:type="dxa"/>
          </w:tcPr>
          <w:p w14:paraId="6E455F5C" w14:textId="196A559A" w:rsidR="001D5B52" w:rsidRPr="001D5B52" w:rsidRDefault="009B7082"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 xml:space="preserve">±10 </w:t>
            </w:r>
            <w:r w:rsidRPr="009B7082">
              <w:rPr>
                <w:rFonts w:ascii="Symbol" w:hAnsi="Symbol" w:cs="Helvetica"/>
                <w:sz w:val="22"/>
                <w:szCs w:val="22"/>
              </w:rPr>
              <w:t></w:t>
            </w:r>
            <w:r>
              <w:rPr>
                <w:rFonts w:ascii="Helvetica" w:hAnsi="Helvetica" w:cs="Helvetica"/>
                <w:sz w:val="22"/>
                <w:szCs w:val="22"/>
              </w:rPr>
              <w:t>m (relative)</w:t>
            </w:r>
          </w:p>
        </w:tc>
      </w:tr>
      <w:tr w:rsidR="009B7082" w:rsidRPr="001D5B52" w14:paraId="7279C592" w14:textId="77777777" w:rsidTr="009B7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7370B92" w14:textId="65C6FB09" w:rsidR="001D5B52" w:rsidRPr="001D5B52" w:rsidRDefault="00A55CDF" w:rsidP="00A55CDF">
            <w:pPr>
              <w:spacing w:before="60"/>
              <w:jc w:val="both"/>
              <w:rPr>
                <w:rFonts w:ascii="Helvetica" w:hAnsi="Helvetica" w:cs="Helvetica"/>
                <w:b w:val="0"/>
                <w:sz w:val="22"/>
                <w:szCs w:val="22"/>
              </w:rPr>
            </w:pPr>
            <w:r>
              <w:rPr>
                <w:rFonts w:ascii="Helvetica" w:hAnsi="Helvetica" w:cs="Helvetica"/>
                <w:b w:val="0"/>
                <w:sz w:val="22"/>
                <w:szCs w:val="22"/>
              </w:rPr>
              <w:t>Transverse emittance (rms, normalized)</w:t>
            </w:r>
          </w:p>
        </w:tc>
        <w:tc>
          <w:tcPr>
            <w:tcW w:w="2340" w:type="dxa"/>
          </w:tcPr>
          <w:p w14:paraId="35C38C9F" w14:textId="24C50AC3" w:rsidR="001D5B52" w:rsidRPr="001D5B52" w:rsidRDefault="00A55CDF"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 xml:space="preserve">0.25 </w:t>
            </w:r>
            <w:r w:rsidRPr="00A55CDF">
              <w:rPr>
                <w:rFonts w:ascii="Symbol" w:hAnsi="Symbol" w:cs="Helvetica"/>
                <w:sz w:val="22"/>
                <w:szCs w:val="22"/>
              </w:rPr>
              <w:t></w:t>
            </w:r>
            <w:r>
              <w:rPr>
                <w:rFonts w:ascii="Helvetica" w:hAnsi="Helvetica" w:cs="Helvetica"/>
                <w:sz w:val="22"/>
                <w:szCs w:val="22"/>
              </w:rPr>
              <w:t>m</w:t>
            </w:r>
          </w:p>
        </w:tc>
        <w:tc>
          <w:tcPr>
            <w:tcW w:w="2785" w:type="dxa"/>
          </w:tcPr>
          <w:p w14:paraId="29F68C86" w14:textId="47A224D6" w:rsidR="001D5B52" w:rsidRPr="001D5B52" w:rsidRDefault="00A55CDF"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±10 %</w:t>
            </w:r>
          </w:p>
        </w:tc>
      </w:tr>
      <w:tr w:rsidR="001D5B52" w:rsidRPr="001D5B52" w14:paraId="6BE6A1EC" w14:textId="77777777" w:rsidTr="009B7082">
        <w:tc>
          <w:tcPr>
            <w:cnfStyle w:val="001000000000" w:firstRow="0" w:lastRow="0" w:firstColumn="1" w:lastColumn="0" w:oddVBand="0" w:evenVBand="0" w:oddHBand="0" w:evenHBand="0" w:firstRowFirstColumn="0" w:firstRowLastColumn="0" w:lastRowFirstColumn="0" w:lastRowLastColumn="0"/>
            <w:tcW w:w="4945" w:type="dxa"/>
          </w:tcPr>
          <w:p w14:paraId="449D6A86" w14:textId="29416880" w:rsidR="001D5B52" w:rsidRPr="001D5B52" w:rsidRDefault="00A55CDF" w:rsidP="00A55CDF">
            <w:pPr>
              <w:spacing w:before="60"/>
              <w:jc w:val="both"/>
              <w:rPr>
                <w:rFonts w:ascii="Helvetica" w:hAnsi="Helvetica" w:cs="Helvetica"/>
                <w:b w:val="0"/>
                <w:sz w:val="22"/>
                <w:szCs w:val="22"/>
              </w:rPr>
            </w:pPr>
            <w:r>
              <w:rPr>
                <w:rFonts w:ascii="Helvetica" w:hAnsi="Helvetica" w:cs="Helvetica"/>
                <w:b w:val="0"/>
                <w:sz w:val="22"/>
                <w:szCs w:val="22"/>
              </w:rPr>
              <w:t>Longitudinal emittance (rms, normalized)</w:t>
            </w:r>
          </w:p>
        </w:tc>
        <w:tc>
          <w:tcPr>
            <w:tcW w:w="2340" w:type="dxa"/>
          </w:tcPr>
          <w:p w14:paraId="660C7384" w14:textId="0079E645" w:rsidR="001D5B52" w:rsidRPr="002836FB" w:rsidRDefault="00A55CDF"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2836FB">
              <w:rPr>
                <w:rFonts w:ascii="Helvetica" w:hAnsi="Helvetica" w:cs="Helvetica"/>
                <w:sz w:val="22"/>
                <w:szCs w:val="22"/>
              </w:rPr>
              <w:t xml:space="preserve">0.4 </w:t>
            </w:r>
            <w:r w:rsidRPr="002836FB">
              <w:rPr>
                <w:rFonts w:ascii="Symbol" w:hAnsi="Symbol" w:cs="Helvetica"/>
                <w:sz w:val="22"/>
                <w:szCs w:val="22"/>
              </w:rPr>
              <w:t></w:t>
            </w:r>
            <w:r w:rsidRPr="002836FB">
              <w:rPr>
                <w:rFonts w:ascii="Helvetica" w:hAnsi="Helvetica" w:cs="Helvetica"/>
                <w:sz w:val="22"/>
                <w:szCs w:val="22"/>
              </w:rPr>
              <w:t>m</w:t>
            </w:r>
          </w:p>
        </w:tc>
        <w:tc>
          <w:tcPr>
            <w:tcW w:w="2785" w:type="dxa"/>
          </w:tcPr>
          <w:p w14:paraId="06B86AD2" w14:textId="04CAEF05" w:rsidR="001D5B52" w:rsidRPr="001D5B52" w:rsidRDefault="00A55CDF"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±20 %</w:t>
            </w:r>
          </w:p>
        </w:tc>
      </w:tr>
      <w:tr w:rsidR="009B7082" w:rsidRPr="001D5B52" w14:paraId="6ACD1B69" w14:textId="77777777" w:rsidTr="009B7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9DEDE50" w14:textId="1B8B5A4A" w:rsidR="001D5B52" w:rsidRPr="001D5B52" w:rsidRDefault="0073339F" w:rsidP="00673ED7">
            <w:pPr>
              <w:spacing w:before="60"/>
              <w:ind w:right="1022"/>
              <w:jc w:val="both"/>
              <w:rPr>
                <w:rFonts w:ascii="Helvetica" w:hAnsi="Helvetica" w:cs="Helvetica"/>
                <w:b w:val="0"/>
                <w:sz w:val="22"/>
                <w:szCs w:val="22"/>
              </w:rPr>
            </w:pPr>
            <w:r>
              <w:rPr>
                <w:rFonts w:ascii="Helvetica" w:hAnsi="Helvetica" w:cs="Helvetica"/>
                <w:b w:val="0"/>
                <w:sz w:val="22"/>
                <w:szCs w:val="22"/>
              </w:rPr>
              <w:t>Bunch extinction</w:t>
            </w:r>
          </w:p>
        </w:tc>
        <w:tc>
          <w:tcPr>
            <w:tcW w:w="2340" w:type="dxa"/>
          </w:tcPr>
          <w:p w14:paraId="4603550A" w14:textId="1BCFB592" w:rsidR="001D5B52" w:rsidRPr="001D5B52" w:rsidRDefault="0073339F"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&lt; 5×10</w:t>
            </w:r>
            <w:r w:rsidRPr="0073339F">
              <w:rPr>
                <w:rFonts w:ascii="Helvetica" w:hAnsi="Helvetica" w:cs="Helvetica"/>
                <w:sz w:val="22"/>
                <w:szCs w:val="22"/>
                <w:vertAlign w:val="superscript"/>
              </w:rPr>
              <w:t>-3</w:t>
            </w:r>
          </w:p>
        </w:tc>
        <w:tc>
          <w:tcPr>
            <w:tcW w:w="2785" w:type="dxa"/>
          </w:tcPr>
          <w:p w14:paraId="08E24065" w14:textId="5520869D" w:rsidR="001D5B52" w:rsidRPr="001D5B52" w:rsidRDefault="0073339F" w:rsidP="001D5B52">
            <w:pPr>
              <w:spacing w:before="60"/>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±10</w:t>
            </w:r>
            <w:r w:rsidRPr="0073339F">
              <w:rPr>
                <w:rFonts w:ascii="Helvetica" w:hAnsi="Helvetica" w:cs="Helvetica"/>
                <w:sz w:val="22"/>
                <w:szCs w:val="22"/>
                <w:vertAlign w:val="superscript"/>
              </w:rPr>
              <w:t>-3</w:t>
            </w:r>
          </w:p>
        </w:tc>
      </w:tr>
      <w:tr w:rsidR="0049790C" w:rsidRPr="001D5B52" w14:paraId="1EB7411C" w14:textId="77777777" w:rsidTr="009B7082">
        <w:tc>
          <w:tcPr>
            <w:cnfStyle w:val="001000000000" w:firstRow="0" w:lastRow="0" w:firstColumn="1" w:lastColumn="0" w:oddVBand="0" w:evenVBand="0" w:oddHBand="0" w:evenHBand="0" w:firstRowFirstColumn="0" w:firstRowLastColumn="0" w:lastRowFirstColumn="0" w:lastRowLastColumn="0"/>
            <w:tcW w:w="4945" w:type="dxa"/>
          </w:tcPr>
          <w:p w14:paraId="00ADC17D" w14:textId="3B3805B7" w:rsidR="0049790C" w:rsidRDefault="0049790C" w:rsidP="0049790C">
            <w:pPr>
              <w:spacing w:before="60"/>
              <w:ind w:right="68"/>
              <w:jc w:val="both"/>
              <w:rPr>
                <w:rFonts w:ascii="Helvetica" w:hAnsi="Helvetica" w:cs="Helvetica"/>
                <w:b w:val="0"/>
                <w:sz w:val="22"/>
                <w:szCs w:val="22"/>
              </w:rPr>
            </w:pPr>
            <w:r>
              <w:rPr>
                <w:rFonts w:ascii="Helvetica" w:hAnsi="Helvetica" w:cs="Helvetica"/>
                <w:b w:val="0"/>
                <w:sz w:val="22"/>
                <w:szCs w:val="22"/>
              </w:rPr>
              <w:t>Transverse phase space distributions</w:t>
            </w:r>
          </w:p>
        </w:tc>
        <w:tc>
          <w:tcPr>
            <w:tcW w:w="2340" w:type="dxa"/>
          </w:tcPr>
          <w:p w14:paraId="24E48E49" w14:textId="53588BA7" w:rsidR="0049790C" w:rsidRDefault="0049790C"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N/A</w:t>
            </w:r>
          </w:p>
        </w:tc>
        <w:tc>
          <w:tcPr>
            <w:tcW w:w="2785" w:type="dxa"/>
          </w:tcPr>
          <w:p w14:paraId="6F3350FF" w14:textId="0433FD2F" w:rsidR="0049790C" w:rsidRDefault="0049790C" w:rsidP="001D5B52">
            <w:pPr>
              <w:spacing w:before="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0.1% (relative)</w:t>
            </w:r>
            <w:r w:rsidRPr="0049790C">
              <w:rPr>
                <w:rFonts w:ascii="Helvetica" w:hAnsi="Helvetica" w:cs="Helvetica"/>
                <w:sz w:val="22"/>
                <w:szCs w:val="22"/>
                <w:vertAlign w:val="superscript"/>
              </w:rPr>
              <w:t>†</w:t>
            </w:r>
          </w:p>
        </w:tc>
      </w:tr>
    </w:tbl>
    <w:p w14:paraId="258C5BEC" w14:textId="59849963" w:rsidR="001D5B52" w:rsidRDefault="0073339F" w:rsidP="0049790C">
      <w:pPr>
        <w:spacing w:before="60"/>
        <w:ind w:left="86" w:hanging="86"/>
        <w:jc w:val="both"/>
        <w:rPr>
          <w:rFonts w:ascii="Helvetica" w:hAnsi="Helvetica" w:cs="Helvetica"/>
          <w:sz w:val="18"/>
          <w:szCs w:val="18"/>
        </w:rPr>
      </w:pPr>
      <w:r w:rsidRPr="0073339F">
        <w:rPr>
          <w:rFonts w:ascii="Helvetica" w:hAnsi="Helvetica" w:cs="Helvetica"/>
          <w:sz w:val="18"/>
          <w:szCs w:val="18"/>
          <w:vertAlign w:val="superscript"/>
        </w:rPr>
        <w:t xml:space="preserve">* </w:t>
      </w:r>
      <w:r w:rsidRPr="0073339F">
        <w:rPr>
          <w:rFonts w:ascii="Helvetica" w:hAnsi="Helvetica" w:cs="Helvetica"/>
          <w:sz w:val="18"/>
          <w:szCs w:val="18"/>
        </w:rPr>
        <w:t>The beam current should be measured at the exit of the SSR1 cryomodule (to measure beam transmission) and at the end of the beam line (i.e. the beam dump).</w:t>
      </w:r>
    </w:p>
    <w:p w14:paraId="4EFD5656" w14:textId="5C919254" w:rsidR="0049790C" w:rsidRPr="0073339F" w:rsidRDefault="0049790C" w:rsidP="0049790C">
      <w:pPr>
        <w:spacing w:after="120"/>
        <w:ind w:left="86" w:hanging="86"/>
        <w:jc w:val="both"/>
        <w:rPr>
          <w:rFonts w:ascii="Helvetica" w:hAnsi="Helvetica" w:cs="Helvetica"/>
          <w:sz w:val="18"/>
          <w:szCs w:val="18"/>
        </w:rPr>
      </w:pPr>
      <w:r w:rsidRPr="0049790C">
        <w:rPr>
          <w:rFonts w:ascii="Helvetica" w:hAnsi="Helvetica" w:cs="Helvetica"/>
          <w:sz w:val="18"/>
          <w:szCs w:val="18"/>
          <w:vertAlign w:val="superscript"/>
        </w:rPr>
        <w:t>†</w:t>
      </w:r>
      <w:r>
        <w:rPr>
          <w:rFonts w:ascii="Helvetica" w:hAnsi="Helvetica" w:cs="Helvetica"/>
          <w:sz w:val="18"/>
          <w:szCs w:val="18"/>
        </w:rPr>
        <w:t xml:space="preserve"> Relative phase space density at the tails of the distribution</w:t>
      </w:r>
    </w:p>
    <w:p w14:paraId="062DEAE6" w14:textId="2639B3A7" w:rsidR="007A0AEA" w:rsidRDefault="007A0AEA" w:rsidP="00944867">
      <w:pPr>
        <w:spacing w:before="120" w:after="120"/>
        <w:jc w:val="both"/>
        <w:rPr>
          <w:rFonts w:ascii="Helvetica" w:hAnsi="Helvetica" w:cs="Helvetica"/>
          <w:sz w:val="22"/>
          <w:szCs w:val="22"/>
        </w:rPr>
      </w:pPr>
      <w:r>
        <w:rPr>
          <w:rFonts w:ascii="Helvetica" w:hAnsi="Helvetica" w:cs="Helvetica"/>
          <w:sz w:val="22"/>
          <w:szCs w:val="22"/>
        </w:rPr>
        <w:t>In addition to the parameters listed in Table 1, the HEBT shall include the instrumentation necessary to view and measure the train structure of the beam</w:t>
      </w:r>
      <w:r w:rsidR="00487CDD">
        <w:rPr>
          <w:rFonts w:ascii="Helvetica" w:hAnsi="Helvetica" w:cs="Helvetica"/>
          <w:sz w:val="22"/>
          <w:szCs w:val="22"/>
        </w:rPr>
        <w:t xml:space="preserve"> (i.e. bunch selection pattern</w:t>
      </w:r>
      <w:r w:rsidR="004602F6">
        <w:rPr>
          <w:rFonts w:ascii="Helvetica" w:hAnsi="Helvetica" w:cs="Helvetica"/>
          <w:sz w:val="22"/>
          <w:szCs w:val="22"/>
        </w:rPr>
        <w:t xml:space="preserve"> formed with the MEBT chopping system</w:t>
      </w:r>
      <w:r w:rsidR="00487CDD">
        <w:rPr>
          <w:rFonts w:ascii="Helvetica" w:hAnsi="Helvetica" w:cs="Helvetica"/>
          <w:sz w:val="22"/>
          <w:szCs w:val="22"/>
        </w:rPr>
        <w:t>).</w:t>
      </w:r>
    </w:p>
    <w:p w14:paraId="48D70D57" w14:textId="4D828DA0" w:rsidR="00405649" w:rsidRPr="00944867" w:rsidRDefault="00405649" w:rsidP="00405649">
      <w:pPr>
        <w:spacing w:before="120" w:after="120"/>
        <w:jc w:val="both"/>
        <w:rPr>
          <w:rFonts w:ascii="Helvetica" w:hAnsi="Helvetica" w:cs="Helvetica"/>
          <w:sz w:val="22"/>
          <w:szCs w:val="22"/>
        </w:rPr>
      </w:pPr>
      <w:r>
        <w:rPr>
          <w:rFonts w:ascii="Helvetica" w:hAnsi="Helvetica" w:cs="Helvetica"/>
          <w:sz w:val="22"/>
          <w:szCs w:val="22"/>
        </w:rPr>
        <w:t xml:space="preserve">Also, the macro-pulse length shall not exceed 1 </w:t>
      </w:r>
      <w:proofErr w:type="spellStart"/>
      <w:r>
        <w:rPr>
          <w:rFonts w:ascii="Helvetica" w:hAnsi="Helvetica" w:cs="Helvetica"/>
          <w:sz w:val="22"/>
          <w:szCs w:val="22"/>
        </w:rPr>
        <w:t>ms</w:t>
      </w:r>
      <w:proofErr w:type="spellEnd"/>
      <w:r>
        <w:rPr>
          <w:rFonts w:ascii="Helvetica" w:hAnsi="Helvetica" w:cs="Helvetica"/>
          <w:sz w:val="22"/>
          <w:szCs w:val="22"/>
        </w:rPr>
        <w:t xml:space="preserve"> and the averaged current (over 1 </w:t>
      </w:r>
      <w:r w:rsidRPr="00245E73">
        <w:rPr>
          <w:rFonts w:ascii="Symbol" w:hAnsi="Symbol" w:cs="Helvetica"/>
          <w:sz w:val="22"/>
          <w:szCs w:val="22"/>
        </w:rPr>
        <w:t></w:t>
      </w:r>
      <w:r>
        <w:rPr>
          <w:rFonts w:ascii="Helvetica" w:hAnsi="Helvetica" w:cs="Helvetica"/>
          <w:sz w:val="22"/>
          <w:szCs w:val="22"/>
        </w:rPr>
        <w:t xml:space="preserve">s) shall not exceed </w:t>
      </w:r>
      <w:r>
        <w:rPr>
          <w:rFonts w:ascii="Helvetica" w:hAnsi="Helvetica" w:cs="Helvetica"/>
          <w:sz w:val="22"/>
          <w:szCs w:val="22"/>
        </w:rPr>
        <w:t>3</w:t>
      </w:r>
      <w:r>
        <w:rPr>
          <w:rFonts w:ascii="Helvetica" w:hAnsi="Helvetica" w:cs="Helvetica"/>
          <w:sz w:val="22"/>
          <w:szCs w:val="22"/>
        </w:rPr>
        <w:t xml:space="preserve"> mA. In addition, the current averaged over 1 s shall not exceed 30 </w:t>
      </w:r>
      <w:r w:rsidRPr="00287E68">
        <w:rPr>
          <w:rFonts w:ascii="Symbol" w:hAnsi="Symbol" w:cs="Helvetica"/>
          <w:sz w:val="22"/>
          <w:szCs w:val="22"/>
        </w:rPr>
        <w:t></w:t>
      </w:r>
      <w:r>
        <w:rPr>
          <w:rFonts w:ascii="Helvetica" w:hAnsi="Helvetica" w:cs="Helvetica"/>
          <w:sz w:val="22"/>
          <w:szCs w:val="22"/>
        </w:rPr>
        <w:t>A.</w:t>
      </w:r>
    </w:p>
    <w:p w14:paraId="43AF5E04" w14:textId="37565503" w:rsidR="00A10F44" w:rsidRDefault="00A10F44" w:rsidP="00A10F44">
      <w:pPr>
        <w:pStyle w:val="Heading1"/>
      </w:pPr>
      <w:bookmarkStart w:id="13" w:name="_Toc523294660"/>
      <w:r>
        <w:t>Additional comments</w:t>
      </w:r>
      <w:bookmarkEnd w:id="13"/>
    </w:p>
    <w:p w14:paraId="4F684701" w14:textId="79B59CB2" w:rsidR="00944867" w:rsidRDefault="007F5A66" w:rsidP="00944867">
      <w:pPr>
        <w:spacing w:before="120" w:after="120"/>
        <w:jc w:val="both"/>
        <w:rPr>
          <w:rFonts w:ascii="Helvetica" w:hAnsi="Helvetica" w:cs="Helvetica"/>
          <w:sz w:val="22"/>
          <w:szCs w:val="22"/>
        </w:rPr>
      </w:pPr>
      <w:r>
        <w:rPr>
          <w:rFonts w:ascii="Helvetica" w:hAnsi="Helvetica" w:cs="Helvetica"/>
          <w:sz w:val="22"/>
          <w:szCs w:val="22"/>
        </w:rPr>
        <w:t>T</w:t>
      </w:r>
      <w:r w:rsidR="00944867" w:rsidRPr="00944867">
        <w:rPr>
          <w:rFonts w:ascii="Helvetica" w:hAnsi="Helvetica" w:cs="Helvetica"/>
          <w:sz w:val="22"/>
          <w:szCs w:val="22"/>
        </w:rPr>
        <w:t>he nominal values for the beam parameters listed in Table 1 (and their associated measurement accuracy) are for a beam energy of 2</w:t>
      </w:r>
      <w:r w:rsidR="00A358FB">
        <w:rPr>
          <w:rFonts w:ascii="Helvetica" w:hAnsi="Helvetica" w:cs="Helvetica"/>
          <w:sz w:val="22"/>
          <w:szCs w:val="22"/>
        </w:rPr>
        <w:t>2</w:t>
      </w:r>
      <w:r w:rsidR="00944867" w:rsidRPr="00944867">
        <w:rPr>
          <w:rFonts w:ascii="Helvetica" w:hAnsi="Helvetica" w:cs="Helvetica"/>
          <w:sz w:val="22"/>
          <w:szCs w:val="22"/>
        </w:rPr>
        <w:t xml:space="preserve"> MeV</w:t>
      </w:r>
      <w:r w:rsidR="00C0306F">
        <w:rPr>
          <w:rFonts w:ascii="Helvetica" w:hAnsi="Helvetica" w:cs="Helvetica"/>
          <w:sz w:val="22"/>
          <w:szCs w:val="22"/>
        </w:rPr>
        <w:t xml:space="preserve"> </w:t>
      </w:r>
      <w:r w:rsidR="00487CDD">
        <w:rPr>
          <w:rFonts w:ascii="Helvetica" w:hAnsi="Helvetica" w:cs="Helvetica"/>
          <w:sz w:val="22"/>
          <w:szCs w:val="22"/>
        </w:rPr>
        <w:t>and</w:t>
      </w:r>
      <w:r w:rsidR="00C0306F">
        <w:rPr>
          <w:rFonts w:ascii="Helvetica" w:hAnsi="Helvetica" w:cs="Helvetica"/>
          <w:sz w:val="22"/>
          <w:szCs w:val="22"/>
        </w:rPr>
        <w:t xml:space="preserve"> a beam current of 2 mA</w:t>
      </w:r>
      <w:r w:rsidR="00487CDD">
        <w:rPr>
          <w:rFonts w:ascii="Helvetica" w:hAnsi="Helvetica" w:cs="Helvetica"/>
          <w:sz w:val="22"/>
          <w:szCs w:val="22"/>
        </w:rPr>
        <w:t>, concurrently</w:t>
      </w:r>
      <w:r w:rsidR="00944867" w:rsidRPr="00944867">
        <w:rPr>
          <w:rFonts w:ascii="Helvetica" w:hAnsi="Helvetica" w:cs="Helvetica"/>
          <w:sz w:val="22"/>
          <w:szCs w:val="22"/>
        </w:rPr>
        <w:t>. However, measurements may be carried out for a wider range of energies, for which the</w:t>
      </w:r>
      <w:r w:rsidR="00487CDD">
        <w:rPr>
          <w:rFonts w:ascii="Helvetica" w:hAnsi="Helvetica" w:cs="Helvetica"/>
          <w:sz w:val="22"/>
          <w:szCs w:val="22"/>
        </w:rPr>
        <w:t xml:space="preserve"> beam parameters’</w:t>
      </w:r>
      <w:r w:rsidR="00944867" w:rsidRPr="00944867">
        <w:rPr>
          <w:rFonts w:ascii="Helvetica" w:hAnsi="Helvetica" w:cs="Helvetica"/>
          <w:sz w:val="22"/>
          <w:szCs w:val="22"/>
        </w:rPr>
        <w:t xml:space="preserve"> ‘nominal’ values </w:t>
      </w:r>
      <w:r w:rsidR="00487CDD">
        <w:rPr>
          <w:rFonts w:ascii="Helvetica" w:hAnsi="Helvetica" w:cs="Helvetica"/>
          <w:sz w:val="22"/>
          <w:szCs w:val="22"/>
        </w:rPr>
        <w:t>may</w:t>
      </w:r>
      <w:r w:rsidR="00944867" w:rsidRPr="00944867">
        <w:rPr>
          <w:rFonts w:ascii="Helvetica" w:hAnsi="Helvetica" w:cs="Helvetica"/>
          <w:sz w:val="22"/>
          <w:szCs w:val="22"/>
        </w:rPr>
        <w:t xml:space="preserve"> differ from those in Table 1. </w:t>
      </w:r>
      <w:proofErr w:type="gramStart"/>
      <w:r w:rsidR="00944867" w:rsidRPr="00944867">
        <w:rPr>
          <w:rFonts w:ascii="Helvetica" w:hAnsi="Helvetica" w:cs="Helvetica"/>
          <w:sz w:val="22"/>
          <w:szCs w:val="22"/>
        </w:rPr>
        <w:t>In particular, beam</w:t>
      </w:r>
      <w:proofErr w:type="gramEnd"/>
      <w:r w:rsidR="00944867" w:rsidRPr="00944867">
        <w:rPr>
          <w:rFonts w:ascii="Helvetica" w:hAnsi="Helvetica" w:cs="Helvetica"/>
          <w:sz w:val="22"/>
          <w:szCs w:val="22"/>
        </w:rPr>
        <w:t xml:space="preserve"> measurements at energies higher than 2</w:t>
      </w:r>
      <w:r w:rsidR="00A358FB">
        <w:rPr>
          <w:rFonts w:ascii="Helvetica" w:hAnsi="Helvetica" w:cs="Helvetica"/>
          <w:sz w:val="22"/>
          <w:szCs w:val="22"/>
        </w:rPr>
        <w:t>2</w:t>
      </w:r>
      <w:r w:rsidR="00944867" w:rsidRPr="00944867">
        <w:rPr>
          <w:rFonts w:ascii="Helvetica" w:hAnsi="Helvetica" w:cs="Helvetica"/>
          <w:sz w:val="22"/>
          <w:szCs w:val="22"/>
        </w:rPr>
        <w:t xml:space="preserve"> MeV may require decreasing the averaged beam current to satisfy the operational limitations stated in the Radiation Shielding Assessment [</w:t>
      </w:r>
      <w:r w:rsidR="000C21D1">
        <w:rPr>
          <w:rFonts w:ascii="Helvetica" w:hAnsi="Helvetica" w:cs="Helvetica"/>
          <w:sz w:val="22"/>
          <w:szCs w:val="22"/>
        </w:rPr>
        <w:t>10</w:t>
      </w:r>
      <w:r w:rsidR="00944867" w:rsidRPr="00944867">
        <w:rPr>
          <w:rFonts w:ascii="Helvetica" w:hAnsi="Helvetica" w:cs="Helvetica"/>
          <w:sz w:val="22"/>
          <w:szCs w:val="22"/>
        </w:rPr>
        <w:t>].</w:t>
      </w:r>
    </w:p>
    <w:p w14:paraId="43313BDA" w14:textId="5BB7FBDA" w:rsidR="00E41089" w:rsidRDefault="00E41089" w:rsidP="00E41089">
      <w:pPr>
        <w:spacing w:before="60"/>
        <w:jc w:val="both"/>
        <w:rPr>
          <w:rFonts w:ascii="Helvetica" w:hAnsi="Helvetica" w:cs="Helvetica"/>
          <w:sz w:val="22"/>
          <w:szCs w:val="22"/>
        </w:rPr>
      </w:pPr>
      <w:r>
        <w:rPr>
          <w:rFonts w:ascii="Helvetica" w:hAnsi="Helvetica" w:cs="Helvetica"/>
          <w:sz w:val="22"/>
          <w:szCs w:val="22"/>
        </w:rPr>
        <w:t>Also</w:t>
      </w:r>
      <w:r w:rsidRPr="00944867">
        <w:rPr>
          <w:rFonts w:ascii="Helvetica" w:hAnsi="Helvetica" w:cs="Helvetica"/>
          <w:sz w:val="22"/>
          <w:szCs w:val="22"/>
        </w:rPr>
        <w:t xml:space="preserve">, the bunch length, which is of the order of </w:t>
      </w:r>
      <w:r>
        <w:rPr>
          <w:rFonts w:ascii="Helvetica" w:hAnsi="Helvetica" w:cs="Helvetica"/>
          <w:sz w:val="22"/>
          <w:szCs w:val="22"/>
        </w:rPr>
        <w:t>2</w:t>
      </w:r>
      <w:r w:rsidRPr="00944867">
        <w:rPr>
          <w:rFonts w:ascii="Helvetica" w:hAnsi="Helvetica" w:cs="Helvetica"/>
          <w:sz w:val="22"/>
          <w:szCs w:val="22"/>
        </w:rPr>
        <w:t xml:space="preserve">0 </w:t>
      </w:r>
      <w:proofErr w:type="spellStart"/>
      <w:r w:rsidRPr="00944867">
        <w:rPr>
          <w:rFonts w:ascii="Helvetica" w:hAnsi="Helvetica" w:cs="Helvetica"/>
          <w:sz w:val="22"/>
          <w:szCs w:val="22"/>
        </w:rPr>
        <w:t>ps</w:t>
      </w:r>
      <w:proofErr w:type="spellEnd"/>
      <w:r w:rsidRPr="00944867">
        <w:rPr>
          <w:rFonts w:ascii="Helvetica" w:hAnsi="Helvetica" w:cs="Helvetica"/>
          <w:sz w:val="22"/>
          <w:szCs w:val="22"/>
        </w:rPr>
        <w:t xml:space="preserve"> (nominal) at the exit of the SSR1 cryomodule, will grow as it propagates </w:t>
      </w:r>
      <w:r>
        <w:rPr>
          <w:rFonts w:ascii="Helvetica" w:hAnsi="Helvetica" w:cs="Helvetica"/>
          <w:sz w:val="22"/>
          <w:szCs w:val="22"/>
        </w:rPr>
        <w:t xml:space="preserve">down the HEBT </w:t>
      </w:r>
      <w:r>
        <w:rPr>
          <w:rFonts w:ascii="Helvetica" w:hAnsi="Helvetica" w:cs="Helvetica"/>
          <w:sz w:val="22"/>
          <w:szCs w:val="22"/>
        </w:rPr>
        <w:t xml:space="preserve">line </w:t>
      </w:r>
      <w:r>
        <w:rPr>
          <w:rFonts w:ascii="Helvetica" w:hAnsi="Helvetica" w:cs="Helvetica"/>
          <w:sz w:val="22"/>
          <w:szCs w:val="22"/>
        </w:rPr>
        <w:t>where</w:t>
      </w:r>
      <w:r w:rsidRPr="00944867">
        <w:rPr>
          <w:rFonts w:ascii="Helvetica" w:hAnsi="Helvetica" w:cs="Helvetica"/>
          <w:sz w:val="22"/>
          <w:szCs w:val="22"/>
        </w:rPr>
        <w:t xml:space="preserve"> longitudinal focusing</w:t>
      </w:r>
      <w:r>
        <w:rPr>
          <w:rFonts w:ascii="Helvetica" w:hAnsi="Helvetica" w:cs="Helvetica"/>
          <w:sz w:val="22"/>
          <w:szCs w:val="22"/>
        </w:rPr>
        <w:t xml:space="preserve"> is absent</w:t>
      </w:r>
      <w:r w:rsidRPr="00944867">
        <w:rPr>
          <w:rFonts w:ascii="Helvetica" w:hAnsi="Helvetica" w:cs="Helvetica"/>
          <w:sz w:val="22"/>
          <w:szCs w:val="22"/>
        </w:rPr>
        <w:t xml:space="preserve">. To better measure the </w:t>
      </w:r>
      <w:r w:rsidRPr="00944867">
        <w:rPr>
          <w:rFonts w:ascii="Helvetica" w:hAnsi="Helvetica" w:cs="Helvetica"/>
          <w:sz w:val="22"/>
          <w:szCs w:val="22"/>
        </w:rPr>
        <w:lastRenderedPageBreak/>
        <w:t xml:space="preserve">longitudinal emittance and lessen the burden </w:t>
      </w:r>
      <w:r>
        <w:rPr>
          <w:rFonts w:ascii="Helvetica" w:hAnsi="Helvetica" w:cs="Helvetica"/>
          <w:sz w:val="22"/>
          <w:szCs w:val="22"/>
        </w:rPr>
        <w:t>of the design for</w:t>
      </w:r>
      <w:r w:rsidRPr="00944867">
        <w:rPr>
          <w:rFonts w:ascii="Helvetica" w:hAnsi="Helvetica" w:cs="Helvetica"/>
          <w:sz w:val="22"/>
          <w:szCs w:val="22"/>
        </w:rPr>
        <w:t xml:space="preserve"> the measuring device (e.g. Fast Faraday Cup), a longer bunch length is in fact desirable. Therefore, the drift distance from the SSR1 to the measuring device may be tailored to allow measuring the beam emittance with the accuracy stated in Table 1.</w:t>
      </w:r>
    </w:p>
    <w:sectPr w:rsidR="00E41089" w:rsidSect="00701F2D">
      <w:headerReference w:type="even" r:id="rId14"/>
      <w:headerReference w:type="default" r:id="rId15"/>
      <w:footerReference w:type="even" r:id="rId16"/>
      <w:footerReference w:type="default" r:id="rId17"/>
      <w:headerReference w:type="first" r:id="rId18"/>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EEFE" w14:textId="77777777" w:rsidR="00984FCF" w:rsidRDefault="00984FCF" w:rsidP="008C6B3A">
      <w:r>
        <w:separator/>
      </w:r>
    </w:p>
    <w:p w14:paraId="784A31E1" w14:textId="77777777" w:rsidR="00984FCF" w:rsidRDefault="00984FCF"/>
    <w:p w14:paraId="51687A00" w14:textId="77777777" w:rsidR="00984FCF" w:rsidRDefault="00984FCF" w:rsidP="00D346FA"/>
  </w:endnote>
  <w:endnote w:type="continuationSeparator" w:id="0">
    <w:p w14:paraId="6BB456EE" w14:textId="77777777" w:rsidR="00984FCF" w:rsidRDefault="00984FCF" w:rsidP="008C6B3A">
      <w:r>
        <w:continuationSeparator/>
      </w:r>
    </w:p>
    <w:p w14:paraId="0077C899" w14:textId="77777777" w:rsidR="00984FCF" w:rsidRDefault="00984FCF"/>
    <w:p w14:paraId="0E574ADC" w14:textId="77777777" w:rsidR="00984FCF" w:rsidRDefault="00984FCF" w:rsidP="00D346FA"/>
  </w:endnote>
  <w:endnote w:type="continuationNotice" w:id="1">
    <w:p w14:paraId="2D17F588" w14:textId="77777777" w:rsidR="00984FCF" w:rsidRDefault="00984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0E110A" w:rsidRDefault="000E110A"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0E110A" w:rsidRDefault="000E110A"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222651F6" w:rsidR="000E110A" w:rsidRPr="00ED6DFD" w:rsidRDefault="000E110A"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8B7F0E">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0E110A" w:rsidRDefault="000E110A"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0E110A" w:rsidRDefault="000E110A"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2A416B2F" w:rsidR="000E110A" w:rsidRPr="00ED6DFD" w:rsidRDefault="000E110A"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1E4317">
      <w:rPr>
        <w:rStyle w:val="PageNumber"/>
        <w:noProof/>
        <w:sz w:val="15"/>
        <w:szCs w:val="15"/>
      </w:rPr>
      <w:t>4</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C32B" w14:textId="77777777" w:rsidR="00984FCF" w:rsidRDefault="00984FCF" w:rsidP="008C6B3A">
      <w:r>
        <w:separator/>
      </w:r>
    </w:p>
    <w:p w14:paraId="5FB84D18" w14:textId="77777777" w:rsidR="00984FCF" w:rsidRDefault="00984FCF"/>
    <w:p w14:paraId="3C7270F4" w14:textId="77777777" w:rsidR="00984FCF" w:rsidRDefault="00984FCF" w:rsidP="00D346FA"/>
  </w:footnote>
  <w:footnote w:type="continuationSeparator" w:id="0">
    <w:p w14:paraId="53925B47" w14:textId="77777777" w:rsidR="00984FCF" w:rsidRDefault="00984FCF" w:rsidP="008C6B3A">
      <w:r>
        <w:continuationSeparator/>
      </w:r>
    </w:p>
    <w:p w14:paraId="30C49BFE" w14:textId="77777777" w:rsidR="00984FCF" w:rsidRDefault="00984FCF"/>
    <w:p w14:paraId="01A13A04" w14:textId="77777777" w:rsidR="00984FCF" w:rsidRDefault="00984FCF" w:rsidP="00D346FA"/>
  </w:footnote>
  <w:footnote w:type="continuationNotice" w:id="1">
    <w:p w14:paraId="7D84C454" w14:textId="77777777" w:rsidR="00984FCF" w:rsidRDefault="00984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0E110A" w:rsidRDefault="000E110A" w:rsidP="008738F9">
    <w:pPr>
      <w:pStyle w:val="Header"/>
    </w:pPr>
    <w:r>
      <w:t>[Type text]</w:t>
    </w:r>
    <w:r>
      <w:rPr>
        <w:color w:val="auto"/>
      </w:rPr>
      <w:tab/>
    </w:r>
    <w:r>
      <w:t>[Type text]</w:t>
    </w:r>
    <w:r>
      <w:rPr>
        <w:color w:val="auto"/>
      </w:rPr>
      <w:tab/>
    </w:r>
    <w:r>
      <w:t>[Type text]</w:t>
    </w:r>
  </w:p>
  <w:p w14:paraId="3A1910F8" w14:textId="77777777" w:rsidR="000E110A" w:rsidRDefault="000E110A" w:rsidP="008738F9">
    <w:pPr>
      <w:pStyle w:val="Header"/>
    </w:pPr>
    <w:r>
      <w:t>[Type text]</w:t>
    </w:r>
    <w:r>
      <w:tab/>
      <w:t>[Type text]</w:t>
    </w:r>
    <w:r>
      <w:tab/>
      <w:t>[Type text]</w:t>
    </w:r>
  </w:p>
  <w:p w14:paraId="6EACBEE0" w14:textId="77777777" w:rsidR="000E110A" w:rsidRDefault="000E110A"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17E818EF" w:rsidR="000E110A" w:rsidRPr="008738F9" w:rsidRDefault="000E110A" w:rsidP="00103273">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4D">
      <w:t>PIP2IT HEBT Measurements</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0E110A" w:rsidRDefault="000E110A"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0E110A" w:rsidRDefault="000E110A" w:rsidP="008738F9">
    <w:pPr>
      <w:pStyle w:val="Header"/>
    </w:pPr>
    <w:r>
      <w:t>[Type text]</w:t>
    </w:r>
    <w:r>
      <w:rPr>
        <w:color w:val="auto"/>
      </w:rPr>
      <w:tab/>
    </w:r>
    <w:r>
      <w:t>[Type text]</w:t>
    </w:r>
    <w:r>
      <w:rPr>
        <w:color w:val="auto"/>
      </w:rPr>
      <w:tab/>
    </w:r>
    <w:r>
      <w:t>[Type text]</w:t>
    </w:r>
  </w:p>
  <w:p w14:paraId="240AFDFC" w14:textId="77777777" w:rsidR="000E110A" w:rsidRDefault="000E110A" w:rsidP="008738F9">
    <w:pPr>
      <w:pStyle w:val="Header"/>
    </w:pPr>
    <w:r>
      <w:t>[Type text]</w:t>
    </w:r>
    <w:r>
      <w:tab/>
      <w:t>[Type text]</w:t>
    </w:r>
    <w:r>
      <w:tab/>
      <w:t>[Type text]</w:t>
    </w:r>
  </w:p>
  <w:p w14:paraId="54BE6E1C" w14:textId="77777777" w:rsidR="000E110A" w:rsidRDefault="000E110A"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4223BAB5" w:rsidR="000E110A" w:rsidRPr="008738F9" w:rsidRDefault="000E110A"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4D">
      <w:t>PIP2IT HEBT Measurements</w:t>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0E110A" w:rsidRDefault="000E110A"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A2F6178"/>
    <w:multiLevelType w:val="hybridMultilevel"/>
    <w:tmpl w:val="1C68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2862E0"/>
    <w:multiLevelType w:val="hybridMultilevel"/>
    <w:tmpl w:val="B65E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6D594556"/>
    <w:multiLevelType w:val="hybridMultilevel"/>
    <w:tmpl w:val="7DA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2"/>
  </w:num>
  <w:num w:numId="3">
    <w:abstractNumId w:val="35"/>
  </w:num>
  <w:num w:numId="4">
    <w:abstractNumId w:val="24"/>
  </w:num>
  <w:num w:numId="5">
    <w:abstractNumId w:val="29"/>
  </w:num>
  <w:num w:numId="6">
    <w:abstractNumId w:val="27"/>
  </w:num>
  <w:num w:numId="7">
    <w:abstractNumId w:val="1"/>
  </w:num>
  <w:num w:numId="8">
    <w:abstractNumId w:val="8"/>
  </w:num>
  <w:num w:numId="9">
    <w:abstractNumId w:val="12"/>
  </w:num>
  <w:num w:numId="10">
    <w:abstractNumId w:val="28"/>
  </w:num>
  <w:num w:numId="11">
    <w:abstractNumId w:val="9"/>
  </w:num>
  <w:num w:numId="12">
    <w:abstractNumId w:val="26"/>
  </w:num>
  <w:num w:numId="13">
    <w:abstractNumId w:val="20"/>
  </w:num>
  <w:num w:numId="14">
    <w:abstractNumId w:val="36"/>
  </w:num>
  <w:num w:numId="15">
    <w:abstractNumId w:val="16"/>
  </w:num>
  <w:num w:numId="16">
    <w:abstractNumId w:val="31"/>
  </w:num>
  <w:num w:numId="17">
    <w:abstractNumId w:val="17"/>
  </w:num>
  <w:num w:numId="18">
    <w:abstractNumId w:val="10"/>
  </w:num>
  <w:num w:numId="19">
    <w:abstractNumId w:val="21"/>
  </w:num>
  <w:num w:numId="20">
    <w:abstractNumId w:val="33"/>
  </w:num>
  <w:num w:numId="21">
    <w:abstractNumId w:val="18"/>
  </w:num>
  <w:num w:numId="22">
    <w:abstractNumId w:val="15"/>
  </w:num>
  <w:num w:numId="23">
    <w:abstractNumId w:val="15"/>
  </w:num>
  <w:num w:numId="24">
    <w:abstractNumId w:val="35"/>
  </w:num>
  <w:num w:numId="25">
    <w:abstractNumId w:val="35"/>
  </w:num>
  <w:num w:numId="26">
    <w:abstractNumId w:val="35"/>
  </w:num>
  <w:num w:numId="27">
    <w:abstractNumId w:val="4"/>
  </w:num>
  <w:num w:numId="28">
    <w:abstractNumId w:val="30"/>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9"/>
  </w:num>
  <w:num w:numId="41">
    <w:abstractNumId w:val="6"/>
  </w:num>
  <w:num w:numId="42">
    <w:abstractNumId w:val="23"/>
  </w:num>
  <w:num w:numId="43">
    <w:abstractNumId w:val="32"/>
  </w:num>
  <w:num w:numId="44">
    <w:abstractNumId w:val="25"/>
  </w:num>
  <w:num w:numId="4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43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06224"/>
    <w:rsid w:val="000119B0"/>
    <w:rsid w:val="00015C3B"/>
    <w:rsid w:val="00027B21"/>
    <w:rsid w:val="00027F12"/>
    <w:rsid w:val="00027F32"/>
    <w:rsid w:val="00035929"/>
    <w:rsid w:val="00037D3A"/>
    <w:rsid w:val="000414EB"/>
    <w:rsid w:val="00043F97"/>
    <w:rsid w:val="00045FA5"/>
    <w:rsid w:val="0004685C"/>
    <w:rsid w:val="00050A5A"/>
    <w:rsid w:val="000529B7"/>
    <w:rsid w:val="00062F13"/>
    <w:rsid w:val="00063CFB"/>
    <w:rsid w:val="00065470"/>
    <w:rsid w:val="00067B3F"/>
    <w:rsid w:val="00067F4F"/>
    <w:rsid w:val="000732C6"/>
    <w:rsid w:val="00076FBE"/>
    <w:rsid w:val="00077A08"/>
    <w:rsid w:val="0008072A"/>
    <w:rsid w:val="000821A9"/>
    <w:rsid w:val="00083632"/>
    <w:rsid w:val="0008541C"/>
    <w:rsid w:val="00087370"/>
    <w:rsid w:val="000879A7"/>
    <w:rsid w:val="00095418"/>
    <w:rsid w:val="00096213"/>
    <w:rsid w:val="000A0AE2"/>
    <w:rsid w:val="000A326B"/>
    <w:rsid w:val="000B30E4"/>
    <w:rsid w:val="000B3500"/>
    <w:rsid w:val="000B3A26"/>
    <w:rsid w:val="000B40F6"/>
    <w:rsid w:val="000B4291"/>
    <w:rsid w:val="000B529B"/>
    <w:rsid w:val="000B6145"/>
    <w:rsid w:val="000C114C"/>
    <w:rsid w:val="000C21D1"/>
    <w:rsid w:val="000C619D"/>
    <w:rsid w:val="000D1025"/>
    <w:rsid w:val="000D2A13"/>
    <w:rsid w:val="000D515B"/>
    <w:rsid w:val="000D6589"/>
    <w:rsid w:val="000D7680"/>
    <w:rsid w:val="000E110A"/>
    <w:rsid w:val="000E380B"/>
    <w:rsid w:val="000E6F03"/>
    <w:rsid w:val="000F1653"/>
    <w:rsid w:val="000F5484"/>
    <w:rsid w:val="000F6F49"/>
    <w:rsid w:val="0010083E"/>
    <w:rsid w:val="0010186E"/>
    <w:rsid w:val="00101AA4"/>
    <w:rsid w:val="00103071"/>
    <w:rsid w:val="00103273"/>
    <w:rsid w:val="00103A58"/>
    <w:rsid w:val="00105DC5"/>
    <w:rsid w:val="00106D75"/>
    <w:rsid w:val="001107F7"/>
    <w:rsid w:val="00110A9C"/>
    <w:rsid w:val="00111294"/>
    <w:rsid w:val="00112694"/>
    <w:rsid w:val="0012134C"/>
    <w:rsid w:val="0012353F"/>
    <w:rsid w:val="001255CA"/>
    <w:rsid w:val="001314BE"/>
    <w:rsid w:val="00131A42"/>
    <w:rsid w:val="00134954"/>
    <w:rsid w:val="00136112"/>
    <w:rsid w:val="00140851"/>
    <w:rsid w:val="00142DF9"/>
    <w:rsid w:val="00143EBB"/>
    <w:rsid w:val="00147C42"/>
    <w:rsid w:val="001572A4"/>
    <w:rsid w:val="001602A7"/>
    <w:rsid w:val="00165D2D"/>
    <w:rsid w:val="00166DBE"/>
    <w:rsid w:val="0017071A"/>
    <w:rsid w:val="00170C35"/>
    <w:rsid w:val="00172F94"/>
    <w:rsid w:val="001747CF"/>
    <w:rsid w:val="0017570F"/>
    <w:rsid w:val="00177150"/>
    <w:rsid w:val="001774E6"/>
    <w:rsid w:val="001810B7"/>
    <w:rsid w:val="00182607"/>
    <w:rsid w:val="00183725"/>
    <w:rsid w:val="00183C00"/>
    <w:rsid w:val="00190BB9"/>
    <w:rsid w:val="00193770"/>
    <w:rsid w:val="001937B1"/>
    <w:rsid w:val="001975FA"/>
    <w:rsid w:val="001A15DD"/>
    <w:rsid w:val="001A1871"/>
    <w:rsid w:val="001A29C1"/>
    <w:rsid w:val="001B1B21"/>
    <w:rsid w:val="001B3A34"/>
    <w:rsid w:val="001B7CA5"/>
    <w:rsid w:val="001C038B"/>
    <w:rsid w:val="001C227E"/>
    <w:rsid w:val="001C2ED2"/>
    <w:rsid w:val="001C4010"/>
    <w:rsid w:val="001C5574"/>
    <w:rsid w:val="001C6E29"/>
    <w:rsid w:val="001C6F5E"/>
    <w:rsid w:val="001C7AD5"/>
    <w:rsid w:val="001D1A1A"/>
    <w:rsid w:val="001D2432"/>
    <w:rsid w:val="001D3070"/>
    <w:rsid w:val="001D5B52"/>
    <w:rsid w:val="001E2492"/>
    <w:rsid w:val="001E31DB"/>
    <w:rsid w:val="001E353F"/>
    <w:rsid w:val="001E4317"/>
    <w:rsid w:val="001F5B5F"/>
    <w:rsid w:val="001F6491"/>
    <w:rsid w:val="001F7C54"/>
    <w:rsid w:val="002037D0"/>
    <w:rsid w:val="002066E6"/>
    <w:rsid w:val="002067C9"/>
    <w:rsid w:val="00207BB9"/>
    <w:rsid w:val="00210650"/>
    <w:rsid w:val="00214330"/>
    <w:rsid w:val="002266E6"/>
    <w:rsid w:val="00231727"/>
    <w:rsid w:val="002330D7"/>
    <w:rsid w:val="00235AB7"/>
    <w:rsid w:val="0023668E"/>
    <w:rsid w:val="0024228D"/>
    <w:rsid w:val="00243D22"/>
    <w:rsid w:val="00245E73"/>
    <w:rsid w:val="00246BFB"/>
    <w:rsid w:val="00246F77"/>
    <w:rsid w:val="0024751E"/>
    <w:rsid w:val="00254955"/>
    <w:rsid w:val="0025745C"/>
    <w:rsid w:val="00260217"/>
    <w:rsid w:val="0026047E"/>
    <w:rsid w:val="00260F95"/>
    <w:rsid w:val="00263E3C"/>
    <w:rsid w:val="0026461B"/>
    <w:rsid w:val="00266160"/>
    <w:rsid w:val="002706DD"/>
    <w:rsid w:val="00270ABF"/>
    <w:rsid w:val="00276E08"/>
    <w:rsid w:val="0027763C"/>
    <w:rsid w:val="002836FB"/>
    <w:rsid w:val="00284DF8"/>
    <w:rsid w:val="00287E68"/>
    <w:rsid w:val="00291D53"/>
    <w:rsid w:val="00294049"/>
    <w:rsid w:val="00296141"/>
    <w:rsid w:val="00297CC8"/>
    <w:rsid w:val="002A07D1"/>
    <w:rsid w:val="002A361F"/>
    <w:rsid w:val="002B1998"/>
    <w:rsid w:val="002B2E45"/>
    <w:rsid w:val="002C604D"/>
    <w:rsid w:val="002D0732"/>
    <w:rsid w:val="002D6F65"/>
    <w:rsid w:val="002D72C2"/>
    <w:rsid w:val="002E385F"/>
    <w:rsid w:val="002E5ACB"/>
    <w:rsid w:val="002E6084"/>
    <w:rsid w:val="002E6440"/>
    <w:rsid w:val="002F47D2"/>
    <w:rsid w:val="003002EB"/>
    <w:rsid w:val="00304A2A"/>
    <w:rsid w:val="00305BC1"/>
    <w:rsid w:val="003115C8"/>
    <w:rsid w:val="0031564F"/>
    <w:rsid w:val="00327B15"/>
    <w:rsid w:val="00334AFB"/>
    <w:rsid w:val="00342BD6"/>
    <w:rsid w:val="00344410"/>
    <w:rsid w:val="003470CD"/>
    <w:rsid w:val="00351F5C"/>
    <w:rsid w:val="00354926"/>
    <w:rsid w:val="003610FF"/>
    <w:rsid w:val="00362CD0"/>
    <w:rsid w:val="00362EC2"/>
    <w:rsid w:val="00365CBA"/>
    <w:rsid w:val="00365D98"/>
    <w:rsid w:val="0036657D"/>
    <w:rsid w:val="00366861"/>
    <w:rsid w:val="003723A9"/>
    <w:rsid w:val="003731BF"/>
    <w:rsid w:val="00374BCF"/>
    <w:rsid w:val="00374EAD"/>
    <w:rsid w:val="003756B2"/>
    <w:rsid w:val="003775A9"/>
    <w:rsid w:val="00380E4B"/>
    <w:rsid w:val="0038319B"/>
    <w:rsid w:val="00383497"/>
    <w:rsid w:val="0038355D"/>
    <w:rsid w:val="00386DA9"/>
    <w:rsid w:val="00392394"/>
    <w:rsid w:val="00392C33"/>
    <w:rsid w:val="0039582F"/>
    <w:rsid w:val="003A0651"/>
    <w:rsid w:val="003A1499"/>
    <w:rsid w:val="003A2FC7"/>
    <w:rsid w:val="003A3064"/>
    <w:rsid w:val="003B0980"/>
    <w:rsid w:val="003B22E3"/>
    <w:rsid w:val="003B3698"/>
    <w:rsid w:val="003B744E"/>
    <w:rsid w:val="003B7F6B"/>
    <w:rsid w:val="003C261B"/>
    <w:rsid w:val="003C2AF5"/>
    <w:rsid w:val="003C5A3A"/>
    <w:rsid w:val="003C7A6E"/>
    <w:rsid w:val="003D5C32"/>
    <w:rsid w:val="003E7380"/>
    <w:rsid w:val="003F2ED1"/>
    <w:rsid w:val="003F3E33"/>
    <w:rsid w:val="003F407D"/>
    <w:rsid w:val="003F55EA"/>
    <w:rsid w:val="003F5F52"/>
    <w:rsid w:val="00401881"/>
    <w:rsid w:val="00402E14"/>
    <w:rsid w:val="0040516A"/>
    <w:rsid w:val="00405649"/>
    <w:rsid w:val="00405BC1"/>
    <w:rsid w:val="00414037"/>
    <w:rsid w:val="004142C6"/>
    <w:rsid w:val="0042514C"/>
    <w:rsid w:val="0042542A"/>
    <w:rsid w:val="00434BDE"/>
    <w:rsid w:val="00440C71"/>
    <w:rsid w:val="004431B3"/>
    <w:rsid w:val="00444609"/>
    <w:rsid w:val="00447762"/>
    <w:rsid w:val="00447918"/>
    <w:rsid w:val="004522D3"/>
    <w:rsid w:val="00453FDF"/>
    <w:rsid w:val="0045419F"/>
    <w:rsid w:val="0045717D"/>
    <w:rsid w:val="004602F6"/>
    <w:rsid w:val="004622D1"/>
    <w:rsid w:val="0046336F"/>
    <w:rsid w:val="00463AD3"/>
    <w:rsid w:val="00465865"/>
    <w:rsid w:val="004726BF"/>
    <w:rsid w:val="00475C4B"/>
    <w:rsid w:val="00482913"/>
    <w:rsid w:val="004835AB"/>
    <w:rsid w:val="00485D08"/>
    <w:rsid w:val="00487CDD"/>
    <w:rsid w:val="004908A3"/>
    <w:rsid w:val="00493391"/>
    <w:rsid w:val="00496F50"/>
    <w:rsid w:val="0049790C"/>
    <w:rsid w:val="004A07D7"/>
    <w:rsid w:val="004A2283"/>
    <w:rsid w:val="004A65FF"/>
    <w:rsid w:val="004A7B7F"/>
    <w:rsid w:val="004B4F28"/>
    <w:rsid w:val="004C4255"/>
    <w:rsid w:val="004C5CBB"/>
    <w:rsid w:val="004D30C8"/>
    <w:rsid w:val="004D3ED7"/>
    <w:rsid w:val="004D676F"/>
    <w:rsid w:val="004D707B"/>
    <w:rsid w:val="004D7764"/>
    <w:rsid w:val="004D78D0"/>
    <w:rsid w:val="004F4722"/>
    <w:rsid w:val="004F4937"/>
    <w:rsid w:val="005000C7"/>
    <w:rsid w:val="00501F50"/>
    <w:rsid w:val="00506292"/>
    <w:rsid w:val="005069ED"/>
    <w:rsid w:val="00511433"/>
    <w:rsid w:val="00515181"/>
    <w:rsid w:val="00530B88"/>
    <w:rsid w:val="00534410"/>
    <w:rsid w:val="00540A46"/>
    <w:rsid w:val="00541AF2"/>
    <w:rsid w:val="00542A6E"/>
    <w:rsid w:val="00544B87"/>
    <w:rsid w:val="005454C8"/>
    <w:rsid w:val="00545914"/>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2412"/>
    <w:rsid w:val="005B4499"/>
    <w:rsid w:val="005B5B8D"/>
    <w:rsid w:val="005B6FA9"/>
    <w:rsid w:val="005B7A9D"/>
    <w:rsid w:val="005C0055"/>
    <w:rsid w:val="005C1FAF"/>
    <w:rsid w:val="005C3A34"/>
    <w:rsid w:val="005C4B11"/>
    <w:rsid w:val="005C7FD4"/>
    <w:rsid w:val="005D241D"/>
    <w:rsid w:val="005D2F6C"/>
    <w:rsid w:val="005D3656"/>
    <w:rsid w:val="005D38AB"/>
    <w:rsid w:val="005D4005"/>
    <w:rsid w:val="005D48D6"/>
    <w:rsid w:val="005E6307"/>
    <w:rsid w:val="005E6717"/>
    <w:rsid w:val="005E7ABB"/>
    <w:rsid w:val="005F0F99"/>
    <w:rsid w:val="005F1A4A"/>
    <w:rsid w:val="005F25A8"/>
    <w:rsid w:val="005F2F75"/>
    <w:rsid w:val="005F4965"/>
    <w:rsid w:val="005F5B01"/>
    <w:rsid w:val="005F643E"/>
    <w:rsid w:val="005F76BD"/>
    <w:rsid w:val="006053B0"/>
    <w:rsid w:val="00611D89"/>
    <w:rsid w:val="00611DD3"/>
    <w:rsid w:val="00615560"/>
    <w:rsid w:val="00620907"/>
    <w:rsid w:val="00620E3C"/>
    <w:rsid w:val="0062106D"/>
    <w:rsid w:val="00621DA4"/>
    <w:rsid w:val="00623AD2"/>
    <w:rsid w:val="00626090"/>
    <w:rsid w:val="0062704B"/>
    <w:rsid w:val="006274B3"/>
    <w:rsid w:val="006277E5"/>
    <w:rsid w:val="00630B45"/>
    <w:rsid w:val="00632748"/>
    <w:rsid w:val="00634CD6"/>
    <w:rsid w:val="006441FC"/>
    <w:rsid w:val="00645DBD"/>
    <w:rsid w:val="0064657C"/>
    <w:rsid w:val="00646D88"/>
    <w:rsid w:val="00646FD6"/>
    <w:rsid w:val="00650769"/>
    <w:rsid w:val="00650EF5"/>
    <w:rsid w:val="00653C48"/>
    <w:rsid w:val="006605C2"/>
    <w:rsid w:val="0066168E"/>
    <w:rsid w:val="006670A5"/>
    <w:rsid w:val="006715E9"/>
    <w:rsid w:val="00673ED7"/>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15B"/>
    <w:rsid w:val="006B4405"/>
    <w:rsid w:val="006C1066"/>
    <w:rsid w:val="006C21A5"/>
    <w:rsid w:val="006C79E7"/>
    <w:rsid w:val="006C7D9F"/>
    <w:rsid w:val="006D2B19"/>
    <w:rsid w:val="006D42FD"/>
    <w:rsid w:val="006D4B90"/>
    <w:rsid w:val="006D75DF"/>
    <w:rsid w:val="006E21D9"/>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094C"/>
    <w:rsid w:val="007240CC"/>
    <w:rsid w:val="00725838"/>
    <w:rsid w:val="0072659D"/>
    <w:rsid w:val="0072666B"/>
    <w:rsid w:val="00727EC8"/>
    <w:rsid w:val="00731268"/>
    <w:rsid w:val="0073339F"/>
    <w:rsid w:val="00737244"/>
    <w:rsid w:val="00742084"/>
    <w:rsid w:val="007425E6"/>
    <w:rsid w:val="007437CF"/>
    <w:rsid w:val="0075060F"/>
    <w:rsid w:val="0075306F"/>
    <w:rsid w:val="00753ACA"/>
    <w:rsid w:val="00754F71"/>
    <w:rsid w:val="00757665"/>
    <w:rsid w:val="007629ED"/>
    <w:rsid w:val="00763809"/>
    <w:rsid w:val="007660A6"/>
    <w:rsid w:val="00766948"/>
    <w:rsid w:val="00770CDD"/>
    <w:rsid w:val="007739B9"/>
    <w:rsid w:val="00774A34"/>
    <w:rsid w:val="00774D3B"/>
    <w:rsid w:val="00775A01"/>
    <w:rsid w:val="00787547"/>
    <w:rsid w:val="007974B1"/>
    <w:rsid w:val="007A0AEA"/>
    <w:rsid w:val="007A22EB"/>
    <w:rsid w:val="007A2449"/>
    <w:rsid w:val="007A33EB"/>
    <w:rsid w:val="007B249D"/>
    <w:rsid w:val="007B2E8F"/>
    <w:rsid w:val="007B71B1"/>
    <w:rsid w:val="007C195D"/>
    <w:rsid w:val="007C5A8B"/>
    <w:rsid w:val="007D030C"/>
    <w:rsid w:val="007D2CEB"/>
    <w:rsid w:val="007D4C35"/>
    <w:rsid w:val="007D60D4"/>
    <w:rsid w:val="007D6C06"/>
    <w:rsid w:val="007D753F"/>
    <w:rsid w:val="007D7D59"/>
    <w:rsid w:val="007D7DC3"/>
    <w:rsid w:val="007D7EDE"/>
    <w:rsid w:val="007E0EDB"/>
    <w:rsid w:val="007E307C"/>
    <w:rsid w:val="007E5AFC"/>
    <w:rsid w:val="007E69EF"/>
    <w:rsid w:val="007F2C34"/>
    <w:rsid w:val="007F442C"/>
    <w:rsid w:val="007F51F0"/>
    <w:rsid w:val="007F56FE"/>
    <w:rsid w:val="007F5A66"/>
    <w:rsid w:val="00802526"/>
    <w:rsid w:val="0080271D"/>
    <w:rsid w:val="008076A9"/>
    <w:rsid w:val="00813418"/>
    <w:rsid w:val="0081341C"/>
    <w:rsid w:val="0081370E"/>
    <w:rsid w:val="00817DFD"/>
    <w:rsid w:val="00817F98"/>
    <w:rsid w:val="0082002B"/>
    <w:rsid w:val="00820E6B"/>
    <w:rsid w:val="00821A60"/>
    <w:rsid w:val="00822084"/>
    <w:rsid w:val="008247C7"/>
    <w:rsid w:val="00825A50"/>
    <w:rsid w:val="008318E8"/>
    <w:rsid w:val="00831EEC"/>
    <w:rsid w:val="00832588"/>
    <w:rsid w:val="00835B8F"/>
    <w:rsid w:val="00840BBF"/>
    <w:rsid w:val="008455C1"/>
    <w:rsid w:val="00847D2F"/>
    <w:rsid w:val="00852C39"/>
    <w:rsid w:val="008571E8"/>
    <w:rsid w:val="00861E2A"/>
    <w:rsid w:val="00863401"/>
    <w:rsid w:val="00863858"/>
    <w:rsid w:val="008657C5"/>
    <w:rsid w:val="008660DF"/>
    <w:rsid w:val="00870EE7"/>
    <w:rsid w:val="00871778"/>
    <w:rsid w:val="00871AE0"/>
    <w:rsid w:val="00872EE2"/>
    <w:rsid w:val="008738F9"/>
    <w:rsid w:val="00873FD1"/>
    <w:rsid w:val="00875918"/>
    <w:rsid w:val="008804F8"/>
    <w:rsid w:val="00881176"/>
    <w:rsid w:val="00881F5F"/>
    <w:rsid w:val="00882654"/>
    <w:rsid w:val="008849B6"/>
    <w:rsid w:val="00885A1B"/>
    <w:rsid w:val="0088785E"/>
    <w:rsid w:val="008902E7"/>
    <w:rsid w:val="008942AA"/>
    <w:rsid w:val="008A0C7D"/>
    <w:rsid w:val="008A0F62"/>
    <w:rsid w:val="008A1B1C"/>
    <w:rsid w:val="008A210C"/>
    <w:rsid w:val="008A4553"/>
    <w:rsid w:val="008A65EC"/>
    <w:rsid w:val="008A7905"/>
    <w:rsid w:val="008B011F"/>
    <w:rsid w:val="008B1172"/>
    <w:rsid w:val="008B189A"/>
    <w:rsid w:val="008B47F4"/>
    <w:rsid w:val="008B49B3"/>
    <w:rsid w:val="008B4EBC"/>
    <w:rsid w:val="008B6136"/>
    <w:rsid w:val="008B7F0E"/>
    <w:rsid w:val="008C056C"/>
    <w:rsid w:val="008C0611"/>
    <w:rsid w:val="008C597C"/>
    <w:rsid w:val="008C6B3A"/>
    <w:rsid w:val="008D014A"/>
    <w:rsid w:val="008D3005"/>
    <w:rsid w:val="008D5DCD"/>
    <w:rsid w:val="008D5E8F"/>
    <w:rsid w:val="008D762F"/>
    <w:rsid w:val="008E0F57"/>
    <w:rsid w:val="008E5345"/>
    <w:rsid w:val="008F3CD1"/>
    <w:rsid w:val="008F4073"/>
    <w:rsid w:val="008F694E"/>
    <w:rsid w:val="008F7012"/>
    <w:rsid w:val="008F7B18"/>
    <w:rsid w:val="00901D37"/>
    <w:rsid w:val="009075C1"/>
    <w:rsid w:val="00907CFA"/>
    <w:rsid w:val="009127E2"/>
    <w:rsid w:val="0091286F"/>
    <w:rsid w:val="0091296B"/>
    <w:rsid w:val="00914164"/>
    <w:rsid w:val="0091583F"/>
    <w:rsid w:val="00916B3E"/>
    <w:rsid w:val="00920D97"/>
    <w:rsid w:val="00921DA4"/>
    <w:rsid w:val="00927A0D"/>
    <w:rsid w:val="009306FF"/>
    <w:rsid w:val="00932199"/>
    <w:rsid w:val="00934D87"/>
    <w:rsid w:val="009407F8"/>
    <w:rsid w:val="009416DF"/>
    <w:rsid w:val="00944867"/>
    <w:rsid w:val="009466F3"/>
    <w:rsid w:val="009476B2"/>
    <w:rsid w:val="00956A0C"/>
    <w:rsid w:val="00960097"/>
    <w:rsid w:val="00965E04"/>
    <w:rsid w:val="00967E11"/>
    <w:rsid w:val="00970415"/>
    <w:rsid w:val="00972C83"/>
    <w:rsid w:val="0097514F"/>
    <w:rsid w:val="00983303"/>
    <w:rsid w:val="00984FCF"/>
    <w:rsid w:val="00986435"/>
    <w:rsid w:val="00990A11"/>
    <w:rsid w:val="00996DDF"/>
    <w:rsid w:val="009A16E9"/>
    <w:rsid w:val="009A4119"/>
    <w:rsid w:val="009A553A"/>
    <w:rsid w:val="009A5DA0"/>
    <w:rsid w:val="009A721D"/>
    <w:rsid w:val="009B24BA"/>
    <w:rsid w:val="009B2C8A"/>
    <w:rsid w:val="009B7082"/>
    <w:rsid w:val="009C1A25"/>
    <w:rsid w:val="009D3D9E"/>
    <w:rsid w:val="009E2E42"/>
    <w:rsid w:val="009F2391"/>
    <w:rsid w:val="009F528B"/>
    <w:rsid w:val="009F5982"/>
    <w:rsid w:val="009F5EAF"/>
    <w:rsid w:val="009F6E73"/>
    <w:rsid w:val="00A0207B"/>
    <w:rsid w:val="00A065A6"/>
    <w:rsid w:val="00A0665F"/>
    <w:rsid w:val="00A06EFF"/>
    <w:rsid w:val="00A101F9"/>
    <w:rsid w:val="00A1084F"/>
    <w:rsid w:val="00A10877"/>
    <w:rsid w:val="00A10F44"/>
    <w:rsid w:val="00A12E82"/>
    <w:rsid w:val="00A131A9"/>
    <w:rsid w:val="00A16405"/>
    <w:rsid w:val="00A16910"/>
    <w:rsid w:val="00A24B9F"/>
    <w:rsid w:val="00A24CF7"/>
    <w:rsid w:val="00A251C4"/>
    <w:rsid w:val="00A35258"/>
    <w:rsid w:val="00A358FB"/>
    <w:rsid w:val="00A40D21"/>
    <w:rsid w:val="00A42842"/>
    <w:rsid w:val="00A43000"/>
    <w:rsid w:val="00A43228"/>
    <w:rsid w:val="00A5162D"/>
    <w:rsid w:val="00A53841"/>
    <w:rsid w:val="00A53F3F"/>
    <w:rsid w:val="00A540C2"/>
    <w:rsid w:val="00A55CDF"/>
    <w:rsid w:val="00A64734"/>
    <w:rsid w:val="00A64B42"/>
    <w:rsid w:val="00A66435"/>
    <w:rsid w:val="00A66E4E"/>
    <w:rsid w:val="00A7176B"/>
    <w:rsid w:val="00A830EB"/>
    <w:rsid w:val="00A84F05"/>
    <w:rsid w:val="00A85845"/>
    <w:rsid w:val="00A90405"/>
    <w:rsid w:val="00A90DA5"/>
    <w:rsid w:val="00A927E6"/>
    <w:rsid w:val="00A95CC6"/>
    <w:rsid w:val="00A97972"/>
    <w:rsid w:val="00A97999"/>
    <w:rsid w:val="00AA1574"/>
    <w:rsid w:val="00AA2462"/>
    <w:rsid w:val="00AA4390"/>
    <w:rsid w:val="00AA7769"/>
    <w:rsid w:val="00AB1613"/>
    <w:rsid w:val="00AB32D3"/>
    <w:rsid w:val="00AB3FF8"/>
    <w:rsid w:val="00AB5ED1"/>
    <w:rsid w:val="00AC35ED"/>
    <w:rsid w:val="00AC4433"/>
    <w:rsid w:val="00AD27D1"/>
    <w:rsid w:val="00AD6E33"/>
    <w:rsid w:val="00AD7112"/>
    <w:rsid w:val="00AE1EB0"/>
    <w:rsid w:val="00AE2CE9"/>
    <w:rsid w:val="00AE417B"/>
    <w:rsid w:val="00AE4F8C"/>
    <w:rsid w:val="00AE5483"/>
    <w:rsid w:val="00AE7E63"/>
    <w:rsid w:val="00AF3ABD"/>
    <w:rsid w:val="00AF3DE1"/>
    <w:rsid w:val="00AF3E4B"/>
    <w:rsid w:val="00AF5D73"/>
    <w:rsid w:val="00AF7531"/>
    <w:rsid w:val="00B02433"/>
    <w:rsid w:val="00B02A4F"/>
    <w:rsid w:val="00B10A13"/>
    <w:rsid w:val="00B10BB0"/>
    <w:rsid w:val="00B10E94"/>
    <w:rsid w:val="00B10FD2"/>
    <w:rsid w:val="00B1164B"/>
    <w:rsid w:val="00B1702C"/>
    <w:rsid w:val="00B21559"/>
    <w:rsid w:val="00B2383D"/>
    <w:rsid w:val="00B23CE5"/>
    <w:rsid w:val="00B24F16"/>
    <w:rsid w:val="00B25406"/>
    <w:rsid w:val="00B254B9"/>
    <w:rsid w:val="00B2722B"/>
    <w:rsid w:val="00B3039F"/>
    <w:rsid w:val="00B31794"/>
    <w:rsid w:val="00B31D3A"/>
    <w:rsid w:val="00B32A94"/>
    <w:rsid w:val="00B33B89"/>
    <w:rsid w:val="00B40ADB"/>
    <w:rsid w:val="00B4298F"/>
    <w:rsid w:val="00B4687E"/>
    <w:rsid w:val="00B47F54"/>
    <w:rsid w:val="00B562F3"/>
    <w:rsid w:val="00B578DA"/>
    <w:rsid w:val="00B602EF"/>
    <w:rsid w:val="00B633A5"/>
    <w:rsid w:val="00B63A9B"/>
    <w:rsid w:val="00B63BA7"/>
    <w:rsid w:val="00B63DBD"/>
    <w:rsid w:val="00B6495B"/>
    <w:rsid w:val="00B64E1B"/>
    <w:rsid w:val="00B678AC"/>
    <w:rsid w:val="00B75161"/>
    <w:rsid w:val="00B76A17"/>
    <w:rsid w:val="00B76B06"/>
    <w:rsid w:val="00B81F4B"/>
    <w:rsid w:val="00B8602D"/>
    <w:rsid w:val="00B87641"/>
    <w:rsid w:val="00B90344"/>
    <w:rsid w:val="00B9083B"/>
    <w:rsid w:val="00B912B0"/>
    <w:rsid w:val="00B95548"/>
    <w:rsid w:val="00B95FB3"/>
    <w:rsid w:val="00B9785E"/>
    <w:rsid w:val="00BA06F7"/>
    <w:rsid w:val="00BA20EC"/>
    <w:rsid w:val="00BA7758"/>
    <w:rsid w:val="00BA7C59"/>
    <w:rsid w:val="00BB0A47"/>
    <w:rsid w:val="00BB1140"/>
    <w:rsid w:val="00BB4473"/>
    <w:rsid w:val="00BC5075"/>
    <w:rsid w:val="00BC6FD1"/>
    <w:rsid w:val="00BD0DDD"/>
    <w:rsid w:val="00BD1F17"/>
    <w:rsid w:val="00BD58E7"/>
    <w:rsid w:val="00BE5705"/>
    <w:rsid w:val="00BE76B1"/>
    <w:rsid w:val="00BF02D0"/>
    <w:rsid w:val="00BF11DE"/>
    <w:rsid w:val="00BF1527"/>
    <w:rsid w:val="00BF1F9E"/>
    <w:rsid w:val="00BF2F1F"/>
    <w:rsid w:val="00BF44FB"/>
    <w:rsid w:val="00BF725A"/>
    <w:rsid w:val="00C0306F"/>
    <w:rsid w:val="00C0669E"/>
    <w:rsid w:val="00C070F2"/>
    <w:rsid w:val="00C13503"/>
    <w:rsid w:val="00C154D6"/>
    <w:rsid w:val="00C17B35"/>
    <w:rsid w:val="00C27E5D"/>
    <w:rsid w:val="00C30721"/>
    <w:rsid w:val="00C34AC8"/>
    <w:rsid w:val="00C3536C"/>
    <w:rsid w:val="00C42210"/>
    <w:rsid w:val="00C43E12"/>
    <w:rsid w:val="00C46129"/>
    <w:rsid w:val="00C50B57"/>
    <w:rsid w:val="00C51377"/>
    <w:rsid w:val="00C55814"/>
    <w:rsid w:val="00C635CF"/>
    <w:rsid w:val="00C6639B"/>
    <w:rsid w:val="00C678FF"/>
    <w:rsid w:val="00C67AFD"/>
    <w:rsid w:val="00C73FD2"/>
    <w:rsid w:val="00C7422F"/>
    <w:rsid w:val="00C74812"/>
    <w:rsid w:val="00C77C42"/>
    <w:rsid w:val="00C808BC"/>
    <w:rsid w:val="00C90AE4"/>
    <w:rsid w:val="00C95D06"/>
    <w:rsid w:val="00C9732C"/>
    <w:rsid w:val="00C97494"/>
    <w:rsid w:val="00CA093B"/>
    <w:rsid w:val="00CA2058"/>
    <w:rsid w:val="00CB3423"/>
    <w:rsid w:val="00CB7CB5"/>
    <w:rsid w:val="00CC27FE"/>
    <w:rsid w:val="00CC4A10"/>
    <w:rsid w:val="00CC79F1"/>
    <w:rsid w:val="00CD2A5E"/>
    <w:rsid w:val="00CD68A7"/>
    <w:rsid w:val="00CE0488"/>
    <w:rsid w:val="00CE53D3"/>
    <w:rsid w:val="00CE6368"/>
    <w:rsid w:val="00CE6588"/>
    <w:rsid w:val="00CF0921"/>
    <w:rsid w:val="00CF2B5A"/>
    <w:rsid w:val="00CF6296"/>
    <w:rsid w:val="00D01D95"/>
    <w:rsid w:val="00D03855"/>
    <w:rsid w:val="00D04152"/>
    <w:rsid w:val="00D05FFF"/>
    <w:rsid w:val="00D06600"/>
    <w:rsid w:val="00D06F25"/>
    <w:rsid w:val="00D11459"/>
    <w:rsid w:val="00D1375B"/>
    <w:rsid w:val="00D144B3"/>
    <w:rsid w:val="00D1554B"/>
    <w:rsid w:val="00D15B94"/>
    <w:rsid w:val="00D169FE"/>
    <w:rsid w:val="00D17411"/>
    <w:rsid w:val="00D202E3"/>
    <w:rsid w:val="00D23AC7"/>
    <w:rsid w:val="00D30E80"/>
    <w:rsid w:val="00D346FA"/>
    <w:rsid w:val="00D35145"/>
    <w:rsid w:val="00D3593C"/>
    <w:rsid w:val="00D421AF"/>
    <w:rsid w:val="00D435B5"/>
    <w:rsid w:val="00D455AA"/>
    <w:rsid w:val="00D456E2"/>
    <w:rsid w:val="00D4787E"/>
    <w:rsid w:val="00D50510"/>
    <w:rsid w:val="00D534AB"/>
    <w:rsid w:val="00D60D0F"/>
    <w:rsid w:val="00D60F42"/>
    <w:rsid w:val="00D62FC2"/>
    <w:rsid w:val="00D63F7A"/>
    <w:rsid w:val="00D640E5"/>
    <w:rsid w:val="00D73146"/>
    <w:rsid w:val="00D76049"/>
    <w:rsid w:val="00D772B7"/>
    <w:rsid w:val="00D7758B"/>
    <w:rsid w:val="00D80213"/>
    <w:rsid w:val="00D80F96"/>
    <w:rsid w:val="00D81085"/>
    <w:rsid w:val="00D825A4"/>
    <w:rsid w:val="00D834D7"/>
    <w:rsid w:val="00D84463"/>
    <w:rsid w:val="00D978FF"/>
    <w:rsid w:val="00DA18D4"/>
    <w:rsid w:val="00DA5380"/>
    <w:rsid w:val="00DB0FF6"/>
    <w:rsid w:val="00DB2437"/>
    <w:rsid w:val="00DB2FB1"/>
    <w:rsid w:val="00DB3961"/>
    <w:rsid w:val="00DB404B"/>
    <w:rsid w:val="00DB7CCF"/>
    <w:rsid w:val="00DC711C"/>
    <w:rsid w:val="00DD1AA1"/>
    <w:rsid w:val="00DD3B2E"/>
    <w:rsid w:val="00DD52CE"/>
    <w:rsid w:val="00DD76C2"/>
    <w:rsid w:val="00DE17E8"/>
    <w:rsid w:val="00DE2F47"/>
    <w:rsid w:val="00DE30B6"/>
    <w:rsid w:val="00DE33B5"/>
    <w:rsid w:val="00DE3AC1"/>
    <w:rsid w:val="00DF0668"/>
    <w:rsid w:val="00DF2B70"/>
    <w:rsid w:val="00DF4268"/>
    <w:rsid w:val="00E00D37"/>
    <w:rsid w:val="00E024C3"/>
    <w:rsid w:val="00E03446"/>
    <w:rsid w:val="00E04533"/>
    <w:rsid w:val="00E0621E"/>
    <w:rsid w:val="00E06CD8"/>
    <w:rsid w:val="00E11BE2"/>
    <w:rsid w:val="00E1654E"/>
    <w:rsid w:val="00E170F6"/>
    <w:rsid w:val="00E33D03"/>
    <w:rsid w:val="00E346D1"/>
    <w:rsid w:val="00E36D35"/>
    <w:rsid w:val="00E41089"/>
    <w:rsid w:val="00E438AE"/>
    <w:rsid w:val="00E440F4"/>
    <w:rsid w:val="00E44C87"/>
    <w:rsid w:val="00E500C3"/>
    <w:rsid w:val="00E50223"/>
    <w:rsid w:val="00E60C48"/>
    <w:rsid w:val="00E704BF"/>
    <w:rsid w:val="00E70EEA"/>
    <w:rsid w:val="00E714DF"/>
    <w:rsid w:val="00E72535"/>
    <w:rsid w:val="00E7260E"/>
    <w:rsid w:val="00E73316"/>
    <w:rsid w:val="00E73B11"/>
    <w:rsid w:val="00E76DDB"/>
    <w:rsid w:val="00E82BE8"/>
    <w:rsid w:val="00E8373A"/>
    <w:rsid w:val="00E848D5"/>
    <w:rsid w:val="00E91CD1"/>
    <w:rsid w:val="00EA1316"/>
    <w:rsid w:val="00EA1AFA"/>
    <w:rsid w:val="00EA2A27"/>
    <w:rsid w:val="00EA5856"/>
    <w:rsid w:val="00EA5B85"/>
    <w:rsid w:val="00EA6176"/>
    <w:rsid w:val="00EA6F8B"/>
    <w:rsid w:val="00EB0707"/>
    <w:rsid w:val="00EB34E0"/>
    <w:rsid w:val="00EB6B0F"/>
    <w:rsid w:val="00EB7EFB"/>
    <w:rsid w:val="00EC3A72"/>
    <w:rsid w:val="00EC4E6D"/>
    <w:rsid w:val="00EC5FAE"/>
    <w:rsid w:val="00EC7B59"/>
    <w:rsid w:val="00ED0E41"/>
    <w:rsid w:val="00ED6DFD"/>
    <w:rsid w:val="00EE11BD"/>
    <w:rsid w:val="00EE4A8C"/>
    <w:rsid w:val="00EE7CC8"/>
    <w:rsid w:val="00EF12BE"/>
    <w:rsid w:val="00EF269C"/>
    <w:rsid w:val="00EF2C55"/>
    <w:rsid w:val="00EF7CB0"/>
    <w:rsid w:val="00F000DC"/>
    <w:rsid w:val="00F01014"/>
    <w:rsid w:val="00F03053"/>
    <w:rsid w:val="00F03B79"/>
    <w:rsid w:val="00F03BB3"/>
    <w:rsid w:val="00F065FC"/>
    <w:rsid w:val="00F10A7D"/>
    <w:rsid w:val="00F10D4A"/>
    <w:rsid w:val="00F1184E"/>
    <w:rsid w:val="00F137DB"/>
    <w:rsid w:val="00F17FF8"/>
    <w:rsid w:val="00F228D7"/>
    <w:rsid w:val="00F241D9"/>
    <w:rsid w:val="00F2722A"/>
    <w:rsid w:val="00F309BB"/>
    <w:rsid w:val="00F33926"/>
    <w:rsid w:val="00F37AE1"/>
    <w:rsid w:val="00F41BA6"/>
    <w:rsid w:val="00F42F7A"/>
    <w:rsid w:val="00F506F6"/>
    <w:rsid w:val="00F550CB"/>
    <w:rsid w:val="00F70F3D"/>
    <w:rsid w:val="00F74306"/>
    <w:rsid w:val="00F74404"/>
    <w:rsid w:val="00F82721"/>
    <w:rsid w:val="00F83569"/>
    <w:rsid w:val="00F8505C"/>
    <w:rsid w:val="00F92C3A"/>
    <w:rsid w:val="00F92D2A"/>
    <w:rsid w:val="00F956C3"/>
    <w:rsid w:val="00FA1792"/>
    <w:rsid w:val="00FA208E"/>
    <w:rsid w:val="00FA4B1D"/>
    <w:rsid w:val="00FA4F17"/>
    <w:rsid w:val="00FC3721"/>
    <w:rsid w:val="00FC372D"/>
    <w:rsid w:val="00FC3FE0"/>
    <w:rsid w:val="00FC40EF"/>
    <w:rsid w:val="00FC460B"/>
    <w:rsid w:val="00FC5987"/>
    <w:rsid w:val="00FC5A19"/>
    <w:rsid w:val="00FD31CA"/>
    <w:rsid w:val="00FD33BD"/>
    <w:rsid w:val="00FD4B2A"/>
    <w:rsid w:val="00FD526C"/>
    <w:rsid w:val="00FD6385"/>
    <w:rsid w:val="00FE2B06"/>
    <w:rsid w:val="00FE42D6"/>
    <w:rsid w:val="00FE580C"/>
    <w:rsid w:val="00FE5DC5"/>
    <w:rsid w:val="00FF245F"/>
    <w:rsid w:val="00FF534B"/>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2704B"/>
    <w:rPr>
      <w:rFonts w:ascii="Times New Roman" w:hAnsi="Times New Roman"/>
      <w:sz w:val="24"/>
    </w:rPr>
  </w:style>
  <w:style w:type="character" w:customStyle="1" w:styleId="DocumentMapChar">
    <w:name w:val="Document Map Char"/>
    <w:basedOn w:val="DefaultParagraphFont"/>
    <w:link w:val="DocumentMap"/>
    <w:uiPriority w:val="99"/>
    <w:semiHidden/>
    <w:rsid w:val="0062704B"/>
    <w:rPr>
      <w:rFonts w:ascii="Times New Roman" w:hAnsi="Times New Roman"/>
      <w:sz w:val="24"/>
      <w:szCs w:val="24"/>
    </w:rPr>
  </w:style>
  <w:style w:type="character" w:styleId="UnresolvedMention">
    <w:name w:val="Unresolved Mention"/>
    <w:basedOn w:val="DefaultParagraphFont"/>
    <w:uiPriority w:val="99"/>
    <w:rsid w:val="003C7A6E"/>
    <w:rPr>
      <w:color w:val="605E5C"/>
      <w:shd w:val="clear" w:color="auto" w:fill="E1DFDD"/>
    </w:rPr>
  </w:style>
  <w:style w:type="table" w:styleId="GridTable2-Accent1">
    <w:name w:val="Grid Table 2 Accent 1"/>
    <w:basedOn w:val="TableNormal"/>
    <w:uiPriority w:val="47"/>
    <w:rsid w:val="001D5B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1D5B5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1D5B5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1D5B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jectx-docdb.fnal.gov/cgi-bin/ShowDocument?docid=96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65007CF-6B64-4880-A22A-7E754C0A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7</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7566</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Lionel R Prost</cp:lastModifiedBy>
  <cp:revision>19</cp:revision>
  <cp:lastPrinted>2018-06-07T19:10:00Z</cp:lastPrinted>
  <dcterms:created xsi:type="dcterms:W3CDTF">2018-08-28T16:49:00Z</dcterms:created>
  <dcterms:modified xsi:type="dcterms:W3CDTF">2018-08-29T13:28:00Z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