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1805" w14:textId="77777777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758A7E16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5D13FF03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32AFB04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2ECBBFF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4AE4EC96" w14:textId="0D6C60DB" w:rsidR="00123E6B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r w:rsidR="004C1FCB">
        <w:rPr>
          <w:b w:val="0"/>
        </w:rPr>
        <w:t>BTLBA Beam Absorbers</w:t>
      </w:r>
    </w:p>
    <w:p w14:paraId="4EF4DC8F" w14:textId="0B8D683F" w:rsidR="009C1A25" w:rsidRPr="00E60C48" w:rsidRDefault="00123E6B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t xml:space="preserve">Preliminary Design Review </w:t>
      </w:r>
      <w:r w:rsidR="0016253E">
        <w:rPr>
          <w:b w:val="0"/>
        </w:rPr>
        <w:t>Charge</w:t>
      </w:r>
    </w:p>
    <w:p w14:paraId="22BE3943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76A78B9D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4A402C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730BE9DA" w14:textId="450EA589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ED000</w:t>
      </w:r>
    </w:p>
    <w:p w14:paraId="2B1754AC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3918035B" w14:textId="3CB1A4D1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060CA9D1" w14:textId="2EDB59C5" w:rsidR="00B52C26" w:rsidRDefault="00B52C26" w:rsidP="00677435">
      <w:pPr>
        <w:pStyle w:val="NotesBody11pt"/>
        <w:spacing w:line="240" w:lineRule="auto"/>
        <w:rPr>
          <w:color w:val="004C97"/>
        </w:rPr>
      </w:pPr>
    </w:p>
    <w:p w14:paraId="300F9FCD" w14:textId="62724F04" w:rsidR="00B52C26" w:rsidRDefault="00B52C26" w:rsidP="00677435">
      <w:pPr>
        <w:pStyle w:val="NotesBody11pt"/>
        <w:spacing w:line="240" w:lineRule="auto"/>
        <w:rPr>
          <w:color w:val="004C97"/>
        </w:rPr>
      </w:pPr>
    </w:p>
    <w:p w14:paraId="564E3A99" w14:textId="77777777" w:rsidR="00B52C26" w:rsidRDefault="00B52C26" w:rsidP="00677435">
      <w:pPr>
        <w:pStyle w:val="NotesBody11pt"/>
        <w:spacing w:line="240" w:lineRule="auto"/>
        <w:rPr>
          <w:color w:val="004C97"/>
        </w:rPr>
      </w:pPr>
    </w:p>
    <w:p w14:paraId="69458EBA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2C815927" w14:textId="77777777" w:rsidR="00B4298F" w:rsidRPr="007B2E8F" w:rsidRDefault="007B2E8F" w:rsidP="007B2E8F">
      <w:pPr>
        <w:pStyle w:val="Subtitle16pt"/>
      </w:pPr>
      <w:r w:rsidRPr="007B2E8F">
        <w:t>Document Approval</w:t>
      </w:r>
    </w:p>
    <w:p w14:paraId="7945F000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1223BF65" w14:textId="77777777" w:rsidTr="007B2E8F">
        <w:tc>
          <w:tcPr>
            <w:tcW w:w="7465" w:type="dxa"/>
          </w:tcPr>
          <w:p w14:paraId="2448BE05" w14:textId="0AD365CC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B52C26">
              <w:rPr>
                <w:color w:val="004C97"/>
              </w:rPr>
              <w:t xml:space="preserve"> </w:t>
            </w:r>
            <w:r w:rsidR="008A11CA">
              <w:rPr>
                <w:color w:val="004C97"/>
              </w:rPr>
              <w:t>Ioanis Kourbanis</w:t>
            </w:r>
          </w:p>
          <w:p w14:paraId="15AE8D87" w14:textId="5D156211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B52C26">
              <w:rPr>
                <w:color w:val="004C97"/>
              </w:rPr>
              <w:t xml:space="preserve"> </w:t>
            </w:r>
            <w:r w:rsidR="0057213C">
              <w:rPr>
                <w:color w:val="004C97"/>
              </w:rPr>
              <w:t>AD</w:t>
            </w:r>
          </w:p>
          <w:p w14:paraId="64782100" w14:textId="4E58E24A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B52C26">
              <w:rPr>
                <w:color w:val="004C97"/>
              </w:rPr>
              <w:t xml:space="preserve"> </w:t>
            </w:r>
            <w:r w:rsidR="008A11CA">
              <w:rPr>
                <w:color w:val="004C97"/>
              </w:rPr>
              <w:t>ioanis@fnal.gov</w:t>
            </w:r>
          </w:p>
          <w:p w14:paraId="5BF5F8F0" w14:textId="28BE98B0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="00123E6B">
              <w:rPr>
                <w:color w:val="004C97"/>
              </w:rPr>
              <w:t xml:space="preserve">L2 Manager for PIP-II </w:t>
            </w:r>
            <w:r w:rsidR="008A11CA">
              <w:rPr>
                <w:color w:val="004C97"/>
              </w:rPr>
              <w:t>Accelerator Upgrades</w:t>
            </w:r>
          </w:p>
        </w:tc>
        <w:tc>
          <w:tcPr>
            <w:tcW w:w="2610" w:type="dxa"/>
          </w:tcPr>
          <w:p w14:paraId="065BFDC9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75DD3C50" w14:textId="77777777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435FAEF7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12F57B1" w14:textId="215F9C7C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6C02F7BE" w14:textId="48E724CA" w:rsidR="00B52C26" w:rsidRDefault="00B52C26" w:rsidP="00677435">
      <w:pPr>
        <w:pStyle w:val="NotesBody11pt"/>
        <w:spacing w:line="240" w:lineRule="auto"/>
        <w:rPr>
          <w:color w:val="004C97"/>
        </w:rPr>
      </w:pPr>
    </w:p>
    <w:p w14:paraId="667B4175" w14:textId="218B0ACF" w:rsidR="00B52C26" w:rsidRDefault="00B52C26" w:rsidP="00677435">
      <w:pPr>
        <w:pStyle w:val="NotesBody11pt"/>
        <w:spacing w:line="240" w:lineRule="auto"/>
        <w:rPr>
          <w:color w:val="004C97"/>
        </w:rPr>
      </w:pPr>
    </w:p>
    <w:p w14:paraId="6E2A70DA" w14:textId="6D384A3D" w:rsidR="00B52C26" w:rsidRDefault="00B52C26" w:rsidP="00677435">
      <w:pPr>
        <w:pStyle w:val="NotesBody11pt"/>
        <w:spacing w:line="240" w:lineRule="auto"/>
        <w:rPr>
          <w:color w:val="004C97"/>
        </w:rPr>
      </w:pPr>
    </w:p>
    <w:p w14:paraId="2384E77E" w14:textId="77777777" w:rsidR="00B52C26" w:rsidRPr="00A42842" w:rsidRDefault="00B52C26" w:rsidP="00677435">
      <w:pPr>
        <w:pStyle w:val="NotesBody11pt"/>
        <w:spacing w:line="240" w:lineRule="auto"/>
        <w:rPr>
          <w:color w:val="004C97"/>
        </w:rPr>
      </w:pPr>
    </w:p>
    <w:p w14:paraId="6043DC6B" w14:textId="77777777" w:rsidR="007B2E8F" w:rsidRPr="007B2E8F" w:rsidRDefault="007B2E8F" w:rsidP="007B2E8F">
      <w:pPr>
        <w:pStyle w:val="Subtitle16pt"/>
      </w:pPr>
      <w:r>
        <w:t>Revision History</w:t>
      </w:r>
    </w:p>
    <w:p w14:paraId="266BDAC7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4B6ABDB1" w14:textId="77777777" w:rsidTr="0016253E">
        <w:tc>
          <w:tcPr>
            <w:tcW w:w="1060" w:type="dxa"/>
          </w:tcPr>
          <w:p w14:paraId="12B4B8F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3A28D02B" w14:textId="3B7ED8F4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19122C5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1DD62E5C" w14:textId="258B09D2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4AC6E5CD" w14:textId="5FA37BED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47F3DA56" w14:textId="77777777" w:rsidTr="0016253E">
        <w:tc>
          <w:tcPr>
            <w:tcW w:w="1060" w:type="dxa"/>
          </w:tcPr>
          <w:p w14:paraId="58FC0F6F" w14:textId="65CA7356" w:rsidR="0016253E" w:rsidRDefault="00B52C26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-</w:t>
            </w:r>
          </w:p>
        </w:tc>
        <w:tc>
          <w:tcPr>
            <w:tcW w:w="1522" w:type="dxa"/>
          </w:tcPr>
          <w:p w14:paraId="58E8F0E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361C943B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7B6E0CF4" w14:textId="1E759EF3" w:rsidR="0016253E" w:rsidRDefault="00B52C26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Initial Release</w:t>
            </w:r>
          </w:p>
        </w:tc>
      </w:tr>
      <w:tr w:rsidR="0016253E" w14:paraId="649986B7" w14:textId="77777777" w:rsidTr="0016253E">
        <w:tc>
          <w:tcPr>
            <w:tcW w:w="1060" w:type="dxa"/>
          </w:tcPr>
          <w:p w14:paraId="710BEC15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716CCF7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2A3A25EE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766039E2" w14:textId="1733686F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70D1FECF" w14:textId="6DF589ED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 w:rsidRPr="008D1D29">
        <w:rPr>
          <w:i/>
          <w:sz w:val="20"/>
        </w:rPr>
        <w:t>Revision control is managed via Fermilab Teamcenter Workflows.</w:t>
      </w:r>
      <w:r>
        <w:rPr>
          <w:i/>
          <w:sz w:val="20"/>
        </w:rPr>
        <w:br/>
      </w:r>
    </w:p>
    <w:p w14:paraId="43292D5B" w14:textId="77777777" w:rsidR="004D3ED7" w:rsidRPr="00A42842" w:rsidRDefault="004D3ED7" w:rsidP="00677435">
      <w:pPr>
        <w:pStyle w:val="NotesBody11pt"/>
        <w:spacing w:line="240" w:lineRule="auto"/>
        <w:rPr>
          <w:color w:val="004C97"/>
        </w:rPr>
      </w:pPr>
    </w:p>
    <w:p w14:paraId="14CC5F16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F689439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A0B489D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DED9D41" w14:textId="77777777" w:rsidR="00B4298F" w:rsidRPr="00A42842" w:rsidRDefault="00B4298F" w:rsidP="00677435">
      <w:pPr>
        <w:pStyle w:val="NotesBody11pt"/>
      </w:pPr>
    </w:p>
    <w:p w14:paraId="2FB6A7DF" w14:textId="77777777" w:rsidR="00453FDF" w:rsidRPr="00A42842" w:rsidRDefault="00453FDF" w:rsidP="00677435">
      <w:pPr>
        <w:pStyle w:val="NotesBody11pt"/>
      </w:pPr>
    </w:p>
    <w:p w14:paraId="0D52E703" w14:textId="77777777" w:rsidR="001D1A1A" w:rsidRDefault="001D1A1A" w:rsidP="00677435">
      <w:pPr>
        <w:pStyle w:val="NotesBody11pt"/>
        <w:sectPr w:rsidR="001D1A1A" w:rsidSect="006774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751F21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683801F0" w14:textId="77777777" w:rsidR="00817DFD" w:rsidRPr="00817DFD" w:rsidRDefault="00817DFD" w:rsidP="00677435"/>
        <w:p w14:paraId="3833B06E" w14:textId="1252C73F" w:rsidR="00E2376C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27473067" w:history="1">
            <w:r w:rsidR="00E2376C" w:rsidRPr="00442DED">
              <w:rPr>
                <w:rStyle w:val="Hyperlink"/>
              </w:rPr>
              <w:t>1.</w:t>
            </w:r>
            <w:r w:rsidR="00E2376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E2376C" w:rsidRPr="00442DED">
              <w:rPr>
                <w:rStyle w:val="Hyperlink"/>
              </w:rPr>
              <w:t>Introduction</w:t>
            </w:r>
            <w:r w:rsidR="00E2376C">
              <w:rPr>
                <w:webHidden/>
              </w:rPr>
              <w:tab/>
            </w:r>
            <w:r w:rsidR="00E2376C">
              <w:rPr>
                <w:webHidden/>
              </w:rPr>
              <w:fldChar w:fldCharType="begin"/>
            </w:r>
            <w:r w:rsidR="00E2376C">
              <w:rPr>
                <w:webHidden/>
              </w:rPr>
              <w:instrText xml:space="preserve"> PAGEREF _Toc527473067 \h </w:instrText>
            </w:r>
            <w:r w:rsidR="00E2376C">
              <w:rPr>
                <w:webHidden/>
              </w:rPr>
            </w:r>
            <w:r w:rsidR="00E2376C">
              <w:rPr>
                <w:webHidden/>
              </w:rPr>
              <w:fldChar w:fldCharType="separate"/>
            </w:r>
            <w:r w:rsidR="007761CD">
              <w:rPr>
                <w:webHidden/>
              </w:rPr>
              <w:t>3</w:t>
            </w:r>
            <w:r w:rsidR="00E2376C">
              <w:rPr>
                <w:webHidden/>
              </w:rPr>
              <w:fldChar w:fldCharType="end"/>
            </w:r>
          </w:hyperlink>
        </w:p>
        <w:p w14:paraId="320432D8" w14:textId="039E594E" w:rsidR="00E2376C" w:rsidRDefault="00294784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7473068" w:history="1">
            <w:r w:rsidR="00E2376C" w:rsidRPr="00442DED">
              <w:rPr>
                <w:rStyle w:val="Hyperlink"/>
              </w:rPr>
              <w:t>2.</w:t>
            </w:r>
            <w:r w:rsidR="00E2376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E2376C" w:rsidRPr="00442DED">
              <w:rPr>
                <w:rStyle w:val="Hyperlink"/>
              </w:rPr>
              <w:t>Review Agenda</w:t>
            </w:r>
            <w:r w:rsidR="00E2376C">
              <w:rPr>
                <w:webHidden/>
              </w:rPr>
              <w:tab/>
            </w:r>
            <w:r w:rsidR="00E2376C">
              <w:rPr>
                <w:webHidden/>
              </w:rPr>
              <w:fldChar w:fldCharType="begin"/>
            </w:r>
            <w:r w:rsidR="00E2376C">
              <w:rPr>
                <w:webHidden/>
              </w:rPr>
              <w:instrText xml:space="preserve"> PAGEREF _Toc527473068 \h </w:instrText>
            </w:r>
            <w:r w:rsidR="00E2376C">
              <w:rPr>
                <w:webHidden/>
              </w:rPr>
            </w:r>
            <w:r w:rsidR="00E2376C">
              <w:rPr>
                <w:webHidden/>
              </w:rPr>
              <w:fldChar w:fldCharType="separate"/>
            </w:r>
            <w:r w:rsidR="007761CD">
              <w:rPr>
                <w:webHidden/>
              </w:rPr>
              <w:t>4</w:t>
            </w:r>
            <w:r w:rsidR="00E2376C">
              <w:rPr>
                <w:webHidden/>
              </w:rPr>
              <w:fldChar w:fldCharType="end"/>
            </w:r>
          </w:hyperlink>
        </w:p>
        <w:p w14:paraId="661F5BDD" w14:textId="3A3B38C9" w:rsidR="00E2376C" w:rsidRDefault="00294784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7473069" w:history="1">
            <w:r w:rsidR="00E2376C" w:rsidRPr="00442DED">
              <w:rPr>
                <w:rStyle w:val="Hyperlink"/>
              </w:rPr>
              <w:t>3.</w:t>
            </w:r>
            <w:r w:rsidR="00E2376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E2376C" w:rsidRPr="00442DED">
              <w:rPr>
                <w:rStyle w:val="Hyperlink"/>
              </w:rPr>
              <w:t>Review Charge Statement</w:t>
            </w:r>
            <w:r w:rsidR="00E2376C">
              <w:rPr>
                <w:webHidden/>
              </w:rPr>
              <w:tab/>
            </w:r>
            <w:r w:rsidR="00E2376C">
              <w:rPr>
                <w:webHidden/>
              </w:rPr>
              <w:fldChar w:fldCharType="begin"/>
            </w:r>
            <w:r w:rsidR="00E2376C">
              <w:rPr>
                <w:webHidden/>
              </w:rPr>
              <w:instrText xml:space="preserve"> PAGEREF _Toc527473069 \h </w:instrText>
            </w:r>
            <w:r w:rsidR="00E2376C">
              <w:rPr>
                <w:webHidden/>
              </w:rPr>
            </w:r>
            <w:r w:rsidR="00E2376C">
              <w:rPr>
                <w:webHidden/>
              </w:rPr>
              <w:fldChar w:fldCharType="separate"/>
            </w:r>
            <w:r w:rsidR="007761CD">
              <w:rPr>
                <w:webHidden/>
              </w:rPr>
              <w:t>6</w:t>
            </w:r>
            <w:r w:rsidR="00E2376C">
              <w:rPr>
                <w:webHidden/>
              </w:rPr>
              <w:fldChar w:fldCharType="end"/>
            </w:r>
          </w:hyperlink>
        </w:p>
        <w:p w14:paraId="5C140D7E" w14:textId="0FC20404" w:rsidR="00E2376C" w:rsidRDefault="00294784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7473070" w:history="1">
            <w:r w:rsidR="00E2376C" w:rsidRPr="00442DED">
              <w:rPr>
                <w:rStyle w:val="Hyperlink"/>
              </w:rPr>
              <w:t>4.</w:t>
            </w:r>
            <w:r w:rsidR="00E2376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E2376C" w:rsidRPr="00442DED">
              <w:rPr>
                <w:rStyle w:val="Hyperlink"/>
              </w:rPr>
              <w:t>Acronyms</w:t>
            </w:r>
            <w:r w:rsidR="00E2376C">
              <w:rPr>
                <w:webHidden/>
              </w:rPr>
              <w:tab/>
            </w:r>
            <w:r w:rsidR="00E2376C">
              <w:rPr>
                <w:webHidden/>
              </w:rPr>
              <w:fldChar w:fldCharType="begin"/>
            </w:r>
            <w:r w:rsidR="00E2376C">
              <w:rPr>
                <w:webHidden/>
              </w:rPr>
              <w:instrText xml:space="preserve"> PAGEREF _Toc527473070 \h </w:instrText>
            </w:r>
            <w:r w:rsidR="00E2376C">
              <w:rPr>
                <w:webHidden/>
              </w:rPr>
            </w:r>
            <w:r w:rsidR="00E2376C">
              <w:rPr>
                <w:webHidden/>
              </w:rPr>
              <w:fldChar w:fldCharType="separate"/>
            </w:r>
            <w:r w:rsidR="007761CD">
              <w:rPr>
                <w:webHidden/>
              </w:rPr>
              <w:t>6</w:t>
            </w:r>
            <w:r w:rsidR="00E2376C">
              <w:rPr>
                <w:webHidden/>
              </w:rPr>
              <w:fldChar w:fldCharType="end"/>
            </w:r>
          </w:hyperlink>
        </w:p>
        <w:p w14:paraId="08567D4F" w14:textId="01DDED65" w:rsidR="00E2376C" w:rsidRDefault="00294784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7473071" w:history="1">
            <w:r w:rsidR="00E2376C" w:rsidRPr="00442DED">
              <w:rPr>
                <w:rStyle w:val="Hyperlink"/>
              </w:rPr>
              <w:t>5.</w:t>
            </w:r>
            <w:r w:rsidR="00E2376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E2376C" w:rsidRPr="00442DED">
              <w:rPr>
                <w:rStyle w:val="Hyperlink"/>
              </w:rPr>
              <w:t>Reference Documents (to be available on Indico and, where noted, on Teamcenter</w:t>
            </w:r>
            <w:r w:rsidR="00E2376C">
              <w:rPr>
                <w:webHidden/>
              </w:rPr>
              <w:tab/>
            </w:r>
            <w:r w:rsidR="00E2376C">
              <w:rPr>
                <w:webHidden/>
              </w:rPr>
              <w:fldChar w:fldCharType="begin"/>
            </w:r>
            <w:r w:rsidR="00E2376C">
              <w:rPr>
                <w:webHidden/>
              </w:rPr>
              <w:instrText xml:space="preserve"> PAGEREF _Toc527473071 \h </w:instrText>
            </w:r>
            <w:r w:rsidR="00E2376C">
              <w:rPr>
                <w:webHidden/>
              </w:rPr>
            </w:r>
            <w:r w:rsidR="00E2376C">
              <w:rPr>
                <w:webHidden/>
              </w:rPr>
              <w:fldChar w:fldCharType="separate"/>
            </w:r>
            <w:r w:rsidR="007761CD">
              <w:rPr>
                <w:webHidden/>
              </w:rPr>
              <w:t>7</w:t>
            </w:r>
            <w:r w:rsidR="00E2376C">
              <w:rPr>
                <w:webHidden/>
              </w:rPr>
              <w:fldChar w:fldCharType="end"/>
            </w:r>
          </w:hyperlink>
        </w:p>
        <w:p w14:paraId="38600A69" w14:textId="358B3316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577C3150" w14:textId="77777777" w:rsidR="00A0665F" w:rsidRDefault="00A0665F" w:rsidP="00A0665F"/>
        <w:p w14:paraId="56D98797" w14:textId="7E69093D" w:rsidR="005B1C2F" w:rsidRDefault="00294784" w:rsidP="00A0665F"/>
      </w:sdtContent>
    </w:sdt>
    <w:p w14:paraId="723396A0" w14:textId="77777777" w:rsidR="005B1C2F" w:rsidRDefault="005B1C2F" w:rsidP="00677435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4026721C" w14:textId="14BEB8B2" w:rsidR="00193770" w:rsidRPr="009B2C8A" w:rsidRDefault="003002EB" w:rsidP="00C13503">
      <w:pPr>
        <w:pStyle w:val="Heading1"/>
      </w:pPr>
      <w:bookmarkStart w:id="0" w:name="_Toc527473067"/>
      <w:r w:rsidRPr="009B2C8A">
        <w:lastRenderedPageBreak/>
        <w:t>Introduction</w:t>
      </w:r>
      <w:bookmarkEnd w:id="0"/>
    </w:p>
    <w:p w14:paraId="3C887906" w14:textId="06FEC64B" w:rsidR="00523D28" w:rsidRDefault="09C3C88F" w:rsidP="00B52C26">
      <w:pPr>
        <w:pStyle w:val="NotesBody11pt"/>
        <w:spacing w:line="240" w:lineRule="auto"/>
      </w:pPr>
      <w:r>
        <w:t xml:space="preserve">A Preliminary Design Review (PDR) is needed for the </w:t>
      </w:r>
      <w:r w:rsidR="0008662B">
        <w:t>Beam Transfer Line Absorbers</w:t>
      </w:r>
      <w:r>
        <w:t xml:space="preserve">. </w:t>
      </w:r>
      <w:r w:rsidR="0008662B">
        <w:t xml:space="preserve">A permanent 50 KW Beam Absorber is located at the end of Beam Absorber line and one 5 KW portable absorber is to be used for </w:t>
      </w:r>
      <w:proofErr w:type="spellStart"/>
      <w:r w:rsidR="0008662B">
        <w:t>Linac</w:t>
      </w:r>
      <w:proofErr w:type="spellEnd"/>
      <w:r w:rsidR="0008662B">
        <w:t xml:space="preserve"> beam commissioning</w:t>
      </w:r>
      <w:r>
        <w:t xml:space="preserve">.  The </w:t>
      </w:r>
      <w:r w:rsidR="00EA23E3">
        <w:t xml:space="preserve">Beam Absorber core box </w:t>
      </w:r>
      <w:r w:rsidR="00B56EF2">
        <w:t>consists of a graphite c</w:t>
      </w:r>
      <w:r w:rsidR="00EA23E3">
        <w:t>ylinder</w:t>
      </w:r>
      <w:r w:rsidR="00B56EF2">
        <w:t xml:space="preserve"> surrounded by an Aluminum jacke</w:t>
      </w:r>
      <w:r w:rsidR="00EA23E3">
        <w:t xml:space="preserve">t with cooling channels. The core box is surrounded by </w:t>
      </w:r>
      <w:r w:rsidR="008A1F40">
        <w:t>Aluminum and Steel plates.</w:t>
      </w:r>
      <w:r w:rsidR="00833196">
        <w:t xml:space="preserve"> Concrete shielding will be stacked around the absorber </w:t>
      </w:r>
      <w:r w:rsidR="00366ED4">
        <w:t xml:space="preserve">core </w:t>
      </w:r>
      <w:r w:rsidR="00833196">
        <w:t xml:space="preserve">to minimize </w:t>
      </w:r>
      <w:r w:rsidR="00366ED4">
        <w:t>the radiation exposure.</w:t>
      </w:r>
    </w:p>
    <w:p w14:paraId="6E4B3020" w14:textId="77777777" w:rsidR="007761CD" w:rsidRDefault="007761CD" w:rsidP="00B52C26">
      <w:pPr>
        <w:pStyle w:val="NotesBody11pt"/>
        <w:spacing w:line="240" w:lineRule="auto"/>
      </w:pPr>
    </w:p>
    <w:p w14:paraId="59FF809B" w14:textId="5D1B3758" w:rsidR="09C3C88F" w:rsidRDefault="09C3C88F" w:rsidP="09C3C88F">
      <w:pPr>
        <w:pStyle w:val="NotesBody11pt"/>
        <w:spacing w:line="240" w:lineRule="auto"/>
      </w:pPr>
    </w:p>
    <w:p w14:paraId="1F3641C0" w14:textId="321D518E" w:rsidR="00523D28" w:rsidRDefault="00B56EF2" w:rsidP="00B52C26">
      <w:pPr>
        <w:pStyle w:val="NotesBody11pt"/>
        <w:spacing w:line="240" w:lineRule="auto"/>
      </w:pPr>
      <w:r>
        <w:rPr>
          <w:noProof/>
        </w:rPr>
        <w:drawing>
          <wp:inline distT="0" distB="0" distL="0" distR="0" wp14:anchorId="29CE7699" wp14:editId="70A8A664">
            <wp:extent cx="2621507" cy="1725318"/>
            <wp:effectExtent l="0" t="0" r="7620" b="8255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71C5E2D9-39EC-49E5-B65C-4ABA82137D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71C5E2D9-39EC-49E5-B65C-4ABA82137D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1507" cy="172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3B0F" w14:textId="1BDAEF4E" w:rsidR="009377E3" w:rsidRDefault="00B52C26" w:rsidP="00B52C26">
      <w:pPr>
        <w:pStyle w:val="NotesBody11pt"/>
        <w:spacing w:line="240" w:lineRule="auto"/>
      </w:pPr>
      <w:r>
        <w:t xml:space="preserve"> </w:t>
      </w:r>
      <w:r w:rsidR="00523D28">
        <w:t xml:space="preserve">  </w:t>
      </w:r>
      <w:r>
        <w:t xml:space="preserve"> </w:t>
      </w:r>
    </w:p>
    <w:p w14:paraId="0E3BCBF1" w14:textId="270B8277" w:rsidR="00523D28" w:rsidRDefault="00523D28" w:rsidP="00B52C26">
      <w:pPr>
        <w:pStyle w:val="NotesBody11pt"/>
        <w:spacing w:line="240" w:lineRule="auto"/>
      </w:pPr>
    </w:p>
    <w:p w14:paraId="7F98E59F" w14:textId="226127F7" w:rsidR="00523D28" w:rsidRDefault="00523D28" w:rsidP="00523D28">
      <w:pPr>
        <w:pStyle w:val="Caption"/>
        <w:jc w:val="center"/>
      </w:pPr>
      <w:r>
        <w:t xml:space="preserve">Figure </w:t>
      </w:r>
      <w:r w:rsidR="00981277" w:rsidRPr="1B46A138">
        <w:fldChar w:fldCharType="begin"/>
      </w:r>
      <w:r w:rsidR="00981277">
        <w:rPr>
          <w:noProof/>
        </w:rPr>
        <w:instrText xml:space="preserve"> SEQ Figure \* ARABIC </w:instrText>
      </w:r>
      <w:r w:rsidR="00981277" w:rsidRPr="1B46A138">
        <w:rPr>
          <w:noProof/>
        </w:rPr>
        <w:fldChar w:fldCharType="separate"/>
      </w:r>
      <w:r w:rsidR="007761CD">
        <w:rPr>
          <w:noProof/>
        </w:rPr>
        <w:t>1</w:t>
      </w:r>
      <w:r w:rsidR="00981277" w:rsidRPr="1B46A138">
        <w:fldChar w:fldCharType="end"/>
      </w:r>
      <w:r>
        <w:t xml:space="preserve">: </w:t>
      </w:r>
      <w:r w:rsidR="00B56EF2">
        <w:t>Permanent Beam Absorber</w:t>
      </w:r>
      <w:r>
        <w:t>.</w:t>
      </w:r>
    </w:p>
    <w:p w14:paraId="28428D4F" w14:textId="302B1B5A" w:rsidR="00B52C26" w:rsidRDefault="00B52C26" w:rsidP="00B52C26">
      <w:pPr>
        <w:pStyle w:val="NotesBody11pt"/>
        <w:spacing w:line="240" w:lineRule="auto"/>
      </w:pPr>
    </w:p>
    <w:p w14:paraId="00C51CEC" w14:textId="77777777" w:rsidR="00B52C26" w:rsidRDefault="00B52C26" w:rsidP="00B52C26">
      <w:pPr>
        <w:pStyle w:val="NotesBody11pt"/>
        <w:spacing w:line="240" w:lineRule="auto"/>
      </w:pPr>
    </w:p>
    <w:p w14:paraId="5579B09A" w14:textId="77777777" w:rsidR="00523D28" w:rsidRDefault="00523D28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631368A0" w14:textId="6921EC78" w:rsidR="009377E3" w:rsidRDefault="009377E3" w:rsidP="002D72C2">
      <w:pPr>
        <w:pStyle w:val="Heading1"/>
      </w:pPr>
      <w:bookmarkStart w:id="1" w:name="_Toc527473068"/>
      <w:r>
        <w:lastRenderedPageBreak/>
        <w:t>Review Agenda</w:t>
      </w:r>
      <w:bookmarkEnd w:id="1"/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95"/>
        <w:gridCol w:w="8385"/>
      </w:tblGrid>
      <w:tr w:rsidR="00104D99" w14:paraId="56858DD6" w14:textId="77777777" w:rsidTr="299CE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5" w:type="dxa"/>
            <w:tcMar>
              <w:top w:w="504" w:type="dxa"/>
            </w:tcMar>
          </w:tcPr>
          <w:p w14:paraId="61795B58" w14:textId="77777777" w:rsidR="00104D99" w:rsidRDefault="00104D99" w:rsidP="001D2562">
            <w:r>
              <w:t>Location:</w:t>
            </w:r>
          </w:p>
        </w:tc>
        <w:tc>
          <w:tcPr>
            <w:tcW w:w="8385" w:type="dxa"/>
            <w:tcMar>
              <w:top w:w="504" w:type="dxa"/>
            </w:tcMar>
          </w:tcPr>
          <w:p w14:paraId="07B21969" w14:textId="5C284973" w:rsidR="00104D99" w:rsidRDefault="299CE928" w:rsidP="001D2562">
            <w:r>
              <w:t xml:space="preserve">“The </w:t>
            </w:r>
            <w:r w:rsidR="00B602B0">
              <w:t>Cooler</w:t>
            </w:r>
            <w:r>
              <w:t xml:space="preserve">” </w:t>
            </w:r>
            <w:r w:rsidR="00B602B0">
              <w:t>East Booster Tower</w:t>
            </w:r>
          </w:p>
        </w:tc>
      </w:tr>
      <w:tr w:rsidR="00104D99" w14:paraId="2F1C93A6" w14:textId="77777777" w:rsidTr="299CE928">
        <w:tc>
          <w:tcPr>
            <w:tcW w:w="1695" w:type="dxa"/>
          </w:tcPr>
          <w:p w14:paraId="5C9F2986" w14:textId="77777777" w:rsidR="00104D99" w:rsidRDefault="00104D99" w:rsidP="001D2562">
            <w:r>
              <w:t>Date:</w:t>
            </w:r>
          </w:p>
        </w:tc>
        <w:tc>
          <w:tcPr>
            <w:tcW w:w="8385" w:type="dxa"/>
          </w:tcPr>
          <w:p w14:paraId="6108F143" w14:textId="7C8E32E1" w:rsidR="00104D99" w:rsidRDefault="00302E39" w:rsidP="001D2562">
            <w:r>
              <w:t>March</w:t>
            </w:r>
            <w:r w:rsidR="00E62001">
              <w:t xml:space="preserve"> </w:t>
            </w:r>
            <w:r>
              <w:t>1</w:t>
            </w:r>
            <w:r w:rsidR="00B602B0">
              <w:t>9</w:t>
            </w:r>
            <w:r w:rsidR="00E62001">
              <w:t>, 201</w:t>
            </w:r>
            <w:r>
              <w:t>9</w:t>
            </w:r>
          </w:p>
        </w:tc>
      </w:tr>
      <w:tr w:rsidR="00104D99" w14:paraId="58317ED8" w14:textId="77777777" w:rsidTr="299CE928">
        <w:tc>
          <w:tcPr>
            <w:tcW w:w="1695" w:type="dxa"/>
          </w:tcPr>
          <w:p w14:paraId="11A076A6" w14:textId="77777777" w:rsidR="00104D99" w:rsidRDefault="00104D99" w:rsidP="001D2562">
            <w:r>
              <w:t>Time:</w:t>
            </w:r>
          </w:p>
          <w:p w14:paraId="39DD770B" w14:textId="78CEA28E" w:rsidR="00533616" w:rsidRDefault="00533616" w:rsidP="001D2562">
            <w:proofErr w:type="spellStart"/>
            <w:r>
              <w:t>Indico</w:t>
            </w:r>
            <w:proofErr w:type="spellEnd"/>
            <w:r>
              <w:t xml:space="preserve"> Site:</w:t>
            </w:r>
          </w:p>
          <w:p w14:paraId="765907E4" w14:textId="6D4E0E63" w:rsidR="00E44AE2" w:rsidRDefault="00E44AE2" w:rsidP="001D2562">
            <w:r>
              <w:t>Participants:</w:t>
            </w:r>
          </w:p>
        </w:tc>
        <w:tc>
          <w:tcPr>
            <w:tcW w:w="8385" w:type="dxa"/>
          </w:tcPr>
          <w:p w14:paraId="668AE92B" w14:textId="7D97CB75" w:rsidR="00E44AE2" w:rsidRDefault="1B46A138" w:rsidP="001D2562">
            <w:r>
              <w:t>08:30 – 4:00 PM</w:t>
            </w:r>
          </w:p>
          <w:p w14:paraId="69272A46" w14:textId="342368DC" w:rsidR="00533616" w:rsidRDefault="42569098" w:rsidP="001D2562">
            <w:r>
              <w:t xml:space="preserve">  </w:t>
            </w:r>
            <w:hyperlink r:id="rId14" w:history="1">
              <w:r w:rsidR="00B56EF2" w:rsidRPr="00B56EF2">
                <w:rPr>
                  <w:rFonts w:eastAsia="MS Mincho" w:cs="Times New Roman"/>
                  <w:color w:val="0000FF"/>
                  <w:sz w:val="20"/>
                  <w:u w:val="single"/>
                  <w:lang w:eastAsia="en-US"/>
                </w:rPr>
                <w:t>https://indico.fnal.gov/event/20170/</w:t>
              </w:r>
            </w:hyperlink>
            <w:r w:rsidR="00B56EF2">
              <w:t xml:space="preserve"> </w:t>
            </w:r>
            <w:r>
              <w:t>(material to be posted by 03/1</w:t>
            </w:r>
            <w:r w:rsidR="00B602B0">
              <w:t>5</w:t>
            </w:r>
            <w:r>
              <w:t>)</w:t>
            </w:r>
          </w:p>
          <w:tbl>
            <w:tblPr>
              <w:tblStyle w:val="TableGrid"/>
              <w:tblW w:w="8231" w:type="dxa"/>
              <w:tblLook w:val="04A0" w:firstRow="1" w:lastRow="0" w:firstColumn="1" w:lastColumn="0" w:noHBand="0" w:noVBand="1"/>
            </w:tblPr>
            <w:tblGrid>
              <w:gridCol w:w="2743"/>
              <w:gridCol w:w="2744"/>
              <w:gridCol w:w="2744"/>
            </w:tblGrid>
            <w:tr w:rsidR="00E62001" w14:paraId="559F7ED2" w14:textId="77777777" w:rsidTr="42569098">
              <w:trPr>
                <w:trHeight w:val="337"/>
              </w:trPr>
              <w:tc>
                <w:tcPr>
                  <w:tcW w:w="2743" w:type="dxa"/>
                </w:tcPr>
                <w:p w14:paraId="7A2DFBEB" w14:textId="2FF5B6C7" w:rsidR="00E62001" w:rsidRDefault="00B602B0" w:rsidP="001D2562">
                  <w:bookmarkStart w:id="2" w:name="_Hlk3653525"/>
                  <w:r>
                    <w:t>C</w:t>
                  </w:r>
                  <w:r w:rsidR="002C628C"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Baffes</w:t>
                  </w:r>
                  <w:proofErr w:type="spellEnd"/>
                  <w:r w:rsidR="00B20608">
                    <w:t>(</w:t>
                  </w:r>
                  <w:proofErr w:type="gramEnd"/>
                  <w:r w:rsidR="00B20608">
                    <w:t>Chair)</w:t>
                  </w:r>
                </w:p>
              </w:tc>
              <w:tc>
                <w:tcPr>
                  <w:tcW w:w="2744" w:type="dxa"/>
                </w:tcPr>
                <w:p w14:paraId="51265903" w14:textId="03DECF29" w:rsidR="00E62001" w:rsidRDefault="00E62001" w:rsidP="001D2562">
                  <w:r>
                    <w:t>AD</w:t>
                  </w:r>
                </w:p>
              </w:tc>
              <w:tc>
                <w:tcPr>
                  <w:tcW w:w="2744" w:type="dxa"/>
                </w:tcPr>
                <w:p w14:paraId="47319EA2" w14:textId="4085C205" w:rsidR="00E62001" w:rsidRDefault="00E62001" w:rsidP="00EA100A">
                  <w:r>
                    <w:t xml:space="preserve">Role: Reviewer for </w:t>
                  </w:r>
                  <w:r w:rsidR="00F47479">
                    <w:t>PIP-II</w:t>
                  </w:r>
                </w:p>
              </w:tc>
            </w:tr>
            <w:tr w:rsidR="00E62001" w14:paraId="02A8EC01" w14:textId="77777777" w:rsidTr="42569098">
              <w:trPr>
                <w:trHeight w:val="337"/>
              </w:trPr>
              <w:tc>
                <w:tcPr>
                  <w:tcW w:w="2743" w:type="dxa"/>
                </w:tcPr>
                <w:p w14:paraId="456A2675" w14:textId="2457557E" w:rsidR="00E62001" w:rsidRDefault="00B602B0" w:rsidP="001D2562">
                  <w:r>
                    <w:t>F</w:t>
                  </w:r>
                  <w:r w:rsidR="00F47479">
                    <w:t xml:space="preserve">. </w:t>
                  </w:r>
                  <w:proofErr w:type="spellStart"/>
                  <w:r w:rsidR="00F47479">
                    <w:t>Pe</w:t>
                  </w:r>
                  <w:r>
                    <w:t>llemoine</w:t>
                  </w:r>
                  <w:proofErr w:type="spellEnd"/>
                </w:p>
              </w:tc>
              <w:tc>
                <w:tcPr>
                  <w:tcW w:w="2744" w:type="dxa"/>
                </w:tcPr>
                <w:p w14:paraId="145231B2" w14:textId="48D96265" w:rsidR="00E62001" w:rsidRDefault="00B602B0" w:rsidP="001D2562">
                  <w:r>
                    <w:t>FRIB</w:t>
                  </w:r>
                </w:p>
              </w:tc>
              <w:tc>
                <w:tcPr>
                  <w:tcW w:w="2744" w:type="dxa"/>
                </w:tcPr>
                <w:p w14:paraId="30492F50" w14:textId="707B71A2" w:rsidR="00E62001" w:rsidRDefault="00E62001" w:rsidP="00EA100A">
                  <w:r>
                    <w:t xml:space="preserve">Role: Reviewer for </w:t>
                  </w:r>
                  <w:r w:rsidR="009902DA">
                    <w:t>PIP-II</w:t>
                  </w:r>
                </w:p>
              </w:tc>
            </w:tr>
            <w:tr w:rsidR="008779B0" w14:paraId="26A3CBE9" w14:textId="77777777" w:rsidTr="42569098">
              <w:trPr>
                <w:trHeight w:val="337"/>
              </w:trPr>
              <w:tc>
                <w:tcPr>
                  <w:tcW w:w="2743" w:type="dxa"/>
                </w:tcPr>
                <w:p w14:paraId="2476A21E" w14:textId="466A8392" w:rsidR="008779B0" w:rsidRDefault="008A00E3" w:rsidP="009F2E60">
                  <w:r>
                    <w:t>W. Schmitt</w:t>
                  </w:r>
                </w:p>
              </w:tc>
              <w:tc>
                <w:tcPr>
                  <w:tcW w:w="2744" w:type="dxa"/>
                </w:tcPr>
                <w:p w14:paraId="76361D28" w14:textId="0EEE7D98" w:rsidR="008779B0" w:rsidRDefault="0022309A" w:rsidP="009F2E60">
                  <w:r>
                    <w:t>AD</w:t>
                  </w:r>
                </w:p>
              </w:tc>
              <w:tc>
                <w:tcPr>
                  <w:tcW w:w="2744" w:type="dxa"/>
                </w:tcPr>
                <w:p w14:paraId="15097395" w14:textId="1994EBDD" w:rsidR="008779B0" w:rsidRDefault="008779B0" w:rsidP="009F2E60">
                  <w:r>
                    <w:t>Role: Reviewer</w:t>
                  </w:r>
                  <w:r w:rsidR="00E62001">
                    <w:t xml:space="preserve"> for PIP-II</w:t>
                  </w:r>
                </w:p>
              </w:tc>
            </w:tr>
            <w:tr w:rsidR="008779B0" w14:paraId="0CE49DB7" w14:textId="77777777" w:rsidTr="42569098">
              <w:trPr>
                <w:trHeight w:val="337"/>
              </w:trPr>
              <w:tc>
                <w:tcPr>
                  <w:tcW w:w="2743" w:type="dxa"/>
                </w:tcPr>
                <w:p w14:paraId="23FFB364" w14:textId="66524944" w:rsidR="008779B0" w:rsidRDefault="00BF5F02" w:rsidP="00BF5F02">
                  <w:r>
                    <w:t>I</w:t>
                  </w:r>
                  <w:r w:rsidR="00723B9E">
                    <w:t>.</w:t>
                  </w:r>
                  <w:r w:rsidR="0023289F">
                    <w:t xml:space="preserve"> </w:t>
                  </w:r>
                  <w:r w:rsidR="00723B9E">
                    <w:t>Kourbanis</w:t>
                  </w:r>
                </w:p>
              </w:tc>
              <w:tc>
                <w:tcPr>
                  <w:tcW w:w="2744" w:type="dxa"/>
                </w:tcPr>
                <w:p w14:paraId="2391D6F3" w14:textId="3F727B34" w:rsidR="008779B0" w:rsidRDefault="00723B9E" w:rsidP="009F2E60">
                  <w:r>
                    <w:t>AD</w:t>
                  </w:r>
                </w:p>
              </w:tc>
              <w:tc>
                <w:tcPr>
                  <w:tcW w:w="2744" w:type="dxa"/>
                </w:tcPr>
                <w:p w14:paraId="2CEFF707" w14:textId="4C1B4BB8" w:rsidR="008779B0" w:rsidRDefault="008779B0" w:rsidP="009F2E60">
                  <w:r>
                    <w:t xml:space="preserve">Role: </w:t>
                  </w:r>
                  <w:r w:rsidR="00643EF3">
                    <w:t>Coordinator</w:t>
                  </w:r>
                  <w:r w:rsidR="0023289F">
                    <w:t xml:space="preserve">                                                                     </w:t>
                  </w:r>
                </w:p>
              </w:tc>
            </w:tr>
            <w:tr w:rsidR="008779B0" w14:paraId="6C6144B3" w14:textId="77777777" w:rsidTr="42569098">
              <w:trPr>
                <w:trHeight w:val="337"/>
              </w:trPr>
              <w:tc>
                <w:tcPr>
                  <w:tcW w:w="2743" w:type="dxa"/>
                </w:tcPr>
                <w:p w14:paraId="3983249C" w14:textId="0544A778" w:rsidR="008779B0" w:rsidRDefault="00B602B0" w:rsidP="009F2E60">
                  <w:r>
                    <w:t>M. Xiao</w:t>
                  </w:r>
                </w:p>
              </w:tc>
              <w:tc>
                <w:tcPr>
                  <w:tcW w:w="2744" w:type="dxa"/>
                </w:tcPr>
                <w:p w14:paraId="7720582C" w14:textId="3FFB8144" w:rsidR="008779B0" w:rsidRDefault="00847DC5" w:rsidP="009F2E60">
                  <w:r>
                    <w:t>AD</w:t>
                  </w:r>
                </w:p>
              </w:tc>
              <w:tc>
                <w:tcPr>
                  <w:tcW w:w="2744" w:type="dxa"/>
                </w:tcPr>
                <w:p w14:paraId="2EE39894" w14:textId="08AED968" w:rsidR="008779B0" w:rsidRDefault="008779B0" w:rsidP="009F2E60">
                  <w:r>
                    <w:t xml:space="preserve">Role: </w:t>
                  </w:r>
                  <w:r w:rsidR="00847DC5">
                    <w:t>Presenter</w:t>
                  </w:r>
                </w:p>
              </w:tc>
            </w:tr>
            <w:tr w:rsidR="00E62001" w14:paraId="4D12D67C" w14:textId="77777777" w:rsidTr="42569098">
              <w:trPr>
                <w:trHeight w:val="337"/>
              </w:trPr>
              <w:tc>
                <w:tcPr>
                  <w:tcW w:w="2743" w:type="dxa"/>
                </w:tcPr>
                <w:p w14:paraId="57C13BEA" w14:textId="0467105F" w:rsidR="00E62001" w:rsidRDefault="00C55649" w:rsidP="00E62001">
                  <w:r>
                    <w:t xml:space="preserve">V. </w:t>
                  </w:r>
                  <w:proofErr w:type="spellStart"/>
                  <w:r>
                    <w:t>Pronskikh</w:t>
                  </w:r>
                  <w:proofErr w:type="spellEnd"/>
                </w:p>
              </w:tc>
              <w:tc>
                <w:tcPr>
                  <w:tcW w:w="2744" w:type="dxa"/>
                </w:tcPr>
                <w:p w14:paraId="2B2471AD" w14:textId="04DBFF0A" w:rsidR="00E62001" w:rsidRDefault="00E62001" w:rsidP="00E62001">
                  <w:r>
                    <w:t>AD</w:t>
                  </w:r>
                </w:p>
              </w:tc>
              <w:tc>
                <w:tcPr>
                  <w:tcW w:w="2744" w:type="dxa"/>
                </w:tcPr>
                <w:p w14:paraId="3029C261" w14:textId="1F1C50AB" w:rsidR="00E62001" w:rsidRDefault="00E62001" w:rsidP="00E62001">
                  <w:r>
                    <w:t xml:space="preserve">Role:  </w:t>
                  </w:r>
                  <w:r w:rsidR="00C51C38">
                    <w:t>Presenter</w:t>
                  </w:r>
                </w:p>
              </w:tc>
            </w:tr>
            <w:tr w:rsidR="00E62001" w14:paraId="00527B57" w14:textId="77777777" w:rsidTr="42569098">
              <w:trPr>
                <w:trHeight w:val="337"/>
              </w:trPr>
              <w:tc>
                <w:tcPr>
                  <w:tcW w:w="2743" w:type="dxa"/>
                </w:tcPr>
                <w:p w14:paraId="2AAF88BF" w14:textId="1086370A" w:rsidR="00E62001" w:rsidRDefault="0022309A" w:rsidP="00E62001">
                  <w:r>
                    <w:t>Y</w:t>
                  </w:r>
                  <w:r w:rsidR="00E62001">
                    <w:t xml:space="preserve">. </w:t>
                  </w:r>
                  <w:r>
                    <w:t>He</w:t>
                  </w:r>
                </w:p>
              </w:tc>
              <w:tc>
                <w:tcPr>
                  <w:tcW w:w="2744" w:type="dxa"/>
                </w:tcPr>
                <w:p w14:paraId="2B1DC1C2" w14:textId="3267E174" w:rsidR="00E62001" w:rsidRDefault="00E62001" w:rsidP="00E62001">
                  <w:r>
                    <w:t>AD</w:t>
                  </w:r>
                </w:p>
              </w:tc>
              <w:tc>
                <w:tcPr>
                  <w:tcW w:w="2744" w:type="dxa"/>
                </w:tcPr>
                <w:p w14:paraId="2F9EF60F" w14:textId="6B38ADE5" w:rsidR="00E62001" w:rsidRDefault="00E62001" w:rsidP="00E62001">
                  <w:r>
                    <w:t>Role:  Presenter</w:t>
                  </w:r>
                </w:p>
              </w:tc>
            </w:tr>
            <w:tr w:rsidR="00E62001" w14:paraId="6E55F9B4" w14:textId="77777777" w:rsidTr="42569098">
              <w:trPr>
                <w:trHeight w:val="337"/>
              </w:trPr>
              <w:tc>
                <w:tcPr>
                  <w:tcW w:w="2743" w:type="dxa"/>
                </w:tcPr>
                <w:p w14:paraId="31A6D7C6" w14:textId="60E1EE05" w:rsidR="00E62001" w:rsidRDefault="00E62001" w:rsidP="00E62001"/>
              </w:tc>
              <w:tc>
                <w:tcPr>
                  <w:tcW w:w="2744" w:type="dxa"/>
                </w:tcPr>
                <w:p w14:paraId="68B0A2B7" w14:textId="51FEA92B" w:rsidR="00E62001" w:rsidRDefault="00E62001" w:rsidP="00E62001"/>
              </w:tc>
              <w:tc>
                <w:tcPr>
                  <w:tcW w:w="2744" w:type="dxa"/>
                </w:tcPr>
                <w:p w14:paraId="5B5F33E0" w14:textId="22A8A4C5" w:rsidR="00E62001" w:rsidRDefault="00E62001" w:rsidP="00E62001"/>
              </w:tc>
            </w:tr>
            <w:bookmarkEnd w:id="2"/>
          </w:tbl>
          <w:p w14:paraId="5090A5B2" w14:textId="121063C9" w:rsidR="00E44AE2" w:rsidRDefault="00E44AE2" w:rsidP="001D2562"/>
        </w:tc>
      </w:tr>
    </w:tbl>
    <w:p w14:paraId="42AA1D69" w14:textId="56229DE0" w:rsidR="299CE928" w:rsidRDefault="299CE928"/>
    <w:p w14:paraId="027104DA" w14:textId="77777777" w:rsidR="00500C1D" w:rsidRDefault="00500C1D" w:rsidP="00903EA7">
      <w:pPr>
        <w:pStyle w:val="BodyText"/>
      </w:pPr>
    </w:p>
    <w:p w14:paraId="0B6E775F" w14:textId="77777777" w:rsidR="00500C1D" w:rsidRDefault="00500C1D" w:rsidP="00903EA7">
      <w:pPr>
        <w:pStyle w:val="BodyText"/>
      </w:pPr>
    </w:p>
    <w:p w14:paraId="5EE0669E" w14:textId="44D3C662" w:rsidR="00533616" w:rsidRPr="00533616" w:rsidRDefault="00104D99" w:rsidP="00903EA7">
      <w:pPr>
        <w:pStyle w:val="BodyText"/>
        <w:rPr>
          <w:color w:val="004C97"/>
        </w:rPr>
      </w:pPr>
      <w:r>
        <w:t>Agenda details:</w:t>
      </w:r>
    </w:p>
    <w:p w14:paraId="45633723" w14:textId="5EA78A4E" w:rsidR="00104D99" w:rsidRPr="001D2562" w:rsidRDefault="2F8DAF0F" w:rsidP="2F8DAF0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bookmarkStart w:id="3" w:name="_Hlk3714962"/>
      <w:r w:rsidRPr="2F8DAF0F">
        <w:rPr>
          <w:color w:val="auto"/>
        </w:rPr>
        <w:t>Introduction:  I. Kourbanis</w:t>
      </w:r>
    </w:p>
    <w:p w14:paraId="71F7AA4E" w14:textId="77777777" w:rsidR="00676EA7" w:rsidRDefault="00676EA7" w:rsidP="00676EA7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Team Introduction and Organization</w:t>
      </w:r>
    </w:p>
    <w:p w14:paraId="59F54867" w14:textId="59FF6F1A" w:rsidR="00D75FF6" w:rsidRDefault="00D75FF6" w:rsidP="00285565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PIP-II Context</w:t>
      </w:r>
    </w:p>
    <w:p w14:paraId="0146F7D8" w14:textId="35FD55A8" w:rsidR="00D75FF6" w:rsidRPr="00D75FF6" w:rsidRDefault="00B65BD6" w:rsidP="00D75FF6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Review Charge</w:t>
      </w:r>
    </w:p>
    <w:p w14:paraId="753780DD" w14:textId="648A0224" w:rsidR="00104D99" w:rsidRPr="001D2562" w:rsidRDefault="0022309A" w:rsidP="42569098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lastRenderedPageBreak/>
        <w:t xml:space="preserve">PIP-II </w:t>
      </w:r>
      <w:proofErr w:type="spellStart"/>
      <w:r>
        <w:rPr>
          <w:color w:val="auto"/>
        </w:rPr>
        <w:t>Transferline</w:t>
      </w:r>
      <w:proofErr w:type="spellEnd"/>
      <w:r>
        <w:rPr>
          <w:color w:val="auto"/>
        </w:rPr>
        <w:t xml:space="preserve"> and Absorber Line</w:t>
      </w:r>
      <w:r w:rsidR="42569098" w:rsidRPr="42569098">
        <w:rPr>
          <w:color w:val="auto"/>
        </w:rPr>
        <w:t xml:space="preserve">: </w:t>
      </w:r>
      <w:r>
        <w:rPr>
          <w:color w:val="auto"/>
        </w:rPr>
        <w:t>M. Xiao</w:t>
      </w:r>
    </w:p>
    <w:p w14:paraId="715D80C5" w14:textId="73C815D4" w:rsidR="00B65BD6" w:rsidRDefault="00B65BD6" w:rsidP="00533616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Requirements</w:t>
      </w:r>
    </w:p>
    <w:p w14:paraId="5FE55D35" w14:textId="7E5449C7" w:rsidR="00D75FF6" w:rsidRPr="00D75FF6" w:rsidRDefault="00D75FF6" w:rsidP="00061CF7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Configuration</w:t>
      </w:r>
    </w:p>
    <w:p w14:paraId="6D0F2023" w14:textId="074E8D82" w:rsidR="00D75FF6" w:rsidRPr="00D75FF6" w:rsidRDefault="0022309A" w:rsidP="42569098">
      <w:pPr>
        <w:pStyle w:val="Heading2"/>
        <w:keepNext w:val="0"/>
        <w:spacing w:before="400" w:after="80" w:line="264" w:lineRule="auto"/>
        <w:ind w:right="2160"/>
        <w:rPr>
          <w:color w:val="auto"/>
        </w:rPr>
      </w:pPr>
      <w:r>
        <w:rPr>
          <w:color w:val="auto"/>
        </w:rPr>
        <w:t>MARS Calculations</w:t>
      </w:r>
      <w:r w:rsidR="42569098" w:rsidRPr="42569098">
        <w:rPr>
          <w:color w:val="auto"/>
        </w:rPr>
        <w:t xml:space="preserve">: </w:t>
      </w:r>
      <w:r w:rsidR="006E08CC">
        <w:rPr>
          <w:color w:val="auto"/>
        </w:rPr>
        <w:t>V.</w:t>
      </w:r>
      <w:r w:rsidR="009A1FC0">
        <w:rPr>
          <w:color w:val="auto"/>
        </w:rPr>
        <w:t xml:space="preserve"> </w:t>
      </w:r>
      <w:proofErr w:type="spellStart"/>
      <w:r w:rsidR="009A1FC0">
        <w:rPr>
          <w:color w:val="auto"/>
        </w:rPr>
        <w:t>Pronskikh</w:t>
      </w:r>
      <w:proofErr w:type="spellEnd"/>
      <w:r w:rsidR="006E08CC">
        <w:rPr>
          <w:color w:val="auto"/>
        </w:rPr>
        <w:t xml:space="preserve"> </w:t>
      </w:r>
    </w:p>
    <w:p w14:paraId="035C7052" w14:textId="01BF16AC" w:rsidR="00663FFF" w:rsidRPr="001D2562" w:rsidRDefault="0022309A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Beam Absorbers Design</w:t>
      </w:r>
      <w:r w:rsidR="00107BB6">
        <w:rPr>
          <w:color w:val="auto"/>
        </w:rPr>
        <w:t xml:space="preserve">: </w:t>
      </w:r>
      <w:r>
        <w:rPr>
          <w:color w:val="auto"/>
        </w:rPr>
        <w:t>Y</w:t>
      </w:r>
      <w:r w:rsidR="000749F0">
        <w:rPr>
          <w:color w:val="auto"/>
        </w:rPr>
        <w:t xml:space="preserve">. </w:t>
      </w:r>
      <w:r>
        <w:rPr>
          <w:color w:val="auto"/>
        </w:rPr>
        <w:t>He</w:t>
      </w:r>
    </w:p>
    <w:p w14:paraId="35326433" w14:textId="155D9B1F" w:rsidR="00676EA7" w:rsidRDefault="00C55649" w:rsidP="006E08CC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Absorber design</w:t>
      </w:r>
    </w:p>
    <w:p w14:paraId="4314AE8E" w14:textId="7DD8A283" w:rsidR="009A1FC0" w:rsidRDefault="009A1FC0" w:rsidP="009A1FC0">
      <w:pPr>
        <w:pStyle w:val="Heading3"/>
      </w:pPr>
      <w:r>
        <w:t xml:space="preserve"> FEA model</w:t>
      </w:r>
    </w:p>
    <w:p w14:paraId="168A9E79" w14:textId="5E9745E4" w:rsidR="00C55649" w:rsidRPr="00C55649" w:rsidRDefault="009A1FC0" w:rsidP="00C55649">
      <w:pPr>
        <w:pStyle w:val="Heading3"/>
      </w:pPr>
      <w:r>
        <w:t xml:space="preserve"> Temperature Profiles       </w:t>
      </w:r>
    </w:p>
    <w:p w14:paraId="321E6668" w14:textId="6C5A80AC" w:rsidR="00104D99" w:rsidRPr="00EA100A" w:rsidRDefault="42569098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42569098">
        <w:rPr>
          <w:color w:val="auto"/>
        </w:rPr>
        <w:t>Closeout – Review Chair</w:t>
      </w:r>
    </w:p>
    <w:p w14:paraId="534B7766" w14:textId="02F24B55" w:rsidR="00104D99" w:rsidRDefault="42569098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Summary Statement</w:t>
      </w:r>
    </w:p>
    <w:p w14:paraId="3770A27B" w14:textId="6168BE29" w:rsidR="00663FFF" w:rsidRPr="00663FFF" w:rsidRDefault="42569098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Preliminary Findings</w:t>
      </w:r>
    </w:p>
    <w:p w14:paraId="0BA53CCB" w14:textId="57F267AE" w:rsidR="00104D99" w:rsidRDefault="42569098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Preliminary Comments</w:t>
      </w:r>
    </w:p>
    <w:p w14:paraId="28E774D7" w14:textId="1AF2A594" w:rsidR="001967B2" w:rsidRDefault="42569098" w:rsidP="009377E3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Preliminary Recommendations</w:t>
      </w:r>
    </w:p>
    <w:bookmarkEnd w:id="3"/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3EA7" w14:paraId="47D3A00E" w14:textId="77777777" w:rsidTr="00674645">
        <w:trPr>
          <w:tblHeader/>
        </w:trPr>
        <w:tc>
          <w:tcPr>
            <w:tcW w:w="10080" w:type="dxa"/>
          </w:tcPr>
          <w:p w14:paraId="4BCB0D8C" w14:textId="1CB01E04" w:rsidR="00903EA7" w:rsidRPr="00903EA7" w:rsidRDefault="00903EA7" w:rsidP="00903EA7">
            <w:pPr>
              <w:pStyle w:val="Title"/>
              <w:rPr>
                <w:sz w:val="18"/>
              </w:rPr>
            </w:pPr>
          </w:p>
        </w:tc>
      </w:tr>
    </w:tbl>
    <w:p w14:paraId="2C92D8D6" w14:textId="77777777" w:rsidR="00903EA7" w:rsidRPr="00903EA7" w:rsidRDefault="00903EA7" w:rsidP="00903EA7"/>
    <w:p w14:paraId="5C720C76" w14:textId="77777777" w:rsidR="00E2376C" w:rsidRDefault="00E2376C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44B6B5E7" w14:textId="35280C71" w:rsidR="00193770" w:rsidRPr="002D72C2" w:rsidRDefault="009377E3" w:rsidP="002D72C2">
      <w:pPr>
        <w:pStyle w:val="Heading1"/>
      </w:pPr>
      <w:bookmarkStart w:id="4" w:name="_Toc527473069"/>
      <w:r>
        <w:lastRenderedPageBreak/>
        <w:t xml:space="preserve">Review </w:t>
      </w:r>
      <w:r w:rsidR="00CD1AB6">
        <w:t>Charge</w:t>
      </w:r>
      <w:r w:rsidR="00B671E5">
        <w:t xml:space="preserve"> Statement</w:t>
      </w:r>
      <w:bookmarkEnd w:id="4"/>
    </w:p>
    <w:p w14:paraId="2BC94B33" w14:textId="050ED93A" w:rsidR="00A77DC9" w:rsidRDefault="00B953FA" w:rsidP="00677435">
      <w:pPr>
        <w:pStyle w:val="NotesBody11pt"/>
        <w:spacing w:line="240" w:lineRule="auto"/>
      </w:pPr>
      <w:bookmarkStart w:id="5" w:name="_Hlk3655613"/>
      <w:r>
        <w:t xml:space="preserve">The reviewers are asked to perform a Preliminary Design Review of </w:t>
      </w:r>
      <w:r w:rsidR="00ED4B55">
        <w:t>BTLBA Beam Absorbers</w:t>
      </w:r>
      <w:r>
        <w:t xml:space="preserve">.  </w:t>
      </w:r>
    </w:p>
    <w:p w14:paraId="64CE2DC8" w14:textId="1E1C70F2" w:rsidR="00A77DC9" w:rsidRDefault="00A77DC9" w:rsidP="42569098">
      <w:pPr>
        <w:pStyle w:val="NotesBody11pt"/>
        <w:spacing w:line="240" w:lineRule="auto"/>
      </w:pPr>
    </w:p>
    <w:p w14:paraId="01BF19F8" w14:textId="1B53F438" w:rsidR="00A77DC9" w:rsidRDefault="00A77DC9" w:rsidP="00A77DC9">
      <w:pPr>
        <w:pStyle w:val="NotesBody11pt"/>
        <w:spacing w:line="240" w:lineRule="auto"/>
      </w:pPr>
    </w:p>
    <w:p w14:paraId="7ECCD9DD" w14:textId="0E6D5830" w:rsidR="00A77DC9" w:rsidRDefault="00A77DC9" w:rsidP="00A77DC9">
      <w:pPr>
        <w:pStyle w:val="NotesBody11pt"/>
        <w:spacing w:line="240" w:lineRule="auto"/>
      </w:pPr>
      <w:r>
        <w:t>Specifically, the panel is asked to answer the following charge questions:</w:t>
      </w:r>
    </w:p>
    <w:p w14:paraId="13DCE41C" w14:textId="1C27C244" w:rsidR="00A77DC9" w:rsidRDefault="00A77DC9" w:rsidP="00A77DC9">
      <w:pPr>
        <w:pStyle w:val="NotesBody11pt"/>
        <w:spacing w:line="240" w:lineRule="auto"/>
      </w:pPr>
    </w:p>
    <w:p w14:paraId="3C54781B" w14:textId="1CC7CFDC" w:rsidR="00A77DC9" w:rsidRDefault="00A77DC9" w:rsidP="00107BB6">
      <w:pPr>
        <w:pStyle w:val="NotesBody11pt"/>
        <w:numPr>
          <w:ilvl w:val="0"/>
          <w:numId w:val="38"/>
        </w:numPr>
        <w:spacing w:line="240" w:lineRule="auto"/>
      </w:pPr>
      <w:r>
        <w:t>Are the requirements documented, clear, complete and appropriate?</w:t>
      </w:r>
    </w:p>
    <w:p w14:paraId="3E7F017F" w14:textId="29694B7E" w:rsidR="00A77DC9" w:rsidRDefault="00A77DC9" w:rsidP="00A77DC9">
      <w:pPr>
        <w:pStyle w:val="NotesBody11pt"/>
        <w:spacing w:line="240" w:lineRule="auto"/>
      </w:pPr>
    </w:p>
    <w:p w14:paraId="306D346A" w14:textId="11ACF034" w:rsidR="008247C7" w:rsidRDefault="00A77DC9" w:rsidP="00027D3B">
      <w:pPr>
        <w:pStyle w:val="NotesBody11pt"/>
        <w:numPr>
          <w:ilvl w:val="0"/>
          <w:numId w:val="38"/>
        </w:numPr>
        <w:spacing w:line="240" w:lineRule="auto"/>
      </w:pPr>
      <w:r>
        <w:t xml:space="preserve">Is the </w:t>
      </w:r>
      <w:r w:rsidR="00027D3B">
        <w:t>proposed design for the beam absorbers likely to meet requirements?</w:t>
      </w:r>
      <w:r>
        <w:t xml:space="preserve">  Explain any </w:t>
      </w:r>
      <w:r w:rsidRPr="00A77DC9">
        <w:t>deficiencies</w:t>
      </w:r>
      <w:r>
        <w:t xml:space="preserve"> or concerns.  </w:t>
      </w:r>
    </w:p>
    <w:p w14:paraId="52FCFBDE" w14:textId="4E575BCC" w:rsidR="00A77DC9" w:rsidRDefault="00A77DC9" w:rsidP="00677435">
      <w:pPr>
        <w:pStyle w:val="NotesBody11pt"/>
        <w:spacing w:line="240" w:lineRule="auto"/>
      </w:pPr>
    </w:p>
    <w:p w14:paraId="25D1D43C" w14:textId="4D373695" w:rsidR="0090229A" w:rsidRDefault="00107BB6" w:rsidP="0090229A">
      <w:pPr>
        <w:pStyle w:val="NotesBody11pt"/>
        <w:numPr>
          <w:ilvl w:val="0"/>
          <w:numId w:val="38"/>
        </w:numPr>
        <w:spacing w:line="240" w:lineRule="auto"/>
      </w:pPr>
      <w:r>
        <w:t xml:space="preserve">Are there any features present (or absent) that threaten the intended function and performance of this design? </w:t>
      </w:r>
    </w:p>
    <w:p w14:paraId="75930FCB" w14:textId="77777777" w:rsidR="0090229A" w:rsidRDefault="0090229A" w:rsidP="0090229A">
      <w:pPr>
        <w:pStyle w:val="NotesBody11pt"/>
        <w:spacing w:line="240" w:lineRule="auto"/>
        <w:ind w:left="720"/>
      </w:pPr>
    </w:p>
    <w:p w14:paraId="1783304B" w14:textId="1EAAEC76" w:rsidR="0095500A" w:rsidRDefault="0095500A" w:rsidP="0095500A">
      <w:pPr>
        <w:pStyle w:val="NotesBody11pt"/>
        <w:numPr>
          <w:ilvl w:val="0"/>
          <w:numId w:val="38"/>
        </w:numPr>
        <w:spacing w:line="240" w:lineRule="auto"/>
      </w:pPr>
      <w:r>
        <w:t>Is the p</w:t>
      </w:r>
      <w:r w:rsidR="00B602B0">
        <w:t>roposed shielding of the main absorber adequate</w:t>
      </w:r>
      <w:r>
        <w:t>?</w:t>
      </w:r>
    </w:p>
    <w:p w14:paraId="791FB011" w14:textId="77777777" w:rsidR="00107BB6" w:rsidRDefault="00107BB6" w:rsidP="0090229A">
      <w:pPr>
        <w:pStyle w:val="NotesBody11pt"/>
        <w:spacing w:line="240" w:lineRule="auto"/>
      </w:pPr>
    </w:p>
    <w:p w14:paraId="58E731B2" w14:textId="62E41F65" w:rsidR="00A77DC9" w:rsidRDefault="00A77DC9" w:rsidP="00107BB6">
      <w:pPr>
        <w:pStyle w:val="NotesBody11pt"/>
        <w:numPr>
          <w:ilvl w:val="0"/>
          <w:numId w:val="38"/>
        </w:numPr>
        <w:spacing w:line="240" w:lineRule="auto"/>
      </w:pPr>
      <w:r>
        <w:t xml:space="preserve">Have safety and environmental aspects been appropriately considered?  </w:t>
      </w:r>
    </w:p>
    <w:p w14:paraId="66A718C5" w14:textId="77777777" w:rsidR="00A77DC9" w:rsidRDefault="00A77DC9" w:rsidP="00677435">
      <w:pPr>
        <w:pStyle w:val="NotesBody11pt"/>
        <w:spacing w:line="240" w:lineRule="auto"/>
      </w:pPr>
    </w:p>
    <w:p w14:paraId="0B663D7E" w14:textId="2008F0F5" w:rsidR="00107BB6" w:rsidRDefault="42569098" w:rsidP="00107BB6">
      <w:pPr>
        <w:pStyle w:val="NotesBody11pt"/>
        <w:numPr>
          <w:ilvl w:val="0"/>
          <w:numId w:val="38"/>
        </w:numPr>
        <w:spacing w:line="240" w:lineRule="auto"/>
      </w:pPr>
      <w:r>
        <w:t xml:space="preserve">Have quality aspects been appropriately considered?   </w:t>
      </w:r>
    </w:p>
    <w:bookmarkEnd w:id="5"/>
    <w:p w14:paraId="1E673F96" w14:textId="0CED5511" w:rsidR="1B46A138" w:rsidRDefault="1B46A138" w:rsidP="42569098">
      <w:pPr>
        <w:pStyle w:val="NotesBody11pt"/>
        <w:spacing w:line="240" w:lineRule="auto"/>
      </w:pPr>
    </w:p>
    <w:p w14:paraId="5907BE6D" w14:textId="7E033EF0" w:rsidR="00107BB6" w:rsidRDefault="00107BB6" w:rsidP="42569098">
      <w:pPr>
        <w:pStyle w:val="NotesBody11pt"/>
        <w:spacing w:line="240" w:lineRule="auto"/>
        <w:ind w:left="720"/>
      </w:pPr>
    </w:p>
    <w:p w14:paraId="623ABD98" w14:textId="0DE7B483" w:rsidR="00A77DC9" w:rsidRDefault="00A77DC9" w:rsidP="00677435">
      <w:pPr>
        <w:pStyle w:val="NotesBody11pt"/>
        <w:spacing w:line="240" w:lineRule="auto"/>
      </w:pPr>
    </w:p>
    <w:p w14:paraId="0D04C5CF" w14:textId="77777777" w:rsidR="00107BB6" w:rsidRDefault="00107BB6" w:rsidP="00677435">
      <w:pPr>
        <w:pStyle w:val="NotesBody11pt"/>
        <w:spacing w:line="240" w:lineRule="auto"/>
      </w:pPr>
    </w:p>
    <w:p w14:paraId="53A7B60C" w14:textId="2343E4E1" w:rsidR="00107BB6" w:rsidRDefault="00107BB6" w:rsidP="00677435">
      <w:pPr>
        <w:pStyle w:val="NotesBody11pt"/>
        <w:spacing w:line="240" w:lineRule="auto"/>
      </w:pPr>
      <w:r>
        <w:t>The intended outcome of the review:</w:t>
      </w:r>
    </w:p>
    <w:p w14:paraId="455A41B4" w14:textId="6EAE6324" w:rsidR="00107BB6" w:rsidRDefault="00107BB6" w:rsidP="00107BB6">
      <w:pPr>
        <w:pStyle w:val="NotesBody11pt"/>
        <w:numPr>
          <w:ilvl w:val="0"/>
          <w:numId w:val="39"/>
        </w:numPr>
        <w:spacing w:line="240" w:lineRule="auto"/>
      </w:pPr>
      <w:r>
        <w:t>Collect and document findings, comments and recommendations necessary to proceed to the Final Design stage</w:t>
      </w:r>
    </w:p>
    <w:p w14:paraId="09B397F5" w14:textId="2BF98066" w:rsidR="00107BB6" w:rsidRDefault="00107BB6" w:rsidP="00775637">
      <w:pPr>
        <w:pStyle w:val="NotesBody11pt"/>
        <w:spacing w:line="240" w:lineRule="auto"/>
        <w:ind w:left="360"/>
      </w:pPr>
    </w:p>
    <w:p w14:paraId="25451859" w14:textId="66C3CD6B" w:rsidR="00A77DC9" w:rsidRDefault="00A77DC9" w:rsidP="00677435">
      <w:pPr>
        <w:pStyle w:val="NotesBody11pt"/>
        <w:spacing w:line="240" w:lineRule="auto"/>
      </w:pPr>
    </w:p>
    <w:p w14:paraId="4F481360" w14:textId="6A976210" w:rsidR="00107BB6" w:rsidRDefault="00523D28" w:rsidP="00107BB6">
      <w:pPr>
        <w:pStyle w:val="NotesBody11pt"/>
        <w:spacing w:line="240" w:lineRule="auto"/>
      </w:pPr>
      <w:r>
        <w:t xml:space="preserve">The following documents will </w:t>
      </w:r>
      <w:r w:rsidR="00107BB6">
        <w:t>be available</w:t>
      </w:r>
      <w:r>
        <w:t xml:space="preserve"> on the </w:t>
      </w:r>
      <w:proofErr w:type="spellStart"/>
      <w:r w:rsidR="00477B1E">
        <w:t>I</w:t>
      </w:r>
      <w:r>
        <w:t>ndico</w:t>
      </w:r>
      <w:proofErr w:type="spellEnd"/>
      <w:r>
        <w:t xml:space="preserve"> site</w:t>
      </w:r>
      <w:r w:rsidR="00107BB6">
        <w:t xml:space="preserve"> approximately 1 week before the review</w:t>
      </w:r>
      <w:r>
        <w:t>:</w:t>
      </w:r>
    </w:p>
    <w:p w14:paraId="665A6E06" w14:textId="0CA0D9A6" w:rsidR="00477B1E" w:rsidRDefault="00477B1E" w:rsidP="00523D28">
      <w:pPr>
        <w:pStyle w:val="NotesBody11pt"/>
        <w:numPr>
          <w:ilvl w:val="0"/>
          <w:numId w:val="47"/>
        </w:numPr>
        <w:spacing w:line="240" w:lineRule="auto"/>
      </w:pPr>
      <w:bookmarkStart w:id="6" w:name="_Hlk3655674"/>
      <w:r>
        <w:t xml:space="preserve">This charge </w:t>
      </w:r>
      <w:proofErr w:type="gramStart"/>
      <w:r>
        <w:t>document</w:t>
      </w:r>
      <w:proofErr w:type="gramEnd"/>
    </w:p>
    <w:p w14:paraId="45D099A9" w14:textId="6E0D80F0" w:rsidR="00523D28" w:rsidRDefault="42569098" w:rsidP="00523D28">
      <w:pPr>
        <w:pStyle w:val="NotesBody11pt"/>
        <w:numPr>
          <w:ilvl w:val="0"/>
          <w:numId w:val="47"/>
        </w:numPr>
        <w:spacing w:line="240" w:lineRule="auto"/>
      </w:pPr>
      <w:r>
        <w:t>Functional requirements specifications for MI/RR Upgrades</w:t>
      </w:r>
    </w:p>
    <w:p w14:paraId="6CACC17F" w14:textId="44825A97" w:rsidR="00477B1E" w:rsidRDefault="299CE928" w:rsidP="00F9328E">
      <w:pPr>
        <w:pStyle w:val="NotesBody11pt"/>
        <w:numPr>
          <w:ilvl w:val="0"/>
          <w:numId w:val="47"/>
        </w:numPr>
        <w:spacing w:line="240" w:lineRule="auto"/>
      </w:pPr>
      <w:r>
        <w:t>Technical requirements specification for MI RF Upgrade</w:t>
      </w:r>
    </w:p>
    <w:p w14:paraId="446A1296" w14:textId="2BD220BE" w:rsidR="00477B1E" w:rsidRDefault="00477B1E" w:rsidP="00523D28">
      <w:pPr>
        <w:pStyle w:val="NotesBody11pt"/>
        <w:numPr>
          <w:ilvl w:val="0"/>
          <w:numId w:val="47"/>
        </w:numPr>
        <w:spacing w:line="240" w:lineRule="auto"/>
      </w:pPr>
      <w:r>
        <w:t>Risk assessment table</w:t>
      </w:r>
    </w:p>
    <w:p w14:paraId="58D8DB2B" w14:textId="05FADB19" w:rsidR="00E04AFE" w:rsidRDefault="299CE928" w:rsidP="00523D28">
      <w:pPr>
        <w:pStyle w:val="NotesBody11pt"/>
        <w:numPr>
          <w:ilvl w:val="0"/>
          <w:numId w:val="47"/>
        </w:numPr>
        <w:spacing w:line="240" w:lineRule="auto"/>
      </w:pPr>
      <w:r>
        <w:t>Safety by Design table</w:t>
      </w:r>
    </w:p>
    <w:p w14:paraId="55F89E5E" w14:textId="4ED4B211" w:rsidR="00477B1E" w:rsidRDefault="00477B1E" w:rsidP="00523D28">
      <w:pPr>
        <w:pStyle w:val="NotesBody11pt"/>
        <w:numPr>
          <w:ilvl w:val="0"/>
          <w:numId w:val="47"/>
        </w:numPr>
        <w:spacing w:line="240" w:lineRule="auto"/>
      </w:pPr>
      <w:r>
        <w:t>Design Review Report Template, to be completed by the reviewers</w:t>
      </w:r>
    </w:p>
    <w:p w14:paraId="3CAB399A" w14:textId="0FA0B6BE" w:rsidR="00152972" w:rsidRDefault="006E26F3" w:rsidP="00152972">
      <w:pPr>
        <w:pStyle w:val="Heading1"/>
      </w:pPr>
      <w:bookmarkStart w:id="7" w:name="_Toc527473070"/>
      <w:bookmarkEnd w:id="6"/>
      <w:r>
        <w:t>Acronyms</w:t>
      </w:r>
      <w:bookmarkEnd w:id="7"/>
    </w:p>
    <w:p w14:paraId="0827DD54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676EA7" w:rsidRPr="006E26F3" w14:paraId="530F72D8" w14:textId="77777777" w:rsidTr="299CE928">
        <w:tc>
          <w:tcPr>
            <w:tcW w:w="2675" w:type="dxa"/>
          </w:tcPr>
          <w:p w14:paraId="38EAAFC7" w14:textId="2D558FEB" w:rsidR="00676EA7" w:rsidRDefault="299CE928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 w:rsidRPr="299CE928">
              <w:rPr>
                <w:rFonts w:ascii="Arial" w:eastAsia="Arial" w:hAnsi="Arial" w:cs="Arial"/>
                <w:sz w:val="22"/>
                <w:szCs w:val="22"/>
                <w:lang w:bidi="en-US"/>
              </w:rPr>
              <w:t>MI</w:t>
            </w:r>
          </w:p>
        </w:tc>
        <w:tc>
          <w:tcPr>
            <w:tcW w:w="6570" w:type="dxa"/>
          </w:tcPr>
          <w:p w14:paraId="1E663BC3" w14:textId="216E8210" w:rsidR="00676EA7" w:rsidRDefault="299CE928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 w:rsidRPr="299CE928">
              <w:rPr>
                <w:rFonts w:ascii="Arial" w:eastAsia="Arial" w:hAnsi="Arial" w:cs="Arial"/>
                <w:sz w:val="22"/>
                <w:szCs w:val="22"/>
                <w:lang w:bidi="en-US"/>
              </w:rPr>
              <w:t>Main Injector</w:t>
            </w:r>
          </w:p>
        </w:tc>
      </w:tr>
      <w:tr w:rsidR="00676EA7" w:rsidRPr="006E26F3" w14:paraId="7383D0D6" w14:textId="77777777" w:rsidTr="299CE928">
        <w:tc>
          <w:tcPr>
            <w:tcW w:w="2675" w:type="dxa"/>
          </w:tcPr>
          <w:p w14:paraId="0778D58C" w14:textId="2C028F39" w:rsidR="00676EA7" w:rsidRPr="006E26F3" w:rsidRDefault="00ED4B55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BTLBA</w:t>
            </w:r>
          </w:p>
        </w:tc>
        <w:tc>
          <w:tcPr>
            <w:tcW w:w="6570" w:type="dxa"/>
          </w:tcPr>
          <w:p w14:paraId="41A50A2A" w14:textId="189ECF4E" w:rsidR="00676EA7" w:rsidRPr="006E26F3" w:rsidRDefault="00ED4B55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Beam Transfer Line Beam Absorber</w:t>
            </w:r>
          </w:p>
        </w:tc>
      </w:tr>
      <w:tr w:rsidR="00676EA7" w:rsidRPr="006E26F3" w14:paraId="494BD300" w14:textId="77777777" w:rsidTr="299CE928">
        <w:tc>
          <w:tcPr>
            <w:tcW w:w="2675" w:type="dxa"/>
          </w:tcPr>
          <w:p w14:paraId="3936FAF1" w14:textId="05049EE9" w:rsidR="00676EA7" w:rsidRDefault="299CE928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 w:rsidRPr="299CE928">
              <w:rPr>
                <w:rFonts w:ascii="Arial" w:eastAsia="Arial" w:hAnsi="Arial" w:cs="Arial"/>
                <w:sz w:val="22"/>
                <w:szCs w:val="22"/>
                <w:lang w:bidi="en-US"/>
              </w:rPr>
              <w:t>PDR</w:t>
            </w:r>
          </w:p>
        </w:tc>
        <w:tc>
          <w:tcPr>
            <w:tcW w:w="6570" w:type="dxa"/>
          </w:tcPr>
          <w:p w14:paraId="0D45C965" w14:textId="251DA212" w:rsidR="00676EA7" w:rsidRDefault="299CE928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 w:rsidRPr="299CE928">
              <w:rPr>
                <w:rFonts w:ascii="Arial" w:eastAsia="Arial" w:hAnsi="Arial" w:cs="Arial"/>
                <w:sz w:val="22"/>
                <w:szCs w:val="22"/>
                <w:lang w:bidi="en-US"/>
              </w:rPr>
              <w:t>Preliminary Design Review</w:t>
            </w:r>
          </w:p>
        </w:tc>
      </w:tr>
      <w:tr w:rsidR="00676EA7" w:rsidRPr="006E26F3" w14:paraId="7C38F302" w14:textId="77777777" w:rsidTr="299CE928">
        <w:tc>
          <w:tcPr>
            <w:tcW w:w="2675" w:type="dxa"/>
          </w:tcPr>
          <w:p w14:paraId="48D4F557" w14:textId="13BA4F1B" w:rsidR="00676EA7" w:rsidRDefault="00366ED4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FEA</w:t>
            </w:r>
          </w:p>
        </w:tc>
        <w:tc>
          <w:tcPr>
            <w:tcW w:w="6570" w:type="dxa"/>
          </w:tcPr>
          <w:p w14:paraId="2CD4D696" w14:textId="05C0FB6A" w:rsidR="00676EA7" w:rsidRDefault="00366ED4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Finite Element Analysis</w:t>
            </w:r>
          </w:p>
        </w:tc>
      </w:tr>
      <w:tr w:rsidR="00676EA7" w:rsidRPr="006E26F3" w14:paraId="7A3DC839" w14:textId="77777777" w:rsidTr="299CE928">
        <w:tc>
          <w:tcPr>
            <w:tcW w:w="2675" w:type="dxa"/>
          </w:tcPr>
          <w:p w14:paraId="31DE3EA3" w14:textId="517FBDCB" w:rsidR="00676EA7" w:rsidRDefault="00676EA7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6570" w:type="dxa"/>
          </w:tcPr>
          <w:p w14:paraId="3615B7ED" w14:textId="1014E71A" w:rsidR="00676EA7" w:rsidRDefault="00676EA7" w:rsidP="299CE928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</w:tr>
    </w:tbl>
    <w:p w14:paraId="061A7C25" w14:textId="77777777" w:rsidR="006E26F3" w:rsidRPr="006E26F3" w:rsidRDefault="006E26F3" w:rsidP="006E26F3">
      <w:pPr>
        <w:pStyle w:val="NotesBody11pt"/>
      </w:pPr>
    </w:p>
    <w:p w14:paraId="0283EC8C" w14:textId="7B347FD9" w:rsidR="008F015D" w:rsidRDefault="008F015D" w:rsidP="002D72C2">
      <w:pPr>
        <w:pStyle w:val="Heading1"/>
      </w:pPr>
      <w:bookmarkStart w:id="8" w:name="_Toc527473071"/>
      <w:bookmarkStart w:id="9" w:name="_Toc300307727"/>
      <w:r>
        <w:lastRenderedPageBreak/>
        <w:t>Reference Documents</w:t>
      </w:r>
      <w:r w:rsidR="00E2376C">
        <w:t xml:space="preserve"> (to be available on </w:t>
      </w:r>
      <w:proofErr w:type="spellStart"/>
      <w:r w:rsidR="00E2376C">
        <w:t>Indico</w:t>
      </w:r>
      <w:proofErr w:type="spellEnd"/>
      <w:r w:rsidR="00E2376C">
        <w:t xml:space="preserve"> and, where noted, on Teamcenter</w:t>
      </w:r>
      <w:bookmarkEnd w:id="8"/>
      <w:r w:rsidR="000266D0">
        <w:t>)</w:t>
      </w:r>
    </w:p>
    <w:p w14:paraId="33E20FFF" w14:textId="77777777" w:rsidR="009F2E60" w:rsidRPr="009F2E60" w:rsidRDefault="009F2E60" w:rsidP="009F2E60">
      <w:pPr>
        <w:pStyle w:val="NotesBody11pt"/>
      </w:pP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8F015D" w:rsidRPr="008F015D" w14:paraId="6236E77E" w14:textId="77777777" w:rsidTr="299CE928">
        <w:tc>
          <w:tcPr>
            <w:tcW w:w="706" w:type="dxa"/>
          </w:tcPr>
          <w:p w14:paraId="0783B049" w14:textId="77777777" w:rsidR="008F015D" w:rsidRPr="008F015D" w:rsidRDefault="008F015D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bookmarkStart w:id="10" w:name="_Hlk3653723"/>
            <w:r w:rsidRPr="008F015D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14:paraId="620E85FB" w14:textId="294AEB6E" w:rsidR="008F015D" w:rsidRPr="008F015D" w:rsidRDefault="00903EA7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Project Review Plan (</w:t>
            </w:r>
            <w:r w:rsidR="00E04AFE">
              <w:rPr>
                <w:rFonts w:ascii="Helvetica" w:hAnsi="Helvetica"/>
                <w:sz w:val="22"/>
                <w:szCs w:val="22"/>
              </w:rPr>
              <w:t>ED0008163</w:t>
            </w:r>
            <w:r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8F015D" w:rsidRPr="008F015D" w14:paraId="1BA968F5" w14:textId="77777777" w:rsidTr="299CE928">
        <w:tc>
          <w:tcPr>
            <w:tcW w:w="706" w:type="dxa"/>
          </w:tcPr>
          <w:p w14:paraId="6F5BA988" w14:textId="77777777" w:rsidR="008F015D" w:rsidRPr="008F015D" w:rsidRDefault="008F015D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8649" w:type="dxa"/>
          </w:tcPr>
          <w:p w14:paraId="2A83C1AA" w14:textId="4449B747" w:rsidR="008F015D" w:rsidRPr="008F015D" w:rsidRDefault="42569098" w:rsidP="42569098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42569098">
              <w:rPr>
                <w:rFonts w:ascii="Helvetica" w:hAnsi="Helvetica"/>
                <w:sz w:val="22"/>
                <w:szCs w:val="22"/>
              </w:rPr>
              <w:t xml:space="preserve">Functional requirements for </w:t>
            </w:r>
            <w:r w:rsidR="009A1FC0">
              <w:rPr>
                <w:rFonts w:ascii="Helvetica" w:hAnsi="Helvetica"/>
                <w:sz w:val="22"/>
                <w:szCs w:val="22"/>
              </w:rPr>
              <w:t>Beam Absorbers</w:t>
            </w:r>
          </w:p>
        </w:tc>
      </w:tr>
      <w:tr w:rsidR="008F015D" w:rsidRPr="008F015D" w14:paraId="3A2CCA96" w14:textId="77777777" w:rsidTr="299CE928">
        <w:tc>
          <w:tcPr>
            <w:tcW w:w="706" w:type="dxa"/>
          </w:tcPr>
          <w:p w14:paraId="7A792A3F" w14:textId="28AFB723" w:rsidR="008F015D" w:rsidRPr="008F015D" w:rsidRDefault="00C22C67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1556B364" w14:textId="50D2CF6D" w:rsidR="008F015D" w:rsidRPr="008F015D" w:rsidRDefault="42569098" w:rsidP="42569098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42569098">
              <w:rPr>
                <w:rFonts w:ascii="Helvetica" w:hAnsi="Helvetica"/>
                <w:sz w:val="22"/>
                <w:szCs w:val="22"/>
              </w:rPr>
              <w:t xml:space="preserve">Technical requirements specification for </w:t>
            </w:r>
            <w:r w:rsidR="00EA3703">
              <w:rPr>
                <w:rFonts w:ascii="Helvetica" w:hAnsi="Helvetica"/>
                <w:sz w:val="22"/>
                <w:szCs w:val="22"/>
              </w:rPr>
              <w:t>Beam Absorbers</w:t>
            </w:r>
          </w:p>
        </w:tc>
      </w:tr>
      <w:tr w:rsidR="00B0786C" w:rsidRPr="008F015D" w14:paraId="0ED85797" w14:textId="77777777" w:rsidTr="299CE928">
        <w:tc>
          <w:tcPr>
            <w:tcW w:w="706" w:type="dxa"/>
          </w:tcPr>
          <w:p w14:paraId="42B377B5" w14:textId="0BF54ED1" w:rsidR="00B0786C" w:rsidRDefault="00B0786C" w:rsidP="00B0786C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7A0437A9" w14:textId="01DBF45D" w:rsidR="00B0786C" w:rsidRDefault="00B0786C" w:rsidP="00B0786C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42569098">
              <w:rPr>
                <w:rFonts w:ascii="Helvetica" w:hAnsi="Helvetica"/>
                <w:sz w:val="22"/>
                <w:szCs w:val="22"/>
              </w:rPr>
              <w:t>Preliminary interface document</w:t>
            </w:r>
            <w:r w:rsidR="0057321F">
              <w:rPr>
                <w:rFonts w:ascii="Helvetica" w:hAnsi="Helvetica"/>
                <w:sz w:val="22"/>
                <w:szCs w:val="22"/>
              </w:rPr>
              <w:t xml:space="preserve"> (ED0007705)</w:t>
            </w:r>
            <w:bookmarkStart w:id="11" w:name="_GoBack"/>
            <w:bookmarkEnd w:id="11"/>
          </w:p>
        </w:tc>
      </w:tr>
      <w:tr w:rsidR="00315630" w:rsidRPr="008F015D" w14:paraId="759B1A98" w14:textId="77777777" w:rsidTr="299CE928">
        <w:tc>
          <w:tcPr>
            <w:tcW w:w="706" w:type="dxa"/>
          </w:tcPr>
          <w:p w14:paraId="6128423D" w14:textId="0ED3E490" w:rsidR="00315630" w:rsidRDefault="00315630" w:rsidP="0031563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6081FB86" w14:textId="2854981F" w:rsidR="00315630" w:rsidRDefault="00315630" w:rsidP="0031563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E04AFE">
              <w:rPr>
                <w:rFonts w:ascii="Helvetica" w:hAnsi="Helvetica"/>
                <w:sz w:val="22"/>
                <w:szCs w:val="22"/>
              </w:rPr>
              <w:t>Risk assessment table</w:t>
            </w:r>
          </w:p>
        </w:tc>
      </w:tr>
      <w:tr w:rsidR="00315630" w:rsidRPr="008F015D" w14:paraId="61465F29" w14:textId="77777777" w:rsidTr="299CE928">
        <w:tc>
          <w:tcPr>
            <w:tcW w:w="706" w:type="dxa"/>
          </w:tcPr>
          <w:p w14:paraId="5A582E08" w14:textId="71F427C6" w:rsidR="00315630" w:rsidRDefault="00315630" w:rsidP="0031563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</w:tcPr>
          <w:p w14:paraId="03EAC9A5" w14:textId="16AEB7CB" w:rsidR="00315630" w:rsidRDefault="00315630" w:rsidP="0031563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Safety by Design </w:t>
            </w:r>
            <w:r w:rsidR="00982FA3">
              <w:rPr>
                <w:rFonts w:ascii="Helvetica" w:hAnsi="Helvetica"/>
                <w:sz w:val="22"/>
                <w:szCs w:val="22"/>
              </w:rPr>
              <w:t>table</w:t>
            </w:r>
          </w:p>
        </w:tc>
      </w:tr>
      <w:tr w:rsidR="00315630" w:rsidRPr="008F015D" w14:paraId="68AE2AFA" w14:textId="77777777" w:rsidTr="299CE928">
        <w:tc>
          <w:tcPr>
            <w:tcW w:w="706" w:type="dxa"/>
          </w:tcPr>
          <w:p w14:paraId="48858B94" w14:textId="3EA6D15D" w:rsidR="00315630" w:rsidRDefault="00315630" w:rsidP="0031563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8649" w:type="dxa"/>
          </w:tcPr>
          <w:p w14:paraId="46488F4C" w14:textId="6E575810" w:rsidR="00315630" w:rsidRDefault="299CE928" w:rsidP="299CE928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299CE928">
              <w:rPr>
                <w:rFonts w:ascii="Helvetica" w:hAnsi="Helvetica"/>
                <w:sz w:val="22"/>
                <w:szCs w:val="22"/>
              </w:rPr>
              <w:t>Design Review Report Template, to be completed by the reviewers</w:t>
            </w:r>
          </w:p>
        </w:tc>
      </w:tr>
      <w:bookmarkEnd w:id="9"/>
      <w:bookmarkEnd w:id="10"/>
    </w:tbl>
    <w:p w14:paraId="2D46210B" w14:textId="69F725C8" w:rsidR="007149A1" w:rsidRPr="00C73FD2" w:rsidRDefault="007149A1" w:rsidP="00903EA7">
      <w:pPr>
        <w:pStyle w:val="Heading1"/>
        <w:numPr>
          <w:ilvl w:val="0"/>
          <w:numId w:val="0"/>
        </w:numPr>
      </w:pPr>
    </w:p>
    <w:sectPr w:rsidR="007149A1" w:rsidRPr="00C73FD2" w:rsidSect="00701F2D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6E94" w14:textId="77777777" w:rsidR="00294784" w:rsidRDefault="00294784" w:rsidP="008C6B3A">
      <w:r>
        <w:separator/>
      </w:r>
    </w:p>
    <w:p w14:paraId="7ECA034C" w14:textId="77777777" w:rsidR="00294784" w:rsidRDefault="00294784"/>
    <w:p w14:paraId="26ED6B27" w14:textId="77777777" w:rsidR="00294784" w:rsidRDefault="00294784" w:rsidP="00D346FA"/>
  </w:endnote>
  <w:endnote w:type="continuationSeparator" w:id="0">
    <w:p w14:paraId="63AED6C7" w14:textId="77777777" w:rsidR="00294784" w:rsidRDefault="00294784" w:rsidP="008C6B3A">
      <w:r>
        <w:continuationSeparator/>
      </w:r>
    </w:p>
    <w:p w14:paraId="45727B37" w14:textId="77777777" w:rsidR="00294784" w:rsidRDefault="00294784"/>
    <w:p w14:paraId="53EDCE89" w14:textId="77777777" w:rsidR="00294784" w:rsidRDefault="00294784" w:rsidP="00D34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Arial Unicode MS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3B8A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1F7F2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ABF6" w14:textId="02319D63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0315E8">
      <w:rPr>
        <w:rStyle w:val="PageNumber"/>
        <w:noProof/>
        <w:sz w:val="15"/>
        <w:szCs w:val="15"/>
      </w:rPr>
      <w:t>2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CED8" w14:textId="77777777" w:rsidR="00294784" w:rsidRDefault="00294784" w:rsidP="008C6B3A">
      <w:r>
        <w:separator/>
      </w:r>
    </w:p>
    <w:p w14:paraId="51190E9B" w14:textId="77777777" w:rsidR="00294784" w:rsidRDefault="00294784"/>
    <w:p w14:paraId="49523DDA" w14:textId="77777777" w:rsidR="00294784" w:rsidRDefault="00294784" w:rsidP="00D346FA"/>
  </w:footnote>
  <w:footnote w:type="continuationSeparator" w:id="0">
    <w:p w14:paraId="0B267BF5" w14:textId="77777777" w:rsidR="00294784" w:rsidRDefault="00294784" w:rsidP="008C6B3A">
      <w:r>
        <w:continuationSeparator/>
      </w:r>
    </w:p>
    <w:p w14:paraId="5E6E23AB" w14:textId="77777777" w:rsidR="00294784" w:rsidRDefault="00294784"/>
    <w:p w14:paraId="425B43C4" w14:textId="77777777" w:rsidR="00294784" w:rsidRDefault="00294784" w:rsidP="00D34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AA8A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48761872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7594B39D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1BF2" w14:textId="53ADB2DE" w:rsidR="001D2562" w:rsidRPr="008738F9" w:rsidRDefault="001D256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8240" behindDoc="1" locked="0" layoutInCell="1" allowOverlap="1" wp14:anchorId="308589C9" wp14:editId="0E03A97B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784">
      <w:fldChar w:fldCharType="begin"/>
    </w:r>
    <w:r w:rsidR="00294784">
      <w:instrText xml:space="preserve"> DOCPROPERTY  Project  \* MERGEFORMAT </w:instrText>
    </w:r>
    <w:r w:rsidR="00294784">
      <w:fldChar w:fldCharType="separate"/>
    </w:r>
    <w:r w:rsidR="007761CD">
      <w:t>PIP-II</w:t>
    </w:r>
    <w:r w:rsidR="00294784">
      <w:fldChar w:fldCharType="end"/>
    </w:r>
    <w:r w:rsidRPr="008738F9">
      <w:t xml:space="preserve"> </w:t>
    </w:r>
    <w:r>
      <w:t>(Review Title) Charge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CE85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3D8995C5" wp14:editId="62438859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8485E12"/>
    <w:multiLevelType w:val="hybridMultilevel"/>
    <w:tmpl w:val="AEF68E4E"/>
    <w:lvl w:ilvl="0" w:tplc="4E70B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266A1D"/>
    <w:multiLevelType w:val="hybridMultilevel"/>
    <w:tmpl w:val="5E4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7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21A6529"/>
    <w:multiLevelType w:val="hybridMultilevel"/>
    <w:tmpl w:val="484E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E896B9A"/>
    <w:multiLevelType w:val="hybridMultilevel"/>
    <w:tmpl w:val="3DC0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754E"/>
    <w:multiLevelType w:val="hybridMultilevel"/>
    <w:tmpl w:val="F1E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25EE8"/>
    <w:multiLevelType w:val="hybridMultilevel"/>
    <w:tmpl w:val="77C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3"/>
  </w:num>
  <w:num w:numId="4">
    <w:abstractNumId w:val="23"/>
  </w:num>
  <w:num w:numId="5">
    <w:abstractNumId w:val="27"/>
  </w:num>
  <w:num w:numId="6">
    <w:abstractNumId w:val="25"/>
  </w:num>
  <w:num w:numId="7">
    <w:abstractNumId w:val="1"/>
  </w:num>
  <w:num w:numId="8">
    <w:abstractNumId w:val="7"/>
  </w:num>
  <w:num w:numId="9">
    <w:abstractNumId w:val="13"/>
  </w:num>
  <w:num w:numId="10">
    <w:abstractNumId w:val="26"/>
  </w:num>
  <w:num w:numId="11">
    <w:abstractNumId w:val="8"/>
  </w:num>
  <w:num w:numId="12">
    <w:abstractNumId w:val="24"/>
  </w:num>
  <w:num w:numId="13">
    <w:abstractNumId w:val="19"/>
  </w:num>
  <w:num w:numId="14">
    <w:abstractNumId w:val="34"/>
  </w:num>
  <w:num w:numId="15">
    <w:abstractNumId w:val="15"/>
  </w:num>
  <w:num w:numId="16">
    <w:abstractNumId w:val="29"/>
  </w:num>
  <w:num w:numId="17">
    <w:abstractNumId w:val="16"/>
  </w:num>
  <w:num w:numId="18">
    <w:abstractNumId w:val="10"/>
  </w:num>
  <w:num w:numId="19">
    <w:abstractNumId w:val="20"/>
  </w:num>
  <w:num w:numId="20">
    <w:abstractNumId w:val="30"/>
  </w:num>
  <w:num w:numId="21">
    <w:abstractNumId w:val="17"/>
  </w:num>
  <w:num w:numId="22">
    <w:abstractNumId w:val="14"/>
  </w:num>
  <w:num w:numId="23">
    <w:abstractNumId w:val="14"/>
  </w:num>
  <w:num w:numId="24">
    <w:abstractNumId w:val="33"/>
  </w:num>
  <w:num w:numId="25">
    <w:abstractNumId w:val="33"/>
  </w:num>
  <w:num w:numId="26">
    <w:abstractNumId w:val="33"/>
  </w:num>
  <w:num w:numId="27">
    <w:abstractNumId w:val="5"/>
  </w:num>
  <w:num w:numId="28">
    <w:abstractNumId w:val="28"/>
  </w:num>
  <w:num w:numId="29">
    <w:abstractNumId w:val="0"/>
  </w:num>
  <w:num w:numId="30">
    <w:abstractNumId w:val="3"/>
  </w:num>
  <w:num w:numId="31">
    <w:abstractNumId w:val="22"/>
  </w:num>
  <w:num w:numId="32">
    <w:abstractNumId w:val="18"/>
  </w:num>
  <w:num w:numId="33">
    <w:abstractNumId w:val="6"/>
  </w:num>
  <w:num w:numId="34">
    <w:abstractNumId w:val="6"/>
  </w:num>
  <w:num w:numId="35">
    <w:abstractNumId w:val="31"/>
  </w:num>
  <w:num w:numId="36">
    <w:abstractNumId w:val="32"/>
  </w:num>
  <w:num w:numId="37">
    <w:abstractNumId w:val="9"/>
  </w:num>
  <w:num w:numId="38">
    <w:abstractNumId w:val="11"/>
  </w:num>
  <w:num w:numId="39">
    <w:abstractNumId w:val="12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4"/>
  </w:num>
  <w:num w:numId="48">
    <w:abstractNumId w:val="6"/>
  </w:num>
  <w:num w:numId="4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15C3B"/>
    <w:rsid w:val="000266D0"/>
    <w:rsid w:val="00027B21"/>
    <w:rsid w:val="00027D3B"/>
    <w:rsid w:val="00027F12"/>
    <w:rsid w:val="000315E8"/>
    <w:rsid w:val="000414EB"/>
    <w:rsid w:val="0004685C"/>
    <w:rsid w:val="00050A5A"/>
    <w:rsid w:val="00061CF7"/>
    <w:rsid w:val="00063CFB"/>
    <w:rsid w:val="00067F4F"/>
    <w:rsid w:val="000732C6"/>
    <w:rsid w:val="000749F0"/>
    <w:rsid w:val="00076FBE"/>
    <w:rsid w:val="0008072A"/>
    <w:rsid w:val="00080D9E"/>
    <w:rsid w:val="0008662B"/>
    <w:rsid w:val="000879A7"/>
    <w:rsid w:val="00091622"/>
    <w:rsid w:val="00095418"/>
    <w:rsid w:val="000A326B"/>
    <w:rsid w:val="000B3500"/>
    <w:rsid w:val="000B40F6"/>
    <w:rsid w:val="000B529B"/>
    <w:rsid w:val="000B6145"/>
    <w:rsid w:val="000D1025"/>
    <w:rsid w:val="000D515B"/>
    <w:rsid w:val="000D7680"/>
    <w:rsid w:val="000E380B"/>
    <w:rsid w:val="000E6F03"/>
    <w:rsid w:val="000F1581"/>
    <w:rsid w:val="000F1653"/>
    <w:rsid w:val="0010186E"/>
    <w:rsid w:val="00101AA4"/>
    <w:rsid w:val="00104D99"/>
    <w:rsid w:val="00105DC5"/>
    <w:rsid w:val="00107BB6"/>
    <w:rsid w:val="001107F7"/>
    <w:rsid w:val="00110A9C"/>
    <w:rsid w:val="00112694"/>
    <w:rsid w:val="001158AC"/>
    <w:rsid w:val="0012353F"/>
    <w:rsid w:val="00123E6B"/>
    <w:rsid w:val="001314BE"/>
    <w:rsid w:val="00134954"/>
    <w:rsid w:val="00140082"/>
    <w:rsid w:val="00140851"/>
    <w:rsid w:val="00142DF9"/>
    <w:rsid w:val="00143C3C"/>
    <w:rsid w:val="00147C42"/>
    <w:rsid w:val="00152972"/>
    <w:rsid w:val="001602A7"/>
    <w:rsid w:val="0016253E"/>
    <w:rsid w:val="00166DBE"/>
    <w:rsid w:val="00170C35"/>
    <w:rsid w:val="00172F94"/>
    <w:rsid w:val="001747CF"/>
    <w:rsid w:val="00177150"/>
    <w:rsid w:val="001774E6"/>
    <w:rsid w:val="00187355"/>
    <w:rsid w:val="00193770"/>
    <w:rsid w:val="001937B1"/>
    <w:rsid w:val="00194C60"/>
    <w:rsid w:val="001967B2"/>
    <w:rsid w:val="001975FA"/>
    <w:rsid w:val="001B3A34"/>
    <w:rsid w:val="001C6F5E"/>
    <w:rsid w:val="001C74E9"/>
    <w:rsid w:val="001C7AD5"/>
    <w:rsid w:val="001D1A1A"/>
    <w:rsid w:val="001D2562"/>
    <w:rsid w:val="001D3070"/>
    <w:rsid w:val="001E2492"/>
    <w:rsid w:val="001E31DB"/>
    <w:rsid w:val="001E38B0"/>
    <w:rsid w:val="001F3D89"/>
    <w:rsid w:val="001F7C54"/>
    <w:rsid w:val="002037D0"/>
    <w:rsid w:val="002067C9"/>
    <w:rsid w:val="00207BB9"/>
    <w:rsid w:val="00210650"/>
    <w:rsid w:val="0022309A"/>
    <w:rsid w:val="00223C98"/>
    <w:rsid w:val="0023289F"/>
    <w:rsid w:val="00232C6A"/>
    <w:rsid w:val="00235AB7"/>
    <w:rsid w:val="00243D22"/>
    <w:rsid w:val="0024751E"/>
    <w:rsid w:val="00254955"/>
    <w:rsid w:val="0025745C"/>
    <w:rsid w:val="0026047E"/>
    <w:rsid w:val="0026461B"/>
    <w:rsid w:val="002706DD"/>
    <w:rsid w:val="00275299"/>
    <w:rsid w:val="00285565"/>
    <w:rsid w:val="00291D53"/>
    <w:rsid w:val="00293220"/>
    <w:rsid w:val="00294784"/>
    <w:rsid w:val="00296141"/>
    <w:rsid w:val="00297CC8"/>
    <w:rsid w:val="002B1998"/>
    <w:rsid w:val="002B6167"/>
    <w:rsid w:val="002B729C"/>
    <w:rsid w:val="002C628C"/>
    <w:rsid w:val="002D0732"/>
    <w:rsid w:val="002D72C2"/>
    <w:rsid w:val="002E385F"/>
    <w:rsid w:val="002E4622"/>
    <w:rsid w:val="003002EB"/>
    <w:rsid w:val="00302E39"/>
    <w:rsid w:val="00305BC1"/>
    <w:rsid w:val="00315630"/>
    <w:rsid w:val="00334AFB"/>
    <w:rsid w:val="00342BD6"/>
    <w:rsid w:val="003470CD"/>
    <w:rsid w:val="003610FF"/>
    <w:rsid w:val="00362CD0"/>
    <w:rsid w:val="003640E1"/>
    <w:rsid w:val="00365D98"/>
    <w:rsid w:val="0036657D"/>
    <w:rsid w:val="00366ED4"/>
    <w:rsid w:val="00382C7C"/>
    <w:rsid w:val="0038319B"/>
    <w:rsid w:val="00384AA0"/>
    <w:rsid w:val="003A0651"/>
    <w:rsid w:val="003A38B3"/>
    <w:rsid w:val="003A6CC2"/>
    <w:rsid w:val="003B0980"/>
    <w:rsid w:val="003B22E3"/>
    <w:rsid w:val="003B35AB"/>
    <w:rsid w:val="003B744E"/>
    <w:rsid w:val="003C2AF5"/>
    <w:rsid w:val="003C4343"/>
    <w:rsid w:val="003C5A3A"/>
    <w:rsid w:val="003F2ED1"/>
    <w:rsid w:val="003F55EA"/>
    <w:rsid w:val="00402E14"/>
    <w:rsid w:val="00432143"/>
    <w:rsid w:val="00442729"/>
    <w:rsid w:val="00444609"/>
    <w:rsid w:val="00453FDF"/>
    <w:rsid w:val="0045717D"/>
    <w:rsid w:val="0046336F"/>
    <w:rsid w:val="00465865"/>
    <w:rsid w:val="00477B1E"/>
    <w:rsid w:val="00483AF8"/>
    <w:rsid w:val="004908A3"/>
    <w:rsid w:val="00493391"/>
    <w:rsid w:val="004A7B7F"/>
    <w:rsid w:val="004C1FCB"/>
    <w:rsid w:val="004C4255"/>
    <w:rsid w:val="004D0EE8"/>
    <w:rsid w:val="004D3ED7"/>
    <w:rsid w:val="004D707B"/>
    <w:rsid w:val="004D7764"/>
    <w:rsid w:val="004D78D0"/>
    <w:rsid w:val="004E6E66"/>
    <w:rsid w:val="004F4722"/>
    <w:rsid w:val="00500C1D"/>
    <w:rsid w:val="00501F50"/>
    <w:rsid w:val="00507AD3"/>
    <w:rsid w:val="00510B7A"/>
    <w:rsid w:val="00523D28"/>
    <w:rsid w:val="00533616"/>
    <w:rsid w:val="00534410"/>
    <w:rsid w:val="00536578"/>
    <w:rsid w:val="0053735B"/>
    <w:rsid w:val="00540A46"/>
    <w:rsid w:val="00542A6E"/>
    <w:rsid w:val="005454C8"/>
    <w:rsid w:val="00545914"/>
    <w:rsid w:val="00556C4C"/>
    <w:rsid w:val="00567357"/>
    <w:rsid w:val="0057213C"/>
    <w:rsid w:val="0057321F"/>
    <w:rsid w:val="00581327"/>
    <w:rsid w:val="00584D44"/>
    <w:rsid w:val="005858E8"/>
    <w:rsid w:val="00596237"/>
    <w:rsid w:val="00597C5C"/>
    <w:rsid w:val="005A536A"/>
    <w:rsid w:val="005A6215"/>
    <w:rsid w:val="005B1C2F"/>
    <w:rsid w:val="005B4499"/>
    <w:rsid w:val="005B5B8D"/>
    <w:rsid w:val="005C373D"/>
    <w:rsid w:val="005C4B11"/>
    <w:rsid w:val="005D2F6C"/>
    <w:rsid w:val="005E1151"/>
    <w:rsid w:val="005E6307"/>
    <w:rsid w:val="005F25A8"/>
    <w:rsid w:val="005F4965"/>
    <w:rsid w:val="005F643E"/>
    <w:rsid w:val="005F76BD"/>
    <w:rsid w:val="006053B0"/>
    <w:rsid w:val="00605BC2"/>
    <w:rsid w:val="006077F8"/>
    <w:rsid w:val="00611DD3"/>
    <w:rsid w:val="0061612D"/>
    <w:rsid w:val="00620E3C"/>
    <w:rsid w:val="006242CC"/>
    <w:rsid w:val="006274B3"/>
    <w:rsid w:val="00630287"/>
    <w:rsid w:val="00634CD6"/>
    <w:rsid w:val="00642DF4"/>
    <w:rsid w:val="00643EF3"/>
    <w:rsid w:val="00645DBD"/>
    <w:rsid w:val="0064657C"/>
    <w:rsid w:val="00646D88"/>
    <w:rsid w:val="00646FD6"/>
    <w:rsid w:val="00650769"/>
    <w:rsid w:val="00653C48"/>
    <w:rsid w:val="006569B7"/>
    <w:rsid w:val="0066168E"/>
    <w:rsid w:val="00663FFF"/>
    <w:rsid w:val="006715E9"/>
    <w:rsid w:val="00676EA7"/>
    <w:rsid w:val="00677435"/>
    <w:rsid w:val="006809DF"/>
    <w:rsid w:val="00682383"/>
    <w:rsid w:val="00686E8C"/>
    <w:rsid w:val="00690F1C"/>
    <w:rsid w:val="00693F88"/>
    <w:rsid w:val="00696033"/>
    <w:rsid w:val="00696DD4"/>
    <w:rsid w:val="006A09AA"/>
    <w:rsid w:val="006B4405"/>
    <w:rsid w:val="006C6EB5"/>
    <w:rsid w:val="006E08CC"/>
    <w:rsid w:val="006E26F3"/>
    <w:rsid w:val="006E5B2C"/>
    <w:rsid w:val="006F10CE"/>
    <w:rsid w:val="006F2319"/>
    <w:rsid w:val="006F7DCB"/>
    <w:rsid w:val="007011E4"/>
    <w:rsid w:val="00701F2D"/>
    <w:rsid w:val="007062DF"/>
    <w:rsid w:val="007126EC"/>
    <w:rsid w:val="00712F7E"/>
    <w:rsid w:val="007149A1"/>
    <w:rsid w:val="00723B9E"/>
    <w:rsid w:val="007240CC"/>
    <w:rsid w:val="00725838"/>
    <w:rsid w:val="0072659D"/>
    <w:rsid w:val="00727EC8"/>
    <w:rsid w:val="007425E6"/>
    <w:rsid w:val="0075060F"/>
    <w:rsid w:val="00761481"/>
    <w:rsid w:val="007629ED"/>
    <w:rsid w:val="00770CDD"/>
    <w:rsid w:val="0077227E"/>
    <w:rsid w:val="007740CF"/>
    <w:rsid w:val="00774D3B"/>
    <w:rsid w:val="00775637"/>
    <w:rsid w:val="007761CD"/>
    <w:rsid w:val="00776241"/>
    <w:rsid w:val="00787547"/>
    <w:rsid w:val="007A20C4"/>
    <w:rsid w:val="007A7E4F"/>
    <w:rsid w:val="007B2E8F"/>
    <w:rsid w:val="007C195D"/>
    <w:rsid w:val="007D4C35"/>
    <w:rsid w:val="007D60D4"/>
    <w:rsid w:val="007D753F"/>
    <w:rsid w:val="007D7DC3"/>
    <w:rsid w:val="007D7EDE"/>
    <w:rsid w:val="007E5AFC"/>
    <w:rsid w:val="007E69EF"/>
    <w:rsid w:val="007F442C"/>
    <w:rsid w:val="007F51A4"/>
    <w:rsid w:val="007F51F0"/>
    <w:rsid w:val="0080271D"/>
    <w:rsid w:val="00810302"/>
    <w:rsid w:val="0081341C"/>
    <w:rsid w:val="00817DFD"/>
    <w:rsid w:val="00820E6B"/>
    <w:rsid w:val="00821A60"/>
    <w:rsid w:val="008247C7"/>
    <w:rsid w:val="00825A50"/>
    <w:rsid w:val="00831EEC"/>
    <w:rsid w:val="00833196"/>
    <w:rsid w:val="00835B8F"/>
    <w:rsid w:val="00840BBF"/>
    <w:rsid w:val="008455C1"/>
    <w:rsid w:val="00847DC5"/>
    <w:rsid w:val="00860776"/>
    <w:rsid w:val="008639BA"/>
    <w:rsid w:val="008657C5"/>
    <w:rsid w:val="00865A7B"/>
    <w:rsid w:val="008660DF"/>
    <w:rsid w:val="00871778"/>
    <w:rsid w:val="00871AE0"/>
    <w:rsid w:val="008738F9"/>
    <w:rsid w:val="00875918"/>
    <w:rsid w:val="008779B0"/>
    <w:rsid w:val="00882654"/>
    <w:rsid w:val="00882B97"/>
    <w:rsid w:val="008849B6"/>
    <w:rsid w:val="00885A1B"/>
    <w:rsid w:val="008942AA"/>
    <w:rsid w:val="008A00E3"/>
    <w:rsid w:val="008A0F62"/>
    <w:rsid w:val="008A11CA"/>
    <w:rsid w:val="008A1F40"/>
    <w:rsid w:val="008B0DE8"/>
    <w:rsid w:val="008B1172"/>
    <w:rsid w:val="008B5CCF"/>
    <w:rsid w:val="008C6B3A"/>
    <w:rsid w:val="008D3005"/>
    <w:rsid w:val="008E0F57"/>
    <w:rsid w:val="008F015D"/>
    <w:rsid w:val="008F4073"/>
    <w:rsid w:val="0090229A"/>
    <w:rsid w:val="00903EA7"/>
    <w:rsid w:val="009127E2"/>
    <w:rsid w:val="00916B3E"/>
    <w:rsid w:val="00921DA4"/>
    <w:rsid w:val="009275EE"/>
    <w:rsid w:val="00927A0D"/>
    <w:rsid w:val="009377E3"/>
    <w:rsid w:val="009416DF"/>
    <w:rsid w:val="009476B2"/>
    <w:rsid w:val="0095500A"/>
    <w:rsid w:val="00964325"/>
    <w:rsid w:val="00972C83"/>
    <w:rsid w:val="00981277"/>
    <w:rsid w:val="00982FA3"/>
    <w:rsid w:val="00983303"/>
    <w:rsid w:val="009902DA"/>
    <w:rsid w:val="00990A11"/>
    <w:rsid w:val="00996DDF"/>
    <w:rsid w:val="009A1FC0"/>
    <w:rsid w:val="009A4119"/>
    <w:rsid w:val="009A553A"/>
    <w:rsid w:val="009A5680"/>
    <w:rsid w:val="009A5DA0"/>
    <w:rsid w:val="009B2C8A"/>
    <w:rsid w:val="009C1A25"/>
    <w:rsid w:val="009C1EE0"/>
    <w:rsid w:val="009C3FB2"/>
    <w:rsid w:val="009C67DA"/>
    <w:rsid w:val="009F2E60"/>
    <w:rsid w:val="009F528B"/>
    <w:rsid w:val="009F5982"/>
    <w:rsid w:val="009F6E73"/>
    <w:rsid w:val="00A0207B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4757"/>
    <w:rsid w:val="00A16405"/>
    <w:rsid w:val="00A16910"/>
    <w:rsid w:val="00A24B9F"/>
    <w:rsid w:val="00A24CF7"/>
    <w:rsid w:val="00A251C4"/>
    <w:rsid w:val="00A42842"/>
    <w:rsid w:val="00A43000"/>
    <w:rsid w:val="00A5162D"/>
    <w:rsid w:val="00A52A40"/>
    <w:rsid w:val="00A540C2"/>
    <w:rsid w:val="00A54D5D"/>
    <w:rsid w:val="00A64B42"/>
    <w:rsid w:val="00A66435"/>
    <w:rsid w:val="00A77DC9"/>
    <w:rsid w:val="00A830EB"/>
    <w:rsid w:val="00A84F05"/>
    <w:rsid w:val="00A90405"/>
    <w:rsid w:val="00A95CC6"/>
    <w:rsid w:val="00A97999"/>
    <w:rsid w:val="00AA1574"/>
    <w:rsid w:val="00AB6FC3"/>
    <w:rsid w:val="00AC13F5"/>
    <w:rsid w:val="00AC35ED"/>
    <w:rsid w:val="00AD15D2"/>
    <w:rsid w:val="00AD6E33"/>
    <w:rsid w:val="00AD7112"/>
    <w:rsid w:val="00AF3DE1"/>
    <w:rsid w:val="00AF3E4B"/>
    <w:rsid w:val="00B076F7"/>
    <w:rsid w:val="00B0786C"/>
    <w:rsid w:val="00B10421"/>
    <w:rsid w:val="00B10A13"/>
    <w:rsid w:val="00B10BB0"/>
    <w:rsid w:val="00B10E94"/>
    <w:rsid w:val="00B10FD2"/>
    <w:rsid w:val="00B1702C"/>
    <w:rsid w:val="00B20608"/>
    <w:rsid w:val="00B2383D"/>
    <w:rsid w:val="00B24F16"/>
    <w:rsid w:val="00B25406"/>
    <w:rsid w:val="00B2722B"/>
    <w:rsid w:val="00B31794"/>
    <w:rsid w:val="00B33B89"/>
    <w:rsid w:val="00B40ADB"/>
    <w:rsid w:val="00B4298F"/>
    <w:rsid w:val="00B435D2"/>
    <w:rsid w:val="00B47F54"/>
    <w:rsid w:val="00B52C26"/>
    <w:rsid w:val="00B56EF2"/>
    <w:rsid w:val="00B602B0"/>
    <w:rsid w:val="00B633A5"/>
    <w:rsid w:val="00B63DBD"/>
    <w:rsid w:val="00B6495B"/>
    <w:rsid w:val="00B64E1B"/>
    <w:rsid w:val="00B65BD6"/>
    <w:rsid w:val="00B671E5"/>
    <w:rsid w:val="00B75410"/>
    <w:rsid w:val="00B76B06"/>
    <w:rsid w:val="00B8602D"/>
    <w:rsid w:val="00B9083B"/>
    <w:rsid w:val="00B912B0"/>
    <w:rsid w:val="00B953FA"/>
    <w:rsid w:val="00B95548"/>
    <w:rsid w:val="00B95FB3"/>
    <w:rsid w:val="00B9785E"/>
    <w:rsid w:val="00BB0A47"/>
    <w:rsid w:val="00BC6FD1"/>
    <w:rsid w:val="00BD58E7"/>
    <w:rsid w:val="00BE3A73"/>
    <w:rsid w:val="00BE601E"/>
    <w:rsid w:val="00BF1527"/>
    <w:rsid w:val="00BF1F9E"/>
    <w:rsid w:val="00BF5F02"/>
    <w:rsid w:val="00C049FD"/>
    <w:rsid w:val="00C0500A"/>
    <w:rsid w:val="00C070F2"/>
    <w:rsid w:val="00C13503"/>
    <w:rsid w:val="00C22C67"/>
    <w:rsid w:val="00C42210"/>
    <w:rsid w:val="00C43E12"/>
    <w:rsid w:val="00C46129"/>
    <w:rsid w:val="00C51377"/>
    <w:rsid w:val="00C51B43"/>
    <w:rsid w:val="00C51C38"/>
    <w:rsid w:val="00C55649"/>
    <w:rsid w:val="00C61377"/>
    <w:rsid w:val="00C73FD2"/>
    <w:rsid w:val="00C7422F"/>
    <w:rsid w:val="00C808BC"/>
    <w:rsid w:val="00C90AE4"/>
    <w:rsid w:val="00C97494"/>
    <w:rsid w:val="00CB679B"/>
    <w:rsid w:val="00CB73DD"/>
    <w:rsid w:val="00CB7CB5"/>
    <w:rsid w:val="00CD1AB6"/>
    <w:rsid w:val="00CD2A5E"/>
    <w:rsid w:val="00CD68A7"/>
    <w:rsid w:val="00CF2B5A"/>
    <w:rsid w:val="00CF6A5D"/>
    <w:rsid w:val="00D0282F"/>
    <w:rsid w:val="00D05FFF"/>
    <w:rsid w:val="00D127BE"/>
    <w:rsid w:val="00D1492C"/>
    <w:rsid w:val="00D15B94"/>
    <w:rsid w:val="00D17411"/>
    <w:rsid w:val="00D202E3"/>
    <w:rsid w:val="00D30E80"/>
    <w:rsid w:val="00D346FA"/>
    <w:rsid w:val="00D435B5"/>
    <w:rsid w:val="00D4787E"/>
    <w:rsid w:val="00D60D0F"/>
    <w:rsid w:val="00D63F7A"/>
    <w:rsid w:val="00D75FF6"/>
    <w:rsid w:val="00D76049"/>
    <w:rsid w:val="00D772B7"/>
    <w:rsid w:val="00D7758B"/>
    <w:rsid w:val="00D80213"/>
    <w:rsid w:val="00D80F96"/>
    <w:rsid w:val="00D81085"/>
    <w:rsid w:val="00D825A4"/>
    <w:rsid w:val="00D84463"/>
    <w:rsid w:val="00D97486"/>
    <w:rsid w:val="00DA18D4"/>
    <w:rsid w:val="00DB0FF6"/>
    <w:rsid w:val="00DB404B"/>
    <w:rsid w:val="00DD3B2E"/>
    <w:rsid w:val="00DD76C2"/>
    <w:rsid w:val="00DE1260"/>
    <w:rsid w:val="00DE17E8"/>
    <w:rsid w:val="00DE2F47"/>
    <w:rsid w:val="00DE30B6"/>
    <w:rsid w:val="00DE3A57"/>
    <w:rsid w:val="00DE3AC1"/>
    <w:rsid w:val="00DF4268"/>
    <w:rsid w:val="00E00D37"/>
    <w:rsid w:val="00E03446"/>
    <w:rsid w:val="00E04533"/>
    <w:rsid w:val="00E04AFE"/>
    <w:rsid w:val="00E0621E"/>
    <w:rsid w:val="00E11BE2"/>
    <w:rsid w:val="00E1654E"/>
    <w:rsid w:val="00E170F6"/>
    <w:rsid w:val="00E2376C"/>
    <w:rsid w:val="00E44AE2"/>
    <w:rsid w:val="00E45359"/>
    <w:rsid w:val="00E60C48"/>
    <w:rsid w:val="00E62001"/>
    <w:rsid w:val="00E66EF4"/>
    <w:rsid w:val="00E71C17"/>
    <w:rsid w:val="00E72535"/>
    <w:rsid w:val="00E7260E"/>
    <w:rsid w:val="00E73B11"/>
    <w:rsid w:val="00E81D81"/>
    <w:rsid w:val="00E848D5"/>
    <w:rsid w:val="00EA100A"/>
    <w:rsid w:val="00EA1AFA"/>
    <w:rsid w:val="00EA23E3"/>
    <w:rsid w:val="00EA3703"/>
    <w:rsid w:val="00EA6F8B"/>
    <w:rsid w:val="00EA6FC7"/>
    <w:rsid w:val="00EB04CA"/>
    <w:rsid w:val="00EB285F"/>
    <w:rsid w:val="00EB6B0F"/>
    <w:rsid w:val="00EB7EFB"/>
    <w:rsid w:val="00EC2BF2"/>
    <w:rsid w:val="00EC3A72"/>
    <w:rsid w:val="00EC7B59"/>
    <w:rsid w:val="00ED2D01"/>
    <w:rsid w:val="00ED4B55"/>
    <w:rsid w:val="00ED6DFD"/>
    <w:rsid w:val="00EF269C"/>
    <w:rsid w:val="00F01014"/>
    <w:rsid w:val="00F03053"/>
    <w:rsid w:val="00F030D3"/>
    <w:rsid w:val="00F10D4A"/>
    <w:rsid w:val="00F1184E"/>
    <w:rsid w:val="00F145FD"/>
    <w:rsid w:val="00F15F3D"/>
    <w:rsid w:val="00F228D7"/>
    <w:rsid w:val="00F25E57"/>
    <w:rsid w:val="00F2722A"/>
    <w:rsid w:val="00F33926"/>
    <w:rsid w:val="00F34C47"/>
    <w:rsid w:val="00F37AE1"/>
    <w:rsid w:val="00F41B71"/>
    <w:rsid w:val="00F41BA6"/>
    <w:rsid w:val="00F47479"/>
    <w:rsid w:val="00F55A5A"/>
    <w:rsid w:val="00F70F3D"/>
    <w:rsid w:val="00F92D2A"/>
    <w:rsid w:val="00F9328E"/>
    <w:rsid w:val="00F956C3"/>
    <w:rsid w:val="00FA208E"/>
    <w:rsid w:val="00FD526C"/>
    <w:rsid w:val="00FE42D6"/>
    <w:rsid w:val="00FE580C"/>
    <w:rsid w:val="00FF79D1"/>
    <w:rsid w:val="09C3C88F"/>
    <w:rsid w:val="1B46A138"/>
    <w:rsid w:val="299CE928"/>
    <w:rsid w:val="2F8DAF0F"/>
    <w:rsid w:val="42569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767CA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3"/>
      </w:numPr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02E14"/>
    <w:pPr>
      <w:keepNext/>
      <w:keepLines/>
      <w:numPr>
        <w:ilvl w:val="2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1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2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dico.fnal.gov/event/2017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42F714-0AC0-4F34-9DCE-3A036ED5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7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Ioanis Kourbanis x4423 09037N</cp:lastModifiedBy>
  <cp:revision>7</cp:revision>
  <cp:lastPrinted>2019-03-12T15:38:00Z</cp:lastPrinted>
  <dcterms:created xsi:type="dcterms:W3CDTF">2019-03-13T03:02:00Z</dcterms:created>
  <dcterms:modified xsi:type="dcterms:W3CDTF">2019-03-17T16:44:00Z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</Properties>
</file>