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8A73" w14:textId="77777777" w:rsidR="002543A4" w:rsidRDefault="002543A4" w:rsidP="00B36B36">
      <w:pPr>
        <w:jc w:val="center"/>
        <w:rPr>
          <w:sz w:val="24"/>
        </w:rPr>
      </w:pPr>
      <w:bookmarkStart w:id="0" w:name="_GoBack"/>
      <w:bookmarkEnd w:id="0"/>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7388939D" w14:textId="3D33F26B" w:rsidR="00755AB7" w:rsidRPr="008D43A8" w:rsidRDefault="0071490D" w:rsidP="003163A8">
      <w:pPr>
        <w:pStyle w:val="Heading1"/>
        <w:jc w:val="center"/>
        <w:rPr>
          <w:rFonts w:ascii="Arial" w:hAnsi="Arial" w:cs="Arial"/>
          <w:b w:val="0"/>
          <w:bCs/>
          <w:color w:val="000000" w:themeColor="text1"/>
          <w:kern w:val="36"/>
          <w:sz w:val="40"/>
          <w:szCs w:val="40"/>
        </w:rPr>
      </w:pPr>
      <w:r w:rsidRPr="008D43A8">
        <w:rPr>
          <w:rFonts w:ascii="Arial" w:hAnsi="Arial" w:cs="Arial"/>
          <w:color w:val="000000" w:themeColor="text1"/>
          <w:sz w:val="40"/>
          <w:szCs w:val="40"/>
        </w:rPr>
        <w:t xml:space="preserve">Report of the </w:t>
      </w:r>
      <w:r w:rsidR="00E511EE" w:rsidRPr="008D43A8">
        <w:rPr>
          <w:rFonts w:ascii="Arial" w:hAnsi="Arial" w:cs="Arial"/>
          <w:color w:val="000000" w:themeColor="text1"/>
          <w:sz w:val="40"/>
          <w:szCs w:val="40"/>
        </w:rPr>
        <w:t xml:space="preserve">Review of MQXFA03 </w:t>
      </w:r>
      <w:r w:rsidR="007D17F3">
        <w:rPr>
          <w:rFonts w:ascii="Arial" w:hAnsi="Arial" w:cs="Arial"/>
          <w:color w:val="000000" w:themeColor="text1"/>
          <w:sz w:val="40"/>
          <w:szCs w:val="40"/>
        </w:rPr>
        <w:t>Structure and loading</w:t>
      </w:r>
      <w:r w:rsidR="00E511EE" w:rsidRPr="008D43A8">
        <w:rPr>
          <w:rFonts w:ascii="Arial" w:hAnsi="Arial" w:cs="Arial"/>
          <w:color w:val="000000" w:themeColor="text1"/>
          <w:sz w:val="40"/>
          <w:szCs w:val="40"/>
        </w:rPr>
        <w:t xml:space="preserve"> </w:t>
      </w:r>
    </w:p>
    <w:p w14:paraId="32D098EC" w14:textId="1311CAD0" w:rsidR="00784FF8" w:rsidRPr="007D17F3" w:rsidRDefault="008D43A8" w:rsidP="007B4150">
      <w:pPr>
        <w:pStyle w:val="Header"/>
        <w:tabs>
          <w:tab w:val="clear" w:pos="8640"/>
          <w:tab w:val="right" w:pos="9963"/>
        </w:tabs>
        <w:spacing w:before="120"/>
        <w:ind w:right="-115"/>
        <w:jc w:val="center"/>
        <w:rPr>
          <w:i/>
          <w:color w:val="000000" w:themeColor="text1"/>
          <w:sz w:val="32"/>
          <w:szCs w:val="32"/>
        </w:rPr>
      </w:pPr>
      <w:r w:rsidRPr="007D17F3">
        <w:rPr>
          <w:i/>
          <w:color w:val="000000" w:themeColor="text1"/>
          <w:sz w:val="32"/>
          <w:szCs w:val="32"/>
        </w:rPr>
        <w:t>Zoom meeting</w:t>
      </w:r>
      <w:r w:rsidR="007B4150" w:rsidRPr="007D17F3">
        <w:rPr>
          <w:i/>
          <w:color w:val="000000" w:themeColor="text1"/>
          <w:sz w:val="32"/>
          <w:szCs w:val="32"/>
        </w:rPr>
        <w:t>,</w:t>
      </w:r>
      <w:r w:rsidR="0071490D" w:rsidRPr="007D17F3">
        <w:rPr>
          <w:i/>
          <w:color w:val="000000" w:themeColor="text1"/>
          <w:sz w:val="32"/>
          <w:szCs w:val="32"/>
        </w:rPr>
        <w:t xml:space="preserve"> </w:t>
      </w:r>
      <w:r w:rsidR="007D17F3" w:rsidRPr="007D17F3">
        <w:rPr>
          <w:i/>
          <w:color w:val="000000" w:themeColor="text1"/>
          <w:sz w:val="32"/>
          <w:szCs w:val="32"/>
        </w:rPr>
        <w:t>May</w:t>
      </w:r>
      <w:r w:rsidR="0071490D" w:rsidRPr="007D17F3">
        <w:rPr>
          <w:i/>
          <w:color w:val="000000" w:themeColor="text1"/>
          <w:sz w:val="32"/>
          <w:szCs w:val="32"/>
        </w:rPr>
        <w:t xml:space="preserve"> </w:t>
      </w:r>
      <w:r w:rsidR="007D17F3" w:rsidRPr="007D17F3">
        <w:rPr>
          <w:i/>
          <w:color w:val="000000" w:themeColor="text1"/>
          <w:sz w:val="32"/>
          <w:szCs w:val="32"/>
        </w:rPr>
        <w:t>22</w:t>
      </w:r>
      <w:r w:rsidR="007D17F3" w:rsidRPr="007D17F3">
        <w:rPr>
          <w:i/>
          <w:color w:val="000000" w:themeColor="text1"/>
          <w:sz w:val="32"/>
          <w:szCs w:val="32"/>
          <w:vertAlign w:val="superscript"/>
        </w:rPr>
        <w:t>nd</w:t>
      </w:r>
      <w:r w:rsidR="0071490D" w:rsidRPr="007D17F3">
        <w:rPr>
          <w:i/>
          <w:color w:val="000000" w:themeColor="text1"/>
          <w:sz w:val="32"/>
          <w:szCs w:val="32"/>
        </w:rPr>
        <w:t>, 2019</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1" w:name="_Toc465734408"/>
    </w:p>
    <w:p w14:paraId="743429FC" w14:textId="77777777" w:rsidR="007D17F3" w:rsidRPr="007D17F3" w:rsidRDefault="007D17F3" w:rsidP="007D17F3">
      <w:pPr>
        <w:rPr>
          <w:sz w:val="24"/>
          <w:szCs w:val="24"/>
          <w:lang w:val="it-IT"/>
        </w:rPr>
      </w:pPr>
      <w:r w:rsidRPr="007D17F3">
        <w:rPr>
          <w:sz w:val="24"/>
          <w:szCs w:val="24"/>
          <w:lang w:val="it-IT"/>
        </w:rPr>
        <w:t xml:space="preserve">Peter Wanderer – BNL, chairperson </w:t>
      </w:r>
    </w:p>
    <w:p w14:paraId="103BA801" w14:textId="77777777" w:rsidR="007D17F3" w:rsidRPr="007D17F3" w:rsidRDefault="007D17F3" w:rsidP="007D17F3">
      <w:pPr>
        <w:rPr>
          <w:sz w:val="24"/>
          <w:szCs w:val="24"/>
          <w:lang w:val="it-IT"/>
        </w:rPr>
      </w:pPr>
      <w:r w:rsidRPr="007D17F3">
        <w:rPr>
          <w:sz w:val="24"/>
          <w:szCs w:val="24"/>
          <w:lang w:val="it-IT"/>
        </w:rPr>
        <w:t>Michael Anerella – BNL</w:t>
      </w:r>
    </w:p>
    <w:p w14:paraId="5BA8E0CA" w14:textId="77777777" w:rsidR="007D17F3" w:rsidRPr="007D17F3" w:rsidRDefault="007D17F3" w:rsidP="007D17F3">
      <w:pPr>
        <w:rPr>
          <w:sz w:val="24"/>
          <w:szCs w:val="24"/>
          <w:lang w:val="it-IT"/>
        </w:rPr>
      </w:pPr>
      <w:r w:rsidRPr="007D17F3">
        <w:rPr>
          <w:sz w:val="24"/>
          <w:szCs w:val="24"/>
          <w:lang w:val="it-IT"/>
        </w:rPr>
        <w:t>Paolo Ferracin – CERN</w:t>
      </w:r>
    </w:p>
    <w:p w14:paraId="78C48896" w14:textId="77777777" w:rsidR="007D17F3" w:rsidRPr="007D17F3" w:rsidRDefault="007D17F3" w:rsidP="007D17F3">
      <w:pPr>
        <w:rPr>
          <w:sz w:val="24"/>
          <w:szCs w:val="24"/>
          <w:lang w:val="it-IT"/>
        </w:rPr>
      </w:pPr>
      <w:r w:rsidRPr="007D17F3">
        <w:rPr>
          <w:sz w:val="24"/>
          <w:szCs w:val="24"/>
          <w:lang w:val="it-IT"/>
        </w:rPr>
        <w:t>Friedrich Lackner – CERN</w:t>
      </w: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64D0DDED"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080BF8">
          <w:rPr>
            <w:noProof/>
            <w:webHidden/>
          </w:rPr>
          <w:t>3</w:t>
        </w:r>
        <w:r w:rsidR="00C15756">
          <w:rPr>
            <w:noProof/>
            <w:webHidden/>
          </w:rPr>
          <w:fldChar w:fldCharType="end"/>
        </w:r>
      </w:hyperlink>
    </w:p>
    <w:p w14:paraId="35ECA27A" w14:textId="4EC9201D" w:rsidR="00C15756" w:rsidRDefault="00164807">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080BF8">
          <w:rPr>
            <w:noProof/>
            <w:webHidden/>
          </w:rPr>
          <w:t>3</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64884D4" w14:textId="66973292" w:rsidR="005455C6" w:rsidRPr="007D17F3" w:rsidRDefault="005455C6" w:rsidP="005A06A4">
      <w:pPr>
        <w:pStyle w:val="Level1"/>
        <w:rPr>
          <w:rFonts w:ascii="Times New Roman" w:hAnsi="Times New Roman" w:cs="Times New Roman"/>
          <w:sz w:val="28"/>
          <w:szCs w:val="28"/>
        </w:rPr>
      </w:pPr>
      <w:bookmarkStart w:id="2" w:name="_Toc8373107"/>
      <w:r w:rsidRPr="007D17F3">
        <w:rPr>
          <w:rFonts w:ascii="Times New Roman" w:hAnsi="Times New Roman" w:cs="Times New Roman"/>
          <w:sz w:val="28"/>
          <w:szCs w:val="28"/>
        </w:rPr>
        <w:lastRenderedPageBreak/>
        <w:t>Goal and scope</w:t>
      </w:r>
      <w:bookmarkEnd w:id="2"/>
    </w:p>
    <w:p w14:paraId="517C0120" w14:textId="77777777" w:rsidR="005A06A4" w:rsidRDefault="005A06A4" w:rsidP="005A06A4">
      <w:pPr>
        <w:pStyle w:val="Level1"/>
        <w:numPr>
          <w:ilvl w:val="0"/>
          <w:numId w:val="0"/>
        </w:numPr>
      </w:pPr>
    </w:p>
    <w:p w14:paraId="13DF6EBE" w14:textId="77777777" w:rsidR="0005160F" w:rsidRPr="007D17F3" w:rsidRDefault="0005160F" w:rsidP="0005160F">
      <w:pPr>
        <w:ind w:firstLine="432"/>
        <w:jc w:val="both"/>
        <w:rPr>
          <w:sz w:val="24"/>
          <w:szCs w:val="24"/>
        </w:rPr>
      </w:pPr>
      <w:r w:rsidRPr="007D17F3">
        <w:rPr>
          <w:sz w:val="24"/>
          <w:szCs w:val="24"/>
        </w:rPr>
        <w:t>The HL-LHC AUP project is starting the assembly of MQXFA03 magnet. MQXFA03 is the first pre-series of the MQXFA low beta quadrupoles to be used in Q1 and Q3 for the High Luminosity LHC. If MQXFA03 meets MQXFA requirements [1] it will be used in the first Q1/Q3 cryo-assembly to be installed in the HL-LHC.</w:t>
      </w:r>
    </w:p>
    <w:p w14:paraId="7DA81DB3" w14:textId="77777777" w:rsidR="0005160F" w:rsidRPr="007D17F3" w:rsidRDefault="0005160F" w:rsidP="0005160F">
      <w:pPr>
        <w:ind w:firstLine="432"/>
        <w:jc w:val="both"/>
        <w:rPr>
          <w:sz w:val="24"/>
          <w:szCs w:val="24"/>
        </w:rPr>
      </w:pPr>
      <w:r w:rsidRPr="007D17F3">
        <w:rPr>
          <w:sz w:val="24"/>
          <w:szCs w:val="24"/>
        </w:rPr>
        <w:t>MQXFA03 coils and shim plan were reviewed on March 14, 2019 [2].</w:t>
      </w:r>
    </w:p>
    <w:p w14:paraId="35886273" w14:textId="77777777" w:rsidR="0005160F" w:rsidRPr="007D17F3" w:rsidRDefault="0005160F" w:rsidP="0005160F">
      <w:pPr>
        <w:ind w:firstLine="432"/>
        <w:jc w:val="both"/>
        <w:rPr>
          <w:sz w:val="24"/>
          <w:szCs w:val="24"/>
        </w:rPr>
      </w:pPr>
      <w:r w:rsidRPr="007D17F3">
        <w:rPr>
          <w:sz w:val="24"/>
          <w:szCs w:val="24"/>
        </w:rPr>
        <w:t xml:space="preserve">The goal of this review is to evaluate the MQXFA03 structure and pre-load targets. The reviewers are requested to assess that the MQXF03 structure meets the MQXFA Structural Design Criteria [3], that non-conformities have been adequately processed, and that structure and pre-load targets will allow MQXFA03 to meet MQXFA requirements [1]. </w:t>
      </w:r>
    </w:p>
    <w:p w14:paraId="5D2D0BDB" w14:textId="4EF551E2" w:rsidR="005455C6" w:rsidRDefault="005455C6" w:rsidP="00FB586C"/>
    <w:p w14:paraId="345335CD" w14:textId="77777777" w:rsidR="00FB586C" w:rsidRDefault="00FB586C" w:rsidP="00FB586C"/>
    <w:p w14:paraId="7F79497F" w14:textId="77777777" w:rsidR="00FB586C" w:rsidRDefault="00FB586C" w:rsidP="00FB586C"/>
    <w:p w14:paraId="28223002" w14:textId="3C55AF07" w:rsidR="005455C6" w:rsidRPr="007D17F3" w:rsidRDefault="005455C6" w:rsidP="005A06A4">
      <w:pPr>
        <w:pStyle w:val="Level1"/>
        <w:rPr>
          <w:rFonts w:ascii="Times New Roman" w:hAnsi="Times New Roman" w:cs="Times New Roman"/>
          <w:sz w:val="28"/>
          <w:szCs w:val="28"/>
        </w:rPr>
      </w:pPr>
      <w:bookmarkStart w:id="3" w:name="_Toc8373108"/>
      <w:bookmarkStart w:id="4" w:name="_Hlk5290944"/>
      <w:r w:rsidRPr="007D17F3">
        <w:rPr>
          <w:rFonts w:ascii="Times New Roman" w:hAnsi="Times New Roman" w:cs="Times New Roman"/>
          <w:sz w:val="28"/>
          <w:szCs w:val="28"/>
        </w:rPr>
        <w:t>Technical details</w:t>
      </w:r>
      <w:bookmarkEnd w:id="3"/>
    </w:p>
    <w:bookmarkEnd w:id="4"/>
    <w:p w14:paraId="697E5423"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Committee</w:t>
      </w:r>
    </w:p>
    <w:p w14:paraId="2E6EA7B8" w14:textId="77777777" w:rsidR="007D17F3" w:rsidRPr="007D17F3" w:rsidRDefault="007D17F3" w:rsidP="007D17F3">
      <w:pPr>
        <w:pStyle w:val="Level1"/>
        <w:numPr>
          <w:ilvl w:val="0"/>
          <w:numId w:val="0"/>
        </w:numPr>
        <w:rPr>
          <w:rFonts w:ascii="Times New Roman" w:hAnsi="Times New Roman" w:cs="Times New Roman"/>
          <w:b w:val="0"/>
          <w:lang w:val="it-IT"/>
        </w:rPr>
      </w:pPr>
      <w:r w:rsidRPr="007D17F3">
        <w:rPr>
          <w:rFonts w:ascii="Times New Roman" w:hAnsi="Times New Roman" w:cs="Times New Roman"/>
          <w:b w:val="0"/>
          <w:lang w:val="it-IT"/>
        </w:rPr>
        <w:t xml:space="preserve">Peter Wanderer – BNL, chairperson </w:t>
      </w:r>
    </w:p>
    <w:p w14:paraId="662511FC" w14:textId="77777777" w:rsidR="007D17F3" w:rsidRPr="007D17F3" w:rsidRDefault="007D17F3" w:rsidP="007D17F3">
      <w:pPr>
        <w:pStyle w:val="Level1"/>
        <w:numPr>
          <w:ilvl w:val="0"/>
          <w:numId w:val="0"/>
        </w:numPr>
        <w:rPr>
          <w:rFonts w:ascii="Times New Roman" w:hAnsi="Times New Roman" w:cs="Times New Roman"/>
          <w:b w:val="0"/>
          <w:lang w:val="it-IT"/>
        </w:rPr>
      </w:pPr>
      <w:r w:rsidRPr="007D17F3">
        <w:rPr>
          <w:rFonts w:ascii="Times New Roman" w:hAnsi="Times New Roman" w:cs="Times New Roman"/>
          <w:b w:val="0"/>
          <w:lang w:val="it-IT"/>
        </w:rPr>
        <w:t>Michael Anerella – BNL</w:t>
      </w:r>
    </w:p>
    <w:p w14:paraId="372FF013" w14:textId="77777777" w:rsidR="007D17F3" w:rsidRPr="007D17F3" w:rsidRDefault="007D17F3" w:rsidP="007D17F3">
      <w:pPr>
        <w:pStyle w:val="Level1"/>
        <w:numPr>
          <w:ilvl w:val="0"/>
          <w:numId w:val="0"/>
        </w:numPr>
        <w:rPr>
          <w:rFonts w:ascii="Times New Roman" w:hAnsi="Times New Roman" w:cs="Times New Roman"/>
          <w:b w:val="0"/>
          <w:lang w:val="it-IT"/>
        </w:rPr>
      </w:pPr>
      <w:r w:rsidRPr="007D17F3">
        <w:rPr>
          <w:rFonts w:ascii="Times New Roman" w:hAnsi="Times New Roman" w:cs="Times New Roman"/>
          <w:b w:val="0"/>
          <w:lang w:val="it-IT"/>
        </w:rPr>
        <w:t>Paolo Ferracin – CERN</w:t>
      </w:r>
    </w:p>
    <w:p w14:paraId="4519E896" w14:textId="77777777" w:rsidR="007D17F3" w:rsidRPr="007D17F3" w:rsidRDefault="007D17F3" w:rsidP="007D17F3">
      <w:pPr>
        <w:pStyle w:val="Level1"/>
        <w:numPr>
          <w:ilvl w:val="0"/>
          <w:numId w:val="0"/>
        </w:numPr>
        <w:rPr>
          <w:rFonts w:ascii="Times New Roman" w:hAnsi="Times New Roman" w:cs="Times New Roman"/>
          <w:b w:val="0"/>
          <w:lang w:val="it-IT"/>
        </w:rPr>
      </w:pPr>
      <w:r w:rsidRPr="007D17F3">
        <w:rPr>
          <w:rFonts w:ascii="Times New Roman" w:hAnsi="Times New Roman" w:cs="Times New Roman"/>
          <w:b w:val="0"/>
          <w:lang w:val="it-IT"/>
        </w:rPr>
        <w:t>Friedrich Lackner – CERN</w:t>
      </w:r>
    </w:p>
    <w:p w14:paraId="0DFC9A9C" w14:textId="77777777" w:rsidR="007D17F3" w:rsidRPr="00E952E0" w:rsidRDefault="007D17F3" w:rsidP="007D17F3">
      <w:pPr>
        <w:pStyle w:val="Level1"/>
        <w:numPr>
          <w:ilvl w:val="0"/>
          <w:numId w:val="0"/>
        </w:numPr>
        <w:rPr>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34AD8921" w14:textId="77777777" w:rsidR="007D17F3" w:rsidRPr="007D17F3" w:rsidRDefault="007D17F3" w:rsidP="007D17F3">
      <w:pPr>
        <w:pStyle w:val="Level1"/>
        <w:numPr>
          <w:ilvl w:val="0"/>
          <w:numId w:val="0"/>
        </w:numPr>
        <w:rPr>
          <w:rFonts w:ascii="Times New Roman" w:hAnsi="Times New Roman" w:cs="Times New Roman"/>
          <w:b w:val="0"/>
        </w:rPr>
      </w:pPr>
      <w:r w:rsidRPr="007D17F3">
        <w:rPr>
          <w:rFonts w:ascii="Times New Roman" w:hAnsi="Times New Roman" w:cs="Times New Roman"/>
          <w:b w:val="0"/>
        </w:rPr>
        <w:t>May 22, 2019. Start time is 7:00 am (Pacific time)</w:t>
      </w:r>
    </w:p>
    <w:p w14:paraId="00727C9A"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 xml:space="preserve"> </w:t>
      </w:r>
    </w:p>
    <w:p w14:paraId="4322C99B"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289D18DA" w14:textId="77777777" w:rsidR="007D17F3" w:rsidRPr="007D17F3" w:rsidRDefault="007D17F3" w:rsidP="007D17F3">
      <w:pPr>
        <w:pStyle w:val="Level1"/>
        <w:numPr>
          <w:ilvl w:val="0"/>
          <w:numId w:val="0"/>
        </w:numPr>
        <w:rPr>
          <w:rFonts w:ascii="Times New Roman" w:hAnsi="Times New Roman" w:cs="Times New Roman"/>
          <w:b w:val="0"/>
        </w:rPr>
      </w:pPr>
      <w:r w:rsidRPr="007D17F3">
        <w:rPr>
          <w:rFonts w:ascii="Times New Roman" w:hAnsi="Times New Roman" w:cs="Times New Roman"/>
          <w:b w:val="0"/>
        </w:rPr>
        <w:t>LBNL, room B47</w:t>
      </w:r>
    </w:p>
    <w:p w14:paraId="2DCF2476" w14:textId="77777777" w:rsidR="007D17F3" w:rsidRPr="007D17F3" w:rsidRDefault="007D17F3" w:rsidP="007D17F3">
      <w:pPr>
        <w:pStyle w:val="Level1"/>
        <w:numPr>
          <w:ilvl w:val="0"/>
          <w:numId w:val="0"/>
        </w:numPr>
        <w:rPr>
          <w:rFonts w:ascii="Times New Roman" w:hAnsi="Times New Roman" w:cs="Times New Roman"/>
          <w:b w:val="0"/>
        </w:rPr>
      </w:pPr>
      <w:r w:rsidRPr="007D17F3">
        <w:rPr>
          <w:rFonts w:ascii="Times New Roman" w:hAnsi="Times New Roman" w:cs="Times New Roman"/>
          <w:b w:val="0"/>
        </w:rPr>
        <w:t>Video-link by Zoom, info by email.</w:t>
      </w:r>
    </w:p>
    <w:p w14:paraId="7EB67E5B" w14:textId="77777777" w:rsidR="007D17F3" w:rsidRPr="007D17F3" w:rsidRDefault="007D17F3" w:rsidP="007D17F3">
      <w:pPr>
        <w:pStyle w:val="Level1"/>
        <w:numPr>
          <w:ilvl w:val="0"/>
          <w:numId w:val="0"/>
        </w:numPr>
        <w:rPr>
          <w:rFonts w:ascii="Times New Roman" w:hAnsi="Times New Roman" w:cs="Times New Roman"/>
        </w:rPr>
      </w:pPr>
    </w:p>
    <w:p w14:paraId="3A1A71CE"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p w14:paraId="238CB258" w14:textId="77777777" w:rsidR="007D17F3" w:rsidRPr="007D17F3" w:rsidRDefault="007D17F3" w:rsidP="007D17F3">
      <w:pPr>
        <w:pStyle w:val="Level1"/>
        <w:numPr>
          <w:ilvl w:val="0"/>
          <w:numId w:val="0"/>
        </w:numPr>
        <w:rPr>
          <w:rFonts w:ascii="Times New Roman" w:hAnsi="Times New Roman" w:cs="Times New Roman"/>
          <w:b w:val="0"/>
        </w:rPr>
      </w:pPr>
      <w:r w:rsidRPr="007D17F3">
        <w:rPr>
          <w:rFonts w:ascii="Times New Roman" w:hAnsi="Times New Roman" w:cs="Times New Roman"/>
          <w:b w:val="0"/>
        </w:rPr>
        <w:t>https://indico.fnal.gov/event/20781/</w:t>
      </w:r>
    </w:p>
    <w:p w14:paraId="2699DED2" w14:textId="77777777" w:rsidR="00843729" w:rsidRPr="007D17F3" w:rsidRDefault="00843729" w:rsidP="007D17F3">
      <w:pPr>
        <w:rPr>
          <w:sz w:val="24"/>
          <w:szCs w:val="24"/>
        </w:rPr>
      </w:pPr>
    </w:p>
    <w:p w14:paraId="75BB9D0D" w14:textId="77777777" w:rsidR="00E511EE" w:rsidRDefault="00E511EE" w:rsidP="00E511EE">
      <w:pPr>
        <w:pStyle w:val="m-4851736471699054187msolistparagraph"/>
        <w:shd w:val="clear" w:color="auto" w:fill="FFFFFF"/>
        <w:spacing w:before="0" w:beforeAutospacing="0" w:after="0" w:afterAutospacing="0"/>
        <w:rPr>
          <w:rFonts w:asciiTheme="minorHAnsi" w:hAnsiTheme="minorHAnsi" w:cstheme="minorHAnsi"/>
          <w:color w:val="000000" w:themeColor="text1"/>
        </w:rPr>
      </w:pPr>
    </w:p>
    <w:p w14:paraId="507FB952" w14:textId="77777777" w:rsidR="00FB586C" w:rsidRDefault="00FB586C">
      <w:pPr>
        <w:rPr>
          <w:rFonts w:cstheme="minorHAnsi"/>
          <w:b/>
          <w:color w:val="000000" w:themeColor="text1"/>
          <w:sz w:val="28"/>
          <w:szCs w:val="24"/>
          <w:u w:val="single"/>
        </w:rPr>
      </w:pPr>
      <w:r>
        <w:rPr>
          <w:rFonts w:cstheme="minorHAnsi"/>
          <w:b/>
          <w:color w:val="000000" w:themeColor="text1"/>
          <w:sz w:val="28"/>
          <w:szCs w:val="24"/>
          <w:u w:val="single"/>
        </w:rPr>
        <w:br w:type="page"/>
      </w:r>
    </w:p>
    <w:p w14:paraId="3984F2B6" w14:textId="3A14F174" w:rsidR="00E511EE" w:rsidRPr="00EC09A5" w:rsidRDefault="00E511EE" w:rsidP="00E511EE">
      <w:pPr>
        <w:rPr>
          <w:rFonts w:cstheme="minorHAnsi"/>
          <w:b/>
          <w:color w:val="000000" w:themeColor="text1"/>
          <w:sz w:val="28"/>
          <w:szCs w:val="24"/>
          <w:u w:val="single"/>
        </w:rPr>
      </w:pPr>
      <w:r w:rsidRPr="00EC09A5">
        <w:rPr>
          <w:rFonts w:cstheme="minorHAnsi"/>
          <w:b/>
          <w:color w:val="000000" w:themeColor="text1"/>
          <w:sz w:val="28"/>
          <w:szCs w:val="24"/>
          <w:u w:val="single"/>
        </w:rPr>
        <w:lastRenderedPageBreak/>
        <w:t>Review Charges response</w:t>
      </w:r>
    </w:p>
    <w:p w14:paraId="3C5FF4AD" w14:textId="77777777" w:rsidR="00E511EE" w:rsidRPr="00597C63" w:rsidRDefault="00E511EE" w:rsidP="00E511EE">
      <w:pPr>
        <w:spacing w:before="100" w:beforeAutospacing="1" w:after="100" w:afterAutospacing="1"/>
        <w:rPr>
          <w:rFonts w:cstheme="minorHAnsi"/>
          <w:color w:val="000000" w:themeColor="text1"/>
          <w:sz w:val="24"/>
          <w:szCs w:val="24"/>
        </w:rPr>
      </w:pPr>
      <w:r w:rsidRPr="00597C63">
        <w:rPr>
          <w:rFonts w:cstheme="minorHAnsi"/>
          <w:color w:val="000000" w:themeColor="text1"/>
          <w:sz w:val="24"/>
          <w:szCs w:val="24"/>
        </w:rPr>
        <w:t xml:space="preserve">The committee was requested to answer the following questions: </w:t>
      </w:r>
    </w:p>
    <w:p w14:paraId="0ACA2619" w14:textId="1F6417AB" w:rsidR="007D17F3" w:rsidRDefault="007D17F3" w:rsidP="007D17F3">
      <w:pPr>
        <w:pStyle w:val="ListParagraph"/>
        <w:numPr>
          <w:ilvl w:val="0"/>
          <w:numId w:val="42"/>
        </w:numPr>
        <w:spacing w:before="0" w:after="160" w:line="259" w:lineRule="auto"/>
        <w:rPr>
          <w:sz w:val="24"/>
          <w:szCs w:val="24"/>
        </w:rPr>
      </w:pPr>
      <w:r w:rsidRPr="007D17F3">
        <w:rPr>
          <w:sz w:val="24"/>
          <w:szCs w:val="24"/>
        </w:rPr>
        <w:t xml:space="preserve">Do structure design and pre-load targets meet MQXFA Structural Design Criteria? </w:t>
      </w:r>
    </w:p>
    <w:p w14:paraId="716802A2" w14:textId="13210E32" w:rsidR="00C80A1E" w:rsidRDefault="00C80A1E" w:rsidP="00220B78">
      <w:pPr>
        <w:spacing w:before="0" w:after="160" w:line="259" w:lineRule="auto"/>
        <w:rPr>
          <w:sz w:val="24"/>
          <w:szCs w:val="24"/>
        </w:rPr>
      </w:pPr>
      <w:r>
        <w:rPr>
          <w:sz w:val="24"/>
          <w:szCs w:val="24"/>
        </w:rPr>
        <w:t>Yes, for the material presented.</w:t>
      </w:r>
    </w:p>
    <w:p w14:paraId="5DECB856" w14:textId="34F09728" w:rsidR="00220B78" w:rsidRDefault="005833A2" w:rsidP="00220B78">
      <w:pPr>
        <w:spacing w:before="0" w:after="160" w:line="259" w:lineRule="auto"/>
        <w:rPr>
          <w:sz w:val="24"/>
          <w:szCs w:val="24"/>
        </w:rPr>
      </w:pPr>
      <w:r>
        <w:rPr>
          <w:sz w:val="24"/>
          <w:szCs w:val="24"/>
        </w:rPr>
        <w:t xml:space="preserve">Findings.  The structural design follows a graded analysis approach, using a Failure Analysis Diagram (FAD) for the most complex </w:t>
      </w:r>
      <w:r w:rsidR="00D03BF0">
        <w:rPr>
          <w:sz w:val="24"/>
          <w:szCs w:val="24"/>
        </w:rPr>
        <w:t>analysis,</w:t>
      </w:r>
      <w:r>
        <w:rPr>
          <w:sz w:val="24"/>
          <w:szCs w:val="24"/>
        </w:rPr>
        <w:t xml:space="preserve"> Grade IV</w:t>
      </w:r>
      <w:r w:rsidR="00D03BF0">
        <w:rPr>
          <w:sz w:val="24"/>
          <w:szCs w:val="24"/>
        </w:rPr>
        <w:t xml:space="preserve"> and a safety factor of 1.2</w:t>
      </w:r>
      <w:r>
        <w:rPr>
          <w:sz w:val="24"/>
          <w:szCs w:val="24"/>
        </w:rPr>
        <w:t>.</w:t>
      </w:r>
      <w:r w:rsidR="00D03BF0">
        <w:rPr>
          <w:sz w:val="24"/>
          <w:szCs w:val="24"/>
        </w:rPr>
        <w:t xml:space="preserve">  </w:t>
      </w:r>
      <w:r>
        <w:rPr>
          <w:sz w:val="24"/>
          <w:szCs w:val="24"/>
        </w:rPr>
        <w:t xml:space="preserve">  </w:t>
      </w:r>
      <w:r w:rsidR="00D03BF0">
        <w:rPr>
          <w:sz w:val="24"/>
          <w:szCs w:val="24"/>
        </w:rPr>
        <w:t>T</w:t>
      </w:r>
      <w:r>
        <w:rPr>
          <w:sz w:val="24"/>
          <w:szCs w:val="24"/>
        </w:rPr>
        <w:t>he Grade IV analysis</w:t>
      </w:r>
      <w:r w:rsidR="008F6C2F">
        <w:rPr>
          <w:sz w:val="24"/>
          <w:szCs w:val="24"/>
        </w:rPr>
        <w:t xml:space="preserve"> was applied to</w:t>
      </w:r>
      <w:r>
        <w:rPr>
          <w:sz w:val="24"/>
          <w:szCs w:val="24"/>
        </w:rPr>
        <w:t xml:space="preserve"> </w:t>
      </w:r>
      <w:r w:rsidR="00D03BF0">
        <w:rPr>
          <w:sz w:val="24"/>
          <w:szCs w:val="24"/>
        </w:rPr>
        <w:t>the two largest</w:t>
      </w:r>
      <w:r>
        <w:rPr>
          <w:sz w:val="24"/>
          <w:szCs w:val="24"/>
        </w:rPr>
        <w:t xml:space="preserve"> cutouts of the aluminum</w:t>
      </w:r>
      <w:r w:rsidR="00D03BF0">
        <w:rPr>
          <w:sz w:val="24"/>
          <w:szCs w:val="24"/>
        </w:rPr>
        <w:t xml:space="preserve"> </w:t>
      </w:r>
      <w:r>
        <w:rPr>
          <w:sz w:val="24"/>
          <w:szCs w:val="24"/>
        </w:rPr>
        <w:t>shell</w:t>
      </w:r>
      <w:r w:rsidR="00D03BF0">
        <w:rPr>
          <w:sz w:val="24"/>
          <w:szCs w:val="24"/>
        </w:rPr>
        <w:t xml:space="preserve"> </w:t>
      </w:r>
      <w:r w:rsidR="008F6C2F">
        <w:rPr>
          <w:sz w:val="24"/>
          <w:szCs w:val="24"/>
        </w:rPr>
        <w:t xml:space="preserve">and to the cutouts in the weld strip.  </w:t>
      </w:r>
      <w:r w:rsidR="00C80A1E">
        <w:rPr>
          <w:sz w:val="24"/>
          <w:szCs w:val="24"/>
        </w:rPr>
        <w:t xml:space="preserve">The loading shown in the FADs has safety factors greater than 1.2. </w:t>
      </w:r>
    </w:p>
    <w:p w14:paraId="4938188B" w14:textId="291F684A" w:rsidR="0052163A" w:rsidRDefault="0052163A" w:rsidP="00220B78">
      <w:pPr>
        <w:spacing w:before="0" w:after="160" w:line="259" w:lineRule="auto"/>
        <w:rPr>
          <w:sz w:val="24"/>
          <w:szCs w:val="24"/>
        </w:rPr>
      </w:pPr>
      <w:r>
        <w:rPr>
          <w:sz w:val="24"/>
          <w:szCs w:val="24"/>
        </w:rPr>
        <w:t>Comments.</w:t>
      </w:r>
      <w:r w:rsidR="00C80A1E">
        <w:rPr>
          <w:sz w:val="24"/>
          <w:szCs w:val="24"/>
        </w:rPr>
        <w:t xml:space="preserve">  The end section of the weld strip has the lowest safety factor.</w:t>
      </w:r>
    </w:p>
    <w:p w14:paraId="4D8161F8" w14:textId="7D560FAB" w:rsidR="00C80A1E" w:rsidRDefault="00C80A1E" w:rsidP="00220B78">
      <w:pPr>
        <w:spacing w:before="0" w:after="160" w:line="259" w:lineRule="auto"/>
        <w:rPr>
          <w:sz w:val="24"/>
          <w:szCs w:val="24"/>
        </w:rPr>
      </w:pPr>
      <w:r>
        <w:rPr>
          <w:sz w:val="24"/>
          <w:szCs w:val="24"/>
        </w:rPr>
        <w:t>Recommendati</w:t>
      </w:r>
      <w:r w:rsidR="00B81345">
        <w:rPr>
          <w:sz w:val="24"/>
          <w:szCs w:val="24"/>
        </w:rPr>
        <w:t>on.</w:t>
      </w:r>
      <w:r w:rsidR="00E8485A">
        <w:rPr>
          <w:sz w:val="24"/>
          <w:szCs w:val="24"/>
        </w:rPr>
        <w:t xml:space="preserve">  </w:t>
      </w:r>
      <w:r w:rsidR="00B81345" w:rsidRPr="00B81345">
        <w:rPr>
          <w:sz w:val="24"/>
          <w:szCs w:val="24"/>
        </w:rPr>
        <w:t>Extend analysis to include operations with both two and four bladders at full bladder pressure needed to permit load key installation</w:t>
      </w:r>
      <w:r w:rsidR="00B81345">
        <w:rPr>
          <w:sz w:val="24"/>
          <w:szCs w:val="24"/>
        </w:rPr>
        <w:t xml:space="preserve">.  </w:t>
      </w:r>
      <w:r w:rsidR="00E8485A">
        <w:rPr>
          <w:sz w:val="24"/>
          <w:szCs w:val="24"/>
        </w:rPr>
        <w:t>Apply same analysis for determining fillet radii to 0.5 mm cutout on weld strip groove.</w:t>
      </w:r>
    </w:p>
    <w:p w14:paraId="03B186F7" w14:textId="77777777" w:rsidR="00220B78" w:rsidRPr="00220B78" w:rsidRDefault="00220B78" w:rsidP="00220B78">
      <w:pPr>
        <w:spacing w:before="0" w:after="160" w:line="259" w:lineRule="auto"/>
        <w:rPr>
          <w:sz w:val="24"/>
          <w:szCs w:val="24"/>
        </w:rPr>
      </w:pPr>
    </w:p>
    <w:p w14:paraId="08243579" w14:textId="29EF98E0" w:rsidR="007D17F3" w:rsidRDefault="007D17F3" w:rsidP="007D17F3">
      <w:pPr>
        <w:pStyle w:val="ListParagraph"/>
        <w:numPr>
          <w:ilvl w:val="0"/>
          <w:numId w:val="42"/>
        </w:numPr>
        <w:spacing w:before="0" w:after="160" w:line="259" w:lineRule="auto"/>
        <w:rPr>
          <w:sz w:val="24"/>
          <w:szCs w:val="24"/>
        </w:rPr>
      </w:pPr>
      <w:r w:rsidRPr="007D17F3">
        <w:rPr>
          <w:sz w:val="24"/>
          <w:szCs w:val="24"/>
        </w:rPr>
        <w:t xml:space="preserve">Did structure fabrication and QC follow the recommendations of the </w:t>
      </w:r>
      <w:r w:rsidRPr="007D17F3">
        <w:rPr>
          <w:i/>
          <w:sz w:val="24"/>
          <w:szCs w:val="24"/>
        </w:rPr>
        <w:t>Review of the MQXFAP2 Al-Shell Issue and Lessons Learned</w:t>
      </w:r>
      <w:r w:rsidRPr="007D17F3">
        <w:rPr>
          <w:sz w:val="24"/>
          <w:szCs w:val="24"/>
        </w:rPr>
        <w:t>?</w:t>
      </w:r>
    </w:p>
    <w:p w14:paraId="7075E1E5" w14:textId="3EABE94B" w:rsidR="00627C23" w:rsidRDefault="00627C23" w:rsidP="00627C23">
      <w:pPr>
        <w:spacing w:before="0" w:after="160" w:line="259" w:lineRule="auto"/>
        <w:ind w:left="360"/>
        <w:rPr>
          <w:sz w:val="24"/>
          <w:szCs w:val="24"/>
        </w:rPr>
      </w:pPr>
      <w:r>
        <w:rPr>
          <w:sz w:val="24"/>
          <w:szCs w:val="24"/>
        </w:rPr>
        <w:t>Yes.</w:t>
      </w:r>
    </w:p>
    <w:p w14:paraId="67C899EC" w14:textId="6FDC2BEC" w:rsidR="00627C23" w:rsidRDefault="00627C23" w:rsidP="00627C23">
      <w:pPr>
        <w:spacing w:before="0" w:after="160" w:line="259" w:lineRule="auto"/>
        <w:ind w:left="360"/>
        <w:rPr>
          <w:sz w:val="24"/>
          <w:szCs w:val="24"/>
        </w:rPr>
      </w:pPr>
      <w:r>
        <w:rPr>
          <w:sz w:val="24"/>
          <w:szCs w:val="24"/>
        </w:rPr>
        <w:t xml:space="preserve">Finding: In a note dated May 28, the LBNL group summarized its response to the key points of the recommendations (FEA analysis, measurements of K1c at 4K, flaw inspection, fatigue) </w:t>
      </w:r>
      <w:r w:rsidR="00B113E6">
        <w:rPr>
          <w:sz w:val="24"/>
          <w:szCs w:val="24"/>
        </w:rPr>
        <w:t>which relate to the decision to reduce the FAD safety margin to 1.2.</w:t>
      </w:r>
    </w:p>
    <w:p w14:paraId="7A0ECE21" w14:textId="7146F162" w:rsidR="00627C23" w:rsidRDefault="00627C23" w:rsidP="00627C23">
      <w:pPr>
        <w:spacing w:before="0" w:after="160" w:line="259" w:lineRule="auto"/>
        <w:ind w:left="360"/>
        <w:rPr>
          <w:sz w:val="24"/>
          <w:szCs w:val="24"/>
        </w:rPr>
      </w:pPr>
      <w:r>
        <w:rPr>
          <w:sz w:val="24"/>
          <w:szCs w:val="24"/>
        </w:rPr>
        <w:t xml:space="preserve">Comment: </w:t>
      </w:r>
      <w:r w:rsidR="00B113E6">
        <w:rPr>
          <w:sz w:val="24"/>
          <w:szCs w:val="24"/>
        </w:rPr>
        <w:t>The response of the LBNL group was very thorough.</w:t>
      </w:r>
    </w:p>
    <w:p w14:paraId="7EC30EE4" w14:textId="16032EE5" w:rsidR="00856D96" w:rsidRPr="00856D96" w:rsidRDefault="00B113E6" w:rsidP="00B113E6">
      <w:pPr>
        <w:spacing w:before="0" w:after="160" w:line="259" w:lineRule="auto"/>
        <w:ind w:left="360"/>
        <w:rPr>
          <w:sz w:val="24"/>
          <w:szCs w:val="24"/>
        </w:rPr>
      </w:pPr>
      <w:r>
        <w:rPr>
          <w:sz w:val="24"/>
          <w:szCs w:val="24"/>
        </w:rPr>
        <w:t>Recommendation: see recommendation for Charge #1.</w:t>
      </w:r>
    </w:p>
    <w:p w14:paraId="702412C2" w14:textId="5745A10E" w:rsidR="007D17F3" w:rsidRDefault="007D17F3" w:rsidP="007D17F3">
      <w:pPr>
        <w:pStyle w:val="ListParagraph"/>
        <w:numPr>
          <w:ilvl w:val="0"/>
          <w:numId w:val="42"/>
        </w:numPr>
        <w:rPr>
          <w:sz w:val="24"/>
          <w:szCs w:val="24"/>
        </w:rPr>
      </w:pPr>
      <w:r w:rsidRPr="007D17F3">
        <w:rPr>
          <w:sz w:val="24"/>
          <w:szCs w:val="24"/>
        </w:rPr>
        <w:t>Are there major non-conformities?  If answer is yes, have they been adequately documented and processed?</w:t>
      </w:r>
    </w:p>
    <w:p w14:paraId="25408A87" w14:textId="1CA67C38" w:rsidR="000C4EAC" w:rsidRDefault="007137D1" w:rsidP="007137D1">
      <w:pPr>
        <w:pStyle w:val="ListParagraph"/>
        <w:ind w:left="360"/>
        <w:rPr>
          <w:sz w:val="24"/>
          <w:szCs w:val="24"/>
        </w:rPr>
      </w:pPr>
      <w:r>
        <w:rPr>
          <w:sz w:val="24"/>
          <w:szCs w:val="24"/>
        </w:rPr>
        <w:t xml:space="preserve">No.  </w:t>
      </w:r>
    </w:p>
    <w:p w14:paraId="39F83414" w14:textId="01F2C4E7" w:rsidR="007137D1" w:rsidRDefault="007137D1" w:rsidP="007137D1">
      <w:pPr>
        <w:pStyle w:val="ListParagraph"/>
        <w:ind w:left="360"/>
        <w:rPr>
          <w:sz w:val="24"/>
          <w:szCs w:val="24"/>
        </w:rPr>
      </w:pPr>
    </w:p>
    <w:p w14:paraId="59787908" w14:textId="0DDE7750" w:rsidR="007137D1" w:rsidRDefault="007137D1" w:rsidP="007137D1">
      <w:pPr>
        <w:pStyle w:val="ListParagraph"/>
        <w:ind w:left="360"/>
        <w:rPr>
          <w:sz w:val="24"/>
          <w:szCs w:val="24"/>
        </w:rPr>
      </w:pPr>
      <w:r>
        <w:rPr>
          <w:sz w:val="24"/>
          <w:szCs w:val="24"/>
        </w:rPr>
        <w:t xml:space="preserve">Comment.  CERN reviews non-conformities on a weekly basis.  (AUP reviews them </w:t>
      </w:r>
      <w:proofErr w:type="gramStart"/>
      <w:r>
        <w:rPr>
          <w:sz w:val="24"/>
          <w:szCs w:val="24"/>
        </w:rPr>
        <w:t>on a monthly basis</w:t>
      </w:r>
      <w:proofErr w:type="gramEnd"/>
      <w:r>
        <w:rPr>
          <w:sz w:val="24"/>
          <w:szCs w:val="24"/>
        </w:rPr>
        <w:t>.)</w:t>
      </w:r>
    </w:p>
    <w:p w14:paraId="362E773D" w14:textId="77777777" w:rsidR="007137D1" w:rsidRPr="007D17F3" w:rsidRDefault="007137D1" w:rsidP="007137D1">
      <w:pPr>
        <w:pStyle w:val="ListParagraph"/>
        <w:ind w:left="360"/>
        <w:rPr>
          <w:sz w:val="24"/>
          <w:szCs w:val="24"/>
        </w:rPr>
      </w:pPr>
    </w:p>
    <w:p w14:paraId="32F09856" w14:textId="06CA4D65" w:rsidR="007D17F3" w:rsidRDefault="007D17F3" w:rsidP="007D17F3">
      <w:pPr>
        <w:pStyle w:val="ListParagraph"/>
        <w:numPr>
          <w:ilvl w:val="0"/>
          <w:numId w:val="42"/>
        </w:numPr>
        <w:rPr>
          <w:sz w:val="24"/>
          <w:szCs w:val="24"/>
        </w:rPr>
      </w:pPr>
      <w:r w:rsidRPr="007D17F3">
        <w:rPr>
          <w:sz w:val="24"/>
          <w:szCs w:val="24"/>
        </w:rPr>
        <w:t xml:space="preserve">Have all Lessons Learned from previous MQXF magnets been implemented in MQXFA03 travelers? </w:t>
      </w:r>
    </w:p>
    <w:p w14:paraId="1A07CAF9" w14:textId="55F38F92" w:rsidR="00C27057" w:rsidRDefault="00C27057" w:rsidP="00C27057">
      <w:pPr>
        <w:ind w:left="360"/>
        <w:rPr>
          <w:sz w:val="24"/>
          <w:szCs w:val="24"/>
        </w:rPr>
      </w:pPr>
      <w:r>
        <w:rPr>
          <w:sz w:val="24"/>
          <w:szCs w:val="24"/>
        </w:rPr>
        <w:t>No statement</w:t>
      </w:r>
      <w:r w:rsidR="00620281">
        <w:rPr>
          <w:sz w:val="24"/>
          <w:szCs w:val="24"/>
        </w:rPr>
        <w:t xml:space="preserve"> was made</w:t>
      </w:r>
      <w:r>
        <w:rPr>
          <w:sz w:val="24"/>
          <w:szCs w:val="24"/>
        </w:rPr>
        <w:t xml:space="preserve"> </w:t>
      </w:r>
      <w:proofErr w:type="gramStart"/>
      <w:r>
        <w:rPr>
          <w:sz w:val="24"/>
          <w:szCs w:val="24"/>
        </w:rPr>
        <w:t>in regard to</w:t>
      </w:r>
      <w:proofErr w:type="gramEnd"/>
      <w:r>
        <w:rPr>
          <w:sz w:val="24"/>
          <w:szCs w:val="24"/>
        </w:rPr>
        <w:t xml:space="preserve"> “all</w:t>
      </w:r>
      <w:r w:rsidR="00620281">
        <w:rPr>
          <w:sz w:val="24"/>
          <w:szCs w:val="24"/>
        </w:rPr>
        <w:t xml:space="preserve"> Lessons Learned.</w:t>
      </w:r>
      <w:r>
        <w:rPr>
          <w:sz w:val="24"/>
          <w:szCs w:val="24"/>
        </w:rPr>
        <w:t>”</w:t>
      </w:r>
    </w:p>
    <w:p w14:paraId="7BD7B4D8" w14:textId="1D41B663" w:rsidR="00620281" w:rsidRDefault="00620281" w:rsidP="00C27057">
      <w:pPr>
        <w:ind w:left="360"/>
        <w:rPr>
          <w:sz w:val="24"/>
          <w:szCs w:val="24"/>
        </w:rPr>
      </w:pPr>
    </w:p>
    <w:p w14:paraId="7CFEA770" w14:textId="17E605DD" w:rsidR="00620281" w:rsidRDefault="00620281" w:rsidP="00C27057">
      <w:pPr>
        <w:ind w:left="360"/>
        <w:rPr>
          <w:sz w:val="24"/>
          <w:szCs w:val="24"/>
        </w:rPr>
      </w:pPr>
      <w:r>
        <w:rPr>
          <w:sz w:val="24"/>
          <w:szCs w:val="24"/>
        </w:rPr>
        <w:lastRenderedPageBreak/>
        <w:t xml:space="preserve">Finding:  Fourteen travelers are needed to specify the magnet fabrication process.  </w:t>
      </w:r>
      <w:proofErr w:type="gramStart"/>
      <w:r>
        <w:rPr>
          <w:sz w:val="24"/>
          <w:szCs w:val="24"/>
        </w:rPr>
        <w:t>The majority of</w:t>
      </w:r>
      <w:proofErr w:type="gramEnd"/>
      <w:r>
        <w:rPr>
          <w:sz w:val="24"/>
          <w:szCs w:val="24"/>
        </w:rPr>
        <w:t xml:space="preserve"> them have been released.  Revisions based on Lessons Learned have been and will continue to be made.</w:t>
      </w:r>
    </w:p>
    <w:p w14:paraId="60DB0721" w14:textId="77777777" w:rsidR="00C27057" w:rsidRPr="00C27057" w:rsidRDefault="00C27057" w:rsidP="00C27057">
      <w:pPr>
        <w:ind w:left="360"/>
        <w:rPr>
          <w:sz w:val="24"/>
          <w:szCs w:val="24"/>
        </w:rPr>
      </w:pPr>
    </w:p>
    <w:p w14:paraId="5310D875" w14:textId="0657789D" w:rsidR="007D17F3" w:rsidRDefault="007D17F3" w:rsidP="007D17F3">
      <w:pPr>
        <w:pStyle w:val="ListParagraph"/>
        <w:numPr>
          <w:ilvl w:val="0"/>
          <w:numId w:val="42"/>
        </w:numPr>
        <w:rPr>
          <w:sz w:val="24"/>
          <w:szCs w:val="24"/>
        </w:rPr>
      </w:pPr>
      <w:r w:rsidRPr="007D17F3">
        <w:rPr>
          <w:sz w:val="24"/>
          <w:szCs w:val="24"/>
        </w:rPr>
        <w:t xml:space="preserve">Are the proposed pre-load targets adequate for allowing MQXFA03 to meet MQXFA requirements? </w:t>
      </w:r>
    </w:p>
    <w:p w14:paraId="7FAA5873" w14:textId="07EDB2C2" w:rsidR="00E97EE0" w:rsidRPr="00926392" w:rsidRDefault="00F44813" w:rsidP="00E97EE0">
      <w:pPr>
        <w:ind w:left="360"/>
        <w:rPr>
          <w:sz w:val="24"/>
          <w:szCs w:val="24"/>
        </w:rPr>
      </w:pPr>
      <w:r w:rsidRPr="00926392">
        <w:rPr>
          <w:sz w:val="24"/>
          <w:szCs w:val="24"/>
        </w:rPr>
        <w:t>Maybe</w:t>
      </w:r>
      <w:r w:rsidR="00E97EE0" w:rsidRPr="00926392">
        <w:rPr>
          <w:sz w:val="24"/>
          <w:szCs w:val="24"/>
        </w:rPr>
        <w:t xml:space="preserve">. </w:t>
      </w:r>
      <w:r w:rsidR="00FC1C9C" w:rsidRPr="00926392">
        <w:rPr>
          <w:sz w:val="24"/>
          <w:szCs w:val="24"/>
        </w:rPr>
        <w:t>The proposed pre-load targets should be re-evaluated to include the analysis of available data from MQXFAP01b testing.</w:t>
      </w:r>
    </w:p>
    <w:p w14:paraId="57E6CF77" w14:textId="77777777" w:rsidR="006405A7" w:rsidRDefault="006405A7" w:rsidP="00E97EE0">
      <w:pPr>
        <w:ind w:left="360"/>
        <w:rPr>
          <w:rFonts w:ascii="Arial" w:hAnsi="Arial" w:cs="Arial"/>
          <w:sz w:val="24"/>
          <w:szCs w:val="24"/>
        </w:rPr>
      </w:pPr>
    </w:p>
    <w:p w14:paraId="4CA0AFB8" w14:textId="77777777" w:rsidR="006405A7" w:rsidRPr="009A121A" w:rsidRDefault="00E97EE0" w:rsidP="00E97EE0">
      <w:pPr>
        <w:ind w:left="360"/>
        <w:rPr>
          <w:sz w:val="24"/>
          <w:szCs w:val="24"/>
        </w:rPr>
      </w:pPr>
      <w:r w:rsidRPr="009A121A">
        <w:rPr>
          <w:sz w:val="24"/>
          <w:szCs w:val="24"/>
        </w:rPr>
        <w:t>Finding</w:t>
      </w:r>
      <w:r w:rsidR="006405A7" w:rsidRPr="009A121A">
        <w:rPr>
          <w:sz w:val="24"/>
          <w:szCs w:val="24"/>
        </w:rPr>
        <w:t>s</w:t>
      </w:r>
      <w:r w:rsidRPr="009A121A">
        <w:rPr>
          <w:sz w:val="24"/>
          <w:szCs w:val="24"/>
        </w:rPr>
        <w:t xml:space="preserve">. </w:t>
      </w:r>
    </w:p>
    <w:p w14:paraId="4F285159" w14:textId="77344832" w:rsidR="00DF1B63" w:rsidRPr="009A121A" w:rsidRDefault="00E97EE0" w:rsidP="006405A7">
      <w:pPr>
        <w:pStyle w:val="ListParagraph"/>
        <w:numPr>
          <w:ilvl w:val="0"/>
          <w:numId w:val="44"/>
        </w:numPr>
        <w:rPr>
          <w:sz w:val="24"/>
          <w:szCs w:val="24"/>
        </w:rPr>
      </w:pPr>
      <w:r w:rsidRPr="009A121A">
        <w:rPr>
          <w:sz w:val="24"/>
          <w:szCs w:val="24"/>
        </w:rPr>
        <w:t>LBN</w:t>
      </w:r>
      <w:r w:rsidR="004F0BAF" w:rsidRPr="009A121A">
        <w:rPr>
          <w:sz w:val="24"/>
          <w:szCs w:val="24"/>
        </w:rPr>
        <w:t>L</w:t>
      </w:r>
      <w:r w:rsidRPr="009A121A">
        <w:rPr>
          <w:sz w:val="24"/>
          <w:szCs w:val="24"/>
        </w:rPr>
        <w:t xml:space="preserve"> presented a plot of the azimuthal and axial preloads of the short models and the two long prototypes that had training performance consistent with the Acceptance requirement (</w:t>
      </w:r>
      <w:r w:rsidR="00DF1B63" w:rsidRPr="009A121A">
        <w:rPr>
          <w:sz w:val="24"/>
          <w:szCs w:val="24"/>
        </w:rPr>
        <w:t xml:space="preserve">Requirement: </w:t>
      </w:r>
      <w:r w:rsidRPr="009A121A">
        <w:rPr>
          <w:sz w:val="24"/>
          <w:szCs w:val="24"/>
        </w:rPr>
        <w:t xml:space="preserve">survive 50 quenches to Ultimate current; stable operation at nominal current). </w:t>
      </w:r>
    </w:p>
    <w:p w14:paraId="32227C06" w14:textId="77777777" w:rsidR="00DF1B63" w:rsidRPr="009A121A" w:rsidRDefault="00DF1B63" w:rsidP="00DF1B63">
      <w:pPr>
        <w:pStyle w:val="ListParagraph"/>
        <w:ind w:left="1080"/>
        <w:rPr>
          <w:sz w:val="24"/>
          <w:szCs w:val="24"/>
        </w:rPr>
      </w:pPr>
    </w:p>
    <w:p w14:paraId="61A78246" w14:textId="58C5AA48" w:rsidR="006405A7" w:rsidRPr="009A121A" w:rsidRDefault="00DF1B63" w:rsidP="006405A7">
      <w:pPr>
        <w:pStyle w:val="ListParagraph"/>
        <w:numPr>
          <w:ilvl w:val="0"/>
          <w:numId w:val="44"/>
        </w:numPr>
        <w:rPr>
          <w:sz w:val="24"/>
          <w:szCs w:val="24"/>
        </w:rPr>
      </w:pPr>
      <w:r w:rsidRPr="009A121A">
        <w:rPr>
          <w:sz w:val="24"/>
          <w:szCs w:val="24"/>
        </w:rPr>
        <w:t>The pre-load target was stated to be consistent with MQXFAP01b.  </w:t>
      </w:r>
    </w:p>
    <w:p w14:paraId="43394A42" w14:textId="624D527B" w:rsidR="00E97EE0" w:rsidRPr="009A121A" w:rsidRDefault="00E97EE0" w:rsidP="006405A7">
      <w:pPr>
        <w:ind w:left="360" w:firstLine="72"/>
        <w:rPr>
          <w:sz w:val="24"/>
          <w:szCs w:val="24"/>
        </w:rPr>
      </w:pPr>
    </w:p>
    <w:p w14:paraId="07E2A464" w14:textId="044EE6DA" w:rsidR="00E97EE0" w:rsidRPr="009A121A" w:rsidRDefault="00E97EE0" w:rsidP="006405A7">
      <w:pPr>
        <w:pStyle w:val="ListParagraph"/>
        <w:numPr>
          <w:ilvl w:val="0"/>
          <w:numId w:val="44"/>
        </w:numPr>
        <w:rPr>
          <w:sz w:val="24"/>
          <w:szCs w:val="24"/>
        </w:rPr>
      </w:pPr>
      <w:r w:rsidRPr="009A121A">
        <w:rPr>
          <w:sz w:val="24"/>
          <w:szCs w:val="24"/>
        </w:rPr>
        <w:t>No data on retraining after a thermal cycle were presented</w:t>
      </w:r>
      <w:r w:rsidR="00DF1B63" w:rsidRPr="009A121A">
        <w:rPr>
          <w:sz w:val="24"/>
          <w:szCs w:val="24"/>
        </w:rPr>
        <w:t>.</w:t>
      </w:r>
      <w:r w:rsidRPr="009A121A">
        <w:rPr>
          <w:sz w:val="24"/>
          <w:szCs w:val="24"/>
        </w:rPr>
        <w:t xml:space="preserve"> (</w:t>
      </w:r>
      <w:r w:rsidR="00DF1B63" w:rsidRPr="009A121A">
        <w:rPr>
          <w:sz w:val="24"/>
          <w:szCs w:val="24"/>
        </w:rPr>
        <w:t xml:space="preserve">Requirement: </w:t>
      </w:r>
      <w:r w:rsidRPr="009A121A">
        <w:rPr>
          <w:sz w:val="24"/>
          <w:szCs w:val="24"/>
        </w:rPr>
        <w:t>no more than three quenches to Nominal).</w:t>
      </w:r>
    </w:p>
    <w:p w14:paraId="6FAA32EF" w14:textId="77777777" w:rsidR="00DF1B63" w:rsidRPr="009A121A" w:rsidRDefault="00DF1B63" w:rsidP="00DF1B63">
      <w:pPr>
        <w:pStyle w:val="ListParagraph"/>
        <w:rPr>
          <w:sz w:val="24"/>
          <w:szCs w:val="24"/>
        </w:rPr>
      </w:pPr>
    </w:p>
    <w:p w14:paraId="61FADAD6" w14:textId="65917798" w:rsidR="00DF1B63" w:rsidRPr="009A121A" w:rsidRDefault="00DF1B63" w:rsidP="00DF1B63">
      <w:pPr>
        <w:pStyle w:val="ListParagraph"/>
        <w:numPr>
          <w:ilvl w:val="0"/>
          <w:numId w:val="44"/>
        </w:numPr>
        <w:rPr>
          <w:sz w:val="24"/>
          <w:szCs w:val="24"/>
        </w:rPr>
      </w:pPr>
      <w:r w:rsidRPr="009A121A">
        <w:rPr>
          <w:sz w:val="24"/>
          <w:szCs w:val="24"/>
        </w:rPr>
        <w:t xml:space="preserve">The assembly plan also includes a target range for the strain on the shell.  </w:t>
      </w:r>
    </w:p>
    <w:p w14:paraId="7DCBFD03" w14:textId="77777777" w:rsidR="006405A7" w:rsidRPr="009A121A" w:rsidRDefault="006405A7" w:rsidP="00E97EE0">
      <w:pPr>
        <w:ind w:left="360"/>
        <w:rPr>
          <w:sz w:val="24"/>
          <w:szCs w:val="24"/>
        </w:rPr>
      </w:pPr>
    </w:p>
    <w:p w14:paraId="514280F1" w14:textId="7F598D44" w:rsidR="00DF1B63" w:rsidRPr="009A121A" w:rsidRDefault="00E8485A" w:rsidP="00E97EE0">
      <w:pPr>
        <w:ind w:left="360"/>
        <w:rPr>
          <w:sz w:val="24"/>
          <w:szCs w:val="24"/>
        </w:rPr>
      </w:pPr>
      <w:r w:rsidRPr="009A121A">
        <w:rPr>
          <w:sz w:val="24"/>
          <w:szCs w:val="24"/>
        </w:rPr>
        <w:t>Comment.</w:t>
      </w:r>
    </w:p>
    <w:p w14:paraId="298D633D" w14:textId="21FB7BBD" w:rsidR="00DF1B63" w:rsidRPr="009A121A" w:rsidRDefault="00DF1B63" w:rsidP="00DF1B63">
      <w:pPr>
        <w:pStyle w:val="ListParagraph"/>
        <w:numPr>
          <w:ilvl w:val="0"/>
          <w:numId w:val="46"/>
        </w:numPr>
        <w:rPr>
          <w:sz w:val="24"/>
          <w:szCs w:val="24"/>
        </w:rPr>
      </w:pPr>
      <w:r w:rsidRPr="009A121A">
        <w:rPr>
          <w:sz w:val="24"/>
          <w:szCs w:val="24"/>
        </w:rPr>
        <w:t xml:space="preserve">As compared to MQXFAP01b, two changes result in there being more margin in the aluminum shell strength in MQXFAP03.  First, the corner fillet radii have been increased as described.  Second, the amount of collar key gap has been increased, resulting in greater coil stress for a given aluminum shell stress.  </w:t>
      </w:r>
      <w:proofErr w:type="gramStart"/>
      <w:r w:rsidRPr="009A121A">
        <w:rPr>
          <w:sz w:val="24"/>
          <w:szCs w:val="24"/>
        </w:rPr>
        <w:t>Both of these</w:t>
      </w:r>
      <w:proofErr w:type="gramEnd"/>
      <w:r w:rsidRPr="009A121A">
        <w:rPr>
          <w:sz w:val="24"/>
          <w:szCs w:val="24"/>
        </w:rPr>
        <w:t xml:space="preserve"> changes increase the safety margin in the aluminum shells for a given coil stress</w:t>
      </w:r>
      <w:r w:rsidR="009A121A" w:rsidRPr="009A121A">
        <w:rPr>
          <w:sz w:val="24"/>
          <w:szCs w:val="24"/>
        </w:rPr>
        <w:t>.</w:t>
      </w:r>
    </w:p>
    <w:p w14:paraId="113BACC5" w14:textId="77777777" w:rsidR="006405A7" w:rsidRPr="009A121A" w:rsidRDefault="006405A7" w:rsidP="00E97EE0">
      <w:pPr>
        <w:ind w:left="360"/>
        <w:rPr>
          <w:sz w:val="24"/>
          <w:szCs w:val="24"/>
        </w:rPr>
      </w:pPr>
    </w:p>
    <w:p w14:paraId="753F4555" w14:textId="77777777" w:rsidR="004F0BAF" w:rsidRPr="009A121A" w:rsidRDefault="00E8485A" w:rsidP="00E97EE0">
      <w:pPr>
        <w:ind w:left="360"/>
        <w:rPr>
          <w:sz w:val="24"/>
          <w:szCs w:val="24"/>
        </w:rPr>
      </w:pPr>
      <w:r w:rsidRPr="009A121A">
        <w:rPr>
          <w:sz w:val="24"/>
          <w:szCs w:val="24"/>
        </w:rPr>
        <w:t xml:space="preserve">Recommendation. </w:t>
      </w:r>
    </w:p>
    <w:p w14:paraId="7C248E07" w14:textId="22505F53" w:rsidR="00E8485A" w:rsidRPr="009A121A" w:rsidRDefault="00FC1C9C" w:rsidP="004F0BAF">
      <w:pPr>
        <w:pStyle w:val="ListParagraph"/>
        <w:numPr>
          <w:ilvl w:val="0"/>
          <w:numId w:val="45"/>
        </w:numPr>
        <w:rPr>
          <w:sz w:val="24"/>
          <w:szCs w:val="24"/>
        </w:rPr>
      </w:pPr>
      <w:bookmarkStart w:id="5" w:name="_Hlk10623323"/>
      <w:r w:rsidRPr="00926392">
        <w:rPr>
          <w:sz w:val="24"/>
          <w:szCs w:val="24"/>
        </w:rPr>
        <w:t>C</w:t>
      </w:r>
      <w:r w:rsidR="007D1146" w:rsidRPr="00926392">
        <w:rPr>
          <w:sz w:val="24"/>
          <w:szCs w:val="24"/>
        </w:rPr>
        <w:t>onsider using</w:t>
      </w:r>
      <w:r w:rsidR="00926392" w:rsidRPr="00926392">
        <w:rPr>
          <w:sz w:val="24"/>
          <w:szCs w:val="24"/>
        </w:rPr>
        <w:t xml:space="preserve"> as</w:t>
      </w:r>
      <w:r w:rsidR="009A2D3F" w:rsidRPr="00926392">
        <w:rPr>
          <w:sz w:val="24"/>
          <w:szCs w:val="24"/>
        </w:rPr>
        <w:t xml:space="preserve"> the </w:t>
      </w:r>
      <w:r w:rsidR="009A2D3F" w:rsidRPr="009A121A">
        <w:rPr>
          <w:sz w:val="24"/>
          <w:szCs w:val="24"/>
        </w:rPr>
        <w:t xml:space="preserve">pre-load target a higher value than the MQXFAP01 </w:t>
      </w:r>
      <w:bookmarkEnd w:id="5"/>
      <w:r w:rsidR="009A2D3F" w:rsidRPr="009A121A">
        <w:rPr>
          <w:sz w:val="24"/>
          <w:szCs w:val="24"/>
        </w:rPr>
        <w:t>value, or else use the MQXFAP01b value, as it is known to be less than that required for nominal field, as a lower bound of the pre-load.</w:t>
      </w:r>
    </w:p>
    <w:p w14:paraId="705F4D19" w14:textId="67C92457" w:rsidR="004F0BAF" w:rsidRPr="009A121A" w:rsidRDefault="004F0BAF" w:rsidP="004F0BAF">
      <w:pPr>
        <w:pStyle w:val="ListParagraph"/>
        <w:numPr>
          <w:ilvl w:val="0"/>
          <w:numId w:val="45"/>
        </w:numPr>
        <w:rPr>
          <w:sz w:val="24"/>
          <w:szCs w:val="24"/>
        </w:rPr>
      </w:pPr>
      <w:r w:rsidRPr="009A121A">
        <w:rPr>
          <w:sz w:val="24"/>
          <w:szCs w:val="24"/>
        </w:rPr>
        <w:t xml:space="preserve">Reevaluate preload goal after test of </w:t>
      </w:r>
      <w:r w:rsidR="009A121A">
        <w:rPr>
          <w:sz w:val="24"/>
          <w:szCs w:val="24"/>
        </w:rPr>
        <w:t>MQXF</w:t>
      </w:r>
      <w:r w:rsidRPr="009A121A">
        <w:rPr>
          <w:sz w:val="24"/>
          <w:szCs w:val="24"/>
        </w:rPr>
        <w:t>AP</w:t>
      </w:r>
      <w:r w:rsidR="009A121A">
        <w:rPr>
          <w:sz w:val="24"/>
          <w:szCs w:val="24"/>
        </w:rPr>
        <w:t>0</w:t>
      </w:r>
      <w:r w:rsidRPr="009A121A">
        <w:rPr>
          <w:sz w:val="24"/>
          <w:szCs w:val="24"/>
        </w:rPr>
        <w:t>1b is completed.</w:t>
      </w:r>
    </w:p>
    <w:p w14:paraId="64BAE444" w14:textId="232658BE" w:rsidR="00BB0A4E" w:rsidRPr="00BB0A4E" w:rsidRDefault="00E97EE0" w:rsidP="00BB0A4E">
      <w:pPr>
        <w:ind w:left="360"/>
        <w:rPr>
          <w:sz w:val="24"/>
          <w:szCs w:val="24"/>
        </w:rPr>
      </w:pPr>
      <w:r>
        <w:rPr>
          <w:sz w:val="24"/>
          <w:szCs w:val="24"/>
        </w:rPr>
        <w:t xml:space="preserve"> </w:t>
      </w:r>
    </w:p>
    <w:p w14:paraId="484CE9B4" w14:textId="3089C387" w:rsidR="007D17F3" w:rsidRDefault="007D17F3" w:rsidP="007D17F3">
      <w:pPr>
        <w:pStyle w:val="ListParagraph"/>
        <w:numPr>
          <w:ilvl w:val="0"/>
          <w:numId w:val="42"/>
        </w:numPr>
        <w:spacing w:before="0" w:after="160" w:line="259" w:lineRule="auto"/>
        <w:rPr>
          <w:sz w:val="24"/>
          <w:szCs w:val="24"/>
        </w:rPr>
      </w:pPr>
      <w:r w:rsidRPr="007D17F3">
        <w:rPr>
          <w:sz w:val="24"/>
          <w:szCs w:val="24"/>
        </w:rPr>
        <w:t>Do you have any other comment or recommendation to assure MQXFA03 is going to meet requirements?</w:t>
      </w:r>
    </w:p>
    <w:p w14:paraId="1C3A6266" w14:textId="106C83DA" w:rsidR="00E511EE" w:rsidRPr="009A121A" w:rsidRDefault="0063775F" w:rsidP="009A121A">
      <w:pPr>
        <w:pStyle w:val="ListParagraph"/>
        <w:spacing w:before="0" w:after="160" w:line="259" w:lineRule="auto"/>
        <w:ind w:left="360"/>
        <w:rPr>
          <w:sz w:val="24"/>
          <w:szCs w:val="24"/>
        </w:rPr>
      </w:pPr>
      <w:r>
        <w:rPr>
          <w:sz w:val="24"/>
          <w:szCs w:val="24"/>
        </w:rPr>
        <w:t xml:space="preserve">Recommendation.  Document the loading sequence in the Q&amp;A section of the </w:t>
      </w:r>
      <w:proofErr w:type="spellStart"/>
      <w:r>
        <w:rPr>
          <w:sz w:val="24"/>
          <w:szCs w:val="24"/>
        </w:rPr>
        <w:t>Indico</w:t>
      </w:r>
      <w:proofErr w:type="spellEnd"/>
      <w:r>
        <w:rPr>
          <w:sz w:val="24"/>
          <w:szCs w:val="24"/>
        </w:rPr>
        <w:t xml:space="preserve"> page.</w:t>
      </w:r>
    </w:p>
    <w:p w14:paraId="61F5B600" w14:textId="77777777" w:rsidR="00E511EE" w:rsidRPr="00701CAD" w:rsidRDefault="00E511EE" w:rsidP="00E511EE">
      <w:pPr>
        <w:rPr>
          <w:sz w:val="24"/>
          <w:szCs w:val="24"/>
        </w:rPr>
      </w:pPr>
    </w:p>
    <w:bookmarkEnd w:id="1"/>
    <w:p w14:paraId="44BD10BD" w14:textId="0CE6C0C4" w:rsidR="00E22B50" w:rsidRDefault="00E22B50">
      <w:pPr>
        <w:rPr>
          <w:sz w:val="24"/>
          <w:szCs w:val="24"/>
        </w:rPr>
      </w:pPr>
      <w:r>
        <w:rPr>
          <w:sz w:val="24"/>
          <w:szCs w:val="24"/>
        </w:rPr>
        <w:br w:type="page"/>
      </w:r>
    </w:p>
    <w:p w14:paraId="0B7DD515" w14:textId="1A3607C5" w:rsidR="00024CFA" w:rsidRDefault="00E22B50" w:rsidP="00E22B50">
      <w:pPr>
        <w:spacing w:before="0" w:after="160" w:line="259" w:lineRule="auto"/>
        <w:rPr>
          <w:rFonts w:cstheme="minorHAnsi"/>
          <w:sz w:val="24"/>
          <w:szCs w:val="24"/>
        </w:rPr>
      </w:pPr>
      <w:r>
        <w:rPr>
          <w:rFonts w:cstheme="minorHAnsi"/>
          <w:sz w:val="24"/>
          <w:szCs w:val="24"/>
        </w:rPr>
        <w:lastRenderedPageBreak/>
        <w:t>REFERENCES</w:t>
      </w:r>
    </w:p>
    <w:p w14:paraId="25D4C71E" w14:textId="48611D27" w:rsidR="00E22B50" w:rsidRDefault="00E22B50" w:rsidP="00E22B50">
      <w:pPr>
        <w:spacing w:before="0" w:after="160" w:line="259" w:lineRule="auto"/>
        <w:rPr>
          <w:rFonts w:cstheme="minorHAnsi"/>
          <w:sz w:val="24"/>
          <w:szCs w:val="24"/>
        </w:rPr>
      </w:pPr>
      <w:r>
        <w:rPr>
          <w:rFonts w:cstheme="minorHAnsi"/>
          <w:sz w:val="24"/>
          <w:szCs w:val="24"/>
        </w:rPr>
        <w:t>[1] Functional Requirements Specification, US-HiLumi-doc-36 (April 30, 2019)</w:t>
      </w:r>
    </w:p>
    <w:p w14:paraId="50A83204" w14:textId="64DD5C18" w:rsidR="007C6FEE" w:rsidRDefault="007C6FEE" w:rsidP="00E22B50">
      <w:pPr>
        <w:spacing w:before="0" w:after="160" w:line="259" w:lineRule="auto"/>
        <w:rPr>
          <w:rFonts w:cstheme="minorHAnsi"/>
          <w:sz w:val="24"/>
          <w:szCs w:val="24"/>
        </w:rPr>
      </w:pPr>
      <w:r>
        <w:rPr>
          <w:rFonts w:cstheme="minorHAnsi"/>
          <w:sz w:val="24"/>
          <w:szCs w:val="24"/>
        </w:rPr>
        <w:t>[2] Report of the Review of MQXFA03 Coils and Shims, US-HiLumi-doc-2180 (March 22, 2019)</w:t>
      </w:r>
    </w:p>
    <w:p w14:paraId="1B2303A6" w14:textId="6067F817" w:rsidR="00512A13" w:rsidRPr="00E22B50" w:rsidRDefault="00512A13" w:rsidP="00E22B50">
      <w:pPr>
        <w:spacing w:before="0" w:after="160" w:line="259" w:lineRule="auto"/>
        <w:rPr>
          <w:rFonts w:cstheme="minorHAnsi"/>
          <w:sz w:val="24"/>
          <w:szCs w:val="24"/>
        </w:rPr>
      </w:pPr>
      <w:r>
        <w:rPr>
          <w:rFonts w:cstheme="minorHAnsi"/>
          <w:sz w:val="24"/>
          <w:szCs w:val="24"/>
        </w:rPr>
        <w:t xml:space="preserve">[3] </w:t>
      </w:r>
      <w:r w:rsidR="002A2E9C">
        <w:rPr>
          <w:rFonts w:cstheme="minorHAnsi"/>
          <w:sz w:val="24"/>
          <w:szCs w:val="24"/>
        </w:rPr>
        <w:t>Structural Design Criteria, US-HiLumi-doc-909 (Sept. 27, 2018)</w:t>
      </w:r>
    </w:p>
    <w:sectPr w:rsidR="00512A13" w:rsidRPr="00E22B50" w:rsidSect="004639BF">
      <w:headerReference w:type="even" r:id="rId8"/>
      <w:headerReference w:type="default" r:id="rId9"/>
      <w:footerReference w:type="default" r:id="rId10"/>
      <w:headerReference w:type="first" r:id="rId11"/>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DC6F" w14:textId="77777777" w:rsidR="00B3470A" w:rsidRDefault="00B3470A">
      <w:r>
        <w:separator/>
      </w:r>
    </w:p>
  </w:endnote>
  <w:endnote w:type="continuationSeparator" w:id="0">
    <w:p w14:paraId="475A4A8C" w14:textId="77777777" w:rsidR="00B3470A" w:rsidRDefault="00B3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2084" w14:textId="77777777" w:rsidR="00B3470A" w:rsidRDefault="00B3470A">
      <w:r>
        <w:separator/>
      </w:r>
    </w:p>
  </w:footnote>
  <w:footnote w:type="continuationSeparator" w:id="0">
    <w:p w14:paraId="14ED41F0" w14:textId="77777777" w:rsidR="00B3470A" w:rsidRDefault="00B3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2679" w14:textId="07A740B6" w:rsidR="006879A1" w:rsidRDefault="0068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6537F2C4" w:rsidR="00DB6283" w:rsidRPr="00CE101A" w:rsidRDefault="00CE101A" w:rsidP="00CE101A">
          <w:pPr>
            <w:pStyle w:val="Heading1"/>
            <w:jc w:val="center"/>
            <w:rPr>
              <w:rFonts w:ascii="Arial" w:hAnsi="Arial" w:cs="Arial"/>
              <w:b w:val="0"/>
              <w:bCs/>
              <w:color w:val="000000" w:themeColor="text1"/>
              <w:kern w:val="36"/>
              <w:sz w:val="32"/>
              <w:szCs w:val="32"/>
            </w:rPr>
          </w:pPr>
          <w:r w:rsidRPr="00CE101A">
            <w:rPr>
              <w:rFonts w:ascii="Arial" w:hAnsi="Arial" w:cs="Arial"/>
              <w:color w:val="000000" w:themeColor="text1"/>
              <w:sz w:val="32"/>
              <w:szCs w:val="32"/>
            </w:rPr>
            <w:t xml:space="preserve">Report of the Review of MQXFA03 </w:t>
          </w:r>
          <w:r w:rsidR="0005160F" w:rsidRPr="005C1BBF">
            <w:rPr>
              <w:rFonts w:ascii="Arial" w:hAnsi="Arial" w:cs="Arial"/>
              <w:bCs/>
              <w:kern w:val="28"/>
              <w:sz w:val="36"/>
              <w:szCs w:val="32"/>
            </w:rPr>
            <w:t>Structure &amp; Loading</w:t>
          </w:r>
        </w:p>
      </w:tc>
      <w:tc>
        <w:tcPr>
          <w:tcW w:w="2137" w:type="dxa"/>
          <w:vAlign w:val="center"/>
        </w:tcPr>
        <w:p w14:paraId="1B453D1B" w14:textId="2FA97ACE"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US-HiLumi-doc-</w:t>
          </w:r>
          <w:r w:rsidR="00EC09A5">
            <w:rPr>
              <w:rFonts w:ascii="Arial" w:hAnsi="Arial" w:cs="Arial"/>
              <w:b/>
            </w:rPr>
            <w:t>2260</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151FDA4C"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05160F">
            <w:rPr>
              <w:rFonts w:ascii="Arial" w:hAnsi="Arial" w:cs="Arial"/>
              <w:b/>
            </w:rPr>
            <w:t>May</w:t>
          </w:r>
          <w:r w:rsidR="00EB4D3A" w:rsidRPr="00EB4D3A">
            <w:rPr>
              <w:rFonts w:ascii="Arial" w:hAnsi="Arial" w:cs="Arial"/>
              <w:b/>
            </w:rPr>
            <w:t xml:space="preserve"> 22, 2019</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366A3313" w:rsidR="00DB6283" w:rsidRDefault="00DB6283">
    <w:pPr>
      <w:pStyle w:val="Header"/>
      <w:tabs>
        <w:tab w:val="clear" w:pos="8640"/>
        <w:tab w:val="right" w:pos="9180"/>
      </w:tabs>
      <w:ind w:left="-1296" w:right="-1296" w:firstLine="1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2B67" w14:textId="234ACD00" w:rsidR="006879A1" w:rsidRDefault="0068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843A9"/>
    <w:multiLevelType w:val="hybridMultilevel"/>
    <w:tmpl w:val="BBE2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C437D"/>
    <w:multiLevelType w:val="hybridMultilevel"/>
    <w:tmpl w:val="C4F0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7F5005"/>
    <w:multiLevelType w:val="hybridMultilevel"/>
    <w:tmpl w:val="38D233F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36F38CB"/>
    <w:multiLevelType w:val="hybridMultilevel"/>
    <w:tmpl w:val="FBACA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B1D55"/>
    <w:multiLevelType w:val="hybridMultilevel"/>
    <w:tmpl w:val="2028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21"/>
  </w:num>
  <w:num w:numId="4">
    <w:abstractNumId w:val="11"/>
  </w:num>
  <w:num w:numId="5">
    <w:abstractNumId w:val="19"/>
  </w:num>
  <w:num w:numId="6">
    <w:abstractNumId w:val="3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3"/>
  </w:num>
  <w:num w:numId="40">
    <w:abstractNumId w:val="28"/>
  </w:num>
  <w:num w:numId="41">
    <w:abstractNumId w:val="20"/>
  </w:num>
  <w:num w:numId="42">
    <w:abstractNumId w:val="27"/>
  </w:num>
  <w:num w:numId="43">
    <w:abstractNumId w:val="26"/>
  </w:num>
  <w:num w:numId="44">
    <w:abstractNumId w:val="25"/>
  </w:num>
  <w:num w:numId="45">
    <w:abstractNumId w:val="29"/>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5E16"/>
    <w:rsid w:val="0000656C"/>
    <w:rsid w:val="00006E98"/>
    <w:rsid w:val="00007458"/>
    <w:rsid w:val="00010588"/>
    <w:rsid w:val="0001179C"/>
    <w:rsid w:val="000229AF"/>
    <w:rsid w:val="00024CFA"/>
    <w:rsid w:val="00025FB7"/>
    <w:rsid w:val="00036A00"/>
    <w:rsid w:val="00040AAE"/>
    <w:rsid w:val="00050BBA"/>
    <w:rsid w:val="0005160F"/>
    <w:rsid w:val="000522AD"/>
    <w:rsid w:val="000616A9"/>
    <w:rsid w:val="000717F0"/>
    <w:rsid w:val="00075204"/>
    <w:rsid w:val="00080BF8"/>
    <w:rsid w:val="00081960"/>
    <w:rsid w:val="0008474B"/>
    <w:rsid w:val="00085781"/>
    <w:rsid w:val="00094F2C"/>
    <w:rsid w:val="000B1519"/>
    <w:rsid w:val="000B6A30"/>
    <w:rsid w:val="000C2D36"/>
    <w:rsid w:val="000C3FAF"/>
    <w:rsid w:val="000C4EAC"/>
    <w:rsid w:val="000C5708"/>
    <w:rsid w:val="000C738E"/>
    <w:rsid w:val="000D04F3"/>
    <w:rsid w:val="000D0B2F"/>
    <w:rsid w:val="000E05E5"/>
    <w:rsid w:val="000E0EF6"/>
    <w:rsid w:val="000E42CD"/>
    <w:rsid w:val="000F4A53"/>
    <w:rsid w:val="000F65EA"/>
    <w:rsid w:val="0011033A"/>
    <w:rsid w:val="001108B3"/>
    <w:rsid w:val="0011496C"/>
    <w:rsid w:val="001166E2"/>
    <w:rsid w:val="00132C16"/>
    <w:rsid w:val="001445A8"/>
    <w:rsid w:val="001449EA"/>
    <w:rsid w:val="00145FDC"/>
    <w:rsid w:val="001516CE"/>
    <w:rsid w:val="0015680E"/>
    <w:rsid w:val="00161E53"/>
    <w:rsid w:val="00164807"/>
    <w:rsid w:val="00172235"/>
    <w:rsid w:val="0017415F"/>
    <w:rsid w:val="00177A5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0B78"/>
    <w:rsid w:val="00224356"/>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87DB3"/>
    <w:rsid w:val="002906D0"/>
    <w:rsid w:val="002A2E9C"/>
    <w:rsid w:val="002A7E94"/>
    <w:rsid w:val="002B4C51"/>
    <w:rsid w:val="002B696A"/>
    <w:rsid w:val="002C3550"/>
    <w:rsid w:val="002D6DDE"/>
    <w:rsid w:val="002E3D23"/>
    <w:rsid w:val="002F3B85"/>
    <w:rsid w:val="002F6063"/>
    <w:rsid w:val="00305C81"/>
    <w:rsid w:val="00314170"/>
    <w:rsid w:val="003163A8"/>
    <w:rsid w:val="00335B9C"/>
    <w:rsid w:val="00336CD5"/>
    <w:rsid w:val="00340F9B"/>
    <w:rsid w:val="00346CDF"/>
    <w:rsid w:val="00347730"/>
    <w:rsid w:val="00365AE3"/>
    <w:rsid w:val="0037089E"/>
    <w:rsid w:val="003817A4"/>
    <w:rsid w:val="00381B85"/>
    <w:rsid w:val="00381D07"/>
    <w:rsid w:val="00382BD8"/>
    <w:rsid w:val="003832AA"/>
    <w:rsid w:val="003947E5"/>
    <w:rsid w:val="00394A03"/>
    <w:rsid w:val="00396524"/>
    <w:rsid w:val="003C5E11"/>
    <w:rsid w:val="003D4A18"/>
    <w:rsid w:val="003E1D0E"/>
    <w:rsid w:val="003E4F24"/>
    <w:rsid w:val="003E5A2B"/>
    <w:rsid w:val="003E70C1"/>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7A9A"/>
    <w:rsid w:val="004A0256"/>
    <w:rsid w:val="004A04A9"/>
    <w:rsid w:val="004A189D"/>
    <w:rsid w:val="004A5FC2"/>
    <w:rsid w:val="004B3D68"/>
    <w:rsid w:val="004C3007"/>
    <w:rsid w:val="004D3FF3"/>
    <w:rsid w:val="004D5B12"/>
    <w:rsid w:val="004D6A1C"/>
    <w:rsid w:val="004F0BAF"/>
    <w:rsid w:val="004F7184"/>
    <w:rsid w:val="00502091"/>
    <w:rsid w:val="005021DB"/>
    <w:rsid w:val="005110A0"/>
    <w:rsid w:val="00512A13"/>
    <w:rsid w:val="00515BAB"/>
    <w:rsid w:val="00520BC9"/>
    <w:rsid w:val="0052163A"/>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72F84"/>
    <w:rsid w:val="00580CEB"/>
    <w:rsid w:val="005833A2"/>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0281"/>
    <w:rsid w:val="00621753"/>
    <w:rsid w:val="0062640E"/>
    <w:rsid w:val="00627237"/>
    <w:rsid w:val="00627C23"/>
    <w:rsid w:val="00632576"/>
    <w:rsid w:val="0063775F"/>
    <w:rsid w:val="006405A7"/>
    <w:rsid w:val="0065287A"/>
    <w:rsid w:val="00655CE6"/>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4D8C"/>
    <w:rsid w:val="006C7ACD"/>
    <w:rsid w:val="006D3727"/>
    <w:rsid w:val="006E4C55"/>
    <w:rsid w:val="006E6673"/>
    <w:rsid w:val="00700022"/>
    <w:rsid w:val="007013C9"/>
    <w:rsid w:val="00701CAD"/>
    <w:rsid w:val="00705757"/>
    <w:rsid w:val="007137D1"/>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C6FEE"/>
    <w:rsid w:val="007D1146"/>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56D96"/>
    <w:rsid w:val="00860725"/>
    <w:rsid w:val="00867D87"/>
    <w:rsid w:val="008806DE"/>
    <w:rsid w:val="00882173"/>
    <w:rsid w:val="008A0A7D"/>
    <w:rsid w:val="008C6402"/>
    <w:rsid w:val="008D058D"/>
    <w:rsid w:val="008D2EEE"/>
    <w:rsid w:val="008D43A8"/>
    <w:rsid w:val="008D62FA"/>
    <w:rsid w:val="008D73D7"/>
    <w:rsid w:val="008E0462"/>
    <w:rsid w:val="008E42FD"/>
    <w:rsid w:val="008F418A"/>
    <w:rsid w:val="008F6C2F"/>
    <w:rsid w:val="00901C6B"/>
    <w:rsid w:val="009150C3"/>
    <w:rsid w:val="00915972"/>
    <w:rsid w:val="00920567"/>
    <w:rsid w:val="00926392"/>
    <w:rsid w:val="00931EC6"/>
    <w:rsid w:val="00933B36"/>
    <w:rsid w:val="00942AA8"/>
    <w:rsid w:val="00945846"/>
    <w:rsid w:val="00947F61"/>
    <w:rsid w:val="00952F16"/>
    <w:rsid w:val="00954D89"/>
    <w:rsid w:val="00962822"/>
    <w:rsid w:val="00963C6F"/>
    <w:rsid w:val="00981DCB"/>
    <w:rsid w:val="00987CDC"/>
    <w:rsid w:val="00993ACB"/>
    <w:rsid w:val="0099578F"/>
    <w:rsid w:val="009A1172"/>
    <w:rsid w:val="009A121A"/>
    <w:rsid w:val="009A1273"/>
    <w:rsid w:val="009A188A"/>
    <w:rsid w:val="009A2D3F"/>
    <w:rsid w:val="009B0ED2"/>
    <w:rsid w:val="009B4C8F"/>
    <w:rsid w:val="009C0917"/>
    <w:rsid w:val="009C5716"/>
    <w:rsid w:val="009C6C08"/>
    <w:rsid w:val="009D4045"/>
    <w:rsid w:val="009E4997"/>
    <w:rsid w:val="009F1BA8"/>
    <w:rsid w:val="009F7AD4"/>
    <w:rsid w:val="00A03559"/>
    <w:rsid w:val="00A112EC"/>
    <w:rsid w:val="00A20F0C"/>
    <w:rsid w:val="00A33138"/>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A7D52"/>
    <w:rsid w:val="00AA7D5B"/>
    <w:rsid w:val="00AB6912"/>
    <w:rsid w:val="00AC6302"/>
    <w:rsid w:val="00AD4510"/>
    <w:rsid w:val="00AE0918"/>
    <w:rsid w:val="00AE4581"/>
    <w:rsid w:val="00AF09BF"/>
    <w:rsid w:val="00B0004B"/>
    <w:rsid w:val="00B01E5C"/>
    <w:rsid w:val="00B02C56"/>
    <w:rsid w:val="00B02C5C"/>
    <w:rsid w:val="00B113E6"/>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81345"/>
    <w:rsid w:val="00B93272"/>
    <w:rsid w:val="00B97FE8"/>
    <w:rsid w:val="00BA5AFB"/>
    <w:rsid w:val="00BA6F3D"/>
    <w:rsid w:val="00BB0804"/>
    <w:rsid w:val="00BB0A4E"/>
    <w:rsid w:val="00BB13FB"/>
    <w:rsid w:val="00BB38D6"/>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27057"/>
    <w:rsid w:val="00C314C2"/>
    <w:rsid w:val="00C31858"/>
    <w:rsid w:val="00C56AE6"/>
    <w:rsid w:val="00C66EC8"/>
    <w:rsid w:val="00C74766"/>
    <w:rsid w:val="00C80A1E"/>
    <w:rsid w:val="00C82154"/>
    <w:rsid w:val="00C9287A"/>
    <w:rsid w:val="00C9425B"/>
    <w:rsid w:val="00C96517"/>
    <w:rsid w:val="00CB03D2"/>
    <w:rsid w:val="00CC2B7A"/>
    <w:rsid w:val="00CC320E"/>
    <w:rsid w:val="00CD01ED"/>
    <w:rsid w:val="00CD137C"/>
    <w:rsid w:val="00CD3B1F"/>
    <w:rsid w:val="00CE101A"/>
    <w:rsid w:val="00CF31FA"/>
    <w:rsid w:val="00CF7A8B"/>
    <w:rsid w:val="00D03BF0"/>
    <w:rsid w:val="00D07D5F"/>
    <w:rsid w:val="00D10906"/>
    <w:rsid w:val="00D272ED"/>
    <w:rsid w:val="00D3041A"/>
    <w:rsid w:val="00D4540E"/>
    <w:rsid w:val="00D45831"/>
    <w:rsid w:val="00D502FC"/>
    <w:rsid w:val="00D6081D"/>
    <w:rsid w:val="00D63E4E"/>
    <w:rsid w:val="00D73A79"/>
    <w:rsid w:val="00D76D24"/>
    <w:rsid w:val="00D869BC"/>
    <w:rsid w:val="00D90D87"/>
    <w:rsid w:val="00D95672"/>
    <w:rsid w:val="00DB6283"/>
    <w:rsid w:val="00DB649B"/>
    <w:rsid w:val="00DC551C"/>
    <w:rsid w:val="00DD6157"/>
    <w:rsid w:val="00DD67F7"/>
    <w:rsid w:val="00DF1B63"/>
    <w:rsid w:val="00DF3B0E"/>
    <w:rsid w:val="00E0281A"/>
    <w:rsid w:val="00E03731"/>
    <w:rsid w:val="00E107E1"/>
    <w:rsid w:val="00E11C45"/>
    <w:rsid w:val="00E16101"/>
    <w:rsid w:val="00E17DD1"/>
    <w:rsid w:val="00E20278"/>
    <w:rsid w:val="00E22B50"/>
    <w:rsid w:val="00E2605A"/>
    <w:rsid w:val="00E30FE3"/>
    <w:rsid w:val="00E358D1"/>
    <w:rsid w:val="00E35ABA"/>
    <w:rsid w:val="00E36696"/>
    <w:rsid w:val="00E41634"/>
    <w:rsid w:val="00E45839"/>
    <w:rsid w:val="00E511EE"/>
    <w:rsid w:val="00E5424F"/>
    <w:rsid w:val="00E61F9D"/>
    <w:rsid w:val="00E65F7E"/>
    <w:rsid w:val="00E77773"/>
    <w:rsid w:val="00E8485A"/>
    <w:rsid w:val="00E84BB1"/>
    <w:rsid w:val="00E86E13"/>
    <w:rsid w:val="00E873E3"/>
    <w:rsid w:val="00E879CD"/>
    <w:rsid w:val="00E976C3"/>
    <w:rsid w:val="00E97EE0"/>
    <w:rsid w:val="00EA4DF5"/>
    <w:rsid w:val="00EB1068"/>
    <w:rsid w:val="00EB1D0A"/>
    <w:rsid w:val="00EB31A6"/>
    <w:rsid w:val="00EB4D3A"/>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7B44"/>
    <w:rsid w:val="00F43737"/>
    <w:rsid w:val="00F44813"/>
    <w:rsid w:val="00F52B3B"/>
    <w:rsid w:val="00F53224"/>
    <w:rsid w:val="00F6074F"/>
    <w:rsid w:val="00F62D5C"/>
    <w:rsid w:val="00F760FF"/>
    <w:rsid w:val="00F85D89"/>
    <w:rsid w:val="00F92150"/>
    <w:rsid w:val="00F94413"/>
    <w:rsid w:val="00FA571B"/>
    <w:rsid w:val="00FB586C"/>
    <w:rsid w:val="00FB6984"/>
    <w:rsid w:val="00FC1C9C"/>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2019-06-11T18:33:00Z</dcterms:created>
  <dcterms:modified xsi:type="dcterms:W3CDTF">2019-06-11T18:35:00Z</dcterms:modified>
</cp:coreProperties>
</file>