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6162" w14:textId="77777777" w:rsidR="001602A7" w:rsidRPr="00A42842" w:rsidRDefault="001602A7" w:rsidP="00677435">
      <w:pPr>
        <w:pStyle w:val="NotesBody11pt"/>
        <w:spacing w:line="240" w:lineRule="auto"/>
        <w:rPr>
          <w:color w:val="004C97"/>
        </w:rPr>
      </w:pPr>
    </w:p>
    <w:p w14:paraId="255CC3D2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72D1133F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59DC4E6C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73B96CDB" w14:textId="77777777" w:rsidR="00067F4F" w:rsidRPr="00A42842" w:rsidRDefault="00067F4F" w:rsidP="00677435">
      <w:pPr>
        <w:pStyle w:val="NotesBody11pt"/>
        <w:spacing w:line="240" w:lineRule="auto"/>
        <w:rPr>
          <w:color w:val="004C97"/>
        </w:rPr>
      </w:pPr>
    </w:p>
    <w:p w14:paraId="2B9215C8" w14:textId="3BFE22CA" w:rsidR="009C1A25" w:rsidRPr="00E60C48" w:rsidRDefault="004908A3" w:rsidP="005C373D">
      <w:pPr>
        <w:pStyle w:val="Title24pt"/>
        <w:spacing w:line="240" w:lineRule="auto"/>
        <w:jc w:val="center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DOCPROPERTY  Project  \* MERGEFORMAT </w:instrText>
      </w:r>
      <w:r>
        <w:rPr>
          <w:b w:val="0"/>
        </w:rPr>
        <w:fldChar w:fldCharType="separate"/>
      </w:r>
      <w:r w:rsidR="00507AD3">
        <w:rPr>
          <w:b w:val="0"/>
        </w:rPr>
        <w:t>PIP-II</w:t>
      </w:r>
      <w:r>
        <w:rPr>
          <w:b w:val="0"/>
        </w:rPr>
        <w:fldChar w:fldCharType="end"/>
      </w:r>
      <w:r>
        <w:rPr>
          <w:b w:val="0"/>
        </w:rPr>
        <w:t xml:space="preserve"> </w:t>
      </w:r>
      <w:r w:rsidR="00FC2E17">
        <w:rPr>
          <w:b w:val="0"/>
        </w:rPr>
        <w:t>Booster Injection Absorber PDR Review</w:t>
      </w:r>
      <w:r w:rsidR="007062DF">
        <w:rPr>
          <w:b w:val="0"/>
        </w:rPr>
        <w:t xml:space="preserve"> </w:t>
      </w:r>
      <w:r w:rsidR="0016253E">
        <w:rPr>
          <w:b w:val="0"/>
        </w:rPr>
        <w:t>Charge</w:t>
      </w:r>
    </w:p>
    <w:p w14:paraId="1E5A55D3" w14:textId="77777777" w:rsidR="003002EB" w:rsidRDefault="003002EB" w:rsidP="00677435">
      <w:pPr>
        <w:pStyle w:val="NotesBody11pt"/>
        <w:spacing w:line="240" w:lineRule="auto"/>
        <w:rPr>
          <w:color w:val="004C97"/>
        </w:rPr>
      </w:pPr>
    </w:p>
    <w:p w14:paraId="0A9B5406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03F331E4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23CDA4CA" w14:textId="77777777" w:rsidR="003002EB" w:rsidRPr="007B2E8F" w:rsidRDefault="007B2E8F" w:rsidP="00677435">
      <w:pPr>
        <w:pStyle w:val="NotesBody11pt"/>
        <w:spacing w:line="240" w:lineRule="auto"/>
        <w:rPr>
          <w:color w:val="004C97"/>
          <w:sz w:val="24"/>
          <w:szCs w:val="24"/>
        </w:rPr>
      </w:pPr>
      <w:r w:rsidRPr="007B2E8F">
        <w:rPr>
          <w:color w:val="004C97"/>
          <w:sz w:val="24"/>
          <w:szCs w:val="24"/>
        </w:rPr>
        <w:t>Document number:</w:t>
      </w:r>
      <w:r w:rsidR="007062DF">
        <w:rPr>
          <w:color w:val="004C97"/>
          <w:sz w:val="24"/>
          <w:szCs w:val="24"/>
        </w:rPr>
        <w:t xml:space="preserve">  ED000xxxx</w:t>
      </w:r>
    </w:p>
    <w:p w14:paraId="23378C43" w14:textId="77777777" w:rsidR="003002EB" w:rsidRPr="00A42842" w:rsidRDefault="003002EB" w:rsidP="00677435">
      <w:pPr>
        <w:pStyle w:val="NotesBody11pt"/>
        <w:spacing w:line="240" w:lineRule="auto"/>
        <w:rPr>
          <w:color w:val="004C97"/>
        </w:rPr>
      </w:pPr>
    </w:p>
    <w:p w14:paraId="250CA6A1" w14:textId="77777777" w:rsidR="003002EB" w:rsidRDefault="003002EB" w:rsidP="00677435">
      <w:pPr>
        <w:pStyle w:val="NotesBody11pt"/>
        <w:spacing w:line="240" w:lineRule="auto"/>
        <w:rPr>
          <w:color w:val="004C97"/>
        </w:rPr>
      </w:pPr>
    </w:p>
    <w:p w14:paraId="7161427B" w14:textId="77777777" w:rsidR="003002EB" w:rsidRPr="00A42842" w:rsidRDefault="003002EB" w:rsidP="00677435">
      <w:pPr>
        <w:pStyle w:val="NotesBody11pt"/>
        <w:spacing w:line="240" w:lineRule="auto"/>
        <w:rPr>
          <w:color w:val="004C97"/>
        </w:rPr>
      </w:pPr>
    </w:p>
    <w:p w14:paraId="3B405A47" w14:textId="77777777" w:rsidR="00B4298F" w:rsidRPr="007B2E8F" w:rsidRDefault="007B2E8F" w:rsidP="007B2E8F">
      <w:pPr>
        <w:pStyle w:val="Subtitle16pt"/>
      </w:pPr>
      <w:r w:rsidRPr="007B2E8F">
        <w:t>Document Approval</w:t>
      </w:r>
    </w:p>
    <w:p w14:paraId="2ED4175B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465"/>
        <w:gridCol w:w="2610"/>
      </w:tblGrid>
      <w:tr w:rsidR="007B2E8F" w14:paraId="36261D06" w14:textId="77777777" w:rsidTr="007B2E8F">
        <w:tc>
          <w:tcPr>
            <w:tcW w:w="7465" w:type="dxa"/>
          </w:tcPr>
          <w:p w14:paraId="1990D56D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6458887E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33793812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4C68CC67" w14:textId="77777777" w:rsidR="007B2E8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6B76584B" w14:textId="77777777" w:rsidR="007B2E8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Date:</w:t>
            </w:r>
          </w:p>
        </w:tc>
      </w:tr>
      <w:tr w:rsidR="007B2E8F" w14:paraId="75BA00D8" w14:textId="77777777" w:rsidTr="007B2E8F">
        <w:tc>
          <w:tcPr>
            <w:tcW w:w="7465" w:type="dxa"/>
          </w:tcPr>
          <w:p w14:paraId="6F3438AF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416F72AE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6B8F66A2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7761447E" w14:textId="77777777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698D887D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B2E8F" w14:paraId="6DB933E3" w14:textId="77777777" w:rsidTr="007B2E8F">
        <w:tc>
          <w:tcPr>
            <w:tcW w:w="7465" w:type="dxa"/>
          </w:tcPr>
          <w:p w14:paraId="7BBF4BB6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74C87F06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4ABDF766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74C8E562" w14:textId="77777777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5A14DEEE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B2E8F" w14:paraId="4635CC7A" w14:textId="77777777" w:rsidTr="007B2E8F">
        <w:tc>
          <w:tcPr>
            <w:tcW w:w="7465" w:type="dxa"/>
          </w:tcPr>
          <w:p w14:paraId="75088D16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64198E7C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437C10E0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09A03573" w14:textId="77777777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622F289C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062DF" w14:paraId="18F44B96" w14:textId="77777777" w:rsidTr="007B2E8F">
        <w:tc>
          <w:tcPr>
            <w:tcW w:w="7465" w:type="dxa"/>
          </w:tcPr>
          <w:p w14:paraId="18F23C10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1FF70031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61CF0B20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5EEAB4B9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6D23FED6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6F046612" w14:textId="77777777" w:rsidR="00B4298F" w:rsidRDefault="00B4298F" w:rsidP="00677435">
      <w:pPr>
        <w:pStyle w:val="NotesBody11pt"/>
        <w:spacing w:line="240" w:lineRule="auto"/>
        <w:rPr>
          <w:color w:val="004C97"/>
        </w:rPr>
      </w:pPr>
    </w:p>
    <w:p w14:paraId="16CCC3AB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487B25CD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37660988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60887B00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6EE38B9C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2A6FCCFE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1E1806B7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1AC6572D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460B11C5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31B583CA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1B8DB254" w14:textId="77777777" w:rsidR="007B2E8F" w:rsidRPr="00A42842" w:rsidRDefault="007B2E8F" w:rsidP="00677435">
      <w:pPr>
        <w:pStyle w:val="NotesBody11pt"/>
        <w:spacing w:line="240" w:lineRule="auto"/>
        <w:rPr>
          <w:color w:val="004C97"/>
        </w:rPr>
      </w:pPr>
    </w:p>
    <w:p w14:paraId="25FF011B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42DA3250" w14:textId="77777777" w:rsidR="007B2E8F" w:rsidRPr="007B2E8F" w:rsidRDefault="007B2E8F" w:rsidP="007B2E8F">
      <w:pPr>
        <w:pStyle w:val="Subtitle16pt"/>
      </w:pPr>
      <w:r>
        <w:t>Revision History</w:t>
      </w:r>
    </w:p>
    <w:p w14:paraId="47C9082B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522"/>
        <w:gridCol w:w="2093"/>
        <w:gridCol w:w="5395"/>
      </w:tblGrid>
      <w:tr w:rsidR="0016253E" w14:paraId="2E0F9DCA" w14:textId="77777777" w:rsidTr="0016253E">
        <w:tc>
          <w:tcPr>
            <w:tcW w:w="1060" w:type="dxa"/>
          </w:tcPr>
          <w:p w14:paraId="064B430D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Revision</w:t>
            </w:r>
          </w:p>
        </w:tc>
        <w:tc>
          <w:tcPr>
            <w:tcW w:w="1522" w:type="dxa"/>
          </w:tcPr>
          <w:p w14:paraId="1057ECA4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 Release</w:t>
            </w:r>
          </w:p>
        </w:tc>
        <w:tc>
          <w:tcPr>
            <w:tcW w:w="2093" w:type="dxa"/>
          </w:tcPr>
          <w:p w14:paraId="181E1BC8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Originator:</w:t>
            </w:r>
          </w:p>
          <w:p w14:paraId="561C9714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Role:</w:t>
            </w:r>
          </w:p>
        </w:tc>
        <w:tc>
          <w:tcPr>
            <w:tcW w:w="5395" w:type="dxa"/>
          </w:tcPr>
          <w:p w14:paraId="21DCC8C9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Description of Change</w:t>
            </w:r>
          </w:p>
        </w:tc>
      </w:tr>
      <w:tr w:rsidR="0016253E" w14:paraId="151CB984" w14:textId="77777777" w:rsidTr="0016253E">
        <w:tc>
          <w:tcPr>
            <w:tcW w:w="1060" w:type="dxa"/>
          </w:tcPr>
          <w:p w14:paraId="28250EE6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1522" w:type="dxa"/>
          </w:tcPr>
          <w:p w14:paraId="30B95018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2093" w:type="dxa"/>
          </w:tcPr>
          <w:p w14:paraId="50426795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5395" w:type="dxa"/>
          </w:tcPr>
          <w:p w14:paraId="1E8CA82E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16253E" w14:paraId="1623D7D2" w14:textId="77777777" w:rsidTr="0016253E">
        <w:tc>
          <w:tcPr>
            <w:tcW w:w="1060" w:type="dxa"/>
          </w:tcPr>
          <w:p w14:paraId="0A05B767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1522" w:type="dxa"/>
          </w:tcPr>
          <w:p w14:paraId="1859919C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2093" w:type="dxa"/>
          </w:tcPr>
          <w:p w14:paraId="3F33C113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5395" w:type="dxa"/>
          </w:tcPr>
          <w:p w14:paraId="3F82C09B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781B6123" w14:textId="77777777" w:rsidR="004D3ED7" w:rsidRDefault="007062DF" w:rsidP="007062DF">
      <w:pPr>
        <w:pStyle w:val="NotesBody11pt"/>
        <w:spacing w:line="240" w:lineRule="auto"/>
        <w:jc w:val="left"/>
        <w:rPr>
          <w:color w:val="004C97"/>
        </w:rPr>
      </w:pPr>
      <w:r>
        <w:rPr>
          <w:i/>
          <w:sz w:val="20"/>
        </w:rPr>
        <w:br/>
      </w:r>
    </w:p>
    <w:p w14:paraId="4D6A715A" w14:textId="77777777" w:rsidR="004D3ED7" w:rsidRPr="00A42842" w:rsidRDefault="004D3ED7" w:rsidP="00677435">
      <w:pPr>
        <w:pStyle w:val="NotesBody11pt"/>
        <w:spacing w:line="240" w:lineRule="auto"/>
        <w:rPr>
          <w:color w:val="004C97"/>
        </w:rPr>
      </w:pPr>
    </w:p>
    <w:p w14:paraId="078B6A6E" w14:textId="77777777" w:rsidR="00453FDF" w:rsidRPr="00A42842" w:rsidRDefault="00453FDF" w:rsidP="00677435">
      <w:pPr>
        <w:pStyle w:val="NotesBody11pt"/>
        <w:spacing w:line="240" w:lineRule="auto"/>
        <w:rPr>
          <w:color w:val="004C97"/>
        </w:rPr>
      </w:pPr>
    </w:p>
    <w:p w14:paraId="0A7EC48C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3C46E662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070107EF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4D9A167E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2B5DC23B" w14:textId="77777777" w:rsidR="00B4298F" w:rsidRPr="00A42842" w:rsidRDefault="00B4298F" w:rsidP="00677435">
      <w:pPr>
        <w:pStyle w:val="NotesBody11pt"/>
      </w:pPr>
    </w:p>
    <w:p w14:paraId="46F11ED6" w14:textId="77777777" w:rsidR="00453FDF" w:rsidRPr="00A42842" w:rsidRDefault="00453FDF" w:rsidP="00677435">
      <w:pPr>
        <w:pStyle w:val="NotesBody11pt"/>
      </w:pPr>
    </w:p>
    <w:p w14:paraId="56956917" w14:textId="77777777" w:rsidR="001D1A1A" w:rsidRDefault="001D1A1A" w:rsidP="00677435">
      <w:pPr>
        <w:pStyle w:val="NotesBody11pt"/>
        <w:sectPr w:rsidR="001D1A1A" w:rsidSect="0067743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1800" w:right="1080" w:bottom="1440" w:left="1080" w:header="432" w:footer="389" w:gutter="0"/>
          <w:cols w:space="720"/>
          <w:titlePg/>
          <w:docGrid w:linePitch="360"/>
        </w:sectPr>
      </w:pPr>
    </w:p>
    <w:sdt>
      <w:sdtPr>
        <w:rPr>
          <w:rFonts w:ascii="Palatino" w:eastAsia="MS Mincho" w:hAnsi="Palatino"/>
          <w:color w:val="auto"/>
          <w:spacing w:val="0"/>
          <w:kern w:val="0"/>
          <w:sz w:val="20"/>
          <w:szCs w:val="24"/>
        </w:rPr>
        <w:id w:val="-18080718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CED8C9E" w14:textId="77777777" w:rsidR="005B1C2F" w:rsidRDefault="005B1C2F" w:rsidP="00677435">
          <w:pPr>
            <w:pStyle w:val="TOCHeading"/>
          </w:pPr>
          <w:r w:rsidRPr="005B1C2F">
            <w:t>Table of Contents</w:t>
          </w:r>
        </w:p>
        <w:p w14:paraId="00386D82" w14:textId="77777777" w:rsidR="00817DFD" w:rsidRPr="00817DFD" w:rsidRDefault="00817DFD" w:rsidP="00677435"/>
        <w:p w14:paraId="0FCDBB1E" w14:textId="340A0E3F" w:rsidR="00F736E1" w:rsidRDefault="00F145FD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0127097" w:history="1">
            <w:r w:rsidR="00F736E1" w:rsidRPr="007F5BEB">
              <w:rPr>
                <w:rStyle w:val="Hyperlink"/>
              </w:rPr>
              <w:t>1.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Introduction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_Toc10127097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533DC5">
              <w:rPr>
                <w:webHidden/>
              </w:rPr>
              <w:t>4</w:t>
            </w:r>
            <w:r w:rsidR="00F736E1">
              <w:rPr>
                <w:webHidden/>
              </w:rPr>
              <w:fldChar w:fldCharType="end"/>
            </w:r>
          </w:hyperlink>
        </w:p>
        <w:p w14:paraId="62902BCA" w14:textId="2DB5B65F" w:rsidR="00F736E1" w:rsidRDefault="00DA2BB1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098" w:history="1">
            <w:r w:rsidR="00F736E1" w:rsidRPr="007F5BEB">
              <w:rPr>
                <w:rStyle w:val="Hyperlink"/>
              </w:rPr>
              <w:t>2.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Review Agenda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_Toc10127098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533DC5">
              <w:rPr>
                <w:webHidden/>
              </w:rPr>
              <w:t>4</w:t>
            </w:r>
            <w:r w:rsidR="00F736E1">
              <w:rPr>
                <w:webHidden/>
              </w:rPr>
              <w:fldChar w:fldCharType="end"/>
            </w:r>
          </w:hyperlink>
        </w:p>
        <w:p w14:paraId="4FECCDF0" w14:textId="4BA7303E" w:rsidR="00F736E1" w:rsidRDefault="00DA2BB1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099" w:history="1">
            <w:r w:rsidR="00F736E1" w:rsidRPr="007F5BEB">
              <w:rPr>
                <w:rStyle w:val="Hyperlink"/>
              </w:rPr>
              <w:t>3.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Review Charge Statement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_Toc10127099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533DC5">
              <w:rPr>
                <w:webHidden/>
              </w:rPr>
              <w:t>6</w:t>
            </w:r>
            <w:r w:rsidR="00F736E1">
              <w:rPr>
                <w:webHidden/>
              </w:rPr>
              <w:fldChar w:fldCharType="end"/>
            </w:r>
          </w:hyperlink>
        </w:p>
        <w:p w14:paraId="4AA54F45" w14:textId="5F103284" w:rsidR="00F736E1" w:rsidRDefault="00DA2BB1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100" w:history="1">
            <w:r w:rsidR="00F736E1" w:rsidRPr="007F5BEB">
              <w:rPr>
                <w:rStyle w:val="Hyperlink"/>
              </w:rPr>
              <w:t>4.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Acronyms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_Toc10127100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533DC5">
              <w:rPr>
                <w:webHidden/>
              </w:rPr>
              <w:t>7</w:t>
            </w:r>
            <w:r w:rsidR="00F736E1">
              <w:rPr>
                <w:webHidden/>
              </w:rPr>
              <w:fldChar w:fldCharType="end"/>
            </w:r>
          </w:hyperlink>
        </w:p>
        <w:p w14:paraId="42DEF72A" w14:textId="395E24F0" w:rsidR="00F736E1" w:rsidRDefault="00DA2BB1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101" w:history="1">
            <w:r w:rsidR="00F736E1" w:rsidRPr="007F5BEB">
              <w:rPr>
                <w:rStyle w:val="Hyperlink"/>
              </w:rPr>
              <w:t>5.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Reference Documents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_Toc10127101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533DC5">
              <w:rPr>
                <w:webHidden/>
              </w:rPr>
              <w:t>7</w:t>
            </w:r>
            <w:r w:rsidR="00F736E1">
              <w:rPr>
                <w:webHidden/>
              </w:rPr>
              <w:fldChar w:fldCharType="end"/>
            </w:r>
          </w:hyperlink>
        </w:p>
        <w:p w14:paraId="7EBCCBB6" w14:textId="77777777" w:rsidR="00A0665F" w:rsidRDefault="00F145FD" w:rsidP="00A0665F">
          <w:pPr>
            <w:rPr>
              <w:rFonts w:ascii="Helvetica" w:hAnsi="Helvetica"/>
              <w:sz w:val="22"/>
            </w:rPr>
          </w:pPr>
          <w:r>
            <w:rPr>
              <w:rFonts w:ascii="Helvetica" w:hAnsi="Helvetica"/>
              <w:noProof/>
              <w:sz w:val="22"/>
            </w:rPr>
            <w:fldChar w:fldCharType="end"/>
          </w:r>
        </w:p>
        <w:p w14:paraId="2BE013EF" w14:textId="77777777" w:rsidR="00A0665F" w:rsidRDefault="00A0665F" w:rsidP="00A0665F"/>
        <w:p w14:paraId="4E697364" w14:textId="77777777" w:rsidR="005B1C2F" w:rsidRDefault="00DA2BB1" w:rsidP="00A0665F"/>
      </w:sdtContent>
    </w:sdt>
    <w:p w14:paraId="3E7CACAD" w14:textId="77777777" w:rsidR="005B1C2F" w:rsidRDefault="005B1C2F" w:rsidP="00677435">
      <w:pPr>
        <w:tabs>
          <w:tab w:val="clear" w:pos="1714"/>
        </w:tabs>
        <w:spacing w:line="240" w:lineRule="auto"/>
        <w:rPr>
          <w:rFonts w:ascii="Helvetica" w:eastAsia="MS Gothic" w:hAnsi="Helvetica"/>
          <w:b/>
          <w:color w:val="004C97"/>
          <w:spacing w:val="5"/>
          <w:kern w:val="28"/>
          <w:sz w:val="22"/>
          <w:szCs w:val="52"/>
        </w:rPr>
      </w:pPr>
      <w:r>
        <w:br w:type="page"/>
      </w:r>
    </w:p>
    <w:p w14:paraId="4FF95186" w14:textId="77777777" w:rsidR="00193770" w:rsidRPr="009B2C8A" w:rsidRDefault="003002EB" w:rsidP="00C13503">
      <w:pPr>
        <w:pStyle w:val="Heading1"/>
      </w:pPr>
      <w:bookmarkStart w:id="0" w:name="_Toc10127097"/>
      <w:r w:rsidRPr="009B2C8A">
        <w:lastRenderedPageBreak/>
        <w:t>Introduction</w:t>
      </w:r>
      <w:bookmarkEnd w:id="0"/>
    </w:p>
    <w:p w14:paraId="76A517EE" w14:textId="4D5BCF4C" w:rsidR="00A335AC" w:rsidRDefault="00A335AC" w:rsidP="00A335AC">
      <w:pPr>
        <w:pStyle w:val="NotesBody11pt"/>
        <w:spacing w:line="240" w:lineRule="auto"/>
      </w:pPr>
      <w:r>
        <w:t xml:space="preserve">For PIP-II the Injection to the Booster will be at 800 MeV over a .550 </w:t>
      </w:r>
      <w:proofErr w:type="spellStart"/>
      <w:r>
        <w:t>msec</w:t>
      </w:r>
      <w:proofErr w:type="spellEnd"/>
      <w:r>
        <w:t xml:space="preserve"> period. </w:t>
      </w:r>
      <w:r w:rsidR="006C34AE">
        <w:t xml:space="preserve">The injected beam </w:t>
      </w:r>
      <w:r w:rsidR="00D01CA5">
        <w:t xml:space="preserve">power is </w:t>
      </w:r>
      <w:r w:rsidR="00AB6C05">
        <w:t xml:space="preserve">17 KW a factor of 4 larger of what it is </w:t>
      </w:r>
      <w:r w:rsidR="007F5E37">
        <w:t xml:space="preserve">today. A waste beam absorber </w:t>
      </w:r>
      <w:r w:rsidR="00472C19">
        <w:t xml:space="preserve">is required to intercept </w:t>
      </w:r>
      <w:r w:rsidR="00C4216E">
        <w:t>the unstripped neutrals and any H</w:t>
      </w:r>
      <w:r w:rsidR="00613908">
        <w:t xml:space="preserve">- that miss the foil. </w:t>
      </w:r>
      <w:r w:rsidR="00632CB4">
        <w:t xml:space="preserve">The </w:t>
      </w:r>
      <w:r w:rsidR="002E423C">
        <w:t>Injection Absorber will be installed after the last ORBUMP</w:t>
      </w:r>
      <w:r w:rsidR="00231FB7">
        <w:t xml:space="preserve"> magnet due to the lack of space required </w:t>
      </w:r>
      <w:r w:rsidR="00392AF9">
        <w:t xml:space="preserve">to transport </w:t>
      </w:r>
      <w:r w:rsidR="00F561A6">
        <w:t xml:space="preserve">the beam to an outside area (Figure 1). </w:t>
      </w:r>
      <w:r w:rsidR="00824017">
        <w:t xml:space="preserve">A </w:t>
      </w:r>
      <w:r w:rsidR="00131A76">
        <w:t>P</w:t>
      </w:r>
      <w:r w:rsidR="00824017">
        <w:t xml:space="preserve">reliminary Design Review (PDR) </w:t>
      </w:r>
      <w:r w:rsidR="007A2AE3">
        <w:t>is needed for the Booster Injection Absorber.</w:t>
      </w:r>
    </w:p>
    <w:p w14:paraId="0FCA8AF0" w14:textId="77777777" w:rsidR="008C47D9" w:rsidRDefault="008C47D9" w:rsidP="00A335AC">
      <w:pPr>
        <w:pStyle w:val="NotesBody11pt"/>
        <w:spacing w:line="240" w:lineRule="auto"/>
      </w:pPr>
    </w:p>
    <w:p w14:paraId="19688263" w14:textId="77777777" w:rsidR="008C47D9" w:rsidRDefault="008C47D9" w:rsidP="00A335AC">
      <w:pPr>
        <w:pStyle w:val="NotesBody11pt"/>
        <w:spacing w:line="240" w:lineRule="auto"/>
      </w:pPr>
    </w:p>
    <w:p w14:paraId="0BABD7E6" w14:textId="2A154408" w:rsidR="00206953" w:rsidRDefault="008C47D9" w:rsidP="00A335AC">
      <w:pPr>
        <w:pStyle w:val="NotesBody11pt"/>
        <w:spacing w:line="240" w:lineRule="auto"/>
      </w:pPr>
      <w:r>
        <w:rPr>
          <w:noProof/>
        </w:rPr>
        <w:drawing>
          <wp:inline distT="0" distB="0" distL="0" distR="0" wp14:anchorId="6DAEE8D9" wp14:editId="72971BE0">
            <wp:extent cx="4566285" cy="256667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46557" w14:textId="77777777" w:rsidR="008C47D9" w:rsidRDefault="008C47D9" w:rsidP="00A335AC">
      <w:pPr>
        <w:pStyle w:val="NotesBody11pt"/>
        <w:spacing w:line="240" w:lineRule="auto"/>
      </w:pPr>
    </w:p>
    <w:p w14:paraId="61BB78C2" w14:textId="7263DAB8" w:rsidR="00D43469" w:rsidRDefault="00D43469" w:rsidP="00D43469">
      <w:pPr>
        <w:pStyle w:val="Caption"/>
        <w:jc w:val="center"/>
      </w:pPr>
      <w:r>
        <w:t xml:space="preserve">Figure </w:t>
      </w:r>
      <w:r w:rsidRPr="1B46A138">
        <w:fldChar w:fldCharType="begin"/>
      </w:r>
      <w:r>
        <w:rPr>
          <w:noProof/>
        </w:rPr>
        <w:instrText xml:space="preserve"> SEQ Figure \* ARABIC </w:instrText>
      </w:r>
      <w:r w:rsidRPr="1B46A138">
        <w:rPr>
          <w:noProof/>
        </w:rPr>
        <w:fldChar w:fldCharType="separate"/>
      </w:r>
      <w:r w:rsidR="00533DC5">
        <w:rPr>
          <w:noProof/>
        </w:rPr>
        <w:t>1</w:t>
      </w:r>
      <w:r w:rsidRPr="1B46A138">
        <w:fldChar w:fldCharType="end"/>
      </w:r>
      <w:r>
        <w:t xml:space="preserve">: </w:t>
      </w:r>
      <w:r w:rsidR="00A83B84">
        <w:t>Booster Injection Insert with the Injection Absorber</w:t>
      </w:r>
      <w:r>
        <w:t>.</w:t>
      </w:r>
    </w:p>
    <w:p w14:paraId="49A78F76" w14:textId="77777777" w:rsidR="008C47D9" w:rsidRDefault="008C47D9" w:rsidP="00A335AC">
      <w:pPr>
        <w:pStyle w:val="NotesBody11pt"/>
        <w:spacing w:line="240" w:lineRule="auto"/>
      </w:pPr>
    </w:p>
    <w:p w14:paraId="6B679C04" w14:textId="77777777" w:rsidR="00206953" w:rsidRDefault="00206953" w:rsidP="00A335AC">
      <w:pPr>
        <w:pStyle w:val="NotesBody11pt"/>
        <w:spacing w:line="240" w:lineRule="auto"/>
      </w:pPr>
    </w:p>
    <w:p w14:paraId="030F2373" w14:textId="031E2BF7" w:rsidR="009377E3" w:rsidRDefault="009377E3" w:rsidP="00BE7C4C">
      <w:pPr>
        <w:pStyle w:val="NotesBody11pt"/>
        <w:spacing w:line="240" w:lineRule="auto"/>
      </w:pPr>
    </w:p>
    <w:p w14:paraId="648E6960" w14:textId="2EE0BEB3" w:rsidR="00533616" w:rsidRDefault="009377E3" w:rsidP="009377E3">
      <w:pPr>
        <w:pStyle w:val="Heading1"/>
      </w:pPr>
      <w:bookmarkStart w:id="1" w:name="_Toc10127098"/>
      <w:r>
        <w:t>Review Agenda</w:t>
      </w:r>
      <w:bookmarkEnd w:id="1"/>
    </w:p>
    <w:p w14:paraId="466D872E" w14:textId="77777777" w:rsidR="005637D0" w:rsidRDefault="005637D0" w:rsidP="005637D0">
      <w:pPr>
        <w:pStyle w:val="NotesBody11pt"/>
      </w:pPr>
    </w:p>
    <w:p w14:paraId="72E7BA7D" w14:textId="77777777" w:rsidR="005637D0" w:rsidRDefault="005637D0" w:rsidP="005637D0">
      <w:pPr>
        <w:pStyle w:val="NotesBody11pt"/>
      </w:pP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5637D0" w14:paraId="3988C1A2" w14:textId="77777777" w:rsidTr="00405BC6">
        <w:trPr>
          <w:tblHeader/>
        </w:trPr>
        <w:tc>
          <w:tcPr>
            <w:tcW w:w="10080" w:type="dxa"/>
            <w:tcBorders>
              <w:top w:val="single" w:sz="36" w:space="0" w:color="943634" w:themeColor="accent2" w:themeShade="BF"/>
              <w:bottom w:val="single" w:sz="2" w:space="0" w:color="943634" w:themeColor="accent2" w:themeShade="BF"/>
            </w:tcBorders>
          </w:tcPr>
          <w:p w14:paraId="3EEA31E4" w14:textId="6F87719A" w:rsidR="005637D0" w:rsidRDefault="005637D0" w:rsidP="00405BC6">
            <w:pPr>
              <w:pStyle w:val="Title"/>
              <w:jc w:val="center"/>
            </w:pPr>
            <w:r>
              <w:t>“</w:t>
            </w:r>
            <w:r w:rsidR="00602FA0">
              <w:t>Booster Injection Beam Absorber</w:t>
            </w:r>
            <w:r w:rsidR="00811660">
              <w:t xml:space="preserve"> PDR</w:t>
            </w:r>
            <w:r>
              <w:t>”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</w:tblPr>
      <w:tblGrid>
        <w:gridCol w:w="1712"/>
        <w:gridCol w:w="8368"/>
      </w:tblGrid>
      <w:tr w:rsidR="005637D0" w14:paraId="6BCCE08C" w14:textId="77777777" w:rsidTr="0040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4E793A78" w14:textId="77777777" w:rsidR="005637D0" w:rsidRDefault="005637D0" w:rsidP="00405BC6">
            <w:r>
              <w:lastRenderedPageBreak/>
              <w:t>Location:</w:t>
            </w:r>
          </w:p>
        </w:tc>
        <w:tc>
          <w:tcPr>
            <w:tcW w:w="8368" w:type="dxa"/>
            <w:tcMar>
              <w:top w:w="504" w:type="dxa"/>
            </w:tcMar>
          </w:tcPr>
          <w:p w14:paraId="1BC4E689" w14:textId="534C9C8A" w:rsidR="005637D0" w:rsidRDefault="00BA7581" w:rsidP="00405BC6">
            <w:r>
              <w:t>Loft</w:t>
            </w:r>
          </w:p>
        </w:tc>
      </w:tr>
      <w:tr w:rsidR="005637D0" w14:paraId="430BB0C3" w14:textId="77777777" w:rsidTr="00405BC6">
        <w:tc>
          <w:tcPr>
            <w:tcW w:w="1712" w:type="dxa"/>
          </w:tcPr>
          <w:p w14:paraId="2DCF3F57" w14:textId="77777777" w:rsidR="005637D0" w:rsidRDefault="005637D0" w:rsidP="00405BC6">
            <w:r>
              <w:t>Date:</w:t>
            </w:r>
          </w:p>
        </w:tc>
        <w:tc>
          <w:tcPr>
            <w:tcW w:w="8368" w:type="dxa"/>
          </w:tcPr>
          <w:p w14:paraId="02BDB66A" w14:textId="7C96D6F2" w:rsidR="005637D0" w:rsidRDefault="00DA2019" w:rsidP="00405BC6">
            <w:r>
              <w:t>November 20</w:t>
            </w:r>
            <w:r w:rsidRPr="00DA2019">
              <w:rPr>
                <w:vertAlign w:val="superscript"/>
              </w:rPr>
              <w:t>th</w:t>
            </w:r>
            <w:r>
              <w:t xml:space="preserve"> 2019</w:t>
            </w:r>
          </w:p>
        </w:tc>
      </w:tr>
      <w:tr w:rsidR="005637D0" w14:paraId="52865B7F" w14:textId="77777777" w:rsidTr="00405BC6">
        <w:tc>
          <w:tcPr>
            <w:tcW w:w="1712" w:type="dxa"/>
            <w:tcBorders>
              <w:bottom w:val="single" w:sz="2" w:space="0" w:color="943634" w:themeColor="accent2" w:themeShade="BF"/>
            </w:tcBorders>
          </w:tcPr>
          <w:p w14:paraId="328901C9" w14:textId="77777777" w:rsidR="005637D0" w:rsidRDefault="005637D0" w:rsidP="00405BC6">
            <w:r>
              <w:t>Time:</w:t>
            </w:r>
          </w:p>
          <w:p w14:paraId="4D163770" w14:textId="77777777" w:rsidR="005637D0" w:rsidRDefault="005637D0" w:rsidP="00405BC6">
            <w:r>
              <w:t>Indico Site:</w:t>
            </w:r>
          </w:p>
          <w:p w14:paraId="68599F19" w14:textId="77777777" w:rsidR="005637D0" w:rsidRDefault="005637D0" w:rsidP="00405BC6"/>
        </w:tc>
        <w:tc>
          <w:tcPr>
            <w:tcW w:w="8368" w:type="dxa"/>
            <w:tcBorders>
              <w:bottom w:val="single" w:sz="2" w:space="0" w:color="943634" w:themeColor="accent2" w:themeShade="BF"/>
            </w:tcBorders>
          </w:tcPr>
          <w:p w14:paraId="51397300" w14:textId="4A416F43" w:rsidR="005637D0" w:rsidRDefault="00CB75CE" w:rsidP="00405BC6">
            <w:r>
              <w:t>08:30-16:00</w:t>
            </w:r>
          </w:p>
          <w:p w14:paraId="23FD9693" w14:textId="1AEA78F7" w:rsidR="005637D0" w:rsidRDefault="00BA7581" w:rsidP="00405BC6">
            <w:hyperlink r:id="rId17" w:history="1">
              <w:r w:rsidRPr="00BA7581">
                <w:rPr>
                  <w:rFonts w:eastAsia="MS Mincho" w:cs="Times New Roman"/>
                  <w:color w:val="0000FF"/>
                  <w:sz w:val="20"/>
                  <w:u w:val="single"/>
                  <w:lang w:eastAsia="en-US"/>
                </w:rPr>
                <w:t>https://indico.fnal.gov/event/22416/</w:t>
              </w:r>
            </w:hyperlink>
            <w:r>
              <w:t xml:space="preserve"> </w:t>
            </w:r>
          </w:p>
        </w:tc>
      </w:tr>
    </w:tbl>
    <w:p w14:paraId="0770E5AA" w14:textId="77777777" w:rsidR="005637D0" w:rsidRDefault="005637D0" w:rsidP="005637D0">
      <w:pPr>
        <w:pStyle w:val="BodyText"/>
      </w:pPr>
    </w:p>
    <w:p w14:paraId="11276C06" w14:textId="77777777" w:rsidR="008568CC" w:rsidRDefault="008568CC" w:rsidP="005637D0">
      <w:pPr>
        <w:pStyle w:val="BodyText"/>
        <w:ind w:left="360"/>
      </w:pPr>
    </w:p>
    <w:p w14:paraId="3067DDAD" w14:textId="77777777" w:rsidR="008568CC" w:rsidRDefault="008568CC" w:rsidP="005637D0">
      <w:pPr>
        <w:pStyle w:val="BodyText"/>
        <w:ind w:left="360"/>
      </w:pPr>
    </w:p>
    <w:p w14:paraId="1BAFF1DE" w14:textId="77777777" w:rsidR="008568CC" w:rsidRDefault="008568CC" w:rsidP="005637D0">
      <w:pPr>
        <w:pStyle w:val="BodyText"/>
        <w:ind w:left="360"/>
      </w:pPr>
    </w:p>
    <w:p w14:paraId="47DE9815" w14:textId="77777777" w:rsidR="008568CC" w:rsidRDefault="008568CC" w:rsidP="005637D0">
      <w:pPr>
        <w:pStyle w:val="BodyText"/>
        <w:ind w:left="360"/>
      </w:pPr>
    </w:p>
    <w:p w14:paraId="417D2D94" w14:textId="77777777" w:rsidR="008568CC" w:rsidRDefault="008568CC" w:rsidP="005637D0">
      <w:pPr>
        <w:pStyle w:val="BodyText"/>
        <w:ind w:left="360"/>
      </w:pPr>
    </w:p>
    <w:p w14:paraId="7A4A5955" w14:textId="77777777" w:rsidR="008568CC" w:rsidRDefault="008568CC" w:rsidP="005637D0">
      <w:pPr>
        <w:pStyle w:val="BodyText"/>
        <w:ind w:left="360"/>
      </w:pPr>
    </w:p>
    <w:p w14:paraId="11521887" w14:textId="77777777" w:rsidR="005637D0" w:rsidRDefault="005637D0" w:rsidP="005637D0">
      <w:pPr>
        <w:pStyle w:val="BodyText"/>
        <w:ind w:left="360"/>
      </w:pPr>
      <w:r>
        <w:t>Participants:</w:t>
      </w:r>
    </w:p>
    <w:p w14:paraId="512213D5" w14:textId="77777777" w:rsidR="00E1196F" w:rsidRDefault="00E1196F" w:rsidP="005637D0">
      <w:pPr>
        <w:pStyle w:val="BodyText"/>
        <w:ind w:left="360"/>
      </w:pPr>
    </w:p>
    <w:tbl>
      <w:tblPr>
        <w:tblStyle w:val="TableGrid"/>
        <w:tblW w:w="8231" w:type="dxa"/>
        <w:tblLook w:val="04A0" w:firstRow="1" w:lastRow="0" w:firstColumn="1" w:lastColumn="0" w:noHBand="0" w:noVBand="1"/>
      </w:tblPr>
      <w:tblGrid>
        <w:gridCol w:w="2743"/>
        <w:gridCol w:w="2744"/>
        <w:gridCol w:w="2744"/>
      </w:tblGrid>
      <w:tr w:rsidR="00AC5198" w14:paraId="37C961EE" w14:textId="77777777" w:rsidTr="00F411C7">
        <w:trPr>
          <w:trHeight w:val="337"/>
        </w:trPr>
        <w:tc>
          <w:tcPr>
            <w:tcW w:w="2743" w:type="dxa"/>
          </w:tcPr>
          <w:p w14:paraId="6811F918" w14:textId="77777777" w:rsidR="00AC5198" w:rsidRDefault="00AC5198" w:rsidP="00F411C7">
            <w:r>
              <w:t>Ioanis Kourbanis</w:t>
            </w:r>
          </w:p>
          <w:p w14:paraId="148DF0A1" w14:textId="77777777" w:rsidR="00AC5198" w:rsidRDefault="00AC5198" w:rsidP="00F411C7">
            <w:r>
              <w:t>ioanis@fnal.gov</w:t>
            </w:r>
          </w:p>
        </w:tc>
        <w:tc>
          <w:tcPr>
            <w:tcW w:w="2744" w:type="dxa"/>
          </w:tcPr>
          <w:p w14:paraId="2454FAFA" w14:textId="77777777" w:rsidR="00AC5198" w:rsidRDefault="00AC5198" w:rsidP="00F411C7">
            <w:r>
              <w:t>Fermilab AD-MI Department</w:t>
            </w:r>
          </w:p>
        </w:tc>
        <w:tc>
          <w:tcPr>
            <w:tcW w:w="2744" w:type="dxa"/>
          </w:tcPr>
          <w:p w14:paraId="6B2CFBEB" w14:textId="77777777" w:rsidR="00AC5198" w:rsidRDefault="00AC5198" w:rsidP="00F411C7">
            <w:r>
              <w:t>Role:  Coordinator</w:t>
            </w:r>
          </w:p>
        </w:tc>
      </w:tr>
      <w:tr w:rsidR="00AC5198" w14:paraId="72EA8243" w14:textId="77777777" w:rsidTr="00F411C7">
        <w:trPr>
          <w:trHeight w:val="337"/>
        </w:trPr>
        <w:tc>
          <w:tcPr>
            <w:tcW w:w="2743" w:type="dxa"/>
          </w:tcPr>
          <w:p w14:paraId="43BEAF2B" w14:textId="77777777" w:rsidR="00AC5198" w:rsidRDefault="00AC5198" w:rsidP="00F411C7">
            <w:r>
              <w:t>Dean Still</w:t>
            </w:r>
          </w:p>
          <w:p w14:paraId="0552D7F2" w14:textId="77777777" w:rsidR="00AC5198" w:rsidRPr="00A6446D" w:rsidRDefault="00AC5198" w:rsidP="00F411C7">
            <w:r>
              <w:t>still@fnal.gov</w:t>
            </w:r>
          </w:p>
        </w:tc>
        <w:tc>
          <w:tcPr>
            <w:tcW w:w="2744" w:type="dxa"/>
          </w:tcPr>
          <w:p w14:paraId="563311CA" w14:textId="77777777" w:rsidR="00AC5198" w:rsidRDefault="00AC5198" w:rsidP="00F411C7">
            <w:r>
              <w:t>Fermilab AD-Muon Department</w:t>
            </w:r>
          </w:p>
        </w:tc>
        <w:tc>
          <w:tcPr>
            <w:tcW w:w="2744" w:type="dxa"/>
          </w:tcPr>
          <w:p w14:paraId="003E590A" w14:textId="77777777" w:rsidR="00AC5198" w:rsidRDefault="00AC5198" w:rsidP="00F411C7">
            <w:r>
              <w:t>Role:  Review Chair</w:t>
            </w:r>
          </w:p>
        </w:tc>
      </w:tr>
      <w:tr w:rsidR="00AC5198" w14:paraId="058C4B29" w14:textId="77777777" w:rsidTr="00F411C7">
        <w:trPr>
          <w:trHeight w:val="337"/>
        </w:trPr>
        <w:tc>
          <w:tcPr>
            <w:tcW w:w="2743" w:type="dxa"/>
          </w:tcPr>
          <w:p w14:paraId="299435EF" w14:textId="77777777" w:rsidR="00AC5198" w:rsidRDefault="00AC5198" w:rsidP="00F411C7">
            <w:r>
              <w:t>Nicholas Evans</w:t>
            </w:r>
          </w:p>
          <w:p w14:paraId="35E5E1C6" w14:textId="77777777" w:rsidR="00AC5198" w:rsidRDefault="00AC5198" w:rsidP="00F411C7">
            <w:r>
              <w:t>evansnj@ornl.gov</w:t>
            </w:r>
          </w:p>
        </w:tc>
        <w:tc>
          <w:tcPr>
            <w:tcW w:w="2744" w:type="dxa"/>
          </w:tcPr>
          <w:p w14:paraId="4F133B80" w14:textId="77777777" w:rsidR="00AC5198" w:rsidRDefault="00AC5198" w:rsidP="00F411C7">
            <w:r>
              <w:t>Organization</w:t>
            </w:r>
          </w:p>
        </w:tc>
        <w:tc>
          <w:tcPr>
            <w:tcW w:w="2744" w:type="dxa"/>
          </w:tcPr>
          <w:p w14:paraId="2FDE7DC9" w14:textId="77777777" w:rsidR="00AC5198" w:rsidRDefault="00AC5198" w:rsidP="00F411C7">
            <w:r>
              <w:t>Role:  Reviewer</w:t>
            </w:r>
          </w:p>
        </w:tc>
      </w:tr>
      <w:tr w:rsidR="00AC5198" w14:paraId="233BC0CF" w14:textId="77777777" w:rsidTr="00F411C7">
        <w:trPr>
          <w:trHeight w:val="337"/>
        </w:trPr>
        <w:tc>
          <w:tcPr>
            <w:tcW w:w="2743" w:type="dxa"/>
          </w:tcPr>
          <w:p w14:paraId="722C0DC7" w14:textId="77777777" w:rsidR="00AC5198" w:rsidRDefault="00AC5198" w:rsidP="00F411C7">
            <w:r>
              <w:t xml:space="preserve">Nikolai </w:t>
            </w:r>
            <w:proofErr w:type="spellStart"/>
            <w:r>
              <w:t>Mokhov</w:t>
            </w:r>
            <w:proofErr w:type="spellEnd"/>
          </w:p>
          <w:p w14:paraId="1F1979BD" w14:textId="77777777" w:rsidR="00AC5198" w:rsidRPr="00A6446D" w:rsidRDefault="00AC5198" w:rsidP="00F411C7">
            <w:r>
              <w:t>mokhov@fnal.gov</w:t>
            </w:r>
          </w:p>
        </w:tc>
        <w:tc>
          <w:tcPr>
            <w:tcW w:w="2744" w:type="dxa"/>
          </w:tcPr>
          <w:p w14:paraId="2F60179C" w14:textId="77777777" w:rsidR="00AC5198" w:rsidRDefault="00AC5198" w:rsidP="00F411C7">
            <w:r>
              <w:t>Fermilab AD-Target Systems Department</w:t>
            </w:r>
          </w:p>
        </w:tc>
        <w:tc>
          <w:tcPr>
            <w:tcW w:w="2744" w:type="dxa"/>
          </w:tcPr>
          <w:p w14:paraId="14768E3F" w14:textId="77777777" w:rsidR="00AC5198" w:rsidRDefault="00AC5198" w:rsidP="00F411C7">
            <w:r>
              <w:t>Role:  Reviewer</w:t>
            </w:r>
          </w:p>
        </w:tc>
      </w:tr>
      <w:tr w:rsidR="00AC5198" w14:paraId="73145171" w14:textId="77777777" w:rsidTr="00F411C7">
        <w:trPr>
          <w:trHeight w:val="337"/>
        </w:trPr>
        <w:tc>
          <w:tcPr>
            <w:tcW w:w="2743" w:type="dxa"/>
          </w:tcPr>
          <w:p w14:paraId="46608856" w14:textId="77777777" w:rsidR="00AC5198" w:rsidRDefault="00AC5198" w:rsidP="00F411C7">
            <w:r>
              <w:t xml:space="preserve">Kamran </w:t>
            </w:r>
            <w:proofErr w:type="spellStart"/>
            <w:r>
              <w:t>Vaziri</w:t>
            </w:r>
            <w:proofErr w:type="spellEnd"/>
          </w:p>
          <w:p w14:paraId="005B1B7F" w14:textId="77777777" w:rsidR="00AC5198" w:rsidRDefault="00AC5198" w:rsidP="00F411C7">
            <w:r>
              <w:t>vaziri@fnal.gov</w:t>
            </w:r>
          </w:p>
        </w:tc>
        <w:tc>
          <w:tcPr>
            <w:tcW w:w="2744" w:type="dxa"/>
          </w:tcPr>
          <w:p w14:paraId="423A78DB" w14:textId="77777777" w:rsidR="00AC5198" w:rsidRDefault="00AC5198" w:rsidP="00F411C7">
            <w:r>
              <w:t>Fermilab ES&amp;H</w:t>
            </w:r>
          </w:p>
        </w:tc>
        <w:tc>
          <w:tcPr>
            <w:tcW w:w="2744" w:type="dxa"/>
          </w:tcPr>
          <w:p w14:paraId="583B395C" w14:textId="77777777" w:rsidR="00AC5198" w:rsidRDefault="00AC5198" w:rsidP="00F411C7">
            <w:r>
              <w:t>Role:  Reviewer</w:t>
            </w:r>
          </w:p>
        </w:tc>
      </w:tr>
      <w:tr w:rsidR="00AC5198" w14:paraId="0DC5D0A5" w14:textId="77777777" w:rsidTr="00F411C7">
        <w:trPr>
          <w:trHeight w:val="337"/>
        </w:trPr>
        <w:tc>
          <w:tcPr>
            <w:tcW w:w="2743" w:type="dxa"/>
          </w:tcPr>
          <w:p w14:paraId="6D853FC7" w14:textId="77777777" w:rsidR="00AC5198" w:rsidRDefault="00AC5198" w:rsidP="00F411C7">
            <w:r>
              <w:t>David Johnson</w:t>
            </w:r>
          </w:p>
          <w:p w14:paraId="2BECAC81" w14:textId="77777777" w:rsidR="00AC5198" w:rsidRDefault="00AC5198" w:rsidP="00F411C7">
            <w:r>
              <w:t>dej@fnal.gov</w:t>
            </w:r>
          </w:p>
        </w:tc>
        <w:tc>
          <w:tcPr>
            <w:tcW w:w="2744" w:type="dxa"/>
          </w:tcPr>
          <w:p w14:paraId="31A2AA67" w14:textId="77777777" w:rsidR="00AC5198" w:rsidRDefault="00AC5198" w:rsidP="00F411C7">
            <w:r>
              <w:t>Fermilab AD-Proton Source Department</w:t>
            </w:r>
          </w:p>
        </w:tc>
        <w:tc>
          <w:tcPr>
            <w:tcW w:w="2744" w:type="dxa"/>
          </w:tcPr>
          <w:p w14:paraId="48700D94" w14:textId="77777777" w:rsidR="00AC5198" w:rsidRDefault="00AC5198" w:rsidP="00F411C7">
            <w:r>
              <w:t>Role:  Presenter</w:t>
            </w:r>
          </w:p>
        </w:tc>
      </w:tr>
      <w:tr w:rsidR="00AC5198" w14:paraId="0EFD705F" w14:textId="77777777" w:rsidTr="00F411C7">
        <w:trPr>
          <w:trHeight w:val="337"/>
        </w:trPr>
        <w:tc>
          <w:tcPr>
            <w:tcW w:w="2743" w:type="dxa"/>
          </w:tcPr>
          <w:p w14:paraId="78E1F04D" w14:textId="77777777" w:rsidR="00AC5198" w:rsidRDefault="00AC5198" w:rsidP="00F411C7">
            <w:r>
              <w:t xml:space="preserve">Vitaly </w:t>
            </w:r>
            <w:proofErr w:type="spellStart"/>
            <w:r>
              <w:t>Pronskikh</w:t>
            </w:r>
            <w:proofErr w:type="spellEnd"/>
          </w:p>
          <w:p w14:paraId="0ECCBA2E" w14:textId="77777777" w:rsidR="00AC5198" w:rsidRDefault="00AC5198" w:rsidP="00F411C7">
            <w:r>
              <w:t>vspron@fnal.gov</w:t>
            </w:r>
          </w:p>
        </w:tc>
        <w:tc>
          <w:tcPr>
            <w:tcW w:w="2744" w:type="dxa"/>
          </w:tcPr>
          <w:p w14:paraId="5F0F2218" w14:textId="77777777" w:rsidR="00AC5198" w:rsidRDefault="00AC5198" w:rsidP="00F411C7">
            <w:r>
              <w:t>Fermilab AD-Target Systems Department</w:t>
            </w:r>
          </w:p>
        </w:tc>
        <w:tc>
          <w:tcPr>
            <w:tcW w:w="2744" w:type="dxa"/>
          </w:tcPr>
          <w:p w14:paraId="629BD313" w14:textId="77777777" w:rsidR="00AC5198" w:rsidRDefault="00AC5198" w:rsidP="00F411C7">
            <w:r>
              <w:t>Role: Presenter</w:t>
            </w:r>
          </w:p>
        </w:tc>
      </w:tr>
      <w:tr w:rsidR="00AC5198" w14:paraId="71967FA5" w14:textId="77777777" w:rsidTr="00F411C7">
        <w:trPr>
          <w:trHeight w:val="337"/>
        </w:trPr>
        <w:tc>
          <w:tcPr>
            <w:tcW w:w="2743" w:type="dxa"/>
          </w:tcPr>
          <w:p w14:paraId="2BCCB8A4" w14:textId="77777777" w:rsidR="00AC5198" w:rsidRDefault="00AC5198" w:rsidP="00F411C7">
            <w:r>
              <w:lastRenderedPageBreak/>
              <w:t xml:space="preserve">Jesse </w:t>
            </w:r>
            <w:proofErr w:type="spellStart"/>
            <w:r>
              <w:t>Batko</w:t>
            </w:r>
            <w:proofErr w:type="spellEnd"/>
          </w:p>
          <w:p w14:paraId="67D43408" w14:textId="77777777" w:rsidR="00AC5198" w:rsidRDefault="00AC5198" w:rsidP="00F411C7">
            <w:r>
              <w:t>jbatko@fnal.gov</w:t>
            </w:r>
          </w:p>
        </w:tc>
        <w:tc>
          <w:tcPr>
            <w:tcW w:w="2744" w:type="dxa"/>
          </w:tcPr>
          <w:p w14:paraId="52DD098C" w14:textId="77777777" w:rsidR="00AC5198" w:rsidRDefault="00AC5198" w:rsidP="00F411C7">
            <w:r>
              <w:t>Fermilab AD-Mechanical Support Department</w:t>
            </w:r>
          </w:p>
        </w:tc>
        <w:tc>
          <w:tcPr>
            <w:tcW w:w="2744" w:type="dxa"/>
          </w:tcPr>
          <w:p w14:paraId="04C41641" w14:textId="77777777" w:rsidR="00AC5198" w:rsidRDefault="00AC5198" w:rsidP="00F411C7">
            <w:r>
              <w:t>Role: Presenter</w:t>
            </w:r>
          </w:p>
        </w:tc>
      </w:tr>
      <w:tr w:rsidR="00AC5198" w14:paraId="205797EB" w14:textId="77777777" w:rsidTr="00F411C7">
        <w:trPr>
          <w:trHeight w:val="337"/>
        </w:trPr>
        <w:tc>
          <w:tcPr>
            <w:tcW w:w="2743" w:type="dxa"/>
          </w:tcPr>
          <w:p w14:paraId="35ABDA72" w14:textId="77777777" w:rsidR="00AC5198" w:rsidRDefault="00AC5198" w:rsidP="00F411C7"/>
        </w:tc>
        <w:tc>
          <w:tcPr>
            <w:tcW w:w="2744" w:type="dxa"/>
          </w:tcPr>
          <w:p w14:paraId="1CE82AD9" w14:textId="77777777" w:rsidR="00AC5198" w:rsidRDefault="00AC5198" w:rsidP="00F411C7"/>
        </w:tc>
        <w:tc>
          <w:tcPr>
            <w:tcW w:w="2744" w:type="dxa"/>
          </w:tcPr>
          <w:p w14:paraId="11C07BBC" w14:textId="77777777" w:rsidR="00AC5198" w:rsidRDefault="00AC5198" w:rsidP="00F411C7"/>
        </w:tc>
      </w:tr>
      <w:tr w:rsidR="00AC5198" w14:paraId="36A82B5D" w14:textId="77777777" w:rsidTr="00F411C7">
        <w:trPr>
          <w:trHeight w:val="337"/>
        </w:trPr>
        <w:tc>
          <w:tcPr>
            <w:tcW w:w="2743" w:type="dxa"/>
          </w:tcPr>
          <w:p w14:paraId="5B6BC3D3" w14:textId="77777777" w:rsidR="00AC5198" w:rsidRDefault="00AC5198" w:rsidP="00F411C7"/>
        </w:tc>
        <w:tc>
          <w:tcPr>
            <w:tcW w:w="2744" w:type="dxa"/>
          </w:tcPr>
          <w:p w14:paraId="50444AFF" w14:textId="77777777" w:rsidR="00AC5198" w:rsidRDefault="00AC5198" w:rsidP="00F411C7"/>
        </w:tc>
        <w:tc>
          <w:tcPr>
            <w:tcW w:w="2744" w:type="dxa"/>
          </w:tcPr>
          <w:p w14:paraId="66FDEE34" w14:textId="77777777" w:rsidR="00AC5198" w:rsidRDefault="00AC5198" w:rsidP="00F411C7"/>
        </w:tc>
      </w:tr>
      <w:tr w:rsidR="00AC5198" w14:paraId="5EB10227" w14:textId="77777777" w:rsidTr="00F411C7">
        <w:trPr>
          <w:trHeight w:val="337"/>
        </w:trPr>
        <w:tc>
          <w:tcPr>
            <w:tcW w:w="2743" w:type="dxa"/>
          </w:tcPr>
          <w:p w14:paraId="6C946CE5" w14:textId="77777777" w:rsidR="00AC5198" w:rsidRDefault="00AC5198" w:rsidP="00F411C7"/>
        </w:tc>
        <w:tc>
          <w:tcPr>
            <w:tcW w:w="2744" w:type="dxa"/>
          </w:tcPr>
          <w:p w14:paraId="15226C6E" w14:textId="77777777" w:rsidR="00AC5198" w:rsidRDefault="00AC5198" w:rsidP="00F411C7"/>
        </w:tc>
        <w:tc>
          <w:tcPr>
            <w:tcW w:w="2744" w:type="dxa"/>
          </w:tcPr>
          <w:p w14:paraId="64A66657" w14:textId="77777777" w:rsidR="00AC5198" w:rsidRDefault="00AC5198" w:rsidP="00F411C7"/>
        </w:tc>
      </w:tr>
      <w:tr w:rsidR="00AC5198" w14:paraId="7D49E60D" w14:textId="77777777" w:rsidTr="00F411C7">
        <w:trPr>
          <w:trHeight w:val="337"/>
        </w:trPr>
        <w:tc>
          <w:tcPr>
            <w:tcW w:w="2743" w:type="dxa"/>
          </w:tcPr>
          <w:p w14:paraId="47AC773F" w14:textId="77777777" w:rsidR="00AC5198" w:rsidRDefault="00AC5198" w:rsidP="00F411C7"/>
        </w:tc>
        <w:tc>
          <w:tcPr>
            <w:tcW w:w="2744" w:type="dxa"/>
          </w:tcPr>
          <w:p w14:paraId="3E678700" w14:textId="77777777" w:rsidR="00AC5198" w:rsidRDefault="00AC5198" w:rsidP="00F411C7"/>
        </w:tc>
        <w:tc>
          <w:tcPr>
            <w:tcW w:w="2744" w:type="dxa"/>
          </w:tcPr>
          <w:p w14:paraId="24B2E00C" w14:textId="77777777" w:rsidR="00AC5198" w:rsidRDefault="00AC5198" w:rsidP="00F411C7"/>
        </w:tc>
      </w:tr>
    </w:tbl>
    <w:p w14:paraId="170B7BAF" w14:textId="77777777" w:rsidR="00AC5198" w:rsidRDefault="00AC5198" w:rsidP="00AC5198">
      <w:pPr>
        <w:pStyle w:val="BodyText"/>
        <w:ind w:left="360"/>
      </w:pPr>
    </w:p>
    <w:p w14:paraId="1583B642" w14:textId="77777777" w:rsidR="005637D0" w:rsidRDefault="005637D0" w:rsidP="005637D0">
      <w:pPr>
        <w:pStyle w:val="BodyText"/>
        <w:ind w:left="360"/>
      </w:pPr>
    </w:p>
    <w:p w14:paraId="5C60A4B9" w14:textId="77777777" w:rsidR="005637D0" w:rsidRDefault="005637D0" w:rsidP="005637D0">
      <w:pPr>
        <w:pStyle w:val="BodyText"/>
        <w:ind w:left="360"/>
      </w:pPr>
    </w:p>
    <w:p w14:paraId="029C26FA" w14:textId="77777777" w:rsidR="00500C1D" w:rsidRDefault="00500C1D" w:rsidP="00903EA7">
      <w:pPr>
        <w:pStyle w:val="BodyText"/>
      </w:pPr>
    </w:p>
    <w:p w14:paraId="3B8FE929" w14:textId="77777777" w:rsidR="00533616" w:rsidRPr="00533616" w:rsidRDefault="00104D99" w:rsidP="00903EA7">
      <w:pPr>
        <w:pStyle w:val="BodyText"/>
        <w:rPr>
          <w:color w:val="004C97"/>
        </w:rPr>
      </w:pPr>
      <w:r>
        <w:t>Agenda details:</w:t>
      </w:r>
    </w:p>
    <w:p w14:paraId="1AF0A769" w14:textId="77777777" w:rsidR="00104D99" w:rsidRPr="001D2562" w:rsidRDefault="00104D99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 w:rsidRPr="001D2562">
        <w:rPr>
          <w:color w:val="auto"/>
        </w:rPr>
        <w:t>Introduction:  Review C</w:t>
      </w:r>
      <w:r w:rsidR="00B671E5">
        <w:rPr>
          <w:color w:val="auto"/>
        </w:rPr>
        <w:t>oordinator</w:t>
      </w:r>
    </w:p>
    <w:p w14:paraId="19D7A46D" w14:textId="17E373C4" w:rsidR="00104D99" w:rsidRDefault="00104D99" w:rsidP="00535CE4">
      <w:pPr>
        <w:pStyle w:val="Heading3"/>
        <w:keepNext w:val="0"/>
        <w:keepLines w:val="0"/>
        <w:numPr>
          <w:ilvl w:val="0"/>
          <w:numId w:val="0"/>
        </w:numPr>
        <w:tabs>
          <w:tab w:val="clear" w:pos="1714"/>
        </w:tabs>
        <w:spacing w:before="40" w:after="40" w:line="264" w:lineRule="auto"/>
        <w:ind w:left="1296" w:right="2160" w:hanging="288"/>
      </w:pPr>
    </w:p>
    <w:p w14:paraId="00CBA4A5" w14:textId="18D1449A" w:rsidR="00104D99" w:rsidRPr="001D2562" w:rsidRDefault="00E20855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 xml:space="preserve">PIP-II </w:t>
      </w:r>
      <w:r w:rsidR="006052A0">
        <w:rPr>
          <w:color w:val="auto"/>
        </w:rPr>
        <w:t>Booster Injection/Beam Absorber: David Johnson</w:t>
      </w:r>
    </w:p>
    <w:p w14:paraId="1F780684" w14:textId="13623A04" w:rsidR="00533616" w:rsidRPr="00533616" w:rsidRDefault="00533616" w:rsidP="00533DC5">
      <w:pPr>
        <w:pStyle w:val="Heading3"/>
        <w:keepNext w:val="0"/>
        <w:keepLines w:val="0"/>
        <w:numPr>
          <w:ilvl w:val="0"/>
          <w:numId w:val="0"/>
        </w:numPr>
        <w:tabs>
          <w:tab w:val="clear" w:pos="1714"/>
        </w:tabs>
        <w:spacing w:before="40" w:after="40" w:line="264" w:lineRule="auto"/>
        <w:ind w:left="1296" w:right="2160"/>
      </w:pPr>
    </w:p>
    <w:p w14:paraId="5A9EAEC0" w14:textId="0F724F00" w:rsidR="00663FFF" w:rsidRPr="001D2562" w:rsidRDefault="00E56DA3" w:rsidP="00663FFF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>MARS Simulation</w:t>
      </w:r>
      <w:r w:rsidR="003740C6">
        <w:rPr>
          <w:color w:val="auto"/>
        </w:rPr>
        <w:t>s</w:t>
      </w:r>
      <w:r>
        <w:rPr>
          <w:color w:val="auto"/>
        </w:rPr>
        <w:t xml:space="preserve">: Vitaly </w:t>
      </w:r>
      <w:proofErr w:type="spellStart"/>
      <w:r w:rsidR="003740C6">
        <w:rPr>
          <w:color w:val="auto"/>
        </w:rPr>
        <w:t>Pronskikh</w:t>
      </w:r>
      <w:proofErr w:type="spellEnd"/>
    </w:p>
    <w:p w14:paraId="14A2D4F5" w14:textId="641E8D3F" w:rsidR="00663FFF" w:rsidRDefault="00663FFF" w:rsidP="00533DC5">
      <w:pPr>
        <w:pStyle w:val="Heading3"/>
        <w:keepNext w:val="0"/>
        <w:keepLines w:val="0"/>
        <w:numPr>
          <w:ilvl w:val="0"/>
          <w:numId w:val="0"/>
        </w:numPr>
        <w:tabs>
          <w:tab w:val="clear" w:pos="1714"/>
        </w:tabs>
        <w:spacing w:before="40" w:after="40" w:line="264" w:lineRule="auto"/>
        <w:ind w:left="1296" w:right="2160" w:hanging="288"/>
      </w:pPr>
    </w:p>
    <w:p w14:paraId="45D064AA" w14:textId="6C765137" w:rsidR="00663FFF" w:rsidRPr="001D2562" w:rsidRDefault="00B560A1" w:rsidP="00663FFF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>Thermal Analysis</w:t>
      </w:r>
      <w:r w:rsidR="00663FFF" w:rsidRPr="001D2562">
        <w:rPr>
          <w:color w:val="auto"/>
        </w:rPr>
        <w:t xml:space="preserve">:  </w:t>
      </w:r>
      <w:r>
        <w:rPr>
          <w:color w:val="auto"/>
        </w:rPr>
        <w:t xml:space="preserve">Jesse </w:t>
      </w:r>
      <w:proofErr w:type="spellStart"/>
      <w:r>
        <w:rPr>
          <w:color w:val="auto"/>
        </w:rPr>
        <w:t>Batko</w:t>
      </w:r>
      <w:proofErr w:type="spellEnd"/>
    </w:p>
    <w:p w14:paraId="2CE37171" w14:textId="372D476A" w:rsidR="001D2562" w:rsidRPr="00E96178" w:rsidRDefault="001D2562" w:rsidP="00533DC5">
      <w:pPr>
        <w:pStyle w:val="Heading3"/>
        <w:keepNext w:val="0"/>
        <w:keepLines w:val="0"/>
        <w:numPr>
          <w:ilvl w:val="0"/>
          <w:numId w:val="0"/>
        </w:numPr>
        <w:tabs>
          <w:tab w:val="clear" w:pos="1714"/>
        </w:tabs>
        <w:spacing w:before="40" w:after="40" w:line="264" w:lineRule="auto"/>
        <w:ind w:left="1296" w:right="2160" w:hanging="288"/>
      </w:pPr>
    </w:p>
    <w:p w14:paraId="2C83C8DB" w14:textId="77777777" w:rsidR="00104D99" w:rsidRPr="00EA100A" w:rsidRDefault="00E44AE2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 w:rsidRPr="00EA100A">
        <w:rPr>
          <w:color w:val="auto"/>
        </w:rPr>
        <w:t xml:space="preserve"> </w:t>
      </w:r>
      <w:r w:rsidR="00663FFF" w:rsidRPr="00EA100A">
        <w:rPr>
          <w:color w:val="auto"/>
        </w:rPr>
        <w:t>Closeout – Review Chair</w:t>
      </w:r>
    </w:p>
    <w:p w14:paraId="56BD3400" w14:textId="77777777" w:rsidR="00104D99" w:rsidRDefault="00104D99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663FFF">
        <w:t>Summary Statement</w:t>
      </w:r>
      <w:r>
        <w:t>]</w:t>
      </w:r>
    </w:p>
    <w:p w14:paraId="3380D7EA" w14:textId="77777777" w:rsidR="00663FFF" w:rsidRPr="00663FFF" w:rsidRDefault="00104D99" w:rsidP="00663FFF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533616">
        <w:t xml:space="preserve">Preliminary </w:t>
      </w:r>
      <w:r w:rsidR="00663FFF">
        <w:t>Findings</w:t>
      </w:r>
      <w:r>
        <w:t>]</w:t>
      </w:r>
    </w:p>
    <w:p w14:paraId="70E805C5" w14:textId="77777777" w:rsidR="00104D99" w:rsidRDefault="00104D99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533616">
        <w:t xml:space="preserve">Preliminary </w:t>
      </w:r>
      <w:r w:rsidR="00663FFF">
        <w:t>Comments</w:t>
      </w:r>
      <w:r>
        <w:t>]</w:t>
      </w:r>
    </w:p>
    <w:p w14:paraId="103247A3" w14:textId="77777777" w:rsidR="001967B2" w:rsidRDefault="00663FFF" w:rsidP="009377E3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533616">
        <w:t xml:space="preserve">Preliminary </w:t>
      </w:r>
      <w:r>
        <w:t>Recommendations]</w:t>
      </w: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903EA7" w14:paraId="49D87082" w14:textId="77777777" w:rsidTr="00674645">
        <w:trPr>
          <w:tblHeader/>
        </w:trPr>
        <w:tc>
          <w:tcPr>
            <w:tcW w:w="10080" w:type="dxa"/>
          </w:tcPr>
          <w:p w14:paraId="73F2EF6F" w14:textId="77777777" w:rsidR="00903EA7" w:rsidRPr="00903EA7" w:rsidRDefault="00903EA7" w:rsidP="00903EA7">
            <w:pPr>
              <w:pStyle w:val="Title"/>
              <w:rPr>
                <w:sz w:val="18"/>
              </w:rPr>
            </w:pPr>
          </w:p>
        </w:tc>
      </w:tr>
    </w:tbl>
    <w:p w14:paraId="0F60F662" w14:textId="77777777" w:rsidR="00903EA7" w:rsidRPr="00903EA7" w:rsidRDefault="00903EA7" w:rsidP="00903EA7"/>
    <w:p w14:paraId="15D8C833" w14:textId="77777777" w:rsidR="00193770" w:rsidRPr="002D72C2" w:rsidRDefault="009377E3" w:rsidP="002D72C2">
      <w:pPr>
        <w:pStyle w:val="Heading1"/>
      </w:pPr>
      <w:bookmarkStart w:id="2" w:name="_Toc10127099"/>
      <w:r>
        <w:t xml:space="preserve">Review </w:t>
      </w:r>
      <w:r w:rsidR="00CD1AB6">
        <w:t>Charge</w:t>
      </w:r>
      <w:r w:rsidR="00B671E5">
        <w:t xml:space="preserve"> Statement</w:t>
      </w:r>
      <w:bookmarkEnd w:id="2"/>
    </w:p>
    <w:p w14:paraId="70EA7A0A" w14:textId="3A07822B" w:rsidR="00751FCD" w:rsidRDefault="00751FCD" w:rsidP="00751FCD">
      <w:pPr>
        <w:pStyle w:val="NotesBody11pt"/>
        <w:spacing w:line="240" w:lineRule="auto"/>
      </w:pPr>
      <w:bookmarkStart w:id="3" w:name="_Hlk3655613"/>
      <w:r>
        <w:lastRenderedPageBreak/>
        <w:t>The reviewers are asked to perform a Preliminary Design Review of Booster</w:t>
      </w:r>
      <w:r w:rsidR="00E25623">
        <w:t xml:space="preserve"> Injection Beam Absorber</w:t>
      </w:r>
      <w:r>
        <w:t xml:space="preserve"> for PIP II.  </w:t>
      </w:r>
    </w:p>
    <w:p w14:paraId="6E58C3AC" w14:textId="77777777" w:rsidR="00751FCD" w:rsidRDefault="00751FCD" w:rsidP="00751FCD">
      <w:pPr>
        <w:pStyle w:val="NotesBody11pt"/>
        <w:spacing w:line="240" w:lineRule="auto"/>
      </w:pPr>
    </w:p>
    <w:p w14:paraId="5E578901" w14:textId="77777777" w:rsidR="00751FCD" w:rsidRDefault="00751FCD" w:rsidP="00751FCD">
      <w:pPr>
        <w:pStyle w:val="NotesBody11pt"/>
        <w:spacing w:line="240" w:lineRule="auto"/>
      </w:pPr>
    </w:p>
    <w:p w14:paraId="5F2FDE60" w14:textId="77777777" w:rsidR="00751FCD" w:rsidRDefault="00751FCD" w:rsidP="00751FCD">
      <w:pPr>
        <w:pStyle w:val="NotesBody11pt"/>
        <w:spacing w:line="240" w:lineRule="auto"/>
      </w:pPr>
      <w:r>
        <w:t>Specifically, the panel is asked to answer the following charge questions:</w:t>
      </w:r>
    </w:p>
    <w:p w14:paraId="4A73021C" w14:textId="77777777" w:rsidR="00751FCD" w:rsidRDefault="00751FCD" w:rsidP="00751FCD">
      <w:pPr>
        <w:pStyle w:val="NotesBody11pt"/>
        <w:spacing w:line="240" w:lineRule="auto"/>
      </w:pPr>
    </w:p>
    <w:p w14:paraId="3924C1F7" w14:textId="77777777" w:rsidR="00751FCD" w:rsidRDefault="00751FCD" w:rsidP="00751FCD">
      <w:pPr>
        <w:pStyle w:val="NotesBody11pt"/>
        <w:numPr>
          <w:ilvl w:val="0"/>
          <w:numId w:val="36"/>
        </w:numPr>
        <w:spacing w:line="240" w:lineRule="auto"/>
      </w:pPr>
      <w:r>
        <w:t>Are the requirements documented, clear, complete and appropriate?</w:t>
      </w:r>
    </w:p>
    <w:p w14:paraId="5231F9BF" w14:textId="77777777" w:rsidR="00751FCD" w:rsidRDefault="00751FCD" w:rsidP="00751FCD">
      <w:pPr>
        <w:pStyle w:val="NotesBody11pt"/>
        <w:spacing w:line="240" w:lineRule="auto"/>
      </w:pPr>
    </w:p>
    <w:p w14:paraId="6246E622" w14:textId="11AE9D74" w:rsidR="00751FCD" w:rsidRDefault="00751FCD" w:rsidP="00751FCD">
      <w:pPr>
        <w:pStyle w:val="NotesBody11pt"/>
        <w:numPr>
          <w:ilvl w:val="0"/>
          <w:numId w:val="36"/>
        </w:numPr>
        <w:spacing w:line="240" w:lineRule="auto"/>
      </w:pPr>
      <w:r>
        <w:t xml:space="preserve">Is the proposed design for the </w:t>
      </w:r>
      <w:r w:rsidR="001866F5">
        <w:t>Booster Injection Beam Absorber</w:t>
      </w:r>
      <w:r>
        <w:t xml:space="preserve"> likely to meet requirements?  Explain any </w:t>
      </w:r>
      <w:r w:rsidRPr="00A77DC9">
        <w:t>deficiencies</w:t>
      </w:r>
      <w:r>
        <w:t xml:space="preserve"> or concerns.  </w:t>
      </w:r>
    </w:p>
    <w:p w14:paraId="54F786B5" w14:textId="77777777" w:rsidR="00751FCD" w:rsidRDefault="00751FCD" w:rsidP="00751FCD">
      <w:pPr>
        <w:pStyle w:val="NotesBody11pt"/>
        <w:spacing w:line="240" w:lineRule="auto"/>
      </w:pPr>
    </w:p>
    <w:p w14:paraId="36F7BE39" w14:textId="77777777" w:rsidR="00751FCD" w:rsidRDefault="00751FCD" w:rsidP="00751FCD">
      <w:pPr>
        <w:pStyle w:val="NotesBody11pt"/>
        <w:numPr>
          <w:ilvl w:val="0"/>
          <w:numId w:val="36"/>
        </w:numPr>
        <w:spacing w:line="240" w:lineRule="auto"/>
      </w:pPr>
      <w:r>
        <w:t xml:space="preserve">Are there any features present (or absent) that threaten the intended function and performance of this design? </w:t>
      </w:r>
    </w:p>
    <w:p w14:paraId="59495CD5" w14:textId="77777777" w:rsidR="00751FCD" w:rsidRDefault="00751FCD" w:rsidP="00751FCD">
      <w:pPr>
        <w:pStyle w:val="NotesBody11pt"/>
        <w:spacing w:line="240" w:lineRule="auto"/>
      </w:pPr>
    </w:p>
    <w:p w14:paraId="6E7B4632" w14:textId="77777777" w:rsidR="00751FCD" w:rsidRDefault="00751FCD" w:rsidP="00751FCD">
      <w:pPr>
        <w:pStyle w:val="NotesBody11pt"/>
        <w:numPr>
          <w:ilvl w:val="0"/>
          <w:numId w:val="36"/>
        </w:numPr>
        <w:spacing w:line="240" w:lineRule="auto"/>
      </w:pPr>
      <w:r>
        <w:t xml:space="preserve">Have safety and environmental aspects been appropriately considered?  </w:t>
      </w:r>
    </w:p>
    <w:p w14:paraId="0A40DECF" w14:textId="77777777" w:rsidR="00751FCD" w:rsidRDefault="00751FCD" w:rsidP="00751FCD">
      <w:pPr>
        <w:pStyle w:val="NotesBody11pt"/>
        <w:spacing w:line="240" w:lineRule="auto"/>
      </w:pPr>
    </w:p>
    <w:p w14:paraId="75B05B60" w14:textId="77777777" w:rsidR="00751FCD" w:rsidRDefault="00751FCD" w:rsidP="00751FCD">
      <w:pPr>
        <w:pStyle w:val="NotesBody11pt"/>
        <w:numPr>
          <w:ilvl w:val="0"/>
          <w:numId w:val="36"/>
        </w:numPr>
        <w:spacing w:line="240" w:lineRule="auto"/>
      </w:pPr>
      <w:r>
        <w:t xml:space="preserve">Have quality aspects been appropriately considered?   </w:t>
      </w:r>
      <w:bookmarkStart w:id="4" w:name="_GoBack"/>
      <w:bookmarkEnd w:id="4"/>
    </w:p>
    <w:bookmarkEnd w:id="3"/>
    <w:p w14:paraId="211E5BBE" w14:textId="770218B5" w:rsidR="00F145FD" w:rsidRDefault="00F145FD" w:rsidP="0053551B">
      <w:pPr>
        <w:pStyle w:val="NotesBody11pt"/>
        <w:spacing w:line="240" w:lineRule="auto"/>
      </w:pPr>
    </w:p>
    <w:p w14:paraId="4CCBC641" w14:textId="77777777" w:rsidR="00A133CA" w:rsidRDefault="00A133CA" w:rsidP="00A133CA">
      <w:pPr>
        <w:pStyle w:val="NotesBody11pt"/>
        <w:spacing w:line="240" w:lineRule="auto"/>
      </w:pPr>
      <w:r>
        <w:t>The intended outcome of the review:</w:t>
      </w:r>
    </w:p>
    <w:p w14:paraId="408196B0" w14:textId="77777777" w:rsidR="00A133CA" w:rsidRDefault="00A133CA" w:rsidP="00A133CA">
      <w:pPr>
        <w:pStyle w:val="NotesBody11pt"/>
        <w:numPr>
          <w:ilvl w:val="0"/>
          <w:numId w:val="37"/>
        </w:numPr>
        <w:spacing w:line="240" w:lineRule="auto"/>
      </w:pPr>
      <w:r>
        <w:t>Collect and document findings, comments and recommendations necessary to proceed to the Final Design stage.</w:t>
      </w:r>
    </w:p>
    <w:p w14:paraId="467EA711" w14:textId="77777777" w:rsidR="00A133CA" w:rsidRDefault="00A133CA" w:rsidP="00A133CA">
      <w:pPr>
        <w:pStyle w:val="NotesBody11pt"/>
        <w:spacing w:line="240" w:lineRule="auto"/>
        <w:ind w:left="360"/>
      </w:pPr>
    </w:p>
    <w:p w14:paraId="03DC1BCF" w14:textId="77777777" w:rsidR="00A133CA" w:rsidRDefault="00A133CA" w:rsidP="00A133CA">
      <w:pPr>
        <w:pStyle w:val="NotesBody11pt"/>
        <w:spacing w:line="240" w:lineRule="auto"/>
      </w:pPr>
    </w:p>
    <w:p w14:paraId="2E238581" w14:textId="77777777" w:rsidR="00A133CA" w:rsidRDefault="00A133CA" w:rsidP="00A133CA">
      <w:pPr>
        <w:pStyle w:val="NotesBody11pt"/>
        <w:spacing w:line="240" w:lineRule="auto"/>
      </w:pPr>
      <w:r>
        <w:t>The following documents will be available on the Indico site approximately 1 week before the review:</w:t>
      </w:r>
    </w:p>
    <w:p w14:paraId="23C56D46" w14:textId="77777777" w:rsidR="00A133CA" w:rsidRDefault="00A133CA" w:rsidP="00A133CA">
      <w:pPr>
        <w:pStyle w:val="NotesBody11pt"/>
        <w:numPr>
          <w:ilvl w:val="0"/>
          <w:numId w:val="38"/>
        </w:numPr>
        <w:spacing w:line="240" w:lineRule="auto"/>
      </w:pPr>
      <w:bookmarkStart w:id="5" w:name="_Hlk3655674"/>
      <w:r>
        <w:t xml:space="preserve">This charge </w:t>
      </w:r>
      <w:proofErr w:type="gramStart"/>
      <w:r>
        <w:t>document</w:t>
      </w:r>
      <w:proofErr w:type="gramEnd"/>
      <w:r>
        <w:t>.</w:t>
      </w:r>
    </w:p>
    <w:p w14:paraId="67FDCDE0" w14:textId="77777777" w:rsidR="00A133CA" w:rsidRDefault="00A133CA" w:rsidP="00A133CA">
      <w:pPr>
        <w:pStyle w:val="NotesBody11pt"/>
        <w:numPr>
          <w:ilvl w:val="0"/>
          <w:numId w:val="38"/>
        </w:numPr>
        <w:spacing w:line="240" w:lineRule="auto"/>
      </w:pPr>
      <w:r>
        <w:t>Functional requirements specifications for Booster Upgrades.</w:t>
      </w:r>
    </w:p>
    <w:p w14:paraId="0ECFF41A" w14:textId="51F47C80" w:rsidR="00A133CA" w:rsidRDefault="00A133CA" w:rsidP="00A133CA">
      <w:pPr>
        <w:pStyle w:val="NotesBody11pt"/>
        <w:numPr>
          <w:ilvl w:val="0"/>
          <w:numId w:val="38"/>
        </w:numPr>
        <w:spacing w:line="240" w:lineRule="auto"/>
      </w:pPr>
      <w:r>
        <w:t xml:space="preserve">Technical requirements specification for Booster </w:t>
      </w:r>
      <w:r w:rsidR="008779C1">
        <w:t>Injection Absorber</w:t>
      </w:r>
      <w:r>
        <w:t>.</w:t>
      </w:r>
    </w:p>
    <w:p w14:paraId="5AD4483C" w14:textId="77777777" w:rsidR="00A133CA" w:rsidRDefault="00A133CA" w:rsidP="00A133CA">
      <w:pPr>
        <w:pStyle w:val="NotesBody11pt"/>
        <w:numPr>
          <w:ilvl w:val="0"/>
          <w:numId w:val="38"/>
        </w:numPr>
        <w:spacing w:line="240" w:lineRule="auto"/>
      </w:pPr>
      <w:r>
        <w:t>Risk assessment table</w:t>
      </w:r>
    </w:p>
    <w:p w14:paraId="1CE407E1" w14:textId="77777777" w:rsidR="00A133CA" w:rsidRDefault="00A133CA" w:rsidP="00A133CA">
      <w:pPr>
        <w:pStyle w:val="NotesBody11pt"/>
        <w:numPr>
          <w:ilvl w:val="0"/>
          <w:numId w:val="38"/>
        </w:numPr>
        <w:spacing w:line="240" w:lineRule="auto"/>
      </w:pPr>
      <w:r>
        <w:t>Safety by Design table.</w:t>
      </w:r>
    </w:p>
    <w:p w14:paraId="730F13A8" w14:textId="77777777" w:rsidR="00A133CA" w:rsidRDefault="00A133CA" w:rsidP="00A133CA">
      <w:pPr>
        <w:pStyle w:val="NotesBody11pt"/>
        <w:numPr>
          <w:ilvl w:val="0"/>
          <w:numId w:val="38"/>
        </w:numPr>
        <w:spacing w:line="240" w:lineRule="auto"/>
      </w:pPr>
      <w:r>
        <w:t xml:space="preserve">Design Review Report Template, to be completed by the reviewers </w:t>
      </w:r>
    </w:p>
    <w:bookmarkEnd w:id="5"/>
    <w:p w14:paraId="1B100E9F" w14:textId="77777777" w:rsidR="006C1D19" w:rsidRDefault="006C1D19" w:rsidP="0053551B">
      <w:pPr>
        <w:pStyle w:val="NotesBody11pt"/>
        <w:spacing w:line="240" w:lineRule="auto"/>
      </w:pPr>
    </w:p>
    <w:p w14:paraId="24B258CC" w14:textId="77777777" w:rsidR="00152972" w:rsidRDefault="006E26F3" w:rsidP="00152972">
      <w:pPr>
        <w:pStyle w:val="Heading1"/>
      </w:pPr>
      <w:bookmarkStart w:id="6" w:name="_Toc10127100"/>
      <w:r>
        <w:t>Acronyms</w:t>
      </w:r>
      <w:bookmarkEnd w:id="6"/>
    </w:p>
    <w:p w14:paraId="69055C9A" w14:textId="77777777" w:rsidR="009F2E60" w:rsidRDefault="009F2E60" w:rsidP="009F2E60">
      <w:pPr>
        <w:pStyle w:val="NotesBody11pt"/>
      </w:pPr>
      <w:r>
        <w:t>List and define any relevant acronyms as necessary.</w:t>
      </w:r>
    </w:p>
    <w:p w14:paraId="0DBE7FA0" w14:textId="77777777" w:rsidR="009F2E60" w:rsidRPr="009F2E60" w:rsidRDefault="009F2E60" w:rsidP="009F2E60">
      <w:pPr>
        <w:pStyle w:val="NotesBody11pt"/>
      </w:pPr>
    </w:p>
    <w:tbl>
      <w:tblPr>
        <w:tblStyle w:val="TableGrid1"/>
        <w:tblW w:w="9245" w:type="dxa"/>
        <w:tblInd w:w="740" w:type="dxa"/>
        <w:tblLook w:val="04A0" w:firstRow="1" w:lastRow="0" w:firstColumn="1" w:lastColumn="0" w:noHBand="0" w:noVBand="1"/>
      </w:tblPr>
      <w:tblGrid>
        <w:gridCol w:w="2675"/>
        <w:gridCol w:w="6570"/>
      </w:tblGrid>
      <w:tr w:rsidR="00D1492C" w:rsidRPr="006E26F3" w14:paraId="3F3F3AEC" w14:textId="77777777" w:rsidTr="00510B7A">
        <w:tc>
          <w:tcPr>
            <w:tcW w:w="2675" w:type="dxa"/>
          </w:tcPr>
          <w:p w14:paraId="6032E461" w14:textId="4781EDC7" w:rsidR="00D1492C" w:rsidRPr="006E26F3" w:rsidRDefault="00E87ACC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ORBUMP</w:t>
            </w:r>
          </w:p>
        </w:tc>
        <w:tc>
          <w:tcPr>
            <w:tcW w:w="6570" w:type="dxa"/>
          </w:tcPr>
          <w:p w14:paraId="1B70537A" w14:textId="57227ADA" w:rsidR="00D1492C" w:rsidRPr="006E26F3" w:rsidRDefault="006400D2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Orbit Bump</w:t>
            </w:r>
          </w:p>
        </w:tc>
      </w:tr>
      <w:tr w:rsidR="00D1492C" w:rsidRPr="006E26F3" w14:paraId="49B92AF3" w14:textId="77777777" w:rsidTr="00510B7A">
        <w:tc>
          <w:tcPr>
            <w:tcW w:w="2675" w:type="dxa"/>
          </w:tcPr>
          <w:p w14:paraId="77C45423" w14:textId="29D80D6A" w:rsidR="00D1492C" w:rsidRPr="006E26F3" w:rsidRDefault="006652C1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BGDS</w:t>
            </w:r>
          </w:p>
        </w:tc>
        <w:tc>
          <w:tcPr>
            <w:tcW w:w="6570" w:type="dxa"/>
          </w:tcPr>
          <w:p w14:paraId="41DCABD7" w14:textId="765E64E2" w:rsidR="00D1492C" w:rsidRPr="006E26F3" w:rsidRDefault="006652C1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 xml:space="preserve">Booster Gradient </w:t>
            </w:r>
            <w:r w:rsidR="006400D2">
              <w:rPr>
                <w:rFonts w:ascii="Arial" w:eastAsia="Arial" w:hAnsi="Arial" w:cs="Arial"/>
                <w:sz w:val="22"/>
                <w:szCs w:val="22"/>
                <w:lang w:bidi="en-US"/>
              </w:rPr>
              <w:t>Defocusing Short Magnet</w:t>
            </w:r>
          </w:p>
        </w:tc>
      </w:tr>
      <w:tr w:rsidR="00D127BE" w:rsidRPr="006E26F3" w14:paraId="1CA5301C" w14:textId="77777777" w:rsidTr="00510B7A">
        <w:tc>
          <w:tcPr>
            <w:tcW w:w="2675" w:type="dxa"/>
          </w:tcPr>
          <w:p w14:paraId="5FB18FEE" w14:textId="77777777" w:rsidR="00D127BE" w:rsidRPr="006E26F3" w:rsidRDefault="00D127BE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6570" w:type="dxa"/>
          </w:tcPr>
          <w:p w14:paraId="39EB8DA1" w14:textId="77777777" w:rsidR="00D127BE" w:rsidRPr="006E26F3" w:rsidRDefault="00D127BE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</w:p>
        </w:tc>
      </w:tr>
    </w:tbl>
    <w:p w14:paraId="083354C1" w14:textId="77777777" w:rsidR="006E26F3" w:rsidRPr="006E26F3" w:rsidRDefault="006E26F3" w:rsidP="006E26F3">
      <w:pPr>
        <w:pStyle w:val="NotesBody11pt"/>
      </w:pPr>
    </w:p>
    <w:p w14:paraId="34471488" w14:textId="77777777" w:rsidR="008F015D" w:rsidRDefault="008F015D" w:rsidP="002D72C2">
      <w:pPr>
        <w:pStyle w:val="Heading1"/>
      </w:pPr>
      <w:bookmarkStart w:id="7" w:name="_Toc10127101"/>
      <w:bookmarkStart w:id="8" w:name="_Toc300307727"/>
      <w:r>
        <w:t>Reference Documents</w:t>
      </w:r>
      <w:bookmarkEnd w:id="7"/>
    </w:p>
    <w:p w14:paraId="25EB6386" w14:textId="77777777" w:rsidR="009F2E60" w:rsidRDefault="009F2E60" w:rsidP="009F2E60">
      <w:pPr>
        <w:pStyle w:val="NotesBody11pt"/>
      </w:pPr>
      <w:r>
        <w:t>List any relevant documents referred to in the Review Charge Statement.  Include reference links or locations where the reference</w:t>
      </w:r>
      <w:r w:rsidR="00F145FD">
        <w:t>s are</w:t>
      </w:r>
      <w:r>
        <w:t xml:space="preserve"> found.</w:t>
      </w:r>
      <w:r w:rsidR="00F145FD">
        <w:t xml:space="preserve">  This list should include all documents with which the review committee should be familiar prior to the review.</w:t>
      </w:r>
    </w:p>
    <w:p w14:paraId="5255D569" w14:textId="77777777" w:rsidR="009F2E60" w:rsidRPr="009F2E60" w:rsidRDefault="009F2E60" w:rsidP="009F2E60">
      <w:pPr>
        <w:pStyle w:val="NotesBody11pt"/>
      </w:pPr>
    </w:p>
    <w:tbl>
      <w:tblPr>
        <w:tblStyle w:val="TableGrid2"/>
        <w:tblW w:w="0" w:type="auto"/>
        <w:tblInd w:w="715" w:type="dxa"/>
        <w:tblLook w:val="04A0" w:firstRow="1" w:lastRow="0" w:firstColumn="1" w:lastColumn="0" w:noHBand="0" w:noVBand="1"/>
      </w:tblPr>
      <w:tblGrid>
        <w:gridCol w:w="706"/>
        <w:gridCol w:w="8649"/>
      </w:tblGrid>
      <w:tr w:rsidR="005637D0" w:rsidRPr="008F015D" w14:paraId="30B2439B" w14:textId="77777777" w:rsidTr="00405BC6">
        <w:tc>
          <w:tcPr>
            <w:tcW w:w="706" w:type="dxa"/>
          </w:tcPr>
          <w:p w14:paraId="41E8ECCB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F015D">
              <w:rPr>
                <w:rFonts w:ascii="Helvetica" w:hAnsi="Helvetica"/>
                <w:sz w:val="22"/>
                <w:szCs w:val="22"/>
              </w:rPr>
              <w:lastRenderedPageBreak/>
              <w:t>1</w:t>
            </w:r>
          </w:p>
        </w:tc>
        <w:tc>
          <w:tcPr>
            <w:tcW w:w="8649" w:type="dxa"/>
          </w:tcPr>
          <w:p w14:paraId="1FD104CF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PIP-II Technical Review Plan – TC ED0008163</w:t>
            </w:r>
          </w:p>
        </w:tc>
      </w:tr>
      <w:tr w:rsidR="005637D0" w:rsidRPr="008F015D" w14:paraId="5C5E2106" w14:textId="77777777" w:rsidTr="00405BC6">
        <w:tc>
          <w:tcPr>
            <w:tcW w:w="706" w:type="dxa"/>
          </w:tcPr>
          <w:p w14:paraId="41D852F2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F015D"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8649" w:type="dxa"/>
          </w:tcPr>
          <w:p w14:paraId="22F2EC40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2C027B">
              <w:rPr>
                <w:rFonts w:ascii="Helvetica" w:hAnsi="Helvetica"/>
                <w:sz w:val="22"/>
                <w:szCs w:val="22"/>
              </w:rPr>
              <w:t xml:space="preserve">PIP-II Quality Assurance Plan </w:t>
            </w:r>
            <w:proofErr w:type="spellStart"/>
            <w:r w:rsidRPr="002C027B">
              <w:rPr>
                <w:rFonts w:ascii="Helvetica" w:hAnsi="Helvetica"/>
                <w:sz w:val="22"/>
                <w:szCs w:val="22"/>
              </w:rPr>
              <w:t>DocDB</w:t>
            </w:r>
            <w:proofErr w:type="spellEnd"/>
            <w:r w:rsidRPr="002C027B">
              <w:rPr>
                <w:rFonts w:ascii="Helvetica" w:hAnsi="Helvetica"/>
                <w:sz w:val="22"/>
                <w:szCs w:val="22"/>
              </w:rPr>
              <w:t xml:space="preserve"> # </w:t>
            </w:r>
            <w:hyperlink r:id="rId18" w:tgtFrame="_blank" w:history="1">
              <w:r w:rsidRPr="002C027B">
                <w:rPr>
                  <w:rStyle w:val="Hyperlink"/>
                  <w:rFonts w:ascii="Helvetica" w:hAnsi="Helvetica"/>
                  <w:sz w:val="22"/>
                  <w:szCs w:val="22"/>
                </w:rPr>
                <w:t>142</w:t>
              </w:r>
            </w:hyperlink>
            <w:r w:rsidRPr="002C027B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5637D0" w:rsidRPr="008F015D" w14:paraId="6234A467" w14:textId="77777777" w:rsidTr="00405BC6">
        <w:tc>
          <w:tcPr>
            <w:tcW w:w="706" w:type="dxa"/>
          </w:tcPr>
          <w:p w14:paraId="2225D1DA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8649" w:type="dxa"/>
          </w:tcPr>
          <w:p w14:paraId="1FF0568A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PIP-II Systems Engineering Management Plan – TC ED0008164</w:t>
            </w:r>
          </w:p>
        </w:tc>
      </w:tr>
      <w:tr w:rsidR="005637D0" w:rsidRPr="008F015D" w14:paraId="0E8E46A1" w14:textId="77777777" w:rsidTr="00405BC6">
        <w:tc>
          <w:tcPr>
            <w:tcW w:w="706" w:type="dxa"/>
          </w:tcPr>
          <w:p w14:paraId="1893ED12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8649" w:type="dxa"/>
          </w:tcPr>
          <w:p w14:paraId="7DFA835B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PIP-II IESH Management Plan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DocDB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# </w:t>
            </w:r>
            <w:hyperlink r:id="rId19" w:history="1">
              <w:r w:rsidRPr="005A23E5">
                <w:rPr>
                  <w:rStyle w:val="Hyperlink"/>
                  <w:rFonts w:ascii="Helvetica" w:hAnsi="Helvetica"/>
                  <w:sz w:val="22"/>
                  <w:szCs w:val="22"/>
                </w:rPr>
                <w:t>141</w:t>
              </w:r>
            </w:hyperlink>
          </w:p>
        </w:tc>
      </w:tr>
      <w:tr w:rsidR="005637D0" w:rsidRPr="008F015D" w14:paraId="05E1685F" w14:textId="77777777" w:rsidTr="00405BC6">
        <w:tc>
          <w:tcPr>
            <w:tcW w:w="706" w:type="dxa"/>
          </w:tcPr>
          <w:p w14:paraId="033838AD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8649" w:type="dxa"/>
          </w:tcPr>
          <w:p w14:paraId="1EE30271" w14:textId="77777777" w:rsidR="005637D0" w:rsidRPr="0087776E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121.02 SRF and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Cryo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Systems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0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2605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62ACFEB5" w14:textId="77777777" w:rsidTr="00405BC6">
        <w:tc>
          <w:tcPr>
            <w:tcW w:w="706" w:type="dxa"/>
          </w:tcPr>
          <w:p w14:paraId="336DBB49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8649" w:type="dxa"/>
          </w:tcPr>
          <w:p w14:paraId="13B6B0E5" w14:textId="77777777" w:rsidR="005637D0" w:rsidRPr="0087776E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121.03 Accelerator Systems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1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2599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4996961C" w14:textId="77777777" w:rsidTr="00405BC6">
        <w:tc>
          <w:tcPr>
            <w:tcW w:w="706" w:type="dxa"/>
          </w:tcPr>
          <w:p w14:paraId="21B44477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8649" w:type="dxa"/>
          </w:tcPr>
          <w:p w14:paraId="1BB3537D" w14:textId="77777777" w:rsidR="005637D0" w:rsidRPr="0087776E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121.04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Linac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Installation and Commissioning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2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2581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233571A5" w14:textId="77777777" w:rsidTr="00405BC6">
        <w:tc>
          <w:tcPr>
            <w:tcW w:w="706" w:type="dxa"/>
          </w:tcPr>
          <w:p w14:paraId="310996C0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8649" w:type="dxa"/>
          </w:tcPr>
          <w:p w14:paraId="57E910C6" w14:textId="77777777" w:rsidR="005637D0" w:rsidRPr="0087776E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121.05 Accelerator Complex Upgrades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3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2593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697D5BE0" w14:textId="77777777" w:rsidTr="00405BC6">
        <w:tc>
          <w:tcPr>
            <w:tcW w:w="706" w:type="dxa"/>
          </w:tcPr>
          <w:p w14:paraId="54558821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9</w:t>
            </w:r>
          </w:p>
        </w:tc>
        <w:tc>
          <w:tcPr>
            <w:tcW w:w="8649" w:type="dxa"/>
          </w:tcPr>
          <w:p w14:paraId="705434E0" w14:textId="77777777" w:rsidR="005637D0" w:rsidRPr="0087776E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121.06 Conventional Facilities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4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2587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5738B1F1" w14:textId="77777777" w:rsidTr="00405BC6">
        <w:tc>
          <w:tcPr>
            <w:tcW w:w="706" w:type="dxa"/>
          </w:tcPr>
          <w:p w14:paraId="093A8CCD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</w:p>
        </w:tc>
        <w:tc>
          <w:tcPr>
            <w:tcW w:w="8649" w:type="dxa"/>
          </w:tcPr>
          <w:p w14:paraId="26384195" w14:textId="77777777" w:rsidR="005637D0" w:rsidRPr="0087776E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Style w:val="normaltextrun"/>
                <w:rFonts w:ascii="Helvetica" w:hAnsi="Helvetica" w:cs="Helvetica"/>
                <w:sz w:val="22"/>
                <w:szCs w:val="22"/>
              </w:rPr>
            </w:pPr>
            <w:r w:rsidRPr="00BD2CA7">
              <w:rPr>
                <w:rFonts w:ascii="Helvetica" w:hAnsi="Helvetica" w:cs="Helvetica"/>
                <w:sz w:val="22"/>
                <w:szCs w:val="22"/>
              </w:rPr>
              <w:t xml:space="preserve">PIP-II Value Engineering Plan </w:t>
            </w:r>
            <w:proofErr w:type="spellStart"/>
            <w:r w:rsidRPr="00BD2CA7">
              <w:rPr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BD2CA7">
              <w:rPr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5" w:tgtFrame="_blank" w:history="1">
              <w:r w:rsidRPr="00BD2CA7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2830</w:t>
              </w:r>
            </w:hyperlink>
            <w:r w:rsidRPr="00BD2CA7">
              <w:rPr>
                <w:rFonts w:ascii="Helvetica" w:hAnsi="Helvetica" w:cs="Helvetica"/>
                <w:sz w:val="22"/>
                <w:szCs w:val="22"/>
              </w:rPr>
              <w:t> </w:t>
            </w:r>
          </w:p>
        </w:tc>
      </w:tr>
      <w:tr w:rsidR="008F015D" w:rsidRPr="008F015D" w14:paraId="05B24EB9" w14:textId="77777777" w:rsidTr="00510B7A">
        <w:tc>
          <w:tcPr>
            <w:tcW w:w="706" w:type="dxa"/>
          </w:tcPr>
          <w:p w14:paraId="350F48F6" w14:textId="77777777" w:rsidR="008F015D" w:rsidRPr="008F015D" w:rsidRDefault="005637D0" w:rsidP="008F015D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11</w:t>
            </w:r>
          </w:p>
        </w:tc>
        <w:tc>
          <w:tcPr>
            <w:tcW w:w="8649" w:type="dxa"/>
          </w:tcPr>
          <w:p w14:paraId="266EDA1D" w14:textId="77777777" w:rsidR="008F015D" w:rsidRPr="008F015D" w:rsidRDefault="008F015D" w:rsidP="009F2E60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637D0" w:rsidRPr="008F015D" w14:paraId="530DA6E0" w14:textId="77777777" w:rsidTr="00510B7A">
        <w:tc>
          <w:tcPr>
            <w:tcW w:w="706" w:type="dxa"/>
          </w:tcPr>
          <w:p w14:paraId="2482CDED" w14:textId="77777777" w:rsidR="005637D0" w:rsidRPr="008F015D" w:rsidRDefault="005637D0" w:rsidP="008F015D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</w:t>
            </w:r>
          </w:p>
        </w:tc>
        <w:tc>
          <w:tcPr>
            <w:tcW w:w="8649" w:type="dxa"/>
          </w:tcPr>
          <w:p w14:paraId="4922B1D9" w14:textId="77777777" w:rsidR="005637D0" w:rsidRPr="008F015D" w:rsidRDefault="005637D0" w:rsidP="009F2E60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637D0" w:rsidRPr="008F015D" w14:paraId="5F3FE8FB" w14:textId="77777777" w:rsidTr="00510B7A">
        <w:tc>
          <w:tcPr>
            <w:tcW w:w="706" w:type="dxa"/>
          </w:tcPr>
          <w:p w14:paraId="4DC7BF6F" w14:textId="77777777" w:rsidR="005637D0" w:rsidRPr="008F015D" w:rsidRDefault="005637D0" w:rsidP="008F015D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</w:t>
            </w:r>
          </w:p>
        </w:tc>
        <w:tc>
          <w:tcPr>
            <w:tcW w:w="8649" w:type="dxa"/>
          </w:tcPr>
          <w:p w14:paraId="0307D9EC" w14:textId="77777777" w:rsidR="005637D0" w:rsidRPr="008F015D" w:rsidRDefault="005637D0" w:rsidP="009F2E60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bookmarkEnd w:id="8"/>
    </w:tbl>
    <w:p w14:paraId="31D9D282" w14:textId="77777777" w:rsidR="004F38A2" w:rsidRDefault="004F38A2" w:rsidP="004F38A2">
      <w:pPr>
        <w:pStyle w:val="NotesBody11pt"/>
      </w:pPr>
    </w:p>
    <w:p w14:paraId="0C6D903C" w14:textId="77777777" w:rsidR="004F38A2" w:rsidRDefault="004F38A2" w:rsidP="004F38A2">
      <w:pPr>
        <w:pStyle w:val="NotesBody11pt"/>
      </w:pPr>
      <w:r>
        <w:t>The review coordinator should populate this following table with the document list for this review from their SDP.</w:t>
      </w:r>
    </w:p>
    <w:p w14:paraId="6242FA74" w14:textId="77777777" w:rsidR="004F38A2" w:rsidRDefault="004F38A2" w:rsidP="004F38A2">
      <w:pPr>
        <w:pStyle w:val="NotesBody11pt"/>
      </w:pPr>
      <w:r>
        <w:t xml:space="preserve"> </w:t>
      </w:r>
    </w:p>
    <w:p w14:paraId="3E8F17DF" w14:textId="5B11162F" w:rsidR="004F38A2" w:rsidRDefault="004F38A2" w:rsidP="004F38A2">
      <w:pPr>
        <w:pStyle w:val="Caption"/>
      </w:pPr>
      <w:r>
        <w:t xml:space="preserve">Table </w:t>
      </w:r>
      <w:r w:rsidR="008568CC">
        <w:rPr>
          <w:noProof/>
        </w:rPr>
        <w:fldChar w:fldCharType="begin"/>
      </w:r>
      <w:r w:rsidR="008568CC">
        <w:rPr>
          <w:noProof/>
        </w:rPr>
        <w:instrText xml:space="preserve"> SEQ Table \* ARABIC </w:instrText>
      </w:r>
      <w:r w:rsidR="008568CC">
        <w:rPr>
          <w:noProof/>
        </w:rPr>
        <w:fldChar w:fldCharType="separate"/>
      </w:r>
      <w:r w:rsidR="00533DC5">
        <w:rPr>
          <w:noProof/>
        </w:rPr>
        <w:t>1</w:t>
      </w:r>
      <w:r w:rsidR="008568CC">
        <w:rPr>
          <w:noProof/>
        </w:rPr>
        <w:fldChar w:fldCharType="end"/>
      </w:r>
      <w:r>
        <w:t xml:space="preserve"> - Document Deliverables for this review from the System Design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2791"/>
        <w:gridCol w:w="3150"/>
        <w:gridCol w:w="3685"/>
      </w:tblGrid>
      <w:tr w:rsidR="004F38A2" w14:paraId="41416A4C" w14:textId="77777777" w:rsidTr="004F38A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96CA" w14:textId="77777777" w:rsidR="004F38A2" w:rsidRDefault="004F38A2">
            <w:pPr>
              <w:pStyle w:val="NotesBody11pt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6F84" w14:textId="77777777" w:rsidR="004F38A2" w:rsidRDefault="004F38A2">
            <w:pPr>
              <w:pStyle w:val="NotesBody11pt"/>
            </w:pPr>
            <w:r>
              <w:t>Document Title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F444" w14:textId="77777777" w:rsidR="004F38A2" w:rsidRDefault="004F38A2">
            <w:pPr>
              <w:pStyle w:val="NotesBody11pt"/>
              <w:jc w:val="center"/>
            </w:pPr>
            <w:r>
              <w:t>Status</w:t>
            </w:r>
          </w:p>
          <w:p w14:paraId="718DC252" w14:textId="77777777" w:rsidR="004F38A2" w:rsidRDefault="004F38A2">
            <w:pPr>
              <w:pStyle w:val="NotesBody11pt"/>
              <w:jc w:val="left"/>
            </w:pPr>
            <w:r>
              <w:t>(preliminary, final, released)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BA06" w14:textId="77777777" w:rsidR="004F38A2" w:rsidRDefault="004F38A2">
            <w:pPr>
              <w:pStyle w:val="NotesBody11pt"/>
            </w:pPr>
            <w:r>
              <w:t>Comments</w:t>
            </w:r>
          </w:p>
        </w:tc>
      </w:tr>
      <w:tr w:rsidR="004F38A2" w14:paraId="64E33D52" w14:textId="77777777" w:rsidTr="004F38A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B197" w14:textId="77777777" w:rsidR="004F38A2" w:rsidRDefault="004F38A2">
            <w:pPr>
              <w:pStyle w:val="NotesBody11pt"/>
            </w:pPr>
            <w: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860" w14:textId="77777777" w:rsidR="004F38A2" w:rsidRDefault="004F38A2">
            <w:pPr>
              <w:pStyle w:val="NotesBody11pt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3F65" w14:textId="77777777" w:rsidR="004F38A2" w:rsidRDefault="004F38A2">
            <w:pPr>
              <w:pStyle w:val="NotesBody11p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B55" w14:textId="77777777" w:rsidR="004F38A2" w:rsidRDefault="004F38A2">
            <w:pPr>
              <w:pStyle w:val="NotesBody11pt"/>
            </w:pPr>
          </w:p>
        </w:tc>
      </w:tr>
      <w:tr w:rsidR="004F38A2" w14:paraId="043D53E2" w14:textId="77777777" w:rsidTr="004F38A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4CC6" w14:textId="77777777" w:rsidR="004F38A2" w:rsidRDefault="004F38A2">
            <w:pPr>
              <w:pStyle w:val="NotesBody11pt"/>
            </w:pPr>
            <w: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DE7" w14:textId="77777777" w:rsidR="004F38A2" w:rsidRDefault="004F38A2">
            <w:pPr>
              <w:pStyle w:val="NotesBody11pt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812" w14:textId="77777777" w:rsidR="004F38A2" w:rsidRDefault="004F38A2">
            <w:pPr>
              <w:pStyle w:val="NotesBody11p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326" w14:textId="77777777" w:rsidR="004F38A2" w:rsidRDefault="004F38A2">
            <w:pPr>
              <w:pStyle w:val="NotesBody11pt"/>
            </w:pPr>
          </w:p>
        </w:tc>
      </w:tr>
      <w:tr w:rsidR="004F38A2" w14:paraId="0409F03E" w14:textId="77777777" w:rsidTr="004F38A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A7DE" w14:textId="77777777" w:rsidR="004F38A2" w:rsidRDefault="004F38A2">
            <w:pPr>
              <w:pStyle w:val="NotesBody11pt"/>
            </w:pPr>
            <w: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446" w14:textId="77777777" w:rsidR="004F38A2" w:rsidRDefault="004F38A2">
            <w:pPr>
              <w:pStyle w:val="NotesBody11pt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F75" w14:textId="77777777" w:rsidR="004F38A2" w:rsidRDefault="004F38A2">
            <w:pPr>
              <w:pStyle w:val="NotesBody11p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946" w14:textId="77777777" w:rsidR="004F38A2" w:rsidRDefault="004F38A2">
            <w:pPr>
              <w:pStyle w:val="NotesBody11pt"/>
            </w:pPr>
          </w:p>
        </w:tc>
      </w:tr>
      <w:tr w:rsidR="004F38A2" w14:paraId="7D2036EC" w14:textId="77777777" w:rsidTr="004F38A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3DE3" w14:textId="77777777" w:rsidR="004F38A2" w:rsidRDefault="004F38A2">
            <w:pPr>
              <w:pStyle w:val="NotesBody11pt"/>
            </w:pPr>
            <w: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EC41" w14:textId="77777777" w:rsidR="004F38A2" w:rsidRDefault="004F38A2">
            <w:pPr>
              <w:pStyle w:val="NotesBody11pt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BB2" w14:textId="77777777" w:rsidR="004F38A2" w:rsidRDefault="004F38A2">
            <w:pPr>
              <w:pStyle w:val="NotesBody11p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C96" w14:textId="77777777" w:rsidR="004F38A2" w:rsidRDefault="004F38A2">
            <w:pPr>
              <w:pStyle w:val="NotesBody11pt"/>
            </w:pPr>
          </w:p>
        </w:tc>
      </w:tr>
      <w:tr w:rsidR="004F38A2" w14:paraId="338706C7" w14:textId="77777777" w:rsidTr="004F38A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F33E" w14:textId="77777777" w:rsidR="004F38A2" w:rsidRDefault="004F38A2">
            <w:pPr>
              <w:pStyle w:val="NotesBody11pt"/>
            </w:pPr>
            <w: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86EF" w14:textId="77777777" w:rsidR="004F38A2" w:rsidRDefault="004F38A2">
            <w:pPr>
              <w:pStyle w:val="NotesBody11pt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70DD" w14:textId="77777777" w:rsidR="004F38A2" w:rsidRDefault="004F38A2">
            <w:pPr>
              <w:pStyle w:val="NotesBody11p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B9CF" w14:textId="77777777" w:rsidR="004F38A2" w:rsidRDefault="004F38A2">
            <w:pPr>
              <w:pStyle w:val="NotesBody11pt"/>
            </w:pPr>
          </w:p>
        </w:tc>
      </w:tr>
      <w:tr w:rsidR="004F38A2" w14:paraId="5E3B77B1" w14:textId="77777777" w:rsidTr="004F38A2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CC32" w14:textId="77777777" w:rsidR="004F38A2" w:rsidRDefault="004F38A2">
            <w:pPr>
              <w:pStyle w:val="NotesBody11pt"/>
            </w:pPr>
            <w: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413" w14:textId="77777777" w:rsidR="004F38A2" w:rsidRDefault="004F38A2">
            <w:pPr>
              <w:pStyle w:val="NotesBody11pt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FBE9" w14:textId="77777777" w:rsidR="004F38A2" w:rsidRDefault="004F38A2">
            <w:pPr>
              <w:pStyle w:val="NotesBody11p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C89F" w14:textId="77777777" w:rsidR="004F38A2" w:rsidRDefault="004F38A2">
            <w:pPr>
              <w:pStyle w:val="NotesBody11pt"/>
            </w:pPr>
          </w:p>
        </w:tc>
      </w:tr>
    </w:tbl>
    <w:p w14:paraId="2A6BABED" w14:textId="77777777" w:rsidR="007149A1" w:rsidRPr="00C73FD2" w:rsidRDefault="007149A1" w:rsidP="00903EA7">
      <w:pPr>
        <w:pStyle w:val="Heading1"/>
        <w:numPr>
          <w:ilvl w:val="0"/>
          <w:numId w:val="0"/>
        </w:numPr>
      </w:pPr>
    </w:p>
    <w:sectPr w:rsidR="007149A1" w:rsidRPr="00C73FD2" w:rsidSect="00701F2D">
      <w:pgSz w:w="12240" w:h="15840" w:code="1"/>
      <w:pgMar w:top="180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B4BF3" w14:textId="77777777" w:rsidR="00C10CDD" w:rsidRDefault="00C10CDD" w:rsidP="008C6B3A">
      <w:r>
        <w:separator/>
      </w:r>
    </w:p>
    <w:p w14:paraId="6A1D98D8" w14:textId="77777777" w:rsidR="00C10CDD" w:rsidRDefault="00C10CDD"/>
    <w:p w14:paraId="0C7D8212" w14:textId="77777777" w:rsidR="00C10CDD" w:rsidRDefault="00C10CDD" w:rsidP="00D346FA"/>
  </w:endnote>
  <w:endnote w:type="continuationSeparator" w:id="0">
    <w:p w14:paraId="2D5D15FD" w14:textId="77777777" w:rsidR="00C10CDD" w:rsidRDefault="00C10CDD" w:rsidP="008C6B3A">
      <w:r>
        <w:continuationSeparator/>
      </w:r>
    </w:p>
    <w:p w14:paraId="67216532" w14:textId="77777777" w:rsidR="00C10CDD" w:rsidRDefault="00C10CDD"/>
    <w:p w14:paraId="07342AA6" w14:textId="77777777" w:rsidR="00C10CDD" w:rsidRDefault="00C10CDD" w:rsidP="00D346FA"/>
  </w:endnote>
  <w:endnote w:type="continuationNotice" w:id="1">
    <w:p w14:paraId="0E941492" w14:textId="77777777" w:rsidR="00DA2019" w:rsidRDefault="00DA20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5936" w14:textId="77777777" w:rsidR="001D2562" w:rsidRDefault="001D2562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E51CF" w14:textId="77777777" w:rsidR="001D2562" w:rsidRDefault="001D2562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5A1B" w14:textId="77777777" w:rsidR="001D2562" w:rsidRPr="00ED6DFD" w:rsidRDefault="001D2562" w:rsidP="00701F2D">
    <w:pPr>
      <w:pStyle w:val="Footer2"/>
      <w:tabs>
        <w:tab w:val="center" w:pos="4680"/>
        <w:tab w:val="right" w:pos="10710"/>
      </w:tabs>
      <w:spacing w:after="60"/>
      <w:ind w:left="-60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 w:rsidR="00F736E1">
      <w:rPr>
        <w:rStyle w:val="PageNumber"/>
        <w:noProof/>
        <w:sz w:val="15"/>
        <w:szCs w:val="15"/>
      </w:rPr>
      <w:t>6</w:t>
    </w:r>
    <w:r w:rsidRPr="00ED6DFD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1EBC2" w14:textId="77777777" w:rsidR="00C10CDD" w:rsidRDefault="00C10CDD" w:rsidP="008C6B3A">
      <w:r>
        <w:separator/>
      </w:r>
    </w:p>
    <w:p w14:paraId="23AE5249" w14:textId="77777777" w:rsidR="00C10CDD" w:rsidRDefault="00C10CDD"/>
    <w:p w14:paraId="71978811" w14:textId="77777777" w:rsidR="00C10CDD" w:rsidRDefault="00C10CDD" w:rsidP="00D346FA"/>
  </w:footnote>
  <w:footnote w:type="continuationSeparator" w:id="0">
    <w:p w14:paraId="45E81F30" w14:textId="77777777" w:rsidR="00C10CDD" w:rsidRDefault="00C10CDD" w:rsidP="008C6B3A">
      <w:r>
        <w:continuationSeparator/>
      </w:r>
    </w:p>
    <w:p w14:paraId="75015FE2" w14:textId="77777777" w:rsidR="00C10CDD" w:rsidRDefault="00C10CDD"/>
    <w:p w14:paraId="50C84D13" w14:textId="77777777" w:rsidR="00C10CDD" w:rsidRDefault="00C10CDD" w:rsidP="00D346FA"/>
  </w:footnote>
  <w:footnote w:type="continuationNotice" w:id="1">
    <w:p w14:paraId="03F0BA83" w14:textId="77777777" w:rsidR="00DA2019" w:rsidRDefault="00DA201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8AFC" w14:textId="77777777" w:rsidR="001D2562" w:rsidRDefault="001D2562" w:rsidP="008738F9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71E7C24E" w14:textId="77777777" w:rsidR="001D2562" w:rsidRDefault="001D2562" w:rsidP="008738F9">
    <w:pPr>
      <w:pStyle w:val="Header"/>
    </w:pPr>
    <w:r>
      <w:t>[Type text]</w:t>
    </w:r>
    <w:r>
      <w:tab/>
      <w:t>[Type text]</w:t>
    </w:r>
    <w:r>
      <w:tab/>
      <w:t>[Type text]</w:t>
    </w:r>
  </w:p>
  <w:p w14:paraId="63162597" w14:textId="77777777" w:rsidR="001D2562" w:rsidRDefault="001D2562" w:rsidP="0087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6851" w14:textId="6A5E102A" w:rsidR="001D2562" w:rsidRPr="008738F9" w:rsidRDefault="001D2562" w:rsidP="008738F9">
    <w:pPr>
      <w:pStyle w:val="Header"/>
    </w:pPr>
    <w:r w:rsidRPr="008738F9">
      <w:rPr>
        <w:noProof/>
      </w:rPr>
      <w:drawing>
        <wp:anchor distT="0" distB="0" distL="114300" distR="114300" simplePos="0" relativeHeight="251657216" behindDoc="1" locked="0" layoutInCell="1" allowOverlap="1" wp14:anchorId="308589C9" wp14:editId="64481B8B">
          <wp:simplePos x="0" y="0"/>
          <wp:positionH relativeFrom="leftMargin">
            <wp:posOffset>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187" name="Picture 187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 Project  \* MERGEFORMAT ">
      <w:r w:rsidR="00533DC5">
        <w:t>PIP-II</w:t>
      </w:r>
    </w:fldSimple>
    <w:r w:rsidRPr="008738F9">
      <w:t xml:space="preserve"> </w:t>
    </w:r>
    <w:r>
      <w:t>(Review Title) Charge</w:t>
    </w:r>
    <w:r w:rsidRPr="008738F9">
      <w:rPr>
        <w:color w:val="auto"/>
      </w:rPr>
      <w:tab/>
    </w:r>
    <w:r w:rsidRPr="008738F9">
      <w:rPr>
        <w:color w:val="aut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63AB" w14:textId="77777777" w:rsidR="001D2562" w:rsidRDefault="001D2562" w:rsidP="008738F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D8995C5" wp14:editId="62438859">
          <wp:simplePos x="0" y="0"/>
          <wp:positionH relativeFrom="leftMargin">
            <wp:posOffset>0</wp:posOffset>
          </wp:positionH>
          <wp:positionV relativeFrom="margin">
            <wp:posOffset>-1143000</wp:posOffset>
          </wp:positionV>
          <wp:extent cx="7772400" cy="10058400"/>
          <wp:effectExtent l="0" t="0" r="0" b="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A64"/>
    <w:multiLevelType w:val="hybridMultilevel"/>
    <w:tmpl w:val="C3808B3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4B1396E"/>
    <w:multiLevelType w:val="hybridMultilevel"/>
    <w:tmpl w:val="D088A7E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0C973070"/>
    <w:multiLevelType w:val="multilevel"/>
    <w:tmpl w:val="07E419E6"/>
    <w:lvl w:ilvl="0">
      <w:start w:val="1"/>
      <w:numFmt w:val="decimal"/>
      <w:pStyle w:val="Heading1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266A1D"/>
    <w:multiLevelType w:val="hybridMultilevel"/>
    <w:tmpl w:val="5E4E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0A9C"/>
    <w:multiLevelType w:val="hybridMultilevel"/>
    <w:tmpl w:val="6A20EEF0"/>
    <w:lvl w:ilvl="0" w:tplc="30BE46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1008" w:hanging="576"/>
      </w:pPr>
      <w:rPr>
        <w:rFonts w:hint="default"/>
        <w:color w:val="4F81BD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1296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512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872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232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592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312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72" w:hanging="360"/>
      </w:pPr>
      <w:rPr>
        <w:rFonts w:hint="default"/>
      </w:rPr>
    </w:lvl>
  </w:abstractNum>
  <w:abstractNum w:abstractNumId="6" w15:restartNumberingAfterBreak="0">
    <w:nsid w:val="1EA14148"/>
    <w:multiLevelType w:val="hybridMultilevel"/>
    <w:tmpl w:val="421A5B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FF249DD"/>
    <w:multiLevelType w:val="hybridMultilevel"/>
    <w:tmpl w:val="DDD4995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9AA0EC7"/>
    <w:multiLevelType w:val="hybridMultilevel"/>
    <w:tmpl w:val="23ACFB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E896B9A"/>
    <w:multiLevelType w:val="hybridMultilevel"/>
    <w:tmpl w:val="3DC0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7754E"/>
    <w:multiLevelType w:val="hybridMultilevel"/>
    <w:tmpl w:val="F1E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465D1"/>
    <w:multiLevelType w:val="hybridMultilevel"/>
    <w:tmpl w:val="0C8831A4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3B3105C9"/>
    <w:multiLevelType w:val="hybridMultilevel"/>
    <w:tmpl w:val="C068F2B2"/>
    <w:lvl w:ilvl="0" w:tplc="30BE4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A5B99"/>
    <w:multiLevelType w:val="hybridMultilevel"/>
    <w:tmpl w:val="94DC33D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45C85079"/>
    <w:multiLevelType w:val="hybridMultilevel"/>
    <w:tmpl w:val="E11CA89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47AC5C7E"/>
    <w:multiLevelType w:val="hybridMultilevel"/>
    <w:tmpl w:val="2592B9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A8493A"/>
    <w:multiLevelType w:val="hybridMultilevel"/>
    <w:tmpl w:val="1760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658DE"/>
    <w:multiLevelType w:val="hybridMultilevel"/>
    <w:tmpl w:val="F84AD0E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69E2C97"/>
    <w:multiLevelType w:val="hybridMultilevel"/>
    <w:tmpl w:val="A5D08E7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56D901E3"/>
    <w:multiLevelType w:val="hybridMultilevel"/>
    <w:tmpl w:val="21A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57AAE"/>
    <w:multiLevelType w:val="hybridMultilevel"/>
    <w:tmpl w:val="62B6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413A3"/>
    <w:multiLevelType w:val="hybridMultilevel"/>
    <w:tmpl w:val="0600AF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5BF76BE1"/>
    <w:multiLevelType w:val="hybridMultilevel"/>
    <w:tmpl w:val="BA68D1E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61F8409A"/>
    <w:multiLevelType w:val="hybridMultilevel"/>
    <w:tmpl w:val="2F86816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4" w15:restartNumberingAfterBreak="0">
    <w:nsid w:val="63434FF6"/>
    <w:multiLevelType w:val="hybridMultilevel"/>
    <w:tmpl w:val="97A2C66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5" w15:restartNumberingAfterBreak="0">
    <w:nsid w:val="67BF6515"/>
    <w:multiLevelType w:val="hybridMultilevel"/>
    <w:tmpl w:val="61CEB9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698B4391"/>
    <w:multiLevelType w:val="hybridMultilevel"/>
    <w:tmpl w:val="41ACC844"/>
    <w:lvl w:ilvl="0" w:tplc="5296BEF2">
      <w:start w:val="1"/>
      <w:numFmt w:val="bullet"/>
      <w:pStyle w:val="Normal2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3C0549"/>
    <w:multiLevelType w:val="hybridMultilevel"/>
    <w:tmpl w:val="DB68CDF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769F072F"/>
    <w:multiLevelType w:val="hybridMultilevel"/>
    <w:tmpl w:val="6BBC8C4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78CA31A3"/>
    <w:multiLevelType w:val="hybridMultilevel"/>
    <w:tmpl w:val="FDCC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96B34"/>
    <w:multiLevelType w:val="hybridMultilevel"/>
    <w:tmpl w:val="2BC6D1FC"/>
    <w:lvl w:ilvl="0" w:tplc="26DE7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94FA0"/>
    <w:multiLevelType w:val="hybridMultilevel"/>
    <w:tmpl w:val="C65ADE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0"/>
  </w:num>
  <w:num w:numId="4">
    <w:abstractNumId w:val="21"/>
  </w:num>
  <w:num w:numId="5">
    <w:abstractNumId w:val="25"/>
  </w:num>
  <w:num w:numId="6">
    <w:abstractNumId w:val="23"/>
  </w:num>
  <w:num w:numId="7">
    <w:abstractNumId w:val="1"/>
  </w:num>
  <w:num w:numId="8">
    <w:abstractNumId w:val="6"/>
  </w:num>
  <w:num w:numId="9">
    <w:abstractNumId w:val="11"/>
  </w:num>
  <w:num w:numId="10">
    <w:abstractNumId w:val="24"/>
  </w:num>
  <w:num w:numId="11">
    <w:abstractNumId w:val="7"/>
  </w:num>
  <w:num w:numId="12">
    <w:abstractNumId w:val="22"/>
  </w:num>
  <w:num w:numId="13">
    <w:abstractNumId w:val="17"/>
  </w:num>
  <w:num w:numId="14">
    <w:abstractNumId w:val="31"/>
  </w:num>
  <w:num w:numId="15">
    <w:abstractNumId w:val="13"/>
  </w:num>
  <w:num w:numId="16">
    <w:abstractNumId w:val="27"/>
  </w:num>
  <w:num w:numId="17">
    <w:abstractNumId w:val="14"/>
  </w:num>
  <w:num w:numId="18">
    <w:abstractNumId w:val="8"/>
  </w:num>
  <w:num w:numId="19">
    <w:abstractNumId w:val="18"/>
  </w:num>
  <w:num w:numId="20">
    <w:abstractNumId w:val="28"/>
  </w:num>
  <w:num w:numId="21">
    <w:abstractNumId w:val="15"/>
  </w:num>
  <w:num w:numId="22">
    <w:abstractNumId w:val="12"/>
  </w:num>
  <w:num w:numId="23">
    <w:abstractNumId w:val="12"/>
  </w:num>
  <w:num w:numId="24">
    <w:abstractNumId w:val="30"/>
  </w:num>
  <w:num w:numId="25">
    <w:abstractNumId w:val="30"/>
  </w:num>
  <w:num w:numId="26">
    <w:abstractNumId w:val="30"/>
  </w:num>
  <w:num w:numId="27">
    <w:abstractNumId w:val="4"/>
  </w:num>
  <w:num w:numId="28">
    <w:abstractNumId w:val="26"/>
  </w:num>
  <w:num w:numId="29">
    <w:abstractNumId w:val="0"/>
  </w:num>
  <w:num w:numId="30">
    <w:abstractNumId w:val="2"/>
  </w:num>
  <w:num w:numId="31">
    <w:abstractNumId w:val="20"/>
  </w:num>
  <w:num w:numId="32">
    <w:abstractNumId w:val="16"/>
  </w:num>
  <w:num w:numId="33">
    <w:abstractNumId w:val="5"/>
  </w:num>
  <w:num w:numId="34">
    <w:abstractNumId w:val="5"/>
  </w:num>
  <w:num w:numId="35">
    <w:abstractNumId w:val="29"/>
  </w:num>
  <w:num w:numId="36">
    <w:abstractNumId w:val="9"/>
  </w:num>
  <w:num w:numId="37">
    <w:abstractNumId w:val="10"/>
  </w:num>
  <w:num w:numId="3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4908A3"/>
    <w:rsid w:val="00000E51"/>
    <w:rsid w:val="000061EF"/>
    <w:rsid w:val="00015C3B"/>
    <w:rsid w:val="000178D5"/>
    <w:rsid w:val="00027B21"/>
    <w:rsid w:val="00027F12"/>
    <w:rsid w:val="000315E8"/>
    <w:rsid w:val="000414EB"/>
    <w:rsid w:val="0004685C"/>
    <w:rsid w:val="00050A5A"/>
    <w:rsid w:val="00063CFB"/>
    <w:rsid w:val="00064EC1"/>
    <w:rsid w:val="00067F4F"/>
    <w:rsid w:val="000732C6"/>
    <w:rsid w:val="00076FBE"/>
    <w:rsid w:val="0008072A"/>
    <w:rsid w:val="000879A7"/>
    <w:rsid w:val="00093383"/>
    <w:rsid w:val="00095418"/>
    <w:rsid w:val="000A326B"/>
    <w:rsid w:val="000A64A5"/>
    <w:rsid w:val="000B3500"/>
    <w:rsid w:val="000B40F6"/>
    <w:rsid w:val="000B529B"/>
    <w:rsid w:val="000B6145"/>
    <w:rsid w:val="000D1025"/>
    <w:rsid w:val="000D515B"/>
    <w:rsid w:val="000D7680"/>
    <w:rsid w:val="000D76C7"/>
    <w:rsid w:val="000E380B"/>
    <w:rsid w:val="000E6F03"/>
    <w:rsid w:val="000F1653"/>
    <w:rsid w:val="000F6DCC"/>
    <w:rsid w:val="0010186E"/>
    <w:rsid w:val="00101AA4"/>
    <w:rsid w:val="00104D99"/>
    <w:rsid w:val="00105DC5"/>
    <w:rsid w:val="001107F7"/>
    <w:rsid w:val="00110A9C"/>
    <w:rsid w:val="00112694"/>
    <w:rsid w:val="001158AC"/>
    <w:rsid w:val="0012353F"/>
    <w:rsid w:val="001314BE"/>
    <w:rsid w:val="00131A76"/>
    <w:rsid w:val="00134954"/>
    <w:rsid w:val="00135FDE"/>
    <w:rsid w:val="00140082"/>
    <w:rsid w:val="00140851"/>
    <w:rsid w:val="00142DF9"/>
    <w:rsid w:val="00143C3C"/>
    <w:rsid w:val="00147C42"/>
    <w:rsid w:val="00152972"/>
    <w:rsid w:val="001602A7"/>
    <w:rsid w:val="0016253E"/>
    <w:rsid w:val="00163C81"/>
    <w:rsid w:val="00166DBE"/>
    <w:rsid w:val="00170C35"/>
    <w:rsid w:val="00172F94"/>
    <w:rsid w:val="001747CF"/>
    <w:rsid w:val="0017528D"/>
    <w:rsid w:val="00177150"/>
    <w:rsid w:val="001774E6"/>
    <w:rsid w:val="001866F5"/>
    <w:rsid w:val="00187355"/>
    <w:rsid w:val="00193770"/>
    <w:rsid w:val="001937B1"/>
    <w:rsid w:val="00194C60"/>
    <w:rsid w:val="001967B2"/>
    <w:rsid w:val="001975FA"/>
    <w:rsid w:val="001A059E"/>
    <w:rsid w:val="001A2A8E"/>
    <w:rsid w:val="001A5B69"/>
    <w:rsid w:val="001B0E02"/>
    <w:rsid w:val="001B3A34"/>
    <w:rsid w:val="001C1271"/>
    <w:rsid w:val="001C18A8"/>
    <w:rsid w:val="001C6F5E"/>
    <w:rsid w:val="001C74E9"/>
    <w:rsid w:val="001C7AD5"/>
    <w:rsid w:val="001D1A1A"/>
    <w:rsid w:val="001D2562"/>
    <w:rsid w:val="001D3070"/>
    <w:rsid w:val="001E2492"/>
    <w:rsid w:val="001E31DB"/>
    <w:rsid w:val="001F7C54"/>
    <w:rsid w:val="002037D0"/>
    <w:rsid w:val="00203D68"/>
    <w:rsid w:val="002067C9"/>
    <w:rsid w:val="00206953"/>
    <w:rsid w:val="00207BB9"/>
    <w:rsid w:val="00210650"/>
    <w:rsid w:val="00231FB7"/>
    <w:rsid w:val="00235AB7"/>
    <w:rsid w:val="002425B6"/>
    <w:rsid w:val="00243D22"/>
    <w:rsid w:val="0024751E"/>
    <w:rsid w:val="00254955"/>
    <w:rsid w:val="0025745C"/>
    <w:rsid w:val="0026047E"/>
    <w:rsid w:val="0026461B"/>
    <w:rsid w:val="002706DD"/>
    <w:rsid w:val="00275299"/>
    <w:rsid w:val="00291D53"/>
    <w:rsid w:val="00296141"/>
    <w:rsid w:val="00297CC8"/>
    <w:rsid w:val="002B1998"/>
    <w:rsid w:val="002B6167"/>
    <w:rsid w:val="002D0732"/>
    <w:rsid w:val="002D5FA5"/>
    <w:rsid w:val="002D72C2"/>
    <w:rsid w:val="002E385F"/>
    <w:rsid w:val="002E423C"/>
    <w:rsid w:val="003002EB"/>
    <w:rsid w:val="00305BC1"/>
    <w:rsid w:val="00313FFC"/>
    <w:rsid w:val="00334AFB"/>
    <w:rsid w:val="00342BD6"/>
    <w:rsid w:val="003470CD"/>
    <w:rsid w:val="003610FF"/>
    <w:rsid w:val="00362CD0"/>
    <w:rsid w:val="00365D98"/>
    <w:rsid w:val="0036657D"/>
    <w:rsid w:val="003740C6"/>
    <w:rsid w:val="00382C7C"/>
    <w:rsid w:val="0038319B"/>
    <w:rsid w:val="00384AA0"/>
    <w:rsid w:val="00392AF9"/>
    <w:rsid w:val="003A0651"/>
    <w:rsid w:val="003A6CC2"/>
    <w:rsid w:val="003B0980"/>
    <w:rsid w:val="003B22E3"/>
    <w:rsid w:val="003B744E"/>
    <w:rsid w:val="003C2AF5"/>
    <w:rsid w:val="003C4343"/>
    <w:rsid w:val="003C5A3A"/>
    <w:rsid w:val="003C63FE"/>
    <w:rsid w:val="003D4901"/>
    <w:rsid w:val="003F2ED1"/>
    <w:rsid w:val="003F55EA"/>
    <w:rsid w:val="00402E14"/>
    <w:rsid w:val="0040564B"/>
    <w:rsid w:val="00407C12"/>
    <w:rsid w:val="00427E09"/>
    <w:rsid w:val="00432143"/>
    <w:rsid w:val="00442729"/>
    <w:rsid w:val="00444609"/>
    <w:rsid w:val="00453FDF"/>
    <w:rsid w:val="0045717D"/>
    <w:rsid w:val="0046336F"/>
    <w:rsid w:val="00465865"/>
    <w:rsid w:val="00472577"/>
    <w:rsid w:val="00472C19"/>
    <w:rsid w:val="00474A0D"/>
    <w:rsid w:val="00483AF8"/>
    <w:rsid w:val="00487D90"/>
    <w:rsid w:val="004908A3"/>
    <w:rsid w:val="00493391"/>
    <w:rsid w:val="004A7B7F"/>
    <w:rsid w:val="004C4255"/>
    <w:rsid w:val="004C6033"/>
    <w:rsid w:val="004C7DE5"/>
    <w:rsid w:val="004D0EE8"/>
    <w:rsid w:val="004D3ED7"/>
    <w:rsid w:val="004D535F"/>
    <w:rsid w:val="004D6ACF"/>
    <w:rsid w:val="004D6C86"/>
    <w:rsid w:val="004D707B"/>
    <w:rsid w:val="004D7764"/>
    <w:rsid w:val="004D78D0"/>
    <w:rsid w:val="004E6E66"/>
    <w:rsid w:val="004F38A2"/>
    <w:rsid w:val="004F4722"/>
    <w:rsid w:val="004F6814"/>
    <w:rsid w:val="00500C1D"/>
    <w:rsid w:val="00501F50"/>
    <w:rsid w:val="00507AD3"/>
    <w:rsid w:val="00510B7A"/>
    <w:rsid w:val="00533616"/>
    <w:rsid w:val="00533DC5"/>
    <w:rsid w:val="00534410"/>
    <w:rsid w:val="0053551B"/>
    <w:rsid w:val="00535CE4"/>
    <w:rsid w:val="00536578"/>
    <w:rsid w:val="0053735B"/>
    <w:rsid w:val="00537A2A"/>
    <w:rsid w:val="00540A46"/>
    <w:rsid w:val="00542A6E"/>
    <w:rsid w:val="005454C8"/>
    <w:rsid w:val="00545914"/>
    <w:rsid w:val="00556C4C"/>
    <w:rsid w:val="005616BE"/>
    <w:rsid w:val="005637D0"/>
    <w:rsid w:val="00566A2D"/>
    <w:rsid w:val="00567357"/>
    <w:rsid w:val="005714B0"/>
    <w:rsid w:val="00581327"/>
    <w:rsid w:val="005858E8"/>
    <w:rsid w:val="00596237"/>
    <w:rsid w:val="00597C5C"/>
    <w:rsid w:val="005A536A"/>
    <w:rsid w:val="005A6215"/>
    <w:rsid w:val="005B1C2F"/>
    <w:rsid w:val="005B4499"/>
    <w:rsid w:val="005B5B8D"/>
    <w:rsid w:val="005C373D"/>
    <w:rsid w:val="005C4B11"/>
    <w:rsid w:val="005D2F6C"/>
    <w:rsid w:val="005E1151"/>
    <w:rsid w:val="005E6307"/>
    <w:rsid w:val="005F25A8"/>
    <w:rsid w:val="005F4965"/>
    <w:rsid w:val="005F643E"/>
    <w:rsid w:val="005F76BD"/>
    <w:rsid w:val="00602FA0"/>
    <w:rsid w:val="006052A0"/>
    <w:rsid w:val="006053B0"/>
    <w:rsid w:val="00605BC2"/>
    <w:rsid w:val="006077F8"/>
    <w:rsid w:val="00611DD3"/>
    <w:rsid w:val="00613908"/>
    <w:rsid w:val="0061612D"/>
    <w:rsid w:val="00620E3C"/>
    <w:rsid w:val="006242CC"/>
    <w:rsid w:val="006274B3"/>
    <w:rsid w:val="00630287"/>
    <w:rsid w:val="00632CB4"/>
    <w:rsid w:val="00634CD6"/>
    <w:rsid w:val="006400D2"/>
    <w:rsid w:val="00640F07"/>
    <w:rsid w:val="00645DBD"/>
    <w:rsid w:val="0064657C"/>
    <w:rsid w:val="00646D88"/>
    <w:rsid w:val="00646FD6"/>
    <w:rsid w:val="00650769"/>
    <w:rsid w:val="00650BE6"/>
    <w:rsid w:val="00653C48"/>
    <w:rsid w:val="0066168E"/>
    <w:rsid w:val="00663FFF"/>
    <w:rsid w:val="006652C1"/>
    <w:rsid w:val="006715E9"/>
    <w:rsid w:val="00677435"/>
    <w:rsid w:val="00682383"/>
    <w:rsid w:val="00686E8C"/>
    <w:rsid w:val="00690F1C"/>
    <w:rsid w:val="00693F88"/>
    <w:rsid w:val="00696033"/>
    <w:rsid w:val="006A09AA"/>
    <w:rsid w:val="006B3F7B"/>
    <w:rsid w:val="006B4405"/>
    <w:rsid w:val="006C1D19"/>
    <w:rsid w:val="006C34AE"/>
    <w:rsid w:val="006E26F3"/>
    <w:rsid w:val="006E5B2C"/>
    <w:rsid w:val="006F10CE"/>
    <w:rsid w:val="006F2319"/>
    <w:rsid w:val="007011E4"/>
    <w:rsid w:val="00701F2D"/>
    <w:rsid w:val="007062DF"/>
    <w:rsid w:val="00711022"/>
    <w:rsid w:val="007126EC"/>
    <w:rsid w:val="00712F7E"/>
    <w:rsid w:val="007149A1"/>
    <w:rsid w:val="00722E00"/>
    <w:rsid w:val="007240CC"/>
    <w:rsid w:val="00725838"/>
    <w:rsid w:val="0072659D"/>
    <w:rsid w:val="00727EC8"/>
    <w:rsid w:val="007425E6"/>
    <w:rsid w:val="0075060F"/>
    <w:rsid w:val="00751FCD"/>
    <w:rsid w:val="007629ED"/>
    <w:rsid w:val="00766FFD"/>
    <w:rsid w:val="00770CDD"/>
    <w:rsid w:val="0077227E"/>
    <w:rsid w:val="00774D3B"/>
    <w:rsid w:val="00776241"/>
    <w:rsid w:val="00782DCD"/>
    <w:rsid w:val="00787547"/>
    <w:rsid w:val="007A20C4"/>
    <w:rsid w:val="007A2AE3"/>
    <w:rsid w:val="007A7E4F"/>
    <w:rsid w:val="007B2E8F"/>
    <w:rsid w:val="007C195D"/>
    <w:rsid w:val="007D4C35"/>
    <w:rsid w:val="007D60D4"/>
    <w:rsid w:val="007D753F"/>
    <w:rsid w:val="007D7DC3"/>
    <w:rsid w:val="007D7EDE"/>
    <w:rsid w:val="007E2093"/>
    <w:rsid w:val="007E2E6B"/>
    <w:rsid w:val="007E5AFC"/>
    <w:rsid w:val="007E5E14"/>
    <w:rsid w:val="007E69EF"/>
    <w:rsid w:val="007F442C"/>
    <w:rsid w:val="007F51F0"/>
    <w:rsid w:val="007F5E37"/>
    <w:rsid w:val="0080271D"/>
    <w:rsid w:val="0080583F"/>
    <w:rsid w:val="00811660"/>
    <w:rsid w:val="0081341C"/>
    <w:rsid w:val="00817DFD"/>
    <w:rsid w:val="00820E6B"/>
    <w:rsid w:val="00821A60"/>
    <w:rsid w:val="00824017"/>
    <w:rsid w:val="008247C7"/>
    <w:rsid w:val="00825A50"/>
    <w:rsid w:val="00831EEC"/>
    <w:rsid w:val="00835B8F"/>
    <w:rsid w:val="00840BBF"/>
    <w:rsid w:val="008455C1"/>
    <w:rsid w:val="008568CC"/>
    <w:rsid w:val="008657C5"/>
    <w:rsid w:val="008660DF"/>
    <w:rsid w:val="0086688D"/>
    <w:rsid w:val="00871778"/>
    <w:rsid w:val="00871AE0"/>
    <w:rsid w:val="00872F93"/>
    <w:rsid w:val="008738F9"/>
    <w:rsid w:val="00875918"/>
    <w:rsid w:val="008779C1"/>
    <w:rsid w:val="00882654"/>
    <w:rsid w:val="00882B97"/>
    <w:rsid w:val="00883546"/>
    <w:rsid w:val="008849B6"/>
    <w:rsid w:val="00885A1B"/>
    <w:rsid w:val="008942AA"/>
    <w:rsid w:val="008A0F62"/>
    <w:rsid w:val="008A30DA"/>
    <w:rsid w:val="008B1172"/>
    <w:rsid w:val="008B5CCF"/>
    <w:rsid w:val="008C47D9"/>
    <w:rsid w:val="008C6B3A"/>
    <w:rsid w:val="008D3005"/>
    <w:rsid w:val="008E0F57"/>
    <w:rsid w:val="008F015D"/>
    <w:rsid w:val="008F4073"/>
    <w:rsid w:val="00903EA7"/>
    <w:rsid w:val="0090530A"/>
    <w:rsid w:val="009055FE"/>
    <w:rsid w:val="009127E2"/>
    <w:rsid w:val="00916B3E"/>
    <w:rsid w:val="00921DA4"/>
    <w:rsid w:val="00927A0D"/>
    <w:rsid w:val="009377E3"/>
    <w:rsid w:val="009416DF"/>
    <w:rsid w:val="009476B2"/>
    <w:rsid w:val="00954E5B"/>
    <w:rsid w:val="00964325"/>
    <w:rsid w:val="00972C83"/>
    <w:rsid w:val="00982188"/>
    <w:rsid w:val="00983303"/>
    <w:rsid w:val="00990A11"/>
    <w:rsid w:val="00996DDF"/>
    <w:rsid w:val="009A05CD"/>
    <w:rsid w:val="009A3962"/>
    <w:rsid w:val="009A4119"/>
    <w:rsid w:val="009A553A"/>
    <w:rsid w:val="009A5680"/>
    <w:rsid w:val="009A5DA0"/>
    <w:rsid w:val="009B2C8A"/>
    <w:rsid w:val="009C1A25"/>
    <w:rsid w:val="009C1EE0"/>
    <w:rsid w:val="009D7E34"/>
    <w:rsid w:val="009F2E60"/>
    <w:rsid w:val="009F528B"/>
    <w:rsid w:val="009F5982"/>
    <w:rsid w:val="009F6E73"/>
    <w:rsid w:val="00A0207B"/>
    <w:rsid w:val="00A065A6"/>
    <w:rsid w:val="00A0665F"/>
    <w:rsid w:val="00A06EFF"/>
    <w:rsid w:val="00A0751F"/>
    <w:rsid w:val="00A101F9"/>
    <w:rsid w:val="00A1084F"/>
    <w:rsid w:val="00A10877"/>
    <w:rsid w:val="00A12E82"/>
    <w:rsid w:val="00A131A9"/>
    <w:rsid w:val="00A133CA"/>
    <w:rsid w:val="00A16405"/>
    <w:rsid w:val="00A16910"/>
    <w:rsid w:val="00A24B9F"/>
    <w:rsid w:val="00A24CF7"/>
    <w:rsid w:val="00A251C4"/>
    <w:rsid w:val="00A263B8"/>
    <w:rsid w:val="00A335AC"/>
    <w:rsid w:val="00A351C0"/>
    <w:rsid w:val="00A42842"/>
    <w:rsid w:val="00A43000"/>
    <w:rsid w:val="00A5162D"/>
    <w:rsid w:val="00A540C2"/>
    <w:rsid w:val="00A54D5D"/>
    <w:rsid w:val="00A64B42"/>
    <w:rsid w:val="00A66435"/>
    <w:rsid w:val="00A82D14"/>
    <w:rsid w:val="00A830EB"/>
    <w:rsid w:val="00A83B84"/>
    <w:rsid w:val="00A84F05"/>
    <w:rsid w:val="00A8786E"/>
    <w:rsid w:val="00A90405"/>
    <w:rsid w:val="00A95CC6"/>
    <w:rsid w:val="00A97999"/>
    <w:rsid w:val="00AA1574"/>
    <w:rsid w:val="00AA348F"/>
    <w:rsid w:val="00AA728D"/>
    <w:rsid w:val="00AB6C05"/>
    <w:rsid w:val="00AB6FC3"/>
    <w:rsid w:val="00AC13F5"/>
    <w:rsid w:val="00AC35ED"/>
    <w:rsid w:val="00AC5198"/>
    <w:rsid w:val="00AD6E33"/>
    <w:rsid w:val="00AD7112"/>
    <w:rsid w:val="00AF3DE1"/>
    <w:rsid w:val="00AF3E4B"/>
    <w:rsid w:val="00B076F7"/>
    <w:rsid w:val="00B10421"/>
    <w:rsid w:val="00B10A13"/>
    <w:rsid w:val="00B10BB0"/>
    <w:rsid w:val="00B10E94"/>
    <w:rsid w:val="00B10FD2"/>
    <w:rsid w:val="00B1702C"/>
    <w:rsid w:val="00B20D68"/>
    <w:rsid w:val="00B2383D"/>
    <w:rsid w:val="00B24F16"/>
    <w:rsid w:val="00B25406"/>
    <w:rsid w:val="00B2722B"/>
    <w:rsid w:val="00B31794"/>
    <w:rsid w:val="00B33B89"/>
    <w:rsid w:val="00B40ADB"/>
    <w:rsid w:val="00B4298F"/>
    <w:rsid w:val="00B47F54"/>
    <w:rsid w:val="00B560A1"/>
    <w:rsid w:val="00B633A5"/>
    <w:rsid w:val="00B63DBD"/>
    <w:rsid w:val="00B6495B"/>
    <w:rsid w:val="00B64E1B"/>
    <w:rsid w:val="00B671E5"/>
    <w:rsid w:val="00B70D8F"/>
    <w:rsid w:val="00B71C33"/>
    <w:rsid w:val="00B76B06"/>
    <w:rsid w:val="00B76E65"/>
    <w:rsid w:val="00B8602D"/>
    <w:rsid w:val="00B9083B"/>
    <w:rsid w:val="00B912B0"/>
    <w:rsid w:val="00B95548"/>
    <w:rsid w:val="00B95FB3"/>
    <w:rsid w:val="00B96C5B"/>
    <w:rsid w:val="00B9785E"/>
    <w:rsid w:val="00BA7581"/>
    <w:rsid w:val="00BB0A47"/>
    <w:rsid w:val="00BB1C6A"/>
    <w:rsid w:val="00BC6FD1"/>
    <w:rsid w:val="00BD0820"/>
    <w:rsid w:val="00BD58E7"/>
    <w:rsid w:val="00BE1FB9"/>
    <w:rsid w:val="00BE3A73"/>
    <w:rsid w:val="00BE580F"/>
    <w:rsid w:val="00BE601E"/>
    <w:rsid w:val="00BE7C4C"/>
    <w:rsid w:val="00BF1527"/>
    <w:rsid w:val="00BF1F9E"/>
    <w:rsid w:val="00C070F2"/>
    <w:rsid w:val="00C10CDD"/>
    <w:rsid w:val="00C13503"/>
    <w:rsid w:val="00C22C67"/>
    <w:rsid w:val="00C32926"/>
    <w:rsid w:val="00C4216E"/>
    <w:rsid w:val="00C42210"/>
    <w:rsid w:val="00C43E12"/>
    <w:rsid w:val="00C46129"/>
    <w:rsid w:val="00C51377"/>
    <w:rsid w:val="00C51572"/>
    <w:rsid w:val="00C51B43"/>
    <w:rsid w:val="00C73FD2"/>
    <w:rsid w:val="00C7422F"/>
    <w:rsid w:val="00C808BC"/>
    <w:rsid w:val="00C82B5B"/>
    <w:rsid w:val="00C90AE4"/>
    <w:rsid w:val="00C97494"/>
    <w:rsid w:val="00CA49B5"/>
    <w:rsid w:val="00CB3F05"/>
    <w:rsid w:val="00CB75CE"/>
    <w:rsid w:val="00CB7CB5"/>
    <w:rsid w:val="00CC3A50"/>
    <w:rsid w:val="00CD1AB6"/>
    <w:rsid w:val="00CD2A5E"/>
    <w:rsid w:val="00CD5C2D"/>
    <w:rsid w:val="00CD68A7"/>
    <w:rsid w:val="00CF2B5A"/>
    <w:rsid w:val="00CF6A5D"/>
    <w:rsid w:val="00D01CA5"/>
    <w:rsid w:val="00D05FFF"/>
    <w:rsid w:val="00D127BE"/>
    <w:rsid w:val="00D1492C"/>
    <w:rsid w:val="00D15B94"/>
    <w:rsid w:val="00D17411"/>
    <w:rsid w:val="00D202E3"/>
    <w:rsid w:val="00D26721"/>
    <w:rsid w:val="00D30E80"/>
    <w:rsid w:val="00D346FA"/>
    <w:rsid w:val="00D43469"/>
    <w:rsid w:val="00D435B5"/>
    <w:rsid w:val="00D4787E"/>
    <w:rsid w:val="00D60D0F"/>
    <w:rsid w:val="00D60EC0"/>
    <w:rsid w:val="00D63F7A"/>
    <w:rsid w:val="00D66717"/>
    <w:rsid w:val="00D76049"/>
    <w:rsid w:val="00D772B7"/>
    <w:rsid w:val="00D7758B"/>
    <w:rsid w:val="00D80213"/>
    <w:rsid w:val="00D80F96"/>
    <w:rsid w:val="00D81085"/>
    <w:rsid w:val="00D825A4"/>
    <w:rsid w:val="00D84463"/>
    <w:rsid w:val="00DA18D4"/>
    <w:rsid w:val="00DA2019"/>
    <w:rsid w:val="00DA2BB1"/>
    <w:rsid w:val="00DB0FF6"/>
    <w:rsid w:val="00DB404B"/>
    <w:rsid w:val="00DC5C3A"/>
    <w:rsid w:val="00DD3B2E"/>
    <w:rsid w:val="00DD76C2"/>
    <w:rsid w:val="00DE15CF"/>
    <w:rsid w:val="00DE17E8"/>
    <w:rsid w:val="00DE2F47"/>
    <w:rsid w:val="00DE30B6"/>
    <w:rsid w:val="00DE3AC1"/>
    <w:rsid w:val="00DF3B28"/>
    <w:rsid w:val="00DF4268"/>
    <w:rsid w:val="00E00D37"/>
    <w:rsid w:val="00E02181"/>
    <w:rsid w:val="00E03446"/>
    <w:rsid w:val="00E04533"/>
    <w:rsid w:val="00E0621E"/>
    <w:rsid w:val="00E1196F"/>
    <w:rsid w:val="00E11BE2"/>
    <w:rsid w:val="00E1654E"/>
    <w:rsid w:val="00E170F6"/>
    <w:rsid w:val="00E20855"/>
    <w:rsid w:val="00E224D8"/>
    <w:rsid w:val="00E25623"/>
    <w:rsid w:val="00E411C8"/>
    <w:rsid w:val="00E44AE2"/>
    <w:rsid w:val="00E45359"/>
    <w:rsid w:val="00E54A2D"/>
    <w:rsid w:val="00E56DA3"/>
    <w:rsid w:val="00E60C48"/>
    <w:rsid w:val="00E71C17"/>
    <w:rsid w:val="00E72535"/>
    <w:rsid w:val="00E7260E"/>
    <w:rsid w:val="00E73B11"/>
    <w:rsid w:val="00E848D5"/>
    <w:rsid w:val="00E84A6F"/>
    <w:rsid w:val="00E8699B"/>
    <w:rsid w:val="00E87ACC"/>
    <w:rsid w:val="00E9051F"/>
    <w:rsid w:val="00E96178"/>
    <w:rsid w:val="00E96A8C"/>
    <w:rsid w:val="00EA100A"/>
    <w:rsid w:val="00EA1AFA"/>
    <w:rsid w:val="00EA6F8B"/>
    <w:rsid w:val="00EA6FC7"/>
    <w:rsid w:val="00EB04CA"/>
    <w:rsid w:val="00EB285F"/>
    <w:rsid w:val="00EB6B0F"/>
    <w:rsid w:val="00EB7EFB"/>
    <w:rsid w:val="00EC2BF2"/>
    <w:rsid w:val="00EC3A72"/>
    <w:rsid w:val="00EC7B59"/>
    <w:rsid w:val="00ED2D01"/>
    <w:rsid w:val="00ED6DFD"/>
    <w:rsid w:val="00EF269C"/>
    <w:rsid w:val="00F01014"/>
    <w:rsid w:val="00F03053"/>
    <w:rsid w:val="00F030D3"/>
    <w:rsid w:val="00F10D4A"/>
    <w:rsid w:val="00F1184E"/>
    <w:rsid w:val="00F145FD"/>
    <w:rsid w:val="00F2137F"/>
    <w:rsid w:val="00F228D7"/>
    <w:rsid w:val="00F25D89"/>
    <w:rsid w:val="00F25E57"/>
    <w:rsid w:val="00F2722A"/>
    <w:rsid w:val="00F33926"/>
    <w:rsid w:val="00F34C47"/>
    <w:rsid w:val="00F37AE1"/>
    <w:rsid w:val="00F41B71"/>
    <w:rsid w:val="00F41BA6"/>
    <w:rsid w:val="00F561A6"/>
    <w:rsid w:val="00F5737F"/>
    <w:rsid w:val="00F70F3D"/>
    <w:rsid w:val="00F736E1"/>
    <w:rsid w:val="00F92D2A"/>
    <w:rsid w:val="00F956C3"/>
    <w:rsid w:val="00FA208E"/>
    <w:rsid w:val="00FB365B"/>
    <w:rsid w:val="00FC2E17"/>
    <w:rsid w:val="00FD526C"/>
    <w:rsid w:val="00FE42D6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398F6E"/>
  <w15:docId w15:val="{2AB6F5C6-AF9E-4E4D-845C-236531C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3" w:qFormat="1"/>
    <w:lsdException w:name="heading 3" w:uiPriority="3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53A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1">
    <w:name w:val="heading 1"/>
    <w:basedOn w:val="Notessubhead"/>
    <w:next w:val="NotesBody11pt"/>
    <w:link w:val="Heading1Char"/>
    <w:uiPriority w:val="9"/>
    <w:qFormat/>
    <w:rsid w:val="00C13503"/>
    <w:pPr>
      <w:numPr>
        <w:numId w:val="1"/>
      </w:numPr>
      <w:spacing w:before="240" w:after="120"/>
      <w:ind w:left="360"/>
      <w:outlineLvl w:val="0"/>
    </w:pPr>
  </w:style>
  <w:style w:type="paragraph" w:styleId="Heading2">
    <w:name w:val="heading 2"/>
    <w:basedOn w:val="Normal"/>
    <w:next w:val="NotesBody11pt"/>
    <w:link w:val="Heading2Char"/>
    <w:uiPriority w:val="3"/>
    <w:qFormat/>
    <w:rsid w:val="00AD6E33"/>
    <w:pPr>
      <w:keepNext/>
      <w:numPr>
        <w:numId w:val="33"/>
      </w:numPr>
      <w:tabs>
        <w:tab w:val="clear" w:pos="1714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Helvetica" w:eastAsia="MS Gothic" w:hAnsi="Helvetica" w:cs="Helvetica"/>
      <w:bCs/>
      <w:color w:val="004C97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64B42"/>
    <w:pPr>
      <w:keepNext/>
      <w:keepLines/>
      <w:numPr>
        <w:ilvl w:val="1"/>
        <w:numId w:val="33"/>
      </w:numPr>
      <w:spacing w:before="200"/>
      <w:outlineLvl w:val="2"/>
    </w:pPr>
    <w:rPr>
      <w:rFonts w:ascii="Helvetica" w:eastAsia="MS Gothic" w:hAnsi="Helvetica" w:cs="Helvetica"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402E14"/>
    <w:pPr>
      <w:keepNext/>
      <w:keepLines/>
      <w:numPr>
        <w:ilvl w:val="2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104D99"/>
    <w:pPr>
      <w:keepNext/>
      <w:keepLines/>
      <w:numPr>
        <w:ilvl w:val="3"/>
        <w:numId w:val="33"/>
      </w:numPr>
      <w:tabs>
        <w:tab w:val="clear" w:pos="1714"/>
      </w:tabs>
      <w:spacing w:before="40" w:line="264" w:lineRule="auto"/>
      <w:outlineLvl w:val="4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104D99"/>
    <w:pPr>
      <w:keepNext/>
      <w:keepLines/>
      <w:numPr>
        <w:ilvl w:val="4"/>
        <w:numId w:val="33"/>
      </w:numPr>
      <w:tabs>
        <w:tab w:val="clear" w:pos="1714"/>
      </w:tabs>
      <w:spacing w:before="40" w:line="264" w:lineRule="auto"/>
      <w:outlineLvl w:val="5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104D99"/>
    <w:pPr>
      <w:keepNext/>
      <w:keepLines/>
      <w:numPr>
        <w:ilvl w:val="5"/>
        <w:numId w:val="33"/>
      </w:numPr>
      <w:tabs>
        <w:tab w:val="clear" w:pos="1714"/>
      </w:tabs>
      <w:spacing w:before="40" w:line="264" w:lineRule="auto"/>
      <w:outlineLvl w:val="6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104D99"/>
    <w:pPr>
      <w:keepNext/>
      <w:keepLines/>
      <w:numPr>
        <w:ilvl w:val="6"/>
        <w:numId w:val="33"/>
      </w:numPr>
      <w:tabs>
        <w:tab w:val="clear" w:pos="1714"/>
      </w:tabs>
      <w:spacing w:before="40" w:line="264" w:lineRule="auto"/>
      <w:outlineLvl w:val="7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104D99"/>
    <w:pPr>
      <w:keepNext/>
      <w:keepLines/>
      <w:numPr>
        <w:ilvl w:val="7"/>
        <w:numId w:val="33"/>
      </w:numPr>
      <w:tabs>
        <w:tab w:val="clear" w:pos="1714"/>
      </w:tabs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8738F9"/>
    <w:pPr>
      <w:keepNext/>
      <w:keepLines/>
      <w:tabs>
        <w:tab w:val="center" w:pos="4680"/>
        <w:tab w:val="right" w:pos="10710"/>
      </w:tabs>
      <w:spacing w:before="120"/>
      <w:ind w:left="-60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8738F9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AD6E33"/>
    <w:rPr>
      <w:rFonts w:ascii="Helvetica" w:eastAsia="MS Gothic" w:hAnsi="Helvetica" w:cs="Helvetica"/>
      <w:bCs/>
      <w:color w:val="004C97"/>
      <w:sz w:val="22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7B2E8F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24"/>
      <w:szCs w:val="24"/>
    </w:rPr>
  </w:style>
  <w:style w:type="paragraph" w:customStyle="1" w:styleId="Notessubhead">
    <w:name w:val="Notes subhead"/>
    <w:basedOn w:val="AgendaTitle"/>
    <w:autoRedefine/>
    <w:rsid w:val="00193770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qFormat/>
    <w:rsid w:val="00787547"/>
    <w:pPr>
      <w:spacing w:line="300" w:lineRule="auto"/>
      <w:jc w:val="both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9F528B"/>
    <w:pPr>
      <w:spacing w:before="40" w:after="80" w:line="240" w:lineRule="auto"/>
      <w:ind w:left="-29"/>
    </w:pPr>
    <w:rPr>
      <w:color w:val="auto"/>
      <w:sz w:val="22"/>
    </w:r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A64B42"/>
    <w:rPr>
      <w:rFonts w:ascii="Helvetica" w:eastAsia="MS Gothic" w:hAnsi="Helvetica" w:cs="Helvetica"/>
      <w:bCs/>
      <w:color w:val="4F81BD"/>
      <w:sz w:val="22"/>
      <w:szCs w:val="22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C13503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1">
    <w:name w:val="toc 1"/>
    <w:next w:val="Normal"/>
    <w:autoRedefine/>
    <w:uiPriority w:val="39"/>
    <w:unhideWhenUsed/>
    <w:rsid w:val="00142DF9"/>
    <w:pPr>
      <w:tabs>
        <w:tab w:val="left" w:pos="440"/>
        <w:tab w:val="right" w:leader="dot" w:pos="10070"/>
      </w:tabs>
      <w:spacing w:after="100" w:line="360" w:lineRule="auto"/>
    </w:pPr>
    <w:rPr>
      <w:rFonts w:ascii="Helvetica" w:hAnsi="Helvetica"/>
      <w:noProof/>
      <w:sz w:val="22"/>
      <w:szCs w:val="24"/>
    </w:rPr>
  </w:style>
  <w:style w:type="paragraph" w:styleId="TOCHeading">
    <w:name w:val="TOC Heading"/>
    <w:next w:val="Normal"/>
    <w:uiPriority w:val="39"/>
    <w:unhideWhenUsed/>
    <w:qFormat/>
    <w:rsid w:val="005B1C2F"/>
    <w:pPr>
      <w:spacing w:line="259" w:lineRule="auto"/>
    </w:pPr>
    <w:rPr>
      <w:rFonts w:ascii="Helvetica" w:eastAsia="MS Gothic" w:hAnsi="Helvetica"/>
      <w:color w:val="004C97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1"/>
    <w:qFormat/>
    <w:rsid w:val="005B1C2F"/>
    <w:pPr>
      <w:ind w:left="720"/>
      <w:contextualSpacing/>
    </w:pPr>
  </w:style>
  <w:style w:type="paragraph" w:styleId="Caption">
    <w:name w:val="caption"/>
    <w:next w:val="NotesBody11pt"/>
    <w:link w:val="CaptionChar"/>
    <w:unhideWhenUsed/>
    <w:qFormat/>
    <w:rsid w:val="00F2722A"/>
    <w:pPr>
      <w:keepNext/>
      <w:spacing w:before="120" w:after="120"/>
      <w:ind w:left="360" w:hanging="360"/>
    </w:pPr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228D7"/>
    <w:pPr>
      <w:tabs>
        <w:tab w:val="clear" w:pos="1714"/>
        <w:tab w:val="left" w:pos="880"/>
        <w:tab w:val="right" w:leader="dot" w:pos="10070"/>
      </w:tabs>
      <w:spacing w:after="100"/>
      <w:ind w:left="200"/>
    </w:pPr>
    <w:rPr>
      <w:rFonts w:ascii="Helvetica" w:hAnsi="Helvetica"/>
      <w:noProof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E14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ableofFigures">
    <w:name w:val="table of figures"/>
    <w:next w:val="Normal"/>
    <w:uiPriority w:val="99"/>
    <w:unhideWhenUsed/>
    <w:rsid w:val="00FD526C"/>
    <w:pPr>
      <w:spacing w:after="100" w:line="360" w:lineRule="auto"/>
    </w:pPr>
    <w:rPr>
      <w:rFonts w:ascii="Helvetica" w:hAnsi="Helvetic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E60C48"/>
    <w:rPr>
      <w:color w:val="808080"/>
    </w:rPr>
  </w:style>
  <w:style w:type="table" w:customStyle="1" w:styleId="DefaultTable">
    <w:name w:val="DefaultTable"/>
    <w:basedOn w:val="TableNormal"/>
    <w:uiPriority w:val="99"/>
    <w:rsid w:val="00112694"/>
    <w:tblPr/>
  </w:style>
  <w:style w:type="table" w:customStyle="1" w:styleId="PIP-IITable2">
    <w:name w:val="PIP-II_Table2"/>
    <w:basedOn w:val="TableNormal"/>
    <w:uiPriority w:val="99"/>
    <w:rsid w:val="005D2F6C"/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table" w:customStyle="1" w:styleId="PIP-IITable">
    <w:name w:val="PIP-II_Table"/>
    <w:basedOn w:val="TableNormal"/>
    <w:uiPriority w:val="99"/>
    <w:rsid w:val="000B3500"/>
    <w:pPr>
      <w:keepNext/>
    </w:pPr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paragraph" w:customStyle="1" w:styleId="Body">
    <w:name w:val="Body"/>
    <w:basedOn w:val="Normal"/>
    <w:link w:val="BodyChar"/>
    <w:qFormat/>
    <w:rsid w:val="00B8602D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ind w:left="288"/>
      <w:textAlignment w:val="baseline"/>
    </w:pPr>
    <w:rPr>
      <w:rFonts w:ascii="Calibri" w:eastAsia="Times New Roman" w:hAnsi="Calibri"/>
      <w:sz w:val="22"/>
    </w:rPr>
  </w:style>
  <w:style w:type="character" w:customStyle="1" w:styleId="BodyChar">
    <w:name w:val="Body Char"/>
    <w:basedOn w:val="DefaultParagraphFont"/>
    <w:link w:val="Body"/>
    <w:rsid w:val="00B8602D"/>
    <w:rPr>
      <w:rFonts w:ascii="Calibri" w:eastAsia="Times New Roman" w:hAnsi="Calibri"/>
      <w:sz w:val="22"/>
      <w:szCs w:val="24"/>
    </w:rPr>
  </w:style>
  <w:style w:type="paragraph" w:customStyle="1" w:styleId="Bodytextstyle">
    <w:name w:val="Body text style"/>
    <w:basedOn w:val="Normal"/>
    <w:autoRedefine/>
    <w:uiPriority w:val="99"/>
    <w:qFormat/>
    <w:rsid w:val="00B8602D"/>
    <w:pPr>
      <w:tabs>
        <w:tab w:val="clear" w:pos="1714"/>
      </w:tabs>
      <w:spacing w:after="240" w:line="280" w:lineRule="exact"/>
    </w:pPr>
    <w:rPr>
      <w:rFonts w:asciiTheme="minorHAnsi" w:eastAsia="Cambria" w:hAnsiTheme="minorHAnsi" w:cs="TimesNewRomanPSMT"/>
      <w:noProof/>
      <w:sz w:val="22"/>
    </w:rPr>
  </w:style>
  <w:style w:type="character" w:customStyle="1" w:styleId="CaptionChar">
    <w:name w:val="Caption Char"/>
    <w:basedOn w:val="DefaultParagraphFont"/>
    <w:link w:val="Caption"/>
    <w:rsid w:val="002D72C2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680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D05FFF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Theme="minorHAnsi" w:eastAsia="Times New Roman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FFF"/>
    <w:rPr>
      <w:rFonts w:asciiTheme="minorHAnsi" w:eastAsia="Times New Roman" w:hAnsi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B9785E"/>
    <w:pPr>
      <w:widowControl w:val="0"/>
      <w:tabs>
        <w:tab w:val="clear" w:pos="1714"/>
      </w:tabs>
      <w:autoSpaceDE w:val="0"/>
      <w:autoSpaceDN w:val="0"/>
      <w:spacing w:before="117" w:line="240" w:lineRule="auto"/>
      <w:ind w:left="880" w:hanging="36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785E"/>
    <w:rPr>
      <w:rFonts w:ascii="Arial" w:eastAsia="Arial" w:hAnsi="Arial" w:cs="Arial"/>
      <w:sz w:val="22"/>
      <w:szCs w:val="22"/>
      <w:lang w:bidi="en-US"/>
    </w:rPr>
  </w:style>
  <w:style w:type="paragraph" w:customStyle="1" w:styleId="Default">
    <w:name w:val="Default"/>
    <w:rsid w:val="000879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al"/>
    <w:link w:val="Normal1Char"/>
    <w:qFormat/>
    <w:rsid w:val="00AD6E33"/>
    <w:pPr>
      <w:ind w:left="270"/>
    </w:pPr>
    <w:rPr>
      <w:rFonts w:ascii="Helvetica" w:hAnsi="Helvetica"/>
      <w:sz w:val="22"/>
      <w:szCs w:val="22"/>
    </w:rPr>
  </w:style>
  <w:style w:type="paragraph" w:customStyle="1" w:styleId="Normal2">
    <w:name w:val="Normal 2"/>
    <w:basedOn w:val="NotesBody11pt"/>
    <w:link w:val="Normal2Char"/>
    <w:qFormat/>
    <w:rsid w:val="00110A9C"/>
    <w:pPr>
      <w:ind w:left="720"/>
    </w:pPr>
  </w:style>
  <w:style w:type="character" w:customStyle="1" w:styleId="Normal1Char">
    <w:name w:val="Normal 1 Char"/>
    <w:basedOn w:val="DefaultParagraphFont"/>
    <w:link w:val="Normal1"/>
    <w:rsid w:val="00AD6E33"/>
    <w:rPr>
      <w:rFonts w:ascii="Helvetica" w:hAnsi="Helvetica"/>
      <w:sz w:val="22"/>
      <w:szCs w:val="22"/>
    </w:rPr>
  </w:style>
  <w:style w:type="paragraph" w:customStyle="1" w:styleId="Normal2a">
    <w:name w:val="Normal 2a"/>
    <w:basedOn w:val="Normal2"/>
    <w:link w:val="Normal2aChar"/>
    <w:qFormat/>
    <w:rsid w:val="00110A9C"/>
    <w:pPr>
      <w:numPr>
        <w:numId w:val="28"/>
      </w:numPr>
      <w:tabs>
        <w:tab w:val="clear" w:pos="1714"/>
      </w:tabs>
      <w:ind w:left="1080"/>
    </w:pPr>
  </w:style>
  <w:style w:type="character" w:customStyle="1" w:styleId="Normal2Char">
    <w:name w:val="Normal 2 Char"/>
    <w:basedOn w:val="BodyChar"/>
    <w:link w:val="Normal2"/>
    <w:rsid w:val="00110A9C"/>
    <w:rPr>
      <w:rFonts w:ascii="Helvetica" w:eastAsia="Times New Roman" w:hAnsi="Helvetica"/>
      <w:sz w:val="22"/>
      <w:szCs w:val="22"/>
    </w:rPr>
  </w:style>
  <w:style w:type="character" w:customStyle="1" w:styleId="Normal2aChar">
    <w:name w:val="Normal 2a Char"/>
    <w:basedOn w:val="Normal2Char"/>
    <w:link w:val="Normal2a"/>
    <w:rsid w:val="00110A9C"/>
    <w:rPr>
      <w:rFonts w:ascii="Helvetica" w:eastAsia="Times New Roman" w:hAnsi="Helvetica"/>
      <w:sz w:val="22"/>
      <w:szCs w:val="22"/>
    </w:rPr>
  </w:style>
  <w:style w:type="paragraph" w:styleId="Revision">
    <w:name w:val="Revision"/>
    <w:hidden/>
    <w:uiPriority w:val="99"/>
    <w:semiHidden/>
    <w:rsid w:val="00882654"/>
    <w:rPr>
      <w:rFonts w:ascii="Palatino" w:hAnsi="Palatin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3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55"/>
    <w:pPr>
      <w:tabs>
        <w:tab w:val="left" w:pos="1714"/>
      </w:tabs>
      <w:overflowPunct/>
      <w:autoSpaceDE/>
      <w:autoSpaceDN/>
      <w:adjustRightInd/>
      <w:textAlignment w:val="auto"/>
    </w:pPr>
    <w:rPr>
      <w:rFonts w:ascii="Palatino" w:eastAsia="MS Mincho" w:hAnsi="Palatino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55"/>
    <w:rPr>
      <w:rFonts w:ascii="Palatino" w:eastAsia="Times New Roman" w:hAnsi="Palatino"/>
      <w:b/>
      <w:bCs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04D99"/>
    <w:pPr>
      <w:spacing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jc w:val="center"/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104D99"/>
    <w:pPr>
      <w:spacing w:after="360"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tblBorders>
        <w:bottom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5Char">
    <w:name w:val="Heading 5 Char"/>
    <w:basedOn w:val="DefaultParagraphFont"/>
    <w:link w:val="Heading5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104D99"/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145FD"/>
    <w:pPr>
      <w:tabs>
        <w:tab w:val="clear" w:pos="1714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ormaltextrun">
    <w:name w:val="normaltextrun"/>
    <w:basedOn w:val="DefaultParagraphFont"/>
    <w:rsid w:val="005637D0"/>
    <w:rPr>
      <w:rFonts w:cs="Times New Roman"/>
    </w:rPr>
  </w:style>
  <w:style w:type="character" w:customStyle="1" w:styleId="eop">
    <w:name w:val="eop"/>
    <w:basedOn w:val="DefaultParagraphFont"/>
    <w:rsid w:val="005637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pip2-docdb.fnal.gov/cgi-bin/private/ShowDocument?docid=142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ip2-docdb.fnal.gov/cgi-bin/private/ShowDocument?docid=2599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indico.fnal.gov/event/22416/" TargetMode="External"/><Relationship Id="rId25" Type="http://schemas.openxmlformats.org/officeDocument/2006/relationships/hyperlink" Target="https://pip2-docdb.fnal.gov/cgi-bin/private/ShowDocument?docid=283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pip2-docdb.fnal.gov/cgi-bin/private/ShowDocument?docid=260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pip2-docdb.fnal.gov/cgi-bin/private/ShowDocument?docid=258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pip2-docdb.fnal.gov/cgi-bin/private/ShowDocument?docid=259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ip2-docdb.fnal.gov/cgi-bin/private/ShowDocument?docid=14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pip2-docdb.fnal.gov/cgi-bin/private/ShowDocument?docid=2581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200099A496542A068C53B692DC9D7" ma:contentTypeVersion="14" ma:contentTypeDescription="Create a new document." ma:contentTypeScope="" ma:versionID="d306a6e6dca3486f53acdb166d07c12c">
  <xsd:schema xmlns:xsd="http://www.w3.org/2001/XMLSchema" xmlns:xs="http://www.w3.org/2001/XMLSchema" xmlns:p="http://schemas.microsoft.com/office/2006/metadata/properties" xmlns:ns1="http://schemas.microsoft.com/sharepoint/v3" xmlns:ns3="131081b7-e303-4fd2-9e2d-9884005f07b7" xmlns:ns4="47ded30a-80fb-4bbe-93ba-f3afa5660e01" targetNamespace="http://schemas.microsoft.com/office/2006/metadata/properties" ma:root="true" ma:fieldsID="15e55b4f836014cb0e59f23a3dcd3b3d" ns1:_="" ns3:_="" ns4:_="">
    <xsd:import namespace="http://schemas.microsoft.com/sharepoint/v3"/>
    <xsd:import namespace="131081b7-e303-4fd2-9e2d-9884005f07b7"/>
    <xsd:import namespace="47ded30a-80fb-4bbe-93ba-f3afa5660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81b7-e303-4fd2-9e2d-9884005f0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ed30a-80fb-4bbe-93ba-f3afa5660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E8088A-4274-4238-9680-73CDC906C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1081b7-e303-4fd2-9e2d-9884005f07b7"/>
    <ds:schemaRef ds:uri="47ded30a-80fb-4bbe-93ba-f3afa5660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6552B-5760-4DC2-A995-15796DD2844D}">
  <ds:schemaRefs>
    <ds:schemaRef ds:uri="http://purl.org/dc/elements/1.1/"/>
    <ds:schemaRef ds:uri="http://schemas.microsoft.com/office/2006/metadata/properties"/>
    <ds:schemaRef ds:uri="131081b7-e303-4fd2-9e2d-9884005f07b7"/>
    <ds:schemaRef ds:uri="http://schemas.microsoft.com/sharepoint/v3"/>
    <ds:schemaRef ds:uri="47ded30a-80fb-4bbe-93ba-f3afa5660e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9939E8-1F9C-4C5A-AEC2-AC715D6B3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ED3A03-5C52-497F-93C1-25B93052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Design Review Plan</vt:lpstr>
    </vt:vector>
  </TitlesOfParts>
  <Company>Fermi National Accelerator Laboratory</Company>
  <LinksUpToDate>false</LinksUpToDate>
  <CharactersWithSpaces>5886</CharactersWithSpaces>
  <SharedDoc>false</SharedDoc>
  <HLinks>
    <vt:vector size="6" baseType="variant">
      <vt:variant>
        <vt:i4>983063</vt:i4>
      </vt:variant>
      <vt:variant>
        <vt:i4>-1</vt:i4>
      </vt:variant>
      <vt:variant>
        <vt:i4>2051</vt:i4>
      </vt:variant>
      <vt:variant>
        <vt:i4>1</vt:i4>
      </vt:variant>
      <vt:variant>
        <vt:lpwstr>ScientistNotes_HeadFoot_090415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Design Review Plan</dc:title>
  <dc:subject>Project Design Review Plan</dc:subject>
  <dc:creator>Tatiana Hamilton x8486 32216N</dc:creator>
  <cp:keywords/>
  <dc:description/>
  <cp:lastModifiedBy>Ioanis Kourbanis x4423 09037N</cp:lastModifiedBy>
  <cp:revision>2</cp:revision>
  <cp:lastPrinted>2019-11-14T15:14:00Z</cp:lastPrinted>
  <dcterms:created xsi:type="dcterms:W3CDTF">2019-11-14T15:40:00Z</dcterms:created>
  <dcterms:modified xsi:type="dcterms:W3CDTF">2019-11-14T15:40:00Z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  <property fmtid="{D5CDD505-2E9C-101B-9397-08002B2CF9AE}" pid="3" name="Project">
    <vt:lpwstr>PIP-II</vt:lpwstr>
  </property>
  <property fmtid="{D5CDD505-2E9C-101B-9397-08002B2CF9AE}" pid="4" name="ContentTypeId">
    <vt:lpwstr>0x010100E92200099A496542A068C53B692DC9D7</vt:lpwstr>
  </property>
</Properties>
</file>