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5AF" w:rsidRDefault="002015AF" w:rsidP="002015AF">
      <w:pPr>
        <w:pStyle w:val="ListParagraph"/>
        <w:numPr>
          <w:ilvl w:val="0"/>
          <w:numId w:val="4"/>
        </w:numPr>
        <w:spacing w:after="0" w:line="240" w:lineRule="auto"/>
        <w:contextualSpacing w:val="0"/>
        <w:rPr>
          <w:rFonts w:eastAsia="Times New Roman"/>
        </w:rPr>
      </w:pPr>
      <w:r>
        <w:rPr>
          <w:rFonts w:eastAsia="Times New Roman"/>
        </w:rPr>
        <w:t>RF Coupler - Sergei K Submitted</w:t>
      </w:r>
    </w:p>
    <w:p w:rsidR="002015AF" w:rsidRDefault="002015AF" w:rsidP="002015AF">
      <w:pPr>
        <w:pStyle w:val="ListParagraph"/>
        <w:numPr>
          <w:ilvl w:val="0"/>
          <w:numId w:val="4"/>
        </w:numPr>
        <w:spacing w:after="0" w:line="240" w:lineRule="auto"/>
        <w:contextualSpacing w:val="0"/>
        <w:rPr>
          <w:rFonts w:eastAsia="Times New Roman"/>
        </w:rPr>
      </w:pPr>
      <w:r>
        <w:rPr>
          <w:rFonts w:eastAsia="Times New Roman"/>
        </w:rPr>
        <w:t xml:space="preserve">RF Power </w:t>
      </w:r>
    </w:p>
    <w:p w:rsidR="002015AF" w:rsidRDefault="002015AF" w:rsidP="002015AF">
      <w:pPr>
        <w:pStyle w:val="ListParagraph"/>
        <w:numPr>
          <w:ilvl w:val="0"/>
          <w:numId w:val="4"/>
        </w:numPr>
        <w:spacing w:after="0" w:line="240" w:lineRule="auto"/>
        <w:contextualSpacing w:val="0"/>
        <w:rPr>
          <w:rFonts w:eastAsia="Times New Roman"/>
        </w:rPr>
      </w:pPr>
      <w:proofErr w:type="spellStart"/>
      <w:r>
        <w:rPr>
          <w:rFonts w:eastAsia="Times New Roman"/>
        </w:rPr>
        <w:t>Cryo</w:t>
      </w:r>
      <w:proofErr w:type="spellEnd"/>
    </w:p>
    <w:p w:rsidR="002015AF" w:rsidRDefault="002015AF" w:rsidP="002015AF">
      <w:pPr>
        <w:pStyle w:val="ListParagraph"/>
        <w:numPr>
          <w:ilvl w:val="0"/>
          <w:numId w:val="4"/>
        </w:numPr>
        <w:spacing w:after="0" w:line="240" w:lineRule="auto"/>
        <w:contextualSpacing w:val="0"/>
        <w:rPr>
          <w:rFonts w:eastAsia="Times New Roman"/>
        </w:rPr>
      </w:pPr>
      <w:r>
        <w:rPr>
          <w:rFonts w:eastAsia="Times New Roman"/>
        </w:rPr>
        <w:t>SRF Gun - Ivan Gonin Submitted</w:t>
      </w:r>
    </w:p>
    <w:p w:rsidR="002015AF" w:rsidRDefault="002015AF" w:rsidP="002015AF">
      <w:pPr>
        <w:pStyle w:val="ListParagraph"/>
        <w:numPr>
          <w:ilvl w:val="0"/>
          <w:numId w:val="4"/>
        </w:numPr>
        <w:spacing w:after="0" w:line="240" w:lineRule="auto"/>
        <w:contextualSpacing w:val="0"/>
        <w:rPr>
          <w:rFonts w:eastAsia="Times New Roman"/>
        </w:rPr>
      </w:pPr>
      <w:r>
        <w:rPr>
          <w:rFonts w:eastAsia="Times New Roman"/>
        </w:rPr>
        <w:t>SRF Cavity - Ivan Gonin Submitted</w:t>
      </w:r>
    </w:p>
    <w:p w:rsidR="002015AF" w:rsidRDefault="002015AF" w:rsidP="002015AF">
      <w:pPr>
        <w:pStyle w:val="ListParagraph"/>
        <w:numPr>
          <w:ilvl w:val="0"/>
          <w:numId w:val="4"/>
        </w:numPr>
        <w:spacing w:after="0" w:line="240" w:lineRule="auto"/>
        <w:contextualSpacing w:val="0"/>
        <w:rPr>
          <w:rFonts w:eastAsia="Times New Roman"/>
        </w:rPr>
      </w:pPr>
      <w:r>
        <w:rPr>
          <w:rFonts w:eastAsia="Times New Roman"/>
        </w:rPr>
        <w:t>Nb3Sn - Sam Posen Submitted</w:t>
      </w:r>
    </w:p>
    <w:p w:rsidR="002015AF" w:rsidRDefault="002015AF" w:rsidP="002015AF">
      <w:bookmarkStart w:id="0" w:name="_GoBack"/>
      <w:bookmarkEnd w:id="0"/>
    </w:p>
    <w:p w:rsidR="002015AF" w:rsidRDefault="002015AF" w:rsidP="002015AF">
      <w:r>
        <w:t>Main coupler.</w:t>
      </w:r>
    </w:p>
    <w:p w:rsidR="002015AF" w:rsidRDefault="002015AF" w:rsidP="002015AF">
      <w:r>
        <w:t xml:space="preserve">Accelerator configuration requires a coupler with very low cryogenic loading. Heat flow to 4K </w:t>
      </w:r>
      <w:proofErr w:type="gramStart"/>
      <w:r>
        <w:t>has to</w:t>
      </w:r>
      <w:proofErr w:type="gramEnd"/>
      <w:r>
        <w:t xml:space="preserve"> be not more than 1 W for 250 KW, CW input power. Special high-power coupler was designed for this purpose. Cut view of coupler are presented in Picture XX. Main idea of this coupler is using copper electromagnetic shields to translate cryogenic losses to 70K and minimize cryogenic losses to 4K. Besides the configuration of this coupler protects ceramic from charged particles which can come from accelerating cavity. Possible </w:t>
      </w:r>
      <w:proofErr w:type="spellStart"/>
      <w:r>
        <w:t>multipactor</w:t>
      </w:r>
      <w:proofErr w:type="spellEnd"/>
      <w:r>
        <w:t xml:space="preserve"> in the couplers will be suppressed by high voltage bias. Coupler has standard WR1150 input waveguide.</w:t>
      </w:r>
    </w:p>
    <w:p w:rsidR="002015AF" w:rsidRDefault="002015AF" w:rsidP="002015AF">
      <w:r>
        <w:rPr>
          <w:noProof/>
        </w:rPr>
        <w:drawing>
          <wp:inline distT="0" distB="0" distL="0" distR="0" wp14:anchorId="64DAE997" wp14:editId="3D40276A">
            <wp:extent cx="2641382" cy="2032000"/>
            <wp:effectExtent l="0" t="0" r="6985" b="6350"/>
            <wp:docPr id="16" name="Picture 15">
              <a:extLst xmlns:a="http://schemas.openxmlformats.org/drawingml/2006/main">
                <a:ext uri="{FF2B5EF4-FFF2-40B4-BE49-F238E27FC236}">
                  <a16:creationId xmlns:a16="http://schemas.microsoft.com/office/drawing/2014/main" id="{FA23BA7B-260B-40AB-860C-76C655284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A23BA7B-260B-40AB-860C-76C655284B39}"/>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1642" cy="2039893"/>
                    </a:xfrm>
                    <a:prstGeom prst="rect">
                      <a:avLst/>
                    </a:prstGeom>
                  </pic:spPr>
                </pic:pic>
              </a:graphicData>
            </a:graphic>
          </wp:inline>
        </w:drawing>
      </w:r>
    </w:p>
    <w:p w:rsidR="002015AF" w:rsidRDefault="002015AF" w:rsidP="002015AF">
      <w:r>
        <w:t>Picture XX. Cut view of new main coupler with low cryogenic loads.</w:t>
      </w:r>
    </w:p>
    <w:p w:rsidR="002015AF" w:rsidRDefault="002015AF" w:rsidP="002015AF"/>
    <w:p w:rsidR="002015AF" w:rsidRDefault="002015AF" w:rsidP="002015AF">
      <w:r>
        <w:rPr>
          <w:noProof/>
        </w:rPr>
        <w:drawing>
          <wp:inline distT="0" distB="0" distL="0" distR="0" wp14:anchorId="6134D403" wp14:editId="42B6745F">
            <wp:extent cx="3590925" cy="1678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3058" cy="1693543"/>
                    </a:xfrm>
                    <a:prstGeom prst="rect">
                      <a:avLst/>
                    </a:prstGeom>
                    <a:noFill/>
                  </pic:spPr>
                </pic:pic>
              </a:graphicData>
            </a:graphic>
          </wp:inline>
        </w:drawing>
      </w:r>
    </w:p>
    <w:p w:rsidR="002015AF" w:rsidRDefault="002015AF" w:rsidP="002015AF">
      <w:r>
        <w:t>Picture XX. Configuration of vacuum part of main coupler with low cryogenic loads.</w:t>
      </w:r>
    </w:p>
    <w:p w:rsidR="002015AF" w:rsidRDefault="002015AF" w:rsidP="002015AF"/>
    <w:p w:rsidR="002015AF" w:rsidRDefault="002015AF" w:rsidP="002015AF">
      <w:r>
        <w:lastRenderedPageBreak/>
        <w:t xml:space="preserve">At first stage, for single 1.5 cell cavity test accelerator, it is supposed to use 650MHz coupler designed for PIP-II project. It has a similar structure, but its cryogenic property is not good enough to be used at 250 kW full power project, but good enough for ~ 30 kW, 1.5 cell project. Coupler is partly produced already. Using this coupler will save a time and funds. Cut view of coupler is presented at Picture XX. </w:t>
      </w:r>
    </w:p>
    <w:p w:rsidR="002015AF" w:rsidRDefault="002015AF" w:rsidP="002015AF">
      <w:r>
        <w:rPr>
          <w:noProof/>
        </w:rPr>
        <w:drawing>
          <wp:inline distT="0" distB="0" distL="0" distR="0" wp14:anchorId="6C9B2EF6" wp14:editId="18657407">
            <wp:extent cx="3036355" cy="2301875"/>
            <wp:effectExtent l="0" t="0" r="0" b="3175"/>
            <wp:docPr id="7" name="Picture 6">
              <a:extLst xmlns:a="http://schemas.openxmlformats.org/drawingml/2006/main">
                <a:ext uri="{FF2B5EF4-FFF2-40B4-BE49-F238E27FC236}">
                  <a16:creationId xmlns:a16="http://schemas.microsoft.com/office/drawing/2014/main" id="{CF703F23-E1C5-4AF2-93CE-31B8AE067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F703F23-E1C5-4AF2-93CE-31B8AE06718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1965" cy="2306128"/>
                    </a:xfrm>
                    <a:prstGeom prst="rect">
                      <a:avLst/>
                    </a:prstGeom>
                  </pic:spPr>
                </pic:pic>
              </a:graphicData>
            </a:graphic>
          </wp:inline>
        </w:drawing>
      </w:r>
    </w:p>
    <w:p w:rsidR="002015AF" w:rsidRDefault="002015AF" w:rsidP="002015AF">
      <w:r>
        <w:t>Picture XXX: Cut view of 650 MHz PIP-II coupler.</w:t>
      </w:r>
    </w:p>
    <w:p w:rsidR="002015AF" w:rsidRDefault="002015AF" w:rsidP="002015AF">
      <w:pPr>
        <w:spacing w:after="0" w:line="240" w:lineRule="auto"/>
        <w:rPr>
          <w:sz w:val="40"/>
        </w:rPr>
      </w:pPr>
      <w:r w:rsidRPr="004628B9">
        <w:rPr>
          <w:sz w:val="40"/>
        </w:rPr>
        <w:t xml:space="preserve">SRF </w:t>
      </w:r>
      <w:r>
        <w:rPr>
          <w:sz w:val="40"/>
        </w:rPr>
        <w:t>Gun</w:t>
      </w:r>
    </w:p>
    <w:p w:rsidR="002015AF" w:rsidRDefault="002015AF" w:rsidP="002015AF">
      <w:pPr>
        <w:spacing w:after="0" w:line="240" w:lineRule="auto"/>
        <w:rPr>
          <w:rFonts w:ascii="Times New Roman" w:hAnsi="Times New Roman" w:cs="Times New Roman"/>
          <w:sz w:val="24"/>
          <w:szCs w:val="24"/>
        </w:rPr>
      </w:pPr>
    </w:p>
    <w:p w:rsidR="002015AF" w:rsidRDefault="002015AF" w:rsidP="002015AF">
      <w:pPr>
        <w:spacing w:after="0" w:line="240" w:lineRule="auto"/>
        <w:jc w:val="both"/>
        <w:rPr>
          <w:rFonts w:cstheme="minorHAnsi"/>
          <w:sz w:val="24"/>
          <w:szCs w:val="24"/>
        </w:rPr>
      </w:pPr>
      <w:r>
        <w:rPr>
          <w:rFonts w:cstheme="minorHAnsi"/>
          <w:sz w:val="24"/>
          <w:szCs w:val="24"/>
        </w:rPr>
        <w:t xml:space="preserve">  </w:t>
      </w:r>
      <w:r w:rsidRPr="00EB1BA5">
        <w:rPr>
          <w:rFonts w:cstheme="minorHAnsi"/>
          <w:sz w:val="24"/>
          <w:szCs w:val="24"/>
        </w:rPr>
        <w:t xml:space="preserve">A miniature commercial tungsten dispenser thermionic cathode with a diameter of 1.5 mm developed by </w:t>
      </w:r>
      <w:proofErr w:type="spellStart"/>
      <w:r w:rsidRPr="00EB1BA5">
        <w:rPr>
          <w:rFonts w:cstheme="minorHAnsi"/>
          <w:sz w:val="24"/>
          <w:szCs w:val="24"/>
        </w:rPr>
        <w:t>HeatWave</w:t>
      </w:r>
      <w:proofErr w:type="spellEnd"/>
      <w:r w:rsidRPr="00EB1BA5">
        <w:rPr>
          <w:rFonts w:cstheme="minorHAnsi"/>
          <w:sz w:val="24"/>
          <w:szCs w:val="24"/>
        </w:rPr>
        <w:t xml:space="preserve"> Labs, Inc</w:t>
      </w:r>
      <w:r>
        <w:rPr>
          <w:rFonts w:cstheme="minorHAnsi"/>
          <w:sz w:val="24"/>
          <w:szCs w:val="24"/>
        </w:rPr>
        <w:t xml:space="preserve"> shown in the Fig. 3</w:t>
      </w:r>
      <w:r w:rsidRPr="00EB1BA5">
        <w:rPr>
          <w:rFonts w:cstheme="minorHAnsi"/>
          <w:sz w:val="24"/>
          <w:szCs w:val="24"/>
        </w:rPr>
        <w:t xml:space="preserve">. It provides the needed </w:t>
      </w:r>
      <w:r>
        <w:rPr>
          <w:rFonts w:cstheme="minorHAnsi"/>
          <w:sz w:val="24"/>
          <w:szCs w:val="24"/>
        </w:rPr>
        <w:t xml:space="preserve">10 mA </w:t>
      </w:r>
      <w:r w:rsidRPr="00EB1BA5">
        <w:rPr>
          <w:rFonts w:cstheme="minorHAnsi"/>
          <w:sz w:val="24"/>
          <w:szCs w:val="24"/>
        </w:rPr>
        <w:t xml:space="preserve">beam currents while introducing very small heat loads. </w:t>
      </w:r>
      <w:r>
        <w:rPr>
          <w:rFonts w:cstheme="minorHAnsi"/>
          <w:sz w:val="24"/>
          <w:szCs w:val="24"/>
        </w:rPr>
        <w:t xml:space="preserve">Also, </w:t>
      </w:r>
      <w:r>
        <w:rPr>
          <w:rFonts w:eastAsia="Times New Roman" w:cstheme="minorHAnsi"/>
          <w:sz w:val="24"/>
          <w:szCs w:val="24"/>
        </w:rPr>
        <w:t>t</w:t>
      </w:r>
      <w:r w:rsidRPr="00844FA2">
        <w:rPr>
          <w:rFonts w:eastAsia="Times New Roman" w:cstheme="minorHAnsi"/>
          <w:sz w:val="24"/>
          <w:szCs w:val="24"/>
        </w:rPr>
        <w:t xml:space="preserve">he engineering design </w:t>
      </w:r>
      <w:r w:rsidRPr="00844FA2">
        <w:rPr>
          <w:rFonts w:cstheme="minorHAnsi"/>
          <w:sz w:val="24"/>
          <w:szCs w:val="24"/>
        </w:rPr>
        <w:t>of the cathode-grid unit</w:t>
      </w:r>
      <w:r w:rsidRPr="00844FA2">
        <w:rPr>
          <w:rFonts w:eastAsia="Times New Roman" w:cstheme="minorHAnsi"/>
          <w:sz w:val="24"/>
          <w:szCs w:val="24"/>
        </w:rPr>
        <w:t xml:space="preserve"> has been done</w:t>
      </w:r>
      <w:r>
        <w:rPr>
          <w:rFonts w:eastAsia="Times New Roman" w:cstheme="minorHAnsi"/>
          <w:sz w:val="24"/>
          <w:szCs w:val="24"/>
        </w:rPr>
        <w:t>.</w:t>
      </w:r>
    </w:p>
    <w:p w:rsidR="002015AF" w:rsidRPr="00844FA2" w:rsidRDefault="002015AF" w:rsidP="002015AF">
      <w:pPr>
        <w:spacing w:after="0" w:line="240" w:lineRule="auto"/>
        <w:jc w:val="center"/>
        <w:rPr>
          <w:rFonts w:cstheme="minorHAnsi"/>
          <w:sz w:val="24"/>
          <w:szCs w:val="24"/>
        </w:rPr>
      </w:pPr>
      <w:r w:rsidRPr="00844FA2">
        <w:rPr>
          <w:rFonts w:cstheme="minorHAnsi"/>
          <w:noProof/>
          <w:sz w:val="24"/>
          <w:szCs w:val="24"/>
        </w:rPr>
        <w:drawing>
          <wp:inline distT="0" distB="0" distL="0" distR="0" wp14:anchorId="500237AA" wp14:editId="001E5139">
            <wp:extent cx="4126645" cy="30765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ho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8240" cy="3100130"/>
                    </a:xfrm>
                    <a:prstGeom prst="rect">
                      <a:avLst/>
                    </a:prstGeom>
                  </pic:spPr>
                </pic:pic>
              </a:graphicData>
            </a:graphic>
          </wp:inline>
        </w:drawing>
      </w:r>
    </w:p>
    <w:p w:rsidR="002015AF" w:rsidRPr="001E03F9" w:rsidRDefault="002015AF" w:rsidP="002015AF">
      <w:pPr>
        <w:jc w:val="center"/>
        <w:rPr>
          <w:rFonts w:cstheme="minorHAnsi"/>
          <w:b/>
          <w:sz w:val="24"/>
          <w:szCs w:val="24"/>
        </w:rPr>
      </w:pPr>
      <w:r w:rsidRPr="000879C7">
        <w:rPr>
          <w:rFonts w:eastAsiaTheme="minorEastAsia" w:cstheme="minorHAnsi"/>
          <w:b/>
          <w:sz w:val="24"/>
        </w:rPr>
        <w:t>Figure-</w:t>
      </w:r>
      <w:r>
        <w:rPr>
          <w:rFonts w:eastAsiaTheme="minorEastAsia" w:cstheme="minorHAnsi"/>
          <w:b/>
          <w:sz w:val="24"/>
        </w:rPr>
        <w:t>3</w:t>
      </w:r>
      <w:r w:rsidRPr="000879C7">
        <w:rPr>
          <w:rFonts w:eastAsiaTheme="minorEastAsia" w:cstheme="minorHAnsi"/>
          <w:b/>
          <w:sz w:val="24"/>
        </w:rPr>
        <w:t xml:space="preserve">: </w:t>
      </w:r>
      <w:r w:rsidRPr="001E03F9">
        <w:rPr>
          <w:rFonts w:cstheme="minorHAnsi"/>
          <w:b/>
          <w:sz w:val="24"/>
          <w:szCs w:val="24"/>
        </w:rPr>
        <w:t>General view of the cathode</w:t>
      </w:r>
      <w:r>
        <w:rPr>
          <w:rFonts w:cstheme="minorHAnsi"/>
          <w:b/>
          <w:sz w:val="24"/>
          <w:szCs w:val="24"/>
        </w:rPr>
        <w:t xml:space="preserve"> </w:t>
      </w:r>
      <w:r w:rsidRPr="001E03F9">
        <w:rPr>
          <w:rFonts w:cstheme="minorHAnsi"/>
          <w:b/>
          <w:sz w:val="24"/>
          <w:szCs w:val="24"/>
        </w:rPr>
        <w:t>assembly</w:t>
      </w:r>
      <w:r>
        <w:rPr>
          <w:rFonts w:cstheme="minorHAnsi"/>
          <w:b/>
          <w:sz w:val="24"/>
          <w:szCs w:val="24"/>
        </w:rPr>
        <w:t>. Heater power table</w:t>
      </w:r>
    </w:p>
    <w:p w:rsidR="002015AF" w:rsidRPr="00844FA2" w:rsidRDefault="002015AF" w:rsidP="002015AF">
      <w:pPr>
        <w:spacing w:after="0" w:line="240" w:lineRule="auto"/>
        <w:ind w:firstLine="360"/>
        <w:jc w:val="both"/>
        <w:rPr>
          <w:rFonts w:cstheme="minorHAnsi"/>
          <w:sz w:val="24"/>
          <w:szCs w:val="24"/>
        </w:rPr>
      </w:pPr>
      <w:r w:rsidRPr="00844FA2">
        <w:rPr>
          <w:rFonts w:eastAsia="Times New Roman" w:cstheme="minorHAnsi"/>
          <w:sz w:val="24"/>
          <w:szCs w:val="24"/>
        </w:rPr>
        <w:lastRenderedPageBreak/>
        <w:t xml:space="preserve">During the design optimization the following requirements </w:t>
      </w:r>
      <w:r w:rsidRPr="00844FA2">
        <w:rPr>
          <w:rStyle w:val="tlid-translation"/>
          <w:rFonts w:cstheme="minorHAnsi"/>
          <w:sz w:val="24"/>
          <w:szCs w:val="24"/>
        </w:rPr>
        <w:t>have been identified that must be met:</w:t>
      </w:r>
    </w:p>
    <w:p w:rsidR="002015AF" w:rsidRPr="00844FA2" w:rsidRDefault="002015AF" w:rsidP="002015AF">
      <w:pPr>
        <w:pStyle w:val="ListParagraph"/>
        <w:numPr>
          <w:ilvl w:val="0"/>
          <w:numId w:val="1"/>
        </w:numPr>
        <w:rPr>
          <w:rFonts w:cstheme="minorHAnsi"/>
          <w:sz w:val="24"/>
          <w:szCs w:val="24"/>
        </w:rPr>
      </w:pPr>
      <w:r w:rsidRPr="00844FA2">
        <w:rPr>
          <w:rFonts w:cstheme="minorHAnsi"/>
          <w:sz w:val="24"/>
          <w:szCs w:val="24"/>
        </w:rPr>
        <w:t>An impregnated cathode of 612M type with a 1.8 eV work function to provide electron current density greater than 15 A/cm</w:t>
      </w:r>
      <w:r w:rsidRPr="00844FA2">
        <w:rPr>
          <w:rFonts w:cstheme="minorHAnsi"/>
          <w:sz w:val="24"/>
          <w:szCs w:val="24"/>
          <w:vertAlign w:val="superscript"/>
        </w:rPr>
        <w:t xml:space="preserve">2 </w:t>
      </w:r>
      <w:r w:rsidRPr="00844FA2">
        <w:rPr>
          <w:rFonts w:cstheme="minorHAnsi"/>
          <w:sz w:val="24"/>
          <w:szCs w:val="24"/>
        </w:rPr>
        <w:t>at emitter temperature of 1050ºC, low evaporation rate of less than 0.4 mg/hr./cm</w:t>
      </w:r>
      <w:r w:rsidRPr="00844FA2">
        <w:rPr>
          <w:rFonts w:cstheme="minorHAnsi"/>
          <w:sz w:val="24"/>
          <w:szCs w:val="24"/>
          <w:vertAlign w:val="superscript"/>
        </w:rPr>
        <w:t>2</w:t>
      </w:r>
      <w:r w:rsidRPr="00844FA2">
        <w:rPr>
          <w:rFonts w:cstheme="minorHAnsi"/>
          <w:sz w:val="24"/>
          <w:szCs w:val="24"/>
        </w:rPr>
        <w:t xml:space="preserve">, and </w:t>
      </w:r>
      <w:proofErr w:type="gramStart"/>
      <w:r w:rsidRPr="00844FA2">
        <w:rPr>
          <w:rFonts w:cstheme="minorHAnsi"/>
          <w:sz w:val="24"/>
          <w:szCs w:val="24"/>
        </w:rPr>
        <w:t>life time</w:t>
      </w:r>
      <w:proofErr w:type="gramEnd"/>
      <w:r w:rsidRPr="00844FA2">
        <w:rPr>
          <w:rFonts w:cstheme="minorHAnsi"/>
          <w:sz w:val="24"/>
          <w:szCs w:val="24"/>
        </w:rPr>
        <w:t xml:space="preserve"> of more than 20 thousand hours.</w:t>
      </w:r>
    </w:p>
    <w:p w:rsidR="002015AF" w:rsidRPr="00844FA2" w:rsidRDefault="002015AF" w:rsidP="002015AF">
      <w:pPr>
        <w:pStyle w:val="ListParagraph"/>
        <w:numPr>
          <w:ilvl w:val="0"/>
          <w:numId w:val="1"/>
        </w:numPr>
        <w:rPr>
          <w:rFonts w:cstheme="minorHAnsi"/>
          <w:sz w:val="24"/>
          <w:szCs w:val="24"/>
        </w:rPr>
      </w:pPr>
      <w:r w:rsidRPr="00844FA2">
        <w:rPr>
          <w:rFonts w:cstheme="minorHAnsi"/>
          <w:sz w:val="24"/>
          <w:szCs w:val="24"/>
        </w:rPr>
        <w:t>The cathode Ø = 1.5 mm to provide low heat load (&lt; 1W) to cryogenic environment. Estimated thickness of the evaporated material on the 4.5-cell cavity after 1 year of operation is ~ 0.12 monolayers.</w:t>
      </w:r>
    </w:p>
    <w:p w:rsidR="002015AF" w:rsidRPr="00844FA2" w:rsidRDefault="002015AF" w:rsidP="002015AF">
      <w:pPr>
        <w:pStyle w:val="ListParagraph"/>
        <w:numPr>
          <w:ilvl w:val="0"/>
          <w:numId w:val="1"/>
        </w:numPr>
        <w:rPr>
          <w:rFonts w:cstheme="minorHAnsi"/>
          <w:sz w:val="24"/>
          <w:szCs w:val="24"/>
        </w:rPr>
      </w:pPr>
      <w:r w:rsidRPr="00844FA2">
        <w:rPr>
          <w:rFonts w:cstheme="minorHAnsi"/>
          <w:sz w:val="24"/>
          <w:szCs w:val="24"/>
        </w:rPr>
        <w:t>A planar shape of the cathode and grid with Pierce angle electrode. The grid transparency is higher than 80%. Planar geometry of the cathode and grid is less sensitive to dimensional errors and misalignments.</w:t>
      </w:r>
    </w:p>
    <w:p w:rsidR="002015AF" w:rsidRPr="00844FA2" w:rsidRDefault="002015AF" w:rsidP="002015AF">
      <w:pPr>
        <w:pStyle w:val="ListParagraph"/>
        <w:numPr>
          <w:ilvl w:val="0"/>
          <w:numId w:val="1"/>
        </w:numPr>
        <w:rPr>
          <w:rFonts w:cstheme="minorHAnsi"/>
          <w:sz w:val="24"/>
          <w:szCs w:val="24"/>
        </w:rPr>
      </w:pPr>
      <w:r w:rsidRPr="00844FA2">
        <w:rPr>
          <w:rFonts w:cstheme="minorHAnsi"/>
          <w:sz w:val="24"/>
          <w:szCs w:val="24"/>
        </w:rPr>
        <w:t xml:space="preserve">The gun copper resonator will generate RF voltage at 650 MHz between the cathode and the grid. </w:t>
      </w:r>
    </w:p>
    <w:p w:rsidR="002015AF" w:rsidRDefault="002015AF" w:rsidP="002015AF">
      <w:pPr>
        <w:pStyle w:val="ListParagraph"/>
        <w:numPr>
          <w:ilvl w:val="0"/>
          <w:numId w:val="1"/>
        </w:numPr>
        <w:rPr>
          <w:rFonts w:cstheme="minorHAnsi"/>
          <w:sz w:val="24"/>
          <w:szCs w:val="24"/>
        </w:rPr>
      </w:pPr>
      <w:r w:rsidRPr="00844FA2">
        <w:rPr>
          <w:rFonts w:cstheme="minorHAnsi"/>
          <w:sz w:val="24"/>
          <w:szCs w:val="24"/>
        </w:rPr>
        <w:t xml:space="preserve">The cathode-grid distance of 150 </w:t>
      </w:r>
      <w:proofErr w:type="spellStart"/>
      <w:r w:rsidRPr="00844FA2">
        <w:rPr>
          <w:rFonts w:cstheme="minorHAnsi"/>
          <w:sz w:val="24"/>
          <w:szCs w:val="24"/>
        </w:rPr>
        <w:t>μm</w:t>
      </w:r>
      <w:proofErr w:type="spellEnd"/>
      <w:r w:rsidRPr="00844FA2">
        <w:rPr>
          <w:rFonts w:cstheme="minorHAnsi"/>
          <w:sz w:val="24"/>
          <w:szCs w:val="24"/>
        </w:rPr>
        <w:t xml:space="preserve">, the distance between grid and cavity entrance </w:t>
      </w:r>
      <w:r w:rsidRPr="00844FA2">
        <w:rPr>
          <w:rFonts w:cstheme="minorHAnsi"/>
          <w:i/>
          <w:sz w:val="24"/>
          <w:szCs w:val="24"/>
        </w:rPr>
        <w:t>L</w:t>
      </w:r>
      <w:r w:rsidRPr="00844FA2">
        <w:rPr>
          <w:rFonts w:cstheme="minorHAnsi"/>
          <w:sz w:val="24"/>
          <w:szCs w:val="24"/>
        </w:rPr>
        <w:t> = </w:t>
      </w:r>
      <w:r>
        <w:rPr>
          <w:rFonts w:cstheme="minorHAnsi"/>
          <w:sz w:val="24"/>
          <w:szCs w:val="24"/>
        </w:rPr>
        <w:t>2.25</w:t>
      </w:r>
      <w:r w:rsidRPr="00844FA2">
        <w:rPr>
          <w:rFonts w:cstheme="minorHAnsi"/>
          <w:sz w:val="24"/>
          <w:szCs w:val="24"/>
        </w:rPr>
        <w:t xml:space="preserve"> mm, the input cavity iris radius </w:t>
      </w:r>
      <w:r w:rsidRPr="00844FA2">
        <w:rPr>
          <w:rFonts w:cstheme="minorHAnsi"/>
          <w:i/>
          <w:sz w:val="24"/>
          <w:szCs w:val="24"/>
        </w:rPr>
        <w:t>R</w:t>
      </w:r>
      <w:r w:rsidRPr="00844FA2">
        <w:rPr>
          <w:rFonts w:cstheme="minorHAnsi"/>
          <w:sz w:val="24"/>
          <w:szCs w:val="24"/>
        </w:rPr>
        <w:t> = </w:t>
      </w:r>
      <w:r>
        <w:rPr>
          <w:rFonts w:cstheme="minorHAnsi"/>
          <w:sz w:val="24"/>
          <w:szCs w:val="24"/>
        </w:rPr>
        <w:t>3.5</w:t>
      </w:r>
      <w:r w:rsidRPr="00844FA2">
        <w:rPr>
          <w:rFonts w:cstheme="minorHAnsi"/>
          <w:sz w:val="24"/>
          <w:szCs w:val="24"/>
        </w:rPr>
        <w:t xml:space="preserve"> mm.</w:t>
      </w:r>
    </w:p>
    <w:p w:rsidR="002015AF" w:rsidRPr="00844FA2" w:rsidRDefault="002015AF" w:rsidP="002015AF">
      <w:pPr>
        <w:pStyle w:val="ListParagraph"/>
        <w:numPr>
          <w:ilvl w:val="0"/>
          <w:numId w:val="1"/>
        </w:numPr>
        <w:rPr>
          <w:rFonts w:cstheme="minorHAnsi"/>
          <w:sz w:val="24"/>
          <w:szCs w:val="24"/>
        </w:rPr>
      </w:pPr>
      <w:r>
        <w:rPr>
          <w:rFonts w:cstheme="minorHAnsi"/>
          <w:sz w:val="24"/>
          <w:szCs w:val="24"/>
        </w:rPr>
        <w:t xml:space="preserve">MICHELLE simulations show low sensitivity to the deviation of the cathode emission surface position related to the cavity entrance. </w:t>
      </w:r>
      <w:r>
        <w:rPr>
          <w:rStyle w:val="tlid-translation"/>
        </w:rPr>
        <w:t xml:space="preserve">A </w:t>
      </w:r>
      <w:r>
        <w:rPr>
          <w:rStyle w:val="tlid-translation"/>
          <w:lang w:val="en"/>
        </w:rPr>
        <w:t>deviation of +/- 0.5mm gives a change of the main beam parameters within units of percent</w:t>
      </w:r>
    </w:p>
    <w:p w:rsidR="002015AF" w:rsidRPr="00844FA2" w:rsidRDefault="002015AF" w:rsidP="002015AF">
      <w:pPr>
        <w:pStyle w:val="ListParagraph"/>
        <w:numPr>
          <w:ilvl w:val="0"/>
          <w:numId w:val="1"/>
        </w:numPr>
        <w:rPr>
          <w:rFonts w:cstheme="minorHAnsi"/>
          <w:sz w:val="24"/>
          <w:szCs w:val="24"/>
        </w:rPr>
      </w:pPr>
      <w:r w:rsidRPr="00844FA2">
        <w:rPr>
          <w:rFonts w:cstheme="minorHAnsi"/>
          <w:sz w:val="24"/>
          <w:szCs w:val="24"/>
        </w:rPr>
        <w:t xml:space="preserve">The DC bias voltage between cathode and grid </w:t>
      </w:r>
      <w:r>
        <w:rPr>
          <w:rFonts w:cstheme="minorHAnsi"/>
          <w:sz w:val="24"/>
          <w:szCs w:val="24"/>
        </w:rPr>
        <w:t>is</w:t>
      </w:r>
      <w:r w:rsidRPr="00844FA2">
        <w:rPr>
          <w:rFonts w:cstheme="minorHAnsi"/>
          <w:sz w:val="24"/>
          <w:szCs w:val="24"/>
        </w:rPr>
        <w:t xml:space="preserve"> </w:t>
      </w:r>
      <w:r>
        <w:rPr>
          <w:rFonts w:cstheme="minorHAnsi"/>
          <w:sz w:val="24"/>
          <w:szCs w:val="24"/>
        </w:rPr>
        <w:t>3</w:t>
      </w:r>
      <w:r w:rsidRPr="00844FA2">
        <w:rPr>
          <w:rFonts w:cstheme="minorHAnsi"/>
          <w:sz w:val="24"/>
          <w:szCs w:val="24"/>
        </w:rPr>
        <w:t>00 V.</w:t>
      </w:r>
    </w:p>
    <w:p w:rsidR="002015AF" w:rsidRDefault="002015AF" w:rsidP="002015AF">
      <w:pPr>
        <w:pStyle w:val="ListParagraph"/>
        <w:numPr>
          <w:ilvl w:val="0"/>
          <w:numId w:val="1"/>
        </w:numPr>
        <w:rPr>
          <w:rFonts w:cstheme="minorHAnsi"/>
          <w:sz w:val="24"/>
          <w:szCs w:val="24"/>
        </w:rPr>
      </w:pPr>
      <w:r w:rsidRPr="00844FA2">
        <w:rPr>
          <w:rFonts w:cstheme="minorHAnsi"/>
          <w:sz w:val="24"/>
          <w:szCs w:val="24"/>
        </w:rPr>
        <w:t>The heater power level &lt; 2 W.</w:t>
      </w:r>
    </w:p>
    <w:p w:rsidR="002015AF" w:rsidRPr="000E7D77" w:rsidRDefault="002015AF" w:rsidP="002015AF">
      <w:pPr>
        <w:rPr>
          <w:rFonts w:cstheme="minorHAnsi"/>
          <w:sz w:val="24"/>
          <w:szCs w:val="24"/>
        </w:rPr>
      </w:pPr>
      <w:r w:rsidRPr="000E7D77">
        <w:rPr>
          <w:rFonts w:cstheme="minorHAnsi"/>
          <w:sz w:val="24"/>
          <w:szCs w:val="24"/>
        </w:rPr>
        <w:t xml:space="preserve">  MICHELLE simulations have been performed to optimize the bunch energy spread, beam phase duration, and beam losses during the acceleration.</w:t>
      </w:r>
      <w:r w:rsidRPr="000E7D77">
        <w:rPr>
          <w:rFonts w:cstheme="minorHAnsi"/>
          <w:sz w:val="40"/>
        </w:rPr>
        <w:t xml:space="preserve"> </w:t>
      </w:r>
    </w:p>
    <w:p w:rsidR="002015AF" w:rsidRPr="00464990" w:rsidRDefault="002015AF" w:rsidP="002015AF">
      <w:pPr>
        <w:jc w:val="center"/>
        <w:rPr>
          <w:rFonts w:ascii="Times New Roman" w:hAnsi="Times New Roman" w:cs="Times New Roman"/>
          <w:sz w:val="24"/>
          <w:szCs w:val="24"/>
        </w:rPr>
      </w:pPr>
      <w:r>
        <w:rPr>
          <w:rFonts w:ascii="Times New Roman" w:hAnsi="Times New Roman" w:cs="Times New Roman"/>
          <w:sz w:val="24"/>
          <w:szCs w:val="24"/>
          <w:lang w:val="en-CA"/>
        </w:rPr>
        <w:t>Table 2. Summary of MICHELLE optimization results</w:t>
      </w:r>
    </w:p>
    <w:tbl>
      <w:tblPr>
        <w:tblW w:w="4740" w:type="dxa"/>
        <w:jc w:val="center"/>
        <w:tblCellMar>
          <w:left w:w="0" w:type="dxa"/>
          <w:right w:w="0" w:type="dxa"/>
        </w:tblCellMar>
        <w:tblLook w:val="0420" w:firstRow="1" w:lastRow="0" w:firstColumn="0" w:lastColumn="0" w:noHBand="0" w:noVBand="1"/>
      </w:tblPr>
      <w:tblGrid>
        <w:gridCol w:w="3113"/>
        <w:gridCol w:w="783"/>
        <w:gridCol w:w="844"/>
      </w:tblGrid>
      <w:tr w:rsidR="002015AF" w:rsidRPr="00464990" w:rsidTr="008F6EAE">
        <w:trPr>
          <w:trHeight w:val="250"/>
          <w:jc w:val="center"/>
        </w:trPr>
        <w:tc>
          <w:tcPr>
            <w:tcW w:w="310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b/>
                <w:bCs/>
                <w:sz w:val="24"/>
              </w:rPr>
              <w:t>Frequency</w:t>
            </w:r>
          </w:p>
        </w:tc>
        <w:tc>
          <w:tcPr>
            <w:tcW w:w="78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b/>
                <w:bCs/>
                <w:sz w:val="24"/>
              </w:rPr>
              <w:t>650</w:t>
            </w:r>
          </w:p>
        </w:tc>
        <w:tc>
          <w:tcPr>
            <w:tcW w:w="84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b/>
                <w:bCs/>
                <w:sz w:val="24"/>
              </w:rPr>
              <w:t>MHz</w:t>
            </w:r>
          </w:p>
        </w:tc>
      </w:tr>
      <w:tr w:rsidR="002015AF" w:rsidRPr="00464990" w:rsidTr="008F6EAE">
        <w:trPr>
          <w:trHeight w:val="63"/>
          <w:jc w:val="center"/>
        </w:trPr>
        <w:tc>
          <w:tcPr>
            <w:tcW w:w="310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Energy</w:t>
            </w:r>
          </w:p>
        </w:tc>
        <w:tc>
          <w:tcPr>
            <w:tcW w:w="78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1.6</w:t>
            </w:r>
          </w:p>
        </w:tc>
        <w:tc>
          <w:tcPr>
            <w:tcW w:w="84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MeV</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Current</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10</w:t>
            </w:r>
          </w:p>
        </w:tc>
        <w:tc>
          <w:tcPr>
            <w:tcW w:w="8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mA</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V</w:t>
            </w:r>
            <w:r w:rsidRPr="00464990">
              <w:rPr>
                <w:rFonts w:cstheme="minorHAnsi"/>
                <w:sz w:val="24"/>
                <w:vertAlign w:val="subscript"/>
              </w:rPr>
              <w:t>dc</w:t>
            </w:r>
          </w:p>
        </w:tc>
        <w:tc>
          <w:tcPr>
            <w:tcW w:w="7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300</w:t>
            </w:r>
          </w:p>
        </w:tc>
        <w:tc>
          <w:tcPr>
            <w:tcW w:w="8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V</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proofErr w:type="spellStart"/>
            <w:r w:rsidRPr="00464990">
              <w:rPr>
                <w:rFonts w:cstheme="minorHAnsi"/>
                <w:sz w:val="24"/>
              </w:rPr>
              <w:t>V</w:t>
            </w:r>
            <w:r w:rsidRPr="00464990">
              <w:rPr>
                <w:rFonts w:cstheme="minorHAnsi"/>
                <w:sz w:val="24"/>
                <w:vertAlign w:val="subscript"/>
              </w:rPr>
              <w:t>a</w:t>
            </w:r>
            <w:proofErr w:type="spellEnd"/>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336</w:t>
            </w:r>
          </w:p>
        </w:tc>
        <w:tc>
          <w:tcPr>
            <w:tcW w:w="8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V</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φ</w:t>
            </w:r>
          </w:p>
        </w:tc>
        <w:tc>
          <w:tcPr>
            <w:tcW w:w="7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83</w:t>
            </w:r>
          </w:p>
        </w:tc>
        <w:tc>
          <w:tcPr>
            <w:tcW w:w="8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⁰</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Beam energy spread</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1.6</w:t>
            </w:r>
          </w:p>
        </w:tc>
        <w:tc>
          <w:tcPr>
            <w:tcW w:w="8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 xml:space="preserve">Beam phase duration rms </w:t>
            </w:r>
          </w:p>
        </w:tc>
        <w:tc>
          <w:tcPr>
            <w:tcW w:w="7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6.7</w:t>
            </w:r>
          </w:p>
        </w:tc>
        <w:tc>
          <w:tcPr>
            <w:tcW w:w="8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⁰</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Losses on the grid</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0.2</w:t>
            </w:r>
          </w:p>
        </w:tc>
        <w:tc>
          <w:tcPr>
            <w:tcW w:w="8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W</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Back bombardment losses</w:t>
            </w:r>
          </w:p>
        </w:tc>
        <w:tc>
          <w:tcPr>
            <w:tcW w:w="7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0.35</w:t>
            </w:r>
          </w:p>
        </w:tc>
        <w:tc>
          <w:tcPr>
            <w:tcW w:w="8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W</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Cathode current density, max</w:t>
            </w:r>
          </w:p>
        </w:tc>
        <w:tc>
          <w:tcPr>
            <w:tcW w:w="7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8.2</w:t>
            </w:r>
          </w:p>
        </w:tc>
        <w:tc>
          <w:tcPr>
            <w:tcW w:w="8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A/cm</w:t>
            </w:r>
            <w:r w:rsidRPr="00464990">
              <w:rPr>
                <w:rFonts w:cstheme="minorHAnsi"/>
                <w:sz w:val="24"/>
                <w:vertAlign w:val="superscript"/>
              </w:rPr>
              <w:t>2</w:t>
            </w:r>
          </w:p>
        </w:tc>
      </w:tr>
      <w:tr w:rsidR="002015AF" w:rsidRPr="00464990" w:rsidTr="008F6EAE">
        <w:trPr>
          <w:trHeight w:val="25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lastRenderedPageBreak/>
              <w:t>Losses on the cavity walls</w:t>
            </w:r>
          </w:p>
        </w:tc>
        <w:tc>
          <w:tcPr>
            <w:tcW w:w="7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0</w:t>
            </w:r>
          </w:p>
        </w:tc>
        <w:tc>
          <w:tcPr>
            <w:tcW w:w="8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464990" w:rsidRDefault="002015AF" w:rsidP="008F6EAE">
            <w:pPr>
              <w:spacing w:after="0" w:line="240" w:lineRule="auto"/>
              <w:rPr>
                <w:rFonts w:cstheme="minorHAnsi"/>
                <w:sz w:val="24"/>
              </w:rPr>
            </w:pPr>
            <w:r w:rsidRPr="00464990">
              <w:rPr>
                <w:rFonts w:cstheme="minorHAnsi"/>
                <w:sz w:val="24"/>
              </w:rPr>
              <w:t>W</w:t>
            </w:r>
          </w:p>
        </w:tc>
      </w:tr>
    </w:tbl>
    <w:p w:rsidR="002015AF" w:rsidRDefault="002015AF" w:rsidP="002015AF">
      <w:pPr>
        <w:spacing w:after="0" w:line="240" w:lineRule="auto"/>
        <w:rPr>
          <w:rFonts w:cstheme="minorHAnsi"/>
          <w:sz w:val="40"/>
        </w:rPr>
      </w:pPr>
    </w:p>
    <w:p w:rsidR="002015AF" w:rsidRDefault="002015AF" w:rsidP="002015AF">
      <w:pPr>
        <w:spacing w:after="0" w:line="240" w:lineRule="auto"/>
        <w:rPr>
          <w:rFonts w:cstheme="minorHAnsi"/>
          <w:sz w:val="24"/>
          <w:szCs w:val="24"/>
        </w:rPr>
      </w:pPr>
      <w:r w:rsidRPr="001E03F9">
        <w:rPr>
          <w:rFonts w:cstheme="minorHAnsi"/>
          <w:sz w:val="24"/>
          <w:szCs w:val="24"/>
        </w:rPr>
        <w:t xml:space="preserve">Table </w:t>
      </w:r>
      <w:r>
        <w:rPr>
          <w:rFonts w:cstheme="minorHAnsi"/>
          <w:sz w:val="24"/>
          <w:szCs w:val="24"/>
        </w:rPr>
        <w:t>2</w:t>
      </w:r>
      <w:r w:rsidRPr="001E03F9">
        <w:rPr>
          <w:rFonts w:cstheme="minorHAnsi"/>
          <w:sz w:val="24"/>
          <w:szCs w:val="24"/>
        </w:rPr>
        <w:t xml:space="preserve"> </w:t>
      </w:r>
      <w:r>
        <w:rPr>
          <w:rFonts w:cstheme="minorHAnsi"/>
          <w:sz w:val="24"/>
          <w:szCs w:val="24"/>
        </w:rPr>
        <w:t xml:space="preserve">shows </w:t>
      </w:r>
      <w:r w:rsidRPr="001E03F9">
        <w:rPr>
          <w:rFonts w:cstheme="minorHAnsi"/>
          <w:sz w:val="24"/>
          <w:szCs w:val="24"/>
        </w:rPr>
        <w:t xml:space="preserve">the </w:t>
      </w:r>
      <w:r>
        <w:rPr>
          <w:rFonts w:cstheme="minorHAnsi"/>
          <w:sz w:val="24"/>
          <w:szCs w:val="24"/>
        </w:rPr>
        <w:t>main parameters of MICHELLE optimization.</w:t>
      </w:r>
      <w:r w:rsidRPr="001E03F9">
        <w:rPr>
          <w:rFonts w:cstheme="minorHAnsi"/>
          <w:sz w:val="24"/>
          <w:szCs w:val="24"/>
        </w:rPr>
        <w:t xml:space="preserve"> </w:t>
      </w:r>
      <w:r>
        <w:rPr>
          <w:rFonts w:cstheme="minorHAnsi"/>
          <w:sz w:val="24"/>
          <w:szCs w:val="24"/>
        </w:rPr>
        <w:t xml:space="preserve">Beam characteristics and particle distributions </w:t>
      </w:r>
      <w:r w:rsidRPr="001E03F9">
        <w:rPr>
          <w:rFonts w:cstheme="minorHAnsi"/>
          <w:sz w:val="24"/>
          <w:szCs w:val="24"/>
        </w:rPr>
        <w:t xml:space="preserve">at the exit of the </w:t>
      </w:r>
      <w:r w:rsidRPr="0034740B">
        <w:rPr>
          <w:rFonts w:cstheme="minorHAnsi"/>
          <w:sz w:val="24"/>
          <w:szCs w:val="24"/>
        </w:rPr>
        <w:t xml:space="preserve">1½ </w:t>
      </w:r>
      <w:r>
        <w:rPr>
          <w:rFonts w:cstheme="minorHAnsi"/>
          <w:sz w:val="24"/>
          <w:szCs w:val="24"/>
        </w:rPr>
        <w:t xml:space="preserve">cells </w:t>
      </w:r>
      <w:r w:rsidRPr="001E03F9">
        <w:rPr>
          <w:rFonts w:cstheme="minorHAnsi"/>
          <w:sz w:val="24"/>
          <w:szCs w:val="24"/>
        </w:rPr>
        <w:t xml:space="preserve">cavity are summarized in several plots in Fig. </w:t>
      </w:r>
      <w:r>
        <w:rPr>
          <w:rFonts w:cstheme="minorHAnsi"/>
          <w:sz w:val="24"/>
          <w:szCs w:val="24"/>
        </w:rPr>
        <w:t>4</w:t>
      </w:r>
      <w:r w:rsidRPr="001E03F9">
        <w:rPr>
          <w:rFonts w:cstheme="minorHAnsi"/>
          <w:sz w:val="24"/>
          <w:szCs w:val="24"/>
        </w:rPr>
        <w:t xml:space="preserve">. </w:t>
      </w:r>
    </w:p>
    <w:p w:rsidR="002015AF" w:rsidRPr="00464990" w:rsidRDefault="002015AF" w:rsidP="002015AF">
      <w:pPr>
        <w:spacing w:after="0" w:line="240" w:lineRule="auto"/>
        <w:rPr>
          <w:rFonts w:cstheme="minorHAnsi"/>
          <w:sz w:val="40"/>
        </w:rPr>
      </w:pPr>
    </w:p>
    <w:p w:rsidR="002015AF" w:rsidRDefault="002015AF" w:rsidP="002015AF">
      <w:pPr>
        <w:jc w:val="center"/>
        <w:rPr>
          <w:rFonts w:cstheme="minorHAnsi"/>
          <w:sz w:val="24"/>
          <w:szCs w:val="24"/>
        </w:rPr>
      </w:pPr>
      <w:r>
        <w:rPr>
          <w:rFonts w:cstheme="minorHAnsi"/>
          <w:noProof/>
          <w:sz w:val="24"/>
          <w:szCs w:val="24"/>
        </w:rPr>
        <w:drawing>
          <wp:inline distT="0" distB="0" distL="0" distR="0" wp14:anchorId="261EB0BB" wp14:editId="026EB22E">
            <wp:extent cx="5838825" cy="336459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png"/>
                    <pic:cNvPicPr/>
                  </pic:nvPicPr>
                  <pic:blipFill>
                    <a:blip r:embed="rId9">
                      <a:extLst>
                        <a:ext uri="{28A0092B-C50C-407E-A947-70E740481C1C}">
                          <a14:useLocalDpi xmlns:a14="http://schemas.microsoft.com/office/drawing/2010/main" val="0"/>
                        </a:ext>
                      </a:extLst>
                    </a:blip>
                    <a:stretch>
                      <a:fillRect/>
                    </a:stretch>
                  </pic:blipFill>
                  <pic:spPr>
                    <a:xfrm>
                      <a:off x="0" y="0"/>
                      <a:ext cx="5874447" cy="3385120"/>
                    </a:xfrm>
                    <a:prstGeom prst="rect">
                      <a:avLst/>
                    </a:prstGeom>
                  </pic:spPr>
                </pic:pic>
              </a:graphicData>
            </a:graphic>
          </wp:inline>
        </w:drawing>
      </w:r>
    </w:p>
    <w:p w:rsidR="002015AF" w:rsidRPr="000E7D77" w:rsidRDefault="002015AF" w:rsidP="002015AF">
      <w:pPr>
        <w:pStyle w:val="Caption"/>
        <w:jc w:val="both"/>
        <w:rPr>
          <w:rFonts w:ascii="Times New Roman" w:hAnsi="Times New Roman"/>
          <w:w w:val="105"/>
          <w:sz w:val="24"/>
          <w:szCs w:val="24"/>
        </w:rPr>
      </w:pPr>
      <w:r w:rsidRPr="000879C7">
        <w:rPr>
          <w:rFonts w:cstheme="minorHAnsi"/>
          <w:sz w:val="24"/>
        </w:rPr>
        <w:t>Figure-</w:t>
      </w:r>
      <w:r w:rsidRPr="000E7D77">
        <w:rPr>
          <w:rFonts w:cstheme="minorHAnsi"/>
          <w:sz w:val="24"/>
        </w:rPr>
        <w:t xml:space="preserve">4: </w:t>
      </w:r>
      <w:r w:rsidRPr="000E7D77">
        <w:rPr>
          <w:rFonts w:ascii="Times New Roman" w:hAnsi="Times New Roman"/>
          <w:w w:val="105"/>
          <w:sz w:val="24"/>
          <w:szCs w:val="24"/>
        </w:rPr>
        <w:t xml:space="preserve">Particle distribution </w:t>
      </w:r>
      <w:r>
        <w:rPr>
          <w:rFonts w:ascii="Times New Roman" w:hAnsi="Times New Roman"/>
          <w:w w:val="105"/>
          <w:sz w:val="24"/>
          <w:szCs w:val="24"/>
        </w:rPr>
        <w:t>at the exit of</w:t>
      </w:r>
      <w:r w:rsidRPr="000E7D77">
        <w:rPr>
          <w:rFonts w:ascii="Times New Roman" w:hAnsi="Times New Roman"/>
          <w:w w:val="105"/>
          <w:sz w:val="24"/>
          <w:szCs w:val="24"/>
        </w:rPr>
        <w:t xml:space="preserve"> the </w:t>
      </w:r>
      <w:r w:rsidRPr="00642BDB">
        <w:rPr>
          <w:rFonts w:cstheme="minorHAnsi"/>
          <w:sz w:val="24"/>
          <w:szCs w:val="24"/>
        </w:rPr>
        <w:t xml:space="preserve">1½ </w:t>
      </w:r>
      <w:r>
        <w:rPr>
          <w:rFonts w:cstheme="minorHAnsi"/>
          <w:sz w:val="24"/>
          <w:szCs w:val="24"/>
        </w:rPr>
        <w:t xml:space="preserve">cells </w:t>
      </w:r>
      <w:r w:rsidRPr="000E7D77">
        <w:rPr>
          <w:rFonts w:ascii="Times New Roman" w:hAnsi="Times New Roman"/>
          <w:w w:val="105"/>
          <w:sz w:val="24"/>
          <w:szCs w:val="24"/>
        </w:rPr>
        <w:t xml:space="preserve">cavity for the optimized parameters and geometry. Top three plots: charge distribution vs. energy and phase, current vs. radius; Bottom three plots: phase vs. energy, x´-x phase-space distribution, x-y plot at the </w:t>
      </w:r>
      <w:r>
        <w:rPr>
          <w:rFonts w:ascii="Times New Roman" w:hAnsi="Times New Roman"/>
          <w:w w:val="105"/>
          <w:sz w:val="24"/>
          <w:szCs w:val="24"/>
        </w:rPr>
        <w:t>cavity</w:t>
      </w:r>
      <w:r w:rsidRPr="000E7D77">
        <w:rPr>
          <w:rFonts w:ascii="Times New Roman" w:hAnsi="Times New Roman"/>
          <w:w w:val="105"/>
          <w:sz w:val="24"/>
          <w:szCs w:val="24"/>
        </w:rPr>
        <w:t xml:space="preserve"> exit.</w:t>
      </w:r>
    </w:p>
    <w:p w:rsidR="002015AF" w:rsidRDefault="002015AF"/>
    <w:p w:rsidR="002015AF" w:rsidRPr="004628B9" w:rsidRDefault="002015AF" w:rsidP="002015AF">
      <w:pPr>
        <w:spacing w:after="0" w:line="240" w:lineRule="auto"/>
        <w:rPr>
          <w:sz w:val="40"/>
        </w:rPr>
      </w:pPr>
      <w:r w:rsidRPr="004628B9">
        <w:rPr>
          <w:sz w:val="40"/>
        </w:rPr>
        <w:t>SRF Cavity. Coupled RF-Mechanical design</w:t>
      </w:r>
    </w:p>
    <w:p w:rsidR="002015AF" w:rsidRDefault="002015AF" w:rsidP="002015AF">
      <w:pPr>
        <w:spacing w:after="0" w:line="240" w:lineRule="auto"/>
        <w:rPr>
          <w:rFonts w:ascii="Arial" w:eastAsia="Times New Roman" w:hAnsi="Arial" w:cs="Arial"/>
          <w:sz w:val="30"/>
          <w:szCs w:val="30"/>
        </w:rPr>
      </w:pPr>
    </w:p>
    <w:p w:rsidR="002015AF" w:rsidRDefault="002015AF" w:rsidP="002015AF">
      <w:pPr>
        <w:spacing w:after="0" w:line="240" w:lineRule="auto"/>
        <w:rPr>
          <w:rFonts w:ascii="Arial" w:eastAsia="Times New Roman" w:hAnsi="Arial" w:cs="Arial"/>
          <w:sz w:val="30"/>
          <w:szCs w:val="30"/>
        </w:rPr>
      </w:pPr>
      <w:r>
        <w:rPr>
          <w:rFonts w:ascii="Arial" w:eastAsia="Times New Roman" w:hAnsi="Arial" w:cs="Arial"/>
          <w:sz w:val="30"/>
          <w:szCs w:val="30"/>
        </w:rPr>
        <w:t xml:space="preserve">   RF design</w:t>
      </w:r>
    </w:p>
    <w:p w:rsidR="002015AF" w:rsidRDefault="002015AF" w:rsidP="002015AF">
      <w:pPr>
        <w:spacing w:after="0" w:line="240" w:lineRule="auto"/>
        <w:rPr>
          <w:rFonts w:cstheme="minorHAnsi"/>
          <w:sz w:val="24"/>
          <w:szCs w:val="24"/>
        </w:rPr>
      </w:pPr>
    </w:p>
    <w:p w:rsidR="002015AF" w:rsidRPr="0034740B" w:rsidRDefault="002015AF" w:rsidP="002015AF">
      <w:pPr>
        <w:spacing w:after="0" w:line="240" w:lineRule="auto"/>
        <w:rPr>
          <w:rFonts w:cstheme="minorHAnsi"/>
          <w:sz w:val="24"/>
          <w:szCs w:val="24"/>
        </w:rPr>
      </w:pPr>
      <w:r>
        <w:rPr>
          <w:rFonts w:cstheme="minorHAnsi"/>
          <w:sz w:val="24"/>
          <w:szCs w:val="24"/>
        </w:rPr>
        <w:t xml:space="preserve">   </w:t>
      </w:r>
      <w:r w:rsidRPr="0034740B">
        <w:rPr>
          <w:rFonts w:cstheme="minorHAnsi"/>
          <w:sz w:val="24"/>
          <w:szCs w:val="24"/>
        </w:rPr>
        <w:t xml:space="preserve">The </w:t>
      </w:r>
      <w:r>
        <w:rPr>
          <w:rFonts w:cstheme="minorHAnsi"/>
          <w:sz w:val="24"/>
          <w:szCs w:val="24"/>
        </w:rPr>
        <w:t xml:space="preserve">coupled </w:t>
      </w:r>
      <w:r w:rsidRPr="0034740B">
        <w:rPr>
          <w:rFonts w:cstheme="minorHAnsi"/>
          <w:sz w:val="24"/>
          <w:szCs w:val="24"/>
        </w:rPr>
        <w:t>RF</w:t>
      </w:r>
      <w:r>
        <w:rPr>
          <w:rFonts w:cstheme="minorHAnsi"/>
          <w:sz w:val="24"/>
          <w:szCs w:val="24"/>
        </w:rPr>
        <w:t>-Mechanical</w:t>
      </w:r>
      <w:r w:rsidRPr="0034740B">
        <w:rPr>
          <w:rFonts w:cstheme="minorHAnsi"/>
          <w:sz w:val="24"/>
          <w:szCs w:val="24"/>
        </w:rPr>
        <w:t xml:space="preserve"> design of the 1½ cavity was done during several COMSOL iterations of the geometrical parameters. The main RF parameters were optimized in association with beam dynamics results.</w:t>
      </w:r>
    </w:p>
    <w:p w:rsidR="002015AF" w:rsidRPr="005133CE" w:rsidRDefault="002015AF" w:rsidP="002015AF">
      <w:pPr>
        <w:spacing w:after="0" w:line="240" w:lineRule="auto"/>
        <w:rPr>
          <w:rFonts w:cstheme="minorHAnsi"/>
          <w:sz w:val="24"/>
          <w:szCs w:val="24"/>
        </w:rPr>
      </w:pPr>
      <w:r w:rsidRPr="0034740B">
        <w:rPr>
          <w:rFonts w:cstheme="minorHAnsi"/>
          <w:sz w:val="24"/>
          <w:szCs w:val="24"/>
        </w:rPr>
        <w:t>The scope of issues that needed to be addressed is:</w:t>
      </w:r>
    </w:p>
    <w:p w:rsidR="002015AF" w:rsidRPr="0034740B" w:rsidRDefault="002015AF" w:rsidP="002015AF">
      <w:pPr>
        <w:pStyle w:val="ListParagraph"/>
        <w:numPr>
          <w:ilvl w:val="0"/>
          <w:numId w:val="2"/>
        </w:numPr>
        <w:spacing w:after="0" w:line="240" w:lineRule="auto"/>
        <w:rPr>
          <w:rFonts w:eastAsia="Times New Roman" w:cstheme="minorHAnsi"/>
          <w:sz w:val="24"/>
          <w:szCs w:val="24"/>
        </w:rPr>
      </w:pPr>
      <w:r w:rsidRPr="0034740B">
        <w:rPr>
          <w:rFonts w:eastAsia="Times New Roman" w:cstheme="minorHAnsi"/>
          <w:sz w:val="24"/>
          <w:szCs w:val="24"/>
        </w:rPr>
        <w:t xml:space="preserve">Minimize peak surface </w:t>
      </w:r>
      <w:proofErr w:type="spellStart"/>
      <w:r w:rsidRPr="0034740B">
        <w:rPr>
          <w:rFonts w:eastAsia="Times New Roman" w:cstheme="minorHAnsi"/>
          <w:sz w:val="24"/>
          <w:szCs w:val="24"/>
        </w:rPr>
        <w:t>Epeak</w:t>
      </w:r>
      <w:proofErr w:type="spellEnd"/>
      <w:r w:rsidRPr="0034740B">
        <w:rPr>
          <w:rFonts w:eastAsia="Times New Roman" w:cstheme="minorHAnsi"/>
          <w:sz w:val="24"/>
          <w:szCs w:val="24"/>
        </w:rPr>
        <w:t xml:space="preserve"> and </w:t>
      </w:r>
      <w:proofErr w:type="spellStart"/>
      <w:r w:rsidRPr="0034740B">
        <w:rPr>
          <w:rFonts w:eastAsia="Times New Roman" w:cstheme="minorHAnsi"/>
          <w:sz w:val="24"/>
          <w:szCs w:val="24"/>
        </w:rPr>
        <w:t>Bpeak</w:t>
      </w:r>
      <w:proofErr w:type="spellEnd"/>
      <w:r w:rsidRPr="0034740B">
        <w:rPr>
          <w:rFonts w:eastAsia="Times New Roman" w:cstheme="minorHAnsi"/>
          <w:sz w:val="24"/>
          <w:szCs w:val="24"/>
        </w:rPr>
        <w:t xml:space="preserve"> fields</w:t>
      </w:r>
    </w:p>
    <w:p w:rsidR="002015AF" w:rsidRDefault="002015AF" w:rsidP="002015AF">
      <w:pPr>
        <w:pStyle w:val="ListParagraph"/>
        <w:numPr>
          <w:ilvl w:val="0"/>
          <w:numId w:val="2"/>
        </w:numPr>
        <w:spacing w:after="0" w:line="240" w:lineRule="auto"/>
        <w:rPr>
          <w:rFonts w:eastAsia="Times New Roman" w:cstheme="minorHAnsi"/>
          <w:sz w:val="24"/>
          <w:szCs w:val="24"/>
        </w:rPr>
      </w:pPr>
      <w:r w:rsidRPr="0034740B">
        <w:rPr>
          <w:rFonts w:eastAsia="Times New Roman" w:cstheme="minorHAnsi"/>
          <w:sz w:val="24"/>
          <w:szCs w:val="24"/>
        </w:rPr>
        <w:t>Minimize cavity wall losses by maximizing R/Q</w:t>
      </w:r>
      <w:r>
        <w:rPr>
          <w:rFonts w:eastAsia="Times New Roman" w:cstheme="minorHAnsi"/>
          <w:sz w:val="24"/>
          <w:szCs w:val="24"/>
        </w:rPr>
        <w:t>.</w:t>
      </w:r>
    </w:p>
    <w:p w:rsidR="002015AF" w:rsidRDefault="002015AF" w:rsidP="002015AF">
      <w:pPr>
        <w:pStyle w:val="ListParagraph"/>
        <w:numPr>
          <w:ilvl w:val="0"/>
          <w:numId w:val="2"/>
        </w:numPr>
        <w:spacing w:after="0" w:line="240" w:lineRule="auto"/>
        <w:rPr>
          <w:rFonts w:eastAsia="Times New Roman" w:cstheme="minorHAnsi"/>
          <w:sz w:val="24"/>
          <w:szCs w:val="24"/>
        </w:rPr>
      </w:pPr>
      <w:r>
        <w:rPr>
          <w:rFonts w:eastAsia="Times New Roman" w:cstheme="minorHAnsi"/>
          <w:sz w:val="24"/>
          <w:szCs w:val="24"/>
        </w:rPr>
        <w:t>Achieve the desired 1.6 MeV energy and main beam parameters by optimizing the scale factor of 1</w:t>
      </w:r>
      <w:r w:rsidRPr="005133CE">
        <w:rPr>
          <w:rFonts w:eastAsia="Times New Roman" w:cstheme="minorHAnsi"/>
          <w:sz w:val="24"/>
          <w:szCs w:val="24"/>
          <w:vertAlign w:val="superscript"/>
        </w:rPr>
        <w:t>st</w:t>
      </w:r>
      <w:r>
        <w:rPr>
          <w:rFonts w:eastAsia="Times New Roman" w:cstheme="minorHAnsi"/>
          <w:sz w:val="24"/>
          <w:szCs w:val="24"/>
        </w:rPr>
        <w:t xml:space="preserve"> cell, cathode emission face position, input iris diameter </w:t>
      </w:r>
      <w:proofErr w:type="spellStart"/>
      <w:r>
        <w:rPr>
          <w:rFonts w:eastAsia="Times New Roman" w:cstheme="minorHAnsi"/>
          <w:sz w:val="24"/>
          <w:szCs w:val="24"/>
        </w:rPr>
        <w:t>etc</w:t>
      </w:r>
      <w:proofErr w:type="spellEnd"/>
    </w:p>
    <w:p w:rsidR="002015AF" w:rsidRPr="0034740B" w:rsidRDefault="002015AF" w:rsidP="002015AF">
      <w:pPr>
        <w:pStyle w:val="ListParagraph"/>
        <w:numPr>
          <w:ilvl w:val="0"/>
          <w:numId w:val="2"/>
        </w:numPr>
        <w:spacing w:after="0" w:line="240" w:lineRule="auto"/>
        <w:rPr>
          <w:rFonts w:eastAsia="Times New Roman" w:cstheme="minorHAnsi"/>
          <w:sz w:val="24"/>
          <w:szCs w:val="24"/>
        </w:rPr>
      </w:pPr>
      <w:r w:rsidRPr="0034740B">
        <w:rPr>
          <w:rFonts w:eastAsia="Times New Roman" w:cstheme="minorHAnsi"/>
          <w:sz w:val="24"/>
          <w:szCs w:val="24"/>
        </w:rPr>
        <w:lastRenderedPageBreak/>
        <w:t>Good mechanical stiffness to withstand vacuum pressure</w:t>
      </w:r>
      <w:r>
        <w:rPr>
          <w:rFonts w:eastAsia="Times New Roman" w:cstheme="minorHAnsi"/>
          <w:sz w:val="24"/>
          <w:szCs w:val="24"/>
        </w:rPr>
        <w:t xml:space="preserve"> and fulfill all safety requirements.</w:t>
      </w:r>
    </w:p>
    <w:p w:rsidR="002015AF" w:rsidRDefault="002015AF" w:rsidP="002015AF">
      <w:pPr>
        <w:rPr>
          <w:rFonts w:eastAsia="Times New Roman" w:cstheme="minorHAnsi"/>
          <w:sz w:val="24"/>
          <w:szCs w:val="24"/>
        </w:rPr>
      </w:pPr>
    </w:p>
    <w:p w:rsidR="002015AF" w:rsidRDefault="002015AF" w:rsidP="002015AF">
      <w:pPr>
        <w:jc w:val="both"/>
        <w:rPr>
          <w:rFonts w:cstheme="minorHAnsi"/>
          <w:sz w:val="24"/>
          <w:szCs w:val="24"/>
        </w:rPr>
      </w:pPr>
      <w:r>
        <w:rPr>
          <w:rFonts w:ascii="Times New Roman" w:hAnsi="Times New Roman" w:cs="Times New Roman"/>
          <w:sz w:val="24"/>
          <w:szCs w:val="24"/>
          <w:lang w:val="en-CA"/>
        </w:rPr>
        <w:t xml:space="preserve">Fig. 1 shows general view of </w:t>
      </w:r>
      <w:r w:rsidRPr="0034740B">
        <w:rPr>
          <w:rFonts w:cstheme="minorHAnsi"/>
          <w:sz w:val="24"/>
          <w:szCs w:val="24"/>
        </w:rPr>
        <w:t xml:space="preserve">1½ </w:t>
      </w:r>
      <w:r>
        <w:rPr>
          <w:rFonts w:cstheme="minorHAnsi"/>
          <w:sz w:val="24"/>
          <w:szCs w:val="24"/>
        </w:rPr>
        <w:t xml:space="preserve">RF volume of SRF </w:t>
      </w:r>
      <w:r w:rsidRPr="0034740B">
        <w:rPr>
          <w:rFonts w:cstheme="minorHAnsi"/>
          <w:sz w:val="24"/>
          <w:szCs w:val="24"/>
        </w:rPr>
        <w:t>cavity</w:t>
      </w:r>
      <w:r>
        <w:rPr>
          <w:rFonts w:cstheme="minorHAnsi"/>
          <w:sz w:val="24"/>
          <w:szCs w:val="24"/>
        </w:rPr>
        <w:t xml:space="preserve"> after optimization. Optimal scale factor of first cell was found 0.36. Iris between cells, beampipe diameters and cells length are shown. Regular cell is like HB β=0.92 PIP-II cavity. Left wall of the 1</w:t>
      </w:r>
      <w:r w:rsidRPr="003670FE">
        <w:rPr>
          <w:rFonts w:cstheme="minorHAnsi"/>
          <w:sz w:val="24"/>
          <w:szCs w:val="24"/>
          <w:vertAlign w:val="superscript"/>
        </w:rPr>
        <w:t>st</w:t>
      </w:r>
      <w:r>
        <w:rPr>
          <w:rFonts w:cstheme="minorHAnsi"/>
          <w:sz w:val="24"/>
          <w:szCs w:val="24"/>
        </w:rPr>
        <w:t xml:space="preserve"> cell was chosen flat to simplify mechanical design, which is most critical in this part of the cavity. Table 1 summarize main RF parameters.</w:t>
      </w:r>
    </w:p>
    <w:p w:rsidR="002015AF" w:rsidRDefault="002015AF" w:rsidP="002015A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9FCE32" wp14:editId="66B62DDA">
            <wp:extent cx="3639627" cy="266418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3639627" cy="2664183"/>
                    </a:xfrm>
                    <a:prstGeom prst="rect">
                      <a:avLst/>
                    </a:prstGeom>
                  </pic:spPr>
                </pic:pic>
              </a:graphicData>
            </a:graphic>
          </wp:inline>
        </w:drawing>
      </w:r>
    </w:p>
    <w:p w:rsidR="002015AF" w:rsidRPr="000879C7" w:rsidRDefault="002015AF" w:rsidP="002015AF">
      <w:pPr>
        <w:jc w:val="both"/>
        <w:rPr>
          <w:rFonts w:cstheme="minorHAnsi"/>
          <w:b/>
          <w:sz w:val="24"/>
          <w:szCs w:val="24"/>
        </w:rPr>
      </w:pPr>
      <w:r w:rsidRPr="000879C7">
        <w:rPr>
          <w:rFonts w:eastAsiaTheme="minorEastAsia" w:cstheme="minorHAnsi"/>
          <w:b/>
          <w:sz w:val="24"/>
        </w:rPr>
        <w:t xml:space="preserve">Figure-1: 2D view of RF volume of </w:t>
      </w:r>
      <w:r w:rsidRPr="000879C7">
        <w:rPr>
          <w:rFonts w:cstheme="minorHAnsi"/>
          <w:b/>
          <w:sz w:val="24"/>
          <w:szCs w:val="24"/>
        </w:rPr>
        <w:t>1½ SRF cavity</w:t>
      </w:r>
      <w:r>
        <w:rPr>
          <w:rFonts w:cstheme="minorHAnsi"/>
          <w:b/>
          <w:sz w:val="24"/>
          <w:szCs w:val="24"/>
        </w:rPr>
        <w:t xml:space="preserve"> with main dimensions</w:t>
      </w:r>
    </w:p>
    <w:p w:rsidR="002015AF" w:rsidRPr="00272FDC" w:rsidRDefault="002015AF" w:rsidP="002015AF">
      <w:pPr>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Table 1. Main RF parameters for the </w:t>
      </w:r>
      <w:r w:rsidRPr="0034740B">
        <w:rPr>
          <w:rFonts w:cstheme="minorHAnsi"/>
          <w:sz w:val="24"/>
          <w:szCs w:val="24"/>
        </w:rPr>
        <w:t xml:space="preserve">1½ </w:t>
      </w:r>
      <w:r>
        <w:rPr>
          <w:rFonts w:cstheme="minorHAnsi"/>
          <w:sz w:val="24"/>
          <w:szCs w:val="24"/>
        </w:rPr>
        <w:t xml:space="preserve">SRF </w:t>
      </w:r>
      <w:r w:rsidRPr="0034740B">
        <w:rPr>
          <w:rFonts w:cstheme="minorHAnsi"/>
          <w:sz w:val="24"/>
          <w:szCs w:val="24"/>
        </w:rPr>
        <w:t xml:space="preserve">cavity </w:t>
      </w:r>
    </w:p>
    <w:tbl>
      <w:tblPr>
        <w:tblpPr w:leftFromText="180" w:rightFromText="180" w:vertAnchor="text" w:tblpY="1"/>
        <w:tblOverlap w:val="never"/>
        <w:tblW w:w="5660" w:type="dxa"/>
        <w:tblCellMar>
          <w:left w:w="0" w:type="dxa"/>
          <w:right w:w="0" w:type="dxa"/>
        </w:tblCellMar>
        <w:tblLook w:val="0420" w:firstRow="1" w:lastRow="0" w:firstColumn="0" w:lastColumn="0" w:noHBand="0" w:noVBand="1"/>
      </w:tblPr>
      <w:tblGrid>
        <w:gridCol w:w="3625"/>
        <w:gridCol w:w="1061"/>
        <w:gridCol w:w="974"/>
      </w:tblGrid>
      <w:tr w:rsidR="002015AF" w:rsidRPr="002E1D16" w:rsidTr="008F6EAE">
        <w:trPr>
          <w:trHeight w:val="250"/>
        </w:trPr>
        <w:tc>
          <w:tcPr>
            <w:tcW w:w="395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2E1D16" w:rsidRDefault="002015AF" w:rsidP="008F6EAE">
            <w:pPr>
              <w:spacing w:after="0" w:line="240" w:lineRule="auto"/>
              <w:rPr>
                <w:rFonts w:ascii="Times New Roman" w:eastAsia="Times New Roman" w:hAnsi="Times New Roman" w:cs="Times New Roman"/>
                <w:sz w:val="24"/>
                <w:szCs w:val="36"/>
              </w:rPr>
            </w:pPr>
            <w:r w:rsidRPr="002E1D16">
              <w:rPr>
                <w:rFonts w:ascii="Times New Roman" w:eastAsia="Times New Roman" w:hAnsi="Times New Roman" w:cs="Times New Roman"/>
                <w:color w:val="000000" w:themeColor="dark1"/>
                <w:kern w:val="24"/>
                <w:sz w:val="24"/>
                <w:szCs w:val="30"/>
              </w:rPr>
              <w:t>F</w:t>
            </w:r>
            <w:r>
              <w:rPr>
                <w:rFonts w:ascii="Times New Roman" w:eastAsia="Times New Roman" w:hAnsi="Times New Roman" w:cs="Times New Roman"/>
                <w:color w:val="000000" w:themeColor="dark1"/>
                <w:kern w:val="24"/>
                <w:sz w:val="24"/>
                <w:szCs w:val="30"/>
              </w:rPr>
              <w:t>requency</w:t>
            </w:r>
          </w:p>
        </w:tc>
        <w:tc>
          <w:tcPr>
            <w:tcW w:w="72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2E1D16" w:rsidRDefault="002015AF" w:rsidP="008F6EAE">
            <w:pPr>
              <w:spacing w:after="0" w:line="240" w:lineRule="auto"/>
              <w:jc w:val="center"/>
              <w:rPr>
                <w:rFonts w:ascii="Times New Roman" w:eastAsia="Times New Roman" w:hAnsi="Times New Roman" w:cs="Times New Roman"/>
                <w:sz w:val="24"/>
                <w:szCs w:val="36"/>
              </w:rPr>
            </w:pPr>
            <w:r w:rsidRPr="002E1D16">
              <w:rPr>
                <w:rFonts w:ascii="Times New Roman" w:eastAsia="Times New Roman" w:hAnsi="Times New Roman" w:cs="Times New Roman"/>
                <w:color w:val="000000" w:themeColor="dark1"/>
                <w:kern w:val="24"/>
                <w:sz w:val="24"/>
                <w:szCs w:val="30"/>
              </w:rPr>
              <w:t>650</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2E1D16" w:rsidRDefault="002015AF" w:rsidP="008F6EAE">
            <w:pPr>
              <w:spacing w:after="0" w:line="240" w:lineRule="auto"/>
              <w:jc w:val="center"/>
              <w:rPr>
                <w:rFonts w:ascii="Times New Roman" w:eastAsia="Times New Roman" w:hAnsi="Times New Roman" w:cs="Times New Roman"/>
                <w:sz w:val="24"/>
                <w:szCs w:val="36"/>
              </w:rPr>
            </w:pPr>
            <w:r w:rsidRPr="002E1D16">
              <w:rPr>
                <w:rFonts w:ascii="Times New Roman" w:eastAsia="Times New Roman" w:hAnsi="Times New Roman" w:cs="Times New Roman"/>
                <w:color w:val="000000" w:themeColor="dark1"/>
                <w:kern w:val="24"/>
                <w:sz w:val="24"/>
                <w:szCs w:val="30"/>
              </w:rPr>
              <w:t>MHz</w:t>
            </w:r>
          </w:p>
        </w:tc>
      </w:tr>
      <w:tr w:rsidR="002015AF" w:rsidRPr="002E1D16" w:rsidTr="008F6EAE">
        <w:trPr>
          <w:trHeight w:val="250"/>
        </w:trPr>
        <w:tc>
          <w:tcPr>
            <w:tcW w:w="395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rPr>
                <w:rFonts w:ascii="Times New Roman" w:eastAsia="Times New Roman" w:hAnsi="Times New Roman" w:cs="Times New Roman"/>
                <w:sz w:val="24"/>
                <w:szCs w:val="36"/>
              </w:rPr>
            </w:pPr>
            <w:r>
              <w:rPr>
                <w:rFonts w:ascii="Times New Roman" w:eastAsia="Times New Roman" w:hAnsi="Times New Roman" w:cs="Times New Roman"/>
                <w:sz w:val="24"/>
                <w:szCs w:val="36"/>
              </w:rPr>
              <w:t>Cavity voltage</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sz w:val="24"/>
                <w:szCs w:val="36"/>
              </w:rPr>
            </w:pPr>
            <w:r>
              <w:rPr>
                <w:rFonts w:ascii="Times New Roman" w:eastAsia="Times New Roman" w:hAnsi="Times New Roman" w:cs="Times New Roman"/>
                <w:sz w:val="24"/>
                <w:szCs w:val="36"/>
              </w:rPr>
              <w:t>1.6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sz w:val="24"/>
                <w:szCs w:val="36"/>
              </w:rPr>
            </w:pPr>
            <w:r w:rsidRPr="002E1D16">
              <w:rPr>
                <w:rFonts w:ascii="Times New Roman" w:eastAsia="Times New Roman" w:hAnsi="Times New Roman" w:cs="Times New Roman"/>
                <w:sz w:val="24"/>
                <w:szCs w:val="36"/>
              </w:rPr>
              <w:t>M</w:t>
            </w:r>
            <w:r>
              <w:rPr>
                <w:rFonts w:ascii="Times New Roman" w:eastAsia="Times New Roman" w:hAnsi="Times New Roman" w:cs="Times New Roman"/>
                <w:sz w:val="24"/>
                <w:szCs w:val="36"/>
              </w:rPr>
              <w:t>e</w:t>
            </w:r>
            <w:r w:rsidRPr="002E1D16">
              <w:rPr>
                <w:rFonts w:ascii="Times New Roman" w:eastAsia="Times New Roman" w:hAnsi="Times New Roman" w:cs="Times New Roman"/>
                <w:sz w:val="24"/>
                <w:szCs w:val="36"/>
              </w:rPr>
              <w:t>V</w:t>
            </w:r>
          </w:p>
        </w:tc>
      </w:tr>
      <w:tr w:rsidR="002015AF" w:rsidRPr="002E1D16" w:rsidTr="008F6EAE">
        <w:trPr>
          <w:trHeight w:val="250"/>
        </w:trPr>
        <w:tc>
          <w:tcPr>
            <w:tcW w:w="395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6B7F8A" w:rsidRDefault="002015AF" w:rsidP="008F6EAE">
            <w:pPr>
              <w:spacing w:after="0" w:line="240" w:lineRule="auto"/>
              <w:rPr>
                <w:rFonts w:ascii="Times New Roman" w:eastAsia="Times New Roman" w:hAnsi="Times New Roman" w:cs="Times New Roman"/>
                <w:i/>
                <w:sz w:val="24"/>
                <w:szCs w:val="36"/>
              </w:rPr>
            </w:pPr>
            <w:r w:rsidRPr="006B7F8A">
              <w:rPr>
                <w:rFonts w:ascii="Times New Roman" w:eastAsia="Times New Roman" w:hAnsi="Times New Roman" w:cs="Times New Roman"/>
                <w:i/>
                <w:color w:val="000000" w:themeColor="dark1"/>
                <w:kern w:val="24"/>
                <w:sz w:val="24"/>
                <w:szCs w:val="30"/>
              </w:rPr>
              <w:t>R/Q</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sz w:val="24"/>
                <w:szCs w:val="36"/>
              </w:rPr>
            </w:pPr>
            <w:r>
              <w:rPr>
                <w:rFonts w:ascii="Times New Roman" w:eastAsia="Times New Roman" w:hAnsi="Times New Roman" w:cs="Times New Roman"/>
                <w:color w:val="000000" w:themeColor="dark1"/>
                <w:kern w:val="24"/>
                <w:sz w:val="24"/>
                <w:szCs w:val="30"/>
              </w:rPr>
              <w:t>178</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sz w:val="24"/>
                <w:szCs w:val="36"/>
              </w:rPr>
            </w:pPr>
            <w:r w:rsidRPr="002E1D16">
              <w:rPr>
                <w:rFonts w:ascii="Times New Roman" w:eastAsia="Times New Roman" w:hAnsi="Times New Roman" w:cs="Times New Roman"/>
                <w:color w:val="000000" w:themeColor="dark1"/>
                <w:kern w:val="24"/>
                <w:sz w:val="24"/>
                <w:szCs w:val="30"/>
              </w:rPr>
              <w:t>Ω</w:t>
            </w:r>
          </w:p>
        </w:tc>
      </w:tr>
      <w:tr w:rsidR="002015AF" w:rsidRPr="002E1D16" w:rsidTr="008F6EAE">
        <w:trPr>
          <w:trHeight w:val="250"/>
        </w:trPr>
        <w:tc>
          <w:tcPr>
            <w:tcW w:w="395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rPr>
                <w:rFonts w:ascii="Times New Roman" w:eastAsia="Times New Roman" w:hAnsi="Times New Roman" w:cs="Times New Roman"/>
                <w:color w:val="000000" w:themeColor="dark1"/>
                <w:kern w:val="24"/>
                <w:sz w:val="24"/>
                <w:szCs w:val="30"/>
              </w:rPr>
            </w:pPr>
            <w:r w:rsidRPr="002E1D16">
              <w:rPr>
                <w:rFonts w:ascii="Times New Roman" w:eastAsia="Times New Roman" w:hAnsi="Times New Roman" w:cs="Times New Roman"/>
                <w:color w:val="000000" w:themeColor="dark1"/>
                <w:kern w:val="24"/>
                <w:sz w:val="24"/>
                <w:szCs w:val="30"/>
              </w:rPr>
              <w:t>G</w:t>
            </w:r>
            <w:r>
              <w:rPr>
                <w:rFonts w:ascii="Times New Roman" w:eastAsia="Times New Roman" w:hAnsi="Times New Roman" w:cs="Times New Roman"/>
                <w:color w:val="000000" w:themeColor="dark1"/>
                <w:kern w:val="24"/>
                <w:sz w:val="24"/>
                <w:szCs w:val="30"/>
              </w:rPr>
              <w:t>eometry factor</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color w:val="000000" w:themeColor="dark1"/>
                <w:kern w:val="24"/>
                <w:sz w:val="24"/>
                <w:szCs w:val="30"/>
              </w:rPr>
            </w:pPr>
            <w:r>
              <w:rPr>
                <w:rFonts w:ascii="Times New Roman" w:eastAsia="Times New Roman" w:hAnsi="Times New Roman" w:cs="Times New Roman"/>
                <w:color w:val="000000" w:themeColor="dark1"/>
                <w:kern w:val="24"/>
                <w:sz w:val="24"/>
                <w:szCs w:val="30"/>
              </w:rPr>
              <w:t>197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color w:val="000000" w:themeColor="dark1"/>
                <w:kern w:val="24"/>
                <w:sz w:val="24"/>
                <w:szCs w:val="30"/>
              </w:rPr>
            </w:pPr>
            <w:r w:rsidRPr="002E1D16">
              <w:rPr>
                <w:rFonts w:ascii="Times New Roman" w:eastAsia="Times New Roman" w:hAnsi="Times New Roman" w:cs="Times New Roman"/>
                <w:color w:val="000000" w:themeColor="dark1"/>
                <w:kern w:val="24"/>
                <w:sz w:val="24"/>
                <w:szCs w:val="30"/>
              </w:rPr>
              <w:t>Ω</w:t>
            </w:r>
          </w:p>
        </w:tc>
      </w:tr>
      <w:tr w:rsidR="002015AF" w:rsidRPr="002E1D16" w:rsidTr="008F6EAE">
        <w:trPr>
          <w:trHeight w:val="250"/>
        </w:trPr>
        <w:tc>
          <w:tcPr>
            <w:tcW w:w="395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2E1D16" w:rsidRDefault="002015AF" w:rsidP="008F6EAE">
            <w:pPr>
              <w:spacing w:after="0" w:line="240" w:lineRule="auto"/>
              <w:ind w:hanging="30"/>
              <w:rPr>
                <w:rFonts w:ascii="Times New Roman" w:eastAsia="Times New Roman" w:hAnsi="Times New Roman" w:cs="Times New Roman"/>
                <w:sz w:val="24"/>
                <w:szCs w:val="36"/>
              </w:rPr>
            </w:pPr>
            <w:r>
              <w:rPr>
                <w:rFonts w:ascii="Times New Roman" w:eastAsia="Times New Roman" w:hAnsi="Times New Roman" w:cs="Times New Roman"/>
                <w:sz w:val="24"/>
                <w:szCs w:val="36"/>
              </w:rPr>
              <w:t xml:space="preserve">Peak surface electric field </w:t>
            </w:r>
          </w:p>
        </w:tc>
        <w:tc>
          <w:tcPr>
            <w:tcW w:w="72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2E1D16" w:rsidRDefault="002015AF" w:rsidP="008F6EAE">
            <w:pPr>
              <w:spacing w:after="0" w:line="240" w:lineRule="auto"/>
              <w:jc w:val="center"/>
              <w:rPr>
                <w:rFonts w:ascii="Times New Roman" w:eastAsia="Times New Roman" w:hAnsi="Times New Roman" w:cs="Times New Roman"/>
                <w:sz w:val="24"/>
                <w:szCs w:val="36"/>
              </w:rPr>
            </w:pPr>
            <w:r>
              <w:rPr>
                <w:rFonts w:ascii="Times New Roman" w:eastAsia="Times New Roman" w:hAnsi="Times New Roman" w:cs="Times New Roman"/>
                <w:color w:val="000000" w:themeColor="dark1"/>
                <w:kern w:val="24"/>
                <w:sz w:val="24"/>
                <w:szCs w:val="30"/>
              </w:rPr>
              <w:t>16.7</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rsidR="002015AF" w:rsidRPr="002E1D16" w:rsidRDefault="002015AF" w:rsidP="008F6EAE">
            <w:pPr>
              <w:spacing w:after="0" w:line="240" w:lineRule="auto"/>
              <w:jc w:val="center"/>
              <w:rPr>
                <w:rFonts w:ascii="Times New Roman" w:eastAsia="Times New Roman" w:hAnsi="Times New Roman" w:cs="Times New Roman"/>
                <w:sz w:val="24"/>
                <w:szCs w:val="36"/>
              </w:rPr>
            </w:pPr>
            <w:r w:rsidRPr="002E1D16">
              <w:rPr>
                <w:rFonts w:ascii="Times New Roman" w:eastAsia="Times New Roman" w:hAnsi="Times New Roman" w:cs="Times New Roman"/>
                <w:color w:val="000000" w:themeColor="dark1"/>
                <w:kern w:val="24"/>
                <w:sz w:val="24"/>
                <w:szCs w:val="30"/>
              </w:rPr>
              <w:t>MV/m</w:t>
            </w:r>
          </w:p>
        </w:tc>
      </w:tr>
      <w:tr w:rsidR="002015AF" w:rsidRPr="002E1D16" w:rsidTr="008F6EAE">
        <w:trPr>
          <w:trHeight w:val="250"/>
        </w:trPr>
        <w:tc>
          <w:tcPr>
            <w:tcW w:w="395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2E1D16" w:rsidRDefault="002015AF" w:rsidP="008F6EAE">
            <w:pPr>
              <w:spacing w:after="0" w:line="240" w:lineRule="auto"/>
              <w:ind w:hanging="30"/>
              <w:rPr>
                <w:rFonts w:ascii="Times New Roman" w:eastAsia="Times New Roman" w:hAnsi="Times New Roman" w:cs="Times New Roman"/>
                <w:sz w:val="24"/>
                <w:szCs w:val="36"/>
              </w:rPr>
            </w:pPr>
            <w:r>
              <w:rPr>
                <w:rFonts w:ascii="Times New Roman" w:eastAsia="Times New Roman" w:hAnsi="Times New Roman" w:cs="Times New Roman"/>
                <w:sz w:val="24"/>
                <w:szCs w:val="36"/>
              </w:rPr>
              <w:t>Peak surface magnetic field</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2E1D16" w:rsidRDefault="002015AF" w:rsidP="008F6EAE">
            <w:pPr>
              <w:spacing w:after="0" w:line="240" w:lineRule="auto"/>
              <w:jc w:val="center"/>
              <w:rPr>
                <w:rFonts w:ascii="Times New Roman" w:eastAsia="Times New Roman" w:hAnsi="Times New Roman" w:cs="Times New Roman"/>
                <w:sz w:val="24"/>
                <w:szCs w:val="36"/>
              </w:rPr>
            </w:pPr>
            <w:r>
              <w:rPr>
                <w:rFonts w:ascii="Times New Roman" w:eastAsia="Times New Roman" w:hAnsi="Times New Roman" w:cs="Times New Roman"/>
                <w:color w:val="000000" w:themeColor="dark1"/>
                <w:kern w:val="24"/>
                <w:sz w:val="24"/>
                <w:szCs w:val="30"/>
              </w:rPr>
              <w:t>27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rsidR="002015AF" w:rsidRPr="002E1D16" w:rsidRDefault="002015AF" w:rsidP="008F6EAE">
            <w:pPr>
              <w:spacing w:after="0" w:line="240" w:lineRule="auto"/>
              <w:jc w:val="center"/>
              <w:rPr>
                <w:rFonts w:ascii="Times New Roman" w:eastAsia="Times New Roman" w:hAnsi="Times New Roman" w:cs="Times New Roman"/>
                <w:sz w:val="24"/>
                <w:szCs w:val="36"/>
              </w:rPr>
            </w:pPr>
            <w:proofErr w:type="spellStart"/>
            <w:r w:rsidRPr="002E1D16">
              <w:rPr>
                <w:rFonts w:ascii="Times New Roman" w:eastAsia="Times New Roman" w:hAnsi="Times New Roman" w:cs="Times New Roman"/>
                <w:color w:val="000000" w:themeColor="dark1"/>
                <w:kern w:val="24"/>
                <w:sz w:val="24"/>
                <w:szCs w:val="30"/>
              </w:rPr>
              <w:t>mT</w:t>
            </w:r>
            <w:proofErr w:type="spellEnd"/>
          </w:p>
        </w:tc>
      </w:tr>
      <w:tr w:rsidR="002015AF" w:rsidRPr="002E1D16" w:rsidTr="008F6EAE">
        <w:trPr>
          <w:trHeight w:val="250"/>
        </w:trPr>
        <w:tc>
          <w:tcPr>
            <w:tcW w:w="395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rPr>
                <w:rFonts w:ascii="Times New Roman" w:eastAsia="Calibri" w:hAnsi="Times New Roman" w:cs="Times New Roman"/>
                <w:sz w:val="24"/>
                <w:szCs w:val="36"/>
              </w:rPr>
            </w:pPr>
            <w:r w:rsidRPr="002E1D16">
              <w:rPr>
                <w:rFonts w:ascii="Times New Roman" w:eastAsia="Calibri" w:hAnsi="Times New Roman" w:cs="Times New Roman"/>
                <w:sz w:val="24"/>
                <w:szCs w:val="36"/>
              </w:rPr>
              <w:t xml:space="preserve">Power </w:t>
            </w:r>
            <w:r>
              <w:rPr>
                <w:rFonts w:ascii="Times New Roman" w:eastAsia="Calibri" w:hAnsi="Times New Roman" w:cs="Times New Roman"/>
                <w:sz w:val="24"/>
                <w:szCs w:val="36"/>
              </w:rPr>
              <w:t>l</w:t>
            </w:r>
            <w:r w:rsidRPr="002E1D16">
              <w:rPr>
                <w:rFonts w:ascii="Times New Roman" w:eastAsia="Calibri" w:hAnsi="Times New Roman" w:cs="Times New Roman"/>
                <w:sz w:val="24"/>
                <w:szCs w:val="36"/>
              </w:rPr>
              <w:t>oss</w:t>
            </w:r>
            <w:r>
              <w:rPr>
                <w:rFonts w:ascii="Times New Roman" w:eastAsia="Calibri" w:hAnsi="Times New Roman" w:cs="Times New Roman"/>
                <w:sz w:val="24"/>
                <w:szCs w:val="36"/>
              </w:rPr>
              <w:t xml:space="preserve"> in the cavity walls*</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color w:val="000000" w:themeColor="dark1"/>
                <w:kern w:val="24"/>
                <w:sz w:val="24"/>
                <w:szCs w:val="30"/>
              </w:rPr>
            </w:pPr>
            <w:r w:rsidRPr="002E1D16">
              <w:rPr>
                <w:rFonts w:ascii="Times New Roman" w:eastAsia="Times New Roman" w:hAnsi="Times New Roman" w:cs="Times New Roman"/>
                <w:color w:val="000000" w:themeColor="dark1"/>
                <w:kern w:val="24"/>
                <w:sz w:val="24"/>
                <w:szCs w:val="30"/>
              </w:rPr>
              <w:t>0.0</w:t>
            </w:r>
            <w:r>
              <w:rPr>
                <w:rFonts w:ascii="Times New Roman" w:eastAsia="Times New Roman" w:hAnsi="Times New Roman" w:cs="Times New Roman"/>
                <w:color w:val="000000" w:themeColor="dark1"/>
                <w:kern w:val="24"/>
                <w:sz w:val="24"/>
                <w:szCs w:val="30"/>
              </w:rPr>
              <w:t>73</w:t>
            </w:r>
            <w:r w:rsidRPr="002E1D16">
              <w:rPr>
                <w:rFonts w:ascii="Times New Roman" w:eastAsia="Times New Roman" w:hAnsi="Times New Roman" w:cs="Times New Roman"/>
                <w:color w:val="000000" w:themeColor="dark1"/>
                <w:kern w:val="24"/>
                <w:sz w:val="24"/>
                <w:szCs w:val="30"/>
              </w:rPr>
              <w:t>∙</w:t>
            </w:r>
            <m:oMath>
              <m:sSub>
                <m:sSubPr>
                  <m:ctrlPr>
                    <w:rPr>
                      <w:rFonts w:ascii="Cambria Math" w:eastAsia="Times New Roman" w:hAnsi="Cambria Math" w:cs="Times New Roman"/>
                      <w:i/>
                      <w:color w:val="000000" w:themeColor="dark1"/>
                      <w:kern w:val="24"/>
                      <w:sz w:val="24"/>
                      <w:szCs w:val="30"/>
                    </w:rPr>
                  </m:ctrlPr>
                </m:sSubPr>
                <m:e>
                  <m:r>
                    <w:rPr>
                      <w:rFonts w:ascii="Cambria Math" w:eastAsia="Times New Roman" w:hAnsi="Cambria Math" w:cs="Times New Roman"/>
                      <w:color w:val="000000" w:themeColor="dark1"/>
                      <w:kern w:val="24"/>
                      <w:sz w:val="24"/>
                      <w:szCs w:val="30"/>
                    </w:rPr>
                    <m:t>R</m:t>
                  </m:r>
                </m:e>
                <m:sub>
                  <m:r>
                    <w:rPr>
                      <w:rFonts w:ascii="Cambria Math" w:eastAsia="Times New Roman" w:hAnsi="Cambria Math" w:cs="Times New Roman"/>
                      <w:color w:val="000000" w:themeColor="dark1"/>
                      <w:kern w:val="24"/>
                      <w:sz w:val="24"/>
                      <w:szCs w:val="30"/>
                    </w:rPr>
                    <m:t>s</m:t>
                  </m:r>
                </m:sub>
              </m:sSub>
            </m:oMath>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rsidR="002015AF" w:rsidRPr="002E1D16" w:rsidRDefault="002015AF" w:rsidP="008F6EAE">
            <w:pPr>
              <w:spacing w:after="0" w:line="240" w:lineRule="auto"/>
              <w:jc w:val="center"/>
              <w:rPr>
                <w:rFonts w:ascii="Times New Roman" w:eastAsia="Times New Roman" w:hAnsi="Times New Roman" w:cs="Times New Roman"/>
                <w:color w:val="000000" w:themeColor="dark1"/>
                <w:kern w:val="24"/>
                <w:sz w:val="24"/>
                <w:szCs w:val="30"/>
              </w:rPr>
            </w:pPr>
            <w:r w:rsidRPr="002E1D16">
              <w:rPr>
                <w:rFonts w:ascii="Times New Roman" w:eastAsia="Times New Roman" w:hAnsi="Times New Roman" w:cs="Times New Roman"/>
                <w:color w:val="000000" w:themeColor="dark1"/>
                <w:kern w:val="24"/>
                <w:sz w:val="24"/>
                <w:szCs w:val="30"/>
              </w:rPr>
              <w:t>W</w:t>
            </w:r>
          </w:p>
        </w:tc>
      </w:tr>
    </w:tbl>
    <w:p w:rsidR="002015AF" w:rsidRDefault="002015AF" w:rsidP="002015AF">
      <w:pPr>
        <w:jc w:val="both"/>
        <w:rPr>
          <w:rFonts w:ascii="Times New Roman" w:eastAsia="Calibri" w:hAnsi="Times New Roman" w:cs="Times New Roman"/>
          <w:sz w:val="24"/>
          <w:szCs w:val="36"/>
        </w:rPr>
      </w:pPr>
    </w:p>
    <w:p w:rsidR="002015AF" w:rsidRPr="00C22A0F" w:rsidRDefault="002015AF" w:rsidP="002015AF">
      <w:pPr>
        <w:rPr>
          <w:rFonts w:ascii="Times New Roman" w:eastAsia="Calibri" w:hAnsi="Times New Roman" w:cs="Times New Roman"/>
          <w:sz w:val="24"/>
          <w:szCs w:val="36"/>
        </w:rPr>
      </w:pPr>
    </w:p>
    <w:p w:rsidR="002015AF" w:rsidRPr="00C22A0F" w:rsidRDefault="002015AF" w:rsidP="002015AF">
      <w:pPr>
        <w:rPr>
          <w:rFonts w:ascii="Times New Roman" w:eastAsia="Calibri" w:hAnsi="Times New Roman" w:cs="Times New Roman"/>
          <w:sz w:val="24"/>
          <w:szCs w:val="36"/>
        </w:rPr>
      </w:pPr>
    </w:p>
    <w:p w:rsidR="002015AF" w:rsidRDefault="002015AF" w:rsidP="002015AF">
      <w:pPr>
        <w:jc w:val="both"/>
        <w:rPr>
          <w:rFonts w:ascii="Times New Roman" w:eastAsia="Calibri" w:hAnsi="Times New Roman" w:cs="Times New Roman"/>
          <w:sz w:val="24"/>
          <w:szCs w:val="36"/>
        </w:rPr>
      </w:pPr>
    </w:p>
    <w:p w:rsidR="002015AF" w:rsidRPr="000879C7" w:rsidRDefault="002015AF" w:rsidP="002015AF">
      <w:pPr>
        <w:jc w:val="both"/>
        <w:rPr>
          <w:rFonts w:ascii="Times New Roman" w:hAnsi="Times New Roman" w:cs="Times New Roman"/>
          <w:sz w:val="24"/>
          <w:szCs w:val="24"/>
        </w:rPr>
      </w:pPr>
      <w:r>
        <w:rPr>
          <w:rFonts w:ascii="Times New Roman" w:eastAsia="Calibri" w:hAnsi="Times New Roman" w:cs="Times New Roman"/>
          <w:sz w:val="24"/>
          <w:szCs w:val="36"/>
        </w:rPr>
        <w:br w:type="textWrapping" w:clear="all"/>
        <w:t>*</w:t>
      </w:r>
      <w:r w:rsidRPr="002E1D16">
        <w:rPr>
          <w:rFonts w:ascii="Times New Roman" w:eastAsia="Calibri" w:hAnsi="Times New Roman" w:cs="Times New Roman"/>
          <w:sz w:val="24"/>
          <w:szCs w:val="36"/>
        </w:rPr>
        <w:t xml:space="preserve">Power losses in the cavity walls depends on the surface resistance </w:t>
      </w:r>
      <m:oMath>
        <m:sSub>
          <m:sSubPr>
            <m:ctrlPr>
              <w:rPr>
                <w:rFonts w:ascii="Cambria Math" w:eastAsia="Times New Roman" w:hAnsi="Cambria Math" w:cs="Times New Roman"/>
                <w:i/>
                <w:color w:val="000000" w:themeColor="dark1"/>
                <w:kern w:val="24"/>
                <w:sz w:val="24"/>
                <w:szCs w:val="30"/>
              </w:rPr>
            </m:ctrlPr>
          </m:sSubPr>
          <m:e>
            <m:r>
              <w:rPr>
                <w:rFonts w:ascii="Cambria Math" w:eastAsia="Times New Roman" w:hAnsi="Cambria Math" w:cs="Times New Roman"/>
                <w:color w:val="000000" w:themeColor="dark1"/>
                <w:kern w:val="24"/>
                <w:sz w:val="24"/>
                <w:szCs w:val="30"/>
              </w:rPr>
              <m:t>R</m:t>
            </m:r>
          </m:e>
          <m:sub>
            <m:r>
              <w:rPr>
                <w:rFonts w:ascii="Cambria Math" w:eastAsia="Times New Roman" w:hAnsi="Cambria Math" w:cs="Times New Roman"/>
                <w:color w:val="000000" w:themeColor="dark1"/>
                <w:kern w:val="24"/>
                <w:sz w:val="24"/>
                <w:szCs w:val="30"/>
              </w:rPr>
              <m:t>s</m:t>
            </m:r>
          </m:sub>
        </m:sSub>
      </m:oMath>
      <w:r>
        <w:rPr>
          <w:rFonts w:ascii="Times New Roman" w:eastAsia="Calibri" w:hAnsi="Times New Roman" w:cs="Times New Roman"/>
          <w:color w:val="000000" w:themeColor="dark1"/>
          <w:kern w:val="24"/>
          <w:sz w:val="24"/>
          <w:szCs w:val="30"/>
        </w:rPr>
        <w:t>, measured in n</w:t>
      </w:r>
      <w:r>
        <w:rPr>
          <w:rFonts w:ascii="Symbol" w:eastAsia="Calibri" w:hAnsi="Symbol" w:cs="Times New Roman"/>
          <w:color w:val="000000" w:themeColor="dark1"/>
          <w:kern w:val="24"/>
          <w:sz w:val="24"/>
          <w:szCs w:val="30"/>
        </w:rPr>
        <w:t></w:t>
      </w:r>
      <w:r>
        <w:rPr>
          <w:rFonts w:ascii="Times New Roman" w:eastAsia="Calibri" w:hAnsi="Times New Roman" w:cs="Times New Roman"/>
          <w:color w:val="000000" w:themeColor="dark1"/>
          <w:kern w:val="24"/>
          <w:sz w:val="24"/>
          <w:szCs w:val="30"/>
        </w:rPr>
        <w:t>.</w:t>
      </w:r>
    </w:p>
    <w:p w:rsidR="002015AF" w:rsidRDefault="002015AF" w:rsidP="002015AF">
      <w:pPr>
        <w:spacing w:after="0" w:line="240" w:lineRule="auto"/>
        <w:rPr>
          <w:rFonts w:ascii="Arial" w:eastAsia="Times New Roman" w:hAnsi="Arial" w:cs="Arial"/>
          <w:sz w:val="30"/>
          <w:szCs w:val="30"/>
        </w:rPr>
      </w:pPr>
      <w:r>
        <w:rPr>
          <w:rFonts w:ascii="Arial" w:eastAsia="Times New Roman" w:hAnsi="Arial" w:cs="Arial"/>
          <w:sz w:val="30"/>
          <w:szCs w:val="30"/>
        </w:rPr>
        <w:t xml:space="preserve">  Mechanical design</w:t>
      </w:r>
    </w:p>
    <w:p w:rsidR="002015AF" w:rsidRDefault="002015AF" w:rsidP="002015AF">
      <w:pPr>
        <w:spacing w:after="0" w:line="240" w:lineRule="auto"/>
        <w:jc w:val="both"/>
        <w:rPr>
          <w:rFonts w:cstheme="minorHAnsi"/>
          <w:sz w:val="24"/>
          <w:szCs w:val="24"/>
        </w:rPr>
      </w:pPr>
    </w:p>
    <w:p w:rsidR="002015AF" w:rsidRPr="000879C7" w:rsidRDefault="002015AF" w:rsidP="002015AF">
      <w:pPr>
        <w:pStyle w:val="NotesBody11pt"/>
        <w:spacing w:line="240" w:lineRule="auto"/>
        <w:jc w:val="both"/>
        <w:rPr>
          <w:rFonts w:asciiTheme="minorHAnsi" w:hAnsiTheme="minorHAnsi" w:cstheme="minorHAnsi"/>
          <w:color w:val="000000" w:themeColor="text1"/>
          <w:sz w:val="24"/>
          <w:szCs w:val="24"/>
        </w:rPr>
      </w:pPr>
      <w:r w:rsidRPr="00642BDB">
        <w:rPr>
          <w:rFonts w:asciiTheme="minorHAnsi" w:eastAsia="Times New Roman" w:hAnsiTheme="minorHAnsi" w:cstheme="minorHAnsi"/>
          <w:sz w:val="24"/>
          <w:szCs w:val="24"/>
        </w:rPr>
        <w:t xml:space="preserve"> </w:t>
      </w:r>
      <w:r w:rsidRPr="000879C7">
        <w:rPr>
          <w:rFonts w:asciiTheme="minorHAnsi" w:eastAsia="Times New Roman" w:hAnsiTheme="minorHAnsi" w:cstheme="minorHAnsi"/>
          <w:sz w:val="24"/>
          <w:szCs w:val="24"/>
        </w:rPr>
        <w:t xml:space="preserve">  </w:t>
      </w:r>
      <w:r w:rsidRPr="00642BDB">
        <w:rPr>
          <w:rFonts w:asciiTheme="minorHAnsi" w:hAnsiTheme="minorHAnsi" w:cstheme="minorHAnsi"/>
          <w:color w:val="000000" w:themeColor="text1"/>
          <w:sz w:val="24"/>
          <w:szCs w:val="24"/>
        </w:rPr>
        <w:t>The</w:t>
      </w:r>
      <w:r>
        <w:rPr>
          <w:rFonts w:asciiTheme="minorHAnsi" w:hAnsiTheme="minorHAnsi" w:cstheme="minorHAnsi"/>
          <w:color w:val="000000" w:themeColor="text1"/>
          <w:sz w:val="24"/>
          <w:szCs w:val="24"/>
        </w:rPr>
        <w:t xml:space="preserve"> </w:t>
      </w:r>
      <w:r w:rsidRPr="00642BDB">
        <w:rPr>
          <w:rFonts w:asciiTheme="minorHAnsi" w:hAnsiTheme="minorHAnsi" w:cstheme="minorHAnsi"/>
          <w:color w:val="000000" w:themeColor="text1"/>
          <w:sz w:val="24"/>
          <w:szCs w:val="24"/>
        </w:rPr>
        <w:t xml:space="preserve">mechanical design and engineering analyses has been performed on the </w:t>
      </w:r>
      <w:r w:rsidRPr="00642BDB">
        <w:rPr>
          <w:rFonts w:asciiTheme="minorHAnsi" w:hAnsiTheme="minorHAnsi" w:cstheme="minorHAnsi"/>
          <w:sz w:val="24"/>
          <w:szCs w:val="24"/>
        </w:rPr>
        <w:t>1½ SRF cavity</w:t>
      </w:r>
      <w:r w:rsidRPr="00642BDB">
        <w:rPr>
          <w:rFonts w:asciiTheme="minorHAnsi" w:hAnsiTheme="minorHAnsi" w:cstheme="minorHAnsi"/>
          <w:color w:val="000000" w:themeColor="text1"/>
          <w:sz w:val="24"/>
          <w:szCs w:val="24"/>
        </w:rPr>
        <w:t xml:space="preserve">, to conform to the cavity design requirements set forth in FESHM 5031.6 and Technical Division </w:t>
      </w:r>
      <w:r w:rsidRPr="00642BDB">
        <w:rPr>
          <w:rFonts w:asciiTheme="minorHAnsi" w:hAnsiTheme="minorHAnsi" w:cstheme="minorHAnsi"/>
          <w:color w:val="000000" w:themeColor="text1"/>
          <w:sz w:val="24"/>
          <w:szCs w:val="24"/>
        </w:rPr>
        <w:lastRenderedPageBreak/>
        <w:t xml:space="preserve">Technical Note TD-09-005 [1]. </w:t>
      </w:r>
      <w:r w:rsidRPr="00642BDB">
        <w:rPr>
          <w:rFonts w:asciiTheme="minorHAnsi" w:hAnsiTheme="minorHAnsi" w:cstheme="minorHAnsi"/>
          <w:sz w:val="24"/>
        </w:rPr>
        <w:t>The</w:t>
      </w:r>
      <w:r>
        <w:rPr>
          <w:rFonts w:asciiTheme="minorHAnsi" w:hAnsiTheme="minorHAnsi" w:cstheme="minorHAnsi"/>
          <w:sz w:val="24"/>
        </w:rPr>
        <w:t xml:space="preserve"> </w:t>
      </w:r>
      <w:r w:rsidRPr="00642BDB">
        <w:rPr>
          <w:rFonts w:asciiTheme="minorHAnsi" w:hAnsiTheme="minorHAnsi" w:cstheme="minorHAnsi"/>
          <w:sz w:val="24"/>
        </w:rPr>
        <w:t xml:space="preserve">cavity </w:t>
      </w:r>
      <w:r>
        <w:rPr>
          <w:rFonts w:asciiTheme="minorHAnsi" w:hAnsiTheme="minorHAnsi" w:cstheme="minorHAnsi"/>
          <w:sz w:val="24"/>
        </w:rPr>
        <w:t xml:space="preserve">shell </w:t>
      </w:r>
      <w:r w:rsidRPr="00642BDB">
        <w:rPr>
          <w:rFonts w:asciiTheme="minorHAnsi" w:hAnsiTheme="minorHAnsi" w:cstheme="minorHAnsi"/>
          <w:sz w:val="24"/>
        </w:rPr>
        <w:t xml:space="preserve">is subjected to following </w:t>
      </w:r>
      <w:r>
        <w:rPr>
          <w:rFonts w:asciiTheme="minorHAnsi" w:hAnsiTheme="minorHAnsi" w:cstheme="minorHAnsi"/>
          <w:sz w:val="24"/>
        </w:rPr>
        <w:t>2</w:t>
      </w:r>
      <w:r w:rsidRPr="00642BDB">
        <w:rPr>
          <w:rFonts w:asciiTheme="minorHAnsi" w:hAnsiTheme="minorHAnsi" w:cstheme="minorHAnsi"/>
          <w:sz w:val="24"/>
        </w:rPr>
        <w:t xml:space="preserve"> loads</w:t>
      </w:r>
      <w:r>
        <w:rPr>
          <w:rFonts w:asciiTheme="minorHAnsi" w:hAnsiTheme="minorHAnsi" w:cstheme="minorHAnsi"/>
          <w:sz w:val="24"/>
        </w:rPr>
        <w:t xml:space="preserve"> in room temperature</w:t>
      </w:r>
      <w:r w:rsidRPr="000879C7">
        <w:rPr>
          <w:rFonts w:asciiTheme="minorHAnsi" w:hAnsiTheme="minorHAnsi" w:cstheme="minorHAnsi"/>
          <w:sz w:val="24"/>
        </w:rPr>
        <w:t xml:space="preserve"> </w:t>
      </w:r>
    </w:p>
    <w:p w:rsidR="002015AF" w:rsidRPr="00FF0103" w:rsidRDefault="002015AF" w:rsidP="002015AF">
      <w:pPr>
        <w:pStyle w:val="NotesBody11pt"/>
        <w:spacing w:line="24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(more critical) conditions: 1 bar differential pressure during leak check and possible up to 1.5 bar pressure during VTS test. In both cases the cavity also sees dead weight forces due to gravity. </w:t>
      </w:r>
      <w:r w:rsidRPr="00FF0103">
        <w:rPr>
          <w:rFonts w:asciiTheme="minorHAnsi" w:hAnsiTheme="minorHAnsi" w:cstheme="minorHAnsi"/>
          <w:sz w:val="24"/>
        </w:rPr>
        <w:t xml:space="preserve">For those </w:t>
      </w:r>
      <w:r>
        <w:rPr>
          <w:rFonts w:asciiTheme="minorHAnsi" w:hAnsiTheme="minorHAnsi" w:cstheme="minorHAnsi"/>
          <w:sz w:val="24"/>
        </w:rPr>
        <w:t xml:space="preserve">2 </w:t>
      </w:r>
      <w:r w:rsidRPr="00FF0103">
        <w:rPr>
          <w:rFonts w:asciiTheme="minorHAnsi" w:hAnsiTheme="minorHAnsi" w:cstheme="minorHAnsi"/>
          <w:sz w:val="24"/>
        </w:rPr>
        <w:t>cases</w:t>
      </w:r>
      <w:r>
        <w:rPr>
          <w:rFonts w:asciiTheme="minorHAnsi" w:hAnsiTheme="minorHAnsi" w:cstheme="minorHAnsi"/>
          <w:sz w:val="24"/>
        </w:rPr>
        <w:t xml:space="preserve"> </w:t>
      </w:r>
      <w:r w:rsidRPr="00FF0103">
        <w:rPr>
          <w:rFonts w:asciiTheme="minorHAnsi" w:hAnsiTheme="minorHAnsi" w:cstheme="minorHAnsi"/>
          <w:sz w:val="24"/>
        </w:rPr>
        <w:t>the provisions of ASME Section VIII Division-1 U-2(g) have been applied.</w:t>
      </w:r>
      <w:r>
        <w:rPr>
          <w:rFonts w:asciiTheme="minorHAnsi" w:hAnsiTheme="minorHAnsi" w:cstheme="minorHAnsi"/>
          <w:sz w:val="24"/>
        </w:rPr>
        <w:t xml:space="preserve"> </w:t>
      </w:r>
    </w:p>
    <w:p w:rsidR="002015AF" w:rsidRDefault="002015AF" w:rsidP="002015AF">
      <w:pPr>
        <w:pStyle w:val="NotesBody11pt"/>
        <w:spacing w:line="240" w:lineRule="auto"/>
        <w:jc w:val="both"/>
        <w:rPr>
          <w:rFonts w:asciiTheme="minorHAnsi" w:hAnsiTheme="minorHAnsi" w:cstheme="minorHAnsi"/>
          <w:color w:val="000000" w:themeColor="text1"/>
          <w:sz w:val="24"/>
          <w:szCs w:val="24"/>
        </w:rPr>
      </w:pPr>
      <w:r w:rsidRPr="000879C7">
        <w:rPr>
          <w:rFonts w:asciiTheme="minorHAnsi" w:hAnsiTheme="minorHAnsi" w:cstheme="minorHAnsi"/>
          <w:color w:val="000000" w:themeColor="text1"/>
          <w:sz w:val="24"/>
          <w:szCs w:val="24"/>
        </w:rPr>
        <w:t xml:space="preserve">   </w:t>
      </w:r>
    </w:p>
    <w:p w:rsidR="002015AF" w:rsidRDefault="002015AF" w:rsidP="002015AF">
      <w:pPr>
        <w:pStyle w:val="NotesBody11pt"/>
        <w:spacing w:line="240" w:lineRule="auto"/>
        <w:jc w:val="cente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14:anchorId="7609EE4A" wp14:editId="760794E0">
            <wp:extent cx="5610225" cy="471922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5614699" cy="4722986"/>
                    </a:xfrm>
                    <a:prstGeom prst="rect">
                      <a:avLst/>
                    </a:prstGeom>
                  </pic:spPr>
                </pic:pic>
              </a:graphicData>
            </a:graphic>
          </wp:inline>
        </w:drawing>
      </w:r>
    </w:p>
    <w:p w:rsidR="002015AF" w:rsidRPr="000879C7" w:rsidRDefault="002015AF" w:rsidP="002015AF">
      <w:pPr>
        <w:jc w:val="both"/>
        <w:rPr>
          <w:rFonts w:cstheme="minorHAnsi"/>
          <w:b/>
          <w:sz w:val="24"/>
          <w:szCs w:val="24"/>
        </w:rPr>
      </w:pPr>
      <w:r w:rsidRPr="000879C7">
        <w:rPr>
          <w:rFonts w:eastAsiaTheme="minorEastAsia" w:cstheme="minorHAnsi"/>
          <w:b/>
          <w:sz w:val="24"/>
        </w:rPr>
        <w:t>Figure-</w:t>
      </w:r>
      <w:r>
        <w:rPr>
          <w:rFonts w:eastAsiaTheme="minorEastAsia" w:cstheme="minorHAnsi"/>
          <w:b/>
          <w:sz w:val="24"/>
        </w:rPr>
        <w:t>2</w:t>
      </w:r>
      <w:r w:rsidRPr="000879C7">
        <w:rPr>
          <w:rFonts w:eastAsiaTheme="minorEastAsia" w:cstheme="minorHAnsi"/>
          <w:b/>
          <w:sz w:val="24"/>
        </w:rPr>
        <w:t xml:space="preserve">: </w:t>
      </w:r>
      <w:r>
        <w:rPr>
          <w:rFonts w:eastAsiaTheme="minorEastAsia" w:cstheme="minorHAnsi"/>
          <w:b/>
          <w:sz w:val="24"/>
        </w:rPr>
        <w:t>3</w:t>
      </w:r>
      <w:r w:rsidRPr="000879C7">
        <w:rPr>
          <w:rFonts w:eastAsiaTheme="minorEastAsia" w:cstheme="minorHAnsi"/>
          <w:b/>
          <w:sz w:val="24"/>
        </w:rPr>
        <w:t xml:space="preserve">D view of </w:t>
      </w:r>
      <w:r>
        <w:rPr>
          <w:rFonts w:eastAsiaTheme="minorEastAsia" w:cstheme="minorHAnsi"/>
          <w:b/>
          <w:sz w:val="24"/>
        </w:rPr>
        <w:t xml:space="preserve">equipped </w:t>
      </w:r>
      <w:r w:rsidRPr="000879C7">
        <w:rPr>
          <w:rFonts w:cstheme="minorHAnsi"/>
          <w:b/>
          <w:sz w:val="24"/>
          <w:szCs w:val="24"/>
        </w:rPr>
        <w:t>1½ SRF cavity</w:t>
      </w:r>
      <w:r>
        <w:rPr>
          <w:rFonts w:cstheme="minorHAnsi"/>
          <w:b/>
          <w:sz w:val="24"/>
          <w:szCs w:val="24"/>
        </w:rPr>
        <w:t>. Mechanical design.</w:t>
      </w:r>
    </w:p>
    <w:p w:rsidR="002015AF" w:rsidRPr="003312CB" w:rsidRDefault="002015AF" w:rsidP="002015AF">
      <w:pPr>
        <w:pStyle w:val="NotesBody11pt"/>
        <w:spacing w:line="240" w:lineRule="auto"/>
        <w:jc w:val="both"/>
        <w:rPr>
          <w:rFonts w:asciiTheme="minorHAnsi" w:hAnsiTheme="minorHAnsi" w:cstheme="minorHAnsi"/>
          <w:color w:val="000000" w:themeColor="text1"/>
          <w:sz w:val="24"/>
          <w:szCs w:val="24"/>
        </w:rPr>
      </w:pPr>
      <w:r w:rsidRPr="000879C7">
        <w:rPr>
          <w:rFonts w:asciiTheme="minorHAnsi" w:hAnsiTheme="minorHAnsi" w:cstheme="minorHAnsi"/>
          <w:color w:val="000000" w:themeColor="text1"/>
          <w:sz w:val="24"/>
          <w:szCs w:val="24"/>
        </w:rPr>
        <w:t xml:space="preserve">   </w:t>
      </w:r>
      <w:r w:rsidRPr="003614D3">
        <w:rPr>
          <w:rFonts w:asciiTheme="minorHAnsi" w:hAnsiTheme="minorHAnsi" w:cstheme="minorHAnsi"/>
          <w:color w:val="000000" w:themeColor="text1"/>
          <w:sz w:val="24"/>
          <w:szCs w:val="24"/>
        </w:rPr>
        <w:t xml:space="preserve">Fig. 2 shows the final mechanical CAD model view of the cavity after comprehensive COMSOL mechanical design. The main concern is the small input aperture </w:t>
      </w:r>
      <w:r>
        <w:rPr>
          <w:rFonts w:asciiTheme="minorHAnsi" w:hAnsiTheme="minorHAnsi" w:cstheme="minorHAnsi"/>
          <w:color w:val="000000" w:themeColor="text1"/>
          <w:sz w:val="24"/>
          <w:szCs w:val="24"/>
        </w:rPr>
        <w:t xml:space="preserve">diameter </w:t>
      </w:r>
      <w:r w:rsidRPr="003614D3">
        <w:rPr>
          <w:rFonts w:asciiTheme="minorHAnsi" w:hAnsiTheme="minorHAnsi" w:cstheme="minorHAnsi"/>
          <w:color w:val="000000" w:themeColor="text1"/>
          <w:sz w:val="24"/>
          <w:szCs w:val="24"/>
        </w:rPr>
        <w:t xml:space="preserve">in </w:t>
      </w:r>
      <w:r>
        <w:rPr>
          <w:rFonts w:asciiTheme="minorHAnsi" w:hAnsiTheme="minorHAnsi" w:cstheme="minorHAnsi"/>
          <w:color w:val="000000" w:themeColor="text1"/>
          <w:sz w:val="24"/>
          <w:szCs w:val="24"/>
        </w:rPr>
        <w:t xml:space="preserve">the </w:t>
      </w:r>
      <w:r w:rsidRPr="003614D3">
        <w:rPr>
          <w:rFonts w:asciiTheme="minorHAnsi" w:hAnsiTheme="minorHAnsi" w:cstheme="minorHAnsi"/>
          <w:color w:val="000000" w:themeColor="text1"/>
          <w:sz w:val="24"/>
          <w:szCs w:val="24"/>
        </w:rPr>
        <w:t xml:space="preserve">gun-cavity interface part </w:t>
      </w:r>
      <w:r w:rsidRPr="003614D3">
        <w:rPr>
          <w:rStyle w:val="tlid-translation"/>
          <w:rFonts w:asciiTheme="minorHAnsi" w:hAnsiTheme="minorHAnsi" w:cstheme="minorHAnsi"/>
          <w:sz w:val="24"/>
          <w:szCs w:val="24"/>
          <w:lang w:val="en"/>
        </w:rPr>
        <w:t>and consequently</w:t>
      </w:r>
      <w:r w:rsidRPr="003614D3">
        <w:rPr>
          <w:rStyle w:val="tlid-translation"/>
          <w:rFonts w:asciiTheme="minorHAnsi" w:hAnsiTheme="minorHAnsi" w:cstheme="minorHAnsi"/>
          <w:sz w:val="24"/>
          <w:szCs w:val="24"/>
        </w:rPr>
        <w:t xml:space="preserve"> very sensitive </w:t>
      </w:r>
      <w:r>
        <w:rPr>
          <w:rStyle w:val="tlid-translation"/>
          <w:rFonts w:asciiTheme="minorHAnsi" w:hAnsiTheme="minorHAnsi" w:cstheme="minorHAnsi"/>
          <w:sz w:val="24"/>
          <w:szCs w:val="24"/>
        </w:rPr>
        <w:t xml:space="preserve">to stresses of the left part of the squeezed cell. </w:t>
      </w:r>
      <w:r w:rsidRPr="003614D3">
        <w:rPr>
          <w:rFonts w:asciiTheme="minorHAnsi" w:hAnsiTheme="minorHAnsi" w:cstheme="minorHAnsi"/>
          <w:color w:val="000000" w:themeColor="text1"/>
          <w:sz w:val="24"/>
          <w:szCs w:val="24"/>
        </w:rPr>
        <w:t xml:space="preserve">To satisfy all the listed requirements a view changes in mechanical design has been done </w:t>
      </w:r>
      <w:r>
        <w:rPr>
          <w:rFonts w:asciiTheme="minorHAnsi" w:hAnsiTheme="minorHAnsi" w:cstheme="minorHAnsi"/>
          <w:color w:val="000000" w:themeColor="text1"/>
          <w:sz w:val="24"/>
          <w:szCs w:val="24"/>
        </w:rPr>
        <w:t xml:space="preserve">(shown in the Fig. 2) </w:t>
      </w:r>
      <w:r w:rsidRPr="003614D3">
        <w:rPr>
          <w:rFonts w:asciiTheme="minorHAnsi" w:hAnsiTheme="minorHAnsi" w:cstheme="minorHAnsi"/>
          <w:color w:val="000000" w:themeColor="text1"/>
          <w:sz w:val="24"/>
          <w:szCs w:val="24"/>
        </w:rPr>
        <w:t>in comparison with design of standard elliptical cavity</w:t>
      </w:r>
      <w:r>
        <w:rPr>
          <w:rFonts w:asciiTheme="minorHAnsi" w:hAnsiTheme="minorHAnsi" w:cstheme="minorHAnsi"/>
          <w:color w:val="000000" w:themeColor="text1"/>
          <w:sz w:val="24"/>
          <w:szCs w:val="24"/>
        </w:rPr>
        <w:t>.</w:t>
      </w:r>
    </w:p>
    <w:p w:rsidR="002015AF" w:rsidRPr="003614D3" w:rsidRDefault="002015AF" w:rsidP="002015AF">
      <w:pPr>
        <w:pStyle w:val="NotesBody11pt"/>
        <w:spacing w:line="240" w:lineRule="auto"/>
        <w:jc w:val="both"/>
        <w:rPr>
          <w:rFonts w:asciiTheme="minorHAnsi" w:hAnsiTheme="minorHAnsi" w:cstheme="minorHAnsi"/>
          <w:color w:val="000000" w:themeColor="text1"/>
          <w:sz w:val="24"/>
          <w:szCs w:val="24"/>
        </w:rPr>
      </w:pPr>
    </w:p>
    <w:p w:rsidR="002015AF" w:rsidRDefault="002015AF" w:rsidP="002015AF">
      <w:pPr>
        <w:pStyle w:val="NotesBody11pt"/>
        <w:numPr>
          <w:ilvl w:val="0"/>
          <w:numId w:val="3"/>
        </w:numPr>
        <w:spacing w:line="24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Thicker (6 mm) of the flat and transition parts of the left squeezed half-cell. Thickness of the regular shell is 4 mm</w:t>
      </w:r>
    </w:p>
    <w:p w:rsidR="002015AF" w:rsidRDefault="002015AF" w:rsidP="002015AF">
      <w:pPr>
        <w:pStyle w:val="NotesBody11pt"/>
        <w:numPr>
          <w:ilvl w:val="0"/>
          <w:numId w:val="3"/>
        </w:numPr>
        <w:spacing w:line="24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 stiffening rings between cells</w:t>
      </w:r>
    </w:p>
    <w:p w:rsidR="002015AF" w:rsidRPr="003614D3" w:rsidRDefault="002015AF" w:rsidP="002015AF">
      <w:pPr>
        <w:pStyle w:val="NotesBody11pt"/>
        <w:numPr>
          <w:ilvl w:val="0"/>
          <w:numId w:val="3"/>
        </w:numPr>
        <w:spacing w:line="24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Additional stiffening ring with flange welded to the flat part. This feature is used also as support in the VTS test setup</w:t>
      </w:r>
    </w:p>
    <w:p w:rsidR="002015AF" w:rsidRDefault="002015AF"/>
    <w:p w:rsidR="002015AF" w:rsidRDefault="002015AF" w:rsidP="002015AF">
      <w:r>
        <w:t>Nb3Sn</w:t>
      </w:r>
    </w:p>
    <w:p w:rsidR="002015AF" w:rsidRDefault="002015AF" w:rsidP="002015AF"/>
    <w:p w:rsidR="002015AF" w:rsidRDefault="002015AF" w:rsidP="002015AF">
      <w:r>
        <w:t xml:space="preserve">Nb3Sn is an enabling technology for the compact accelerator, allowing the superconducting cavity to have sufficiently </w:t>
      </w:r>
      <w:proofErr w:type="gramStart"/>
      <w:r>
        <w:t>high quality</w:t>
      </w:r>
      <w:proofErr w:type="gramEnd"/>
      <w:r>
        <w:t xml:space="preserve"> factor that it can be cooled by the cryocooler. Nb3Sn is also one of the least mature technologies of those needed. However, the development of this part of the design was extremely successful. A 650 MHz single cell cavity with conduction cooling rings was coated with the ERDC funds. These funds went to the infrastructure needed to coat a cavity of this type as well as the labor needed to carry out the coating and testing. The cavity achieved a Q0 of 1x10^10 at 8 MV/m, </w:t>
      </w:r>
      <w:proofErr w:type="gramStart"/>
      <w:r>
        <w:t>an</w:t>
      </w:r>
      <w:proofErr w:type="gramEnd"/>
      <w:r>
        <w:t xml:space="preserve"> promising performance within the range needed for future compact accelerator applications. Leveraging the ERDC funds with Fermilab LDRD, the cavity was later tested with conduction cooling, achieving a maximum gradient of 6.6 MV/m with cooling provided by a single cryocooler providing 2 W at 4 K. This demonstration serves as a strong proof-of-principle for accelerators based on conductively cooled SRF cavities.</w:t>
      </w:r>
    </w:p>
    <w:p w:rsidR="002015AF" w:rsidRDefault="002015AF" w:rsidP="002015AF"/>
    <w:p w:rsidR="002015AF" w:rsidRDefault="002015AF" w:rsidP="002015AF">
      <w:r>
        <w:t xml:space="preserve">Outside of the ERDC program, Fermilab Nb3Sn development has led to a significantly improved performance on a 650 MHz single cell cavity without conduction cooling rings. This cavity achieved a maximum accelerating gradient of 20 MV/m at 4.4 K with a quality factor of 1x10^10. This test was performed in liquid helium, but the lessons learned for the coating process are expected to be able to be transferred to cavities with the conduction cooling rings. This would be expected to allow for even higher gradients to be reached in conduction cooling tests. </w:t>
      </w:r>
      <w:proofErr w:type="gramStart"/>
      <w:r>
        <w:t>Another</w:t>
      </w:r>
      <w:proofErr w:type="gramEnd"/>
      <w:r>
        <w:t xml:space="preserve"> experiments performed outside of ERDC funding was a coating and test of a 9-cell 1.3 GHz cavity, a type of cavity that is used in full-scale accelerators around the world, including in LCLS-II and the European XFEL. The Nb3Sn coated 9-cell achieved a Q0 of 8x10^9 at 10 MV/m at 4.4 K. This is a key demonstration of the ability to scale up the coating process to the types of structures typically used in particle accelerators.</w:t>
      </w:r>
    </w:p>
    <w:sectPr w:rsidR="002015AF" w:rsidSect="00201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D427F"/>
    <w:multiLevelType w:val="hybridMultilevel"/>
    <w:tmpl w:val="AD22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9D1F0E"/>
    <w:multiLevelType w:val="hybridMultilevel"/>
    <w:tmpl w:val="F56AA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C715DE"/>
    <w:multiLevelType w:val="hybridMultilevel"/>
    <w:tmpl w:val="14BCA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8E078FA"/>
    <w:multiLevelType w:val="hybridMultilevel"/>
    <w:tmpl w:val="C4BE3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AF"/>
    <w:rsid w:val="00201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7494B"/>
  <w15:chartTrackingRefBased/>
  <w15:docId w15:val="{FE382D8D-C454-4BD5-A708-46C0FB0B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15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5AF"/>
    <w:pPr>
      <w:ind w:left="720"/>
      <w:contextualSpacing/>
    </w:pPr>
  </w:style>
  <w:style w:type="character" w:customStyle="1" w:styleId="tlid-translation">
    <w:name w:val="tlid-translation"/>
    <w:basedOn w:val="DefaultParagraphFont"/>
    <w:rsid w:val="002015AF"/>
  </w:style>
  <w:style w:type="paragraph" w:styleId="Caption">
    <w:name w:val="caption"/>
    <w:basedOn w:val="Normal"/>
    <w:next w:val="Normal"/>
    <w:uiPriority w:val="35"/>
    <w:unhideWhenUsed/>
    <w:qFormat/>
    <w:rsid w:val="002015AF"/>
    <w:pPr>
      <w:spacing w:after="0" w:line="240" w:lineRule="auto"/>
    </w:pPr>
    <w:rPr>
      <w:rFonts w:eastAsiaTheme="minorEastAsia" w:cs="Times New Roman"/>
      <w:b/>
      <w:bCs/>
      <w:sz w:val="18"/>
      <w:szCs w:val="18"/>
      <w:lang w:val="en-CA" w:eastAsia="en-CA"/>
    </w:rPr>
  </w:style>
  <w:style w:type="paragraph" w:customStyle="1" w:styleId="NotesBody11pt">
    <w:name w:val="Notes Body 11pt"/>
    <w:basedOn w:val="Normal"/>
    <w:rsid w:val="002015AF"/>
    <w:pPr>
      <w:tabs>
        <w:tab w:val="left" w:pos="1714"/>
      </w:tabs>
      <w:spacing w:after="0" w:line="300" w:lineRule="auto"/>
    </w:pPr>
    <w:rPr>
      <w:rFonts w:ascii="Helvetica" w:eastAsia="MS Mincho" w:hAnsi="Helvetic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I Geelhoed</dc:creator>
  <cp:keywords/>
  <dc:description/>
  <cp:lastModifiedBy>Michael I Geelhoed</cp:lastModifiedBy>
  <cp:revision>1</cp:revision>
  <dcterms:created xsi:type="dcterms:W3CDTF">2020-01-21T17:06:00Z</dcterms:created>
  <dcterms:modified xsi:type="dcterms:W3CDTF">2020-01-21T17:08:00Z</dcterms:modified>
</cp:coreProperties>
</file>