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8A73" w14:textId="77777777" w:rsidR="002543A4" w:rsidRDefault="002543A4" w:rsidP="00B36B36">
      <w:pPr>
        <w:jc w:val="center"/>
        <w:rPr>
          <w:sz w:val="24"/>
        </w:rPr>
      </w:pPr>
    </w:p>
    <w:p w14:paraId="72F4983E" w14:textId="1ED7117F" w:rsidR="00F06049" w:rsidRDefault="00F06049">
      <w:pPr>
        <w:rPr>
          <w:sz w:val="24"/>
        </w:rPr>
      </w:pPr>
    </w:p>
    <w:p w14:paraId="2C816847" w14:textId="35352D31" w:rsidR="002543A4" w:rsidRDefault="002543A4">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32D098EC" w14:textId="46546CC2" w:rsidR="00784FF8" w:rsidRDefault="001654D5" w:rsidP="001654D5">
      <w:pPr>
        <w:jc w:val="center"/>
        <w:rPr>
          <w:b/>
          <w:sz w:val="32"/>
        </w:rPr>
      </w:pPr>
      <w:r w:rsidRPr="001654D5">
        <w:rPr>
          <w:rFonts w:ascii="Arial" w:hAnsi="Arial" w:cs="Arial"/>
          <w:b/>
          <w:bCs/>
          <w:kern w:val="28"/>
          <w:sz w:val="36"/>
          <w:szCs w:val="32"/>
        </w:rPr>
        <w:t xml:space="preserve">Review of </w:t>
      </w:r>
      <w:proofErr w:type="spellStart"/>
      <w:r w:rsidR="00616C93">
        <w:rPr>
          <w:rFonts w:ascii="Arial" w:hAnsi="Arial" w:cs="Arial"/>
          <w:b/>
          <w:bCs/>
          <w:kern w:val="28"/>
          <w:sz w:val="36"/>
          <w:szCs w:val="32"/>
        </w:rPr>
        <w:t>Selva</w:t>
      </w:r>
      <w:proofErr w:type="spellEnd"/>
      <w:r w:rsidR="00616C93">
        <w:rPr>
          <w:rFonts w:ascii="Arial" w:hAnsi="Arial" w:cs="Arial"/>
          <w:b/>
          <w:bCs/>
          <w:kern w:val="28"/>
          <w:sz w:val="36"/>
          <w:szCs w:val="32"/>
        </w:rPr>
        <w:t xml:space="preserve"> Winder</w:t>
      </w:r>
      <w:r w:rsidRPr="001654D5">
        <w:rPr>
          <w:rFonts w:ascii="Arial" w:hAnsi="Arial" w:cs="Arial"/>
          <w:b/>
          <w:bCs/>
          <w:kern w:val="28"/>
          <w:sz w:val="36"/>
          <w:szCs w:val="32"/>
        </w:rPr>
        <w:t xml:space="preserve"> </w:t>
      </w:r>
      <w:r w:rsidR="00977C30">
        <w:rPr>
          <w:rFonts w:ascii="Arial" w:hAnsi="Arial" w:cs="Arial"/>
          <w:b/>
          <w:bCs/>
          <w:kern w:val="28"/>
          <w:sz w:val="36"/>
          <w:szCs w:val="32"/>
        </w:rPr>
        <w:t xml:space="preserve">Risk Assessment </w:t>
      </w:r>
      <w:r w:rsidRPr="001654D5">
        <w:rPr>
          <w:rFonts w:ascii="Arial" w:hAnsi="Arial" w:cs="Arial"/>
          <w:b/>
          <w:bCs/>
          <w:kern w:val="28"/>
          <w:sz w:val="36"/>
          <w:szCs w:val="32"/>
        </w:rPr>
        <w:t xml:space="preserve">and </w:t>
      </w:r>
      <w:r w:rsidR="001E26A1">
        <w:rPr>
          <w:rFonts w:ascii="Arial" w:hAnsi="Arial" w:cs="Arial"/>
          <w:b/>
          <w:bCs/>
          <w:kern w:val="28"/>
          <w:sz w:val="36"/>
          <w:szCs w:val="32"/>
        </w:rPr>
        <w:t>Lessons Learned</w:t>
      </w:r>
    </w:p>
    <w:p w14:paraId="54C8A937" w14:textId="77777777" w:rsidR="00B36B36" w:rsidRDefault="00B36B36" w:rsidP="00B36B36">
      <w:pPr>
        <w:pStyle w:val="Header"/>
        <w:tabs>
          <w:tab w:val="clear" w:pos="8640"/>
          <w:tab w:val="right" w:pos="9963"/>
        </w:tabs>
        <w:spacing w:before="120"/>
        <w:ind w:right="-115"/>
        <w:rPr>
          <w:b/>
          <w:sz w:val="32"/>
        </w:rPr>
      </w:pPr>
    </w:p>
    <w:p w14:paraId="60E5A22C" w14:textId="77777777" w:rsidR="00B36B36" w:rsidRDefault="00B36B36" w:rsidP="00B36B36">
      <w:pPr>
        <w:pStyle w:val="Header"/>
        <w:tabs>
          <w:tab w:val="clear" w:pos="8640"/>
          <w:tab w:val="right" w:pos="9963"/>
        </w:tabs>
        <w:spacing w:before="120"/>
        <w:ind w:right="-115"/>
        <w:rPr>
          <w:b/>
          <w:sz w:val="32"/>
        </w:rPr>
      </w:pPr>
    </w:p>
    <w:p w14:paraId="2F508E9D" w14:textId="465C059C" w:rsidR="00915972" w:rsidRDefault="0009063A" w:rsidP="0009063A">
      <w:pPr>
        <w:pStyle w:val="Header"/>
        <w:tabs>
          <w:tab w:val="clear" w:pos="8640"/>
          <w:tab w:val="left" w:pos="2805"/>
          <w:tab w:val="right" w:pos="9963"/>
        </w:tabs>
        <w:spacing w:before="120"/>
        <w:ind w:right="-115"/>
        <w:rPr>
          <w:b/>
          <w:sz w:val="32"/>
        </w:rPr>
      </w:pPr>
      <w:r>
        <w:rPr>
          <w:b/>
          <w:sz w:val="32"/>
        </w:rPr>
        <w:tab/>
      </w:r>
      <w:r>
        <w:rPr>
          <w:b/>
          <w:sz w:val="32"/>
        </w:rPr>
        <w:tab/>
      </w:r>
    </w:p>
    <w:p w14:paraId="52C4240C" w14:textId="52D8DA64" w:rsidR="00784FF8" w:rsidRDefault="00784FF8">
      <w:pPr>
        <w:rPr>
          <w:sz w:val="24"/>
          <w:szCs w:val="24"/>
        </w:rPr>
      </w:pPr>
      <w:bookmarkStart w:id="0" w:name="_Toc465734408"/>
    </w:p>
    <w:p w14:paraId="42C97192" w14:textId="666AD6A7" w:rsidR="00217B63" w:rsidRDefault="00217B63" w:rsidP="00217B63">
      <w:pPr>
        <w:jc w:val="both"/>
        <w:rPr>
          <w:color w:val="000000"/>
        </w:rPr>
      </w:pPr>
    </w:p>
    <w:p w14:paraId="0C166EA0" w14:textId="77777777" w:rsidR="00217B63" w:rsidRDefault="00217B63" w:rsidP="00217B63">
      <w:pPr>
        <w:jc w:val="both"/>
        <w:rPr>
          <w:color w:val="000000"/>
        </w:rPr>
      </w:pPr>
    </w:p>
    <w:p w14:paraId="539EA0E7" w14:textId="77777777" w:rsidR="00BF6D00" w:rsidRDefault="00BF6D00" w:rsidP="00217B63">
      <w:pPr>
        <w:jc w:val="both"/>
        <w:rPr>
          <w:color w:val="000000"/>
        </w:rPr>
      </w:pPr>
    </w:p>
    <w:p w14:paraId="078FA147" w14:textId="77777777" w:rsidR="00BF6D00" w:rsidRDefault="00BF6D00" w:rsidP="00BF6D00">
      <w:pPr>
        <w:rPr>
          <w:color w:val="000000"/>
        </w:rPr>
      </w:pPr>
    </w:p>
    <w:p w14:paraId="2C2ACEBA" w14:textId="77777777" w:rsidR="00217B63" w:rsidRDefault="00217B63" w:rsidP="00217B63">
      <w:pPr>
        <w:jc w:val="both"/>
        <w:rPr>
          <w:color w:val="000000"/>
        </w:rPr>
      </w:pPr>
      <w:r>
        <w:rPr>
          <w:color w:val="000000"/>
        </w:rPr>
        <w:br w:type="page"/>
      </w:r>
    </w:p>
    <w:p w14:paraId="01497650" w14:textId="77777777" w:rsidR="00217B63" w:rsidRDefault="00217B63" w:rsidP="00F255F7">
      <w:pPr>
        <w:rPr>
          <w:sz w:val="24"/>
          <w:szCs w:val="24"/>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09506E63" w14:textId="02470B82" w:rsidR="00977C30"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34915967" w:history="1">
        <w:r w:rsidR="00977C30" w:rsidRPr="00287C75">
          <w:rPr>
            <w:rStyle w:val="Hyperlink"/>
            <w:noProof/>
          </w:rPr>
          <w:t>1.</w:t>
        </w:r>
        <w:r w:rsidR="00977C30">
          <w:rPr>
            <w:rFonts w:asciiTheme="minorHAnsi" w:eastAsiaTheme="minorEastAsia" w:hAnsiTheme="minorHAnsi" w:cstheme="minorBidi"/>
            <w:b w:val="0"/>
            <w:caps w:val="0"/>
            <w:noProof/>
            <w:sz w:val="22"/>
            <w:szCs w:val="22"/>
          </w:rPr>
          <w:tab/>
        </w:r>
        <w:r w:rsidR="00977C30" w:rsidRPr="00287C75">
          <w:rPr>
            <w:rStyle w:val="Hyperlink"/>
            <w:noProof/>
          </w:rPr>
          <w:t>Goal &amp; scope</w:t>
        </w:r>
        <w:r w:rsidR="00977C30">
          <w:rPr>
            <w:noProof/>
            <w:webHidden/>
          </w:rPr>
          <w:tab/>
        </w:r>
        <w:r w:rsidR="00977C30">
          <w:rPr>
            <w:noProof/>
            <w:webHidden/>
          </w:rPr>
          <w:fldChar w:fldCharType="begin"/>
        </w:r>
        <w:r w:rsidR="00977C30">
          <w:rPr>
            <w:noProof/>
            <w:webHidden/>
          </w:rPr>
          <w:instrText xml:space="preserve"> PAGEREF _Toc34915967 \h </w:instrText>
        </w:r>
        <w:r w:rsidR="00977C30">
          <w:rPr>
            <w:noProof/>
            <w:webHidden/>
          </w:rPr>
        </w:r>
        <w:r w:rsidR="00977C30">
          <w:rPr>
            <w:noProof/>
            <w:webHidden/>
          </w:rPr>
          <w:fldChar w:fldCharType="separate"/>
        </w:r>
        <w:r w:rsidR="00913C42">
          <w:rPr>
            <w:noProof/>
            <w:webHidden/>
          </w:rPr>
          <w:t>3</w:t>
        </w:r>
        <w:r w:rsidR="00977C30">
          <w:rPr>
            <w:noProof/>
            <w:webHidden/>
          </w:rPr>
          <w:fldChar w:fldCharType="end"/>
        </w:r>
      </w:hyperlink>
    </w:p>
    <w:p w14:paraId="6DA7929F" w14:textId="12CF50CE" w:rsidR="00977C30" w:rsidRDefault="00EF72A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34915968" w:history="1">
        <w:r w:rsidR="00977C30" w:rsidRPr="00287C75">
          <w:rPr>
            <w:rStyle w:val="Hyperlink"/>
            <w:noProof/>
          </w:rPr>
          <w:t>2.</w:t>
        </w:r>
        <w:r w:rsidR="00977C30">
          <w:rPr>
            <w:rFonts w:asciiTheme="minorHAnsi" w:eastAsiaTheme="minorEastAsia" w:hAnsiTheme="minorHAnsi" w:cstheme="minorBidi"/>
            <w:b w:val="0"/>
            <w:caps w:val="0"/>
            <w:noProof/>
            <w:sz w:val="22"/>
            <w:szCs w:val="22"/>
          </w:rPr>
          <w:tab/>
        </w:r>
        <w:r w:rsidR="00977C30" w:rsidRPr="00287C75">
          <w:rPr>
            <w:rStyle w:val="Hyperlink"/>
            <w:noProof/>
          </w:rPr>
          <w:t>Charges</w:t>
        </w:r>
        <w:r w:rsidR="00977C30">
          <w:rPr>
            <w:noProof/>
            <w:webHidden/>
          </w:rPr>
          <w:tab/>
        </w:r>
        <w:r w:rsidR="00977C30">
          <w:rPr>
            <w:noProof/>
            <w:webHidden/>
          </w:rPr>
          <w:fldChar w:fldCharType="begin"/>
        </w:r>
        <w:r w:rsidR="00977C30">
          <w:rPr>
            <w:noProof/>
            <w:webHidden/>
          </w:rPr>
          <w:instrText xml:space="preserve"> PAGEREF _Toc34915968 \h </w:instrText>
        </w:r>
        <w:r w:rsidR="00977C30">
          <w:rPr>
            <w:noProof/>
            <w:webHidden/>
          </w:rPr>
        </w:r>
        <w:r w:rsidR="00977C30">
          <w:rPr>
            <w:noProof/>
            <w:webHidden/>
          </w:rPr>
          <w:fldChar w:fldCharType="separate"/>
        </w:r>
        <w:r w:rsidR="00913C42">
          <w:rPr>
            <w:noProof/>
            <w:webHidden/>
          </w:rPr>
          <w:t>3</w:t>
        </w:r>
        <w:r w:rsidR="00977C30">
          <w:rPr>
            <w:noProof/>
            <w:webHidden/>
          </w:rPr>
          <w:fldChar w:fldCharType="end"/>
        </w:r>
      </w:hyperlink>
    </w:p>
    <w:p w14:paraId="50B0C29D" w14:textId="77C74231" w:rsidR="00977C30" w:rsidRDefault="00EF72A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34915969" w:history="1">
        <w:r w:rsidR="00977C30" w:rsidRPr="00287C75">
          <w:rPr>
            <w:rStyle w:val="Hyperlink"/>
            <w:noProof/>
          </w:rPr>
          <w:t>3.</w:t>
        </w:r>
        <w:r w:rsidR="00977C30">
          <w:rPr>
            <w:rFonts w:asciiTheme="minorHAnsi" w:eastAsiaTheme="minorEastAsia" w:hAnsiTheme="minorHAnsi" w:cstheme="minorBidi"/>
            <w:b w:val="0"/>
            <w:caps w:val="0"/>
            <w:noProof/>
            <w:sz w:val="22"/>
            <w:szCs w:val="22"/>
          </w:rPr>
          <w:tab/>
        </w:r>
        <w:r w:rsidR="00977C30" w:rsidRPr="00287C75">
          <w:rPr>
            <w:rStyle w:val="Hyperlink"/>
            <w:noProof/>
          </w:rPr>
          <w:t>Technical information</w:t>
        </w:r>
        <w:r w:rsidR="00977C30">
          <w:rPr>
            <w:noProof/>
            <w:webHidden/>
          </w:rPr>
          <w:tab/>
        </w:r>
        <w:r w:rsidR="00977C30">
          <w:rPr>
            <w:noProof/>
            <w:webHidden/>
          </w:rPr>
          <w:fldChar w:fldCharType="begin"/>
        </w:r>
        <w:r w:rsidR="00977C30">
          <w:rPr>
            <w:noProof/>
            <w:webHidden/>
          </w:rPr>
          <w:instrText xml:space="preserve"> PAGEREF _Toc34915969 \h </w:instrText>
        </w:r>
        <w:r w:rsidR="00977C30">
          <w:rPr>
            <w:noProof/>
            <w:webHidden/>
          </w:rPr>
        </w:r>
        <w:r w:rsidR="00977C30">
          <w:rPr>
            <w:noProof/>
            <w:webHidden/>
          </w:rPr>
          <w:fldChar w:fldCharType="separate"/>
        </w:r>
        <w:r w:rsidR="00913C42">
          <w:rPr>
            <w:noProof/>
            <w:webHidden/>
          </w:rPr>
          <w:t>4</w:t>
        </w:r>
        <w:r w:rsidR="00977C30">
          <w:rPr>
            <w:noProof/>
            <w:webHidden/>
          </w:rPr>
          <w:fldChar w:fldCharType="end"/>
        </w:r>
      </w:hyperlink>
    </w:p>
    <w:p w14:paraId="2826EDC2" w14:textId="5B8B43A9" w:rsidR="00977C30" w:rsidRDefault="00EF72A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34915970" w:history="1">
        <w:r w:rsidR="00977C30" w:rsidRPr="00287C75">
          <w:rPr>
            <w:rStyle w:val="Hyperlink"/>
            <w:noProof/>
          </w:rPr>
          <w:t>4.</w:t>
        </w:r>
        <w:r w:rsidR="00977C30">
          <w:rPr>
            <w:rFonts w:asciiTheme="minorHAnsi" w:eastAsiaTheme="minorEastAsia" w:hAnsiTheme="minorHAnsi" w:cstheme="minorBidi"/>
            <w:b w:val="0"/>
            <w:caps w:val="0"/>
            <w:noProof/>
            <w:sz w:val="22"/>
            <w:szCs w:val="22"/>
          </w:rPr>
          <w:tab/>
        </w:r>
        <w:r w:rsidR="00977C30" w:rsidRPr="00287C75">
          <w:rPr>
            <w:rStyle w:val="Hyperlink"/>
            <w:noProof/>
          </w:rPr>
          <w:t>References</w:t>
        </w:r>
        <w:r w:rsidR="00977C30">
          <w:rPr>
            <w:noProof/>
            <w:webHidden/>
          </w:rPr>
          <w:tab/>
        </w:r>
        <w:r w:rsidR="00977C30">
          <w:rPr>
            <w:noProof/>
            <w:webHidden/>
          </w:rPr>
          <w:fldChar w:fldCharType="begin"/>
        </w:r>
        <w:r w:rsidR="00977C30">
          <w:rPr>
            <w:noProof/>
            <w:webHidden/>
          </w:rPr>
          <w:instrText xml:space="preserve"> PAGEREF _Toc34915970 \h </w:instrText>
        </w:r>
        <w:r w:rsidR="00977C30">
          <w:rPr>
            <w:noProof/>
            <w:webHidden/>
          </w:rPr>
        </w:r>
        <w:r w:rsidR="00977C30">
          <w:rPr>
            <w:noProof/>
            <w:webHidden/>
          </w:rPr>
          <w:fldChar w:fldCharType="separate"/>
        </w:r>
        <w:r w:rsidR="00913C42">
          <w:rPr>
            <w:noProof/>
            <w:webHidden/>
          </w:rPr>
          <w:t>4</w:t>
        </w:r>
        <w:r w:rsidR="00977C30">
          <w:rPr>
            <w:noProof/>
            <w:webHidden/>
          </w:rPr>
          <w:fldChar w:fldCharType="end"/>
        </w:r>
      </w:hyperlink>
    </w:p>
    <w:p w14:paraId="40E0EF90" w14:textId="787BF474"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66AF130D" w14:textId="7EB25529" w:rsidR="00F255F7" w:rsidRPr="001445A8" w:rsidRDefault="002A537C" w:rsidP="001445A8">
      <w:pPr>
        <w:pStyle w:val="Level1"/>
      </w:pPr>
      <w:bookmarkStart w:id="1" w:name="_Toc34915967"/>
      <w:r>
        <w:lastRenderedPageBreak/>
        <w:t>Goal &amp; scope</w:t>
      </w:r>
      <w:bookmarkEnd w:id="1"/>
    </w:p>
    <w:p w14:paraId="3645CF56" w14:textId="77777777" w:rsidR="00B71E49" w:rsidRDefault="00B71E49" w:rsidP="00024CFA"/>
    <w:p w14:paraId="12C39083" w14:textId="13D7D4E5" w:rsidR="007C79FC" w:rsidRDefault="002A537C" w:rsidP="002A537C">
      <w:pPr>
        <w:ind w:firstLine="432"/>
        <w:jc w:val="both"/>
        <w:rPr>
          <w:rFonts w:ascii="Arial" w:hAnsi="Arial" w:cs="Arial"/>
          <w:sz w:val="24"/>
          <w:szCs w:val="24"/>
        </w:rPr>
      </w:pPr>
      <w:r w:rsidRPr="002A537C">
        <w:rPr>
          <w:rFonts w:ascii="Arial" w:hAnsi="Arial" w:cs="Arial"/>
          <w:sz w:val="24"/>
          <w:szCs w:val="24"/>
        </w:rPr>
        <w:t xml:space="preserve">The HL-LHC AUP project is </w:t>
      </w:r>
      <w:r w:rsidR="00616C93">
        <w:rPr>
          <w:rFonts w:ascii="Arial" w:hAnsi="Arial" w:cs="Arial"/>
          <w:sz w:val="24"/>
          <w:szCs w:val="24"/>
        </w:rPr>
        <w:t xml:space="preserve">using FNAL </w:t>
      </w:r>
      <w:proofErr w:type="spellStart"/>
      <w:r w:rsidR="00616C93">
        <w:rPr>
          <w:rFonts w:ascii="Arial" w:hAnsi="Arial" w:cs="Arial"/>
          <w:sz w:val="24"/>
          <w:szCs w:val="24"/>
        </w:rPr>
        <w:t>Selva</w:t>
      </w:r>
      <w:proofErr w:type="spellEnd"/>
      <w:r w:rsidR="00616C93">
        <w:rPr>
          <w:rFonts w:ascii="Arial" w:hAnsi="Arial" w:cs="Arial"/>
          <w:sz w:val="24"/>
          <w:szCs w:val="24"/>
        </w:rPr>
        <w:t xml:space="preserve"> Winder as primary equipment for winding MQXFA coils at FNAL</w:t>
      </w:r>
      <w:r w:rsidRPr="002A537C">
        <w:rPr>
          <w:rFonts w:ascii="Arial" w:hAnsi="Arial" w:cs="Arial"/>
          <w:sz w:val="24"/>
          <w:szCs w:val="24"/>
        </w:rPr>
        <w:t xml:space="preserve">. </w:t>
      </w:r>
      <w:r w:rsidR="007C79FC">
        <w:rPr>
          <w:rFonts w:ascii="Arial" w:hAnsi="Arial" w:cs="Arial"/>
          <w:sz w:val="24"/>
          <w:szCs w:val="24"/>
        </w:rPr>
        <w:t xml:space="preserve"> Some i</w:t>
      </w:r>
      <w:r w:rsidR="007C79FC" w:rsidRPr="007C79FC">
        <w:rPr>
          <w:rFonts w:ascii="Arial" w:hAnsi="Arial" w:cs="Arial"/>
          <w:sz w:val="24"/>
          <w:szCs w:val="24"/>
        </w:rPr>
        <w:t>ssues occurred</w:t>
      </w:r>
      <w:r w:rsidR="00616C93" w:rsidRPr="007C79FC">
        <w:rPr>
          <w:rFonts w:ascii="Arial" w:hAnsi="Arial" w:cs="Arial"/>
          <w:sz w:val="24"/>
          <w:szCs w:val="24"/>
        </w:rPr>
        <w:t xml:space="preserve"> </w:t>
      </w:r>
      <w:r w:rsidR="007C79FC">
        <w:rPr>
          <w:rFonts w:ascii="Arial" w:hAnsi="Arial" w:cs="Arial"/>
          <w:sz w:val="24"/>
          <w:szCs w:val="24"/>
        </w:rPr>
        <w:t>d</w:t>
      </w:r>
      <w:r w:rsidR="00616C93">
        <w:rPr>
          <w:rFonts w:ascii="Arial" w:hAnsi="Arial" w:cs="Arial"/>
          <w:sz w:val="24"/>
          <w:szCs w:val="24"/>
        </w:rPr>
        <w:t>uring winding of coils 118</w:t>
      </w:r>
      <w:r w:rsidR="00EC3024">
        <w:rPr>
          <w:rFonts w:ascii="Arial" w:hAnsi="Arial" w:cs="Arial"/>
          <w:sz w:val="24"/>
          <w:szCs w:val="24"/>
        </w:rPr>
        <w:t xml:space="preserve"> [1]</w:t>
      </w:r>
      <w:r w:rsidR="00616C93">
        <w:rPr>
          <w:rFonts w:ascii="Arial" w:hAnsi="Arial" w:cs="Arial"/>
          <w:sz w:val="24"/>
          <w:szCs w:val="24"/>
        </w:rPr>
        <w:t xml:space="preserve"> and 120</w:t>
      </w:r>
      <w:r w:rsidR="007C79FC">
        <w:rPr>
          <w:rFonts w:ascii="Arial" w:hAnsi="Arial" w:cs="Arial"/>
          <w:sz w:val="24"/>
          <w:szCs w:val="24"/>
        </w:rPr>
        <w:t xml:space="preserve"> </w:t>
      </w:r>
      <w:r w:rsidR="00EC3024">
        <w:rPr>
          <w:rFonts w:ascii="Arial" w:hAnsi="Arial" w:cs="Arial"/>
          <w:sz w:val="24"/>
          <w:szCs w:val="24"/>
        </w:rPr>
        <w:t xml:space="preserve">[2] </w:t>
      </w:r>
      <w:r w:rsidR="00616C93">
        <w:rPr>
          <w:rFonts w:ascii="Arial" w:hAnsi="Arial" w:cs="Arial"/>
          <w:sz w:val="24"/>
          <w:szCs w:val="24"/>
        </w:rPr>
        <w:t xml:space="preserve">causing the possible </w:t>
      </w:r>
      <w:r w:rsidR="007C79FC">
        <w:rPr>
          <w:rFonts w:ascii="Arial" w:hAnsi="Arial" w:cs="Arial"/>
          <w:sz w:val="24"/>
          <w:szCs w:val="24"/>
        </w:rPr>
        <w:t>loss of the superconducting cables being used.</w:t>
      </w:r>
    </w:p>
    <w:p w14:paraId="638C6244" w14:textId="36CF4B5C" w:rsidR="00EC3024" w:rsidRDefault="001654D5" w:rsidP="002A537C">
      <w:pPr>
        <w:ind w:firstLine="432"/>
        <w:jc w:val="both"/>
        <w:rPr>
          <w:rFonts w:ascii="Arial" w:hAnsi="Arial" w:cs="Arial"/>
          <w:sz w:val="24"/>
          <w:szCs w:val="24"/>
        </w:rPr>
      </w:pPr>
      <w:r>
        <w:rPr>
          <w:rFonts w:ascii="Arial" w:hAnsi="Arial" w:cs="Arial"/>
          <w:sz w:val="24"/>
          <w:szCs w:val="24"/>
        </w:rPr>
        <w:t xml:space="preserve">It is </w:t>
      </w:r>
      <w:r w:rsidR="00EC3024">
        <w:rPr>
          <w:rFonts w:ascii="Arial" w:hAnsi="Arial" w:cs="Arial"/>
          <w:sz w:val="24"/>
          <w:szCs w:val="24"/>
        </w:rPr>
        <w:t>critical</w:t>
      </w:r>
      <w:r>
        <w:rPr>
          <w:rFonts w:ascii="Arial" w:hAnsi="Arial" w:cs="Arial"/>
          <w:sz w:val="24"/>
          <w:szCs w:val="24"/>
        </w:rPr>
        <w:t xml:space="preserve"> for the AUP project to assure that </w:t>
      </w:r>
      <w:r w:rsidR="00EC3024">
        <w:rPr>
          <w:rFonts w:ascii="Arial" w:hAnsi="Arial" w:cs="Arial"/>
          <w:sz w:val="24"/>
          <w:szCs w:val="24"/>
        </w:rPr>
        <w:t>the</w:t>
      </w:r>
      <w:r>
        <w:rPr>
          <w:rFonts w:ascii="Arial" w:hAnsi="Arial" w:cs="Arial"/>
          <w:sz w:val="24"/>
          <w:szCs w:val="24"/>
        </w:rPr>
        <w:t xml:space="preserve"> causes of </w:t>
      </w:r>
      <w:r w:rsidR="00EC3024">
        <w:rPr>
          <w:rFonts w:ascii="Arial" w:hAnsi="Arial" w:cs="Arial"/>
          <w:sz w:val="24"/>
          <w:szCs w:val="24"/>
        </w:rPr>
        <w:t xml:space="preserve">coil 118 </w:t>
      </w:r>
      <w:r w:rsidR="00463A2D">
        <w:rPr>
          <w:rFonts w:ascii="Arial" w:hAnsi="Arial" w:cs="Arial"/>
          <w:sz w:val="24"/>
          <w:szCs w:val="24"/>
        </w:rPr>
        <w:t>and</w:t>
      </w:r>
      <w:r w:rsidR="00EC3024">
        <w:rPr>
          <w:rFonts w:ascii="Arial" w:hAnsi="Arial" w:cs="Arial"/>
          <w:sz w:val="24"/>
          <w:szCs w:val="24"/>
        </w:rPr>
        <w:t xml:space="preserve"> 120 issues </w:t>
      </w:r>
      <w:r w:rsidR="001D0A35">
        <w:rPr>
          <w:rFonts w:ascii="Arial" w:hAnsi="Arial" w:cs="Arial"/>
          <w:sz w:val="24"/>
          <w:szCs w:val="24"/>
        </w:rPr>
        <w:t>are</w:t>
      </w:r>
      <w:r w:rsidR="00EC3024">
        <w:rPr>
          <w:rFonts w:ascii="Arial" w:hAnsi="Arial" w:cs="Arial"/>
          <w:sz w:val="24"/>
          <w:szCs w:val="24"/>
        </w:rPr>
        <w:t xml:space="preserve"> well</w:t>
      </w:r>
      <w:r>
        <w:rPr>
          <w:rFonts w:ascii="Arial" w:hAnsi="Arial" w:cs="Arial"/>
          <w:sz w:val="24"/>
          <w:szCs w:val="24"/>
        </w:rPr>
        <w:t xml:space="preserve"> understood</w:t>
      </w:r>
      <w:r w:rsidR="00EC3024">
        <w:rPr>
          <w:rFonts w:ascii="Arial" w:hAnsi="Arial" w:cs="Arial"/>
          <w:sz w:val="24"/>
          <w:szCs w:val="24"/>
        </w:rPr>
        <w:t xml:space="preserve"> and will be prevented during winding of future MQXFA coils.  </w:t>
      </w:r>
    </w:p>
    <w:p w14:paraId="521FD948" w14:textId="42F6931C" w:rsidR="0096305B" w:rsidRDefault="00EC3024" w:rsidP="00D465DA">
      <w:pPr>
        <w:ind w:firstLine="432"/>
        <w:jc w:val="both"/>
        <w:rPr>
          <w:rFonts w:ascii="Arial" w:hAnsi="Arial" w:cs="Arial"/>
          <w:sz w:val="24"/>
          <w:szCs w:val="24"/>
        </w:rPr>
      </w:pPr>
      <w:r>
        <w:rPr>
          <w:rFonts w:ascii="Arial" w:hAnsi="Arial" w:cs="Arial"/>
          <w:sz w:val="24"/>
          <w:szCs w:val="24"/>
        </w:rPr>
        <w:t xml:space="preserve">It is also critical to prevent as much as reasonably possible other issues, which may result in the damage/loss of MQXFA superconducting cables.  Analysis of possible failure mechanisms, which may result in cable damage, was performed by the </w:t>
      </w:r>
      <w:proofErr w:type="spellStart"/>
      <w:r>
        <w:rPr>
          <w:rFonts w:ascii="Arial" w:hAnsi="Arial" w:cs="Arial"/>
          <w:sz w:val="24"/>
          <w:szCs w:val="24"/>
        </w:rPr>
        <w:t>Selva</w:t>
      </w:r>
      <w:proofErr w:type="spellEnd"/>
      <w:r>
        <w:rPr>
          <w:rFonts w:ascii="Arial" w:hAnsi="Arial" w:cs="Arial"/>
          <w:sz w:val="24"/>
          <w:szCs w:val="24"/>
        </w:rPr>
        <w:t xml:space="preserve"> team</w:t>
      </w:r>
      <w:r w:rsidR="00B81C3B">
        <w:rPr>
          <w:rFonts w:ascii="Arial" w:hAnsi="Arial" w:cs="Arial"/>
          <w:sz w:val="24"/>
          <w:szCs w:val="24"/>
        </w:rPr>
        <w:t>s</w:t>
      </w:r>
      <w:r>
        <w:rPr>
          <w:rFonts w:ascii="Arial" w:hAnsi="Arial" w:cs="Arial"/>
          <w:sz w:val="24"/>
          <w:szCs w:val="24"/>
        </w:rPr>
        <w:t>.  Risks were evaluated and mitigation plans were developed</w:t>
      </w:r>
      <w:r w:rsidR="00D465DA">
        <w:rPr>
          <w:rFonts w:ascii="Arial" w:hAnsi="Arial" w:cs="Arial"/>
          <w:sz w:val="24"/>
          <w:szCs w:val="24"/>
        </w:rPr>
        <w:t xml:space="preserve"> and implemented. The post-mitigation risks [3] were evaluated and reviewed by an independent committee on October 25, 2019. Action items [4] were generated to address some post-mitigation risks. </w:t>
      </w:r>
      <w:r>
        <w:rPr>
          <w:rFonts w:ascii="Arial" w:hAnsi="Arial" w:cs="Arial"/>
          <w:sz w:val="24"/>
          <w:szCs w:val="24"/>
        </w:rPr>
        <w:t xml:space="preserve"> </w:t>
      </w:r>
      <w:r w:rsidR="00A815F7">
        <w:rPr>
          <w:rFonts w:ascii="Arial" w:hAnsi="Arial" w:cs="Arial"/>
          <w:sz w:val="24"/>
          <w:szCs w:val="24"/>
        </w:rPr>
        <w:t xml:space="preserve"> Review of </w:t>
      </w:r>
      <w:r w:rsidR="00201D55" w:rsidRPr="00201D55">
        <w:rPr>
          <w:rFonts w:ascii="Arial" w:hAnsi="Arial" w:cs="Arial"/>
          <w:sz w:val="24"/>
          <w:szCs w:val="24"/>
        </w:rPr>
        <w:t>Vertical Cable Positioning System Modification</w:t>
      </w:r>
      <w:r w:rsidR="00201D55">
        <w:rPr>
          <w:rFonts w:ascii="Arial" w:hAnsi="Arial" w:cs="Arial"/>
          <w:sz w:val="24"/>
          <w:szCs w:val="24"/>
        </w:rPr>
        <w:t xml:space="preserve"> was performed in January 2020 [5]. </w:t>
      </w:r>
      <w:r w:rsidR="00A815F7">
        <w:rPr>
          <w:rFonts w:ascii="Arial" w:hAnsi="Arial" w:cs="Arial"/>
          <w:sz w:val="24"/>
          <w:szCs w:val="24"/>
        </w:rPr>
        <w:t xml:space="preserve"> </w:t>
      </w:r>
    </w:p>
    <w:p w14:paraId="06AC07D8" w14:textId="2C5E6994" w:rsidR="002A537C" w:rsidRDefault="0096305B" w:rsidP="00DA6089">
      <w:pPr>
        <w:ind w:firstLine="432"/>
        <w:jc w:val="both"/>
        <w:rPr>
          <w:rFonts w:ascii="Arial" w:hAnsi="Arial" w:cs="Arial"/>
          <w:sz w:val="24"/>
          <w:szCs w:val="24"/>
        </w:rPr>
      </w:pPr>
      <w:r>
        <w:rPr>
          <w:rFonts w:ascii="Arial" w:hAnsi="Arial" w:cs="Arial"/>
          <w:sz w:val="24"/>
          <w:szCs w:val="24"/>
        </w:rPr>
        <w:t xml:space="preserve">The reviewers are requested to assess the understanding of </w:t>
      </w:r>
      <w:r w:rsidR="00D465DA">
        <w:rPr>
          <w:rFonts w:ascii="Arial" w:hAnsi="Arial" w:cs="Arial"/>
          <w:sz w:val="24"/>
          <w:szCs w:val="24"/>
        </w:rPr>
        <w:t>coil</w:t>
      </w:r>
      <w:r>
        <w:rPr>
          <w:rFonts w:ascii="Arial" w:hAnsi="Arial" w:cs="Arial"/>
          <w:sz w:val="24"/>
          <w:szCs w:val="24"/>
        </w:rPr>
        <w:t xml:space="preserve"> </w:t>
      </w:r>
      <w:r w:rsidR="00D465DA">
        <w:rPr>
          <w:rFonts w:ascii="Arial" w:hAnsi="Arial" w:cs="Arial"/>
          <w:sz w:val="24"/>
          <w:szCs w:val="24"/>
        </w:rPr>
        <w:t xml:space="preserve">118 </w:t>
      </w:r>
      <w:r w:rsidR="00463A2D">
        <w:rPr>
          <w:rFonts w:ascii="Arial" w:hAnsi="Arial" w:cs="Arial"/>
          <w:sz w:val="24"/>
          <w:szCs w:val="24"/>
        </w:rPr>
        <w:t>and</w:t>
      </w:r>
      <w:r w:rsidR="00D465DA">
        <w:rPr>
          <w:rFonts w:ascii="Arial" w:hAnsi="Arial" w:cs="Arial"/>
          <w:sz w:val="24"/>
          <w:szCs w:val="24"/>
        </w:rPr>
        <w:t xml:space="preserve"> 120</w:t>
      </w:r>
      <w:r>
        <w:rPr>
          <w:rFonts w:ascii="Arial" w:hAnsi="Arial" w:cs="Arial"/>
          <w:sz w:val="24"/>
          <w:szCs w:val="24"/>
        </w:rPr>
        <w:t xml:space="preserve"> issue</w:t>
      </w:r>
      <w:r w:rsidR="00D465DA">
        <w:rPr>
          <w:rFonts w:ascii="Arial" w:hAnsi="Arial" w:cs="Arial"/>
          <w:sz w:val="24"/>
          <w:szCs w:val="24"/>
        </w:rPr>
        <w:t>s</w:t>
      </w:r>
      <w:r>
        <w:rPr>
          <w:rFonts w:ascii="Arial" w:hAnsi="Arial" w:cs="Arial"/>
          <w:sz w:val="24"/>
          <w:szCs w:val="24"/>
        </w:rPr>
        <w:t xml:space="preserve"> and </w:t>
      </w:r>
      <w:r w:rsidR="00B81C3B">
        <w:rPr>
          <w:rFonts w:ascii="Arial" w:hAnsi="Arial" w:cs="Arial"/>
          <w:sz w:val="24"/>
          <w:szCs w:val="24"/>
        </w:rPr>
        <w:t xml:space="preserve">the </w:t>
      </w:r>
      <w:r w:rsidR="00D465DA">
        <w:rPr>
          <w:rFonts w:ascii="Arial" w:hAnsi="Arial" w:cs="Arial"/>
          <w:sz w:val="24"/>
          <w:szCs w:val="24"/>
        </w:rPr>
        <w:t xml:space="preserve">effectiveness of preventive actions.  They are also requested to </w:t>
      </w:r>
      <w:r w:rsidR="007A017C">
        <w:rPr>
          <w:rFonts w:ascii="Arial" w:hAnsi="Arial" w:cs="Arial"/>
          <w:sz w:val="24"/>
          <w:szCs w:val="24"/>
        </w:rPr>
        <w:t>review the post-mitigation risk assessment, the implementation of mitigation plans, and to assess if there are other risks not covered by this analysis that may result in cable damage</w:t>
      </w:r>
      <w:r>
        <w:rPr>
          <w:rFonts w:ascii="Arial" w:hAnsi="Arial" w:cs="Arial"/>
          <w:sz w:val="24"/>
          <w:szCs w:val="24"/>
        </w:rPr>
        <w:t xml:space="preserve">. </w:t>
      </w:r>
    </w:p>
    <w:p w14:paraId="3D051E38" w14:textId="77777777" w:rsidR="00A73EC1" w:rsidRDefault="00A73EC1" w:rsidP="00DA6089">
      <w:pPr>
        <w:ind w:firstLine="432"/>
        <w:jc w:val="both"/>
        <w:rPr>
          <w:rFonts w:ascii="Arial" w:hAnsi="Arial" w:cs="Arial"/>
          <w:sz w:val="24"/>
          <w:szCs w:val="24"/>
        </w:rPr>
      </w:pPr>
    </w:p>
    <w:p w14:paraId="0253F137" w14:textId="09476FD3" w:rsidR="003D5D6B" w:rsidRDefault="00A73EC1" w:rsidP="00DA6089">
      <w:pPr>
        <w:ind w:firstLine="432"/>
        <w:jc w:val="both"/>
        <w:rPr>
          <w:rFonts w:ascii="Arial" w:hAnsi="Arial" w:cs="Arial"/>
          <w:sz w:val="24"/>
          <w:szCs w:val="24"/>
        </w:rPr>
      </w:pPr>
      <w:r>
        <w:rPr>
          <w:rFonts w:ascii="Arial" w:hAnsi="Arial" w:cs="Arial"/>
          <w:sz w:val="24"/>
          <w:szCs w:val="24"/>
        </w:rPr>
        <w:t>On August 3</w:t>
      </w:r>
      <w:r w:rsidRPr="00A73EC1">
        <w:rPr>
          <w:rFonts w:ascii="Arial" w:hAnsi="Arial" w:cs="Arial"/>
          <w:sz w:val="24"/>
          <w:szCs w:val="24"/>
          <w:vertAlign w:val="superscript"/>
        </w:rPr>
        <w:t>rd</w:t>
      </w:r>
      <w:r>
        <w:rPr>
          <w:rFonts w:ascii="Arial" w:hAnsi="Arial" w:cs="Arial"/>
          <w:sz w:val="24"/>
          <w:szCs w:val="24"/>
        </w:rPr>
        <w:t xml:space="preserve">, when technicians arrived on Monday to resume winding of coil 120b for </w:t>
      </w:r>
      <w:proofErr w:type="spellStart"/>
      <w:r>
        <w:rPr>
          <w:rFonts w:ascii="Arial" w:hAnsi="Arial" w:cs="Arial"/>
          <w:sz w:val="24"/>
          <w:szCs w:val="24"/>
        </w:rPr>
        <w:t>Selva</w:t>
      </w:r>
      <w:proofErr w:type="spellEnd"/>
      <w:r>
        <w:rPr>
          <w:rFonts w:ascii="Arial" w:hAnsi="Arial" w:cs="Arial"/>
          <w:sz w:val="24"/>
          <w:szCs w:val="24"/>
        </w:rPr>
        <w:t xml:space="preserve"> re-commissioning, they found the cable severely damaged and </w:t>
      </w:r>
      <w:r w:rsidR="0007129B">
        <w:rPr>
          <w:rFonts w:ascii="Arial" w:hAnsi="Arial" w:cs="Arial"/>
          <w:sz w:val="24"/>
          <w:szCs w:val="24"/>
        </w:rPr>
        <w:t xml:space="preserve">that </w:t>
      </w:r>
      <w:r>
        <w:rPr>
          <w:rFonts w:ascii="Arial" w:hAnsi="Arial" w:cs="Arial"/>
          <w:sz w:val="24"/>
          <w:szCs w:val="24"/>
        </w:rPr>
        <w:t xml:space="preserve">the </w:t>
      </w:r>
      <w:r w:rsidRPr="00A73EC1">
        <w:rPr>
          <w:rFonts w:ascii="Arial" w:hAnsi="Arial" w:cs="Arial"/>
          <w:sz w:val="24"/>
          <w:szCs w:val="24"/>
        </w:rPr>
        <w:t>Windows operating system</w:t>
      </w:r>
      <w:r w:rsidR="0007129B">
        <w:rPr>
          <w:rFonts w:ascii="Arial" w:hAnsi="Arial" w:cs="Arial"/>
          <w:sz w:val="24"/>
          <w:szCs w:val="24"/>
        </w:rPr>
        <w:t xml:space="preserve"> had crashed</w:t>
      </w:r>
      <w:r w:rsidR="0063140C">
        <w:rPr>
          <w:rFonts w:ascii="Arial" w:hAnsi="Arial" w:cs="Arial"/>
          <w:sz w:val="24"/>
          <w:szCs w:val="24"/>
        </w:rPr>
        <w:t xml:space="preserve"> [6]</w:t>
      </w:r>
      <w:r>
        <w:rPr>
          <w:rFonts w:ascii="Arial" w:hAnsi="Arial" w:cs="Arial"/>
          <w:sz w:val="24"/>
          <w:szCs w:val="24"/>
        </w:rPr>
        <w:t xml:space="preserve">.  </w:t>
      </w:r>
      <w:r w:rsidR="0007129B">
        <w:rPr>
          <w:rFonts w:ascii="Arial" w:hAnsi="Arial" w:cs="Arial"/>
          <w:sz w:val="24"/>
          <w:szCs w:val="24"/>
        </w:rPr>
        <w:t xml:space="preserve">A team lead by Jerzy </w:t>
      </w:r>
      <w:proofErr w:type="spellStart"/>
      <w:r w:rsidR="0007129B">
        <w:rPr>
          <w:rFonts w:ascii="Arial" w:hAnsi="Arial" w:cs="Arial"/>
          <w:sz w:val="24"/>
          <w:szCs w:val="24"/>
        </w:rPr>
        <w:t>Nogiec</w:t>
      </w:r>
      <w:proofErr w:type="spellEnd"/>
      <w:r w:rsidR="0007129B">
        <w:rPr>
          <w:rFonts w:ascii="Arial" w:hAnsi="Arial" w:cs="Arial"/>
          <w:sz w:val="24"/>
          <w:szCs w:val="24"/>
        </w:rPr>
        <w:t xml:space="preserve"> performed </w:t>
      </w:r>
      <w:proofErr w:type="spellStart"/>
      <w:r w:rsidR="0007129B">
        <w:rPr>
          <w:rFonts w:ascii="Arial" w:hAnsi="Arial" w:cs="Arial"/>
          <w:sz w:val="24"/>
          <w:szCs w:val="24"/>
        </w:rPr>
        <w:t>Selva</w:t>
      </w:r>
      <w:proofErr w:type="spellEnd"/>
      <w:r w:rsidR="0007129B">
        <w:rPr>
          <w:rFonts w:ascii="Arial" w:hAnsi="Arial" w:cs="Arial"/>
          <w:sz w:val="24"/>
          <w:szCs w:val="24"/>
        </w:rPr>
        <w:t xml:space="preserve"> inspection and on August 6</w:t>
      </w:r>
      <w:r w:rsidR="0007129B" w:rsidRPr="0007129B">
        <w:rPr>
          <w:rFonts w:ascii="Arial" w:hAnsi="Arial" w:cs="Arial"/>
          <w:sz w:val="24"/>
          <w:szCs w:val="24"/>
          <w:vertAlign w:val="superscript"/>
        </w:rPr>
        <w:t>th</w:t>
      </w:r>
      <w:r w:rsidR="0007129B">
        <w:rPr>
          <w:rFonts w:ascii="Arial" w:hAnsi="Arial" w:cs="Arial"/>
          <w:sz w:val="24"/>
          <w:szCs w:val="24"/>
        </w:rPr>
        <w:t xml:space="preserve"> sent an email with findings, </w:t>
      </w:r>
      <w:r w:rsidR="0007129B" w:rsidRPr="0007129B">
        <w:rPr>
          <w:rFonts w:ascii="Arial" w:hAnsi="Arial" w:cs="Arial"/>
          <w:sz w:val="24"/>
          <w:szCs w:val="24"/>
        </w:rPr>
        <w:t>impression, conclusion and recommendations</w:t>
      </w:r>
      <w:r w:rsidR="0007129B">
        <w:rPr>
          <w:rFonts w:ascii="Arial" w:hAnsi="Arial" w:cs="Arial"/>
          <w:sz w:val="24"/>
          <w:szCs w:val="24"/>
        </w:rPr>
        <w:t xml:space="preserve">. This email was shared with the committee of this review.  </w:t>
      </w:r>
    </w:p>
    <w:p w14:paraId="0EBD7043" w14:textId="490037A7" w:rsidR="00A73EC1" w:rsidRPr="002A537C" w:rsidRDefault="003D5D6B" w:rsidP="00DA6089">
      <w:pPr>
        <w:ind w:firstLine="432"/>
        <w:jc w:val="both"/>
        <w:rPr>
          <w:rFonts w:ascii="Arial" w:hAnsi="Arial" w:cs="Arial"/>
          <w:sz w:val="24"/>
          <w:szCs w:val="24"/>
        </w:rPr>
      </w:pPr>
      <w:r>
        <w:rPr>
          <w:rFonts w:ascii="Arial" w:hAnsi="Arial" w:cs="Arial"/>
          <w:sz w:val="24"/>
          <w:szCs w:val="24"/>
        </w:rPr>
        <w:t xml:space="preserve">Considering this recent event and the series of issues occurred during winding of coils 118, 119, 120 and 120b the L3 in charge of MQXFA coil fabrication at FNAL, Fred Nobrega, is </w:t>
      </w:r>
      <w:r w:rsidR="00485F0C">
        <w:rPr>
          <w:rFonts w:ascii="Arial" w:hAnsi="Arial" w:cs="Arial"/>
          <w:sz w:val="24"/>
          <w:szCs w:val="24"/>
        </w:rPr>
        <w:t>requesting</w:t>
      </w:r>
      <w:r>
        <w:rPr>
          <w:rFonts w:ascii="Arial" w:hAnsi="Arial" w:cs="Arial"/>
          <w:sz w:val="24"/>
          <w:szCs w:val="24"/>
        </w:rPr>
        <w:t xml:space="preserve"> AUP </w:t>
      </w:r>
      <w:r w:rsidR="00741479">
        <w:rPr>
          <w:rFonts w:ascii="Arial" w:hAnsi="Arial" w:cs="Arial"/>
          <w:sz w:val="24"/>
          <w:szCs w:val="24"/>
        </w:rPr>
        <w:t xml:space="preserve">to </w:t>
      </w:r>
      <w:r>
        <w:rPr>
          <w:rFonts w:ascii="Arial" w:hAnsi="Arial" w:cs="Arial"/>
          <w:sz w:val="24"/>
          <w:szCs w:val="24"/>
        </w:rPr>
        <w:t xml:space="preserve">stop using the </w:t>
      </w:r>
      <w:proofErr w:type="spellStart"/>
      <w:r>
        <w:rPr>
          <w:rFonts w:ascii="Arial" w:hAnsi="Arial" w:cs="Arial"/>
          <w:sz w:val="24"/>
          <w:szCs w:val="24"/>
        </w:rPr>
        <w:t>Selva</w:t>
      </w:r>
      <w:proofErr w:type="spellEnd"/>
      <w:r>
        <w:rPr>
          <w:rFonts w:ascii="Arial" w:hAnsi="Arial" w:cs="Arial"/>
          <w:sz w:val="24"/>
          <w:szCs w:val="24"/>
        </w:rPr>
        <w:t xml:space="preserve"> winder. </w:t>
      </w:r>
      <w:r w:rsidR="00485F0C">
        <w:rPr>
          <w:rFonts w:ascii="Arial" w:hAnsi="Arial" w:cs="Arial"/>
          <w:sz w:val="24"/>
          <w:szCs w:val="24"/>
        </w:rPr>
        <w:t>The charge questions have been revised taking this request into account.</w:t>
      </w:r>
    </w:p>
    <w:p w14:paraId="5359D66D" w14:textId="5446201E" w:rsidR="003C1D1A" w:rsidRDefault="003C1D1A">
      <w:pPr>
        <w:rPr>
          <w:rFonts w:ascii="Arial" w:hAnsi="Arial" w:cs="Arial"/>
          <w:b/>
          <w:sz w:val="24"/>
          <w:szCs w:val="24"/>
        </w:rPr>
      </w:pPr>
    </w:p>
    <w:p w14:paraId="214B10A4" w14:textId="57CA3313" w:rsidR="00A73EC1" w:rsidRDefault="00A73EC1">
      <w:pPr>
        <w:rPr>
          <w:rFonts w:ascii="Arial" w:hAnsi="Arial" w:cs="Arial"/>
          <w:b/>
          <w:sz w:val="24"/>
          <w:szCs w:val="24"/>
        </w:rPr>
      </w:pPr>
    </w:p>
    <w:p w14:paraId="03165565" w14:textId="77777777" w:rsidR="00A73EC1" w:rsidRDefault="00A73EC1">
      <w:pPr>
        <w:rPr>
          <w:rFonts w:ascii="Arial" w:hAnsi="Arial" w:cs="Arial"/>
          <w:b/>
          <w:sz w:val="24"/>
          <w:szCs w:val="24"/>
        </w:rPr>
      </w:pPr>
    </w:p>
    <w:p w14:paraId="6CCC343C" w14:textId="78156D10" w:rsidR="002A537C" w:rsidRPr="001445A8" w:rsidRDefault="00741479" w:rsidP="002A537C">
      <w:pPr>
        <w:pStyle w:val="Level1"/>
      </w:pPr>
      <w:bookmarkStart w:id="2" w:name="_Toc34915968"/>
      <w:r>
        <w:t xml:space="preserve">Revised </w:t>
      </w:r>
      <w:r w:rsidR="002A537C">
        <w:t>Charge</w:t>
      </w:r>
      <w:bookmarkEnd w:id="2"/>
      <w:r>
        <w:t xml:space="preserve"> Questions</w:t>
      </w:r>
    </w:p>
    <w:p w14:paraId="136472EB" w14:textId="77777777" w:rsidR="003E5A2B" w:rsidRDefault="003E5A2B" w:rsidP="00EC5225">
      <w:pPr>
        <w:pStyle w:val="Level2"/>
        <w:numPr>
          <w:ilvl w:val="0"/>
          <w:numId w:val="0"/>
        </w:numPr>
        <w:ind w:left="792"/>
      </w:pPr>
    </w:p>
    <w:bookmarkEnd w:id="0"/>
    <w:p w14:paraId="4D28FE71" w14:textId="77777777" w:rsidR="002A537C" w:rsidRPr="002A537C" w:rsidRDefault="002A537C" w:rsidP="002A537C">
      <w:pPr>
        <w:rPr>
          <w:rFonts w:ascii="Arial" w:hAnsi="Arial" w:cs="Arial"/>
          <w:sz w:val="24"/>
          <w:szCs w:val="24"/>
        </w:rPr>
      </w:pPr>
      <w:r w:rsidRPr="002A537C">
        <w:rPr>
          <w:rFonts w:ascii="Arial" w:hAnsi="Arial" w:cs="Arial"/>
          <w:sz w:val="24"/>
          <w:szCs w:val="24"/>
        </w:rPr>
        <w:t>The committee is requested to answer the following questions:</w:t>
      </w:r>
    </w:p>
    <w:p w14:paraId="38B6193B" w14:textId="77777777" w:rsidR="002A537C" w:rsidRPr="002A537C" w:rsidRDefault="002A537C" w:rsidP="002A537C">
      <w:pPr>
        <w:rPr>
          <w:rFonts w:ascii="Arial" w:hAnsi="Arial" w:cs="Arial"/>
          <w:sz w:val="24"/>
          <w:szCs w:val="24"/>
        </w:rPr>
      </w:pPr>
    </w:p>
    <w:p w14:paraId="52696B72" w14:textId="7687C0ED" w:rsidR="000555F8" w:rsidRPr="00463A2D" w:rsidRDefault="00B81C3B" w:rsidP="00463A2D">
      <w:pPr>
        <w:pStyle w:val="ListParagraph"/>
        <w:numPr>
          <w:ilvl w:val="0"/>
          <w:numId w:val="39"/>
        </w:numPr>
        <w:spacing w:before="0" w:after="160" w:line="259" w:lineRule="auto"/>
        <w:rPr>
          <w:rFonts w:ascii="Arial" w:hAnsi="Arial" w:cs="Arial"/>
          <w:sz w:val="24"/>
          <w:szCs w:val="24"/>
        </w:rPr>
      </w:pPr>
      <w:r>
        <w:rPr>
          <w:rFonts w:ascii="Arial" w:hAnsi="Arial" w:cs="Arial"/>
          <w:sz w:val="24"/>
          <w:szCs w:val="24"/>
        </w:rPr>
        <w:t>Are</w:t>
      </w:r>
      <w:r w:rsidR="000555F8">
        <w:rPr>
          <w:rFonts w:ascii="Arial" w:hAnsi="Arial" w:cs="Arial"/>
          <w:sz w:val="24"/>
          <w:szCs w:val="24"/>
        </w:rPr>
        <w:t xml:space="preserve"> the</w:t>
      </w:r>
      <w:r>
        <w:rPr>
          <w:rFonts w:ascii="Arial" w:hAnsi="Arial" w:cs="Arial"/>
          <w:sz w:val="24"/>
          <w:szCs w:val="24"/>
        </w:rPr>
        <w:t xml:space="preserve"> causes</w:t>
      </w:r>
      <w:r w:rsidR="000555F8">
        <w:rPr>
          <w:rFonts w:ascii="Arial" w:hAnsi="Arial" w:cs="Arial"/>
          <w:sz w:val="24"/>
          <w:szCs w:val="24"/>
        </w:rPr>
        <w:t xml:space="preserve"> of </w:t>
      </w:r>
      <w:r w:rsidR="00741479">
        <w:rPr>
          <w:rFonts w:ascii="Arial" w:hAnsi="Arial" w:cs="Arial"/>
          <w:sz w:val="24"/>
          <w:szCs w:val="24"/>
        </w:rPr>
        <w:t xml:space="preserve">the issues occurred during winding of </w:t>
      </w:r>
      <w:r w:rsidR="00463A2D">
        <w:rPr>
          <w:rFonts w:ascii="Arial" w:hAnsi="Arial" w:cs="Arial"/>
          <w:sz w:val="24"/>
          <w:szCs w:val="24"/>
        </w:rPr>
        <w:t>coil</w:t>
      </w:r>
      <w:r w:rsidR="00741479">
        <w:rPr>
          <w:rFonts w:ascii="Arial" w:hAnsi="Arial" w:cs="Arial"/>
          <w:sz w:val="24"/>
          <w:szCs w:val="24"/>
        </w:rPr>
        <w:t>s</w:t>
      </w:r>
      <w:r w:rsidR="00463A2D">
        <w:rPr>
          <w:rFonts w:ascii="Arial" w:hAnsi="Arial" w:cs="Arial"/>
          <w:sz w:val="24"/>
          <w:szCs w:val="24"/>
        </w:rPr>
        <w:t xml:space="preserve"> 118</w:t>
      </w:r>
      <w:r w:rsidR="00741479">
        <w:rPr>
          <w:rFonts w:ascii="Arial" w:hAnsi="Arial" w:cs="Arial"/>
          <w:sz w:val="24"/>
          <w:szCs w:val="24"/>
        </w:rPr>
        <w:t>, 119,</w:t>
      </w:r>
      <w:r w:rsidR="00463A2D">
        <w:rPr>
          <w:rFonts w:ascii="Arial" w:hAnsi="Arial" w:cs="Arial"/>
          <w:sz w:val="24"/>
          <w:szCs w:val="24"/>
        </w:rPr>
        <w:t xml:space="preserve"> 120 </w:t>
      </w:r>
      <w:r w:rsidR="00741479">
        <w:rPr>
          <w:rFonts w:ascii="Arial" w:hAnsi="Arial" w:cs="Arial"/>
          <w:sz w:val="24"/>
          <w:szCs w:val="24"/>
        </w:rPr>
        <w:t xml:space="preserve">and 120b </w:t>
      </w:r>
      <w:r w:rsidR="000555F8">
        <w:rPr>
          <w:rFonts w:ascii="Arial" w:hAnsi="Arial" w:cs="Arial"/>
          <w:sz w:val="24"/>
          <w:szCs w:val="24"/>
        </w:rPr>
        <w:t>well understood</w:t>
      </w:r>
      <w:r w:rsidR="002A537C" w:rsidRPr="002A537C">
        <w:rPr>
          <w:rFonts w:ascii="Arial" w:hAnsi="Arial" w:cs="Arial"/>
          <w:sz w:val="24"/>
          <w:szCs w:val="24"/>
        </w:rPr>
        <w:t>?</w:t>
      </w:r>
      <w:r w:rsidR="000555F8">
        <w:rPr>
          <w:rFonts w:ascii="Arial" w:hAnsi="Arial" w:cs="Arial"/>
          <w:sz w:val="24"/>
          <w:szCs w:val="24"/>
        </w:rPr>
        <w:t xml:space="preserve"> </w:t>
      </w:r>
      <w:r w:rsidR="00463A2D">
        <w:rPr>
          <w:rFonts w:ascii="Arial" w:hAnsi="Arial" w:cs="Arial"/>
          <w:sz w:val="24"/>
          <w:szCs w:val="24"/>
        </w:rPr>
        <w:t>Are preventive actions</w:t>
      </w:r>
      <w:r w:rsidR="000555F8">
        <w:rPr>
          <w:rFonts w:ascii="Arial" w:hAnsi="Arial" w:cs="Arial"/>
          <w:sz w:val="24"/>
          <w:szCs w:val="24"/>
        </w:rPr>
        <w:t xml:space="preserve"> satisfactory? </w:t>
      </w:r>
    </w:p>
    <w:p w14:paraId="39299E88" w14:textId="6ACBA5E5" w:rsidR="00B81C3B" w:rsidRDefault="00B81C3B" w:rsidP="00B81C3B">
      <w:pPr>
        <w:pStyle w:val="ListParagraph"/>
        <w:numPr>
          <w:ilvl w:val="0"/>
          <w:numId w:val="39"/>
        </w:numPr>
        <w:spacing w:before="0" w:after="160" w:line="259" w:lineRule="auto"/>
        <w:rPr>
          <w:rFonts w:ascii="Arial" w:hAnsi="Arial" w:cs="Arial"/>
          <w:sz w:val="24"/>
          <w:szCs w:val="24"/>
        </w:rPr>
      </w:pPr>
      <w:r w:rsidRPr="000B702E">
        <w:rPr>
          <w:rFonts w:ascii="Arial" w:hAnsi="Arial" w:cs="Arial"/>
          <w:sz w:val="24"/>
          <w:szCs w:val="24"/>
        </w:rPr>
        <w:t>Have all Lessons Learned</w:t>
      </w:r>
      <w:r>
        <w:rPr>
          <w:rFonts w:ascii="Arial" w:hAnsi="Arial" w:cs="Arial"/>
          <w:sz w:val="24"/>
          <w:szCs w:val="24"/>
        </w:rPr>
        <w:t xml:space="preserve"> </w:t>
      </w:r>
      <w:r w:rsidR="00741479">
        <w:rPr>
          <w:rFonts w:ascii="Arial" w:hAnsi="Arial" w:cs="Arial"/>
          <w:sz w:val="24"/>
          <w:szCs w:val="24"/>
        </w:rPr>
        <w:t xml:space="preserve">from the issues in question #1 </w:t>
      </w:r>
      <w:r w:rsidRPr="000B702E">
        <w:rPr>
          <w:rFonts w:ascii="Arial" w:hAnsi="Arial" w:cs="Arial"/>
          <w:sz w:val="24"/>
          <w:szCs w:val="24"/>
        </w:rPr>
        <w:t>been implemented</w:t>
      </w:r>
      <w:r w:rsidRPr="00977C30">
        <w:rPr>
          <w:rFonts w:ascii="Arial" w:hAnsi="Arial" w:cs="Arial"/>
          <w:sz w:val="24"/>
          <w:szCs w:val="24"/>
        </w:rPr>
        <w:t>?</w:t>
      </w:r>
    </w:p>
    <w:p w14:paraId="0B7A68AE" w14:textId="7C1CE87A" w:rsidR="00036C66" w:rsidRPr="00977C30" w:rsidRDefault="00977C30" w:rsidP="00977C30">
      <w:pPr>
        <w:pStyle w:val="ListParagraph"/>
        <w:numPr>
          <w:ilvl w:val="0"/>
          <w:numId w:val="39"/>
        </w:numPr>
        <w:spacing w:before="0" w:after="160" w:line="259" w:lineRule="auto"/>
        <w:rPr>
          <w:rFonts w:ascii="Arial" w:hAnsi="Arial" w:cs="Arial"/>
          <w:sz w:val="24"/>
          <w:szCs w:val="24"/>
        </w:rPr>
      </w:pPr>
      <w:r>
        <w:rPr>
          <w:rFonts w:ascii="Arial" w:hAnsi="Arial" w:cs="Arial"/>
          <w:sz w:val="24"/>
          <w:szCs w:val="24"/>
        </w:rPr>
        <w:lastRenderedPageBreak/>
        <w:t xml:space="preserve">Is the </w:t>
      </w:r>
      <w:r w:rsidRPr="00B81C3B">
        <w:rPr>
          <w:rFonts w:ascii="Arial" w:hAnsi="Arial" w:cs="Arial"/>
          <w:i/>
          <w:iCs/>
          <w:sz w:val="24"/>
          <w:szCs w:val="24"/>
        </w:rPr>
        <w:t>Post-Mitigation Risk Assessment of Events that Could Lead to Cable Damage</w:t>
      </w:r>
      <w:r w:rsidR="00B81C3B">
        <w:rPr>
          <w:rFonts w:ascii="Arial" w:hAnsi="Arial" w:cs="Arial"/>
          <w:i/>
          <w:iCs/>
          <w:sz w:val="24"/>
          <w:szCs w:val="24"/>
        </w:rPr>
        <w:t xml:space="preserve"> [3]</w:t>
      </w:r>
      <w:r>
        <w:rPr>
          <w:rFonts w:ascii="Arial" w:hAnsi="Arial" w:cs="Arial"/>
          <w:sz w:val="24"/>
          <w:szCs w:val="24"/>
        </w:rPr>
        <w:t xml:space="preserve"> complete and satisfactory</w:t>
      </w:r>
      <w:r w:rsidR="002A537C" w:rsidRPr="002A537C">
        <w:rPr>
          <w:rFonts w:ascii="Arial" w:hAnsi="Arial" w:cs="Arial"/>
          <w:sz w:val="24"/>
          <w:szCs w:val="24"/>
        </w:rPr>
        <w:t>?</w:t>
      </w:r>
    </w:p>
    <w:p w14:paraId="1F4C954F" w14:textId="25B16AE6" w:rsidR="001608BB" w:rsidRDefault="001608BB" w:rsidP="00977C30">
      <w:pPr>
        <w:pStyle w:val="ListParagraph"/>
        <w:numPr>
          <w:ilvl w:val="0"/>
          <w:numId w:val="39"/>
        </w:numPr>
        <w:spacing w:before="0" w:after="160" w:line="259" w:lineRule="auto"/>
        <w:rPr>
          <w:rFonts w:ascii="Arial" w:hAnsi="Arial" w:cs="Arial"/>
          <w:sz w:val="24"/>
          <w:szCs w:val="24"/>
        </w:rPr>
      </w:pPr>
      <w:r>
        <w:rPr>
          <w:rFonts w:ascii="Arial" w:hAnsi="Arial" w:cs="Arial"/>
          <w:sz w:val="24"/>
          <w:szCs w:val="24"/>
        </w:rPr>
        <w:t xml:space="preserve">Are the Roles, Responsibilities, Authorities, and Accountabilities clearly defined and understood regarding the operation and maintenance of the </w:t>
      </w:r>
      <w:proofErr w:type="spellStart"/>
      <w:r>
        <w:rPr>
          <w:rFonts w:ascii="Arial" w:hAnsi="Arial" w:cs="Arial"/>
          <w:sz w:val="24"/>
          <w:szCs w:val="24"/>
        </w:rPr>
        <w:t>Selva</w:t>
      </w:r>
      <w:proofErr w:type="spellEnd"/>
      <w:r>
        <w:rPr>
          <w:rFonts w:ascii="Arial" w:hAnsi="Arial" w:cs="Arial"/>
          <w:sz w:val="24"/>
          <w:szCs w:val="24"/>
        </w:rPr>
        <w:t xml:space="preserve"> Winder?</w:t>
      </w:r>
    </w:p>
    <w:p w14:paraId="225ED2CC" w14:textId="2411C9FF" w:rsidR="001608BB" w:rsidRDefault="001608BB" w:rsidP="001608BB">
      <w:pPr>
        <w:pStyle w:val="ListParagraph"/>
        <w:numPr>
          <w:ilvl w:val="0"/>
          <w:numId w:val="39"/>
        </w:numPr>
        <w:spacing w:before="0" w:after="160" w:line="259" w:lineRule="auto"/>
        <w:rPr>
          <w:rFonts w:ascii="Arial" w:hAnsi="Arial" w:cs="Arial"/>
          <w:sz w:val="24"/>
          <w:szCs w:val="24"/>
        </w:rPr>
      </w:pPr>
      <w:r>
        <w:rPr>
          <w:rFonts w:ascii="Arial" w:hAnsi="Arial" w:cs="Arial"/>
          <w:sz w:val="24"/>
          <w:szCs w:val="24"/>
        </w:rPr>
        <w:t>Are travelers and other procedures [</w:t>
      </w:r>
      <w:r w:rsidR="0063140C">
        <w:rPr>
          <w:rFonts w:ascii="Arial" w:hAnsi="Arial" w:cs="Arial"/>
          <w:sz w:val="24"/>
          <w:szCs w:val="24"/>
        </w:rPr>
        <w:t>7</w:t>
      </w:r>
      <w:r w:rsidR="00201D55">
        <w:rPr>
          <w:rFonts w:ascii="Arial" w:hAnsi="Arial" w:cs="Arial"/>
          <w:sz w:val="24"/>
          <w:szCs w:val="24"/>
        </w:rPr>
        <w:t>-</w:t>
      </w:r>
      <w:r w:rsidR="0063140C">
        <w:rPr>
          <w:rFonts w:ascii="Arial" w:hAnsi="Arial" w:cs="Arial"/>
          <w:sz w:val="24"/>
          <w:szCs w:val="24"/>
        </w:rPr>
        <w:t>8</w:t>
      </w:r>
      <w:r>
        <w:rPr>
          <w:rFonts w:ascii="Arial" w:hAnsi="Arial" w:cs="Arial"/>
          <w:sz w:val="24"/>
          <w:szCs w:val="24"/>
        </w:rPr>
        <w:t xml:space="preserve">] related with </w:t>
      </w:r>
      <w:proofErr w:type="spellStart"/>
      <w:r>
        <w:rPr>
          <w:rFonts w:ascii="Arial" w:hAnsi="Arial" w:cs="Arial"/>
          <w:sz w:val="24"/>
          <w:szCs w:val="24"/>
        </w:rPr>
        <w:t>Selva</w:t>
      </w:r>
      <w:proofErr w:type="spellEnd"/>
      <w:r>
        <w:rPr>
          <w:rFonts w:ascii="Arial" w:hAnsi="Arial" w:cs="Arial"/>
          <w:sz w:val="24"/>
          <w:szCs w:val="24"/>
        </w:rPr>
        <w:t xml:space="preserve"> operation sufficiently detailed and clear to prevent issues that may result in cable damage?</w:t>
      </w:r>
    </w:p>
    <w:p w14:paraId="75840257" w14:textId="75E17A9E" w:rsidR="00741479" w:rsidRPr="00741479" w:rsidRDefault="00741479" w:rsidP="00741479">
      <w:pPr>
        <w:pStyle w:val="ListParagraph"/>
        <w:numPr>
          <w:ilvl w:val="0"/>
          <w:numId w:val="39"/>
        </w:numPr>
        <w:spacing w:before="0" w:after="160" w:line="259" w:lineRule="auto"/>
        <w:rPr>
          <w:rFonts w:ascii="Arial" w:hAnsi="Arial" w:cs="Arial"/>
          <w:sz w:val="24"/>
          <w:szCs w:val="24"/>
        </w:rPr>
      </w:pPr>
      <w:bookmarkStart w:id="3" w:name="_Hlk48141627"/>
      <w:r>
        <w:rPr>
          <w:rFonts w:ascii="Arial" w:hAnsi="Arial" w:cs="Arial"/>
          <w:sz w:val="24"/>
          <w:szCs w:val="24"/>
        </w:rPr>
        <w:t xml:space="preserve">Are travelers and other </w:t>
      </w:r>
      <w:r w:rsidRPr="0063140C">
        <w:rPr>
          <w:rFonts w:ascii="Arial" w:hAnsi="Arial" w:cs="Arial"/>
          <w:sz w:val="24"/>
          <w:szCs w:val="24"/>
        </w:rPr>
        <w:t>procedures [</w:t>
      </w:r>
      <w:r w:rsidR="0063140C">
        <w:rPr>
          <w:rFonts w:ascii="Arial" w:hAnsi="Arial" w:cs="Arial"/>
          <w:sz w:val="24"/>
          <w:szCs w:val="24"/>
        </w:rPr>
        <w:t>9</w:t>
      </w:r>
      <w:r w:rsidRPr="0063140C">
        <w:rPr>
          <w:rFonts w:ascii="Arial" w:hAnsi="Arial" w:cs="Arial"/>
          <w:sz w:val="24"/>
          <w:szCs w:val="24"/>
        </w:rPr>
        <w:t xml:space="preserve">] </w:t>
      </w:r>
      <w:r>
        <w:rPr>
          <w:rFonts w:ascii="Arial" w:hAnsi="Arial" w:cs="Arial"/>
          <w:sz w:val="24"/>
          <w:szCs w:val="24"/>
        </w:rPr>
        <w:t xml:space="preserve">related with </w:t>
      </w:r>
      <w:r>
        <w:rPr>
          <w:rFonts w:ascii="Arial" w:hAnsi="Arial" w:cs="Arial"/>
          <w:sz w:val="24"/>
          <w:szCs w:val="24"/>
        </w:rPr>
        <w:t>Rotating Table</w:t>
      </w:r>
      <w:r>
        <w:rPr>
          <w:rFonts w:ascii="Arial" w:hAnsi="Arial" w:cs="Arial"/>
          <w:sz w:val="24"/>
          <w:szCs w:val="24"/>
        </w:rPr>
        <w:t xml:space="preserve"> operation sufficiently detailed and clear to prevent issues that may result in cable damage?</w:t>
      </w:r>
    </w:p>
    <w:bookmarkEnd w:id="3"/>
    <w:p w14:paraId="26F807DF" w14:textId="5F71325F" w:rsidR="00DA6089" w:rsidRDefault="00DA6089" w:rsidP="001608BB">
      <w:pPr>
        <w:pStyle w:val="ListParagraph"/>
        <w:numPr>
          <w:ilvl w:val="0"/>
          <w:numId w:val="39"/>
        </w:numPr>
        <w:spacing w:before="0" w:after="160" w:line="259" w:lineRule="auto"/>
        <w:rPr>
          <w:rFonts w:ascii="Arial" w:hAnsi="Arial" w:cs="Arial"/>
          <w:sz w:val="24"/>
          <w:szCs w:val="24"/>
        </w:rPr>
      </w:pPr>
      <w:r>
        <w:rPr>
          <w:rFonts w:ascii="Arial" w:hAnsi="Arial" w:cs="Arial"/>
          <w:sz w:val="24"/>
          <w:szCs w:val="24"/>
        </w:rPr>
        <w:t>Are staff properly trained on the use of the</w:t>
      </w:r>
      <w:r w:rsidR="00741479">
        <w:rPr>
          <w:rFonts w:ascii="Arial" w:hAnsi="Arial" w:cs="Arial"/>
          <w:sz w:val="24"/>
          <w:szCs w:val="24"/>
        </w:rPr>
        <w:t xml:space="preserve"> </w:t>
      </w:r>
      <w:proofErr w:type="spellStart"/>
      <w:r w:rsidR="00741479">
        <w:rPr>
          <w:rFonts w:ascii="Arial" w:hAnsi="Arial" w:cs="Arial"/>
          <w:sz w:val="24"/>
          <w:szCs w:val="24"/>
        </w:rPr>
        <w:t>Selva</w:t>
      </w:r>
      <w:proofErr w:type="spellEnd"/>
      <w:r>
        <w:rPr>
          <w:rFonts w:ascii="Arial" w:hAnsi="Arial" w:cs="Arial"/>
          <w:sz w:val="24"/>
          <w:szCs w:val="24"/>
        </w:rPr>
        <w:t xml:space="preserve"> equipment and the coil winding operation?</w:t>
      </w:r>
    </w:p>
    <w:p w14:paraId="14A6619F" w14:textId="56777B91" w:rsidR="00741479" w:rsidRPr="00741479" w:rsidRDefault="00741479" w:rsidP="00741479">
      <w:pPr>
        <w:pStyle w:val="ListParagraph"/>
        <w:numPr>
          <w:ilvl w:val="0"/>
          <w:numId w:val="39"/>
        </w:numPr>
        <w:spacing w:before="0" w:after="160" w:line="259" w:lineRule="auto"/>
        <w:rPr>
          <w:rFonts w:ascii="Arial" w:hAnsi="Arial" w:cs="Arial"/>
          <w:sz w:val="24"/>
          <w:szCs w:val="24"/>
        </w:rPr>
      </w:pPr>
      <w:r>
        <w:rPr>
          <w:rFonts w:ascii="Arial" w:hAnsi="Arial" w:cs="Arial"/>
          <w:sz w:val="24"/>
          <w:szCs w:val="24"/>
        </w:rPr>
        <w:t xml:space="preserve">Are staff properly trained on the use of the </w:t>
      </w:r>
      <w:r>
        <w:rPr>
          <w:rFonts w:ascii="Arial" w:hAnsi="Arial" w:cs="Arial"/>
          <w:sz w:val="24"/>
          <w:szCs w:val="24"/>
        </w:rPr>
        <w:t>Rotating Table</w:t>
      </w:r>
      <w:r>
        <w:rPr>
          <w:rFonts w:ascii="Arial" w:hAnsi="Arial" w:cs="Arial"/>
          <w:sz w:val="24"/>
          <w:szCs w:val="24"/>
        </w:rPr>
        <w:t xml:space="preserve"> equipment and the coil winding operation?</w:t>
      </w:r>
    </w:p>
    <w:p w14:paraId="4A0BA7DC" w14:textId="154D0262" w:rsidR="00741479" w:rsidRPr="001608BB" w:rsidRDefault="00741479" w:rsidP="001608BB">
      <w:pPr>
        <w:pStyle w:val="ListParagraph"/>
        <w:numPr>
          <w:ilvl w:val="0"/>
          <w:numId w:val="39"/>
        </w:numPr>
        <w:spacing w:before="0" w:after="160" w:line="259" w:lineRule="auto"/>
        <w:rPr>
          <w:rFonts w:ascii="Arial" w:hAnsi="Arial" w:cs="Arial"/>
          <w:sz w:val="24"/>
          <w:szCs w:val="24"/>
        </w:rPr>
      </w:pPr>
      <w:r>
        <w:rPr>
          <w:rFonts w:ascii="Arial" w:hAnsi="Arial" w:cs="Arial"/>
          <w:sz w:val="24"/>
          <w:szCs w:val="24"/>
        </w:rPr>
        <w:t>D</w:t>
      </w:r>
      <w:r w:rsidRPr="00741479">
        <w:rPr>
          <w:rFonts w:ascii="Arial" w:hAnsi="Arial" w:cs="Arial"/>
          <w:sz w:val="24"/>
          <w:szCs w:val="24"/>
        </w:rPr>
        <w:t xml:space="preserve">oes the committee recommend </w:t>
      </w:r>
      <w:r>
        <w:rPr>
          <w:rFonts w:ascii="Arial" w:hAnsi="Arial" w:cs="Arial"/>
          <w:sz w:val="24"/>
          <w:szCs w:val="24"/>
        </w:rPr>
        <w:t>continuing</w:t>
      </w:r>
      <w:r w:rsidRPr="00741479">
        <w:rPr>
          <w:rFonts w:ascii="Arial" w:hAnsi="Arial" w:cs="Arial"/>
          <w:sz w:val="24"/>
          <w:szCs w:val="24"/>
        </w:rPr>
        <w:t xml:space="preserve"> </w:t>
      </w:r>
      <w:r w:rsidR="00EF72AA">
        <w:rPr>
          <w:rFonts w:ascii="Arial" w:hAnsi="Arial" w:cs="Arial"/>
          <w:sz w:val="24"/>
          <w:szCs w:val="24"/>
        </w:rPr>
        <w:t xml:space="preserve">to </w:t>
      </w:r>
      <w:r w:rsidRPr="00741479">
        <w:rPr>
          <w:rFonts w:ascii="Arial" w:hAnsi="Arial" w:cs="Arial"/>
          <w:sz w:val="24"/>
          <w:szCs w:val="24"/>
        </w:rPr>
        <w:t>us</w:t>
      </w:r>
      <w:r>
        <w:rPr>
          <w:rFonts w:ascii="Arial" w:hAnsi="Arial" w:cs="Arial"/>
          <w:sz w:val="24"/>
          <w:szCs w:val="24"/>
        </w:rPr>
        <w:t xml:space="preserve">e </w:t>
      </w:r>
      <w:r w:rsidRPr="00741479">
        <w:rPr>
          <w:rFonts w:ascii="Arial" w:hAnsi="Arial" w:cs="Arial"/>
          <w:sz w:val="24"/>
          <w:szCs w:val="24"/>
        </w:rPr>
        <w:t xml:space="preserve">the </w:t>
      </w:r>
      <w:proofErr w:type="spellStart"/>
      <w:r w:rsidRPr="00741479">
        <w:rPr>
          <w:rFonts w:ascii="Arial" w:hAnsi="Arial" w:cs="Arial"/>
          <w:sz w:val="24"/>
          <w:szCs w:val="24"/>
        </w:rPr>
        <w:t>Selva</w:t>
      </w:r>
      <w:proofErr w:type="spellEnd"/>
      <w:r w:rsidRPr="00741479">
        <w:rPr>
          <w:rFonts w:ascii="Arial" w:hAnsi="Arial" w:cs="Arial"/>
          <w:sz w:val="24"/>
          <w:szCs w:val="24"/>
        </w:rPr>
        <w:t xml:space="preserve"> Winder as main MQXFA winder, or to elevate the Rotating Table to the role of main MQXFA winder?</w:t>
      </w:r>
    </w:p>
    <w:p w14:paraId="44BD10BD" w14:textId="627BBAFC" w:rsidR="00024CFA" w:rsidRPr="000B702E" w:rsidRDefault="001E600A" w:rsidP="00952F16">
      <w:pPr>
        <w:pStyle w:val="ListParagraph"/>
        <w:numPr>
          <w:ilvl w:val="0"/>
          <w:numId w:val="39"/>
        </w:numPr>
        <w:spacing w:before="0" w:after="160" w:line="259" w:lineRule="auto"/>
        <w:rPr>
          <w:rFonts w:ascii="Arial" w:hAnsi="Arial" w:cs="Arial"/>
          <w:sz w:val="24"/>
          <w:szCs w:val="24"/>
        </w:rPr>
      </w:pPr>
      <w:r>
        <w:rPr>
          <w:rFonts w:ascii="Arial" w:hAnsi="Arial" w:cs="Arial"/>
          <w:sz w:val="24"/>
          <w:szCs w:val="24"/>
        </w:rPr>
        <w:t xml:space="preserve">Do you have any other comment or recommendation to assure </w:t>
      </w:r>
      <w:r w:rsidR="00977C30">
        <w:rPr>
          <w:rFonts w:ascii="Arial" w:hAnsi="Arial" w:cs="Arial"/>
          <w:sz w:val="24"/>
          <w:szCs w:val="24"/>
        </w:rPr>
        <w:t>that cables will not be damaged during MQXFA coil winding</w:t>
      </w:r>
      <w:r w:rsidR="002A537C" w:rsidRPr="002A537C">
        <w:rPr>
          <w:rFonts w:ascii="Arial" w:hAnsi="Arial" w:cs="Arial"/>
          <w:sz w:val="24"/>
          <w:szCs w:val="24"/>
        </w:rPr>
        <w:t>?</w:t>
      </w:r>
    </w:p>
    <w:p w14:paraId="59F140EA" w14:textId="77777777" w:rsidR="00024006" w:rsidRDefault="00024006">
      <w:bookmarkStart w:id="4" w:name="_GoBack"/>
      <w:bookmarkEnd w:id="4"/>
    </w:p>
    <w:p w14:paraId="0DFB6D7D" w14:textId="3CBF0880" w:rsidR="00977C30" w:rsidRDefault="00977C30"/>
    <w:p w14:paraId="01E22698" w14:textId="77777777" w:rsidR="00024006" w:rsidRPr="00024006" w:rsidRDefault="00024006"/>
    <w:p w14:paraId="32A6BAAD" w14:textId="3B52687A" w:rsidR="002A537C" w:rsidRPr="001445A8" w:rsidRDefault="002A537C" w:rsidP="002A537C">
      <w:pPr>
        <w:pStyle w:val="Level1"/>
      </w:pPr>
      <w:bookmarkStart w:id="5" w:name="_Toc34915969"/>
      <w:r>
        <w:t xml:space="preserve">Technical </w:t>
      </w:r>
      <w:r w:rsidR="00BB27EE">
        <w:t>information</w:t>
      </w:r>
      <w:bookmarkEnd w:id="5"/>
    </w:p>
    <w:p w14:paraId="15EFFC17" w14:textId="3F6C3465" w:rsidR="002A537C" w:rsidRDefault="002A537C" w:rsidP="00952F16"/>
    <w:p w14:paraId="15ADB759" w14:textId="77777777" w:rsidR="002A537C" w:rsidRPr="002A537C" w:rsidRDefault="002A537C" w:rsidP="002A537C">
      <w:pPr>
        <w:rPr>
          <w:rFonts w:ascii="Arial" w:hAnsi="Arial" w:cs="Arial"/>
          <w:b/>
          <w:sz w:val="24"/>
          <w:szCs w:val="24"/>
        </w:rPr>
      </w:pPr>
      <w:r w:rsidRPr="002A537C">
        <w:rPr>
          <w:rFonts w:ascii="Arial" w:hAnsi="Arial" w:cs="Arial"/>
          <w:b/>
          <w:sz w:val="24"/>
          <w:szCs w:val="24"/>
        </w:rPr>
        <w:t>Committee</w:t>
      </w:r>
    </w:p>
    <w:p w14:paraId="445F9943" w14:textId="1C51355F" w:rsidR="002A537C" w:rsidRPr="002A537C" w:rsidRDefault="007A017C" w:rsidP="002A537C">
      <w:pPr>
        <w:rPr>
          <w:rFonts w:ascii="Arial" w:hAnsi="Arial" w:cs="Arial"/>
          <w:sz w:val="24"/>
          <w:szCs w:val="24"/>
          <w:lang w:val="it-IT"/>
        </w:rPr>
      </w:pPr>
      <w:r>
        <w:rPr>
          <w:rFonts w:ascii="Arial" w:hAnsi="Arial" w:cs="Arial"/>
          <w:sz w:val="24"/>
          <w:szCs w:val="24"/>
          <w:lang w:val="it-IT"/>
        </w:rPr>
        <w:t>Vito Lombardo</w:t>
      </w:r>
      <w:r w:rsidR="002A537C" w:rsidRPr="002A537C">
        <w:rPr>
          <w:rFonts w:ascii="Arial" w:hAnsi="Arial" w:cs="Arial"/>
          <w:sz w:val="24"/>
          <w:szCs w:val="24"/>
          <w:lang w:val="it-IT"/>
        </w:rPr>
        <w:t xml:space="preserve"> </w:t>
      </w:r>
      <w:r w:rsidR="001023C6">
        <w:rPr>
          <w:rFonts w:ascii="Arial" w:hAnsi="Arial" w:cs="Arial"/>
          <w:sz w:val="24"/>
          <w:szCs w:val="24"/>
          <w:lang w:val="it-IT"/>
        </w:rPr>
        <w:t>–</w:t>
      </w:r>
      <w:r w:rsidR="000E3592">
        <w:rPr>
          <w:rFonts w:ascii="Arial" w:hAnsi="Arial" w:cs="Arial"/>
          <w:sz w:val="24"/>
          <w:szCs w:val="24"/>
          <w:lang w:val="it-IT"/>
        </w:rPr>
        <w:t xml:space="preserve"> </w:t>
      </w:r>
      <w:r>
        <w:rPr>
          <w:rFonts w:ascii="Arial" w:hAnsi="Arial" w:cs="Arial"/>
          <w:sz w:val="24"/>
          <w:szCs w:val="24"/>
          <w:lang w:val="it-IT"/>
        </w:rPr>
        <w:t>FNAL, c</w:t>
      </w:r>
      <w:r w:rsidR="001023C6">
        <w:rPr>
          <w:rFonts w:ascii="Arial" w:hAnsi="Arial" w:cs="Arial"/>
          <w:sz w:val="24"/>
          <w:szCs w:val="24"/>
          <w:lang w:val="it-IT"/>
        </w:rPr>
        <w:t xml:space="preserve">hairperson </w:t>
      </w:r>
    </w:p>
    <w:p w14:paraId="059002BC" w14:textId="2EF679A5" w:rsidR="00131B7C" w:rsidRDefault="00131B7C" w:rsidP="007A017C">
      <w:pPr>
        <w:rPr>
          <w:rFonts w:ascii="Arial" w:hAnsi="Arial" w:cs="Arial"/>
          <w:sz w:val="24"/>
          <w:szCs w:val="24"/>
          <w:lang w:val="it-IT"/>
        </w:rPr>
      </w:pPr>
      <w:r>
        <w:rPr>
          <w:rFonts w:ascii="Arial" w:hAnsi="Arial" w:cs="Arial"/>
          <w:sz w:val="24"/>
          <w:szCs w:val="24"/>
          <w:lang w:val="it-IT"/>
        </w:rPr>
        <w:t>Jamie Blowers – FNAL</w:t>
      </w:r>
    </w:p>
    <w:p w14:paraId="10E55685" w14:textId="27D7316E" w:rsidR="00131B7C" w:rsidRPr="00131B7C" w:rsidRDefault="007A017C" w:rsidP="007A017C">
      <w:pPr>
        <w:rPr>
          <w:rFonts w:ascii="Arial" w:hAnsi="Arial" w:cs="Arial"/>
          <w:sz w:val="24"/>
          <w:szCs w:val="24"/>
        </w:rPr>
      </w:pPr>
      <w:r w:rsidRPr="00131B7C">
        <w:rPr>
          <w:rFonts w:ascii="Arial" w:hAnsi="Arial" w:cs="Arial"/>
          <w:sz w:val="24"/>
          <w:szCs w:val="24"/>
        </w:rPr>
        <w:t>Luciano Elementi</w:t>
      </w:r>
      <w:r w:rsidR="002A537C" w:rsidRPr="00131B7C">
        <w:rPr>
          <w:rFonts w:ascii="Arial" w:hAnsi="Arial" w:cs="Arial"/>
          <w:sz w:val="24"/>
          <w:szCs w:val="24"/>
        </w:rPr>
        <w:t xml:space="preserve"> </w:t>
      </w:r>
      <w:r w:rsidR="001023C6" w:rsidRPr="00131B7C">
        <w:rPr>
          <w:rFonts w:ascii="Arial" w:hAnsi="Arial" w:cs="Arial"/>
          <w:sz w:val="24"/>
          <w:szCs w:val="24"/>
        </w:rPr>
        <w:t>–</w:t>
      </w:r>
      <w:r w:rsidR="000E3592" w:rsidRPr="00131B7C">
        <w:rPr>
          <w:rFonts w:ascii="Arial" w:hAnsi="Arial" w:cs="Arial"/>
          <w:sz w:val="24"/>
          <w:szCs w:val="24"/>
        </w:rPr>
        <w:t xml:space="preserve"> </w:t>
      </w:r>
      <w:r w:rsidRPr="00131B7C">
        <w:rPr>
          <w:rFonts w:ascii="Arial" w:hAnsi="Arial" w:cs="Arial"/>
          <w:sz w:val="24"/>
          <w:szCs w:val="24"/>
        </w:rPr>
        <w:t>FNAL</w:t>
      </w:r>
    </w:p>
    <w:p w14:paraId="4468928D" w14:textId="40A58988" w:rsidR="002A537C" w:rsidRPr="00131B7C" w:rsidRDefault="00DF76D0" w:rsidP="002A537C">
      <w:pPr>
        <w:rPr>
          <w:rFonts w:ascii="Arial" w:hAnsi="Arial" w:cs="Arial"/>
          <w:sz w:val="24"/>
          <w:szCs w:val="24"/>
        </w:rPr>
      </w:pPr>
      <w:r w:rsidRPr="00616C93">
        <w:rPr>
          <w:rFonts w:ascii="Arial" w:hAnsi="Arial" w:cs="Arial"/>
          <w:sz w:val="24"/>
          <w:szCs w:val="24"/>
        </w:rPr>
        <w:t xml:space="preserve"> </w:t>
      </w:r>
    </w:p>
    <w:p w14:paraId="7ACB12FF" w14:textId="77777777" w:rsidR="002A537C" w:rsidRPr="002A537C" w:rsidRDefault="002A537C" w:rsidP="002A537C">
      <w:pPr>
        <w:rPr>
          <w:rFonts w:ascii="Arial" w:hAnsi="Arial" w:cs="Arial"/>
          <w:sz w:val="24"/>
          <w:szCs w:val="24"/>
        </w:rPr>
      </w:pPr>
      <w:r w:rsidRPr="002A537C">
        <w:rPr>
          <w:rFonts w:ascii="Arial" w:hAnsi="Arial" w:cs="Arial"/>
          <w:b/>
          <w:sz w:val="24"/>
          <w:szCs w:val="24"/>
        </w:rPr>
        <w:t>Date and Time</w:t>
      </w:r>
    </w:p>
    <w:p w14:paraId="5BA4B06E" w14:textId="6C0B9EFB" w:rsidR="002A537C" w:rsidRPr="002A537C" w:rsidRDefault="00B61D5B" w:rsidP="002A537C">
      <w:pPr>
        <w:rPr>
          <w:rFonts w:ascii="Arial" w:hAnsi="Arial" w:cs="Arial"/>
          <w:sz w:val="24"/>
          <w:szCs w:val="24"/>
        </w:rPr>
      </w:pPr>
      <w:r>
        <w:rPr>
          <w:rFonts w:ascii="Arial" w:hAnsi="Arial" w:cs="Arial"/>
          <w:sz w:val="24"/>
          <w:szCs w:val="24"/>
        </w:rPr>
        <w:t xml:space="preserve">Started on </w:t>
      </w:r>
      <w:r w:rsidR="004F4A4C">
        <w:rPr>
          <w:rFonts w:ascii="Arial" w:hAnsi="Arial" w:cs="Arial"/>
          <w:sz w:val="24"/>
          <w:szCs w:val="24"/>
        </w:rPr>
        <w:t>March</w:t>
      </w:r>
      <w:r w:rsidR="002A537C" w:rsidRPr="002A537C">
        <w:rPr>
          <w:rFonts w:ascii="Arial" w:hAnsi="Arial" w:cs="Arial"/>
          <w:sz w:val="24"/>
          <w:szCs w:val="24"/>
        </w:rPr>
        <w:t xml:space="preserve"> </w:t>
      </w:r>
      <w:r>
        <w:rPr>
          <w:rFonts w:ascii="Arial" w:hAnsi="Arial" w:cs="Arial"/>
          <w:sz w:val="24"/>
          <w:szCs w:val="24"/>
        </w:rPr>
        <w:t>13</w:t>
      </w:r>
      <w:r w:rsidR="002A537C" w:rsidRPr="002A537C">
        <w:rPr>
          <w:rFonts w:ascii="Arial" w:hAnsi="Arial" w:cs="Arial"/>
          <w:sz w:val="24"/>
          <w:szCs w:val="24"/>
        </w:rPr>
        <w:t>, 20</w:t>
      </w:r>
      <w:r w:rsidR="007A017C">
        <w:rPr>
          <w:rFonts w:ascii="Arial" w:hAnsi="Arial" w:cs="Arial"/>
          <w:sz w:val="24"/>
          <w:szCs w:val="24"/>
        </w:rPr>
        <w:t>20</w:t>
      </w:r>
      <w:r>
        <w:rPr>
          <w:rFonts w:ascii="Arial" w:hAnsi="Arial" w:cs="Arial"/>
          <w:sz w:val="24"/>
          <w:szCs w:val="24"/>
        </w:rPr>
        <w:t xml:space="preserve">; on hold because of COVID; resumed on August 3. </w:t>
      </w:r>
    </w:p>
    <w:p w14:paraId="58114619" w14:textId="77777777" w:rsidR="002A537C" w:rsidRPr="002A537C" w:rsidRDefault="002A537C" w:rsidP="002A537C">
      <w:pPr>
        <w:rPr>
          <w:rFonts w:ascii="Arial" w:hAnsi="Arial" w:cs="Arial"/>
          <w:color w:val="FF0000"/>
          <w:sz w:val="24"/>
          <w:szCs w:val="24"/>
        </w:rPr>
      </w:pPr>
      <w:r w:rsidRPr="002A537C">
        <w:rPr>
          <w:rFonts w:ascii="Arial" w:hAnsi="Arial" w:cs="Arial"/>
          <w:color w:val="FF0000"/>
          <w:sz w:val="24"/>
          <w:szCs w:val="24"/>
        </w:rPr>
        <w:t xml:space="preserve"> </w:t>
      </w:r>
    </w:p>
    <w:p w14:paraId="29BB1AA1" w14:textId="1ED5F9E9" w:rsidR="002A537C" w:rsidRPr="002A537C" w:rsidRDefault="002A537C" w:rsidP="002A537C">
      <w:pPr>
        <w:rPr>
          <w:rFonts w:ascii="Arial" w:hAnsi="Arial" w:cs="Arial"/>
          <w:b/>
          <w:sz w:val="24"/>
          <w:szCs w:val="24"/>
        </w:rPr>
      </w:pPr>
      <w:r w:rsidRPr="002A537C">
        <w:rPr>
          <w:rFonts w:ascii="Arial" w:hAnsi="Arial" w:cs="Arial"/>
          <w:b/>
          <w:sz w:val="24"/>
          <w:szCs w:val="24"/>
        </w:rPr>
        <w:t>Location</w:t>
      </w:r>
    </w:p>
    <w:p w14:paraId="3E34016A" w14:textId="6CB56FC8" w:rsidR="002A537C" w:rsidRPr="002A537C" w:rsidRDefault="007A017C" w:rsidP="002A537C">
      <w:pPr>
        <w:rPr>
          <w:rFonts w:ascii="Arial" w:hAnsi="Arial" w:cs="Arial"/>
          <w:sz w:val="24"/>
          <w:szCs w:val="24"/>
        </w:rPr>
      </w:pPr>
      <w:r>
        <w:rPr>
          <w:rFonts w:ascii="Arial" w:hAnsi="Arial" w:cs="Arial"/>
          <w:sz w:val="24"/>
          <w:szCs w:val="24"/>
        </w:rPr>
        <w:t xml:space="preserve">IB3 floor during </w:t>
      </w:r>
      <w:r w:rsidR="0063140C">
        <w:rPr>
          <w:rFonts w:ascii="Arial" w:hAnsi="Arial" w:cs="Arial"/>
          <w:sz w:val="24"/>
          <w:szCs w:val="24"/>
        </w:rPr>
        <w:t>coil</w:t>
      </w:r>
      <w:r>
        <w:rPr>
          <w:rFonts w:ascii="Arial" w:hAnsi="Arial" w:cs="Arial"/>
          <w:sz w:val="24"/>
          <w:szCs w:val="24"/>
        </w:rPr>
        <w:t xml:space="preserve"> winding</w:t>
      </w:r>
      <w:r w:rsidR="002A537C" w:rsidRPr="002A537C">
        <w:rPr>
          <w:rFonts w:ascii="Arial" w:hAnsi="Arial" w:cs="Arial"/>
          <w:sz w:val="24"/>
          <w:szCs w:val="24"/>
        </w:rPr>
        <w:t>.</w:t>
      </w:r>
    </w:p>
    <w:p w14:paraId="6C272389" w14:textId="77777777" w:rsidR="002A537C" w:rsidRPr="002A537C" w:rsidRDefault="002A537C" w:rsidP="002A537C">
      <w:pPr>
        <w:rPr>
          <w:rFonts w:ascii="Arial" w:hAnsi="Arial" w:cs="Arial"/>
          <w:color w:val="FF0000"/>
          <w:sz w:val="24"/>
          <w:szCs w:val="24"/>
        </w:rPr>
      </w:pPr>
    </w:p>
    <w:p w14:paraId="348B2B6B" w14:textId="77777777" w:rsidR="002A537C" w:rsidRPr="002A537C" w:rsidRDefault="002A537C" w:rsidP="002A537C">
      <w:pPr>
        <w:rPr>
          <w:rFonts w:ascii="Arial" w:hAnsi="Arial" w:cs="Arial"/>
          <w:b/>
          <w:sz w:val="24"/>
          <w:szCs w:val="24"/>
        </w:rPr>
      </w:pPr>
      <w:r w:rsidRPr="002A537C">
        <w:rPr>
          <w:rFonts w:ascii="Arial" w:hAnsi="Arial" w:cs="Arial"/>
          <w:b/>
          <w:sz w:val="24"/>
          <w:szCs w:val="24"/>
        </w:rPr>
        <w:t>Link to agenda with talks and other documents</w:t>
      </w:r>
    </w:p>
    <w:p w14:paraId="5A0D6A08" w14:textId="5DC0992C" w:rsidR="002A537C" w:rsidRDefault="005C5FCA" w:rsidP="002A537C">
      <w:pPr>
        <w:rPr>
          <w:rFonts w:ascii="Arial" w:hAnsi="Arial" w:cs="Arial"/>
          <w:sz w:val="24"/>
          <w:szCs w:val="24"/>
        </w:rPr>
      </w:pPr>
      <w:r w:rsidRPr="005C5FCA">
        <w:rPr>
          <w:rFonts w:ascii="Arial" w:hAnsi="Arial" w:cs="Arial"/>
          <w:sz w:val="24"/>
          <w:szCs w:val="24"/>
        </w:rPr>
        <w:t>https://indico.fnal.gov/event/23691/</w:t>
      </w:r>
    </w:p>
    <w:p w14:paraId="61373281" w14:textId="31B95E46" w:rsidR="00DF76D0" w:rsidRDefault="00DF76D0" w:rsidP="002A537C">
      <w:pPr>
        <w:rPr>
          <w:rFonts w:ascii="Arial" w:hAnsi="Arial" w:cs="Arial"/>
          <w:sz w:val="24"/>
          <w:szCs w:val="24"/>
        </w:rPr>
      </w:pPr>
    </w:p>
    <w:p w14:paraId="2F626FEF" w14:textId="77777777" w:rsidR="00024006" w:rsidRPr="002A537C" w:rsidRDefault="00024006" w:rsidP="002A537C">
      <w:pPr>
        <w:rPr>
          <w:rFonts w:ascii="Arial" w:hAnsi="Arial" w:cs="Arial"/>
          <w:sz w:val="24"/>
          <w:szCs w:val="24"/>
        </w:rPr>
      </w:pPr>
    </w:p>
    <w:p w14:paraId="3D9B4B96" w14:textId="77777777" w:rsidR="00024006" w:rsidRPr="001445A8" w:rsidRDefault="00024006" w:rsidP="00024006">
      <w:pPr>
        <w:pStyle w:val="Level1"/>
      </w:pPr>
      <w:bookmarkStart w:id="6" w:name="_Toc34915970"/>
      <w:r>
        <w:lastRenderedPageBreak/>
        <w:t>References</w:t>
      </w:r>
      <w:bookmarkEnd w:id="6"/>
    </w:p>
    <w:p w14:paraId="09AFA0D2" w14:textId="77777777" w:rsidR="00024006" w:rsidRDefault="00024006" w:rsidP="00024006"/>
    <w:p w14:paraId="509ACBA1" w14:textId="3F4D35C7" w:rsidR="00635393" w:rsidRPr="00635393" w:rsidRDefault="00024006" w:rsidP="00635393">
      <w:pPr>
        <w:pStyle w:val="ListParagraph"/>
        <w:numPr>
          <w:ilvl w:val="0"/>
          <w:numId w:val="40"/>
        </w:numPr>
        <w:rPr>
          <w:sz w:val="16"/>
          <w:szCs w:val="16"/>
        </w:rPr>
      </w:pPr>
      <w:r>
        <w:t>D</w:t>
      </w:r>
      <w:r w:rsidR="00635393">
        <w:t xml:space="preserve">R 11878  </w:t>
      </w:r>
      <w:hyperlink r:id="rId8" w:history="1">
        <w:r w:rsidR="00635393" w:rsidRPr="00635393">
          <w:rPr>
            <w:rStyle w:val="Hyperlink"/>
            <w:sz w:val="16"/>
            <w:szCs w:val="16"/>
          </w:rPr>
          <w:t>https://vector-onsite.fnal.gov/Tools/DiscrepancyReport/DisplayDiscrepancyReportReadOnly.asp?qsDRNo=11878</w:t>
        </w:r>
      </w:hyperlink>
    </w:p>
    <w:p w14:paraId="5D7C7E0A" w14:textId="44BF7E7C" w:rsidR="00635393" w:rsidRPr="00635393" w:rsidRDefault="00024006" w:rsidP="00635393">
      <w:pPr>
        <w:pStyle w:val="ListParagraph"/>
        <w:numPr>
          <w:ilvl w:val="0"/>
          <w:numId w:val="40"/>
        </w:numPr>
        <w:rPr>
          <w:sz w:val="16"/>
          <w:szCs w:val="16"/>
        </w:rPr>
      </w:pPr>
      <w:r>
        <w:t>DR</w:t>
      </w:r>
      <w:r w:rsidR="00635393">
        <w:t xml:space="preserve"> 11930  </w:t>
      </w:r>
      <w:hyperlink r:id="rId9" w:history="1">
        <w:r w:rsidR="00635393" w:rsidRPr="00635393">
          <w:rPr>
            <w:rStyle w:val="Hyperlink"/>
            <w:sz w:val="16"/>
            <w:szCs w:val="16"/>
          </w:rPr>
          <w:t>https://vector-onsite.fnal.gov/Tools/DiscrepancyReport/DisplayDiscrepancyReportReadOnly.asp?qsDRNo=11930</w:t>
        </w:r>
      </w:hyperlink>
    </w:p>
    <w:p w14:paraId="5C86D435" w14:textId="30A05138" w:rsidR="00024006" w:rsidRDefault="00024006" w:rsidP="00024006">
      <w:pPr>
        <w:pStyle w:val="ListParagraph"/>
        <w:numPr>
          <w:ilvl w:val="0"/>
          <w:numId w:val="40"/>
        </w:numPr>
      </w:pPr>
      <w:proofErr w:type="spellStart"/>
      <w:r w:rsidRPr="00024006">
        <w:t>Selva</w:t>
      </w:r>
      <w:proofErr w:type="spellEnd"/>
      <w:r w:rsidRPr="00024006">
        <w:t xml:space="preserve"> Winder: RISK Assessment of Events that Could Lead to Cable Damage</w:t>
      </w:r>
      <w:r>
        <w:t xml:space="preserve">; </w:t>
      </w:r>
      <w:r w:rsidRPr="00024006">
        <w:t>US-HiLumi-doc-2426</w:t>
      </w:r>
    </w:p>
    <w:p w14:paraId="1158978E" w14:textId="5AFFFF15" w:rsidR="00024006" w:rsidRDefault="00977C30" w:rsidP="00024006">
      <w:pPr>
        <w:pStyle w:val="ListParagraph"/>
        <w:numPr>
          <w:ilvl w:val="0"/>
          <w:numId w:val="40"/>
        </w:numPr>
      </w:pPr>
      <w:r>
        <w:t xml:space="preserve">Action Items on </w:t>
      </w:r>
      <w:proofErr w:type="spellStart"/>
      <w:r w:rsidR="001608BB">
        <w:t>i</w:t>
      </w:r>
      <w:r>
        <w:t>Trac</w:t>
      </w:r>
      <w:r w:rsidR="001608BB">
        <w:t>k</w:t>
      </w:r>
      <w:proofErr w:type="spellEnd"/>
      <w:r w:rsidR="001608BB">
        <w:t xml:space="preserve"> </w:t>
      </w:r>
      <w:hyperlink r:id="rId10" w:history="1">
        <w:r w:rsidR="001608BB" w:rsidRPr="001608BB">
          <w:rPr>
            <w:rStyle w:val="Hyperlink"/>
          </w:rPr>
          <w:t>https://www-esh.fnal.gov/pls/cert/eshtrk_common.audit_details?rid=51168</w:t>
        </w:r>
      </w:hyperlink>
    </w:p>
    <w:p w14:paraId="4B6E463E" w14:textId="1EA3E1F9" w:rsidR="00201D55" w:rsidRDefault="00201D55" w:rsidP="00024006">
      <w:pPr>
        <w:pStyle w:val="ListParagraph"/>
        <w:numPr>
          <w:ilvl w:val="0"/>
          <w:numId w:val="40"/>
        </w:numPr>
      </w:pPr>
      <w:r w:rsidRPr="00201D55">
        <w:t xml:space="preserve">Review of Vertical Cable Positioning System Modification for </w:t>
      </w:r>
      <w:proofErr w:type="spellStart"/>
      <w:r w:rsidRPr="00201D55">
        <w:t>Selva</w:t>
      </w:r>
      <w:proofErr w:type="spellEnd"/>
      <w:r w:rsidRPr="00201D55">
        <w:t xml:space="preserve"> Winder</w:t>
      </w:r>
      <w:r>
        <w:t xml:space="preserve">; </w:t>
      </w:r>
      <w:r w:rsidRPr="00201D55">
        <w:t>US-HiLumi-doc-2955</w:t>
      </w:r>
    </w:p>
    <w:p w14:paraId="20E4CC49" w14:textId="4C511C43" w:rsidR="0063140C" w:rsidRPr="0063140C" w:rsidRDefault="0063140C" w:rsidP="0063140C">
      <w:pPr>
        <w:pStyle w:val="ListParagraph"/>
        <w:numPr>
          <w:ilvl w:val="0"/>
          <w:numId w:val="40"/>
        </w:numPr>
        <w:rPr>
          <w:sz w:val="16"/>
          <w:szCs w:val="16"/>
        </w:rPr>
      </w:pPr>
      <w:r w:rsidRPr="0063140C">
        <w:t>DR 12077</w:t>
      </w:r>
      <w:r>
        <w:t xml:space="preserve"> </w:t>
      </w:r>
      <w:hyperlink r:id="rId11" w:history="1">
        <w:r w:rsidRPr="0063140C">
          <w:rPr>
            <w:rStyle w:val="Hyperlink"/>
            <w:sz w:val="16"/>
            <w:szCs w:val="16"/>
          </w:rPr>
          <w:t>https://vector-onsite.fnal.gov/Tools/DiscrepancyReport/DisplayDiscrepancyReportReadOnly.asp?qsDRNo=12077</w:t>
        </w:r>
      </w:hyperlink>
    </w:p>
    <w:p w14:paraId="6107088C" w14:textId="7CCC52CD" w:rsidR="00736098" w:rsidRDefault="00736098" w:rsidP="00024006">
      <w:pPr>
        <w:pStyle w:val="ListParagraph"/>
        <w:numPr>
          <w:ilvl w:val="0"/>
          <w:numId w:val="40"/>
        </w:numPr>
      </w:pPr>
      <w:proofErr w:type="spellStart"/>
      <w:r>
        <w:t>Selva</w:t>
      </w:r>
      <w:proofErr w:type="spellEnd"/>
      <w:r>
        <w:t xml:space="preserve"> Operating Procedure Manual, TID-N-728</w:t>
      </w:r>
    </w:p>
    <w:p w14:paraId="05F270BC" w14:textId="6521F750" w:rsidR="00736098" w:rsidRDefault="00736098" w:rsidP="00024006">
      <w:pPr>
        <w:pStyle w:val="ListParagraph"/>
        <w:numPr>
          <w:ilvl w:val="0"/>
          <w:numId w:val="40"/>
        </w:numPr>
      </w:pPr>
      <w:proofErr w:type="spellStart"/>
      <w:r>
        <w:t>Selva</w:t>
      </w:r>
      <w:proofErr w:type="spellEnd"/>
      <w:r>
        <w:t xml:space="preserve"> Coil Winding Machine Upgrade Maintenance, TID-N-726</w:t>
      </w:r>
    </w:p>
    <w:p w14:paraId="6319A348" w14:textId="107D39A2" w:rsidR="0063140C" w:rsidRPr="0063140C" w:rsidRDefault="0063140C" w:rsidP="00024006">
      <w:pPr>
        <w:pStyle w:val="ListParagraph"/>
        <w:numPr>
          <w:ilvl w:val="0"/>
          <w:numId w:val="40"/>
        </w:numPr>
        <w:rPr>
          <w:sz w:val="16"/>
          <w:szCs w:val="16"/>
        </w:rPr>
      </w:pPr>
      <w:r w:rsidRPr="0063140C">
        <w:t>HL-LHC Magnet QXFA Coil Winding and Curing Traveler (Using Rotating Table</w:t>
      </w:r>
      <w:r w:rsidRPr="0063140C">
        <w:rPr>
          <w:sz w:val="16"/>
          <w:szCs w:val="16"/>
        </w:rPr>
        <w:t>)</w:t>
      </w:r>
      <w:r w:rsidRPr="0063140C">
        <w:rPr>
          <w:sz w:val="16"/>
          <w:szCs w:val="16"/>
        </w:rPr>
        <w:t xml:space="preserve">; </w:t>
      </w:r>
      <w:hyperlink r:id="rId12" w:history="1">
        <w:r w:rsidRPr="0063140C">
          <w:rPr>
            <w:rStyle w:val="Hyperlink"/>
            <w:sz w:val="16"/>
            <w:szCs w:val="16"/>
          </w:rPr>
          <w:t>https://vector-onsite.fnal.gov/Tools/TravelerWriter/TravelerWriterPreviewDocument.asp?qsSpecificationID=1919&amp;qsRevisionID=5</w:t>
        </w:r>
      </w:hyperlink>
    </w:p>
    <w:sectPr w:rsidR="0063140C" w:rsidRPr="0063140C" w:rsidSect="004639BF">
      <w:headerReference w:type="even" r:id="rId13"/>
      <w:headerReference w:type="default" r:id="rId14"/>
      <w:footerReference w:type="default" r:id="rId15"/>
      <w:headerReference w:type="first" r:id="rId16"/>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487E7" w14:textId="77777777" w:rsidR="005F731C" w:rsidRDefault="005F731C">
      <w:r>
        <w:separator/>
      </w:r>
    </w:p>
  </w:endnote>
  <w:endnote w:type="continuationSeparator" w:id="0">
    <w:p w14:paraId="37817FA1" w14:textId="77777777" w:rsidR="005F731C" w:rsidRDefault="005F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ermiLg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A137" w14:textId="77777777" w:rsidR="005F731C" w:rsidRDefault="005F731C">
      <w:r>
        <w:separator/>
      </w:r>
    </w:p>
  </w:footnote>
  <w:footnote w:type="continuationSeparator" w:id="0">
    <w:p w14:paraId="506B29E5" w14:textId="77777777" w:rsidR="005F731C" w:rsidRDefault="005F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2679" w14:textId="4D9861F8" w:rsidR="006879A1" w:rsidRDefault="00EF72AA">
    <w:pPr>
      <w:pStyle w:val="Header"/>
    </w:pPr>
    <w:r>
      <w:rPr>
        <w:noProof/>
      </w:rPr>
      <w:pict w14:anchorId="0B8377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456.8pt;height:152.25pt;rotation:315;z-index:-251654656;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fill opacity="32112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5C21C347"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5731598C" w14:textId="585F3992" w:rsidR="00DB6283" w:rsidRPr="001654D5" w:rsidRDefault="002A537C" w:rsidP="001654D5">
          <w:pPr>
            <w:jc w:val="center"/>
            <w:rPr>
              <w:rFonts w:ascii="Arial" w:hAnsi="Arial" w:cs="Arial"/>
              <w:b/>
              <w:bCs/>
              <w:kern w:val="28"/>
              <w:sz w:val="36"/>
              <w:szCs w:val="32"/>
            </w:rPr>
          </w:pPr>
          <w:bookmarkStart w:id="7" w:name="_Hlk786813"/>
          <w:r w:rsidRPr="002A537C">
            <w:rPr>
              <w:rFonts w:ascii="Arial" w:hAnsi="Arial" w:cs="Arial"/>
              <w:b/>
              <w:bCs/>
              <w:kern w:val="28"/>
              <w:sz w:val="36"/>
              <w:szCs w:val="32"/>
            </w:rPr>
            <w:t>Review of</w:t>
          </w:r>
          <w:r w:rsidR="00616C93">
            <w:rPr>
              <w:rFonts w:ascii="Arial" w:hAnsi="Arial" w:cs="Arial"/>
              <w:b/>
              <w:bCs/>
              <w:kern w:val="28"/>
              <w:sz w:val="36"/>
              <w:szCs w:val="32"/>
            </w:rPr>
            <w:t xml:space="preserve"> </w:t>
          </w:r>
          <w:proofErr w:type="spellStart"/>
          <w:r w:rsidR="00616C93">
            <w:rPr>
              <w:rFonts w:ascii="Arial" w:hAnsi="Arial" w:cs="Arial"/>
              <w:b/>
              <w:bCs/>
              <w:kern w:val="28"/>
              <w:sz w:val="36"/>
              <w:szCs w:val="32"/>
            </w:rPr>
            <w:t>Selva</w:t>
          </w:r>
          <w:proofErr w:type="spellEnd"/>
          <w:r w:rsidR="00616C93">
            <w:rPr>
              <w:rFonts w:ascii="Arial" w:hAnsi="Arial" w:cs="Arial"/>
              <w:b/>
              <w:bCs/>
              <w:kern w:val="28"/>
              <w:sz w:val="36"/>
              <w:szCs w:val="32"/>
            </w:rPr>
            <w:t xml:space="preserve"> Winder</w:t>
          </w:r>
          <w:r w:rsidR="001654D5">
            <w:rPr>
              <w:rFonts w:ascii="Arial" w:hAnsi="Arial" w:cs="Arial"/>
              <w:b/>
              <w:bCs/>
              <w:kern w:val="28"/>
              <w:sz w:val="36"/>
              <w:szCs w:val="32"/>
            </w:rPr>
            <w:t xml:space="preserve"> </w:t>
          </w:r>
          <w:r w:rsidR="00977C30">
            <w:rPr>
              <w:rFonts w:ascii="Arial" w:hAnsi="Arial" w:cs="Arial"/>
              <w:b/>
              <w:bCs/>
              <w:kern w:val="28"/>
              <w:sz w:val="36"/>
              <w:szCs w:val="32"/>
            </w:rPr>
            <w:t xml:space="preserve">Risk Assessment </w:t>
          </w:r>
          <w:r w:rsidR="001654D5">
            <w:rPr>
              <w:rFonts w:ascii="Arial" w:hAnsi="Arial" w:cs="Arial"/>
              <w:b/>
              <w:bCs/>
              <w:kern w:val="28"/>
              <w:sz w:val="36"/>
              <w:szCs w:val="32"/>
            </w:rPr>
            <w:t xml:space="preserve">and </w:t>
          </w:r>
          <w:r w:rsidR="001E26A1">
            <w:rPr>
              <w:rFonts w:ascii="Arial" w:hAnsi="Arial" w:cs="Arial"/>
              <w:b/>
              <w:bCs/>
              <w:kern w:val="28"/>
              <w:sz w:val="36"/>
              <w:szCs w:val="32"/>
            </w:rPr>
            <w:t>Lessons Learned</w:t>
          </w:r>
          <w:r w:rsidR="009D78EA">
            <w:rPr>
              <w:rFonts w:ascii="Arial" w:hAnsi="Arial" w:cs="Arial"/>
              <w:b/>
              <w:bCs/>
              <w:kern w:val="28"/>
              <w:sz w:val="36"/>
              <w:szCs w:val="32"/>
            </w:rPr>
            <w:t xml:space="preserve"> </w:t>
          </w:r>
          <w:bookmarkEnd w:id="7"/>
        </w:p>
      </w:tc>
      <w:tc>
        <w:tcPr>
          <w:tcW w:w="2137" w:type="dxa"/>
          <w:vAlign w:val="center"/>
        </w:tcPr>
        <w:p w14:paraId="1B453D1B" w14:textId="1473A44B" w:rsidR="00DB6283" w:rsidRPr="007D5C42" w:rsidRDefault="00DB6283">
          <w:pPr>
            <w:pStyle w:val="Header"/>
            <w:tabs>
              <w:tab w:val="clear" w:pos="8640"/>
              <w:tab w:val="right" w:pos="9963"/>
            </w:tabs>
            <w:ind w:right="-108"/>
            <w:rPr>
              <w:rFonts w:ascii="Arial" w:hAnsi="Arial" w:cs="Arial"/>
              <w:b/>
            </w:rPr>
          </w:pPr>
          <w:r w:rsidRPr="007D5C42">
            <w:rPr>
              <w:rFonts w:ascii="Arial" w:hAnsi="Arial" w:cs="Arial"/>
              <w:b/>
            </w:rPr>
            <w:t>US-HiLumi-doc-</w:t>
          </w:r>
          <w:r w:rsidR="000B5C80">
            <w:rPr>
              <w:rFonts w:ascii="Arial" w:hAnsi="Arial" w:cs="Arial"/>
              <w:b/>
            </w:rPr>
            <w:t>2958</w:t>
          </w:r>
        </w:p>
        <w:p w14:paraId="34CC4602" w14:textId="1BA678EB" w:rsidR="000C5708" w:rsidRPr="007D5C42" w:rsidRDefault="000C5708">
          <w:pPr>
            <w:pStyle w:val="Header"/>
            <w:tabs>
              <w:tab w:val="clear" w:pos="8640"/>
              <w:tab w:val="right" w:pos="9963"/>
            </w:tabs>
            <w:ind w:right="-108"/>
            <w:rPr>
              <w:rFonts w:ascii="Arial" w:hAnsi="Arial" w:cs="Arial"/>
              <w:b/>
            </w:rPr>
          </w:pPr>
          <w:r w:rsidRPr="007D5C42">
            <w:rPr>
              <w:rFonts w:ascii="Arial" w:hAnsi="Arial" w:cs="Arial"/>
              <w:b/>
            </w:rPr>
            <w:t>Other:</w:t>
          </w:r>
        </w:p>
        <w:p w14:paraId="4A460834" w14:textId="49015C7E" w:rsidR="00DB6283" w:rsidRPr="007D5C42" w:rsidRDefault="00DB6283">
          <w:pPr>
            <w:pStyle w:val="Header"/>
            <w:tabs>
              <w:tab w:val="clear" w:pos="8640"/>
              <w:tab w:val="right" w:pos="9963"/>
            </w:tabs>
            <w:ind w:right="-108"/>
            <w:rPr>
              <w:rFonts w:ascii="Arial" w:hAnsi="Arial" w:cs="Arial"/>
              <w:b/>
            </w:rPr>
          </w:pPr>
          <w:r w:rsidRPr="007D5C42">
            <w:rPr>
              <w:rFonts w:ascii="Arial" w:hAnsi="Arial" w:cs="Arial"/>
              <w:b/>
            </w:rPr>
            <w:t xml:space="preserve">Date: </w:t>
          </w:r>
          <w:r w:rsidR="00A73EC1">
            <w:rPr>
              <w:rFonts w:ascii="Arial" w:hAnsi="Arial" w:cs="Arial"/>
              <w:b/>
              <w:shd w:val="clear" w:color="auto" w:fill="FFFFFF" w:themeFill="background1"/>
            </w:rPr>
            <w:t>August 12</w:t>
          </w:r>
          <w:r w:rsidR="00977C30">
            <w:rPr>
              <w:rFonts w:ascii="Arial" w:hAnsi="Arial" w:cs="Arial"/>
              <w:b/>
              <w:shd w:val="clear" w:color="auto" w:fill="FFFFFF" w:themeFill="background1"/>
            </w:rPr>
            <w:t>,</w:t>
          </w:r>
          <w:r w:rsidR="00616C93">
            <w:rPr>
              <w:rFonts w:ascii="Arial" w:hAnsi="Arial" w:cs="Arial"/>
              <w:b/>
              <w:shd w:val="clear" w:color="auto" w:fill="FFFFFF" w:themeFill="background1"/>
            </w:rPr>
            <w:t xml:space="preserve"> 2020</w:t>
          </w:r>
        </w:p>
        <w:p w14:paraId="7BB59318" w14:textId="5FE14A39" w:rsidR="00DB6283" w:rsidRDefault="00DB6283">
          <w:pPr>
            <w:pStyle w:val="Header"/>
            <w:tabs>
              <w:tab w:val="clear" w:pos="8640"/>
              <w:tab w:val="right" w:pos="9963"/>
            </w:tabs>
            <w:ind w:right="-108"/>
            <w:rPr>
              <w:b/>
            </w:rPr>
          </w:pPr>
          <w:r w:rsidRPr="007D5C42">
            <w:rPr>
              <w:rFonts w:ascii="Arial" w:hAnsi="Arial" w:cs="Arial"/>
              <w:b/>
              <w:snapToGrid w:val="0"/>
            </w:rPr>
            <w:t xml:space="preserve">Page </w:t>
          </w:r>
          <w:r w:rsidRPr="007D5C42">
            <w:rPr>
              <w:rStyle w:val="PageNumber"/>
              <w:rFonts w:ascii="Arial" w:hAnsi="Arial" w:cs="Arial"/>
            </w:rPr>
            <w:fldChar w:fldCharType="begin"/>
          </w:r>
          <w:r w:rsidRPr="007D5C42">
            <w:rPr>
              <w:rStyle w:val="PageNumber"/>
              <w:rFonts w:ascii="Arial" w:hAnsi="Arial" w:cs="Arial"/>
            </w:rPr>
            <w:instrText xml:space="preserve"> PAGE </w:instrText>
          </w:r>
          <w:r w:rsidRPr="007D5C42">
            <w:rPr>
              <w:rStyle w:val="PageNumber"/>
              <w:rFonts w:ascii="Arial" w:hAnsi="Arial" w:cs="Arial"/>
            </w:rPr>
            <w:fldChar w:fldCharType="separate"/>
          </w:r>
          <w:r w:rsidR="000317A1">
            <w:rPr>
              <w:rStyle w:val="PageNumber"/>
              <w:rFonts w:ascii="Arial" w:hAnsi="Arial" w:cs="Arial"/>
              <w:noProof/>
            </w:rPr>
            <w:t>4</w:t>
          </w:r>
          <w:r w:rsidRPr="007D5C42">
            <w:rPr>
              <w:rStyle w:val="PageNumber"/>
              <w:rFonts w:ascii="Arial" w:hAnsi="Arial" w:cs="Arial"/>
            </w:rPr>
            <w:fldChar w:fldCharType="end"/>
          </w:r>
          <w:r w:rsidRPr="007D5C42">
            <w:rPr>
              <w:rFonts w:ascii="Arial" w:hAnsi="Arial" w:cs="Arial"/>
              <w:b/>
              <w:snapToGrid w:val="0"/>
            </w:rPr>
            <w:t xml:space="preserve"> of  </w:t>
          </w:r>
          <w:r w:rsidRPr="007D5C42">
            <w:rPr>
              <w:rStyle w:val="PageNumber"/>
              <w:rFonts w:ascii="Arial" w:hAnsi="Arial" w:cs="Arial"/>
            </w:rPr>
            <w:fldChar w:fldCharType="begin"/>
          </w:r>
          <w:r w:rsidRPr="007D5C42">
            <w:rPr>
              <w:rStyle w:val="PageNumber"/>
              <w:rFonts w:ascii="Arial" w:hAnsi="Arial" w:cs="Arial"/>
            </w:rPr>
            <w:instrText xml:space="preserve"> NUMPAGES </w:instrText>
          </w:r>
          <w:r w:rsidRPr="007D5C42">
            <w:rPr>
              <w:rStyle w:val="PageNumber"/>
              <w:rFonts w:ascii="Arial" w:hAnsi="Arial" w:cs="Arial"/>
            </w:rPr>
            <w:fldChar w:fldCharType="separate"/>
          </w:r>
          <w:r w:rsidR="000317A1">
            <w:rPr>
              <w:rStyle w:val="PageNumber"/>
              <w:rFonts w:ascii="Arial" w:hAnsi="Arial" w:cs="Arial"/>
              <w:noProof/>
            </w:rPr>
            <w:t>5</w:t>
          </w:r>
          <w:r w:rsidRPr="007D5C42">
            <w:rPr>
              <w:rStyle w:val="PageNumber"/>
              <w:rFonts w:ascii="Arial" w:hAnsi="Arial" w:cs="Arial"/>
            </w:rPr>
            <w:fldChar w:fldCharType="end"/>
          </w:r>
        </w:p>
      </w:tc>
    </w:tr>
  </w:tbl>
  <w:p w14:paraId="442C437B" w14:textId="6DDE1A3B" w:rsidR="00DB6283" w:rsidRDefault="00DB6283">
    <w:pPr>
      <w:pStyle w:val="Header"/>
      <w:tabs>
        <w:tab w:val="clear" w:pos="8640"/>
        <w:tab w:val="right" w:pos="9180"/>
      </w:tabs>
      <w:ind w:left="-1296" w:right="-1296" w:firstLine="14"/>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2B67" w14:textId="33CFA2D5" w:rsidR="006879A1" w:rsidRDefault="00EF72AA">
    <w:pPr>
      <w:pStyle w:val="Header"/>
    </w:pPr>
    <w:r>
      <w:rPr>
        <w:noProof/>
      </w:rPr>
      <w:pict w14:anchorId="2F824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456.8pt;height:152.25pt;rotation:315;z-index:-251652608;mso-wrap-edited:f;mso-position-horizontal:center;mso-position-horizontal-relative:margin;mso-position-vertical:center;mso-position-vertical-relative:margin" wrapcoords="21316 4150 17840 4150 17769 4469 17734 5427 17237 4256 16705 3724 16528 4150 14116 4150 13974 4469 14152 5746 14577 7980 14577 12768 11669 4150 11492 3831 11243 5107 10250 11811 7909 5107 7165 3511 6881 4150 4859 4256 4824 4469 5427 7023 5391 9364 3405 4682 3015 4682 2979 4469 2908 4363 2057 4150 106 4150 71 4682 709 7235 638 14365 532 16386 35 16918 177 17344 2483 17450 3121 16918 3689 16173 4079 15003 4753 17025 5498 18195 5710 17450 6810 17344 6774 16918 6171 14152 6171 11598 7980 17131 8654 18514 8902 17450 10640 17450 10605 16812 10321 14471 10640 13088 11917 16812 12662 18301 12946 17450 15322 17450 15925 17237 15925 16812 15322 15003 15322 12556 15606 11066 16244 12343 16741 12875 16776 12236 17982 15748 19117 18195 19366 17450 20571 17344 20571 16918 19968 14471 19968 7235 20075 5214 20430 6278 21423 7555 21494 7129 21458 4575 21316 4150" fillcolor="silver" stroked="f">
          <v:fill opacity="32112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B960B7"/>
    <w:multiLevelType w:val="hybridMultilevel"/>
    <w:tmpl w:val="1FB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A0DA4"/>
    <w:multiLevelType w:val="hybridMultilevel"/>
    <w:tmpl w:val="0C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E8B11A6"/>
    <w:multiLevelType w:val="hybridMultilevel"/>
    <w:tmpl w:val="763C567E"/>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1557B1"/>
    <w:multiLevelType w:val="hybridMultilevel"/>
    <w:tmpl w:val="E3F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9951F0"/>
    <w:multiLevelType w:val="hybridMultilevel"/>
    <w:tmpl w:val="151A0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66CE1"/>
    <w:multiLevelType w:val="hybridMultilevel"/>
    <w:tmpl w:val="6CAC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F38CB"/>
    <w:multiLevelType w:val="hybridMultilevel"/>
    <w:tmpl w:val="14EE32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B6E0473"/>
    <w:multiLevelType w:val="hybridMultilevel"/>
    <w:tmpl w:val="B34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2"/>
  </w:num>
  <w:num w:numId="3">
    <w:abstractNumId w:val="20"/>
  </w:num>
  <w:num w:numId="4">
    <w:abstractNumId w:val="11"/>
  </w:num>
  <w:num w:numId="5">
    <w:abstractNumId w:val="18"/>
  </w:num>
  <w:num w:numId="6">
    <w:abstractNumId w:val="24"/>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5"/>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3"/>
  </w:num>
  <w:num w:numId="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656C"/>
    <w:rsid w:val="00006E98"/>
    <w:rsid w:val="00007458"/>
    <w:rsid w:val="00010588"/>
    <w:rsid w:val="0001179C"/>
    <w:rsid w:val="000229AF"/>
    <w:rsid w:val="00024006"/>
    <w:rsid w:val="00024CFA"/>
    <w:rsid w:val="000317A1"/>
    <w:rsid w:val="000335B3"/>
    <w:rsid w:val="00036A00"/>
    <w:rsid w:val="00036C66"/>
    <w:rsid w:val="00040AAE"/>
    <w:rsid w:val="00050BBA"/>
    <w:rsid w:val="000522AD"/>
    <w:rsid w:val="000555F8"/>
    <w:rsid w:val="000616A9"/>
    <w:rsid w:val="00066DA5"/>
    <w:rsid w:val="0007129B"/>
    <w:rsid w:val="000717F0"/>
    <w:rsid w:val="00072C30"/>
    <w:rsid w:val="00075204"/>
    <w:rsid w:val="00081960"/>
    <w:rsid w:val="0008474B"/>
    <w:rsid w:val="0009063A"/>
    <w:rsid w:val="00094F2C"/>
    <w:rsid w:val="000B5C80"/>
    <w:rsid w:val="000B702E"/>
    <w:rsid w:val="000C2D36"/>
    <w:rsid w:val="000C3FAF"/>
    <w:rsid w:val="000C5708"/>
    <w:rsid w:val="000C738E"/>
    <w:rsid w:val="000D04F3"/>
    <w:rsid w:val="000D0B2F"/>
    <w:rsid w:val="000E05E5"/>
    <w:rsid w:val="000E0EF6"/>
    <w:rsid w:val="000E3592"/>
    <w:rsid w:val="000E42CD"/>
    <w:rsid w:val="000E6244"/>
    <w:rsid w:val="000F4A53"/>
    <w:rsid w:val="000F65EA"/>
    <w:rsid w:val="001023C6"/>
    <w:rsid w:val="0011033A"/>
    <w:rsid w:val="001108B3"/>
    <w:rsid w:val="0011496C"/>
    <w:rsid w:val="001166E2"/>
    <w:rsid w:val="00131B7C"/>
    <w:rsid w:val="00132C16"/>
    <w:rsid w:val="001445A8"/>
    <w:rsid w:val="001449EA"/>
    <w:rsid w:val="00145FDC"/>
    <w:rsid w:val="001516CE"/>
    <w:rsid w:val="0015680E"/>
    <w:rsid w:val="001608BB"/>
    <w:rsid w:val="00161E53"/>
    <w:rsid w:val="001654D5"/>
    <w:rsid w:val="00172235"/>
    <w:rsid w:val="0017415F"/>
    <w:rsid w:val="00177A5C"/>
    <w:rsid w:val="001A0FE2"/>
    <w:rsid w:val="001A158D"/>
    <w:rsid w:val="001A22CD"/>
    <w:rsid w:val="001A2E6A"/>
    <w:rsid w:val="001A3D72"/>
    <w:rsid w:val="001C0616"/>
    <w:rsid w:val="001C328B"/>
    <w:rsid w:val="001D0A35"/>
    <w:rsid w:val="001D58EB"/>
    <w:rsid w:val="001D7860"/>
    <w:rsid w:val="001D7FE0"/>
    <w:rsid w:val="001E1CD0"/>
    <w:rsid w:val="001E26A1"/>
    <w:rsid w:val="001E5CAC"/>
    <w:rsid w:val="001E600A"/>
    <w:rsid w:val="001F1477"/>
    <w:rsid w:val="001F39F1"/>
    <w:rsid w:val="00201D55"/>
    <w:rsid w:val="00206443"/>
    <w:rsid w:val="0021074E"/>
    <w:rsid w:val="0021104A"/>
    <w:rsid w:val="00217B63"/>
    <w:rsid w:val="0022038F"/>
    <w:rsid w:val="00224356"/>
    <w:rsid w:val="00225F37"/>
    <w:rsid w:val="00226EBA"/>
    <w:rsid w:val="00231676"/>
    <w:rsid w:val="00232C83"/>
    <w:rsid w:val="0024571A"/>
    <w:rsid w:val="002458C2"/>
    <w:rsid w:val="002462A7"/>
    <w:rsid w:val="0025122D"/>
    <w:rsid w:val="00251505"/>
    <w:rsid w:val="002543A4"/>
    <w:rsid w:val="00254F4C"/>
    <w:rsid w:val="0026364A"/>
    <w:rsid w:val="0027447B"/>
    <w:rsid w:val="002777C3"/>
    <w:rsid w:val="00282013"/>
    <w:rsid w:val="002852F8"/>
    <w:rsid w:val="002906D0"/>
    <w:rsid w:val="002A537C"/>
    <w:rsid w:val="002A7E94"/>
    <w:rsid w:val="002B4C51"/>
    <w:rsid w:val="002B696A"/>
    <w:rsid w:val="002C3550"/>
    <w:rsid w:val="002D6DDE"/>
    <w:rsid w:val="002E3D23"/>
    <w:rsid w:val="002E40C7"/>
    <w:rsid w:val="002F3B85"/>
    <w:rsid w:val="002F6063"/>
    <w:rsid w:val="00305C81"/>
    <w:rsid w:val="00314170"/>
    <w:rsid w:val="00334EFF"/>
    <w:rsid w:val="00335B9C"/>
    <w:rsid w:val="00336CD5"/>
    <w:rsid w:val="00340F9B"/>
    <w:rsid w:val="00346CDF"/>
    <w:rsid w:val="00347730"/>
    <w:rsid w:val="00365AE3"/>
    <w:rsid w:val="0037089E"/>
    <w:rsid w:val="003817A4"/>
    <w:rsid w:val="00381D07"/>
    <w:rsid w:val="00382BD8"/>
    <w:rsid w:val="003832AA"/>
    <w:rsid w:val="003947E5"/>
    <w:rsid w:val="00394A03"/>
    <w:rsid w:val="00396524"/>
    <w:rsid w:val="003A7890"/>
    <w:rsid w:val="003C1D1A"/>
    <w:rsid w:val="003C5E11"/>
    <w:rsid w:val="003D4A18"/>
    <w:rsid w:val="003D5D6B"/>
    <w:rsid w:val="003E1D0E"/>
    <w:rsid w:val="003E2327"/>
    <w:rsid w:val="003E4F24"/>
    <w:rsid w:val="003E5A2B"/>
    <w:rsid w:val="003E70C1"/>
    <w:rsid w:val="003F562C"/>
    <w:rsid w:val="00400093"/>
    <w:rsid w:val="00403434"/>
    <w:rsid w:val="004050DB"/>
    <w:rsid w:val="004063E5"/>
    <w:rsid w:val="00412271"/>
    <w:rsid w:val="0041428E"/>
    <w:rsid w:val="004148DA"/>
    <w:rsid w:val="004155FC"/>
    <w:rsid w:val="00417A06"/>
    <w:rsid w:val="00432078"/>
    <w:rsid w:val="0044091B"/>
    <w:rsid w:val="0045123E"/>
    <w:rsid w:val="00462604"/>
    <w:rsid w:val="00462DA3"/>
    <w:rsid w:val="004639BF"/>
    <w:rsid w:val="00463A2D"/>
    <w:rsid w:val="004677E5"/>
    <w:rsid w:val="004746B2"/>
    <w:rsid w:val="00485F0C"/>
    <w:rsid w:val="00497A9A"/>
    <w:rsid w:val="00497CE8"/>
    <w:rsid w:val="004A0256"/>
    <w:rsid w:val="004A04A9"/>
    <w:rsid w:val="004A189D"/>
    <w:rsid w:val="004A5FC2"/>
    <w:rsid w:val="004B3D68"/>
    <w:rsid w:val="004C3007"/>
    <w:rsid w:val="004D3FF3"/>
    <w:rsid w:val="004D5B12"/>
    <w:rsid w:val="004D6A1C"/>
    <w:rsid w:val="004F4A4C"/>
    <w:rsid w:val="004F7184"/>
    <w:rsid w:val="005021DB"/>
    <w:rsid w:val="005110A0"/>
    <w:rsid w:val="00515BAB"/>
    <w:rsid w:val="00520BC9"/>
    <w:rsid w:val="00522FC7"/>
    <w:rsid w:val="00530034"/>
    <w:rsid w:val="005313B3"/>
    <w:rsid w:val="0054134B"/>
    <w:rsid w:val="005443B7"/>
    <w:rsid w:val="0054583B"/>
    <w:rsid w:val="005540B3"/>
    <w:rsid w:val="00555981"/>
    <w:rsid w:val="00556DFC"/>
    <w:rsid w:val="0056275C"/>
    <w:rsid w:val="00562E38"/>
    <w:rsid w:val="00563B1F"/>
    <w:rsid w:val="00563DE3"/>
    <w:rsid w:val="0056506A"/>
    <w:rsid w:val="00580CEB"/>
    <w:rsid w:val="005A23D3"/>
    <w:rsid w:val="005A26E9"/>
    <w:rsid w:val="005A62C2"/>
    <w:rsid w:val="005A711C"/>
    <w:rsid w:val="005B332C"/>
    <w:rsid w:val="005B36D6"/>
    <w:rsid w:val="005C09DD"/>
    <w:rsid w:val="005C2680"/>
    <w:rsid w:val="005C5FCA"/>
    <w:rsid w:val="005C641C"/>
    <w:rsid w:val="005D0CB3"/>
    <w:rsid w:val="005D1D5A"/>
    <w:rsid w:val="005D7ECA"/>
    <w:rsid w:val="005E0B26"/>
    <w:rsid w:val="005E17CB"/>
    <w:rsid w:val="005F5AE7"/>
    <w:rsid w:val="005F731C"/>
    <w:rsid w:val="00604871"/>
    <w:rsid w:val="00605D19"/>
    <w:rsid w:val="00616C93"/>
    <w:rsid w:val="00621753"/>
    <w:rsid w:val="0062640E"/>
    <w:rsid w:val="00627237"/>
    <w:rsid w:val="0063140C"/>
    <w:rsid w:val="00632576"/>
    <w:rsid w:val="00635393"/>
    <w:rsid w:val="0065287A"/>
    <w:rsid w:val="00655CE6"/>
    <w:rsid w:val="0066637E"/>
    <w:rsid w:val="006673FB"/>
    <w:rsid w:val="00667EBD"/>
    <w:rsid w:val="00671B75"/>
    <w:rsid w:val="006727C2"/>
    <w:rsid w:val="0067547F"/>
    <w:rsid w:val="00682BDA"/>
    <w:rsid w:val="006879A1"/>
    <w:rsid w:val="006974A3"/>
    <w:rsid w:val="006A3832"/>
    <w:rsid w:val="006A595F"/>
    <w:rsid w:val="006B0616"/>
    <w:rsid w:val="006B2544"/>
    <w:rsid w:val="006B4D8C"/>
    <w:rsid w:val="006C7ACD"/>
    <w:rsid w:val="006D3727"/>
    <w:rsid w:val="006E4C55"/>
    <w:rsid w:val="006E6673"/>
    <w:rsid w:val="00700022"/>
    <w:rsid w:val="007013C9"/>
    <w:rsid w:val="00705757"/>
    <w:rsid w:val="00717B93"/>
    <w:rsid w:val="007225FD"/>
    <w:rsid w:val="0073533C"/>
    <w:rsid w:val="00736098"/>
    <w:rsid w:val="00741479"/>
    <w:rsid w:val="0075425C"/>
    <w:rsid w:val="00754E79"/>
    <w:rsid w:val="00755AB7"/>
    <w:rsid w:val="00756F81"/>
    <w:rsid w:val="0075715C"/>
    <w:rsid w:val="007672D3"/>
    <w:rsid w:val="00784FF8"/>
    <w:rsid w:val="00793D1D"/>
    <w:rsid w:val="007A017C"/>
    <w:rsid w:val="007B0180"/>
    <w:rsid w:val="007C6A88"/>
    <w:rsid w:val="007C79FC"/>
    <w:rsid w:val="007D4B31"/>
    <w:rsid w:val="007D5C42"/>
    <w:rsid w:val="007D678C"/>
    <w:rsid w:val="007E0E56"/>
    <w:rsid w:val="007F234A"/>
    <w:rsid w:val="007F4EC9"/>
    <w:rsid w:val="008000CB"/>
    <w:rsid w:val="00813C43"/>
    <w:rsid w:val="008205BF"/>
    <w:rsid w:val="008226D0"/>
    <w:rsid w:val="00833344"/>
    <w:rsid w:val="00835972"/>
    <w:rsid w:val="00840AD7"/>
    <w:rsid w:val="00855B51"/>
    <w:rsid w:val="008575E6"/>
    <w:rsid w:val="00860725"/>
    <w:rsid w:val="00862668"/>
    <w:rsid w:val="00864297"/>
    <w:rsid w:val="00864C05"/>
    <w:rsid w:val="00867D87"/>
    <w:rsid w:val="008806DE"/>
    <w:rsid w:val="00882173"/>
    <w:rsid w:val="008A0A7D"/>
    <w:rsid w:val="008A28D8"/>
    <w:rsid w:val="008C6402"/>
    <w:rsid w:val="008D058D"/>
    <w:rsid w:val="008D2EEE"/>
    <w:rsid w:val="008D62FA"/>
    <w:rsid w:val="008E0462"/>
    <w:rsid w:val="008E42FD"/>
    <w:rsid w:val="008F418A"/>
    <w:rsid w:val="00901C6B"/>
    <w:rsid w:val="00913C42"/>
    <w:rsid w:val="009150C3"/>
    <w:rsid w:val="00915972"/>
    <w:rsid w:val="00920567"/>
    <w:rsid w:val="00924483"/>
    <w:rsid w:val="00931EC6"/>
    <w:rsid w:val="00933B36"/>
    <w:rsid w:val="00942AA8"/>
    <w:rsid w:val="00945846"/>
    <w:rsid w:val="00947F61"/>
    <w:rsid w:val="00952F16"/>
    <w:rsid w:val="00954D89"/>
    <w:rsid w:val="00962822"/>
    <w:rsid w:val="0096305B"/>
    <w:rsid w:val="00963C6F"/>
    <w:rsid w:val="00977C30"/>
    <w:rsid w:val="00981DCB"/>
    <w:rsid w:val="0098631A"/>
    <w:rsid w:val="00987CDC"/>
    <w:rsid w:val="00993ACB"/>
    <w:rsid w:val="0099578F"/>
    <w:rsid w:val="009A1172"/>
    <w:rsid w:val="009A1273"/>
    <w:rsid w:val="009A188A"/>
    <w:rsid w:val="009B0ED2"/>
    <w:rsid w:val="009B4C8F"/>
    <w:rsid w:val="009C0917"/>
    <w:rsid w:val="009C5716"/>
    <w:rsid w:val="009C6C08"/>
    <w:rsid w:val="009C70AF"/>
    <w:rsid w:val="009D4045"/>
    <w:rsid w:val="009D78EA"/>
    <w:rsid w:val="009E4997"/>
    <w:rsid w:val="009F05AD"/>
    <w:rsid w:val="009F1BA8"/>
    <w:rsid w:val="009F7AD4"/>
    <w:rsid w:val="00A03559"/>
    <w:rsid w:val="00A112EC"/>
    <w:rsid w:val="00A20D03"/>
    <w:rsid w:val="00A20F0C"/>
    <w:rsid w:val="00A32871"/>
    <w:rsid w:val="00A33138"/>
    <w:rsid w:val="00A33403"/>
    <w:rsid w:val="00A33CDB"/>
    <w:rsid w:val="00A41F89"/>
    <w:rsid w:val="00A4347E"/>
    <w:rsid w:val="00A4597E"/>
    <w:rsid w:val="00A5157C"/>
    <w:rsid w:val="00A53E55"/>
    <w:rsid w:val="00A54607"/>
    <w:rsid w:val="00A57ED8"/>
    <w:rsid w:val="00A64AB2"/>
    <w:rsid w:val="00A73EC1"/>
    <w:rsid w:val="00A815F7"/>
    <w:rsid w:val="00A848D7"/>
    <w:rsid w:val="00A86ED5"/>
    <w:rsid w:val="00A87744"/>
    <w:rsid w:val="00A91127"/>
    <w:rsid w:val="00A92CD0"/>
    <w:rsid w:val="00A94786"/>
    <w:rsid w:val="00A94CC2"/>
    <w:rsid w:val="00AA618B"/>
    <w:rsid w:val="00AA7D52"/>
    <w:rsid w:val="00AA7D5B"/>
    <w:rsid w:val="00AB6912"/>
    <w:rsid w:val="00AC56E9"/>
    <w:rsid w:val="00AC6302"/>
    <w:rsid w:val="00AD4510"/>
    <w:rsid w:val="00AE0918"/>
    <w:rsid w:val="00AE4581"/>
    <w:rsid w:val="00AF09BF"/>
    <w:rsid w:val="00AF2FDA"/>
    <w:rsid w:val="00B0004B"/>
    <w:rsid w:val="00B01E5C"/>
    <w:rsid w:val="00B02C56"/>
    <w:rsid w:val="00B02C5C"/>
    <w:rsid w:val="00B11FCE"/>
    <w:rsid w:val="00B13E73"/>
    <w:rsid w:val="00B26790"/>
    <w:rsid w:val="00B273DC"/>
    <w:rsid w:val="00B32058"/>
    <w:rsid w:val="00B35D2C"/>
    <w:rsid w:val="00B36B36"/>
    <w:rsid w:val="00B54464"/>
    <w:rsid w:val="00B5467E"/>
    <w:rsid w:val="00B61D5B"/>
    <w:rsid w:val="00B675E2"/>
    <w:rsid w:val="00B67B15"/>
    <w:rsid w:val="00B67D71"/>
    <w:rsid w:val="00B71E49"/>
    <w:rsid w:val="00B81C3B"/>
    <w:rsid w:val="00B93272"/>
    <w:rsid w:val="00B97FE8"/>
    <w:rsid w:val="00BA5AFB"/>
    <w:rsid w:val="00BA6F3D"/>
    <w:rsid w:val="00BB0804"/>
    <w:rsid w:val="00BB13FB"/>
    <w:rsid w:val="00BB27EE"/>
    <w:rsid w:val="00BB38D6"/>
    <w:rsid w:val="00BC54A7"/>
    <w:rsid w:val="00BD4254"/>
    <w:rsid w:val="00BD4B4C"/>
    <w:rsid w:val="00BE32B3"/>
    <w:rsid w:val="00BE69E9"/>
    <w:rsid w:val="00BF2256"/>
    <w:rsid w:val="00BF34B3"/>
    <w:rsid w:val="00BF4E42"/>
    <w:rsid w:val="00BF6A34"/>
    <w:rsid w:val="00BF6D00"/>
    <w:rsid w:val="00BF7904"/>
    <w:rsid w:val="00C067C8"/>
    <w:rsid w:val="00C1170A"/>
    <w:rsid w:val="00C16671"/>
    <w:rsid w:val="00C17EBE"/>
    <w:rsid w:val="00C314C2"/>
    <w:rsid w:val="00C31858"/>
    <w:rsid w:val="00C56AE6"/>
    <w:rsid w:val="00C66EC8"/>
    <w:rsid w:val="00C70414"/>
    <w:rsid w:val="00C74766"/>
    <w:rsid w:val="00C82154"/>
    <w:rsid w:val="00C9287A"/>
    <w:rsid w:val="00C9425B"/>
    <w:rsid w:val="00C96272"/>
    <w:rsid w:val="00C96517"/>
    <w:rsid w:val="00CB03D2"/>
    <w:rsid w:val="00CC2B7A"/>
    <w:rsid w:val="00CC320E"/>
    <w:rsid w:val="00CC3AF1"/>
    <w:rsid w:val="00CD01ED"/>
    <w:rsid w:val="00CD137C"/>
    <w:rsid w:val="00CD3B1F"/>
    <w:rsid w:val="00CF31FA"/>
    <w:rsid w:val="00CF7A8B"/>
    <w:rsid w:val="00D07D5F"/>
    <w:rsid w:val="00D10906"/>
    <w:rsid w:val="00D272ED"/>
    <w:rsid w:val="00D3041A"/>
    <w:rsid w:val="00D4540E"/>
    <w:rsid w:val="00D45831"/>
    <w:rsid w:val="00D465DA"/>
    <w:rsid w:val="00D502FC"/>
    <w:rsid w:val="00D6081D"/>
    <w:rsid w:val="00D63E4E"/>
    <w:rsid w:val="00D73A79"/>
    <w:rsid w:val="00D76D24"/>
    <w:rsid w:val="00D869BC"/>
    <w:rsid w:val="00D90D87"/>
    <w:rsid w:val="00D95672"/>
    <w:rsid w:val="00DA6089"/>
    <w:rsid w:val="00DB0036"/>
    <w:rsid w:val="00DB6283"/>
    <w:rsid w:val="00DB649B"/>
    <w:rsid w:val="00DC551C"/>
    <w:rsid w:val="00DC6AB6"/>
    <w:rsid w:val="00DD6157"/>
    <w:rsid w:val="00DD67F7"/>
    <w:rsid w:val="00DF3B0E"/>
    <w:rsid w:val="00DF76D0"/>
    <w:rsid w:val="00E0281A"/>
    <w:rsid w:val="00E03731"/>
    <w:rsid w:val="00E107E1"/>
    <w:rsid w:val="00E11C45"/>
    <w:rsid w:val="00E16101"/>
    <w:rsid w:val="00E17DD1"/>
    <w:rsid w:val="00E20278"/>
    <w:rsid w:val="00E2605A"/>
    <w:rsid w:val="00E30FE3"/>
    <w:rsid w:val="00E358D1"/>
    <w:rsid w:val="00E35ABA"/>
    <w:rsid w:val="00E36696"/>
    <w:rsid w:val="00E41634"/>
    <w:rsid w:val="00E44D2F"/>
    <w:rsid w:val="00E45839"/>
    <w:rsid w:val="00E5424F"/>
    <w:rsid w:val="00E61F9D"/>
    <w:rsid w:val="00E626E6"/>
    <w:rsid w:val="00E65F7E"/>
    <w:rsid w:val="00E77773"/>
    <w:rsid w:val="00E84BB1"/>
    <w:rsid w:val="00E86E13"/>
    <w:rsid w:val="00E873E3"/>
    <w:rsid w:val="00E879CD"/>
    <w:rsid w:val="00E976C3"/>
    <w:rsid w:val="00EA4DF5"/>
    <w:rsid w:val="00EB1068"/>
    <w:rsid w:val="00EB1D0A"/>
    <w:rsid w:val="00EB31A6"/>
    <w:rsid w:val="00EB7B4B"/>
    <w:rsid w:val="00EC3024"/>
    <w:rsid w:val="00EC5225"/>
    <w:rsid w:val="00ED4DC5"/>
    <w:rsid w:val="00EE0FAC"/>
    <w:rsid w:val="00EE5263"/>
    <w:rsid w:val="00EE58AD"/>
    <w:rsid w:val="00EE5EDF"/>
    <w:rsid w:val="00EF18F8"/>
    <w:rsid w:val="00EF72AA"/>
    <w:rsid w:val="00F06049"/>
    <w:rsid w:val="00F11908"/>
    <w:rsid w:val="00F14111"/>
    <w:rsid w:val="00F155DC"/>
    <w:rsid w:val="00F2131A"/>
    <w:rsid w:val="00F22B22"/>
    <w:rsid w:val="00F25451"/>
    <w:rsid w:val="00F255F7"/>
    <w:rsid w:val="00F37B44"/>
    <w:rsid w:val="00F43737"/>
    <w:rsid w:val="00F52B3B"/>
    <w:rsid w:val="00F53224"/>
    <w:rsid w:val="00F53E8D"/>
    <w:rsid w:val="00F6074F"/>
    <w:rsid w:val="00F62D5C"/>
    <w:rsid w:val="00F760FF"/>
    <w:rsid w:val="00F85D89"/>
    <w:rsid w:val="00F92150"/>
    <w:rsid w:val="00F94413"/>
    <w:rsid w:val="00F96753"/>
    <w:rsid w:val="00FA5359"/>
    <w:rsid w:val="00FA571B"/>
    <w:rsid w:val="00FB6984"/>
    <w:rsid w:val="00FC3965"/>
    <w:rsid w:val="00FD42E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3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3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FDC"/>
    <w:pPr>
      <w:ind w:left="720"/>
      <w:contextualSpacing/>
    </w:pPr>
  </w:style>
  <w:style w:type="paragraph" w:styleId="NormalWeb">
    <w:name w:val="Normal (Web)"/>
    <w:basedOn w:val="Normal"/>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character" w:styleId="UnresolvedMention">
    <w:name w:val="Unresolved Mention"/>
    <w:basedOn w:val="DefaultParagraphFont"/>
    <w:uiPriority w:val="99"/>
    <w:semiHidden/>
    <w:unhideWhenUsed/>
    <w:rsid w:val="00DF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 w:id="19810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tor-onsite.fnal.gov/Tools/DiscrepancyReport/DisplayDiscrepancyReportReadOnly.asp?qsDRNo=1187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ector-onsite.fnal.gov/Tools/TravelerWriter/TravelerWriterPreviewDocument.asp?qsSpecificationID=1919&amp;qsRevisionID=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ctor-onsite.fnal.gov/Tools/DiscrepancyReport/DisplayDiscrepancyReportReadOnly.asp?qsDRNo=1207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sh.fnal.gov/pls/cert/eshtrk_common.audit_details?rid=51168" TargetMode="External"/><Relationship Id="rId4" Type="http://schemas.openxmlformats.org/officeDocument/2006/relationships/webSettings" Target="webSettings.xml"/><Relationship Id="rId9" Type="http://schemas.openxmlformats.org/officeDocument/2006/relationships/hyperlink" Target="https://vector-onsite.fnal.gov/Tools/DiscrepancyReport/DisplayDiscrepancyReportReadOnly.asp?qsDRNo=1193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2020-08-12T22:25:00Z</dcterms:created>
  <dcterms:modified xsi:type="dcterms:W3CDTF">2020-08-12T22:25:00Z</dcterms:modified>
</cp:coreProperties>
</file>