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99AE" w14:textId="77777777" w:rsidR="00C55814" w:rsidRPr="00A42842" w:rsidRDefault="00C55814" w:rsidP="00C67AFD">
      <w:pPr>
        <w:pStyle w:val="NotesBody11pt"/>
        <w:spacing w:line="240" w:lineRule="auto"/>
        <w:rPr>
          <w:color w:val="004C97"/>
        </w:rPr>
      </w:pPr>
    </w:p>
    <w:p w14:paraId="1E680F34" w14:textId="77777777" w:rsidR="00B4298F" w:rsidRPr="00A42842" w:rsidRDefault="00B4298F" w:rsidP="00C67AFD">
      <w:pPr>
        <w:pStyle w:val="NotesBody11pt"/>
        <w:spacing w:line="240" w:lineRule="auto"/>
        <w:rPr>
          <w:color w:val="004C97"/>
        </w:rPr>
      </w:pPr>
    </w:p>
    <w:p w14:paraId="191C0BE5" w14:textId="77777777" w:rsidR="00B4298F" w:rsidRPr="00A42842" w:rsidRDefault="00B4298F" w:rsidP="00C67AFD">
      <w:pPr>
        <w:pStyle w:val="NotesBody11pt"/>
        <w:spacing w:line="240" w:lineRule="auto"/>
        <w:rPr>
          <w:color w:val="004C97"/>
        </w:rPr>
      </w:pPr>
    </w:p>
    <w:p w14:paraId="64010709" w14:textId="77777777" w:rsidR="00B4298F" w:rsidRPr="00A42842" w:rsidRDefault="00B4298F" w:rsidP="00C67AFD">
      <w:pPr>
        <w:pStyle w:val="NotesBody11pt"/>
        <w:spacing w:line="240" w:lineRule="auto"/>
        <w:rPr>
          <w:color w:val="004C97"/>
        </w:rPr>
      </w:pPr>
    </w:p>
    <w:p w14:paraId="1677E2FA" w14:textId="77777777" w:rsidR="00067F4F" w:rsidRPr="00A42842" w:rsidRDefault="00067F4F" w:rsidP="00C67AFD">
      <w:pPr>
        <w:pStyle w:val="NotesBody11pt"/>
        <w:spacing w:line="240" w:lineRule="auto"/>
        <w:rPr>
          <w:color w:val="004C97"/>
        </w:rPr>
      </w:pPr>
    </w:p>
    <w:p w14:paraId="104B4A38" w14:textId="66FCCA75" w:rsidR="009C1A25" w:rsidRDefault="004908A3" w:rsidP="00ED0E41">
      <w:pPr>
        <w:pStyle w:val="Title24pt"/>
        <w:spacing w:line="240" w:lineRule="auto"/>
        <w:rPr>
          <w:b w:val="0"/>
        </w:rPr>
      </w:pPr>
      <w:r>
        <w:rPr>
          <w:b w:val="0"/>
        </w:rPr>
        <w:fldChar w:fldCharType="begin"/>
      </w:r>
      <w:r>
        <w:rPr>
          <w:b w:val="0"/>
        </w:rPr>
        <w:instrText xml:space="preserve"> DOCPROPERTY  Project  \* MERGEFORMAT </w:instrText>
      </w:r>
      <w:r>
        <w:rPr>
          <w:b w:val="0"/>
        </w:rPr>
        <w:fldChar w:fldCharType="separate"/>
      </w:r>
      <w:r w:rsidR="00E1654E">
        <w:rPr>
          <w:b w:val="0"/>
        </w:rPr>
        <w:t>PIP-II</w:t>
      </w:r>
      <w:r>
        <w:rPr>
          <w:b w:val="0"/>
        </w:rPr>
        <w:fldChar w:fldCharType="end"/>
      </w:r>
      <w:r>
        <w:rPr>
          <w:b w:val="0"/>
        </w:rPr>
        <w:t xml:space="preserve"> </w:t>
      </w:r>
      <w:r w:rsidR="00FE241A">
        <w:rPr>
          <w:b w:val="0"/>
        </w:rPr>
        <w:t>High Power Radio Frequency</w:t>
      </w:r>
      <w:r w:rsidRPr="00E60C48">
        <w:rPr>
          <w:b w:val="0"/>
        </w:rPr>
        <w:t xml:space="preserve"> </w:t>
      </w:r>
    </w:p>
    <w:p w14:paraId="07DB5F65" w14:textId="2F872082" w:rsidR="00260217" w:rsidRPr="00E60C48" w:rsidRDefault="00260217" w:rsidP="00ED0E41">
      <w:pPr>
        <w:pStyle w:val="Title24pt"/>
        <w:spacing w:line="240" w:lineRule="auto"/>
        <w:rPr>
          <w:b w:val="0"/>
        </w:rPr>
      </w:pPr>
      <w:r>
        <w:rPr>
          <w:b w:val="0"/>
        </w:rPr>
        <w:t>Functional Requirement</w:t>
      </w:r>
      <w:r w:rsidR="005F5B01">
        <w:rPr>
          <w:b w:val="0"/>
        </w:rPr>
        <w:t>s Specification</w:t>
      </w:r>
    </w:p>
    <w:p w14:paraId="336AFF11" w14:textId="77777777" w:rsidR="003002EB" w:rsidRDefault="003002EB" w:rsidP="00C67AFD">
      <w:pPr>
        <w:pStyle w:val="NotesBody11pt"/>
        <w:spacing w:line="240" w:lineRule="auto"/>
        <w:rPr>
          <w:color w:val="004C97"/>
        </w:rPr>
      </w:pPr>
    </w:p>
    <w:p w14:paraId="2AC7F5E9" w14:textId="77777777" w:rsidR="007B2E8F" w:rsidRDefault="007B2E8F" w:rsidP="00C67AFD">
      <w:pPr>
        <w:pStyle w:val="NotesBody11pt"/>
        <w:spacing w:line="240" w:lineRule="auto"/>
        <w:rPr>
          <w:color w:val="004C97"/>
        </w:rPr>
      </w:pPr>
    </w:p>
    <w:p w14:paraId="5431B11A" w14:textId="77777777" w:rsidR="007B2E8F" w:rsidRDefault="007B2E8F" w:rsidP="00C67AFD">
      <w:pPr>
        <w:pStyle w:val="NotesBody11pt"/>
        <w:spacing w:line="240" w:lineRule="auto"/>
        <w:rPr>
          <w:color w:val="004C97"/>
        </w:rPr>
      </w:pPr>
    </w:p>
    <w:p w14:paraId="11641AE6" w14:textId="12C520F3" w:rsidR="003002EB" w:rsidRPr="007B2E8F" w:rsidRDefault="007B2E8F" w:rsidP="00C67AFD">
      <w:pPr>
        <w:pStyle w:val="NotesBody11pt"/>
        <w:spacing w:line="240" w:lineRule="auto"/>
        <w:rPr>
          <w:color w:val="004C97"/>
          <w:sz w:val="24"/>
          <w:szCs w:val="24"/>
        </w:rPr>
      </w:pPr>
      <w:r w:rsidRPr="007B2E8F">
        <w:rPr>
          <w:color w:val="004C97"/>
          <w:sz w:val="24"/>
          <w:szCs w:val="24"/>
        </w:rPr>
        <w:t>Document number:</w:t>
      </w:r>
      <w:r w:rsidR="0039582F">
        <w:rPr>
          <w:color w:val="004C97"/>
          <w:sz w:val="24"/>
          <w:szCs w:val="24"/>
        </w:rPr>
        <w:t xml:space="preserve">  ED000</w:t>
      </w:r>
      <w:r w:rsidR="00983909">
        <w:rPr>
          <w:color w:val="004C97"/>
          <w:sz w:val="24"/>
          <w:szCs w:val="24"/>
        </w:rPr>
        <w:t>8023</w:t>
      </w:r>
      <w:r w:rsidR="00BB1140">
        <w:rPr>
          <w:color w:val="004C97"/>
          <w:sz w:val="24"/>
          <w:szCs w:val="24"/>
        </w:rPr>
        <w:t>, Rev. -</w:t>
      </w:r>
    </w:p>
    <w:p w14:paraId="4868A4F9" w14:textId="77777777" w:rsidR="003002EB" w:rsidRPr="00A42842" w:rsidRDefault="003002EB" w:rsidP="00C67AFD">
      <w:pPr>
        <w:pStyle w:val="NotesBody11pt"/>
        <w:spacing w:line="240" w:lineRule="auto"/>
        <w:rPr>
          <w:color w:val="004C97"/>
        </w:rPr>
      </w:pPr>
    </w:p>
    <w:p w14:paraId="718DBFDE" w14:textId="77777777" w:rsidR="003002EB" w:rsidRDefault="003002EB" w:rsidP="00C67AFD">
      <w:pPr>
        <w:pStyle w:val="NotesBody11pt"/>
        <w:spacing w:line="240" w:lineRule="auto"/>
        <w:rPr>
          <w:color w:val="004C97"/>
        </w:rPr>
      </w:pPr>
    </w:p>
    <w:p w14:paraId="66069890" w14:textId="77777777" w:rsidR="003002EB" w:rsidRPr="00A42842" w:rsidRDefault="003002EB" w:rsidP="00C67AFD">
      <w:pPr>
        <w:pStyle w:val="NotesBody11pt"/>
        <w:spacing w:line="240" w:lineRule="auto"/>
        <w:rPr>
          <w:color w:val="004C97"/>
        </w:rPr>
      </w:pPr>
    </w:p>
    <w:p w14:paraId="3ACA1461" w14:textId="77777777" w:rsidR="007B2E8F" w:rsidRDefault="007B2E8F" w:rsidP="00C67AFD">
      <w:pPr>
        <w:pStyle w:val="NotesBody11pt"/>
        <w:spacing w:line="240" w:lineRule="auto"/>
        <w:rPr>
          <w:color w:val="004C97"/>
        </w:rPr>
      </w:pPr>
    </w:p>
    <w:p w14:paraId="757CA6ED" w14:textId="77777777" w:rsidR="007B2E8F" w:rsidRDefault="007B2E8F" w:rsidP="00C67AFD">
      <w:pPr>
        <w:pStyle w:val="NotesBody11pt"/>
        <w:spacing w:line="240" w:lineRule="auto"/>
        <w:rPr>
          <w:color w:val="004C97"/>
        </w:rPr>
      </w:pPr>
    </w:p>
    <w:p w14:paraId="4A1CBC32" w14:textId="77777777" w:rsidR="007B2E8F" w:rsidRDefault="007B2E8F" w:rsidP="00C67AFD">
      <w:pPr>
        <w:pStyle w:val="NotesBody11pt"/>
        <w:spacing w:line="240" w:lineRule="auto"/>
        <w:rPr>
          <w:color w:val="004C97"/>
        </w:rPr>
      </w:pPr>
    </w:p>
    <w:p w14:paraId="4B6CABCC" w14:textId="77777777" w:rsidR="007B2E8F" w:rsidRDefault="007B2E8F" w:rsidP="00C67AFD">
      <w:pPr>
        <w:pStyle w:val="NotesBody11pt"/>
        <w:spacing w:line="240" w:lineRule="auto"/>
        <w:rPr>
          <w:color w:val="004C97"/>
        </w:rPr>
      </w:pPr>
    </w:p>
    <w:p w14:paraId="23077E96" w14:textId="77777777" w:rsidR="007B2E8F" w:rsidRDefault="007B2E8F" w:rsidP="00C67AFD">
      <w:pPr>
        <w:pStyle w:val="NotesBody11pt"/>
        <w:spacing w:line="240" w:lineRule="auto"/>
        <w:rPr>
          <w:color w:val="004C97"/>
        </w:rPr>
      </w:pPr>
    </w:p>
    <w:p w14:paraId="71901349" w14:textId="77777777" w:rsidR="007B2E8F" w:rsidRDefault="007B2E8F" w:rsidP="00C67AFD">
      <w:pPr>
        <w:pStyle w:val="NotesBody11pt"/>
        <w:spacing w:line="240" w:lineRule="auto"/>
        <w:rPr>
          <w:color w:val="004C97"/>
        </w:rPr>
      </w:pPr>
    </w:p>
    <w:p w14:paraId="3F40CCB5" w14:textId="77777777" w:rsidR="007B2E8F" w:rsidRDefault="007B2E8F" w:rsidP="00C67AFD">
      <w:pPr>
        <w:pStyle w:val="NotesBody11pt"/>
        <w:spacing w:line="240" w:lineRule="auto"/>
        <w:rPr>
          <w:color w:val="004C97"/>
        </w:rPr>
      </w:pPr>
    </w:p>
    <w:p w14:paraId="33FA18E4" w14:textId="77777777" w:rsidR="007B2E8F" w:rsidRDefault="007B2E8F" w:rsidP="00C67AFD">
      <w:pPr>
        <w:pStyle w:val="NotesBody11pt"/>
        <w:spacing w:line="240" w:lineRule="auto"/>
        <w:rPr>
          <w:color w:val="004C97"/>
        </w:rPr>
      </w:pPr>
    </w:p>
    <w:p w14:paraId="1C99B434" w14:textId="77777777" w:rsidR="007B2E8F" w:rsidRDefault="007B2E8F" w:rsidP="00C67AFD">
      <w:pPr>
        <w:pStyle w:val="NotesBody11pt"/>
        <w:spacing w:line="240" w:lineRule="auto"/>
        <w:rPr>
          <w:color w:val="004C97"/>
        </w:rPr>
      </w:pPr>
    </w:p>
    <w:p w14:paraId="4FA2EC68" w14:textId="77777777" w:rsidR="007B2E8F" w:rsidRPr="00A42842" w:rsidRDefault="007B2E8F" w:rsidP="00C67AFD">
      <w:pPr>
        <w:pStyle w:val="NotesBody11pt"/>
        <w:spacing w:line="240" w:lineRule="auto"/>
        <w:rPr>
          <w:color w:val="004C97"/>
        </w:rPr>
      </w:pPr>
    </w:p>
    <w:p w14:paraId="3854307E" w14:textId="77777777" w:rsidR="00B4298F" w:rsidRPr="00A42842" w:rsidRDefault="00B4298F" w:rsidP="00C67AFD">
      <w:pPr>
        <w:pStyle w:val="NotesBody11pt"/>
        <w:spacing w:line="240" w:lineRule="auto"/>
        <w:rPr>
          <w:color w:val="004C97"/>
        </w:rPr>
      </w:pPr>
    </w:p>
    <w:p w14:paraId="106B6373" w14:textId="29E6DB12" w:rsidR="00B4298F" w:rsidRDefault="00B4298F" w:rsidP="00C67AFD">
      <w:pPr>
        <w:pStyle w:val="NotesBody11pt"/>
        <w:spacing w:line="240" w:lineRule="auto"/>
        <w:rPr>
          <w:color w:val="004C97"/>
        </w:rPr>
      </w:pPr>
    </w:p>
    <w:p w14:paraId="186F031B" w14:textId="75D6D3CF" w:rsidR="00586869" w:rsidRDefault="00586869" w:rsidP="00C67AFD">
      <w:pPr>
        <w:pStyle w:val="NotesBody11pt"/>
        <w:spacing w:line="240" w:lineRule="auto"/>
        <w:rPr>
          <w:color w:val="004C97"/>
        </w:rPr>
      </w:pPr>
    </w:p>
    <w:p w14:paraId="4D88A475" w14:textId="0E1A0AE0" w:rsidR="00586869" w:rsidRDefault="00586869" w:rsidP="00C67AFD">
      <w:pPr>
        <w:pStyle w:val="NotesBody11pt"/>
        <w:spacing w:line="240" w:lineRule="auto"/>
        <w:rPr>
          <w:color w:val="004C97"/>
        </w:rPr>
      </w:pPr>
    </w:p>
    <w:p w14:paraId="181FFC35" w14:textId="1E1B4603" w:rsidR="00586869" w:rsidRDefault="00586869" w:rsidP="00C67AFD">
      <w:pPr>
        <w:pStyle w:val="NotesBody11pt"/>
        <w:spacing w:line="240" w:lineRule="auto"/>
        <w:rPr>
          <w:color w:val="004C97"/>
        </w:rPr>
      </w:pPr>
    </w:p>
    <w:p w14:paraId="1759A2E1" w14:textId="64CA57A5" w:rsidR="00586869" w:rsidRDefault="00586869" w:rsidP="00C67AFD">
      <w:pPr>
        <w:pStyle w:val="NotesBody11pt"/>
        <w:spacing w:line="240" w:lineRule="auto"/>
        <w:rPr>
          <w:color w:val="004C97"/>
        </w:rPr>
      </w:pPr>
    </w:p>
    <w:p w14:paraId="419140D7" w14:textId="7C714128" w:rsidR="00586869" w:rsidRDefault="00586869" w:rsidP="00C67AFD">
      <w:pPr>
        <w:pStyle w:val="NotesBody11pt"/>
        <w:spacing w:line="240" w:lineRule="auto"/>
        <w:rPr>
          <w:color w:val="004C97"/>
        </w:rPr>
      </w:pPr>
    </w:p>
    <w:p w14:paraId="1FDD9F8F" w14:textId="143EE687" w:rsidR="00586869" w:rsidRDefault="00586869" w:rsidP="00C67AFD">
      <w:pPr>
        <w:pStyle w:val="NotesBody11pt"/>
        <w:spacing w:line="240" w:lineRule="auto"/>
        <w:rPr>
          <w:color w:val="004C97"/>
        </w:rPr>
      </w:pPr>
    </w:p>
    <w:p w14:paraId="4C1E77A6" w14:textId="47E0F465" w:rsidR="00586869" w:rsidRDefault="00586869" w:rsidP="00C67AFD">
      <w:pPr>
        <w:pStyle w:val="NotesBody11pt"/>
        <w:spacing w:line="240" w:lineRule="auto"/>
        <w:rPr>
          <w:color w:val="004C97"/>
        </w:rPr>
      </w:pPr>
    </w:p>
    <w:p w14:paraId="1C0C9F69" w14:textId="2B4C3505" w:rsidR="00586869" w:rsidRDefault="00586869" w:rsidP="00C67AFD">
      <w:pPr>
        <w:pStyle w:val="NotesBody11pt"/>
        <w:spacing w:line="240" w:lineRule="auto"/>
        <w:rPr>
          <w:color w:val="004C97"/>
        </w:rPr>
      </w:pPr>
    </w:p>
    <w:p w14:paraId="259ACB4C" w14:textId="3E75EB37" w:rsidR="00586869" w:rsidRDefault="00586869" w:rsidP="00C67AFD">
      <w:pPr>
        <w:pStyle w:val="NotesBody11pt"/>
        <w:spacing w:line="240" w:lineRule="auto"/>
        <w:rPr>
          <w:color w:val="004C97"/>
        </w:rPr>
      </w:pPr>
    </w:p>
    <w:p w14:paraId="4CCD7732" w14:textId="01628752" w:rsidR="00586869" w:rsidRDefault="00586869" w:rsidP="00C67AFD">
      <w:pPr>
        <w:pStyle w:val="NotesBody11pt"/>
        <w:spacing w:line="240" w:lineRule="auto"/>
        <w:rPr>
          <w:color w:val="004C97"/>
        </w:rPr>
      </w:pPr>
    </w:p>
    <w:p w14:paraId="3BEDF336" w14:textId="32982EB8" w:rsidR="00586869" w:rsidRDefault="00586869" w:rsidP="00C67AFD">
      <w:pPr>
        <w:pStyle w:val="NotesBody11pt"/>
        <w:spacing w:line="240" w:lineRule="auto"/>
        <w:rPr>
          <w:color w:val="004C97"/>
        </w:rPr>
      </w:pPr>
    </w:p>
    <w:p w14:paraId="13450E75" w14:textId="5B48482A" w:rsidR="00586869" w:rsidRDefault="00586869" w:rsidP="00C67AFD">
      <w:pPr>
        <w:pStyle w:val="NotesBody11pt"/>
        <w:spacing w:line="240" w:lineRule="auto"/>
        <w:rPr>
          <w:color w:val="004C97"/>
        </w:rPr>
      </w:pPr>
    </w:p>
    <w:p w14:paraId="7F054CCB" w14:textId="09600A46" w:rsidR="00586869" w:rsidRDefault="00586869" w:rsidP="00C67AFD">
      <w:pPr>
        <w:pStyle w:val="NotesBody11pt"/>
        <w:spacing w:line="240" w:lineRule="auto"/>
        <w:rPr>
          <w:color w:val="004C97"/>
        </w:rPr>
      </w:pPr>
    </w:p>
    <w:p w14:paraId="4476E317" w14:textId="1FF2C405" w:rsidR="00586869" w:rsidRDefault="00586869" w:rsidP="00C67AFD">
      <w:pPr>
        <w:pStyle w:val="NotesBody11pt"/>
        <w:spacing w:line="240" w:lineRule="auto"/>
        <w:rPr>
          <w:color w:val="004C97"/>
        </w:rPr>
      </w:pPr>
    </w:p>
    <w:p w14:paraId="3F56C56A" w14:textId="7EE045ED" w:rsidR="00586869" w:rsidRDefault="00586869" w:rsidP="00C67AFD">
      <w:pPr>
        <w:pStyle w:val="NotesBody11pt"/>
        <w:spacing w:line="240" w:lineRule="auto"/>
        <w:rPr>
          <w:color w:val="004C97"/>
        </w:rPr>
      </w:pPr>
    </w:p>
    <w:p w14:paraId="7CE78DCE" w14:textId="5A3809A7" w:rsidR="00586869" w:rsidRDefault="00586869" w:rsidP="00C67AFD">
      <w:pPr>
        <w:pStyle w:val="NotesBody11pt"/>
        <w:spacing w:line="240" w:lineRule="auto"/>
        <w:rPr>
          <w:color w:val="004C97"/>
        </w:rPr>
      </w:pPr>
    </w:p>
    <w:p w14:paraId="32D72236" w14:textId="02484398" w:rsidR="00586869" w:rsidRDefault="00586869" w:rsidP="00C67AFD">
      <w:pPr>
        <w:pStyle w:val="NotesBody11pt"/>
        <w:spacing w:line="240" w:lineRule="auto"/>
        <w:rPr>
          <w:color w:val="004C97"/>
        </w:rPr>
      </w:pPr>
    </w:p>
    <w:p w14:paraId="2955C6C2" w14:textId="77777777" w:rsidR="00586869" w:rsidRPr="00A42842" w:rsidRDefault="00586869" w:rsidP="00C67AFD">
      <w:pPr>
        <w:pStyle w:val="NotesBody11pt"/>
        <w:spacing w:line="240" w:lineRule="auto"/>
        <w:rPr>
          <w:color w:val="004C97"/>
        </w:rPr>
      </w:pPr>
    </w:p>
    <w:p w14:paraId="02D2DA1E" w14:textId="77777777" w:rsidR="00B4298F" w:rsidRPr="00A42842" w:rsidRDefault="00B4298F" w:rsidP="00C67AFD">
      <w:pPr>
        <w:pStyle w:val="NotesBody11pt"/>
        <w:spacing w:line="240" w:lineRule="auto"/>
        <w:rPr>
          <w:color w:val="004C97"/>
        </w:rPr>
      </w:pPr>
    </w:p>
    <w:p w14:paraId="6E06723C" w14:textId="77777777" w:rsidR="00B4298F" w:rsidRPr="00A42842" w:rsidRDefault="00B4298F" w:rsidP="00C67AFD">
      <w:pPr>
        <w:pStyle w:val="NotesBody11pt"/>
      </w:pPr>
    </w:p>
    <w:p w14:paraId="7FB2B5D3" w14:textId="77777777" w:rsidR="006E626D" w:rsidRPr="00212958" w:rsidRDefault="006E626D" w:rsidP="006E626D">
      <w:pPr>
        <w:rPr>
          <w:b/>
          <w:sz w:val="24"/>
        </w:rPr>
      </w:pPr>
      <w:r w:rsidRPr="00212958">
        <w:rPr>
          <w:b/>
          <w:sz w:val="24"/>
        </w:rPr>
        <w:lastRenderedPageBreak/>
        <w:t>Document Approval</w:t>
      </w:r>
    </w:p>
    <w:tbl>
      <w:tblPr>
        <w:tblStyle w:val="PIP-IITable"/>
        <w:tblW w:w="0" w:type="auto"/>
        <w:tblLook w:val="04A0" w:firstRow="1" w:lastRow="0" w:firstColumn="1" w:lastColumn="0" w:noHBand="0" w:noVBand="1"/>
      </w:tblPr>
      <w:tblGrid>
        <w:gridCol w:w="7740"/>
        <w:gridCol w:w="2340"/>
      </w:tblGrid>
      <w:tr w:rsidR="006E626D" w14:paraId="464B11E9" w14:textId="77777777" w:rsidTr="00F8522B">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05F65AEA" w14:textId="77777777" w:rsidR="006E626D" w:rsidRDefault="006E626D" w:rsidP="00F8522B">
            <w:r>
              <w:t>Signatures Required</w:t>
            </w:r>
          </w:p>
        </w:tc>
        <w:tc>
          <w:tcPr>
            <w:tcW w:w="2340" w:type="dxa"/>
          </w:tcPr>
          <w:p w14:paraId="570A6ED7" w14:textId="77777777" w:rsidR="006E626D" w:rsidRDefault="006E626D" w:rsidP="00F8522B">
            <w:r>
              <w:t>Date Approved</w:t>
            </w:r>
          </w:p>
        </w:tc>
      </w:tr>
      <w:tr w:rsidR="006E626D" w14:paraId="6EF51E4B" w14:textId="77777777" w:rsidTr="00F8522B">
        <w:trPr>
          <w:trHeight w:val="458"/>
        </w:trPr>
        <w:tc>
          <w:tcPr>
            <w:tcW w:w="7740" w:type="dxa"/>
          </w:tcPr>
          <w:p w14:paraId="48FAEF63" w14:textId="38B1AEB1" w:rsidR="006E626D" w:rsidRDefault="006E626D" w:rsidP="00F8522B">
            <w:r>
              <w:t xml:space="preserve">Originator: </w:t>
            </w:r>
            <w:r w:rsidR="00FE241A">
              <w:t>James Steimel</w:t>
            </w:r>
            <w:r w:rsidR="00314AAC">
              <w:t>, L3</w:t>
            </w:r>
            <w:r w:rsidR="00376B84">
              <w:t xml:space="preserve"> Manager</w:t>
            </w:r>
            <w:r w:rsidR="001D7CD0">
              <w:t xml:space="preserve"> for </w:t>
            </w:r>
            <w:r w:rsidR="00255D69">
              <w:t>HP</w:t>
            </w:r>
            <w:r w:rsidR="00CF1350">
              <w:t>RF</w:t>
            </w:r>
          </w:p>
        </w:tc>
        <w:tc>
          <w:tcPr>
            <w:tcW w:w="2340" w:type="dxa"/>
          </w:tcPr>
          <w:p w14:paraId="5DBE7757" w14:textId="77777777" w:rsidR="006E626D" w:rsidRDefault="006E626D" w:rsidP="00F8522B"/>
        </w:tc>
      </w:tr>
      <w:tr w:rsidR="00A23585" w14:paraId="64371097" w14:textId="77777777" w:rsidTr="00F8522B">
        <w:trPr>
          <w:trHeight w:val="458"/>
        </w:trPr>
        <w:tc>
          <w:tcPr>
            <w:tcW w:w="7740" w:type="dxa"/>
          </w:tcPr>
          <w:p w14:paraId="46F607C7" w14:textId="36815575" w:rsidR="00A23585" w:rsidRDefault="00A23585" w:rsidP="00F8522B">
            <w:r>
              <w:t xml:space="preserve">Approver:  </w:t>
            </w:r>
            <w:r w:rsidR="00085707">
              <w:t>Elvin Harms</w:t>
            </w:r>
            <w:r w:rsidR="00A81EE9">
              <w:t>, L2 Manager for Accelerator Systems</w:t>
            </w:r>
          </w:p>
        </w:tc>
        <w:tc>
          <w:tcPr>
            <w:tcW w:w="2340" w:type="dxa"/>
          </w:tcPr>
          <w:p w14:paraId="679542F8" w14:textId="77777777" w:rsidR="00A23585" w:rsidRDefault="00A23585" w:rsidP="00F8522B"/>
        </w:tc>
      </w:tr>
      <w:tr w:rsidR="006E626D" w14:paraId="6A1D436B" w14:textId="77777777" w:rsidTr="00F8522B">
        <w:trPr>
          <w:trHeight w:val="458"/>
        </w:trPr>
        <w:tc>
          <w:tcPr>
            <w:tcW w:w="7740" w:type="dxa"/>
          </w:tcPr>
          <w:p w14:paraId="4C980D58" w14:textId="77777777" w:rsidR="006E626D" w:rsidRDefault="006E626D" w:rsidP="00F8522B">
            <w:r>
              <w:t>Approver: Alex Martinez, Integration Coordinator</w:t>
            </w:r>
          </w:p>
        </w:tc>
        <w:tc>
          <w:tcPr>
            <w:tcW w:w="2340" w:type="dxa"/>
          </w:tcPr>
          <w:p w14:paraId="0044CA9B" w14:textId="77777777" w:rsidR="006E626D" w:rsidRDefault="006E626D" w:rsidP="00F8522B"/>
        </w:tc>
      </w:tr>
    </w:tbl>
    <w:p w14:paraId="0900695E" w14:textId="77777777" w:rsidR="006E626D" w:rsidRDefault="006E626D" w:rsidP="006E626D">
      <w:pPr>
        <w:rPr>
          <w:b/>
          <w:sz w:val="24"/>
        </w:rPr>
      </w:pPr>
    </w:p>
    <w:p w14:paraId="6FD6F72A" w14:textId="77777777" w:rsidR="006E626D" w:rsidRDefault="006E626D" w:rsidP="006E626D">
      <w:pPr>
        <w:pStyle w:val="NotesBody11pt"/>
      </w:pPr>
    </w:p>
    <w:p w14:paraId="24D4F30E" w14:textId="77777777" w:rsidR="006E626D" w:rsidRPr="00A42842" w:rsidRDefault="006E626D" w:rsidP="006E626D">
      <w:pPr>
        <w:pStyle w:val="NotesBody11pt"/>
        <w:spacing w:line="240" w:lineRule="auto"/>
        <w:rPr>
          <w:color w:val="004C97"/>
        </w:rPr>
      </w:pPr>
    </w:p>
    <w:p w14:paraId="187D300A" w14:textId="77777777" w:rsidR="006E626D" w:rsidRPr="00A42842" w:rsidRDefault="006E626D" w:rsidP="006E626D">
      <w:pPr>
        <w:pStyle w:val="NotesBody11pt"/>
        <w:spacing w:line="240" w:lineRule="auto"/>
        <w:rPr>
          <w:color w:val="004C97"/>
        </w:rPr>
      </w:pPr>
    </w:p>
    <w:p w14:paraId="15A89BD8" w14:textId="77777777" w:rsidR="006E626D" w:rsidRPr="007B2E8F" w:rsidRDefault="006E626D" w:rsidP="006E626D">
      <w:pPr>
        <w:pStyle w:val="Subtitle16pt"/>
        <w:jc w:val="both"/>
      </w:pPr>
      <w:r>
        <w:t>Revision History</w:t>
      </w:r>
    </w:p>
    <w:p w14:paraId="006F6764" w14:textId="77777777" w:rsidR="006E626D" w:rsidRPr="00A42842" w:rsidRDefault="006E626D" w:rsidP="006E626D">
      <w:pPr>
        <w:pStyle w:val="NotesBody11pt"/>
        <w:spacing w:line="240" w:lineRule="auto"/>
        <w:rPr>
          <w:color w:val="004C97"/>
        </w:rPr>
      </w:pPr>
    </w:p>
    <w:tbl>
      <w:tblPr>
        <w:tblStyle w:val="TableGrid"/>
        <w:tblW w:w="0" w:type="auto"/>
        <w:tblLook w:val="04A0" w:firstRow="1" w:lastRow="0" w:firstColumn="1" w:lastColumn="0" w:noHBand="0" w:noVBand="1"/>
      </w:tblPr>
      <w:tblGrid>
        <w:gridCol w:w="1060"/>
        <w:gridCol w:w="2059"/>
        <w:gridCol w:w="6951"/>
      </w:tblGrid>
      <w:tr w:rsidR="006E626D" w14:paraId="4E43F837" w14:textId="77777777" w:rsidTr="00F8522B">
        <w:tc>
          <w:tcPr>
            <w:tcW w:w="985" w:type="dxa"/>
          </w:tcPr>
          <w:p w14:paraId="4CDE2A77" w14:textId="77777777" w:rsidR="006E626D" w:rsidRDefault="006E626D" w:rsidP="00F8522B">
            <w:pPr>
              <w:pStyle w:val="NotesBody11pt"/>
              <w:spacing w:line="240" w:lineRule="auto"/>
              <w:rPr>
                <w:color w:val="004C97"/>
              </w:rPr>
            </w:pPr>
            <w:r>
              <w:rPr>
                <w:color w:val="004C97"/>
              </w:rPr>
              <w:t>Revision</w:t>
            </w:r>
          </w:p>
        </w:tc>
        <w:tc>
          <w:tcPr>
            <w:tcW w:w="2070" w:type="dxa"/>
          </w:tcPr>
          <w:p w14:paraId="020FE77C" w14:textId="77777777" w:rsidR="006E626D" w:rsidRDefault="006E626D" w:rsidP="00F8522B">
            <w:pPr>
              <w:pStyle w:val="NotesBody11pt"/>
              <w:spacing w:line="240" w:lineRule="auto"/>
              <w:rPr>
                <w:color w:val="004C97"/>
              </w:rPr>
            </w:pPr>
            <w:r>
              <w:rPr>
                <w:color w:val="004C97"/>
              </w:rPr>
              <w:t>Date of Release</w:t>
            </w:r>
          </w:p>
        </w:tc>
        <w:tc>
          <w:tcPr>
            <w:tcW w:w="7015" w:type="dxa"/>
          </w:tcPr>
          <w:p w14:paraId="37302D3B" w14:textId="77777777" w:rsidR="006E626D" w:rsidRDefault="006E626D" w:rsidP="00F8522B">
            <w:pPr>
              <w:pStyle w:val="NotesBody11pt"/>
              <w:spacing w:line="240" w:lineRule="auto"/>
              <w:rPr>
                <w:color w:val="004C97"/>
              </w:rPr>
            </w:pPr>
            <w:r>
              <w:rPr>
                <w:color w:val="004C97"/>
              </w:rPr>
              <w:t>Description of Change</w:t>
            </w:r>
          </w:p>
        </w:tc>
      </w:tr>
      <w:tr w:rsidR="006E626D" w14:paraId="18DC4A2C" w14:textId="77777777" w:rsidTr="00F8522B">
        <w:tc>
          <w:tcPr>
            <w:tcW w:w="985" w:type="dxa"/>
          </w:tcPr>
          <w:p w14:paraId="20964746" w14:textId="2A6329C2" w:rsidR="006E626D" w:rsidRDefault="00FE241A" w:rsidP="00F8522B">
            <w:pPr>
              <w:pStyle w:val="NotesBody11pt"/>
              <w:spacing w:line="240" w:lineRule="auto"/>
              <w:rPr>
                <w:color w:val="004C97"/>
              </w:rPr>
            </w:pPr>
            <w:r>
              <w:rPr>
                <w:color w:val="004C97"/>
              </w:rPr>
              <w:t>-</w:t>
            </w:r>
          </w:p>
        </w:tc>
        <w:tc>
          <w:tcPr>
            <w:tcW w:w="2070" w:type="dxa"/>
          </w:tcPr>
          <w:p w14:paraId="4039147B" w14:textId="4DD87601" w:rsidR="006E626D" w:rsidRDefault="00072559" w:rsidP="00F8522B">
            <w:pPr>
              <w:pStyle w:val="NotesBody11pt"/>
              <w:spacing w:line="240" w:lineRule="auto"/>
              <w:rPr>
                <w:color w:val="004C97"/>
              </w:rPr>
            </w:pPr>
            <w:r>
              <w:rPr>
                <w:color w:val="004C97"/>
              </w:rPr>
              <w:t>6/5/2019</w:t>
            </w:r>
          </w:p>
        </w:tc>
        <w:tc>
          <w:tcPr>
            <w:tcW w:w="7015" w:type="dxa"/>
          </w:tcPr>
          <w:p w14:paraId="68D39A88" w14:textId="240CF713" w:rsidR="006E626D" w:rsidRDefault="00FE241A" w:rsidP="00F8522B">
            <w:pPr>
              <w:pStyle w:val="NotesBody11pt"/>
              <w:spacing w:line="240" w:lineRule="auto"/>
              <w:rPr>
                <w:color w:val="004C97"/>
              </w:rPr>
            </w:pPr>
            <w:r>
              <w:rPr>
                <w:color w:val="004C97"/>
              </w:rPr>
              <w:t>Initial version</w:t>
            </w:r>
          </w:p>
        </w:tc>
      </w:tr>
      <w:tr w:rsidR="006E626D" w14:paraId="302E5491" w14:textId="77777777" w:rsidTr="00F8522B">
        <w:tc>
          <w:tcPr>
            <w:tcW w:w="985" w:type="dxa"/>
          </w:tcPr>
          <w:p w14:paraId="561629A3" w14:textId="77777777" w:rsidR="006E626D" w:rsidRDefault="006E626D" w:rsidP="00F8522B">
            <w:pPr>
              <w:pStyle w:val="NotesBody11pt"/>
              <w:spacing w:line="240" w:lineRule="auto"/>
              <w:rPr>
                <w:color w:val="004C97"/>
              </w:rPr>
            </w:pPr>
          </w:p>
        </w:tc>
        <w:tc>
          <w:tcPr>
            <w:tcW w:w="2070" w:type="dxa"/>
          </w:tcPr>
          <w:p w14:paraId="2B484023" w14:textId="77777777" w:rsidR="006E626D" w:rsidRDefault="006E626D" w:rsidP="00F8522B">
            <w:pPr>
              <w:pStyle w:val="NotesBody11pt"/>
              <w:spacing w:line="240" w:lineRule="auto"/>
              <w:rPr>
                <w:color w:val="004C97"/>
              </w:rPr>
            </w:pPr>
          </w:p>
        </w:tc>
        <w:tc>
          <w:tcPr>
            <w:tcW w:w="7015" w:type="dxa"/>
          </w:tcPr>
          <w:p w14:paraId="0DD1441A" w14:textId="77777777" w:rsidR="006E626D" w:rsidRDefault="006E626D" w:rsidP="00F8522B">
            <w:pPr>
              <w:pStyle w:val="NotesBody11pt"/>
              <w:spacing w:line="240" w:lineRule="auto"/>
              <w:rPr>
                <w:color w:val="004C97"/>
              </w:rPr>
            </w:pPr>
          </w:p>
        </w:tc>
      </w:tr>
      <w:tr w:rsidR="003E7380" w14:paraId="2B0CB84F" w14:textId="77777777" w:rsidTr="00F8522B">
        <w:tc>
          <w:tcPr>
            <w:tcW w:w="985" w:type="dxa"/>
          </w:tcPr>
          <w:p w14:paraId="644AE0F3" w14:textId="77777777" w:rsidR="003E7380" w:rsidRDefault="003E7380" w:rsidP="00F8522B">
            <w:pPr>
              <w:pStyle w:val="NotesBody11pt"/>
              <w:spacing w:line="240" w:lineRule="auto"/>
              <w:rPr>
                <w:color w:val="004C97"/>
              </w:rPr>
            </w:pPr>
          </w:p>
        </w:tc>
        <w:tc>
          <w:tcPr>
            <w:tcW w:w="2070" w:type="dxa"/>
          </w:tcPr>
          <w:p w14:paraId="27A4A850" w14:textId="77777777" w:rsidR="003E7380" w:rsidRDefault="003E7380" w:rsidP="00F8522B">
            <w:pPr>
              <w:pStyle w:val="NotesBody11pt"/>
              <w:spacing w:line="240" w:lineRule="auto"/>
              <w:rPr>
                <w:color w:val="004C97"/>
              </w:rPr>
            </w:pPr>
          </w:p>
        </w:tc>
        <w:tc>
          <w:tcPr>
            <w:tcW w:w="7015" w:type="dxa"/>
          </w:tcPr>
          <w:p w14:paraId="72D9DD53" w14:textId="77777777" w:rsidR="003E7380" w:rsidRDefault="003E7380" w:rsidP="00F8522B">
            <w:pPr>
              <w:pStyle w:val="NotesBody11pt"/>
              <w:spacing w:line="240" w:lineRule="auto"/>
              <w:rPr>
                <w:color w:val="004C97"/>
              </w:rPr>
            </w:pPr>
          </w:p>
        </w:tc>
      </w:tr>
    </w:tbl>
    <w:p w14:paraId="7C6EFE36" w14:textId="77777777" w:rsidR="006E626D" w:rsidRDefault="006E626D" w:rsidP="006E626D">
      <w:pPr>
        <w:pStyle w:val="NotesBody11pt"/>
        <w:sectPr w:rsidR="006E626D" w:rsidSect="0067743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440" w:left="1080" w:header="432" w:footer="389" w:gutter="0"/>
          <w:cols w:space="720"/>
          <w:titlePg/>
          <w:docGrid w:linePitch="360"/>
        </w:sectPr>
      </w:pPr>
    </w:p>
    <w:sdt>
      <w:sdtPr>
        <w:rPr>
          <w:rFonts w:ascii="Palatino" w:eastAsia="MS Mincho" w:hAnsi="Palatino"/>
          <w:color w:val="auto"/>
          <w:spacing w:val="0"/>
          <w:kern w:val="0"/>
          <w:sz w:val="20"/>
          <w:szCs w:val="24"/>
        </w:rPr>
        <w:id w:val="290714578"/>
        <w:docPartObj>
          <w:docPartGallery w:val="Table of Contents"/>
          <w:docPartUnique/>
        </w:docPartObj>
      </w:sdtPr>
      <w:sdtEndPr>
        <w:rPr>
          <w:b/>
          <w:bCs/>
          <w:noProof/>
        </w:rPr>
      </w:sdtEndPr>
      <w:sdtContent>
        <w:p w14:paraId="1B709F49" w14:textId="77777777" w:rsidR="00BF44FB" w:rsidRDefault="00BF44FB" w:rsidP="00C67AFD">
          <w:pPr>
            <w:pStyle w:val="TOCHeading"/>
            <w:jc w:val="both"/>
          </w:pPr>
          <w:r>
            <w:t>Table of Contents</w:t>
          </w:r>
        </w:p>
        <w:p w14:paraId="43EC2A18" w14:textId="5FEE74F4" w:rsidR="00072559" w:rsidRDefault="00BF44FB">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10621282" w:history="1">
            <w:r w:rsidR="00072559" w:rsidRPr="000543D6">
              <w:rPr>
                <w:rStyle w:val="Hyperlink"/>
              </w:rPr>
              <w:t>1.</w:t>
            </w:r>
            <w:r w:rsidR="00072559">
              <w:rPr>
                <w:rFonts w:asciiTheme="minorHAnsi" w:eastAsiaTheme="minorEastAsia" w:hAnsiTheme="minorHAnsi" w:cstheme="minorBidi"/>
                <w:szCs w:val="22"/>
              </w:rPr>
              <w:tab/>
            </w:r>
            <w:r w:rsidR="00072559" w:rsidRPr="000543D6">
              <w:rPr>
                <w:rStyle w:val="Hyperlink"/>
              </w:rPr>
              <w:t>Purpose</w:t>
            </w:r>
            <w:r w:rsidR="00072559">
              <w:rPr>
                <w:webHidden/>
              </w:rPr>
              <w:tab/>
            </w:r>
            <w:r w:rsidR="00072559">
              <w:rPr>
                <w:webHidden/>
              </w:rPr>
              <w:fldChar w:fldCharType="begin"/>
            </w:r>
            <w:r w:rsidR="00072559">
              <w:rPr>
                <w:webHidden/>
              </w:rPr>
              <w:instrText xml:space="preserve"> PAGEREF _Toc10621282 \h </w:instrText>
            </w:r>
            <w:r w:rsidR="00072559">
              <w:rPr>
                <w:webHidden/>
              </w:rPr>
            </w:r>
            <w:r w:rsidR="00072559">
              <w:rPr>
                <w:webHidden/>
              </w:rPr>
              <w:fldChar w:fldCharType="separate"/>
            </w:r>
            <w:r w:rsidR="00072559">
              <w:rPr>
                <w:webHidden/>
              </w:rPr>
              <w:t>4</w:t>
            </w:r>
            <w:r w:rsidR="00072559">
              <w:rPr>
                <w:webHidden/>
              </w:rPr>
              <w:fldChar w:fldCharType="end"/>
            </w:r>
          </w:hyperlink>
        </w:p>
        <w:p w14:paraId="5617B47B" w14:textId="07F6A4F7" w:rsidR="00072559" w:rsidRDefault="00E53D59">
          <w:pPr>
            <w:pStyle w:val="TOC1"/>
            <w:rPr>
              <w:rFonts w:asciiTheme="minorHAnsi" w:eastAsiaTheme="minorEastAsia" w:hAnsiTheme="minorHAnsi" w:cstheme="minorBidi"/>
              <w:szCs w:val="22"/>
            </w:rPr>
          </w:pPr>
          <w:hyperlink w:anchor="_Toc10621283" w:history="1">
            <w:r w:rsidR="00072559" w:rsidRPr="000543D6">
              <w:rPr>
                <w:rStyle w:val="Hyperlink"/>
              </w:rPr>
              <w:t>2.</w:t>
            </w:r>
            <w:r w:rsidR="00072559">
              <w:rPr>
                <w:rFonts w:asciiTheme="minorHAnsi" w:eastAsiaTheme="minorEastAsia" w:hAnsiTheme="minorHAnsi" w:cstheme="minorBidi"/>
                <w:szCs w:val="22"/>
              </w:rPr>
              <w:tab/>
            </w:r>
            <w:r w:rsidR="00072559" w:rsidRPr="000543D6">
              <w:rPr>
                <w:rStyle w:val="Hyperlink"/>
              </w:rPr>
              <w:t>Scope</w:t>
            </w:r>
            <w:r w:rsidR="00072559">
              <w:rPr>
                <w:webHidden/>
              </w:rPr>
              <w:tab/>
            </w:r>
            <w:r w:rsidR="00072559">
              <w:rPr>
                <w:webHidden/>
              </w:rPr>
              <w:fldChar w:fldCharType="begin"/>
            </w:r>
            <w:r w:rsidR="00072559">
              <w:rPr>
                <w:webHidden/>
              </w:rPr>
              <w:instrText xml:space="preserve"> PAGEREF _Toc10621283 \h </w:instrText>
            </w:r>
            <w:r w:rsidR="00072559">
              <w:rPr>
                <w:webHidden/>
              </w:rPr>
            </w:r>
            <w:r w:rsidR="00072559">
              <w:rPr>
                <w:webHidden/>
              </w:rPr>
              <w:fldChar w:fldCharType="separate"/>
            </w:r>
            <w:r w:rsidR="00072559">
              <w:rPr>
                <w:webHidden/>
              </w:rPr>
              <w:t>4</w:t>
            </w:r>
            <w:r w:rsidR="00072559">
              <w:rPr>
                <w:webHidden/>
              </w:rPr>
              <w:fldChar w:fldCharType="end"/>
            </w:r>
          </w:hyperlink>
        </w:p>
        <w:p w14:paraId="6673C3C0" w14:textId="14C44A17" w:rsidR="00072559" w:rsidRDefault="00E53D59">
          <w:pPr>
            <w:pStyle w:val="TOC1"/>
            <w:rPr>
              <w:rFonts w:asciiTheme="minorHAnsi" w:eastAsiaTheme="minorEastAsia" w:hAnsiTheme="minorHAnsi" w:cstheme="minorBidi"/>
              <w:szCs w:val="22"/>
            </w:rPr>
          </w:pPr>
          <w:hyperlink w:anchor="_Toc10621284" w:history="1">
            <w:r w:rsidR="00072559" w:rsidRPr="000543D6">
              <w:rPr>
                <w:rStyle w:val="Hyperlink"/>
              </w:rPr>
              <w:t>3.</w:t>
            </w:r>
            <w:r w:rsidR="00072559">
              <w:rPr>
                <w:rFonts w:asciiTheme="minorHAnsi" w:eastAsiaTheme="minorEastAsia" w:hAnsiTheme="minorHAnsi" w:cstheme="minorBidi"/>
                <w:szCs w:val="22"/>
              </w:rPr>
              <w:tab/>
            </w:r>
            <w:r w:rsidR="00072559" w:rsidRPr="000543D6">
              <w:rPr>
                <w:rStyle w:val="Hyperlink"/>
              </w:rPr>
              <w:t>Acronyms</w:t>
            </w:r>
            <w:r w:rsidR="00072559">
              <w:rPr>
                <w:webHidden/>
              </w:rPr>
              <w:tab/>
            </w:r>
            <w:r w:rsidR="00072559">
              <w:rPr>
                <w:webHidden/>
              </w:rPr>
              <w:fldChar w:fldCharType="begin"/>
            </w:r>
            <w:r w:rsidR="00072559">
              <w:rPr>
                <w:webHidden/>
              </w:rPr>
              <w:instrText xml:space="preserve"> PAGEREF _Toc10621284 \h </w:instrText>
            </w:r>
            <w:r w:rsidR="00072559">
              <w:rPr>
                <w:webHidden/>
              </w:rPr>
            </w:r>
            <w:r w:rsidR="00072559">
              <w:rPr>
                <w:webHidden/>
              </w:rPr>
              <w:fldChar w:fldCharType="separate"/>
            </w:r>
            <w:r w:rsidR="00072559">
              <w:rPr>
                <w:webHidden/>
              </w:rPr>
              <w:t>4</w:t>
            </w:r>
            <w:r w:rsidR="00072559">
              <w:rPr>
                <w:webHidden/>
              </w:rPr>
              <w:fldChar w:fldCharType="end"/>
            </w:r>
          </w:hyperlink>
        </w:p>
        <w:p w14:paraId="02297A44" w14:textId="6F3DD97E" w:rsidR="00072559" w:rsidRDefault="00E53D59">
          <w:pPr>
            <w:pStyle w:val="TOC1"/>
            <w:rPr>
              <w:rFonts w:asciiTheme="minorHAnsi" w:eastAsiaTheme="minorEastAsia" w:hAnsiTheme="minorHAnsi" w:cstheme="minorBidi"/>
              <w:szCs w:val="22"/>
            </w:rPr>
          </w:pPr>
          <w:hyperlink w:anchor="_Toc10621285" w:history="1">
            <w:r w:rsidR="00072559" w:rsidRPr="000543D6">
              <w:rPr>
                <w:rStyle w:val="Hyperlink"/>
              </w:rPr>
              <w:t>4.</w:t>
            </w:r>
            <w:r w:rsidR="00072559">
              <w:rPr>
                <w:rFonts w:asciiTheme="minorHAnsi" w:eastAsiaTheme="minorEastAsia" w:hAnsiTheme="minorHAnsi" w:cstheme="minorBidi"/>
                <w:szCs w:val="22"/>
              </w:rPr>
              <w:tab/>
            </w:r>
            <w:r w:rsidR="00072559" w:rsidRPr="000543D6">
              <w:rPr>
                <w:rStyle w:val="Hyperlink"/>
              </w:rPr>
              <w:t>Reference</w:t>
            </w:r>
            <w:r w:rsidR="00072559">
              <w:rPr>
                <w:webHidden/>
              </w:rPr>
              <w:tab/>
            </w:r>
            <w:r w:rsidR="00072559">
              <w:rPr>
                <w:webHidden/>
              </w:rPr>
              <w:fldChar w:fldCharType="begin"/>
            </w:r>
            <w:r w:rsidR="00072559">
              <w:rPr>
                <w:webHidden/>
              </w:rPr>
              <w:instrText xml:space="preserve"> PAGEREF _Toc10621285 \h </w:instrText>
            </w:r>
            <w:r w:rsidR="00072559">
              <w:rPr>
                <w:webHidden/>
              </w:rPr>
            </w:r>
            <w:r w:rsidR="00072559">
              <w:rPr>
                <w:webHidden/>
              </w:rPr>
              <w:fldChar w:fldCharType="separate"/>
            </w:r>
            <w:r w:rsidR="00072559">
              <w:rPr>
                <w:webHidden/>
              </w:rPr>
              <w:t>5</w:t>
            </w:r>
            <w:r w:rsidR="00072559">
              <w:rPr>
                <w:webHidden/>
              </w:rPr>
              <w:fldChar w:fldCharType="end"/>
            </w:r>
          </w:hyperlink>
        </w:p>
        <w:p w14:paraId="0C442A32" w14:textId="65D52C53" w:rsidR="00072559" w:rsidRDefault="00E53D59">
          <w:pPr>
            <w:pStyle w:val="TOC1"/>
            <w:rPr>
              <w:rFonts w:asciiTheme="minorHAnsi" w:eastAsiaTheme="minorEastAsia" w:hAnsiTheme="minorHAnsi" w:cstheme="minorBidi"/>
              <w:szCs w:val="22"/>
            </w:rPr>
          </w:pPr>
          <w:hyperlink w:anchor="_Toc10621286" w:history="1">
            <w:r w:rsidR="00072559" w:rsidRPr="000543D6">
              <w:rPr>
                <w:rStyle w:val="Hyperlink"/>
              </w:rPr>
              <w:t>5.</w:t>
            </w:r>
            <w:r w:rsidR="00072559">
              <w:rPr>
                <w:rFonts w:asciiTheme="minorHAnsi" w:eastAsiaTheme="minorEastAsia" w:hAnsiTheme="minorHAnsi" w:cstheme="minorBidi"/>
                <w:szCs w:val="22"/>
              </w:rPr>
              <w:tab/>
            </w:r>
            <w:r w:rsidR="00072559" w:rsidRPr="000543D6">
              <w:rPr>
                <w:rStyle w:val="Hyperlink"/>
              </w:rPr>
              <w:t>Key Assumptions</w:t>
            </w:r>
            <w:r w:rsidR="00072559">
              <w:rPr>
                <w:webHidden/>
              </w:rPr>
              <w:tab/>
            </w:r>
            <w:r w:rsidR="00072559">
              <w:rPr>
                <w:webHidden/>
              </w:rPr>
              <w:fldChar w:fldCharType="begin"/>
            </w:r>
            <w:r w:rsidR="00072559">
              <w:rPr>
                <w:webHidden/>
              </w:rPr>
              <w:instrText xml:space="preserve"> PAGEREF _Toc10621286 \h </w:instrText>
            </w:r>
            <w:r w:rsidR="00072559">
              <w:rPr>
                <w:webHidden/>
              </w:rPr>
            </w:r>
            <w:r w:rsidR="00072559">
              <w:rPr>
                <w:webHidden/>
              </w:rPr>
              <w:fldChar w:fldCharType="separate"/>
            </w:r>
            <w:r w:rsidR="00072559">
              <w:rPr>
                <w:webHidden/>
              </w:rPr>
              <w:t>5</w:t>
            </w:r>
            <w:r w:rsidR="00072559">
              <w:rPr>
                <w:webHidden/>
              </w:rPr>
              <w:fldChar w:fldCharType="end"/>
            </w:r>
          </w:hyperlink>
        </w:p>
        <w:p w14:paraId="2E136914" w14:textId="48DCBDFC" w:rsidR="00072559" w:rsidRDefault="00E53D59">
          <w:pPr>
            <w:pStyle w:val="TOC1"/>
            <w:rPr>
              <w:rFonts w:asciiTheme="minorHAnsi" w:eastAsiaTheme="minorEastAsia" w:hAnsiTheme="minorHAnsi" w:cstheme="minorBidi"/>
              <w:szCs w:val="22"/>
            </w:rPr>
          </w:pPr>
          <w:hyperlink w:anchor="_Toc10621287" w:history="1">
            <w:r w:rsidR="00072559" w:rsidRPr="000543D6">
              <w:rPr>
                <w:rStyle w:val="Hyperlink"/>
              </w:rPr>
              <w:t>6.</w:t>
            </w:r>
            <w:r w:rsidR="00072559">
              <w:rPr>
                <w:rFonts w:asciiTheme="minorHAnsi" w:eastAsiaTheme="minorEastAsia" w:hAnsiTheme="minorHAnsi" w:cstheme="minorBidi"/>
                <w:szCs w:val="22"/>
              </w:rPr>
              <w:tab/>
            </w:r>
            <w:r w:rsidR="00072559" w:rsidRPr="000543D6">
              <w:rPr>
                <w:rStyle w:val="Hyperlink"/>
              </w:rPr>
              <w:t>Functional Requirements</w:t>
            </w:r>
            <w:r w:rsidR="00072559">
              <w:rPr>
                <w:webHidden/>
              </w:rPr>
              <w:tab/>
            </w:r>
            <w:r w:rsidR="00072559">
              <w:rPr>
                <w:webHidden/>
              </w:rPr>
              <w:fldChar w:fldCharType="begin"/>
            </w:r>
            <w:r w:rsidR="00072559">
              <w:rPr>
                <w:webHidden/>
              </w:rPr>
              <w:instrText xml:space="preserve"> PAGEREF _Toc10621287 \h </w:instrText>
            </w:r>
            <w:r w:rsidR="00072559">
              <w:rPr>
                <w:webHidden/>
              </w:rPr>
            </w:r>
            <w:r w:rsidR="00072559">
              <w:rPr>
                <w:webHidden/>
              </w:rPr>
              <w:fldChar w:fldCharType="separate"/>
            </w:r>
            <w:r w:rsidR="00072559">
              <w:rPr>
                <w:webHidden/>
              </w:rPr>
              <w:t>5</w:t>
            </w:r>
            <w:r w:rsidR="00072559">
              <w:rPr>
                <w:webHidden/>
              </w:rPr>
              <w:fldChar w:fldCharType="end"/>
            </w:r>
          </w:hyperlink>
        </w:p>
        <w:p w14:paraId="39B2F57B" w14:textId="397F8B4E" w:rsidR="00072559" w:rsidRDefault="00E53D59">
          <w:pPr>
            <w:pStyle w:val="TOC2"/>
            <w:rPr>
              <w:rFonts w:asciiTheme="minorHAnsi" w:eastAsiaTheme="minorEastAsia" w:hAnsiTheme="minorHAnsi" w:cstheme="minorBidi"/>
              <w:szCs w:val="22"/>
            </w:rPr>
          </w:pPr>
          <w:hyperlink w:anchor="_Toc10621288" w:history="1">
            <w:r w:rsidR="00072559" w:rsidRPr="000543D6">
              <w:rPr>
                <w:rStyle w:val="Hyperlink"/>
              </w:rPr>
              <w:t>6.1.</w:t>
            </w:r>
            <w:r w:rsidR="00072559">
              <w:rPr>
                <w:rFonts w:asciiTheme="minorHAnsi" w:eastAsiaTheme="minorEastAsia" w:hAnsiTheme="minorHAnsi" w:cstheme="minorBidi"/>
                <w:szCs w:val="22"/>
              </w:rPr>
              <w:tab/>
            </w:r>
            <w:r w:rsidR="00072559" w:rsidRPr="000543D6">
              <w:rPr>
                <w:rStyle w:val="Hyperlink"/>
              </w:rPr>
              <w:t>Primary Requirements</w:t>
            </w:r>
            <w:r w:rsidR="00072559">
              <w:rPr>
                <w:webHidden/>
              </w:rPr>
              <w:tab/>
            </w:r>
            <w:r w:rsidR="00072559">
              <w:rPr>
                <w:webHidden/>
              </w:rPr>
              <w:fldChar w:fldCharType="begin"/>
            </w:r>
            <w:r w:rsidR="00072559">
              <w:rPr>
                <w:webHidden/>
              </w:rPr>
              <w:instrText xml:space="preserve"> PAGEREF _Toc10621288 \h </w:instrText>
            </w:r>
            <w:r w:rsidR="00072559">
              <w:rPr>
                <w:webHidden/>
              </w:rPr>
            </w:r>
            <w:r w:rsidR="00072559">
              <w:rPr>
                <w:webHidden/>
              </w:rPr>
              <w:fldChar w:fldCharType="separate"/>
            </w:r>
            <w:r w:rsidR="00072559">
              <w:rPr>
                <w:webHidden/>
              </w:rPr>
              <w:t>5</w:t>
            </w:r>
            <w:r w:rsidR="00072559">
              <w:rPr>
                <w:webHidden/>
              </w:rPr>
              <w:fldChar w:fldCharType="end"/>
            </w:r>
          </w:hyperlink>
        </w:p>
        <w:p w14:paraId="21803661" w14:textId="78CCF8C7" w:rsidR="00072559" w:rsidRDefault="00E53D59">
          <w:pPr>
            <w:pStyle w:val="TOC2"/>
            <w:rPr>
              <w:rFonts w:asciiTheme="minorHAnsi" w:eastAsiaTheme="minorEastAsia" w:hAnsiTheme="minorHAnsi" w:cstheme="minorBidi"/>
              <w:szCs w:val="22"/>
            </w:rPr>
          </w:pPr>
          <w:hyperlink w:anchor="_Toc10621289" w:history="1">
            <w:r w:rsidR="00072559" w:rsidRPr="000543D6">
              <w:rPr>
                <w:rStyle w:val="Hyperlink"/>
              </w:rPr>
              <w:t>6.2.</w:t>
            </w:r>
            <w:r w:rsidR="00072559">
              <w:rPr>
                <w:rFonts w:asciiTheme="minorHAnsi" w:eastAsiaTheme="minorEastAsia" w:hAnsiTheme="minorHAnsi" w:cstheme="minorBidi"/>
                <w:szCs w:val="22"/>
              </w:rPr>
              <w:tab/>
            </w:r>
            <w:r w:rsidR="00072559" w:rsidRPr="000543D6">
              <w:rPr>
                <w:rStyle w:val="Hyperlink"/>
              </w:rPr>
              <w:t>Personnel Safety Requirements</w:t>
            </w:r>
            <w:r w:rsidR="00072559">
              <w:rPr>
                <w:webHidden/>
              </w:rPr>
              <w:tab/>
            </w:r>
            <w:r w:rsidR="00072559">
              <w:rPr>
                <w:webHidden/>
              </w:rPr>
              <w:fldChar w:fldCharType="begin"/>
            </w:r>
            <w:r w:rsidR="00072559">
              <w:rPr>
                <w:webHidden/>
              </w:rPr>
              <w:instrText xml:space="preserve"> PAGEREF _Toc10621289 \h </w:instrText>
            </w:r>
            <w:r w:rsidR="00072559">
              <w:rPr>
                <w:webHidden/>
              </w:rPr>
            </w:r>
            <w:r w:rsidR="00072559">
              <w:rPr>
                <w:webHidden/>
              </w:rPr>
              <w:fldChar w:fldCharType="separate"/>
            </w:r>
            <w:r w:rsidR="00072559">
              <w:rPr>
                <w:webHidden/>
              </w:rPr>
              <w:t>6</w:t>
            </w:r>
            <w:r w:rsidR="00072559">
              <w:rPr>
                <w:webHidden/>
              </w:rPr>
              <w:fldChar w:fldCharType="end"/>
            </w:r>
          </w:hyperlink>
        </w:p>
        <w:p w14:paraId="4EB2FC5B" w14:textId="30247BA9" w:rsidR="00072559" w:rsidRDefault="00E53D59">
          <w:pPr>
            <w:pStyle w:val="TOC2"/>
            <w:rPr>
              <w:rFonts w:asciiTheme="minorHAnsi" w:eastAsiaTheme="minorEastAsia" w:hAnsiTheme="minorHAnsi" w:cstheme="minorBidi"/>
              <w:szCs w:val="22"/>
            </w:rPr>
          </w:pPr>
          <w:hyperlink w:anchor="_Toc10621290" w:history="1">
            <w:r w:rsidR="00072559" w:rsidRPr="000543D6">
              <w:rPr>
                <w:rStyle w:val="Hyperlink"/>
              </w:rPr>
              <w:t>6.3.</w:t>
            </w:r>
            <w:r w:rsidR="00072559">
              <w:rPr>
                <w:rFonts w:asciiTheme="minorHAnsi" w:eastAsiaTheme="minorEastAsia" w:hAnsiTheme="minorHAnsi" w:cstheme="minorBidi"/>
                <w:szCs w:val="22"/>
              </w:rPr>
              <w:tab/>
            </w:r>
            <w:r w:rsidR="00072559" w:rsidRPr="000543D6">
              <w:rPr>
                <w:rStyle w:val="Hyperlink"/>
              </w:rPr>
              <w:t>Self-Preservation Requirements</w:t>
            </w:r>
            <w:r w:rsidR="00072559">
              <w:rPr>
                <w:webHidden/>
              </w:rPr>
              <w:tab/>
            </w:r>
            <w:r w:rsidR="00072559">
              <w:rPr>
                <w:webHidden/>
              </w:rPr>
              <w:fldChar w:fldCharType="begin"/>
            </w:r>
            <w:r w:rsidR="00072559">
              <w:rPr>
                <w:webHidden/>
              </w:rPr>
              <w:instrText xml:space="preserve"> PAGEREF _Toc10621290 \h </w:instrText>
            </w:r>
            <w:r w:rsidR="00072559">
              <w:rPr>
                <w:webHidden/>
              </w:rPr>
            </w:r>
            <w:r w:rsidR="00072559">
              <w:rPr>
                <w:webHidden/>
              </w:rPr>
              <w:fldChar w:fldCharType="separate"/>
            </w:r>
            <w:r w:rsidR="00072559">
              <w:rPr>
                <w:webHidden/>
              </w:rPr>
              <w:t>6</w:t>
            </w:r>
            <w:r w:rsidR="00072559">
              <w:rPr>
                <w:webHidden/>
              </w:rPr>
              <w:fldChar w:fldCharType="end"/>
            </w:r>
          </w:hyperlink>
        </w:p>
        <w:p w14:paraId="43881616" w14:textId="0D1D3123" w:rsidR="00072559" w:rsidRDefault="00E53D59">
          <w:pPr>
            <w:pStyle w:val="TOC2"/>
            <w:rPr>
              <w:rFonts w:asciiTheme="minorHAnsi" w:eastAsiaTheme="minorEastAsia" w:hAnsiTheme="minorHAnsi" w:cstheme="minorBidi"/>
              <w:szCs w:val="22"/>
            </w:rPr>
          </w:pPr>
          <w:hyperlink w:anchor="_Toc10621291" w:history="1">
            <w:r w:rsidR="00072559" w:rsidRPr="000543D6">
              <w:rPr>
                <w:rStyle w:val="Hyperlink"/>
              </w:rPr>
              <w:t>6.4.</w:t>
            </w:r>
            <w:r w:rsidR="00072559">
              <w:rPr>
                <w:rFonts w:asciiTheme="minorHAnsi" w:eastAsiaTheme="minorEastAsia" w:hAnsiTheme="minorHAnsi" w:cstheme="minorBidi"/>
                <w:szCs w:val="22"/>
              </w:rPr>
              <w:tab/>
            </w:r>
            <w:r w:rsidR="00072559" w:rsidRPr="000543D6">
              <w:rPr>
                <w:rStyle w:val="Hyperlink"/>
              </w:rPr>
              <w:t>Cavity Protection Requirements</w:t>
            </w:r>
            <w:r w:rsidR="00072559">
              <w:rPr>
                <w:webHidden/>
              </w:rPr>
              <w:tab/>
            </w:r>
            <w:r w:rsidR="00072559">
              <w:rPr>
                <w:webHidden/>
              </w:rPr>
              <w:fldChar w:fldCharType="begin"/>
            </w:r>
            <w:r w:rsidR="00072559">
              <w:rPr>
                <w:webHidden/>
              </w:rPr>
              <w:instrText xml:space="preserve"> PAGEREF _Toc10621291 \h </w:instrText>
            </w:r>
            <w:r w:rsidR="00072559">
              <w:rPr>
                <w:webHidden/>
              </w:rPr>
            </w:r>
            <w:r w:rsidR="00072559">
              <w:rPr>
                <w:webHidden/>
              </w:rPr>
              <w:fldChar w:fldCharType="separate"/>
            </w:r>
            <w:r w:rsidR="00072559">
              <w:rPr>
                <w:webHidden/>
              </w:rPr>
              <w:t>6</w:t>
            </w:r>
            <w:r w:rsidR="00072559">
              <w:rPr>
                <w:webHidden/>
              </w:rPr>
              <w:fldChar w:fldCharType="end"/>
            </w:r>
          </w:hyperlink>
        </w:p>
        <w:p w14:paraId="56C41A77" w14:textId="71F29D9C" w:rsidR="00072559" w:rsidRDefault="00E53D59">
          <w:pPr>
            <w:pStyle w:val="TOC2"/>
            <w:rPr>
              <w:rFonts w:asciiTheme="minorHAnsi" w:eastAsiaTheme="minorEastAsia" w:hAnsiTheme="minorHAnsi" w:cstheme="minorBidi"/>
              <w:szCs w:val="22"/>
            </w:rPr>
          </w:pPr>
          <w:hyperlink w:anchor="_Toc10621292" w:history="1">
            <w:r w:rsidR="00072559" w:rsidRPr="000543D6">
              <w:rPr>
                <w:rStyle w:val="Hyperlink"/>
              </w:rPr>
              <w:t>6.5.</w:t>
            </w:r>
            <w:r w:rsidR="00072559">
              <w:rPr>
                <w:rFonts w:asciiTheme="minorHAnsi" w:eastAsiaTheme="minorEastAsia" w:hAnsiTheme="minorHAnsi" w:cstheme="minorBidi"/>
                <w:szCs w:val="22"/>
              </w:rPr>
              <w:tab/>
            </w:r>
            <w:r w:rsidR="00072559" w:rsidRPr="000543D6">
              <w:rPr>
                <w:rStyle w:val="Hyperlink"/>
              </w:rPr>
              <w:t>Control &amp; Diagnostics Requirements</w:t>
            </w:r>
            <w:r w:rsidR="00072559">
              <w:rPr>
                <w:webHidden/>
              </w:rPr>
              <w:tab/>
            </w:r>
            <w:r w:rsidR="00072559">
              <w:rPr>
                <w:webHidden/>
              </w:rPr>
              <w:fldChar w:fldCharType="begin"/>
            </w:r>
            <w:r w:rsidR="00072559">
              <w:rPr>
                <w:webHidden/>
              </w:rPr>
              <w:instrText xml:space="preserve"> PAGEREF _Toc10621292 \h </w:instrText>
            </w:r>
            <w:r w:rsidR="00072559">
              <w:rPr>
                <w:webHidden/>
              </w:rPr>
            </w:r>
            <w:r w:rsidR="00072559">
              <w:rPr>
                <w:webHidden/>
              </w:rPr>
              <w:fldChar w:fldCharType="separate"/>
            </w:r>
            <w:r w:rsidR="00072559">
              <w:rPr>
                <w:webHidden/>
              </w:rPr>
              <w:t>7</w:t>
            </w:r>
            <w:r w:rsidR="00072559">
              <w:rPr>
                <w:webHidden/>
              </w:rPr>
              <w:fldChar w:fldCharType="end"/>
            </w:r>
          </w:hyperlink>
        </w:p>
        <w:p w14:paraId="3C382438" w14:textId="40229CB4" w:rsidR="00072559" w:rsidRDefault="00E53D59">
          <w:pPr>
            <w:pStyle w:val="TOC2"/>
            <w:rPr>
              <w:rFonts w:asciiTheme="minorHAnsi" w:eastAsiaTheme="minorEastAsia" w:hAnsiTheme="minorHAnsi" w:cstheme="minorBidi"/>
              <w:szCs w:val="22"/>
            </w:rPr>
          </w:pPr>
          <w:hyperlink w:anchor="_Toc10621293" w:history="1">
            <w:r w:rsidR="00072559" w:rsidRPr="000543D6">
              <w:rPr>
                <w:rStyle w:val="Hyperlink"/>
              </w:rPr>
              <w:t>6.6.</w:t>
            </w:r>
            <w:r w:rsidR="00072559">
              <w:rPr>
                <w:rFonts w:asciiTheme="minorHAnsi" w:eastAsiaTheme="minorEastAsia" w:hAnsiTheme="minorHAnsi" w:cstheme="minorBidi"/>
                <w:szCs w:val="22"/>
              </w:rPr>
              <w:tab/>
            </w:r>
            <w:r w:rsidR="00072559" w:rsidRPr="000543D6">
              <w:rPr>
                <w:rStyle w:val="Hyperlink"/>
              </w:rPr>
              <w:t>Installation and Integration Requirements</w:t>
            </w:r>
            <w:r w:rsidR="00072559">
              <w:rPr>
                <w:webHidden/>
              </w:rPr>
              <w:tab/>
            </w:r>
            <w:r w:rsidR="00072559">
              <w:rPr>
                <w:webHidden/>
              </w:rPr>
              <w:fldChar w:fldCharType="begin"/>
            </w:r>
            <w:r w:rsidR="00072559">
              <w:rPr>
                <w:webHidden/>
              </w:rPr>
              <w:instrText xml:space="preserve"> PAGEREF _Toc10621293 \h </w:instrText>
            </w:r>
            <w:r w:rsidR="00072559">
              <w:rPr>
                <w:webHidden/>
              </w:rPr>
            </w:r>
            <w:r w:rsidR="00072559">
              <w:rPr>
                <w:webHidden/>
              </w:rPr>
              <w:fldChar w:fldCharType="separate"/>
            </w:r>
            <w:r w:rsidR="00072559">
              <w:rPr>
                <w:webHidden/>
              </w:rPr>
              <w:t>7</w:t>
            </w:r>
            <w:r w:rsidR="00072559">
              <w:rPr>
                <w:webHidden/>
              </w:rPr>
              <w:fldChar w:fldCharType="end"/>
            </w:r>
          </w:hyperlink>
        </w:p>
        <w:p w14:paraId="50D23BC7" w14:textId="224A0E86" w:rsidR="00072559" w:rsidRDefault="00E53D59">
          <w:pPr>
            <w:pStyle w:val="TOC1"/>
            <w:rPr>
              <w:rFonts w:asciiTheme="minorHAnsi" w:eastAsiaTheme="minorEastAsia" w:hAnsiTheme="minorHAnsi" w:cstheme="minorBidi"/>
              <w:szCs w:val="22"/>
            </w:rPr>
          </w:pPr>
          <w:hyperlink w:anchor="_Toc10621294" w:history="1">
            <w:r w:rsidR="00072559" w:rsidRPr="000543D6">
              <w:rPr>
                <w:rStyle w:val="Hyperlink"/>
              </w:rPr>
              <w:t>7.</w:t>
            </w:r>
            <w:r w:rsidR="00072559">
              <w:rPr>
                <w:rFonts w:asciiTheme="minorHAnsi" w:eastAsiaTheme="minorEastAsia" w:hAnsiTheme="minorHAnsi" w:cstheme="minorBidi"/>
                <w:szCs w:val="22"/>
              </w:rPr>
              <w:tab/>
            </w:r>
            <w:r w:rsidR="00072559" w:rsidRPr="000543D6">
              <w:rPr>
                <w:rStyle w:val="Hyperlink"/>
              </w:rPr>
              <w:t>Safety Requirements</w:t>
            </w:r>
            <w:r w:rsidR="00072559">
              <w:rPr>
                <w:webHidden/>
              </w:rPr>
              <w:tab/>
            </w:r>
            <w:r w:rsidR="00072559">
              <w:rPr>
                <w:webHidden/>
              </w:rPr>
              <w:fldChar w:fldCharType="begin"/>
            </w:r>
            <w:r w:rsidR="00072559">
              <w:rPr>
                <w:webHidden/>
              </w:rPr>
              <w:instrText xml:space="preserve"> PAGEREF _Toc10621294 \h </w:instrText>
            </w:r>
            <w:r w:rsidR="00072559">
              <w:rPr>
                <w:webHidden/>
              </w:rPr>
            </w:r>
            <w:r w:rsidR="00072559">
              <w:rPr>
                <w:webHidden/>
              </w:rPr>
              <w:fldChar w:fldCharType="separate"/>
            </w:r>
            <w:r w:rsidR="00072559">
              <w:rPr>
                <w:webHidden/>
              </w:rPr>
              <w:t>7</w:t>
            </w:r>
            <w:r w:rsidR="00072559">
              <w:rPr>
                <w:webHidden/>
              </w:rPr>
              <w:fldChar w:fldCharType="end"/>
            </w:r>
          </w:hyperlink>
        </w:p>
        <w:p w14:paraId="74ABD4E6" w14:textId="57D29006" w:rsidR="00D01D95" w:rsidRPr="003A1499" w:rsidRDefault="00BF44FB" w:rsidP="003A1499">
          <w:pPr>
            <w:jc w:val="both"/>
            <w:rPr>
              <w:b/>
              <w:bCs/>
              <w:noProof/>
            </w:rPr>
          </w:pPr>
          <w:r>
            <w:rPr>
              <w:b/>
              <w:bCs/>
              <w:noProof/>
            </w:rPr>
            <w:fldChar w:fldCharType="end"/>
          </w:r>
        </w:p>
      </w:sdtContent>
    </w:sdt>
    <w:p w14:paraId="13E33CA9" w14:textId="0F9AEB60" w:rsidR="003A1499" w:rsidRDefault="003A1499" w:rsidP="003A1499">
      <w:pPr>
        <w:pStyle w:val="NotesBody11pt"/>
      </w:pPr>
    </w:p>
    <w:p w14:paraId="443BE61C" w14:textId="7F439FFC" w:rsidR="003A1499" w:rsidRPr="007E0EDB" w:rsidRDefault="007E0EDB" w:rsidP="007E0EDB">
      <w:pPr>
        <w:rPr>
          <w:rFonts w:ascii="Helvetica" w:hAnsi="Helvetica"/>
          <w:sz w:val="22"/>
          <w:szCs w:val="22"/>
        </w:rPr>
      </w:pPr>
      <w:r>
        <w:br w:type="page"/>
      </w:r>
    </w:p>
    <w:p w14:paraId="4027A277" w14:textId="4DC42A34" w:rsidR="00FA1792" w:rsidRPr="007236D9" w:rsidRDefault="003115C8" w:rsidP="003A1499">
      <w:pPr>
        <w:pStyle w:val="Heading1"/>
        <w:keepNext/>
        <w:jc w:val="both"/>
      </w:pPr>
      <w:bookmarkStart w:id="0" w:name="_Toc10621282"/>
      <w:r>
        <w:lastRenderedPageBreak/>
        <w:t>Purpose</w:t>
      </w:r>
      <w:bookmarkEnd w:id="0"/>
    </w:p>
    <w:p w14:paraId="4B908194" w14:textId="327B4A4E" w:rsidR="00FA1792" w:rsidRDefault="005069ED" w:rsidP="00C67AFD">
      <w:pPr>
        <w:jc w:val="both"/>
        <w:rPr>
          <w:rFonts w:ascii="Helvetica" w:hAnsi="Helvetica" w:cs="Helvetica"/>
          <w:sz w:val="22"/>
          <w:szCs w:val="22"/>
        </w:rPr>
      </w:pPr>
      <w:bookmarkStart w:id="1" w:name="3_Scope"/>
      <w:bookmarkStart w:id="2" w:name="_bookmark8"/>
      <w:bookmarkStart w:id="3" w:name="_Toc509474829"/>
      <w:bookmarkEnd w:id="1"/>
      <w:bookmarkEnd w:id="2"/>
      <w:r>
        <w:rPr>
          <w:rFonts w:ascii="Helvetica" w:hAnsi="Helvetica" w:cs="Helvetica"/>
          <w:sz w:val="22"/>
          <w:szCs w:val="22"/>
        </w:rPr>
        <w:t>An</w:t>
      </w:r>
      <w:r w:rsidR="005D4005">
        <w:rPr>
          <w:rFonts w:ascii="Helvetica" w:hAnsi="Helvetica" w:cs="Helvetica"/>
          <w:sz w:val="22"/>
          <w:szCs w:val="22"/>
        </w:rPr>
        <w:t xml:space="preserve"> FRS </w:t>
      </w:r>
      <w:r w:rsidR="00F42F7A">
        <w:rPr>
          <w:rFonts w:ascii="Helvetica" w:hAnsi="Helvetica" w:cs="Helvetica"/>
          <w:sz w:val="22"/>
          <w:szCs w:val="22"/>
        </w:rPr>
        <w:t>describes th</w:t>
      </w:r>
      <w:r w:rsidR="00085707">
        <w:rPr>
          <w:rFonts w:ascii="Helvetica" w:hAnsi="Helvetica" w:cs="Helvetica"/>
          <w:sz w:val="22"/>
          <w:szCs w:val="22"/>
        </w:rPr>
        <w:t xml:space="preserve">e </w:t>
      </w:r>
      <w:r w:rsidR="00F42F7A">
        <w:rPr>
          <w:rFonts w:ascii="Helvetica" w:hAnsi="Helvetica" w:cs="Helvetica"/>
          <w:sz w:val="22"/>
          <w:szCs w:val="22"/>
        </w:rPr>
        <w:t>project needs and/or requested behavior of a system or co</w:t>
      </w:r>
      <w:r w:rsidR="00570A4A">
        <w:rPr>
          <w:rFonts w:ascii="Helvetica" w:hAnsi="Helvetica" w:cs="Helvetica"/>
          <w:sz w:val="22"/>
          <w:szCs w:val="22"/>
        </w:rPr>
        <w:t>mponent.  The document typically outlines what is needed by the end user as well as the requirements and requested properties of inputs and outputs</w:t>
      </w:r>
      <w:r w:rsidR="008B49B3">
        <w:rPr>
          <w:rFonts w:ascii="Helvetica" w:hAnsi="Helvetica" w:cs="Helvetica"/>
          <w:sz w:val="22"/>
          <w:szCs w:val="22"/>
        </w:rPr>
        <w:t xml:space="preserve">.  </w:t>
      </w:r>
      <w:r w:rsidR="005F1A4A">
        <w:rPr>
          <w:rFonts w:ascii="Helvetica" w:hAnsi="Helvetica" w:cs="Helvetica"/>
          <w:sz w:val="22"/>
          <w:szCs w:val="22"/>
        </w:rPr>
        <w:t>The FRS specifies the functions that a system or component must pe</w:t>
      </w:r>
      <w:r w:rsidR="008A0C7D">
        <w:rPr>
          <w:rFonts w:ascii="Helvetica" w:hAnsi="Helvetica" w:cs="Helvetica"/>
          <w:sz w:val="22"/>
          <w:szCs w:val="22"/>
        </w:rPr>
        <w:t>r</w:t>
      </w:r>
      <w:r w:rsidR="005F1A4A">
        <w:rPr>
          <w:rFonts w:ascii="Helvetica" w:hAnsi="Helvetica" w:cs="Helvetica"/>
          <w:sz w:val="22"/>
          <w:szCs w:val="22"/>
        </w:rPr>
        <w:t>form</w:t>
      </w:r>
      <w:r w:rsidR="00EA5856">
        <w:rPr>
          <w:rFonts w:ascii="Helvetica" w:hAnsi="Helvetica" w:cs="Helvetica"/>
          <w:sz w:val="22"/>
          <w:szCs w:val="22"/>
        </w:rPr>
        <w:t xml:space="preserve"> and establis</w:t>
      </w:r>
      <w:r w:rsidR="0008541C">
        <w:rPr>
          <w:rFonts w:ascii="Helvetica" w:hAnsi="Helvetica" w:cs="Helvetica"/>
          <w:sz w:val="22"/>
          <w:szCs w:val="22"/>
        </w:rPr>
        <w:t xml:space="preserve">hes </w:t>
      </w:r>
      <w:r w:rsidR="00E33D03">
        <w:rPr>
          <w:rFonts w:ascii="Helvetica" w:hAnsi="Helvetica" w:cs="Helvetica"/>
          <w:sz w:val="22"/>
          <w:szCs w:val="22"/>
        </w:rPr>
        <w:t xml:space="preserve">consensus among stakeholders on what the system </w:t>
      </w:r>
      <w:r w:rsidR="009D3D9E">
        <w:rPr>
          <w:rFonts w:ascii="Helvetica" w:hAnsi="Helvetica" w:cs="Helvetica"/>
          <w:sz w:val="22"/>
          <w:szCs w:val="22"/>
        </w:rPr>
        <w:t xml:space="preserve">is expected </w:t>
      </w:r>
      <w:r w:rsidR="0008541C">
        <w:rPr>
          <w:rFonts w:ascii="Helvetica" w:hAnsi="Helvetica" w:cs="Helvetica"/>
          <w:sz w:val="22"/>
          <w:szCs w:val="22"/>
        </w:rPr>
        <w:t>to provide</w:t>
      </w:r>
      <w:r w:rsidR="009D3D9E">
        <w:rPr>
          <w:rFonts w:ascii="Helvetica" w:hAnsi="Helvetica" w:cs="Helvetica"/>
          <w:sz w:val="22"/>
          <w:szCs w:val="22"/>
        </w:rPr>
        <w:t>.</w:t>
      </w:r>
    </w:p>
    <w:p w14:paraId="065CEEEE" w14:textId="25DB1E84" w:rsidR="003115C8" w:rsidRDefault="003115C8" w:rsidP="00C67AFD">
      <w:pPr>
        <w:jc w:val="both"/>
        <w:rPr>
          <w:rFonts w:ascii="Helvetica" w:hAnsi="Helvetica" w:cs="Helvetica"/>
          <w:sz w:val="22"/>
          <w:szCs w:val="22"/>
        </w:rPr>
      </w:pPr>
    </w:p>
    <w:p w14:paraId="3894A641" w14:textId="069ACE66" w:rsidR="003115C8" w:rsidRPr="007236D9" w:rsidRDefault="003115C8" w:rsidP="003115C8">
      <w:pPr>
        <w:pStyle w:val="Heading1"/>
        <w:jc w:val="both"/>
      </w:pPr>
      <w:bookmarkStart w:id="4" w:name="_Toc10621283"/>
      <w:r>
        <w:t>Scope</w:t>
      </w:r>
      <w:bookmarkEnd w:id="4"/>
    </w:p>
    <w:p w14:paraId="3C9EA1E0" w14:textId="0DFB61C8" w:rsidR="005347DC" w:rsidRDefault="00983909" w:rsidP="005347DC">
      <w:pPr>
        <w:jc w:val="both"/>
        <w:rPr>
          <w:rFonts w:ascii="Helvetica" w:eastAsia="Times New Roman" w:hAnsi="Helvetica" w:cs="Helvetica"/>
          <w:color w:val="000000"/>
          <w:sz w:val="22"/>
          <w:szCs w:val="22"/>
        </w:rPr>
      </w:pPr>
      <w:r>
        <w:rPr>
          <w:noProof/>
        </w:rPr>
        <mc:AlternateContent>
          <mc:Choice Requires="wps">
            <w:drawing>
              <wp:anchor distT="0" distB="0" distL="114300" distR="114300" simplePos="0" relativeHeight="251660288" behindDoc="0" locked="0" layoutInCell="1" allowOverlap="1" wp14:anchorId="4C7C36BA" wp14:editId="10DB927A">
                <wp:simplePos x="0" y="0"/>
                <wp:positionH relativeFrom="column">
                  <wp:posOffset>762000</wp:posOffset>
                </wp:positionH>
                <wp:positionV relativeFrom="paragraph">
                  <wp:posOffset>3318510</wp:posOffset>
                </wp:positionV>
                <wp:extent cx="4882515" cy="31432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4882515" cy="314325"/>
                        </a:xfrm>
                        <a:prstGeom prst="rect">
                          <a:avLst/>
                        </a:prstGeom>
                        <a:solidFill>
                          <a:prstClr val="white"/>
                        </a:solidFill>
                        <a:ln>
                          <a:noFill/>
                        </a:ln>
                      </wps:spPr>
                      <wps:txbx>
                        <w:txbxContent>
                          <w:p w14:paraId="3468DD17" w14:textId="34DB6C9F" w:rsidR="00983909" w:rsidRPr="007675C2" w:rsidRDefault="00983909" w:rsidP="00983909">
                            <w:pPr>
                              <w:pStyle w:val="Caption"/>
                              <w:rPr>
                                <w:rFonts w:ascii="Palatino" w:eastAsia="MS Mincho" w:hAnsi="Palatino"/>
                                <w:sz w:val="20"/>
                                <w:szCs w:val="24"/>
                              </w:rPr>
                            </w:pPr>
                            <w:r>
                              <w:t xml:space="preserve">Figure </w:t>
                            </w:r>
                            <w:r w:rsidR="00732EFC">
                              <w:rPr>
                                <w:noProof/>
                              </w:rPr>
                              <w:fldChar w:fldCharType="begin"/>
                            </w:r>
                            <w:r w:rsidR="00732EFC">
                              <w:rPr>
                                <w:noProof/>
                              </w:rPr>
                              <w:instrText xml:space="preserve"> SEQ Figure \* ARABIC </w:instrText>
                            </w:r>
                            <w:r w:rsidR="00732EFC">
                              <w:rPr>
                                <w:noProof/>
                              </w:rPr>
                              <w:fldChar w:fldCharType="separate"/>
                            </w:r>
                            <w:r>
                              <w:rPr>
                                <w:noProof/>
                              </w:rPr>
                              <w:t>1</w:t>
                            </w:r>
                            <w:r w:rsidR="00732EFC">
                              <w:rPr>
                                <w:noProof/>
                              </w:rPr>
                              <w:fldChar w:fldCharType="end"/>
                            </w:r>
                            <w:r>
                              <w:t>:  Simple block diagram of RF system for PIP-II cavities.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7C36BA" id="_x0000_t202" coordsize="21600,21600" o:spt="202" path="m,l,21600r21600,l21600,xe">
                <v:stroke joinstyle="miter"/>
                <v:path gradientshapeok="t" o:connecttype="rect"/>
              </v:shapetype>
              <v:shape id="Text Box 4" o:spid="_x0000_s1026" type="#_x0000_t202" style="position:absolute;left:0;text-align:left;margin-left:60pt;margin-top:261.3pt;width:384.4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" stroked="f">
                <v:textbox inset="0,0,0,0">
                  <w:txbxContent>
                    <w:p w14:paraId="3468DD17" w14:textId="34DB6C9F" w:rsidR="00983909" w:rsidRPr="007675C2" w:rsidRDefault="00983909" w:rsidP="00983909">
                      <w:pPr>
                        <w:pStyle w:val="Caption"/>
                        <w:rPr>
                          <w:rFonts w:ascii="Palatino" w:eastAsia="MS Mincho" w:hAnsi="Palatino"/>
                          <w:sz w:val="20"/>
                          <w:szCs w:val="24"/>
                        </w:rPr>
                      </w:pPr>
                      <w:r>
                        <w:t xml:space="preserve">Figure </w:t>
                      </w:r>
                      <w:r w:rsidR="00732EFC">
                        <w:rPr>
                          <w:noProof/>
                        </w:rPr>
                        <w:fldChar w:fldCharType="begin"/>
                      </w:r>
                      <w:r w:rsidR="00732EFC">
                        <w:rPr>
                          <w:noProof/>
                        </w:rPr>
                        <w:instrText xml:space="preserve"> SEQ Figure \* ARABIC </w:instrText>
                      </w:r>
                      <w:r w:rsidR="00732EFC">
                        <w:rPr>
                          <w:noProof/>
                        </w:rPr>
                        <w:fldChar w:fldCharType="separate"/>
                      </w:r>
                      <w:r>
                        <w:rPr>
                          <w:noProof/>
                        </w:rPr>
                        <w:t>1</w:t>
                      </w:r>
                      <w:r w:rsidR="00732EFC">
                        <w:rPr>
                          <w:noProof/>
                        </w:rPr>
                        <w:fldChar w:fldCharType="end"/>
                      </w:r>
                      <w:r>
                        <w:t>:  Simple block diagram of RF system for PIP-II cavities.</w:t>
                      </w:r>
                    </w:p>
                  </w:txbxContent>
                </v:textbox>
                <w10:wrap type="topAndBottom"/>
              </v:shape>
            </w:pict>
          </mc:Fallback>
        </mc:AlternateContent>
      </w:r>
      <w:r w:rsidR="005347DC" w:rsidRPr="00FA7665">
        <w:rPr>
          <w:rFonts w:ascii="Helvetica" w:eastAsia="Times New Roman" w:hAnsi="Helvetica" w:cs="Helvetica"/>
          <w:color w:val="000000"/>
          <w:sz w:val="22"/>
          <w:szCs w:val="22"/>
        </w:rPr>
        <w:t>Th</w:t>
      </w:r>
      <w:r w:rsidR="000220B0">
        <w:rPr>
          <w:rFonts w:ascii="Helvetica" w:eastAsia="Times New Roman" w:hAnsi="Helvetica" w:cs="Helvetica"/>
          <w:color w:val="000000"/>
          <w:sz w:val="22"/>
          <w:szCs w:val="22"/>
        </w:rPr>
        <w:t>e HPRF</w:t>
      </w:r>
      <w:r w:rsidR="005347DC" w:rsidRPr="00FA7665">
        <w:rPr>
          <w:rFonts w:ascii="Helvetica" w:eastAsia="Times New Roman" w:hAnsi="Helvetica" w:cs="Helvetica"/>
          <w:color w:val="000000"/>
          <w:sz w:val="22"/>
          <w:szCs w:val="22"/>
        </w:rPr>
        <w:t xml:space="preserve"> WBS entry covers design, procurement, fabrication, and testing of the </w:t>
      </w:r>
      <w:r w:rsidR="007027AE">
        <w:rPr>
          <w:rFonts w:ascii="Helvetica" w:eastAsia="Times New Roman" w:hAnsi="Helvetica" w:cs="Helvetica"/>
          <w:color w:val="000000"/>
          <w:sz w:val="22"/>
          <w:szCs w:val="22"/>
        </w:rPr>
        <w:t>L</w:t>
      </w:r>
      <w:r w:rsidR="005347DC" w:rsidRPr="00FA7665">
        <w:rPr>
          <w:rFonts w:ascii="Helvetica" w:eastAsia="Times New Roman" w:hAnsi="Helvetica" w:cs="Helvetica"/>
          <w:color w:val="000000"/>
          <w:sz w:val="22"/>
          <w:szCs w:val="22"/>
        </w:rPr>
        <w:t xml:space="preserve">inac RF power amplifiers and transmission hardware.  It includes development of systems at 162.5 MHz, 325 MHz, and 650 MHz, for both test infrastructure and </w:t>
      </w:r>
      <w:r w:rsidR="007027AE">
        <w:rPr>
          <w:rFonts w:ascii="Helvetica" w:eastAsia="Times New Roman" w:hAnsi="Helvetica" w:cs="Helvetica"/>
          <w:color w:val="000000"/>
          <w:sz w:val="22"/>
          <w:szCs w:val="22"/>
        </w:rPr>
        <w:t>L</w:t>
      </w:r>
      <w:r w:rsidR="005347DC" w:rsidRPr="00FA7665">
        <w:rPr>
          <w:rFonts w:ascii="Helvetica" w:eastAsia="Times New Roman" w:hAnsi="Helvetica" w:cs="Helvetica"/>
          <w:color w:val="000000"/>
          <w:sz w:val="22"/>
          <w:szCs w:val="22"/>
        </w:rPr>
        <w:t>inac systems.</w:t>
      </w:r>
      <w:r w:rsidR="00FA7665">
        <w:rPr>
          <w:rFonts w:ascii="Helvetica" w:eastAsia="Times New Roman" w:hAnsi="Helvetica" w:cs="Helvetica"/>
          <w:color w:val="000000"/>
          <w:sz w:val="22"/>
          <w:szCs w:val="22"/>
        </w:rPr>
        <w:t xml:space="preserve">  </w:t>
      </w:r>
      <w:r w:rsidR="00E53D59">
        <w:rPr>
          <w:rFonts w:ascii="Helvetica" w:eastAsia="Times New Roman" w:hAnsi="Helvetica" w:cs="Helvetica"/>
          <w:color w:val="000000"/>
          <w:sz w:val="22"/>
          <w:szCs w:val="22"/>
        </w:rPr>
        <w:t>Each</w:t>
      </w:r>
      <w:r w:rsidR="00FA7665">
        <w:rPr>
          <w:rFonts w:ascii="Helvetica" w:eastAsia="Times New Roman" w:hAnsi="Helvetica" w:cs="Helvetica"/>
          <w:color w:val="000000"/>
          <w:sz w:val="22"/>
          <w:szCs w:val="22"/>
        </w:rPr>
        <w:t xml:space="preserve"> </w:t>
      </w:r>
      <w:r w:rsidR="000220B0">
        <w:rPr>
          <w:rFonts w:ascii="Helvetica" w:eastAsia="Times New Roman" w:hAnsi="Helvetica" w:cs="Helvetica"/>
          <w:color w:val="000000"/>
          <w:sz w:val="22"/>
          <w:szCs w:val="22"/>
        </w:rPr>
        <w:t xml:space="preserve">RF cavity in the accelerator will have a dedicated RF amplifier for its power source (the RFQ will have two amplifiers, one for each input coupler).  The scope of the HPRF function lies between the RF signal source (LLRF) and the input coupler of the </w:t>
      </w:r>
      <w:r w:rsidR="00226C10">
        <w:rPr>
          <w:rFonts w:ascii="Helvetica" w:eastAsia="Times New Roman" w:hAnsi="Helvetica" w:cs="Helvetica"/>
          <w:color w:val="000000"/>
          <w:sz w:val="22"/>
          <w:szCs w:val="22"/>
        </w:rPr>
        <w:t>various accelerator cavities</w:t>
      </w:r>
      <w:r>
        <w:rPr>
          <w:rFonts w:ascii="Helvetica" w:eastAsia="Times New Roman" w:hAnsi="Helvetica" w:cs="Helvetica"/>
          <w:color w:val="000000"/>
          <w:sz w:val="22"/>
          <w:szCs w:val="22"/>
        </w:rPr>
        <w:t xml:space="preserve"> as shown in red in Figure 1.  The key components of the system will consist of a RF power amplifier and the connection between the amplifier and input coupler of the cavity.</w:t>
      </w:r>
    </w:p>
    <w:p w14:paraId="232AA8FE" w14:textId="4A026775" w:rsidR="00983909" w:rsidRPr="00FA7665" w:rsidRDefault="00983909" w:rsidP="005347DC">
      <w:pPr>
        <w:jc w:val="both"/>
        <w:rPr>
          <w:rFonts w:ascii="Helvetica" w:eastAsia="Times New Roman" w:hAnsi="Helvetica" w:cs="Helvetica"/>
          <w:color w:val="000000"/>
          <w:sz w:val="22"/>
          <w:szCs w:val="22"/>
        </w:rPr>
      </w:pPr>
      <w:r w:rsidRPr="00983909">
        <w:rPr>
          <w:noProof/>
        </w:rPr>
        <w:drawing>
          <wp:anchor distT="0" distB="0" distL="114300" distR="114300" simplePos="0" relativeHeight="251658240" behindDoc="0" locked="0" layoutInCell="1" allowOverlap="1" wp14:anchorId="303D0D00" wp14:editId="1D529CDE">
            <wp:simplePos x="0" y="0"/>
            <wp:positionH relativeFrom="column">
              <wp:align>center</wp:align>
            </wp:positionH>
            <wp:positionV relativeFrom="paragraph">
              <wp:posOffset>4445</wp:posOffset>
            </wp:positionV>
            <wp:extent cx="4882896" cy="1975104"/>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2896" cy="1975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E7475" w14:textId="77777777" w:rsidR="003115C8" w:rsidRPr="0083243E" w:rsidRDefault="003115C8" w:rsidP="00C67AFD">
      <w:pPr>
        <w:jc w:val="both"/>
        <w:rPr>
          <w:rFonts w:ascii="Helvetica" w:hAnsi="Helvetica" w:cs="Helvetica"/>
          <w:sz w:val="22"/>
          <w:szCs w:val="22"/>
        </w:rPr>
      </w:pPr>
    </w:p>
    <w:p w14:paraId="01C7D626" w14:textId="40412A3B" w:rsidR="00FA1792" w:rsidRDefault="00960097" w:rsidP="00C67AFD">
      <w:pPr>
        <w:pStyle w:val="Heading1"/>
        <w:jc w:val="both"/>
      </w:pPr>
      <w:bookmarkStart w:id="5" w:name="_Toc10621284"/>
      <w:bookmarkEnd w:id="3"/>
      <w:r>
        <w:t>A</w:t>
      </w:r>
      <w:r w:rsidR="008A1B1C">
        <w:t>cronyms</w:t>
      </w:r>
      <w:bookmarkEnd w:id="5"/>
    </w:p>
    <w:tbl>
      <w:tblPr>
        <w:tblStyle w:val="TableGrid"/>
        <w:tblW w:w="0" w:type="auto"/>
        <w:tblInd w:w="740" w:type="dxa"/>
        <w:tblLook w:val="04A0" w:firstRow="1" w:lastRow="0" w:firstColumn="1" w:lastColumn="0" w:noHBand="0" w:noVBand="1"/>
      </w:tblPr>
      <w:tblGrid>
        <w:gridCol w:w="2675"/>
        <w:gridCol w:w="6570"/>
      </w:tblGrid>
      <w:tr w:rsidR="007D030C" w14:paraId="15B8F885" w14:textId="77777777" w:rsidTr="00DB7CCF">
        <w:tc>
          <w:tcPr>
            <w:tcW w:w="2675" w:type="dxa"/>
            <w:vAlign w:val="center"/>
          </w:tcPr>
          <w:p w14:paraId="5175B5C1" w14:textId="56AC2DE6" w:rsidR="007D030C" w:rsidRDefault="007D030C" w:rsidP="00A33623">
            <w:pPr>
              <w:pStyle w:val="BodyText"/>
              <w:ind w:left="0" w:firstLine="0"/>
              <w:jc w:val="both"/>
            </w:pPr>
            <w:r>
              <w:t>FEM</w:t>
            </w:r>
          </w:p>
        </w:tc>
        <w:tc>
          <w:tcPr>
            <w:tcW w:w="6570" w:type="dxa"/>
            <w:vAlign w:val="center"/>
          </w:tcPr>
          <w:p w14:paraId="2BCA94BE" w14:textId="2669AAEC" w:rsidR="007D030C" w:rsidRDefault="007D030C" w:rsidP="00A33623">
            <w:pPr>
              <w:pStyle w:val="BodyText"/>
              <w:ind w:left="0" w:firstLine="71"/>
              <w:jc w:val="both"/>
            </w:pPr>
            <w:r>
              <w:t>Fermilab E</w:t>
            </w:r>
            <w:r w:rsidR="006C434D">
              <w:t>ngineering</w:t>
            </w:r>
            <w:r>
              <w:t xml:space="preserve"> Manual</w:t>
            </w:r>
          </w:p>
        </w:tc>
      </w:tr>
      <w:tr w:rsidR="006C434D" w14:paraId="2CD67D1C" w14:textId="77777777" w:rsidTr="00DB7CCF">
        <w:tc>
          <w:tcPr>
            <w:tcW w:w="2675" w:type="dxa"/>
            <w:vAlign w:val="center"/>
          </w:tcPr>
          <w:p w14:paraId="58EC73CF" w14:textId="344D5019" w:rsidR="006C434D" w:rsidRDefault="006C434D" w:rsidP="00A33623">
            <w:pPr>
              <w:pStyle w:val="BodyText"/>
              <w:ind w:left="0" w:firstLine="0"/>
              <w:jc w:val="both"/>
            </w:pPr>
            <w:r>
              <w:t>FESHM</w:t>
            </w:r>
          </w:p>
        </w:tc>
        <w:tc>
          <w:tcPr>
            <w:tcW w:w="6570" w:type="dxa"/>
            <w:vAlign w:val="center"/>
          </w:tcPr>
          <w:p w14:paraId="0223A751" w14:textId="28CAB4AE" w:rsidR="006C434D" w:rsidRDefault="006C434D" w:rsidP="00A33623">
            <w:pPr>
              <w:pStyle w:val="BodyText"/>
              <w:ind w:left="0" w:firstLine="71"/>
              <w:jc w:val="both"/>
            </w:pPr>
            <w:r>
              <w:t>Fermilab ES&amp;H Manual</w:t>
            </w:r>
          </w:p>
        </w:tc>
      </w:tr>
      <w:tr w:rsidR="007D030C" w14:paraId="591373CC" w14:textId="77777777" w:rsidTr="00DB7CCF">
        <w:tc>
          <w:tcPr>
            <w:tcW w:w="2675" w:type="dxa"/>
            <w:vAlign w:val="center"/>
          </w:tcPr>
          <w:p w14:paraId="7422C255" w14:textId="415D4530" w:rsidR="007D030C" w:rsidRDefault="007D030C" w:rsidP="00A33623">
            <w:pPr>
              <w:pStyle w:val="BodyText"/>
              <w:ind w:left="0" w:firstLine="0"/>
              <w:jc w:val="both"/>
            </w:pPr>
            <w:r>
              <w:t>F</w:t>
            </w:r>
            <w:r w:rsidR="00CE53D3">
              <w:t>RCM</w:t>
            </w:r>
          </w:p>
        </w:tc>
        <w:tc>
          <w:tcPr>
            <w:tcW w:w="6570" w:type="dxa"/>
            <w:vAlign w:val="center"/>
          </w:tcPr>
          <w:p w14:paraId="748623AC" w14:textId="44945EB2" w:rsidR="007D030C" w:rsidRDefault="007D030C" w:rsidP="00A33623">
            <w:pPr>
              <w:pStyle w:val="BodyText"/>
              <w:ind w:left="0" w:firstLine="71"/>
              <w:jc w:val="both"/>
            </w:pPr>
            <w:r>
              <w:rPr>
                <w:rFonts w:ascii="Helvetica" w:hAnsi="Helvetica" w:cs="Helvetica"/>
              </w:rPr>
              <w:t>F</w:t>
            </w:r>
            <w:r w:rsidR="003C261B">
              <w:rPr>
                <w:rFonts w:ascii="Helvetica" w:hAnsi="Helvetica" w:cs="Helvetica"/>
              </w:rPr>
              <w:t>ermilab Radiological Control Manual</w:t>
            </w:r>
          </w:p>
        </w:tc>
      </w:tr>
      <w:tr w:rsidR="007D030C" w14:paraId="60BD3F29" w14:textId="77777777" w:rsidTr="00DB7CCF">
        <w:tc>
          <w:tcPr>
            <w:tcW w:w="2675" w:type="dxa"/>
            <w:vAlign w:val="center"/>
          </w:tcPr>
          <w:p w14:paraId="5A4E2BC1" w14:textId="77777777" w:rsidR="007D030C" w:rsidRDefault="007D030C" w:rsidP="00A33623">
            <w:pPr>
              <w:pStyle w:val="BodyText"/>
              <w:ind w:left="0" w:firstLine="0"/>
              <w:jc w:val="both"/>
            </w:pPr>
            <w:r>
              <w:t>FRS</w:t>
            </w:r>
          </w:p>
        </w:tc>
        <w:tc>
          <w:tcPr>
            <w:tcW w:w="6570" w:type="dxa"/>
            <w:vAlign w:val="center"/>
          </w:tcPr>
          <w:p w14:paraId="03F1725E" w14:textId="77777777" w:rsidR="007D030C" w:rsidRDefault="007D030C" w:rsidP="00A33623">
            <w:pPr>
              <w:pStyle w:val="BodyText"/>
              <w:ind w:left="0" w:firstLine="71"/>
              <w:jc w:val="both"/>
            </w:pPr>
            <w:r>
              <w:t>Functional Requirements Specification</w:t>
            </w:r>
          </w:p>
        </w:tc>
      </w:tr>
      <w:tr w:rsidR="00FE241A" w14:paraId="05057BFB" w14:textId="77777777" w:rsidTr="00DB7CCF">
        <w:tc>
          <w:tcPr>
            <w:tcW w:w="2675" w:type="dxa"/>
            <w:vAlign w:val="center"/>
          </w:tcPr>
          <w:p w14:paraId="1514146B" w14:textId="3F21F1B3" w:rsidR="00FE241A" w:rsidRDefault="00FE241A" w:rsidP="00A33623">
            <w:pPr>
              <w:pStyle w:val="BodyText"/>
              <w:ind w:left="0" w:firstLine="0"/>
              <w:jc w:val="both"/>
            </w:pPr>
            <w:r>
              <w:t>HPRF</w:t>
            </w:r>
          </w:p>
        </w:tc>
        <w:tc>
          <w:tcPr>
            <w:tcW w:w="6570" w:type="dxa"/>
            <w:vAlign w:val="center"/>
          </w:tcPr>
          <w:p w14:paraId="3E600751" w14:textId="7106BC8D" w:rsidR="00FE241A" w:rsidRDefault="00FE241A" w:rsidP="00A33623">
            <w:pPr>
              <w:pStyle w:val="BodyText"/>
              <w:ind w:left="0" w:firstLine="71"/>
              <w:jc w:val="both"/>
            </w:pPr>
            <w:r>
              <w:t>High Power Radio Frequency</w:t>
            </w:r>
          </w:p>
        </w:tc>
      </w:tr>
      <w:tr w:rsidR="007D030C" w14:paraId="2DB3BC61" w14:textId="77777777" w:rsidTr="00DB7CCF">
        <w:tc>
          <w:tcPr>
            <w:tcW w:w="2675" w:type="dxa"/>
            <w:vAlign w:val="center"/>
          </w:tcPr>
          <w:p w14:paraId="1D46B3E4" w14:textId="1DAC0576" w:rsidR="007D030C" w:rsidRDefault="007D030C" w:rsidP="00A33623">
            <w:pPr>
              <w:pStyle w:val="BodyText"/>
              <w:ind w:left="0" w:firstLine="0"/>
              <w:jc w:val="both"/>
            </w:pPr>
            <w:r>
              <w:t>L2</w:t>
            </w:r>
          </w:p>
        </w:tc>
        <w:tc>
          <w:tcPr>
            <w:tcW w:w="6570" w:type="dxa"/>
            <w:vAlign w:val="center"/>
          </w:tcPr>
          <w:p w14:paraId="3C6FF26B" w14:textId="67A6559C" w:rsidR="007D030C" w:rsidRDefault="007D030C" w:rsidP="00A33623">
            <w:pPr>
              <w:pStyle w:val="BodyText"/>
              <w:ind w:left="0" w:firstLine="71"/>
              <w:jc w:val="both"/>
            </w:pPr>
            <w:r>
              <w:t>WBS Level 2</w:t>
            </w:r>
          </w:p>
        </w:tc>
      </w:tr>
      <w:tr w:rsidR="007D030C" w14:paraId="25A41EF4" w14:textId="77777777" w:rsidTr="00DB7CCF">
        <w:tc>
          <w:tcPr>
            <w:tcW w:w="2675" w:type="dxa"/>
            <w:vAlign w:val="center"/>
          </w:tcPr>
          <w:p w14:paraId="634E8FFB" w14:textId="6B5A38F6" w:rsidR="007D030C" w:rsidRDefault="007D030C" w:rsidP="00A33623">
            <w:pPr>
              <w:pStyle w:val="BodyText"/>
              <w:ind w:left="0" w:firstLine="0"/>
              <w:jc w:val="both"/>
            </w:pPr>
            <w:r>
              <w:t>L3</w:t>
            </w:r>
          </w:p>
        </w:tc>
        <w:tc>
          <w:tcPr>
            <w:tcW w:w="6570" w:type="dxa"/>
            <w:vAlign w:val="center"/>
          </w:tcPr>
          <w:p w14:paraId="57F6799B" w14:textId="731165E9" w:rsidR="007D030C" w:rsidRDefault="007D030C" w:rsidP="00A33623">
            <w:pPr>
              <w:pStyle w:val="BodyText"/>
              <w:ind w:left="0" w:firstLine="71"/>
              <w:jc w:val="both"/>
            </w:pPr>
            <w:r>
              <w:t>WBS Level 3</w:t>
            </w:r>
          </w:p>
        </w:tc>
      </w:tr>
      <w:tr w:rsidR="00732EFC" w14:paraId="7563EE8C" w14:textId="77777777" w:rsidTr="00DB7CCF">
        <w:tc>
          <w:tcPr>
            <w:tcW w:w="2675" w:type="dxa"/>
            <w:vAlign w:val="center"/>
          </w:tcPr>
          <w:p w14:paraId="260C88B4" w14:textId="4B011704" w:rsidR="00732EFC" w:rsidRDefault="00732EFC" w:rsidP="00A33623">
            <w:pPr>
              <w:pStyle w:val="BodyText"/>
              <w:ind w:left="0" w:firstLine="0"/>
              <w:jc w:val="both"/>
            </w:pPr>
            <w:r>
              <w:t>LLRF</w:t>
            </w:r>
          </w:p>
        </w:tc>
        <w:tc>
          <w:tcPr>
            <w:tcW w:w="6570" w:type="dxa"/>
            <w:vAlign w:val="center"/>
          </w:tcPr>
          <w:p w14:paraId="49E51BAF" w14:textId="362D595A" w:rsidR="00732EFC" w:rsidRDefault="00732EFC" w:rsidP="00A33623">
            <w:pPr>
              <w:pStyle w:val="BodyText"/>
              <w:ind w:left="0" w:firstLine="71"/>
              <w:jc w:val="both"/>
            </w:pPr>
            <w:r>
              <w:t>Low Level Radio Frequency</w:t>
            </w:r>
          </w:p>
        </w:tc>
      </w:tr>
      <w:tr w:rsidR="00890B2B" w14:paraId="0025118C" w14:textId="77777777" w:rsidTr="00DB7CCF">
        <w:tc>
          <w:tcPr>
            <w:tcW w:w="2675" w:type="dxa"/>
            <w:vAlign w:val="center"/>
          </w:tcPr>
          <w:p w14:paraId="3E2C82C8" w14:textId="75C36CF1" w:rsidR="00890B2B" w:rsidRDefault="00890B2B" w:rsidP="00A33623">
            <w:pPr>
              <w:pStyle w:val="BodyText"/>
              <w:ind w:left="0" w:firstLine="0"/>
              <w:jc w:val="both"/>
            </w:pPr>
            <w:r>
              <w:t>MPS</w:t>
            </w:r>
          </w:p>
        </w:tc>
        <w:tc>
          <w:tcPr>
            <w:tcW w:w="6570" w:type="dxa"/>
            <w:vAlign w:val="center"/>
          </w:tcPr>
          <w:p w14:paraId="4CA20EF8" w14:textId="00F4389D" w:rsidR="00890B2B" w:rsidRDefault="00890B2B" w:rsidP="00A33623">
            <w:pPr>
              <w:pStyle w:val="BodyText"/>
              <w:ind w:left="0" w:firstLine="71"/>
              <w:jc w:val="both"/>
            </w:pPr>
            <w:r>
              <w:t>Machine Protection System</w:t>
            </w:r>
          </w:p>
        </w:tc>
      </w:tr>
      <w:tr w:rsidR="007D030C" w14:paraId="6A95E025" w14:textId="77777777" w:rsidTr="00DB7CCF">
        <w:tc>
          <w:tcPr>
            <w:tcW w:w="2675" w:type="dxa"/>
            <w:vAlign w:val="center"/>
          </w:tcPr>
          <w:p w14:paraId="29884A49" w14:textId="77777777" w:rsidR="007D030C" w:rsidRDefault="007D030C" w:rsidP="00A33623">
            <w:pPr>
              <w:pStyle w:val="BodyText"/>
              <w:ind w:left="0" w:firstLine="0"/>
              <w:jc w:val="both"/>
            </w:pPr>
            <w:r>
              <w:lastRenderedPageBreak/>
              <w:t>PIP-II</w:t>
            </w:r>
          </w:p>
        </w:tc>
        <w:tc>
          <w:tcPr>
            <w:tcW w:w="6570" w:type="dxa"/>
            <w:vAlign w:val="center"/>
          </w:tcPr>
          <w:p w14:paraId="6C96A71C" w14:textId="77777777" w:rsidR="007D030C" w:rsidRDefault="007D030C" w:rsidP="00A33623">
            <w:pPr>
              <w:pStyle w:val="BodyText"/>
              <w:ind w:left="0" w:firstLine="71"/>
              <w:jc w:val="both"/>
            </w:pPr>
            <w:r>
              <w:t xml:space="preserve">Proton Improvement Plan II Project </w:t>
            </w:r>
          </w:p>
        </w:tc>
      </w:tr>
      <w:tr w:rsidR="00FE241A" w14:paraId="5797DAAD" w14:textId="77777777" w:rsidTr="00DB7CCF">
        <w:tc>
          <w:tcPr>
            <w:tcW w:w="2675" w:type="dxa"/>
            <w:vAlign w:val="center"/>
          </w:tcPr>
          <w:p w14:paraId="3DFF54FC" w14:textId="44DE064E" w:rsidR="00FE241A" w:rsidRDefault="00FE241A" w:rsidP="00A33623">
            <w:pPr>
              <w:pStyle w:val="BodyText"/>
              <w:ind w:left="0" w:firstLine="0"/>
              <w:jc w:val="both"/>
            </w:pPr>
            <w:r>
              <w:t>RF</w:t>
            </w:r>
          </w:p>
        </w:tc>
        <w:tc>
          <w:tcPr>
            <w:tcW w:w="6570" w:type="dxa"/>
            <w:vAlign w:val="center"/>
          </w:tcPr>
          <w:p w14:paraId="076C0F69" w14:textId="39CB4CCA" w:rsidR="00FE241A" w:rsidRDefault="00FE241A" w:rsidP="00A33623">
            <w:pPr>
              <w:pStyle w:val="BodyText"/>
              <w:ind w:left="0" w:firstLine="71"/>
              <w:jc w:val="both"/>
            </w:pPr>
            <w:r>
              <w:t>Radio Frequency</w:t>
            </w:r>
          </w:p>
        </w:tc>
      </w:tr>
      <w:tr w:rsidR="00732EFC" w14:paraId="1E0A1715" w14:textId="77777777" w:rsidTr="00DB7CCF">
        <w:tc>
          <w:tcPr>
            <w:tcW w:w="2675" w:type="dxa"/>
            <w:vAlign w:val="center"/>
          </w:tcPr>
          <w:p w14:paraId="1A2794CE" w14:textId="72627C45" w:rsidR="00732EFC" w:rsidRDefault="00732EFC" w:rsidP="00A33623">
            <w:pPr>
              <w:pStyle w:val="BodyText"/>
              <w:ind w:left="0" w:firstLine="0"/>
              <w:jc w:val="both"/>
            </w:pPr>
            <w:r>
              <w:t>SRF</w:t>
            </w:r>
          </w:p>
        </w:tc>
        <w:tc>
          <w:tcPr>
            <w:tcW w:w="6570" w:type="dxa"/>
            <w:vAlign w:val="center"/>
          </w:tcPr>
          <w:p w14:paraId="7B845050" w14:textId="2CF6F285" w:rsidR="00732EFC" w:rsidRDefault="00732EFC" w:rsidP="00A33623">
            <w:pPr>
              <w:pStyle w:val="BodyText"/>
              <w:ind w:left="0" w:firstLine="71"/>
              <w:jc w:val="both"/>
            </w:pPr>
            <w:r>
              <w:t>Superconducting Radio Frequency</w:t>
            </w:r>
          </w:p>
        </w:tc>
      </w:tr>
      <w:tr w:rsidR="007D030C" w14:paraId="5ADC0B8F" w14:textId="77777777" w:rsidTr="00DB7CCF">
        <w:tc>
          <w:tcPr>
            <w:tcW w:w="2675" w:type="dxa"/>
            <w:vAlign w:val="center"/>
          </w:tcPr>
          <w:p w14:paraId="7D99D397" w14:textId="7F45AC3F" w:rsidR="007D030C" w:rsidRDefault="007D030C" w:rsidP="00A33623">
            <w:pPr>
              <w:pStyle w:val="BodyText"/>
              <w:ind w:left="0" w:firstLine="0"/>
              <w:jc w:val="both"/>
            </w:pPr>
            <w:r>
              <w:t>T</w:t>
            </w:r>
            <w:r w:rsidR="005F2F75">
              <w:t>C</w:t>
            </w:r>
          </w:p>
        </w:tc>
        <w:tc>
          <w:tcPr>
            <w:tcW w:w="6570" w:type="dxa"/>
            <w:vAlign w:val="center"/>
          </w:tcPr>
          <w:p w14:paraId="11573D6C" w14:textId="40FF4FFA" w:rsidR="007D030C" w:rsidRDefault="007D030C" w:rsidP="00A33623">
            <w:pPr>
              <w:pStyle w:val="BodyText"/>
              <w:ind w:left="0" w:firstLine="71"/>
              <w:jc w:val="both"/>
            </w:pPr>
            <w:r>
              <w:t>Te</w:t>
            </w:r>
            <w:r w:rsidR="005F2F75">
              <w:t>am</w:t>
            </w:r>
            <w:r w:rsidR="00D169FE">
              <w:t>center</w:t>
            </w:r>
          </w:p>
        </w:tc>
      </w:tr>
      <w:tr w:rsidR="007D030C" w14:paraId="2E0905C0" w14:textId="77777777" w:rsidTr="00DB7CCF">
        <w:tc>
          <w:tcPr>
            <w:tcW w:w="2675" w:type="dxa"/>
            <w:vAlign w:val="center"/>
          </w:tcPr>
          <w:p w14:paraId="46B4570C" w14:textId="77777777" w:rsidR="007D030C" w:rsidRDefault="007D030C" w:rsidP="00A33623">
            <w:pPr>
              <w:pStyle w:val="BodyText"/>
              <w:ind w:left="0" w:firstLine="0"/>
              <w:jc w:val="both"/>
            </w:pPr>
            <w:r>
              <w:t>WBS</w:t>
            </w:r>
          </w:p>
        </w:tc>
        <w:tc>
          <w:tcPr>
            <w:tcW w:w="6570" w:type="dxa"/>
            <w:vAlign w:val="center"/>
          </w:tcPr>
          <w:p w14:paraId="0F7C48FF" w14:textId="77777777" w:rsidR="007D030C" w:rsidRDefault="007D030C" w:rsidP="00A33623">
            <w:pPr>
              <w:pStyle w:val="BodyText"/>
              <w:ind w:left="0" w:firstLine="71"/>
              <w:jc w:val="both"/>
            </w:pPr>
            <w:r>
              <w:t>Work Breakdown Structure</w:t>
            </w:r>
          </w:p>
        </w:tc>
      </w:tr>
    </w:tbl>
    <w:p w14:paraId="005F6FE9" w14:textId="0231C1D1" w:rsidR="00DB2FB1" w:rsidRPr="008A1B1C" w:rsidRDefault="00DB2FB1" w:rsidP="008A1B1C">
      <w:pPr>
        <w:jc w:val="both"/>
        <w:rPr>
          <w:rFonts w:ascii="Helvetica" w:hAnsi="Helvetica" w:cs="Helvetica"/>
          <w:sz w:val="22"/>
          <w:szCs w:val="22"/>
        </w:rPr>
      </w:pPr>
    </w:p>
    <w:p w14:paraId="5CE555B1" w14:textId="3FC5FB51" w:rsidR="008571E8" w:rsidRPr="00D35145" w:rsidRDefault="008571E8" w:rsidP="008571E8">
      <w:pPr>
        <w:pStyle w:val="Heading1"/>
        <w:jc w:val="both"/>
      </w:pPr>
      <w:bookmarkStart w:id="6" w:name="_Toc10621285"/>
      <w:r>
        <w:t>Reference</w:t>
      </w:r>
      <w:bookmarkEnd w:id="6"/>
    </w:p>
    <w:p w14:paraId="651549FB" w14:textId="29D816D2" w:rsidR="008571E8" w:rsidRDefault="008571E8" w:rsidP="008571E8">
      <w:pPr>
        <w:jc w:val="both"/>
        <w:rPr>
          <w:rFonts w:ascii="Helvetica" w:hAnsi="Helvetica" w:cs="Helvetica"/>
          <w:sz w:val="22"/>
          <w:szCs w:val="22"/>
        </w:rPr>
      </w:pPr>
    </w:p>
    <w:tbl>
      <w:tblPr>
        <w:tblStyle w:val="TableGrid1"/>
        <w:tblW w:w="0" w:type="auto"/>
        <w:tblInd w:w="715" w:type="dxa"/>
        <w:tblLook w:val="04A0" w:firstRow="1" w:lastRow="0" w:firstColumn="1" w:lastColumn="0" w:noHBand="0" w:noVBand="1"/>
      </w:tblPr>
      <w:tblGrid>
        <w:gridCol w:w="540"/>
        <w:gridCol w:w="6930"/>
        <w:gridCol w:w="1885"/>
      </w:tblGrid>
      <w:tr w:rsidR="004A07D7" w14:paraId="578C05F6" w14:textId="77777777" w:rsidTr="00817F98">
        <w:trPr>
          <w:trHeight w:val="360"/>
        </w:trPr>
        <w:tc>
          <w:tcPr>
            <w:tcW w:w="540" w:type="dxa"/>
            <w:vAlign w:val="center"/>
          </w:tcPr>
          <w:p w14:paraId="64FBEA61" w14:textId="77777777" w:rsidR="004A07D7" w:rsidRPr="00C0669E" w:rsidRDefault="004A07D7" w:rsidP="001F6270">
            <w:pPr>
              <w:jc w:val="center"/>
              <w:rPr>
                <w:rFonts w:ascii="Helvetica" w:hAnsi="Helvetica" w:cs="Helvetica"/>
                <w:b/>
                <w:sz w:val="22"/>
                <w:szCs w:val="22"/>
              </w:rPr>
            </w:pPr>
            <w:r w:rsidRPr="00C0669E">
              <w:rPr>
                <w:rFonts w:ascii="Helvetica" w:hAnsi="Helvetica" w:cs="Helvetica"/>
                <w:b/>
                <w:sz w:val="22"/>
                <w:szCs w:val="22"/>
              </w:rPr>
              <w:t>#</w:t>
            </w:r>
          </w:p>
        </w:tc>
        <w:tc>
          <w:tcPr>
            <w:tcW w:w="6930" w:type="dxa"/>
            <w:vAlign w:val="center"/>
          </w:tcPr>
          <w:p w14:paraId="2F5B7543" w14:textId="77777777" w:rsidR="004A07D7" w:rsidRPr="00C0669E" w:rsidRDefault="004A07D7" w:rsidP="001F6270">
            <w:pPr>
              <w:jc w:val="both"/>
              <w:rPr>
                <w:rFonts w:ascii="Helvetica" w:hAnsi="Helvetica" w:cs="Helvetica"/>
                <w:b/>
                <w:sz w:val="22"/>
                <w:szCs w:val="22"/>
              </w:rPr>
            </w:pPr>
            <w:r w:rsidRPr="00C0669E">
              <w:rPr>
                <w:rFonts w:ascii="Helvetica" w:hAnsi="Helvetica" w:cs="Helvetica"/>
                <w:b/>
                <w:sz w:val="22"/>
                <w:szCs w:val="22"/>
              </w:rPr>
              <w:t>Reference</w:t>
            </w:r>
          </w:p>
        </w:tc>
        <w:tc>
          <w:tcPr>
            <w:tcW w:w="1885" w:type="dxa"/>
            <w:vAlign w:val="center"/>
          </w:tcPr>
          <w:p w14:paraId="62AE6600" w14:textId="77777777" w:rsidR="004A07D7" w:rsidRPr="00C0669E" w:rsidRDefault="004A07D7" w:rsidP="001F6270">
            <w:pPr>
              <w:jc w:val="center"/>
              <w:rPr>
                <w:rFonts w:ascii="Helvetica" w:hAnsi="Helvetica" w:cs="Helvetica"/>
                <w:b/>
                <w:sz w:val="22"/>
                <w:szCs w:val="22"/>
              </w:rPr>
            </w:pPr>
            <w:r w:rsidRPr="00C0669E">
              <w:rPr>
                <w:rFonts w:ascii="Helvetica" w:hAnsi="Helvetica" w:cs="Helvetica"/>
                <w:b/>
                <w:sz w:val="22"/>
                <w:szCs w:val="22"/>
              </w:rPr>
              <w:t>Document #</w:t>
            </w:r>
          </w:p>
        </w:tc>
      </w:tr>
      <w:tr w:rsidR="004A07D7" w14:paraId="5AC6488F" w14:textId="77777777" w:rsidTr="00817F98">
        <w:trPr>
          <w:trHeight w:val="360"/>
        </w:trPr>
        <w:tc>
          <w:tcPr>
            <w:tcW w:w="540" w:type="dxa"/>
            <w:vAlign w:val="center"/>
          </w:tcPr>
          <w:p w14:paraId="31CD80CA" w14:textId="77777777" w:rsidR="004A07D7" w:rsidRDefault="004A07D7" w:rsidP="001F6270">
            <w:pPr>
              <w:jc w:val="center"/>
              <w:rPr>
                <w:rFonts w:ascii="Helvetica" w:hAnsi="Helvetica" w:cs="Helvetica"/>
                <w:sz w:val="22"/>
                <w:szCs w:val="22"/>
              </w:rPr>
            </w:pPr>
            <w:r>
              <w:rPr>
                <w:rFonts w:ascii="Helvetica" w:hAnsi="Helvetica" w:cs="Helvetica"/>
                <w:sz w:val="22"/>
                <w:szCs w:val="22"/>
              </w:rPr>
              <w:t>1</w:t>
            </w:r>
          </w:p>
        </w:tc>
        <w:tc>
          <w:tcPr>
            <w:tcW w:w="6930" w:type="dxa"/>
            <w:vAlign w:val="center"/>
          </w:tcPr>
          <w:p w14:paraId="33D297BB" w14:textId="5A49E235" w:rsidR="004A07D7" w:rsidRPr="00996F5E" w:rsidRDefault="00996F5E" w:rsidP="001F6270">
            <w:pPr>
              <w:jc w:val="both"/>
              <w:rPr>
                <w:rFonts w:ascii="Helvetica" w:hAnsi="Helvetica" w:cs="Helvetica"/>
                <w:sz w:val="22"/>
                <w:szCs w:val="22"/>
              </w:rPr>
            </w:pPr>
            <w:r w:rsidRPr="00996F5E">
              <w:rPr>
                <w:rFonts w:ascii="Helvetica" w:hAnsi="Helvetica" w:cs="Helvetica"/>
                <w:sz w:val="22"/>
                <w:szCs w:val="22"/>
              </w:rPr>
              <w:t>RF Power Systems EPDM</w:t>
            </w:r>
          </w:p>
        </w:tc>
        <w:tc>
          <w:tcPr>
            <w:tcW w:w="1885" w:type="dxa"/>
            <w:vAlign w:val="center"/>
          </w:tcPr>
          <w:p w14:paraId="3113AC50" w14:textId="06D739D8" w:rsidR="00996F5E" w:rsidRDefault="003731BF" w:rsidP="00996F5E">
            <w:pPr>
              <w:jc w:val="center"/>
              <w:rPr>
                <w:rFonts w:ascii="Helvetica" w:hAnsi="Helvetica" w:cs="Helvetica"/>
                <w:sz w:val="22"/>
                <w:szCs w:val="22"/>
              </w:rPr>
            </w:pPr>
            <w:r>
              <w:rPr>
                <w:rFonts w:ascii="Helvetica" w:hAnsi="Helvetica" w:cs="Helvetica"/>
                <w:sz w:val="22"/>
                <w:szCs w:val="22"/>
              </w:rPr>
              <w:t>ED000</w:t>
            </w:r>
            <w:r w:rsidR="00996F5E">
              <w:rPr>
                <w:rFonts w:ascii="Helvetica" w:hAnsi="Helvetica" w:cs="Helvetica"/>
                <w:sz w:val="22"/>
                <w:szCs w:val="22"/>
              </w:rPr>
              <w:t>2850</w:t>
            </w:r>
          </w:p>
        </w:tc>
      </w:tr>
      <w:tr w:rsidR="004A07D7" w14:paraId="6D44D584" w14:textId="77777777" w:rsidTr="00817F98">
        <w:trPr>
          <w:trHeight w:val="360"/>
        </w:trPr>
        <w:tc>
          <w:tcPr>
            <w:tcW w:w="540" w:type="dxa"/>
            <w:vAlign w:val="center"/>
          </w:tcPr>
          <w:p w14:paraId="03DA8B71" w14:textId="72007906" w:rsidR="004A07D7" w:rsidRDefault="00085707" w:rsidP="001F6270">
            <w:pPr>
              <w:jc w:val="center"/>
              <w:rPr>
                <w:rFonts w:ascii="Helvetica" w:hAnsi="Helvetica" w:cs="Helvetica"/>
                <w:sz w:val="22"/>
                <w:szCs w:val="22"/>
              </w:rPr>
            </w:pPr>
            <w:bookmarkStart w:id="7" w:name="_GoBack"/>
            <w:bookmarkEnd w:id="7"/>
            <w:r>
              <w:rPr>
                <w:rFonts w:ascii="Helvetica" w:hAnsi="Helvetica" w:cs="Helvetica"/>
                <w:sz w:val="22"/>
                <w:szCs w:val="22"/>
              </w:rPr>
              <w:t>2</w:t>
            </w:r>
          </w:p>
        </w:tc>
        <w:tc>
          <w:tcPr>
            <w:tcW w:w="6930" w:type="dxa"/>
            <w:vAlign w:val="center"/>
          </w:tcPr>
          <w:p w14:paraId="72241A55" w14:textId="0260BCA6" w:rsidR="004A07D7" w:rsidRPr="00D53BF7" w:rsidRDefault="00E53D59" w:rsidP="001F6270">
            <w:pPr>
              <w:jc w:val="both"/>
              <w:rPr>
                <w:rFonts w:ascii="Helvetica" w:hAnsi="Helvetica" w:cs="Helvetica"/>
                <w:sz w:val="22"/>
                <w:szCs w:val="22"/>
              </w:rPr>
            </w:pPr>
            <w:hyperlink r:id="rId15" w:history="1">
              <w:r w:rsidR="004A07D7" w:rsidRPr="00D53BF7">
                <w:rPr>
                  <w:rStyle w:val="Hyperlink"/>
                  <w:rFonts w:ascii="Helvetica" w:hAnsi="Helvetica" w:cs="Helvetica"/>
                  <w:sz w:val="22"/>
                  <w:szCs w:val="22"/>
                </w:rPr>
                <w:t>Fermilab Engineering Manual</w:t>
              </w:r>
            </w:hyperlink>
            <w:r w:rsidR="008D3A33">
              <w:rPr>
                <w:rStyle w:val="Hyperlink"/>
                <w:rFonts w:ascii="Helvetica" w:hAnsi="Helvetica" w:cs="Helvetica"/>
                <w:sz w:val="22"/>
                <w:szCs w:val="22"/>
              </w:rPr>
              <w:t xml:space="preserve"> (FEM)</w:t>
            </w:r>
          </w:p>
        </w:tc>
        <w:tc>
          <w:tcPr>
            <w:tcW w:w="1885" w:type="dxa"/>
            <w:vAlign w:val="center"/>
          </w:tcPr>
          <w:p w14:paraId="6E131621" w14:textId="3ECED575" w:rsidR="004A07D7" w:rsidRDefault="008D3A33" w:rsidP="001F6270">
            <w:pPr>
              <w:jc w:val="center"/>
              <w:rPr>
                <w:rFonts w:ascii="Helvetica" w:hAnsi="Helvetica" w:cs="Helvetica"/>
                <w:sz w:val="22"/>
                <w:szCs w:val="22"/>
              </w:rPr>
            </w:pPr>
            <w:r>
              <w:rPr>
                <w:rFonts w:ascii="Helvetica" w:hAnsi="Helvetica" w:cs="Helvetica"/>
                <w:sz w:val="22"/>
                <w:szCs w:val="22"/>
              </w:rPr>
              <w:t>-</w:t>
            </w:r>
          </w:p>
        </w:tc>
      </w:tr>
      <w:tr w:rsidR="004A07D7" w14:paraId="02C75870" w14:textId="77777777" w:rsidTr="00817F98">
        <w:trPr>
          <w:trHeight w:val="360"/>
        </w:trPr>
        <w:tc>
          <w:tcPr>
            <w:tcW w:w="540" w:type="dxa"/>
            <w:vAlign w:val="center"/>
          </w:tcPr>
          <w:p w14:paraId="04C00797" w14:textId="1E6279FE" w:rsidR="004A07D7" w:rsidRDefault="00085707" w:rsidP="001F6270">
            <w:pPr>
              <w:jc w:val="center"/>
              <w:rPr>
                <w:rFonts w:ascii="Helvetica" w:hAnsi="Helvetica" w:cs="Helvetica"/>
                <w:sz w:val="22"/>
                <w:szCs w:val="22"/>
              </w:rPr>
            </w:pPr>
            <w:r>
              <w:rPr>
                <w:rFonts w:ascii="Helvetica" w:hAnsi="Helvetica" w:cs="Helvetica"/>
                <w:sz w:val="22"/>
                <w:szCs w:val="22"/>
              </w:rPr>
              <w:t>3</w:t>
            </w:r>
          </w:p>
        </w:tc>
        <w:tc>
          <w:tcPr>
            <w:tcW w:w="6930" w:type="dxa"/>
            <w:vAlign w:val="center"/>
          </w:tcPr>
          <w:p w14:paraId="55EFEF37" w14:textId="717D0372" w:rsidR="004A07D7" w:rsidRPr="00D53BF7" w:rsidRDefault="00E53D59" w:rsidP="001F6270">
            <w:pPr>
              <w:jc w:val="both"/>
              <w:rPr>
                <w:rFonts w:ascii="Helvetica" w:hAnsi="Helvetica" w:cs="Helvetica"/>
                <w:sz w:val="22"/>
                <w:szCs w:val="22"/>
              </w:rPr>
            </w:pPr>
            <w:hyperlink r:id="rId16" w:history="1">
              <w:r w:rsidR="004A07D7" w:rsidRPr="00D53BF7">
                <w:rPr>
                  <w:rStyle w:val="Hyperlink"/>
                  <w:rFonts w:ascii="Helvetica" w:hAnsi="Helvetica" w:cs="Helvetica"/>
                  <w:sz w:val="22"/>
                  <w:szCs w:val="22"/>
                </w:rPr>
                <w:t>Fermilab Environmental Safety and Health Manual</w:t>
              </w:r>
            </w:hyperlink>
            <w:r w:rsidR="008D3A33">
              <w:rPr>
                <w:rStyle w:val="Hyperlink"/>
                <w:rFonts w:ascii="Helvetica" w:hAnsi="Helvetica" w:cs="Helvetica"/>
                <w:sz w:val="22"/>
                <w:szCs w:val="22"/>
              </w:rPr>
              <w:t xml:space="preserve"> (FESHM)</w:t>
            </w:r>
          </w:p>
        </w:tc>
        <w:tc>
          <w:tcPr>
            <w:tcW w:w="1885" w:type="dxa"/>
            <w:vAlign w:val="center"/>
          </w:tcPr>
          <w:p w14:paraId="70B8F622" w14:textId="1FDFCC69" w:rsidR="004A07D7" w:rsidRDefault="008D3A33" w:rsidP="001F6270">
            <w:pPr>
              <w:jc w:val="center"/>
              <w:rPr>
                <w:rFonts w:ascii="Helvetica" w:hAnsi="Helvetica" w:cs="Helvetica"/>
                <w:sz w:val="22"/>
                <w:szCs w:val="22"/>
              </w:rPr>
            </w:pPr>
            <w:r>
              <w:rPr>
                <w:rFonts w:ascii="Helvetica" w:hAnsi="Helvetica" w:cs="Helvetica"/>
                <w:sz w:val="22"/>
                <w:szCs w:val="22"/>
              </w:rPr>
              <w:t>-</w:t>
            </w:r>
          </w:p>
        </w:tc>
      </w:tr>
      <w:tr w:rsidR="004A07D7" w14:paraId="2CCBD0CB" w14:textId="77777777" w:rsidTr="00817F98">
        <w:trPr>
          <w:trHeight w:val="360"/>
        </w:trPr>
        <w:tc>
          <w:tcPr>
            <w:tcW w:w="540" w:type="dxa"/>
            <w:vAlign w:val="center"/>
          </w:tcPr>
          <w:p w14:paraId="34986B53" w14:textId="5F909D1D" w:rsidR="004A07D7" w:rsidRDefault="00085707" w:rsidP="001F6270">
            <w:pPr>
              <w:jc w:val="center"/>
              <w:rPr>
                <w:rFonts w:ascii="Helvetica" w:hAnsi="Helvetica" w:cs="Helvetica"/>
                <w:sz w:val="22"/>
                <w:szCs w:val="22"/>
              </w:rPr>
            </w:pPr>
            <w:r>
              <w:rPr>
                <w:rFonts w:ascii="Helvetica" w:hAnsi="Helvetica" w:cs="Helvetica"/>
                <w:sz w:val="22"/>
                <w:szCs w:val="22"/>
              </w:rPr>
              <w:t>4</w:t>
            </w:r>
          </w:p>
        </w:tc>
        <w:tc>
          <w:tcPr>
            <w:tcW w:w="6930" w:type="dxa"/>
            <w:vAlign w:val="center"/>
          </w:tcPr>
          <w:p w14:paraId="565A1031" w14:textId="08B81BD5" w:rsidR="004A07D7" w:rsidRPr="00D53BF7" w:rsidRDefault="004A07D7" w:rsidP="001F6270">
            <w:pPr>
              <w:jc w:val="both"/>
              <w:rPr>
                <w:rFonts w:ascii="Helvetica" w:hAnsi="Helvetica" w:cs="Helvetica"/>
                <w:sz w:val="22"/>
                <w:szCs w:val="22"/>
              </w:rPr>
            </w:pPr>
            <w:r w:rsidRPr="00D53BF7">
              <w:rPr>
                <w:rFonts w:ascii="Helvetica" w:hAnsi="Helvetica" w:cs="Helvetica"/>
                <w:sz w:val="22"/>
                <w:szCs w:val="22"/>
              </w:rPr>
              <w:t>Fermilab Radiological Control Manual</w:t>
            </w:r>
            <w:r w:rsidR="008D3A33">
              <w:rPr>
                <w:rFonts w:ascii="Helvetica" w:hAnsi="Helvetica" w:cs="Helvetica"/>
                <w:sz w:val="22"/>
                <w:szCs w:val="22"/>
              </w:rPr>
              <w:t xml:space="preserve"> (FRCM)</w:t>
            </w:r>
          </w:p>
        </w:tc>
        <w:tc>
          <w:tcPr>
            <w:tcW w:w="1885" w:type="dxa"/>
            <w:vAlign w:val="center"/>
          </w:tcPr>
          <w:p w14:paraId="582C0BC1" w14:textId="67B1A8FD" w:rsidR="004A07D7" w:rsidRDefault="008D3A33" w:rsidP="001F6270">
            <w:pPr>
              <w:jc w:val="center"/>
              <w:rPr>
                <w:rFonts w:ascii="Helvetica" w:hAnsi="Helvetica" w:cs="Helvetica"/>
                <w:sz w:val="22"/>
                <w:szCs w:val="22"/>
              </w:rPr>
            </w:pPr>
            <w:r>
              <w:rPr>
                <w:rFonts w:ascii="Helvetica" w:hAnsi="Helvetica" w:cs="Helvetica"/>
                <w:sz w:val="22"/>
                <w:szCs w:val="22"/>
              </w:rPr>
              <w:t>-</w:t>
            </w:r>
          </w:p>
        </w:tc>
      </w:tr>
    </w:tbl>
    <w:p w14:paraId="6531D430" w14:textId="5B8038BA" w:rsidR="00FA1792" w:rsidRDefault="00FA1792" w:rsidP="003723A9">
      <w:pPr>
        <w:jc w:val="both"/>
        <w:rPr>
          <w:rFonts w:ascii="Helvetica" w:hAnsi="Helvetica" w:cs="Helvetica"/>
          <w:sz w:val="22"/>
          <w:szCs w:val="22"/>
        </w:rPr>
      </w:pPr>
    </w:p>
    <w:p w14:paraId="4E982CD9" w14:textId="4C91BD29" w:rsidR="00515181" w:rsidRPr="00D35145" w:rsidRDefault="00515181" w:rsidP="00515181">
      <w:pPr>
        <w:pStyle w:val="Heading1"/>
        <w:jc w:val="both"/>
      </w:pPr>
      <w:bookmarkStart w:id="8" w:name="_Toc10621286"/>
      <w:r>
        <w:t>Key Assumptions</w:t>
      </w:r>
      <w:bookmarkEnd w:id="8"/>
    </w:p>
    <w:p w14:paraId="610D1980" w14:textId="63B64204" w:rsidR="00515181" w:rsidRDefault="00421EE7" w:rsidP="003723A9">
      <w:pPr>
        <w:jc w:val="both"/>
        <w:rPr>
          <w:rFonts w:ascii="Helvetica" w:hAnsi="Helvetica" w:cs="Helvetica"/>
          <w:sz w:val="22"/>
          <w:szCs w:val="22"/>
        </w:rPr>
      </w:pPr>
      <w:r>
        <w:rPr>
          <w:rFonts w:ascii="Helvetica" w:hAnsi="Helvetica" w:cs="Helvetica"/>
          <w:sz w:val="22"/>
          <w:szCs w:val="22"/>
        </w:rPr>
        <w:t xml:space="preserve">These requirements for the HPRF systems assume that the necessary cooling </w:t>
      </w:r>
      <w:r w:rsidR="00A52571">
        <w:rPr>
          <w:rFonts w:ascii="Helvetica" w:hAnsi="Helvetica" w:cs="Helvetica"/>
          <w:sz w:val="22"/>
          <w:szCs w:val="22"/>
        </w:rPr>
        <w:t xml:space="preserve">media </w:t>
      </w:r>
      <w:r>
        <w:rPr>
          <w:rFonts w:ascii="Helvetica" w:hAnsi="Helvetica" w:cs="Helvetica"/>
          <w:sz w:val="22"/>
          <w:szCs w:val="22"/>
        </w:rPr>
        <w:t xml:space="preserve">is provided to the power equipment (i.e. water and forced air) </w:t>
      </w:r>
      <w:r w:rsidR="00DA2FBF">
        <w:rPr>
          <w:rFonts w:ascii="Helvetica" w:hAnsi="Helvetica" w:cs="Helvetica"/>
          <w:sz w:val="22"/>
          <w:szCs w:val="22"/>
        </w:rPr>
        <w:t>and that the cooling infrastructure can remove the heat generated.</w:t>
      </w:r>
    </w:p>
    <w:p w14:paraId="025C5F08" w14:textId="77777777" w:rsidR="00255D69" w:rsidRPr="003723A9" w:rsidRDefault="00255D69" w:rsidP="003723A9">
      <w:pPr>
        <w:jc w:val="both"/>
        <w:rPr>
          <w:rFonts w:ascii="Helvetica" w:hAnsi="Helvetica" w:cs="Helvetica"/>
          <w:sz w:val="22"/>
          <w:szCs w:val="22"/>
        </w:rPr>
      </w:pPr>
    </w:p>
    <w:p w14:paraId="5027937A" w14:textId="24A3522B" w:rsidR="00BD0DDD" w:rsidRPr="00FC372D" w:rsidRDefault="0042542A" w:rsidP="0042542A">
      <w:pPr>
        <w:pStyle w:val="Heading1"/>
        <w:jc w:val="both"/>
      </w:pPr>
      <w:bookmarkStart w:id="9" w:name="_Ref516143020"/>
      <w:bookmarkStart w:id="10" w:name="_Toc10621287"/>
      <w:r>
        <w:t>Functional Requirements</w:t>
      </w:r>
      <w:bookmarkStart w:id="11" w:name="_Toc509474832"/>
      <w:bookmarkStart w:id="12" w:name="_Toc510692260"/>
      <w:bookmarkEnd w:id="9"/>
      <w:bookmarkEnd w:id="10"/>
    </w:p>
    <w:p w14:paraId="5E9EFD5E" w14:textId="52F02989" w:rsidR="00621DA4" w:rsidRDefault="00706AB7" w:rsidP="00887820">
      <w:pPr>
        <w:pStyle w:val="Heading2"/>
      </w:pPr>
      <w:bookmarkStart w:id="13" w:name="_Toc10621288"/>
      <w:r>
        <w:t>Primary Requirements</w:t>
      </w:r>
      <w:bookmarkEnd w:id="13"/>
    </w:p>
    <w:p w14:paraId="627657EA" w14:textId="2BE04E6E" w:rsidR="00706AB7" w:rsidRPr="00706AB7" w:rsidRDefault="00706AB7" w:rsidP="00706AB7">
      <w:pPr>
        <w:pStyle w:val="NotesBody11pt"/>
      </w:pPr>
      <w:r>
        <w:t>These requirements define the primary purpose of the HLRF system within the project scope.</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694F3C" w:rsidRPr="00420F99" w14:paraId="07EFE565" w14:textId="77777777" w:rsidTr="00F03B79">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158670EB" w14:textId="0F02237B" w:rsidR="00694F3C" w:rsidRPr="00872EE2" w:rsidRDefault="00694F3C" w:rsidP="00A33623">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4F082E95" w14:textId="4C1FF3B0" w:rsidR="00694F3C" w:rsidRPr="00872EE2" w:rsidRDefault="00694F3C" w:rsidP="00A33623">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694F3C" w:rsidRPr="00420F99" w14:paraId="58D6302D" w14:textId="77777777" w:rsidTr="00F03B79">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9401050" w14:textId="01234EF1" w:rsidR="00694F3C" w:rsidRPr="00420F99" w:rsidRDefault="00A66E4E" w:rsidP="00A3362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w:t>
            </w:r>
            <w:r w:rsidR="004B4F28">
              <w:rPr>
                <w:rFonts w:ascii="Helvetica" w:eastAsia="Times New Roman" w:hAnsi="Helvetica" w:cs="Helvetica"/>
                <w:color w:val="000000"/>
                <w:sz w:val="22"/>
                <w:szCs w:val="22"/>
              </w:rPr>
              <w:t>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A</w:t>
            </w:r>
            <w:r w:rsidR="00266160">
              <w:rPr>
                <w:rFonts w:ascii="Helvetica" w:eastAsia="Times New Roman" w:hAnsi="Helvetica" w:cs="Helvetica"/>
                <w:color w:val="000000"/>
                <w:sz w:val="22"/>
                <w:szCs w:val="22"/>
              </w:rPr>
              <w:t>001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2C08634C" w14:textId="206C9378" w:rsidR="00694F3C" w:rsidRPr="00420F99" w:rsidRDefault="00706AB7" w:rsidP="00A33623">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shall provide a linearly magnified replica of its input signal within the specified bandwidth of its operation.</w:t>
            </w:r>
          </w:p>
        </w:tc>
      </w:tr>
      <w:tr w:rsidR="00694F3C" w:rsidRPr="00420F99" w14:paraId="2303A8A3" w14:textId="77777777" w:rsidTr="00F03B79">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530E74AC" w14:textId="42981C3D" w:rsidR="00694F3C" w:rsidRPr="00420F99" w:rsidRDefault="00A927E6" w:rsidP="00A3362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A</w:t>
            </w:r>
            <w:r w:rsidR="00266160">
              <w:rPr>
                <w:rFonts w:ascii="Helvetica" w:eastAsia="Times New Roman" w:hAnsi="Helvetica" w:cs="Helvetica"/>
                <w:color w:val="000000"/>
                <w:sz w:val="22"/>
                <w:szCs w:val="22"/>
              </w:rPr>
              <w:t>002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6C9ECBF7" w14:textId="516ADA61" w:rsidR="00694F3C" w:rsidRPr="00420F99" w:rsidRDefault="00A927E6" w:rsidP="00A3362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sidR="00706AB7">
              <w:rPr>
                <w:rFonts w:ascii="Helvetica" w:eastAsia="Times New Roman" w:hAnsi="Helvetica" w:cs="Helvetica"/>
                <w:color w:val="000000"/>
                <w:sz w:val="22"/>
                <w:szCs w:val="22"/>
              </w:rPr>
              <w:t xml:space="preserve"> system shall transport RF power signals from the output of the power source to the </w:t>
            </w:r>
            <w:r w:rsidR="0067470A">
              <w:rPr>
                <w:rFonts w:ascii="Helvetica" w:eastAsia="Times New Roman" w:hAnsi="Helvetica" w:cs="Helvetica"/>
                <w:color w:val="000000"/>
                <w:sz w:val="22"/>
                <w:szCs w:val="22"/>
              </w:rPr>
              <w:t>cavity input coupler without RF leakage.</w:t>
            </w:r>
          </w:p>
        </w:tc>
      </w:tr>
      <w:tr w:rsidR="00EE0003" w:rsidRPr="00420F99" w14:paraId="19463AEE" w14:textId="77777777" w:rsidTr="00F03B79">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81C25C7" w14:textId="38F6E501" w:rsidR="00EE0003" w:rsidRDefault="00EE0003" w:rsidP="00EE000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F-121.03.03-A003</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0AE1F37A" w14:textId="53865C1E" w:rsidR="00EE0003" w:rsidRDefault="00EE0003" w:rsidP="00EE000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The HPRF system amplifiers shall accommodate external interlock input signals to protect against potential damage to the amplifiers, load including cavity, and harm to personnel.</w:t>
            </w:r>
          </w:p>
        </w:tc>
      </w:tr>
    </w:tbl>
    <w:p w14:paraId="1297D5BD" w14:textId="5B9C2457" w:rsidR="00A3767B" w:rsidRDefault="00A3767B" w:rsidP="0067470A">
      <w:pPr>
        <w:pStyle w:val="Heading2"/>
      </w:pPr>
      <w:bookmarkStart w:id="14" w:name="_Toc10621289"/>
      <w:bookmarkEnd w:id="11"/>
      <w:bookmarkEnd w:id="12"/>
      <w:r>
        <w:t>Personnel Safety Requirements</w:t>
      </w:r>
      <w:bookmarkEnd w:id="14"/>
    </w:p>
    <w:p w14:paraId="102B1259" w14:textId="786C1AB7" w:rsidR="00A3767B" w:rsidRDefault="00A3767B" w:rsidP="00A3767B">
      <w:pPr>
        <w:pStyle w:val="NotesBody11pt"/>
      </w:pPr>
      <w:r>
        <w:t xml:space="preserve">These requirements </w:t>
      </w:r>
      <w:r w:rsidR="007F05B5">
        <w:t>define system features that are necessary to protect beam enclosure and HPRF maintenance personnel.</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7F05B5" w:rsidRPr="00420F99" w14:paraId="6CEB74BA" w14:textId="77777777" w:rsidTr="009760D7">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782647DF" w14:textId="77777777" w:rsidR="007F05B5" w:rsidRPr="00872EE2" w:rsidRDefault="007F05B5" w:rsidP="009760D7">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6FA01FA8" w14:textId="77777777" w:rsidR="007F05B5" w:rsidRPr="00872EE2" w:rsidRDefault="007F05B5" w:rsidP="009760D7">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7F05B5" w:rsidRPr="00420F99" w14:paraId="6C1562B2"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FE9F7C9" w14:textId="019FC548" w:rsidR="007F05B5" w:rsidRPr="00420F99" w:rsidRDefault="007F05B5"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B</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6DD3A95E" w14:textId="084C8004" w:rsidR="007F05B5" w:rsidRPr="00420F99" w:rsidRDefault="007F05B5" w:rsidP="009760D7">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All HPRF systems that drive SRF cavities shall </w:t>
            </w:r>
            <w:r w:rsidR="00FB142E">
              <w:rPr>
                <w:rFonts w:ascii="Helvetica" w:eastAsia="Times New Roman" w:hAnsi="Helvetica" w:cs="Helvetica"/>
                <w:color w:val="000000"/>
                <w:sz w:val="22"/>
                <w:szCs w:val="22"/>
              </w:rPr>
              <w:t xml:space="preserve">accommodate </w:t>
            </w:r>
            <w:r>
              <w:rPr>
                <w:rFonts w:ascii="Helvetica" w:eastAsia="Times New Roman" w:hAnsi="Helvetica" w:cs="Helvetica"/>
                <w:color w:val="000000"/>
                <w:sz w:val="22"/>
                <w:szCs w:val="22"/>
              </w:rPr>
              <w:t xml:space="preserve">a signal input that disables the amplifier output in a </w:t>
            </w:r>
            <w:r w:rsidR="006F1AC9">
              <w:rPr>
                <w:rFonts w:ascii="Helvetica" w:eastAsia="Times New Roman" w:hAnsi="Helvetica" w:cs="Helvetica"/>
                <w:color w:val="000000"/>
                <w:sz w:val="22"/>
                <w:szCs w:val="22"/>
              </w:rPr>
              <w:t xml:space="preserve">verifiable and </w:t>
            </w:r>
            <w:r>
              <w:rPr>
                <w:rFonts w:ascii="Helvetica" w:eastAsia="Times New Roman" w:hAnsi="Helvetica" w:cs="Helvetica"/>
                <w:color w:val="000000"/>
                <w:sz w:val="22"/>
                <w:szCs w:val="22"/>
              </w:rPr>
              <w:t>fail-safe manner.</w:t>
            </w:r>
          </w:p>
        </w:tc>
      </w:tr>
      <w:tr w:rsidR="007F05B5" w:rsidRPr="00420F99" w14:paraId="3DA1954D"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0B784812" w14:textId="22E50822" w:rsidR="007F05B5" w:rsidRPr="00420F99" w:rsidRDefault="007F05B5"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lastRenderedPageBreak/>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B</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20718254" w14:textId="7C624FAE" w:rsidR="007F05B5" w:rsidRPr="00420F99" w:rsidRDefault="006F1AC9"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Each HPRF amplifier shall </w:t>
            </w:r>
            <w:r w:rsidR="002E6732">
              <w:rPr>
                <w:rFonts w:ascii="Helvetica" w:eastAsia="Times New Roman" w:hAnsi="Helvetica" w:cs="Helvetica"/>
                <w:color w:val="000000"/>
                <w:sz w:val="22"/>
                <w:szCs w:val="22"/>
              </w:rPr>
              <w:t xml:space="preserve">have a visible, removable plug into a power receptacle or </w:t>
            </w:r>
            <w:r w:rsidR="00A2765D">
              <w:rPr>
                <w:rFonts w:ascii="Helvetica" w:eastAsia="Times New Roman" w:hAnsi="Helvetica" w:cs="Helvetica"/>
                <w:color w:val="000000"/>
                <w:sz w:val="22"/>
                <w:szCs w:val="22"/>
              </w:rPr>
              <w:t>be equipped with a fail-safe, external means of verifying that its main power source has been disconnected.</w:t>
            </w:r>
          </w:p>
        </w:tc>
      </w:tr>
      <w:tr w:rsidR="00C01BDB" w:rsidRPr="00420F99" w14:paraId="65A99E66"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AE97B11" w14:textId="0CB3D8D5"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B</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3</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6A23420B" w14:textId="2FEB5080"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Each HPRF amplifier shall have a visible, removable plug into a power receptacle or be equipped with an internal means of measuring the AC mains voltage with standard probes from a volt-meter.</w:t>
            </w:r>
          </w:p>
        </w:tc>
      </w:tr>
      <w:tr w:rsidR="00C01BDB" w:rsidRPr="00420F99" w14:paraId="7686AFBA" w14:textId="77777777" w:rsidTr="009760D7">
        <w:trPr>
          <w:trHeight w:val="360"/>
        </w:trPr>
        <w:tc>
          <w:tcPr>
            <w:tcW w:w="968" w:type="pct"/>
            <w:tcBorders>
              <w:top w:val="outset" w:sz="6" w:space="0" w:color="auto"/>
              <w:left w:val="outset" w:sz="6" w:space="0" w:color="auto"/>
              <w:bottom w:val="single" w:sz="6" w:space="0" w:color="000000"/>
              <w:right w:val="outset" w:sz="6" w:space="0" w:color="auto"/>
            </w:tcBorders>
            <w:vAlign w:val="center"/>
          </w:tcPr>
          <w:p w14:paraId="372E994E" w14:textId="03A8A888"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B</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4</w:t>
            </w:r>
          </w:p>
        </w:tc>
        <w:tc>
          <w:tcPr>
            <w:tcW w:w="4032" w:type="pct"/>
            <w:tcBorders>
              <w:top w:val="outset" w:sz="6" w:space="0" w:color="auto"/>
              <w:left w:val="outset" w:sz="6" w:space="0" w:color="auto"/>
              <w:bottom w:val="single" w:sz="6" w:space="0" w:color="000000"/>
              <w:right w:val="single" w:sz="6" w:space="0" w:color="000000"/>
            </w:tcBorders>
            <w:shd w:val="clear" w:color="auto" w:fill="auto"/>
            <w:vAlign w:val="center"/>
          </w:tcPr>
          <w:p w14:paraId="11BC0E8B" w14:textId="17E835A2"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Each HPRF amplifier shall have a ground stick accessible point for discharging hazardous stored electrical energy after the main power source is disconnected.</w:t>
            </w:r>
          </w:p>
        </w:tc>
      </w:tr>
    </w:tbl>
    <w:p w14:paraId="6649C85A" w14:textId="77777777" w:rsidR="007F05B5" w:rsidRPr="00A3767B" w:rsidRDefault="007F05B5" w:rsidP="00A3767B">
      <w:pPr>
        <w:pStyle w:val="NotesBody11pt"/>
      </w:pPr>
    </w:p>
    <w:p w14:paraId="25728250" w14:textId="11F22C3D" w:rsidR="00892939" w:rsidRDefault="00892939" w:rsidP="0067470A">
      <w:pPr>
        <w:pStyle w:val="Heading2"/>
      </w:pPr>
      <w:bookmarkStart w:id="15" w:name="_Toc10621290"/>
      <w:r>
        <w:t>Self-Preservation Requirements</w:t>
      </w:r>
      <w:bookmarkEnd w:id="15"/>
    </w:p>
    <w:p w14:paraId="529B88D0" w14:textId="6302C6CF" w:rsidR="00892939" w:rsidRDefault="00892939" w:rsidP="00892939">
      <w:pPr>
        <w:pStyle w:val="NotesBody11pt"/>
      </w:pPr>
      <w:r>
        <w:t xml:space="preserve">These requirements specify the necessary </w:t>
      </w:r>
      <w:r w:rsidR="004739DF">
        <w:t>isolators and protection interlocks for the power amplifiers.</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4739DF" w:rsidRPr="00420F99" w14:paraId="69B6D134" w14:textId="77777777" w:rsidTr="00EF61D3">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31845DCD" w14:textId="77777777" w:rsidR="004739DF" w:rsidRPr="00872EE2" w:rsidRDefault="004739DF" w:rsidP="00EF61D3">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3E0F3D7E" w14:textId="77777777" w:rsidR="004739DF" w:rsidRPr="00872EE2" w:rsidRDefault="004739DF" w:rsidP="00EF61D3">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4739DF" w:rsidRPr="00420F99" w14:paraId="3C8C3627"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2584AE34" w14:textId="07A72AF1" w:rsidR="004739DF" w:rsidRPr="00420F99" w:rsidRDefault="004739DF"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6E1BD376" w14:textId="478F87F0" w:rsidR="004739DF" w:rsidRPr="00420F99" w:rsidRDefault="004739DF" w:rsidP="00EF61D3">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shall withstand any </w:t>
            </w:r>
            <w:r w:rsidR="00A3767B">
              <w:rPr>
                <w:rFonts w:ascii="Helvetica" w:eastAsia="Times New Roman" w:hAnsi="Helvetica" w:cs="Helvetica"/>
                <w:color w:val="000000"/>
                <w:sz w:val="22"/>
                <w:szCs w:val="22"/>
              </w:rPr>
              <w:t>backward</w:t>
            </w:r>
            <w:r>
              <w:rPr>
                <w:rFonts w:ascii="Helvetica" w:eastAsia="Times New Roman" w:hAnsi="Helvetica" w:cs="Helvetica"/>
                <w:color w:val="000000"/>
                <w:sz w:val="22"/>
                <w:szCs w:val="22"/>
              </w:rPr>
              <w:t xml:space="preserve"> power wave that can be reflected or generated from the cavity during operation without damage.</w:t>
            </w:r>
          </w:p>
        </w:tc>
      </w:tr>
      <w:tr w:rsidR="004739DF" w:rsidRPr="00420F99" w14:paraId="6247ED76"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6A063960" w14:textId="7E79150C" w:rsidR="004739DF" w:rsidRPr="00420F99" w:rsidRDefault="004739DF"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0BD41575" w14:textId="64EC4E81" w:rsidR="004739DF" w:rsidRPr="00420F99" w:rsidRDefault="004739DF"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disable their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if their input drive power exceeds the drive necessary for the maximum specified output power.</w:t>
            </w:r>
          </w:p>
        </w:tc>
      </w:tr>
      <w:tr w:rsidR="00C01BDB" w:rsidRPr="00420F99" w14:paraId="22AE9130"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C6DBE66" w14:textId="7BD63C3B"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00</w:t>
            </w:r>
            <w:r w:rsidR="008772E6">
              <w:rPr>
                <w:rFonts w:ascii="Helvetica" w:eastAsia="Times New Roman" w:hAnsi="Helvetica" w:cs="Helvetica"/>
                <w:color w:val="000000"/>
                <w:sz w:val="22"/>
                <w:szCs w:val="22"/>
              </w:rPr>
              <w:t>3</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192E5CE6" w14:textId="2518D90B"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disable their </w:t>
            </w:r>
            <w:r w:rsidR="00A52571">
              <w:rPr>
                <w:rFonts w:ascii="Helvetica" w:eastAsia="Times New Roman" w:hAnsi="Helvetica" w:cs="Helvetica"/>
                <w:color w:val="000000"/>
                <w:sz w:val="22"/>
                <w:szCs w:val="22"/>
              </w:rPr>
              <w:t>output</w:t>
            </w:r>
            <w:r>
              <w:rPr>
                <w:rFonts w:ascii="Helvetica" w:eastAsia="Times New Roman" w:hAnsi="Helvetica" w:cs="Helvetica"/>
                <w:color w:val="000000"/>
                <w:sz w:val="22"/>
                <w:szCs w:val="22"/>
              </w:rPr>
              <w:t xml:space="preserve"> if the reflected power into the output exceeds the amplifier specification.</w:t>
            </w:r>
          </w:p>
        </w:tc>
      </w:tr>
      <w:tr w:rsidR="00C01BDB" w:rsidRPr="00420F99" w14:paraId="43EBFEF1" w14:textId="77777777" w:rsidTr="004739DF">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E04A9AB" w14:textId="4DF9D7E3"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04</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33EDC6AF" w14:textId="72988EBA"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disable their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if the cooling system fails.</w:t>
            </w:r>
          </w:p>
        </w:tc>
      </w:tr>
      <w:tr w:rsidR="00C01BDB" w:rsidRPr="00420F99" w14:paraId="108C3562" w14:textId="77777777" w:rsidTr="009173B4">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3312B3A" w14:textId="45603232"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05</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6053F934" w14:textId="14AFD637"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disable their </w:t>
            </w:r>
            <w:r w:rsidR="00A52571">
              <w:rPr>
                <w:rFonts w:ascii="Helvetica" w:eastAsia="Times New Roman" w:hAnsi="Helvetica" w:cs="Helvetica"/>
                <w:color w:val="000000"/>
                <w:sz w:val="22"/>
                <w:szCs w:val="22"/>
              </w:rPr>
              <w:t>output</w:t>
            </w:r>
            <w:r w:rsidR="008A3234">
              <w:rPr>
                <w:rFonts w:ascii="Helvetica" w:eastAsia="Times New Roman" w:hAnsi="Helvetica" w:cs="Helvetica"/>
                <w:color w:val="000000"/>
                <w:sz w:val="22"/>
                <w:szCs w:val="22"/>
              </w:rPr>
              <w:t xml:space="preserve"> </w:t>
            </w:r>
            <w:r>
              <w:rPr>
                <w:rFonts w:ascii="Helvetica" w:eastAsia="Times New Roman" w:hAnsi="Helvetica" w:cs="Helvetica"/>
                <w:color w:val="000000"/>
                <w:sz w:val="22"/>
                <w:szCs w:val="22"/>
              </w:rPr>
              <w:t>if critical internal temperatures are exceeded.</w:t>
            </w:r>
          </w:p>
        </w:tc>
      </w:tr>
      <w:tr w:rsidR="00C01BDB" w:rsidRPr="00420F99" w14:paraId="25FCE309" w14:textId="77777777" w:rsidTr="009173B4">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667E9C9A" w14:textId="3DC9D9D3"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C</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06</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224AADDE" w14:textId="1AF25265"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not </w:t>
            </w:r>
            <w:r w:rsidR="00FB142E">
              <w:rPr>
                <w:rFonts w:ascii="Helvetica" w:eastAsia="Times New Roman" w:hAnsi="Helvetica" w:cs="Helvetica"/>
                <w:color w:val="000000"/>
                <w:sz w:val="22"/>
                <w:szCs w:val="22"/>
              </w:rPr>
              <w:t>re-</w:t>
            </w:r>
            <w:r>
              <w:rPr>
                <w:rFonts w:ascii="Helvetica" w:eastAsia="Times New Roman" w:hAnsi="Helvetica" w:cs="Helvetica"/>
                <w:color w:val="000000"/>
                <w:sz w:val="22"/>
                <w:szCs w:val="22"/>
              </w:rPr>
              <w:t xml:space="preserve">enable the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after being disabled</w:t>
            </w:r>
            <w:r w:rsidR="00FB142E">
              <w:rPr>
                <w:rFonts w:ascii="Helvetica" w:eastAsia="Times New Roman" w:hAnsi="Helvetica" w:cs="Helvetica"/>
                <w:color w:val="000000"/>
                <w:sz w:val="22"/>
                <w:szCs w:val="22"/>
              </w:rPr>
              <w:t xml:space="preserve"> by a trip</w:t>
            </w:r>
            <w:r>
              <w:rPr>
                <w:rFonts w:ascii="Helvetica" w:eastAsia="Times New Roman" w:hAnsi="Helvetica" w:cs="Helvetica"/>
                <w:color w:val="000000"/>
                <w:sz w:val="22"/>
                <w:szCs w:val="22"/>
              </w:rPr>
              <w:t xml:space="preserve"> until </w:t>
            </w:r>
            <w:r w:rsidR="00FB142E">
              <w:rPr>
                <w:rFonts w:ascii="Helvetica" w:eastAsia="Times New Roman" w:hAnsi="Helvetica" w:cs="Helvetica"/>
                <w:color w:val="000000"/>
                <w:sz w:val="22"/>
                <w:szCs w:val="22"/>
              </w:rPr>
              <w:t>the trip is RESET</w:t>
            </w:r>
            <w:r>
              <w:rPr>
                <w:rFonts w:ascii="Helvetica" w:eastAsia="Times New Roman" w:hAnsi="Helvetica" w:cs="Helvetica"/>
                <w:color w:val="000000"/>
                <w:sz w:val="22"/>
                <w:szCs w:val="22"/>
              </w:rPr>
              <w:t>.</w:t>
            </w:r>
          </w:p>
        </w:tc>
      </w:tr>
    </w:tbl>
    <w:p w14:paraId="3829AAA5" w14:textId="77777777" w:rsidR="004739DF" w:rsidRPr="00892939" w:rsidRDefault="004739DF" w:rsidP="00892939">
      <w:pPr>
        <w:pStyle w:val="NotesBody11pt"/>
      </w:pPr>
    </w:p>
    <w:p w14:paraId="15E71384" w14:textId="7BFE30ED" w:rsidR="00381C17" w:rsidRDefault="0053423A" w:rsidP="0067470A">
      <w:pPr>
        <w:pStyle w:val="Heading2"/>
      </w:pPr>
      <w:bookmarkStart w:id="16" w:name="_Toc10621291"/>
      <w:r>
        <w:t>Cavity Protection Requirements</w:t>
      </w:r>
      <w:bookmarkEnd w:id="16"/>
    </w:p>
    <w:p w14:paraId="61A7FEF0" w14:textId="104248B6" w:rsidR="0053423A" w:rsidRDefault="0053423A" w:rsidP="0053423A">
      <w:pPr>
        <w:pStyle w:val="NotesBody11pt"/>
      </w:pPr>
      <w:r>
        <w:t>These requirements specify how the HPRF system will protect its cavity and cavity components from damage due to RF and beam.</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53423A" w:rsidRPr="00420F99" w14:paraId="143E55DC" w14:textId="77777777" w:rsidTr="00D85CD0">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559A75D1" w14:textId="77777777" w:rsidR="0053423A" w:rsidRPr="00872EE2" w:rsidRDefault="0053423A" w:rsidP="00D85CD0">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21A6BA1B" w14:textId="77777777" w:rsidR="0053423A" w:rsidRPr="00872EE2" w:rsidRDefault="0053423A" w:rsidP="00D85CD0">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53423A" w:rsidRPr="00420F99" w14:paraId="1F3FF666" w14:textId="77777777" w:rsidTr="00D85CD0">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3670874E" w14:textId="2F9AD801" w:rsidR="0053423A" w:rsidRPr="00420F99" w:rsidRDefault="0053423A" w:rsidP="00D85CD0">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D</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16037F86" w14:textId="21BF3CDF" w:rsidR="0053423A" w:rsidRPr="00420F99" w:rsidRDefault="0053423A" w:rsidP="00D85CD0">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The HPRF system amplifiers shall </w:t>
            </w:r>
            <w:r w:rsidR="008A3234">
              <w:rPr>
                <w:rFonts w:ascii="Helvetica" w:eastAsia="Times New Roman" w:hAnsi="Helvetica" w:cs="Helvetica"/>
                <w:color w:val="000000"/>
                <w:sz w:val="22"/>
                <w:szCs w:val="22"/>
              </w:rPr>
              <w:t xml:space="preserve">accommodate </w:t>
            </w:r>
            <w:r>
              <w:rPr>
                <w:rFonts w:ascii="Helvetica" w:eastAsia="Times New Roman" w:hAnsi="Helvetica" w:cs="Helvetica"/>
                <w:color w:val="000000"/>
                <w:sz w:val="22"/>
                <w:szCs w:val="22"/>
              </w:rPr>
              <w:t xml:space="preserve">an input </w:t>
            </w:r>
            <w:r w:rsidR="0047356A">
              <w:rPr>
                <w:rFonts w:ascii="Helvetica" w:eastAsia="Times New Roman" w:hAnsi="Helvetica" w:cs="Helvetica"/>
                <w:color w:val="000000"/>
                <w:sz w:val="22"/>
                <w:szCs w:val="22"/>
              </w:rPr>
              <w:t xml:space="preserve">signal </w:t>
            </w:r>
            <w:r>
              <w:rPr>
                <w:rFonts w:ascii="Helvetica" w:eastAsia="Times New Roman" w:hAnsi="Helvetica" w:cs="Helvetica"/>
                <w:color w:val="000000"/>
                <w:sz w:val="22"/>
                <w:szCs w:val="22"/>
              </w:rPr>
              <w:t xml:space="preserve">that </w:t>
            </w:r>
            <w:r w:rsidR="0047356A">
              <w:rPr>
                <w:rFonts w:ascii="Helvetica" w:eastAsia="Times New Roman" w:hAnsi="Helvetica" w:cs="Helvetica"/>
                <w:color w:val="000000"/>
                <w:sz w:val="22"/>
                <w:szCs w:val="22"/>
              </w:rPr>
              <w:t xml:space="preserve">will disable the </w:t>
            </w:r>
            <w:r w:rsidR="00A52571">
              <w:rPr>
                <w:rFonts w:ascii="Helvetica" w:eastAsia="Times New Roman" w:hAnsi="Helvetica" w:cs="Helvetica"/>
                <w:color w:val="000000"/>
                <w:sz w:val="22"/>
                <w:szCs w:val="22"/>
              </w:rPr>
              <w:t xml:space="preserve">output </w:t>
            </w:r>
            <w:r w:rsidR="0047356A">
              <w:rPr>
                <w:rFonts w:ascii="Helvetica" w:eastAsia="Times New Roman" w:hAnsi="Helvetica" w:cs="Helvetica"/>
                <w:color w:val="000000"/>
                <w:sz w:val="22"/>
                <w:szCs w:val="22"/>
              </w:rPr>
              <w:t>of the amplifier in a fail-safe manner.</w:t>
            </w:r>
          </w:p>
        </w:tc>
      </w:tr>
      <w:tr w:rsidR="0053423A" w:rsidRPr="00420F99" w14:paraId="02D311E0" w14:textId="77777777" w:rsidTr="00D85CD0">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3DC5BCD" w14:textId="60C62EE2" w:rsidR="0053423A" w:rsidRPr="00420F99" w:rsidRDefault="0053423A" w:rsidP="00D85CD0">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D</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67BAC2E1" w14:textId="7F4D2C32" w:rsidR="0053423A" w:rsidRPr="00420F99" w:rsidRDefault="0053423A" w:rsidP="00D85CD0">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The H</w:t>
            </w:r>
            <w:r w:rsidR="0047356A">
              <w:rPr>
                <w:rFonts w:ascii="Helvetica" w:eastAsia="Times New Roman" w:hAnsi="Helvetica" w:cs="Helvetica"/>
                <w:color w:val="000000"/>
                <w:sz w:val="22"/>
                <w:szCs w:val="22"/>
              </w:rPr>
              <w:t>P</w:t>
            </w:r>
            <w:r>
              <w:rPr>
                <w:rFonts w:ascii="Helvetica" w:eastAsia="Times New Roman" w:hAnsi="Helvetica" w:cs="Helvetica"/>
                <w:color w:val="000000"/>
                <w:sz w:val="22"/>
                <w:szCs w:val="22"/>
              </w:rPr>
              <w:t xml:space="preserve">RF system amplifiers shall </w:t>
            </w:r>
            <w:r w:rsidR="0047356A">
              <w:rPr>
                <w:rFonts w:ascii="Helvetica" w:eastAsia="Times New Roman" w:hAnsi="Helvetica" w:cs="Helvetica"/>
                <w:color w:val="000000"/>
                <w:sz w:val="22"/>
                <w:szCs w:val="22"/>
              </w:rPr>
              <w:t xml:space="preserve">provide an output signal that represents the </w:t>
            </w:r>
            <w:r w:rsidR="00A52571">
              <w:rPr>
                <w:rFonts w:ascii="Helvetica" w:eastAsia="Times New Roman" w:hAnsi="Helvetica" w:cs="Helvetica"/>
                <w:color w:val="000000"/>
                <w:sz w:val="22"/>
                <w:szCs w:val="22"/>
              </w:rPr>
              <w:t xml:space="preserve">output </w:t>
            </w:r>
            <w:r w:rsidR="0047356A">
              <w:rPr>
                <w:rFonts w:ascii="Helvetica" w:eastAsia="Times New Roman" w:hAnsi="Helvetica" w:cs="Helvetica"/>
                <w:color w:val="000000"/>
                <w:sz w:val="22"/>
                <w:szCs w:val="22"/>
              </w:rPr>
              <w:t>disabled state of the amplifier (for MPS).</w:t>
            </w:r>
          </w:p>
        </w:tc>
      </w:tr>
    </w:tbl>
    <w:p w14:paraId="59EC342D" w14:textId="77777777" w:rsidR="0053423A" w:rsidRPr="0053423A" w:rsidRDefault="0053423A" w:rsidP="0053423A">
      <w:pPr>
        <w:pStyle w:val="NotesBody11pt"/>
      </w:pPr>
    </w:p>
    <w:p w14:paraId="10421ED6" w14:textId="1FC64F90" w:rsidR="004142C6" w:rsidRDefault="0067470A" w:rsidP="0067470A">
      <w:pPr>
        <w:pStyle w:val="Heading2"/>
      </w:pPr>
      <w:bookmarkStart w:id="17" w:name="_Toc10621292"/>
      <w:r>
        <w:t>Control &amp; Diagnostics Requirements</w:t>
      </w:r>
      <w:bookmarkEnd w:id="17"/>
    </w:p>
    <w:p w14:paraId="61A11D0B" w14:textId="17BCEFC3" w:rsidR="0067470A" w:rsidRDefault="0067470A" w:rsidP="0067470A">
      <w:pPr>
        <w:pStyle w:val="NotesBody11pt"/>
      </w:pPr>
      <w:r>
        <w:t>These requirements define the necessary remote and local controls for power amplifier operation.  These requirements also define the necessary available diagnostics for operation and maintenance.</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67470A" w:rsidRPr="00420F99" w14:paraId="43D1C2E6" w14:textId="77777777" w:rsidTr="00EF61D3">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17A61DA0" w14:textId="77777777" w:rsidR="0067470A" w:rsidRPr="00872EE2" w:rsidRDefault="0067470A" w:rsidP="00EF61D3">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5ACB498E" w14:textId="77777777" w:rsidR="0067470A" w:rsidRPr="00872EE2" w:rsidRDefault="0067470A" w:rsidP="00EF61D3">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67470A" w:rsidRPr="00420F99" w14:paraId="2068B0C8"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612EC420" w14:textId="5E03ACF6" w:rsidR="0067470A" w:rsidRPr="00420F99" w:rsidRDefault="0067470A"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5A26DFE8" w14:textId="7F8F6C12" w:rsidR="0067470A" w:rsidRPr="00420F99" w:rsidRDefault="0067470A" w:rsidP="00EF61D3">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w:t>
            </w:r>
            <w:r w:rsidR="00D20272">
              <w:rPr>
                <w:rFonts w:ascii="Helvetica" w:eastAsia="Times New Roman" w:hAnsi="Helvetica" w:cs="Helvetica"/>
                <w:color w:val="000000"/>
                <w:sz w:val="22"/>
                <w:szCs w:val="22"/>
              </w:rPr>
              <w:t xml:space="preserve">amplifiers </w:t>
            </w:r>
            <w:r w:rsidR="00BC46D9">
              <w:rPr>
                <w:rFonts w:ascii="Helvetica" w:eastAsia="Times New Roman" w:hAnsi="Helvetica" w:cs="Helvetica"/>
                <w:color w:val="000000"/>
                <w:sz w:val="22"/>
                <w:szCs w:val="22"/>
              </w:rPr>
              <w:t xml:space="preserve">shall include a signal input for turning the amplifier </w:t>
            </w:r>
            <w:r w:rsidR="00A52571">
              <w:rPr>
                <w:rFonts w:ascii="Helvetica" w:eastAsia="Times New Roman" w:hAnsi="Helvetica" w:cs="Helvetica"/>
                <w:color w:val="000000"/>
                <w:sz w:val="22"/>
                <w:szCs w:val="22"/>
              </w:rPr>
              <w:t>output</w:t>
            </w:r>
            <w:r w:rsidR="00BC46D9">
              <w:rPr>
                <w:rFonts w:ascii="Helvetica" w:eastAsia="Times New Roman" w:hAnsi="Helvetica" w:cs="Helvetica"/>
                <w:color w:val="000000"/>
                <w:sz w:val="22"/>
                <w:szCs w:val="22"/>
              </w:rPr>
              <w:t xml:space="preserve"> ON</w:t>
            </w:r>
            <w:r w:rsidR="00381C17">
              <w:rPr>
                <w:rFonts w:ascii="Helvetica" w:eastAsia="Times New Roman" w:hAnsi="Helvetica" w:cs="Helvetica"/>
                <w:color w:val="000000"/>
                <w:sz w:val="22"/>
                <w:szCs w:val="22"/>
              </w:rPr>
              <w:t xml:space="preserve">, </w:t>
            </w:r>
            <w:r w:rsidR="00BC46D9">
              <w:rPr>
                <w:rFonts w:ascii="Helvetica" w:eastAsia="Times New Roman" w:hAnsi="Helvetica" w:cs="Helvetica"/>
                <w:color w:val="000000"/>
                <w:sz w:val="22"/>
                <w:szCs w:val="22"/>
              </w:rPr>
              <w:t>a signal input for turning the amplifier</w:t>
            </w:r>
            <w:r w:rsidR="00A52571">
              <w:rPr>
                <w:rFonts w:ascii="Helvetica" w:eastAsia="Times New Roman" w:hAnsi="Helvetica" w:cs="Helvetica"/>
                <w:color w:val="000000"/>
                <w:sz w:val="22"/>
                <w:szCs w:val="22"/>
              </w:rPr>
              <w:t xml:space="preserve"> output </w:t>
            </w:r>
            <w:r w:rsidR="00BC46D9">
              <w:rPr>
                <w:rFonts w:ascii="Helvetica" w:eastAsia="Times New Roman" w:hAnsi="Helvetica" w:cs="Helvetica"/>
                <w:color w:val="000000"/>
                <w:sz w:val="22"/>
                <w:szCs w:val="22"/>
              </w:rPr>
              <w:t>OFF</w:t>
            </w:r>
            <w:r w:rsidR="00381C17">
              <w:rPr>
                <w:rFonts w:ascii="Helvetica" w:eastAsia="Times New Roman" w:hAnsi="Helvetica" w:cs="Helvetica"/>
                <w:color w:val="000000"/>
                <w:sz w:val="22"/>
                <w:szCs w:val="22"/>
              </w:rPr>
              <w:t xml:space="preserve">, and a signal input for RESETting the amplifier after the </w:t>
            </w:r>
            <w:r w:rsidR="00A52571">
              <w:rPr>
                <w:rFonts w:ascii="Helvetica" w:eastAsia="Times New Roman" w:hAnsi="Helvetica" w:cs="Helvetica"/>
                <w:color w:val="000000"/>
                <w:sz w:val="22"/>
                <w:szCs w:val="22"/>
              </w:rPr>
              <w:t xml:space="preserve">output </w:t>
            </w:r>
            <w:r w:rsidR="00381C17">
              <w:rPr>
                <w:rFonts w:ascii="Helvetica" w:eastAsia="Times New Roman" w:hAnsi="Helvetica" w:cs="Helvetica"/>
                <w:color w:val="000000"/>
                <w:sz w:val="22"/>
                <w:szCs w:val="22"/>
              </w:rPr>
              <w:t>is disabled</w:t>
            </w:r>
            <w:r w:rsidR="00BC46D9">
              <w:rPr>
                <w:rFonts w:ascii="Helvetica" w:eastAsia="Times New Roman" w:hAnsi="Helvetica" w:cs="Helvetica"/>
                <w:color w:val="000000"/>
                <w:sz w:val="22"/>
                <w:szCs w:val="22"/>
              </w:rPr>
              <w:t>.</w:t>
            </w:r>
          </w:p>
        </w:tc>
      </w:tr>
      <w:tr w:rsidR="0067470A" w:rsidRPr="00420F99" w14:paraId="27F313BC"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6B52B8E7" w14:textId="6A271A03" w:rsidR="0067470A" w:rsidRPr="00420F99" w:rsidRDefault="0067470A"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lastRenderedPageBreak/>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5F8C645C" w14:textId="76C2B4DA" w:rsidR="0067470A" w:rsidRPr="00420F99" w:rsidRDefault="00BC46D9" w:rsidP="00EF61D3">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w:t>
            </w:r>
            <w:r w:rsidR="00892939">
              <w:rPr>
                <w:rFonts w:ascii="Helvetica" w:eastAsia="Times New Roman" w:hAnsi="Helvetica" w:cs="Helvetica"/>
                <w:color w:val="000000"/>
                <w:sz w:val="22"/>
                <w:szCs w:val="22"/>
              </w:rPr>
              <w:t>s</w:t>
            </w:r>
            <w:r>
              <w:rPr>
                <w:rFonts w:ascii="Helvetica" w:eastAsia="Times New Roman" w:hAnsi="Helvetica" w:cs="Helvetica"/>
                <w:color w:val="000000"/>
                <w:sz w:val="22"/>
                <w:szCs w:val="22"/>
              </w:rPr>
              <w:t xml:space="preserve"> shall include a local switch that disables the remote signal inputs.</w:t>
            </w:r>
          </w:p>
        </w:tc>
      </w:tr>
      <w:tr w:rsidR="00C01BDB" w:rsidRPr="00420F99" w14:paraId="449874F6" w14:textId="77777777" w:rsidTr="00EF61D3">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3348E5DE" w14:textId="71927CFE"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03</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0EA755EF" w14:textId="408EF235"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include a local means</w:t>
            </w:r>
            <w:r w:rsidR="003505FE">
              <w:rPr>
                <w:rFonts w:ascii="Helvetica" w:eastAsia="Times New Roman" w:hAnsi="Helvetica" w:cs="Helvetica"/>
                <w:color w:val="000000"/>
                <w:sz w:val="22"/>
                <w:szCs w:val="22"/>
              </w:rPr>
              <w:t>, on the amplifier,</w:t>
            </w:r>
            <w:r>
              <w:rPr>
                <w:rFonts w:ascii="Helvetica" w:eastAsia="Times New Roman" w:hAnsi="Helvetica" w:cs="Helvetica"/>
                <w:color w:val="000000"/>
                <w:sz w:val="22"/>
                <w:szCs w:val="22"/>
              </w:rPr>
              <w:t xml:space="preserve"> for turning the amplifier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 xml:space="preserve">ON, a local means for turning the amplifier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 xml:space="preserve">OFF and a local means of RESETting the amplifier after the </w:t>
            </w:r>
            <w:r w:rsidR="00A52571">
              <w:rPr>
                <w:rFonts w:ascii="Helvetica" w:eastAsia="Times New Roman" w:hAnsi="Helvetica" w:cs="Helvetica"/>
                <w:color w:val="000000"/>
                <w:sz w:val="22"/>
                <w:szCs w:val="22"/>
              </w:rPr>
              <w:t xml:space="preserve">output </w:t>
            </w:r>
            <w:r>
              <w:rPr>
                <w:rFonts w:ascii="Helvetica" w:eastAsia="Times New Roman" w:hAnsi="Helvetica" w:cs="Helvetica"/>
                <w:color w:val="000000"/>
                <w:sz w:val="22"/>
                <w:szCs w:val="22"/>
              </w:rPr>
              <w:t>is disabled.</w:t>
            </w:r>
          </w:p>
        </w:tc>
      </w:tr>
      <w:tr w:rsidR="00C01BDB" w:rsidRPr="00420F99" w14:paraId="6501F9BE" w14:textId="77777777" w:rsidTr="009173B4">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0DDF3710" w14:textId="251B140F"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04</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47500CA5" w14:textId="09A7A3D5"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amplifiers shall provide signal outputs that represent the </w:t>
            </w:r>
            <w:r w:rsidR="00A52571">
              <w:rPr>
                <w:rFonts w:ascii="Helvetica" w:eastAsia="Times New Roman" w:hAnsi="Helvetica" w:cs="Helvetica"/>
                <w:color w:val="000000"/>
                <w:sz w:val="22"/>
                <w:szCs w:val="22"/>
              </w:rPr>
              <w:t>output</w:t>
            </w:r>
            <w:r>
              <w:rPr>
                <w:rFonts w:ascii="Helvetica" w:eastAsia="Times New Roman" w:hAnsi="Helvetica" w:cs="Helvetica"/>
                <w:color w:val="000000"/>
                <w:sz w:val="22"/>
                <w:szCs w:val="22"/>
              </w:rPr>
              <w:t xml:space="preserve"> enabled and the different </w:t>
            </w:r>
            <w:r w:rsidR="00A52571">
              <w:rPr>
                <w:rFonts w:ascii="Helvetica" w:eastAsia="Times New Roman" w:hAnsi="Helvetica" w:cs="Helvetica"/>
                <w:color w:val="000000"/>
                <w:sz w:val="22"/>
                <w:szCs w:val="22"/>
              </w:rPr>
              <w:t>output</w:t>
            </w:r>
            <w:r>
              <w:rPr>
                <w:rFonts w:ascii="Helvetica" w:eastAsia="Times New Roman" w:hAnsi="Helvetica" w:cs="Helvetica"/>
                <w:color w:val="000000"/>
                <w:sz w:val="22"/>
                <w:szCs w:val="22"/>
              </w:rPr>
              <w:t xml:space="preserve"> disabled states of the system</w:t>
            </w:r>
            <w:r w:rsidR="002A4BF0">
              <w:rPr>
                <w:rFonts w:ascii="Helvetica" w:eastAsia="Times New Roman" w:hAnsi="Helvetica" w:cs="Helvetica"/>
                <w:color w:val="000000"/>
                <w:sz w:val="22"/>
                <w:szCs w:val="22"/>
              </w:rPr>
              <w:t xml:space="preserve"> such as cooling </w:t>
            </w:r>
            <w:r w:rsidR="0088397B">
              <w:rPr>
                <w:rFonts w:ascii="Helvetica" w:eastAsia="Times New Roman" w:hAnsi="Helvetica" w:cs="Helvetica"/>
                <w:color w:val="000000"/>
                <w:sz w:val="22"/>
                <w:szCs w:val="22"/>
              </w:rPr>
              <w:t>interruption, overtemperature, or high reflected power</w:t>
            </w:r>
            <w:r>
              <w:rPr>
                <w:rFonts w:ascii="Helvetica" w:eastAsia="Times New Roman" w:hAnsi="Helvetica" w:cs="Helvetica"/>
                <w:color w:val="000000"/>
                <w:sz w:val="22"/>
                <w:szCs w:val="22"/>
              </w:rPr>
              <w:t>.</w:t>
            </w:r>
          </w:p>
        </w:tc>
      </w:tr>
      <w:tr w:rsidR="00C01BDB" w:rsidRPr="00420F99" w14:paraId="7684C043" w14:textId="77777777" w:rsidTr="009173B4">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273F4775" w14:textId="5C443991"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05</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41A51E35" w14:textId="76FB7B37"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shall provide a linear sample of the forward and reflected RF power at the cavity input coupler.</w:t>
            </w:r>
          </w:p>
        </w:tc>
      </w:tr>
      <w:tr w:rsidR="00C01BDB" w:rsidRPr="00420F99" w14:paraId="675332EF" w14:textId="77777777" w:rsidTr="00EF61D3">
        <w:trPr>
          <w:trHeight w:val="360"/>
        </w:trPr>
        <w:tc>
          <w:tcPr>
            <w:tcW w:w="968" w:type="pct"/>
            <w:tcBorders>
              <w:top w:val="outset" w:sz="6" w:space="0" w:color="auto"/>
              <w:left w:val="outset" w:sz="6" w:space="0" w:color="auto"/>
              <w:bottom w:val="single" w:sz="6" w:space="0" w:color="000000"/>
              <w:right w:val="outset" w:sz="6" w:space="0" w:color="auto"/>
            </w:tcBorders>
            <w:vAlign w:val="center"/>
          </w:tcPr>
          <w:p w14:paraId="533E082A" w14:textId="3FB3713E"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E</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06</w:t>
            </w:r>
          </w:p>
        </w:tc>
        <w:tc>
          <w:tcPr>
            <w:tcW w:w="4032" w:type="pct"/>
            <w:tcBorders>
              <w:top w:val="outset" w:sz="6" w:space="0" w:color="auto"/>
              <w:left w:val="outset" w:sz="6" w:space="0" w:color="auto"/>
              <w:bottom w:val="single" w:sz="6" w:space="0" w:color="000000"/>
              <w:right w:val="single" w:sz="6" w:space="0" w:color="000000"/>
            </w:tcBorders>
            <w:shd w:val="clear" w:color="auto" w:fill="auto"/>
            <w:vAlign w:val="center"/>
          </w:tcPr>
          <w:p w14:paraId="0DCC07C8" w14:textId="02B456C9"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amplifier shall provide a signal that represents its RF power output.</w:t>
            </w:r>
          </w:p>
        </w:tc>
      </w:tr>
    </w:tbl>
    <w:p w14:paraId="4646BDE4" w14:textId="5B8BE514" w:rsidR="0067470A" w:rsidRDefault="00BB58B5" w:rsidP="00D1383A">
      <w:pPr>
        <w:pStyle w:val="Heading2"/>
      </w:pPr>
      <w:bookmarkStart w:id="18" w:name="_Toc10621293"/>
      <w:r>
        <w:t>Installation and Integration Requirements</w:t>
      </w:r>
      <w:bookmarkEnd w:id="18"/>
    </w:p>
    <w:p w14:paraId="20E00F34" w14:textId="16857007" w:rsidR="00BB58B5" w:rsidRDefault="00BB58B5" w:rsidP="00BB58B5">
      <w:pPr>
        <w:pStyle w:val="NotesBody11pt"/>
      </w:pPr>
      <w:r>
        <w:t xml:space="preserve">These requirements </w:t>
      </w:r>
      <w:r w:rsidR="002C610A">
        <w:t>define the specifications that will ensure that the HPRF components can be successfully installed and connected between the beam line and gallery.</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2C610A" w:rsidRPr="00420F99" w14:paraId="15C0900B" w14:textId="77777777" w:rsidTr="009760D7">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0D10BA54" w14:textId="77777777" w:rsidR="002C610A" w:rsidRPr="00872EE2" w:rsidRDefault="002C610A" w:rsidP="009760D7">
            <w:pPr>
              <w:jc w:val="both"/>
              <w:textAlignment w:val="baseline"/>
              <w:rPr>
                <w:rFonts w:ascii="Helvetica" w:eastAsia="Times New Roman" w:hAnsi="Helvetica" w:cs="Helvetica"/>
                <w:b/>
                <w:color w:val="000000"/>
                <w:sz w:val="22"/>
                <w:szCs w:val="22"/>
              </w:rPr>
            </w:pPr>
            <w:r w:rsidRPr="00872EE2">
              <w:rPr>
                <w:rFonts w:ascii="Helvetica" w:eastAsia="Times New Roman"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55C8DC84" w14:textId="77777777" w:rsidR="002C610A" w:rsidRPr="00872EE2" w:rsidRDefault="002C610A" w:rsidP="009760D7">
            <w:pPr>
              <w:jc w:val="both"/>
              <w:textAlignment w:val="baseline"/>
              <w:rPr>
                <w:rFonts w:ascii="Times New Roman" w:eastAsia="Times New Roman" w:hAnsi="Times New Roman"/>
                <w:b/>
                <w:color w:val="000000"/>
                <w:sz w:val="24"/>
              </w:rPr>
            </w:pPr>
            <w:r w:rsidRPr="00872EE2">
              <w:rPr>
                <w:rFonts w:ascii="Helvetica" w:eastAsia="Times New Roman" w:hAnsi="Helvetica" w:cs="Helvetica"/>
                <w:b/>
                <w:color w:val="000000"/>
                <w:sz w:val="22"/>
                <w:szCs w:val="22"/>
              </w:rPr>
              <w:t>Requirement Statement</w:t>
            </w:r>
          </w:p>
        </w:tc>
      </w:tr>
      <w:tr w:rsidR="002C610A" w:rsidRPr="00420F99" w14:paraId="76F8FEA5"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1762B28A" w14:textId="108CDB35" w:rsidR="002C610A" w:rsidRPr="00420F99" w:rsidRDefault="002C610A"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F</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w:t>
            </w:r>
            <w:r w:rsidR="00C01BDB">
              <w:rPr>
                <w:rFonts w:ascii="Helvetica" w:eastAsia="Times New Roman" w:hAnsi="Helvetica" w:cs="Helvetica"/>
                <w:color w:val="000000"/>
                <w:sz w:val="22"/>
                <w:szCs w:val="22"/>
              </w:rPr>
              <w:t>1</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406828FB" w14:textId="5F7F3085" w:rsidR="002C610A" w:rsidRPr="00420F99" w:rsidRDefault="002C610A" w:rsidP="009760D7">
            <w:pPr>
              <w:jc w:val="both"/>
              <w:textAlignment w:val="baseline"/>
              <w:rPr>
                <w:rFonts w:ascii="Times New Roman" w:eastAsia="Times New Roman" w:hAnsi="Times New Roman"/>
                <w:color w:val="000000"/>
                <w:sz w:val="24"/>
              </w:rPr>
            </w:pPr>
            <w:r>
              <w:rPr>
                <w:rFonts w:ascii="Helvetica" w:eastAsia="Times New Roman" w:hAnsi="Helvetica" w:cs="Helvetica"/>
                <w:color w:val="000000"/>
                <w:sz w:val="22"/>
                <w:szCs w:val="22"/>
              </w:rPr>
              <w:t xml:space="preserve">The space occupied by the HPRF amplifiers shall fit inside the PIP-II gallery building. </w:t>
            </w:r>
          </w:p>
        </w:tc>
      </w:tr>
      <w:tr w:rsidR="002C610A" w:rsidRPr="00420F99" w14:paraId="19BE3594"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494DFB7F" w14:textId="66217DC1" w:rsidR="002C610A" w:rsidRPr="00420F99" w:rsidRDefault="002C610A"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F</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w:t>
            </w:r>
            <w:r w:rsidR="00C01BDB">
              <w:rPr>
                <w:rFonts w:ascii="Helvetica" w:eastAsia="Times New Roman" w:hAnsi="Helvetica" w:cs="Helvetica"/>
                <w:color w:val="000000"/>
                <w:sz w:val="22"/>
                <w:szCs w:val="22"/>
              </w:rPr>
              <w:t>2</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4FB62535" w14:textId="3F88857D" w:rsidR="002C610A" w:rsidRPr="00420F99" w:rsidRDefault="00E00F8B" w:rsidP="009760D7">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Each</w:t>
            </w:r>
            <w:r w:rsidR="002C610A">
              <w:rPr>
                <w:rFonts w:ascii="Helvetica" w:eastAsia="Times New Roman" w:hAnsi="Helvetica" w:cs="Helvetica"/>
                <w:color w:val="000000"/>
                <w:sz w:val="22"/>
                <w:szCs w:val="22"/>
              </w:rPr>
              <w:t xml:space="preserve"> pre-assembled </w:t>
            </w:r>
            <w:r w:rsidR="00732EFC">
              <w:rPr>
                <w:rFonts w:ascii="Helvetica" w:eastAsia="Times New Roman" w:hAnsi="Helvetica" w:cs="Helvetica"/>
                <w:color w:val="000000"/>
                <w:sz w:val="22"/>
                <w:szCs w:val="22"/>
              </w:rPr>
              <w:t>HPRF</w:t>
            </w:r>
            <w:r w:rsidR="002C610A">
              <w:rPr>
                <w:rFonts w:ascii="Helvetica" w:eastAsia="Times New Roman" w:hAnsi="Helvetica" w:cs="Helvetica"/>
                <w:color w:val="000000"/>
                <w:sz w:val="22"/>
                <w:szCs w:val="22"/>
              </w:rPr>
              <w:t xml:space="preserve"> system component shall fit on a standard fork lift pallet or hav</w:t>
            </w:r>
            <w:r>
              <w:rPr>
                <w:rFonts w:ascii="Helvetica" w:eastAsia="Times New Roman" w:hAnsi="Helvetica" w:cs="Helvetica"/>
                <w:color w:val="000000"/>
                <w:sz w:val="22"/>
                <w:szCs w:val="22"/>
              </w:rPr>
              <w:t>e sufficient clearance and stability for standard forks to lift the component directly.</w:t>
            </w:r>
          </w:p>
        </w:tc>
      </w:tr>
      <w:tr w:rsidR="00C01BDB" w:rsidRPr="00420F99" w14:paraId="7EAFE66D"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311A21A5" w14:textId="5D3AE9C1"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F</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w:t>
            </w:r>
            <w:r>
              <w:rPr>
                <w:rFonts w:ascii="Helvetica" w:eastAsia="Times New Roman" w:hAnsi="Helvetica" w:cs="Helvetica"/>
                <w:color w:val="000000"/>
                <w:sz w:val="22"/>
                <w:szCs w:val="22"/>
              </w:rPr>
              <w:t>3</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5289773B" w14:textId="0A9F32FD"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Each pre-assembled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component shall fit inside a standard size trailer for transport.</w:t>
            </w:r>
          </w:p>
        </w:tc>
      </w:tr>
      <w:tr w:rsidR="00C01BDB" w:rsidRPr="00420F99" w14:paraId="44A51927"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3D27D530" w14:textId="36B38F5D"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F</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w:t>
            </w:r>
            <w:r>
              <w:rPr>
                <w:rFonts w:ascii="Helvetica" w:eastAsia="Times New Roman" w:hAnsi="Helvetica" w:cs="Helvetica"/>
                <w:color w:val="000000"/>
                <w:sz w:val="22"/>
                <w:szCs w:val="22"/>
              </w:rPr>
              <w:t>4</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3C2A7A5D" w14:textId="2E6F9EB9"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system distribution for each cavity shall fit inside a gallery to beam line penetration and capable of being assembled from outside the penetrations. </w:t>
            </w:r>
          </w:p>
        </w:tc>
      </w:tr>
      <w:tr w:rsidR="00C01BDB" w:rsidRPr="00420F99" w14:paraId="03056F0A" w14:textId="77777777" w:rsidTr="009760D7">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0CC2BF11" w14:textId="1FE2B337" w:rsidR="00C01BDB" w:rsidRPr="00420F99"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 F-121</w:t>
            </w:r>
            <w:r w:rsidR="00732EFC">
              <w:rPr>
                <w:rFonts w:ascii="Helvetica" w:eastAsia="Times New Roman" w:hAnsi="Helvetica" w:cs="Helvetica"/>
                <w:color w:val="000000"/>
                <w:sz w:val="22"/>
                <w:szCs w:val="22"/>
              </w:rPr>
              <w:t>.03.03-</w:t>
            </w:r>
            <w:r w:rsidR="008772E6">
              <w:rPr>
                <w:rFonts w:ascii="Helvetica" w:eastAsia="Times New Roman" w:hAnsi="Helvetica" w:cs="Helvetica"/>
                <w:color w:val="000000"/>
                <w:sz w:val="22"/>
                <w:szCs w:val="22"/>
              </w:rPr>
              <w:t>F</w:t>
            </w:r>
            <w:r>
              <w:rPr>
                <w:rFonts w:ascii="Helvetica" w:eastAsia="Times New Roman" w:hAnsi="Helvetica" w:cs="Helvetica"/>
                <w:color w:val="000000"/>
                <w:sz w:val="22"/>
                <w:szCs w:val="22"/>
              </w:rPr>
              <w:t>0</w:t>
            </w:r>
            <w:r w:rsidR="008772E6">
              <w:rPr>
                <w:rFonts w:ascii="Helvetica" w:eastAsia="Times New Roman" w:hAnsi="Helvetica" w:cs="Helvetica"/>
                <w:color w:val="000000"/>
                <w:sz w:val="22"/>
                <w:szCs w:val="22"/>
              </w:rPr>
              <w:t>0</w:t>
            </w:r>
            <w:r>
              <w:rPr>
                <w:rFonts w:ascii="Helvetica" w:eastAsia="Times New Roman" w:hAnsi="Helvetica" w:cs="Helvetica"/>
                <w:color w:val="000000"/>
                <w:sz w:val="22"/>
                <w:szCs w:val="22"/>
              </w:rPr>
              <w:t>5</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2628B71C" w14:textId="534EE0C5" w:rsidR="00C01BDB" w:rsidRDefault="00C01BDB" w:rsidP="00C01BDB">
            <w:pPr>
              <w:jc w:val="both"/>
              <w:textAlignment w:val="baseline"/>
              <w:rPr>
                <w:rFonts w:ascii="Helvetica" w:eastAsia="Times New Roman" w:hAnsi="Helvetica" w:cs="Helvetica"/>
                <w:color w:val="000000"/>
                <w:sz w:val="22"/>
                <w:szCs w:val="22"/>
              </w:rPr>
            </w:pPr>
            <w:r>
              <w:rPr>
                <w:rFonts w:ascii="Helvetica" w:eastAsia="Times New Roman" w:hAnsi="Helvetica" w:cs="Helvetica"/>
                <w:color w:val="000000"/>
                <w:sz w:val="22"/>
                <w:szCs w:val="22"/>
              </w:rPr>
              <w:t xml:space="preserve">The </w:t>
            </w:r>
            <w:r w:rsidR="00732EFC">
              <w:rPr>
                <w:rFonts w:ascii="Helvetica" w:eastAsia="Times New Roman" w:hAnsi="Helvetica" w:cs="Helvetica"/>
                <w:color w:val="000000"/>
                <w:sz w:val="22"/>
                <w:szCs w:val="22"/>
              </w:rPr>
              <w:t>HPRF</w:t>
            </w:r>
            <w:r>
              <w:rPr>
                <w:rFonts w:ascii="Helvetica" w:eastAsia="Times New Roman" w:hAnsi="Helvetica" w:cs="Helvetica"/>
                <w:color w:val="000000"/>
                <w:sz w:val="22"/>
                <w:szCs w:val="22"/>
              </w:rPr>
              <w:t xml:space="preserve"> distribution system route shall not interfere with the route of other distribution systems nor interfere with cryomodule transport through the </w:t>
            </w:r>
            <w:r w:rsidR="00A52571">
              <w:rPr>
                <w:rFonts w:ascii="Helvetica" w:eastAsia="Times New Roman" w:hAnsi="Helvetica" w:cs="Helvetica"/>
                <w:color w:val="000000"/>
                <w:sz w:val="22"/>
                <w:szCs w:val="22"/>
              </w:rPr>
              <w:t>tunnel or accelerator enclosure</w:t>
            </w:r>
            <w:r>
              <w:rPr>
                <w:rFonts w:ascii="Helvetica" w:eastAsia="Times New Roman" w:hAnsi="Helvetica" w:cs="Helvetica"/>
                <w:color w:val="000000"/>
                <w:sz w:val="22"/>
                <w:szCs w:val="22"/>
              </w:rPr>
              <w:t>.</w:t>
            </w:r>
          </w:p>
        </w:tc>
      </w:tr>
    </w:tbl>
    <w:p w14:paraId="18277438" w14:textId="77777777" w:rsidR="002C610A" w:rsidRPr="00BB58B5" w:rsidRDefault="002C610A" w:rsidP="00BB58B5">
      <w:pPr>
        <w:pStyle w:val="NotesBody11pt"/>
      </w:pPr>
    </w:p>
    <w:p w14:paraId="7B0D0816" w14:textId="77777777" w:rsidR="008F694E" w:rsidRPr="002E494B" w:rsidRDefault="008F694E" w:rsidP="008F694E">
      <w:pPr>
        <w:pStyle w:val="Heading1"/>
        <w:jc w:val="both"/>
      </w:pPr>
      <w:bookmarkStart w:id="19" w:name="_Toc10621294"/>
      <w:r>
        <w:t>Safety Requirements</w:t>
      </w:r>
      <w:bookmarkEnd w:id="19"/>
    </w:p>
    <w:p w14:paraId="3DFC3C5D" w14:textId="77777777" w:rsidR="008F694E" w:rsidRDefault="008F694E" w:rsidP="008F694E">
      <w:pPr>
        <w:jc w:val="both"/>
        <w:rPr>
          <w:rFonts w:ascii="Helvetica" w:hAnsi="Helvetica" w:cs="Helvetica"/>
          <w:sz w:val="22"/>
          <w:szCs w:val="22"/>
        </w:rPr>
      </w:pPr>
      <w:r w:rsidRPr="00CE0488">
        <w:rPr>
          <w:rFonts w:ascii="Helvetica" w:hAnsi="Helvetica" w:cs="Helvetica"/>
          <w:sz w:val="22"/>
          <w:szCs w:val="22"/>
        </w:rPr>
        <w:t xml:space="preserve">The </w:t>
      </w:r>
      <w:r w:rsidRPr="0071440D">
        <w:rPr>
          <w:rFonts w:ascii="Helvetica" w:hAnsi="Helvetica" w:cs="Helvetica"/>
          <w:sz w:val="22"/>
          <w:szCs w:val="22"/>
        </w:rPr>
        <w:t>system</w:t>
      </w:r>
      <w:r w:rsidRPr="00CE0488">
        <w:rPr>
          <w:rFonts w:ascii="Helvetica" w:hAnsi="Helvetica" w:cs="Helvetica"/>
          <w:sz w:val="22"/>
          <w:szCs w:val="22"/>
        </w:rPr>
        <w:t xml:space="preserve"> shall abide by all Fermilab ES&amp;H (FESHM) and all Fermilab Radiological Control Manual (FRCM) requirements including but not limited to:</w:t>
      </w:r>
    </w:p>
    <w:p w14:paraId="10A485BE" w14:textId="77777777" w:rsidR="008F694E" w:rsidRPr="00CE0488" w:rsidRDefault="008F694E" w:rsidP="008F694E">
      <w:pPr>
        <w:rPr>
          <w:rFonts w:ascii="Helvetica" w:hAnsi="Helvetica" w:cs="Helvetica"/>
          <w:sz w:val="22"/>
          <w:szCs w:val="22"/>
        </w:rPr>
      </w:pPr>
    </w:p>
    <w:tbl>
      <w:tblPr>
        <w:tblStyle w:val="TableGrid"/>
        <w:tblW w:w="0" w:type="auto"/>
        <w:tblLook w:val="04A0" w:firstRow="1" w:lastRow="0" w:firstColumn="1" w:lastColumn="0" w:noHBand="0" w:noVBand="1"/>
      </w:tblPr>
      <w:tblGrid>
        <w:gridCol w:w="9350"/>
      </w:tblGrid>
      <w:tr w:rsidR="008F694E" w:rsidRPr="00CE0488" w14:paraId="599576AD" w14:textId="77777777" w:rsidTr="00A33623">
        <w:trPr>
          <w:trHeight w:val="432"/>
        </w:trPr>
        <w:tc>
          <w:tcPr>
            <w:tcW w:w="9350" w:type="dxa"/>
            <w:vAlign w:val="center"/>
          </w:tcPr>
          <w:p w14:paraId="12AB8838" w14:textId="77777777" w:rsidR="008F694E" w:rsidRPr="00F03BB3" w:rsidRDefault="008F694E" w:rsidP="00A33623">
            <w:pPr>
              <w:rPr>
                <w:rFonts w:ascii="Helvetica" w:hAnsi="Helvetica" w:cs="Helvetica"/>
                <w:sz w:val="22"/>
                <w:szCs w:val="22"/>
              </w:rPr>
            </w:pPr>
            <w:r w:rsidRPr="00F03BB3">
              <w:rPr>
                <w:rFonts w:ascii="Helvetica" w:hAnsi="Helvetica" w:cs="Helvetica"/>
                <w:sz w:val="22"/>
                <w:szCs w:val="22"/>
              </w:rPr>
              <w:t>Pressure and Cryogenic Safety</w:t>
            </w:r>
          </w:p>
        </w:tc>
      </w:tr>
      <w:tr w:rsidR="008F694E" w:rsidRPr="00CE0488" w14:paraId="75B37C18" w14:textId="77777777" w:rsidTr="00A33623">
        <w:trPr>
          <w:trHeight w:val="432"/>
        </w:trPr>
        <w:tc>
          <w:tcPr>
            <w:tcW w:w="9350" w:type="dxa"/>
            <w:vAlign w:val="center"/>
          </w:tcPr>
          <w:p w14:paraId="55F6BCBD"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t>FESHM Chapter 5031 Pressure Vessels</w:t>
            </w:r>
          </w:p>
        </w:tc>
      </w:tr>
      <w:tr w:rsidR="008F694E" w:rsidRPr="00CE0488" w14:paraId="54688446" w14:textId="77777777" w:rsidTr="00A33623">
        <w:trPr>
          <w:trHeight w:val="432"/>
        </w:trPr>
        <w:tc>
          <w:tcPr>
            <w:tcW w:w="9350" w:type="dxa"/>
            <w:vAlign w:val="center"/>
          </w:tcPr>
          <w:p w14:paraId="01AC91F8"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t>FESHM Chapter 5031.1 Piping Systems</w:t>
            </w:r>
          </w:p>
        </w:tc>
      </w:tr>
      <w:tr w:rsidR="008F694E" w:rsidRPr="00CE0488" w14:paraId="580A7BB1" w14:textId="77777777" w:rsidTr="00A33623">
        <w:trPr>
          <w:trHeight w:val="432"/>
        </w:trPr>
        <w:tc>
          <w:tcPr>
            <w:tcW w:w="9350" w:type="dxa"/>
            <w:vAlign w:val="center"/>
          </w:tcPr>
          <w:p w14:paraId="48A75F94"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t>FESHM Chapter 5031.5 Low Pressure Vessels and Fluid Containment</w:t>
            </w:r>
          </w:p>
        </w:tc>
      </w:tr>
      <w:tr w:rsidR="008F694E" w:rsidRPr="00CE0488" w14:paraId="76587F54" w14:textId="77777777" w:rsidTr="00A33623">
        <w:trPr>
          <w:trHeight w:val="432"/>
        </w:trPr>
        <w:tc>
          <w:tcPr>
            <w:tcW w:w="9350" w:type="dxa"/>
            <w:vAlign w:val="center"/>
          </w:tcPr>
          <w:p w14:paraId="253827B8"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t>FESHM Chapter 5031.6 Dressed Niobium SRF Cavity Pressure Safety</w:t>
            </w:r>
          </w:p>
        </w:tc>
      </w:tr>
      <w:tr w:rsidR="008F694E" w:rsidRPr="00CE0488" w14:paraId="408C69E3" w14:textId="77777777" w:rsidTr="00A33623">
        <w:trPr>
          <w:trHeight w:val="432"/>
        </w:trPr>
        <w:tc>
          <w:tcPr>
            <w:tcW w:w="9350" w:type="dxa"/>
            <w:vAlign w:val="center"/>
          </w:tcPr>
          <w:p w14:paraId="3C19B047"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t>FESHM Chapter 5032 Cryogenic System Review</w:t>
            </w:r>
          </w:p>
        </w:tc>
      </w:tr>
      <w:tr w:rsidR="008F694E" w:rsidRPr="00CE0488" w14:paraId="1D248C8A" w14:textId="77777777" w:rsidTr="00A33623">
        <w:trPr>
          <w:trHeight w:val="432"/>
        </w:trPr>
        <w:tc>
          <w:tcPr>
            <w:tcW w:w="9350" w:type="dxa"/>
            <w:vAlign w:val="center"/>
          </w:tcPr>
          <w:p w14:paraId="65C6F7FD" w14:textId="77777777" w:rsidR="008F694E" w:rsidRPr="00F03BB3" w:rsidRDefault="008F694E" w:rsidP="00A33623">
            <w:pPr>
              <w:pStyle w:val="ListParagraph"/>
              <w:numPr>
                <w:ilvl w:val="0"/>
                <w:numId w:val="41"/>
              </w:numPr>
              <w:rPr>
                <w:rFonts w:ascii="Helvetica" w:hAnsi="Helvetica" w:cs="Helvetica"/>
                <w:sz w:val="22"/>
                <w:szCs w:val="22"/>
              </w:rPr>
            </w:pPr>
            <w:r w:rsidRPr="00F03BB3">
              <w:rPr>
                <w:rFonts w:ascii="Helvetica" w:hAnsi="Helvetica" w:cs="Helvetica"/>
                <w:sz w:val="22"/>
                <w:szCs w:val="22"/>
              </w:rPr>
              <w:lastRenderedPageBreak/>
              <w:t>FESHM Chapter 5033 Vacuum Vessel Safety</w:t>
            </w:r>
          </w:p>
        </w:tc>
      </w:tr>
      <w:tr w:rsidR="008F694E" w:rsidRPr="00CE0488" w14:paraId="3CEBED82" w14:textId="77777777" w:rsidTr="00A33623">
        <w:trPr>
          <w:trHeight w:val="432"/>
        </w:trPr>
        <w:tc>
          <w:tcPr>
            <w:tcW w:w="9350" w:type="dxa"/>
            <w:vAlign w:val="center"/>
          </w:tcPr>
          <w:p w14:paraId="1E3045A1" w14:textId="77777777" w:rsidR="008F694E" w:rsidRPr="00F03BB3" w:rsidRDefault="008F694E" w:rsidP="00A33623">
            <w:pPr>
              <w:rPr>
                <w:rFonts w:ascii="Helvetica" w:hAnsi="Helvetica" w:cs="Helvetica"/>
                <w:sz w:val="22"/>
                <w:szCs w:val="22"/>
              </w:rPr>
            </w:pPr>
            <w:r w:rsidRPr="00F03BB3">
              <w:rPr>
                <w:rFonts w:ascii="Helvetica" w:hAnsi="Helvetica" w:cs="Helvetica"/>
                <w:sz w:val="22"/>
                <w:szCs w:val="22"/>
              </w:rPr>
              <w:t>Electrical Safety</w:t>
            </w:r>
          </w:p>
        </w:tc>
      </w:tr>
      <w:tr w:rsidR="008F694E" w:rsidRPr="00CE0488" w14:paraId="15B9D559" w14:textId="77777777" w:rsidTr="00A33623">
        <w:trPr>
          <w:trHeight w:val="432"/>
        </w:trPr>
        <w:tc>
          <w:tcPr>
            <w:tcW w:w="9350" w:type="dxa"/>
            <w:vAlign w:val="center"/>
          </w:tcPr>
          <w:p w14:paraId="42035AA9" w14:textId="77777777" w:rsidR="008F694E" w:rsidRPr="00F03BB3" w:rsidRDefault="008F694E" w:rsidP="00A33623">
            <w:pPr>
              <w:pStyle w:val="ListParagraph"/>
              <w:numPr>
                <w:ilvl w:val="0"/>
                <w:numId w:val="42"/>
              </w:numPr>
              <w:rPr>
                <w:rFonts w:ascii="Helvetica" w:hAnsi="Helvetica" w:cs="Helvetica"/>
                <w:sz w:val="22"/>
                <w:szCs w:val="22"/>
              </w:rPr>
            </w:pPr>
            <w:r w:rsidRPr="00F03BB3">
              <w:rPr>
                <w:rFonts w:ascii="Helvetica" w:hAnsi="Helvetica" w:cs="Helvetica"/>
                <w:sz w:val="22"/>
                <w:szCs w:val="22"/>
              </w:rPr>
              <w:t>FESHM Chapter 9110 Electrical Utilization Equipment Safety</w:t>
            </w:r>
          </w:p>
        </w:tc>
      </w:tr>
      <w:tr w:rsidR="008F694E" w:rsidRPr="00CE0488" w14:paraId="7C09856A" w14:textId="77777777" w:rsidTr="00A33623">
        <w:trPr>
          <w:trHeight w:val="432"/>
        </w:trPr>
        <w:tc>
          <w:tcPr>
            <w:tcW w:w="9350" w:type="dxa"/>
            <w:vAlign w:val="center"/>
          </w:tcPr>
          <w:p w14:paraId="153A638B" w14:textId="77777777" w:rsidR="008F694E" w:rsidRPr="00F03BB3" w:rsidRDefault="008F694E" w:rsidP="00A33623">
            <w:pPr>
              <w:pStyle w:val="ListParagraph"/>
              <w:numPr>
                <w:ilvl w:val="0"/>
                <w:numId w:val="42"/>
              </w:numPr>
              <w:rPr>
                <w:rFonts w:ascii="Helvetica" w:hAnsi="Helvetica" w:cs="Helvetica"/>
                <w:sz w:val="22"/>
                <w:szCs w:val="22"/>
              </w:rPr>
            </w:pPr>
            <w:r w:rsidRPr="00F03BB3">
              <w:rPr>
                <w:rFonts w:ascii="Helvetica" w:hAnsi="Helvetica" w:cs="Helvetica"/>
                <w:sz w:val="22"/>
                <w:szCs w:val="22"/>
              </w:rPr>
              <w:t>FESHM Chapter 9160 Low Voltage, High Current Power Distribution Systems</w:t>
            </w:r>
          </w:p>
        </w:tc>
      </w:tr>
      <w:tr w:rsidR="008F694E" w:rsidRPr="00CE0488" w14:paraId="6075A5F9" w14:textId="77777777" w:rsidTr="00A33623">
        <w:trPr>
          <w:trHeight w:val="432"/>
        </w:trPr>
        <w:tc>
          <w:tcPr>
            <w:tcW w:w="9350" w:type="dxa"/>
            <w:vAlign w:val="center"/>
          </w:tcPr>
          <w:p w14:paraId="14501D03" w14:textId="77777777" w:rsidR="008F694E" w:rsidRPr="00F03BB3" w:rsidRDefault="008F694E" w:rsidP="00A33623">
            <w:pPr>
              <w:pStyle w:val="ListParagraph"/>
              <w:numPr>
                <w:ilvl w:val="0"/>
                <w:numId w:val="42"/>
              </w:numPr>
              <w:rPr>
                <w:rFonts w:ascii="Helvetica" w:hAnsi="Helvetica" w:cs="Helvetica"/>
                <w:sz w:val="22"/>
                <w:szCs w:val="22"/>
              </w:rPr>
            </w:pPr>
            <w:r w:rsidRPr="00F03BB3">
              <w:rPr>
                <w:rFonts w:ascii="Helvetica" w:hAnsi="Helvetica" w:cs="Helvetica"/>
                <w:sz w:val="22"/>
                <w:szCs w:val="22"/>
              </w:rPr>
              <w:t>FESHM Chapter 9190 Grounding Requirements for Electrical Distribution and Utilization Equipment</w:t>
            </w:r>
          </w:p>
        </w:tc>
      </w:tr>
      <w:tr w:rsidR="008F694E" w:rsidRPr="00CE0488" w14:paraId="09AA8639" w14:textId="77777777" w:rsidTr="00A33623">
        <w:trPr>
          <w:trHeight w:val="432"/>
        </w:trPr>
        <w:tc>
          <w:tcPr>
            <w:tcW w:w="9350" w:type="dxa"/>
            <w:vAlign w:val="center"/>
          </w:tcPr>
          <w:p w14:paraId="1C6D2FE7" w14:textId="77777777" w:rsidR="008F694E" w:rsidRPr="00F03BB3" w:rsidRDefault="008F694E" w:rsidP="00A33623">
            <w:pPr>
              <w:shd w:val="clear" w:color="auto" w:fill="F8F8F8"/>
              <w:rPr>
                <w:rFonts w:ascii="Helvetica" w:eastAsia="Times New Roman" w:hAnsi="Helvetica" w:cs="Helvetica"/>
                <w:vanish/>
                <w:color w:val="FFFFFF"/>
                <w:sz w:val="22"/>
                <w:szCs w:val="22"/>
              </w:rPr>
            </w:pPr>
            <w:r w:rsidRPr="00F03BB3">
              <w:rPr>
                <w:rFonts w:ascii="Helvetica" w:hAnsi="Helvetica" w:cs="Helvetica"/>
                <w:sz w:val="22"/>
                <w:szCs w:val="22"/>
              </w:rPr>
              <w:t>Radiation Safety</w:t>
            </w:r>
            <w:r w:rsidRPr="00F03BB3">
              <w:rPr>
                <w:rFonts w:ascii="Helvetica" w:eastAsia="Times New Roman" w:hAnsi="Helvetica" w:cs="Helvetica"/>
                <w:vanish/>
                <w:color w:val="FFFFFF"/>
                <w:sz w:val="22"/>
                <w:szCs w:val="22"/>
              </w:rPr>
              <w:t xml:space="preserve"> ANSI ASC A14.3</w:t>
            </w:r>
          </w:p>
          <w:p w14:paraId="23D380B8" w14:textId="77777777" w:rsidR="008F694E" w:rsidRPr="00F03BB3" w:rsidRDefault="008F694E" w:rsidP="00A33623">
            <w:pPr>
              <w:shd w:val="clear" w:color="auto" w:fill="F8F8F8"/>
              <w:rPr>
                <w:rFonts w:ascii="Helvetica" w:eastAsia="Times New Roman" w:hAnsi="Helvetica" w:cs="Helvetica"/>
                <w:vanish/>
                <w:color w:val="FFFFFF"/>
                <w:sz w:val="22"/>
                <w:szCs w:val="22"/>
              </w:rPr>
            </w:pPr>
            <w:r w:rsidRPr="00F03BB3">
              <w:rPr>
                <w:rFonts w:ascii="Helvetica" w:eastAsia="Times New Roman" w:hAnsi="Helvetica" w:cs="Helvetica"/>
                <w:vanish/>
                <w:color w:val="FFFFFF"/>
                <w:sz w:val="22"/>
                <w:szCs w:val="22"/>
              </w:rPr>
              <w:t xml:space="preserve">-2000 </w:t>
            </w:r>
          </w:p>
          <w:p w14:paraId="03FDD77B" w14:textId="77777777" w:rsidR="008F694E" w:rsidRPr="00F03BB3" w:rsidRDefault="008F694E" w:rsidP="00A33623">
            <w:pPr>
              <w:shd w:val="clear" w:color="auto" w:fill="F8F8F8"/>
              <w:spacing w:after="120"/>
              <w:rPr>
                <w:rFonts w:ascii="Helvetica" w:eastAsia="Times New Roman" w:hAnsi="Helvetica" w:cs="Helvetica"/>
                <w:vanish/>
                <w:color w:val="FFFFFF"/>
                <w:sz w:val="22"/>
                <w:szCs w:val="22"/>
              </w:rPr>
            </w:pPr>
            <w:r w:rsidRPr="00F03BB3">
              <w:rPr>
                <w:rFonts w:ascii="Helvetica" w:eastAsia="Times New Roman" w:hAnsi="Helvetica" w:cs="Helvetica"/>
                <w:vanish/>
                <w:color w:val="FFFFFF"/>
                <w:sz w:val="22"/>
                <w:szCs w:val="22"/>
              </w:rPr>
              <w:t>Safety Requirements for Fixed Ladders</w:t>
            </w:r>
          </w:p>
          <w:p w14:paraId="3C404BD9" w14:textId="77777777" w:rsidR="008F694E" w:rsidRPr="00F03BB3" w:rsidRDefault="008F694E" w:rsidP="00A33623">
            <w:pPr>
              <w:rPr>
                <w:rFonts w:ascii="Helvetica" w:hAnsi="Helvetica" w:cs="Helvetica"/>
                <w:sz w:val="22"/>
                <w:szCs w:val="22"/>
              </w:rPr>
            </w:pPr>
          </w:p>
        </w:tc>
      </w:tr>
      <w:tr w:rsidR="008F694E" w:rsidRPr="00CE0488" w14:paraId="0E6EDD26" w14:textId="77777777" w:rsidTr="00A33623">
        <w:trPr>
          <w:trHeight w:val="432"/>
        </w:trPr>
        <w:tc>
          <w:tcPr>
            <w:tcW w:w="9350" w:type="dxa"/>
            <w:vAlign w:val="center"/>
          </w:tcPr>
          <w:p w14:paraId="6DEBE9A2" w14:textId="77777777" w:rsidR="008F694E" w:rsidRPr="00F03BB3" w:rsidRDefault="008F694E" w:rsidP="00A33623">
            <w:pPr>
              <w:pStyle w:val="ListParagraph"/>
              <w:numPr>
                <w:ilvl w:val="0"/>
                <w:numId w:val="42"/>
              </w:numPr>
              <w:shd w:val="clear" w:color="auto" w:fill="F8F8F8"/>
              <w:rPr>
                <w:rFonts w:ascii="Helvetica" w:hAnsi="Helvetica" w:cs="Helvetica"/>
                <w:sz w:val="22"/>
                <w:szCs w:val="22"/>
              </w:rPr>
            </w:pPr>
            <w:r w:rsidRPr="00F03BB3">
              <w:rPr>
                <w:rFonts w:ascii="Helvetica" w:hAnsi="Helvetica" w:cs="Helvetica"/>
                <w:sz w:val="22"/>
                <w:szCs w:val="22"/>
              </w:rPr>
              <w:t>FRCM Chapter 8 ALARA Management of Accelerator Radiation Shielding</w:t>
            </w:r>
          </w:p>
        </w:tc>
      </w:tr>
      <w:tr w:rsidR="008F694E" w:rsidRPr="00CE0488" w14:paraId="3AE7E9A0" w14:textId="77777777" w:rsidTr="00A33623">
        <w:trPr>
          <w:trHeight w:val="432"/>
        </w:trPr>
        <w:tc>
          <w:tcPr>
            <w:tcW w:w="9350" w:type="dxa"/>
            <w:vAlign w:val="center"/>
          </w:tcPr>
          <w:p w14:paraId="4E26A07E" w14:textId="77777777" w:rsidR="008F694E" w:rsidRPr="00F03BB3" w:rsidRDefault="008F694E" w:rsidP="00A33623">
            <w:pPr>
              <w:pStyle w:val="ListParagraph"/>
              <w:numPr>
                <w:ilvl w:val="0"/>
                <w:numId w:val="42"/>
              </w:numPr>
              <w:shd w:val="clear" w:color="auto" w:fill="F8F8F8"/>
              <w:rPr>
                <w:rFonts w:ascii="Helvetica" w:hAnsi="Helvetica" w:cs="Helvetica"/>
                <w:sz w:val="22"/>
                <w:szCs w:val="22"/>
              </w:rPr>
            </w:pPr>
            <w:r w:rsidRPr="00F03BB3">
              <w:rPr>
                <w:rFonts w:ascii="Helvetica" w:hAnsi="Helvetica" w:cs="Helvetica"/>
                <w:sz w:val="22"/>
                <w:szCs w:val="22"/>
              </w:rPr>
              <w:t>FRCM Chapter 10 Radiation Safety Interlock Systems</w:t>
            </w:r>
          </w:p>
        </w:tc>
      </w:tr>
      <w:tr w:rsidR="008F694E" w:rsidRPr="00CE0488" w14:paraId="3B953DB3" w14:textId="77777777" w:rsidTr="00A33623">
        <w:trPr>
          <w:trHeight w:val="432"/>
        </w:trPr>
        <w:tc>
          <w:tcPr>
            <w:tcW w:w="9350" w:type="dxa"/>
            <w:vAlign w:val="center"/>
          </w:tcPr>
          <w:p w14:paraId="6DFA6F85" w14:textId="77777777" w:rsidR="008F694E" w:rsidRPr="00F03BB3" w:rsidRDefault="008F694E" w:rsidP="00A33623">
            <w:pPr>
              <w:pStyle w:val="ListParagraph"/>
              <w:numPr>
                <w:ilvl w:val="0"/>
                <w:numId w:val="42"/>
              </w:numPr>
              <w:shd w:val="clear" w:color="auto" w:fill="F8F8F8"/>
              <w:rPr>
                <w:rFonts w:ascii="Helvetica" w:hAnsi="Helvetica" w:cs="Helvetica"/>
                <w:sz w:val="22"/>
                <w:szCs w:val="22"/>
              </w:rPr>
            </w:pPr>
            <w:r w:rsidRPr="00F03BB3">
              <w:rPr>
                <w:rFonts w:ascii="Helvetica" w:hAnsi="Helvetica" w:cs="Helvetica"/>
                <w:sz w:val="22"/>
                <w:szCs w:val="22"/>
              </w:rPr>
              <w:t>FRCM Chapter 11 Environmental Radiation Monitoring and Control</w:t>
            </w:r>
          </w:p>
        </w:tc>
      </w:tr>
      <w:tr w:rsidR="008F694E" w:rsidRPr="00CE0488" w14:paraId="529816E0" w14:textId="77777777" w:rsidTr="00A33623">
        <w:trPr>
          <w:trHeight w:val="432"/>
        </w:trPr>
        <w:tc>
          <w:tcPr>
            <w:tcW w:w="9350" w:type="dxa"/>
            <w:vAlign w:val="center"/>
          </w:tcPr>
          <w:p w14:paraId="676CC395" w14:textId="77777777" w:rsidR="008F694E" w:rsidRPr="00F03BB3" w:rsidRDefault="008F694E" w:rsidP="00A33623">
            <w:pPr>
              <w:rPr>
                <w:rFonts w:ascii="Helvetica" w:hAnsi="Helvetica" w:cs="Helvetica"/>
                <w:sz w:val="22"/>
                <w:szCs w:val="22"/>
              </w:rPr>
            </w:pPr>
            <w:r w:rsidRPr="00F03BB3">
              <w:rPr>
                <w:rFonts w:ascii="Helvetica" w:hAnsi="Helvetica" w:cs="Helvetica"/>
                <w:sz w:val="22"/>
                <w:szCs w:val="22"/>
              </w:rPr>
              <w:t>General Safety</w:t>
            </w:r>
          </w:p>
        </w:tc>
      </w:tr>
      <w:tr w:rsidR="008F694E" w:rsidRPr="00CE0488" w14:paraId="6BA06775" w14:textId="77777777" w:rsidTr="00A33623">
        <w:trPr>
          <w:trHeight w:val="432"/>
        </w:trPr>
        <w:tc>
          <w:tcPr>
            <w:tcW w:w="9350" w:type="dxa"/>
            <w:vAlign w:val="center"/>
          </w:tcPr>
          <w:p w14:paraId="2FB270DC" w14:textId="77777777" w:rsidR="008F694E" w:rsidRPr="00F03BB3" w:rsidRDefault="008F694E" w:rsidP="00A33623">
            <w:pPr>
              <w:pStyle w:val="ListParagraph"/>
              <w:numPr>
                <w:ilvl w:val="0"/>
                <w:numId w:val="42"/>
              </w:numPr>
              <w:rPr>
                <w:rFonts w:ascii="Helvetica" w:hAnsi="Helvetica" w:cs="Helvetica"/>
                <w:sz w:val="22"/>
                <w:szCs w:val="22"/>
              </w:rPr>
            </w:pPr>
            <w:r w:rsidRPr="00F03BB3">
              <w:rPr>
                <w:rFonts w:ascii="Helvetica" w:hAnsi="Helvetica" w:cs="Helvetica"/>
                <w:sz w:val="22"/>
                <w:szCs w:val="22"/>
              </w:rPr>
              <w:t>FESHM Chapter 2000 Planning for Safe Operations</w:t>
            </w:r>
          </w:p>
        </w:tc>
      </w:tr>
    </w:tbl>
    <w:p w14:paraId="03ADF4E9" w14:textId="77777777" w:rsidR="008F694E" w:rsidRPr="00CE0488" w:rsidRDefault="008F694E" w:rsidP="008F694E">
      <w:pPr>
        <w:rPr>
          <w:rFonts w:ascii="Helvetica" w:hAnsi="Helvetica" w:cs="Helvetica"/>
        </w:rPr>
      </w:pPr>
    </w:p>
    <w:p w14:paraId="4399366E" w14:textId="4F381C26" w:rsidR="008F694E" w:rsidRDefault="008F694E" w:rsidP="008F694E">
      <w:pPr>
        <w:jc w:val="both"/>
        <w:rPr>
          <w:rFonts w:ascii="Helvetica" w:hAnsi="Helvetica" w:cs="Helvetica"/>
          <w:sz w:val="22"/>
          <w:szCs w:val="22"/>
        </w:rPr>
      </w:pPr>
      <w:r w:rsidRPr="00F03BB3">
        <w:rPr>
          <w:rFonts w:ascii="Helvetica" w:hAnsi="Helvetica" w:cs="Helvetica"/>
          <w:sz w:val="22"/>
          <w:szCs w:val="22"/>
        </w:rPr>
        <w:t xml:space="preserve">Any changes in the applicability or adherence to these standards and requirements require the approval and authorization of the PIP-II </w:t>
      </w:r>
      <w:r w:rsidR="00D640E5">
        <w:rPr>
          <w:rFonts w:ascii="Helvetica" w:hAnsi="Helvetica" w:cs="Helvetica"/>
          <w:sz w:val="22"/>
          <w:szCs w:val="22"/>
        </w:rPr>
        <w:t>Technical Director</w:t>
      </w:r>
      <w:r w:rsidR="00434BDE">
        <w:rPr>
          <w:rFonts w:ascii="Helvetica" w:hAnsi="Helvetica" w:cs="Helvetica"/>
          <w:sz w:val="22"/>
          <w:szCs w:val="22"/>
        </w:rPr>
        <w:t xml:space="preserve"> or designee</w:t>
      </w:r>
      <w:r w:rsidRPr="00F03BB3">
        <w:rPr>
          <w:rFonts w:ascii="Helvetica" w:hAnsi="Helvetica" w:cs="Helvetica"/>
          <w:sz w:val="22"/>
          <w:szCs w:val="22"/>
        </w:rPr>
        <w:t>.</w:t>
      </w:r>
    </w:p>
    <w:p w14:paraId="67CA051B" w14:textId="77777777" w:rsidR="008F694E" w:rsidRPr="00F03BB3" w:rsidRDefault="008F694E" w:rsidP="008F694E">
      <w:pPr>
        <w:rPr>
          <w:rFonts w:ascii="Helvetica" w:hAnsi="Helvetica" w:cs="Helvetica"/>
          <w:sz w:val="22"/>
          <w:szCs w:val="22"/>
        </w:rPr>
      </w:pPr>
    </w:p>
    <w:p w14:paraId="4C32D345" w14:textId="77777777" w:rsidR="008F694E" w:rsidRDefault="008F694E" w:rsidP="008F694E">
      <w:pPr>
        <w:jc w:val="both"/>
        <w:rPr>
          <w:rFonts w:ascii="Helvetica" w:hAnsi="Helvetica" w:cs="Helvetica"/>
          <w:sz w:val="22"/>
          <w:szCs w:val="22"/>
        </w:rPr>
      </w:pPr>
      <w:r w:rsidRPr="00F03BB3">
        <w:rPr>
          <w:rFonts w:ascii="Helvetica" w:hAnsi="Helvetica" w:cs="Helvetica"/>
          <w:sz w:val="22"/>
          <w:szCs w:val="22"/>
        </w:rPr>
        <w:t>In addition, the following codes and standards in their latest edition shall be applied to the engineering, design, fabrication, assembly and tests of the given system:</w:t>
      </w:r>
    </w:p>
    <w:p w14:paraId="54DFDE93" w14:textId="77777777" w:rsidR="008F694E" w:rsidRPr="00F03BB3" w:rsidRDefault="008F694E" w:rsidP="008F694E">
      <w:pPr>
        <w:rPr>
          <w:rFonts w:ascii="Helvetica" w:hAnsi="Helvetica" w:cs="Helvetica"/>
          <w:sz w:val="22"/>
          <w:szCs w:val="22"/>
        </w:rPr>
      </w:pPr>
    </w:p>
    <w:tbl>
      <w:tblPr>
        <w:tblStyle w:val="TableGrid"/>
        <w:tblW w:w="0" w:type="auto"/>
        <w:tblLook w:val="04A0" w:firstRow="1" w:lastRow="0" w:firstColumn="1" w:lastColumn="0" w:noHBand="0" w:noVBand="1"/>
      </w:tblPr>
      <w:tblGrid>
        <w:gridCol w:w="9350"/>
      </w:tblGrid>
      <w:tr w:rsidR="008F694E" w:rsidRPr="00CE0488" w14:paraId="26627976" w14:textId="77777777" w:rsidTr="00A33623">
        <w:trPr>
          <w:trHeight w:val="432"/>
        </w:trPr>
        <w:tc>
          <w:tcPr>
            <w:tcW w:w="9350" w:type="dxa"/>
            <w:vAlign w:val="center"/>
          </w:tcPr>
          <w:p w14:paraId="2B6A8572" w14:textId="77777777" w:rsidR="008F694E" w:rsidRPr="003723A9" w:rsidRDefault="008F694E" w:rsidP="00A33623">
            <w:pPr>
              <w:shd w:val="clear" w:color="auto" w:fill="F8F8F8"/>
              <w:rPr>
                <w:rFonts w:ascii="Helvetica" w:eastAsia="Times New Roman" w:hAnsi="Helvetica" w:cs="Helvetica"/>
                <w:vanish/>
                <w:color w:val="FFFFFF"/>
                <w:sz w:val="22"/>
                <w:szCs w:val="22"/>
              </w:rPr>
            </w:pPr>
            <w:r w:rsidRPr="003723A9">
              <w:rPr>
                <w:rFonts w:ascii="Helvetica" w:hAnsi="Helvetica" w:cs="Helvetica"/>
                <w:sz w:val="22"/>
                <w:szCs w:val="22"/>
              </w:rPr>
              <w:t>ASME B31.3 Process Piping</w:t>
            </w:r>
            <w:r w:rsidRPr="003723A9">
              <w:rPr>
                <w:rFonts w:ascii="Helvetica" w:eastAsia="Times New Roman" w:hAnsi="Helvetica" w:cs="Helvetica"/>
                <w:vanish/>
                <w:color w:val="FFFFFF"/>
                <w:sz w:val="22"/>
                <w:szCs w:val="22"/>
              </w:rPr>
              <w:t xml:space="preserve"> ANSI ASC A14.3</w:t>
            </w:r>
          </w:p>
          <w:p w14:paraId="308E2A4D" w14:textId="77777777" w:rsidR="008F694E" w:rsidRPr="003723A9" w:rsidRDefault="008F694E" w:rsidP="00A33623">
            <w:pPr>
              <w:shd w:val="clear" w:color="auto" w:fill="F8F8F8"/>
              <w:rPr>
                <w:rFonts w:ascii="Helvetica" w:eastAsia="Times New Roman" w:hAnsi="Helvetica" w:cs="Helvetica"/>
                <w:vanish/>
                <w:color w:val="FFFFFF"/>
                <w:sz w:val="22"/>
                <w:szCs w:val="22"/>
              </w:rPr>
            </w:pPr>
            <w:r w:rsidRPr="003723A9">
              <w:rPr>
                <w:rFonts w:ascii="Helvetica" w:eastAsia="Times New Roman" w:hAnsi="Helvetica" w:cs="Helvetica"/>
                <w:vanish/>
                <w:color w:val="FFFFFF"/>
                <w:sz w:val="22"/>
                <w:szCs w:val="22"/>
              </w:rPr>
              <w:t xml:space="preserve">-2000 </w:t>
            </w:r>
          </w:p>
          <w:p w14:paraId="58F9952D" w14:textId="77777777" w:rsidR="008F694E" w:rsidRPr="003723A9" w:rsidRDefault="008F694E" w:rsidP="00A33623">
            <w:pPr>
              <w:shd w:val="clear" w:color="auto" w:fill="F8F8F8"/>
              <w:spacing w:after="120"/>
              <w:rPr>
                <w:rFonts w:ascii="Helvetica" w:eastAsia="Times New Roman" w:hAnsi="Helvetica" w:cs="Helvetica"/>
                <w:vanish/>
                <w:color w:val="FFFFFF"/>
                <w:sz w:val="22"/>
                <w:szCs w:val="22"/>
              </w:rPr>
            </w:pPr>
            <w:r w:rsidRPr="003723A9">
              <w:rPr>
                <w:rFonts w:ascii="Helvetica" w:eastAsia="Times New Roman" w:hAnsi="Helvetica" w:cs="Helvetica"/>
                <w:vanish/>
                <w:color w:val="FFFFFF"/>
                <w:sz w:val="22"/>
                <w:szCs w:val="22"/>
              </w:rPr>
              <w:t>Safety Requirements for Fixed Ladders</w:t>
            </w:r>
          </w:p>
          <w:p w14:paraId="79DCCAF1" w14:textId="77777777" w:rsidR="008F694E" w:rsidRPr="003723A9" w:rsidRDefault="008F694E" w:rsidP="00A33623">
            <w:pPr>
              <w:rPr>
                <w:rFonts w:ascii="Helvetica" w:hAnsi="Helvetica" w:cs="Helvetica"/>
                <w:sz w:val="22"/>
                <w:szCs w:val="22"/>
              </w:rPr>
            </w:pPr>
          </w:p>
        </w:tc>
      </w:tr>
      <w:tr w:rsidR="008F694E" w:rsidRPr="00CE0488" w14:paraId="18637977" w14:textId="77777777" w:rsidTr="00A33623">
        <w:trPr>
          <w:trHeight w:val="432"/>
        </w:trPr>
        <w:tc>
          <w:tcPr>
            <w:tcW w:w="9350" w:type="dxa"/>
            <w:vAlign w:val="center"/>
          </w:tcPr>
          <w:p w14:paraId="2ADA6BBA" w14:textId="77777777" w:rsidR="008F694E" w:rsidRPr="003723A9" w:rsidRDefault="008F694E" w:rsidP="00A33623">
            <w:pPr>
              <w:rPr>
                <w:rFonts w:ascii="Helvetica" w:hAnsi="Helvetica" w:cs="Helvetica"/>
                <w:sz w:val="22"/>
                <w:szCs w:val="22"/>
              </w:rPr>
            </w:pPr>
            <w:r w:rsidRPr="003723A9">
              <w:rPr>
                <w:rFonts w:ascii="Helvetica" w:hAnsi="Helvetica" w:cs="Helvetica"/>
                <w:sz w:val="22"/>
                <w:szCs w:val="22"/>
              </w:rPr>
              <w:t>ASME Boiler and Pressure Vessel Code (BPVC)</w:t>
            </w:r>
          </w:p>
        </w:tc>
      </w:tr>
      <w:tr w:rsidR="008F694E" w:rsidRPr="00CE0488" w14:paraId="5F4AE778" w14:textId="77777777" w:rsidTr="00A33623">
        <w:trPr>
          <w:trHeight w:val="432"/>
        </w:trPr>
        <w:tc>
          <w:tcPr>
            <w:tcW w:w="9350" w:type="dxa"/>
            <w:vAlign w:val="center"/>
          </w:tcPr>
          <w:p w14:paraId="3B379B3B" w14:textId="77777777" w:rsidR="008F694E" w:rsidRPr="003723A9" w:rsidRDefault="008F694E" w:rsidP="00A33623">
            <w:pPr>
              <w:rPr>
                <w:rFonts w:ascii="Helvetica" w:hAnsi="Helvetica" w:cs="Helvetica"/>
                <w:sz w:val="22"/>
                <w:szCs w:val="22"/>
              </w:rPr>
            </w:pPr>
            <w:r w:rsidRPr="003723A9">
              <w:rPr>
                <w:rFonts w:ascii="Helvetica" w:hAnsi="Helvetica" w:cs="Helvetica"/>
                <w:sz w:val="22"/>
                <w:szCs w:val="22"/>
              </w:rPr>
              <w:t>CGA S-1.3 Pressure Relief Standards</w:t>
            </w:r>
          </w:p>
        </w:tc>
      </w:tr>
      <w:tr w:rsidR="008F694E" w:rsidRPr="00CE0488" w14:paraId="041A8807" w14:textId="77777777" w:rsidTr="00A33623">
        <w:trPr>
          <w:trHeight w:val="432"/>
        </w:trPr>
        <w:tc>
          <w:tcPr>
            <w:tcW w:w="9350" w:type="dxa"/>
            <w:vAlign w:val="center"/>
          </w:tcPr>
          <w:p w14:paraId="579ED9E8" w14:textId="77777777" w:rsidR="008F694E" w:rsidRPr="003723A9" w:rsidRDefault="008F694E" w:rsidP="00A33623">
            <w:pPr>
              <w:rPr>
                <w:rFonts w:ascii="Helvetica" w:hAnsi="Helvetica" w:cs="Helvetica"/>
                <w:sz w:val="22"/>
                <w:szCs w:val="22"/>
              </w:rPr>
            </w:pPr>
            <w:r w:rsidRPr="003723A9">
              <w:rPr>
                <w:rFonts w:ascii="Helvetica" w:hAnsi="Helvetica" w:cs="Helvetica"/>
                <w:sz w:val="22"/>
                <w:szCs w:val="22"/>
              </w:rPr>
              <w:t>NFPA 70 – National Electrical Code</w:t>
            </w:r>
          </w:p>
        </w:tc>
      </w:tr>
      <w:tr w:rsidR="008F694E" w:rsidRPr="00CE0488" w14:paraId="43753AB5" w14:textId="77777777" w:rsidTr="00A33623">
        <w:trPr>
          <w:trHeight w:val="432"/>
        </w:trPr>
        <w:tc>
          <w:tcPr>
            <w:tcW w:w="9350" w:type="dxa"/>
            <w:vAlign w:val="center"/>
          </w:tcPr>
          <w:p w14:paraId="08E139DB" w14:textId="77777777" w:rsidR="008F694E" w:rsidRPr="003723A9" w:rsidRDefault="008F694E" w:rsidP="00A33623">
            <w:pPr>
              <w:rPr>
                <w:rFonts w:ascii="Helvetica" w:hAnsi="Helvetica" w:cs="Helvetica"/>
                <w:sz w:val="22"/>
                <w:szCs w:val="22"/>
              </w:rPr>
            </w:pPr>
            <w:r w:rsidRPr="003723A9">
              <w:rPr>
                <w:rFonts w:ascii="Helvetica" w:hAnsi="Helvetica" w:cs="Helvetica"/>
                <w:sz w:val="22"/>
                <w:szCs w:val="22"/>
              </w:rPr>
              <w:t>IEC Standards for Electrical Components</w:t>
            </w:r>
          </w:p>
        </w:tc>
      </w:tr>
    </w:tbl>
    <w:p w14:paraId="035A1BC8" w14:textId="77777777" w:rsidR="008F694E" w:rsidRPr="00CE0488" w:rsidRDefault="008F694E" w:rsidP="008F694E">
      <w:pPr>
        <w:rPr>
          <w:rFonts w:ascii="Helvetica" w:hAnsi="Helvetica" w:cs="Helvetica"/>
        </w:rPr>
      </w:pPr>
    </w:p>
    <w:p w14:paraId="32E87BF5" w14:textId="1138AA38" w:rsidR="008F694E" w:rsidRDefault="008F694E" w:rsidP="008F694E">
      <w:pPr>
        <w:jc w:val="both"/>
        <w:rPr>
          <w:rFonts w:ascii="Helvetica" w:hAnsi="Helvetica" w:cs="Helvetica"/>
          <w:sz w:val="22"/>
          <w:szCs w:val="22"/>
        </w:rPr>
      </w:pPr>
      <w:r w:rsidRPr="003723A9">
        <w:rPr>
          <w:rFonts w:ascii="Helvetica" w:hAnsi="Helvetica" w:cs="Helvetica"/>
          <w:sz w:val="22"/>
          <w:szCs w:val="22"/>
        </w:rPr>
        <w:t xml:space="preserve">In cases where International Codes and Standards are used the system shall follow FESHM Chapter 2110 Ensuring Equivalent Safety Performance when Using International Codes and Standards and requires the approval and authorization of the PIP-II </w:t>
      </w:r>
      <w:r w:rsidR="00434BDE">
        <w:rPr>
          <w:rFonts w:ascii="Helvetica" w:hAnsi="Helvetica" w:cs="Helvetica"/>
          <w:sz w:val="22"/>
          <w:szCs w:val="22"/>
        </w:rPr>
        <w:t>Technical Director or designee</w:t>
      </w:r>
      <w:r w:rsidRPr="003723A9">
        <w:rPr>
          <w:rFonts w:ascii="Helvetica" w:hAnsi="Helvetica" w:cs="Helvetica"/>
          <w:sz w:val="22"/>
          <w:szCs w:val="22"/>
        </w:rPr>
        <w:t>.</w:t>
      </w:r>
    </w:p>
    <w:p w14:paraId="45E6CF1B" w14:textId="42A41174" w:rsidR="00B3039F" w:rsidRDefault="00B3039F" w:rsidP="008F694E">
      <w:pPr>
        <w:jc w:val="both"/>
        <w:rPr>
          <w:rFonts w:ascii="Helvetica" w:hAnsi="Helvetica" w:cs="Helvetica"/>
          <w:sz w:val="22"/>
          <w:szCs w:val="22"/>
        </w:rPr>
      </w:pPr>
    </w:p>
    <w:p w14:paraId="2AD6C840" w14:textId="2672726B" w:rsidR="00813418" w:rsidRPr="000529B7" w:rsidRDefault="00B3039F" w:rsidP="0042542A">
      <w:pPr>
        <w:spacing w:before="120"/>
        <w:ind w:right="1022"/>
        <w:jc w:val="both"/>
        <w:rPr>
          <w:rFonts w:ascii="Helvetica" w:hAnsi="Helvetica" w:cs="Helvetica"/>
        </w:rPr>
      </w:pPr>
      <w:r>
        <w:rPr>
          <w:rFonts w:ascii="Helvetica" w:hAnsi="Helvetica" w:cs="Helvetica"/>
          <w:sz w:val="22"/>
          <w:szCs w:val="22"/>
        </w:rPr>
        <w:t>Additional Safety Requirements that are not listed in the general list above shall be included in the Requirements table in</w:t>
      </w:r>
      <w:r w:rsidR="00FE5DC5">
        <w:rPr>
          <w:rFonts w:ascii="Helvetica" w:hAnsi="Helvetica" w:cs="Helvetica"/>
          <w:sz w:val="22"/>
          <w:szCs w:val="22"/>
        </w:rPr>
        <w:t xml:space="preserve"> </w:t>
      </w:r>
      <w:r w:rsidR="00FC460B">
        <w:rPr>
          <w:rFonts w:ascii="Helvetica" w:hAnsi="Helvetica" w:cs="Helvetica"/>
          <w:sz w:val="22"/>
          <w:szCs w:val="22"/>
        </w:rPr>
        <w:t xml:space="preserve">the </w:t>
      </w:r>
      <w:r w:rsidR="00304A2A">
        <w:rPr>
          <w:rFonts w:ascii="Helvetica" w:hAnsi="Helvetica" w:cs="Helvetica"/>
          <w:sz w:val="22"/>
          <w:szCs w:val="22"/>
        </w:rPr>
        <w:t>Functional Requirements section.</w:t>
      </w:r>
    </w:p>
    <w:sectPr w:rsidR="00813418" w:rsidRPr="000529B7" w:rsidSect="00701F2D">
      <w:headerReference w:type="even" r:id="rId17"/>
      <w:headerReference w:type="default" r:id="rId18"/>
      <w:footerReference w:type="even" r:id="rId19"/>
      <w:footerReference w:type="default" r:id="rId20"/>
      <w:headerReference w:type="first" r:id="rId21"/>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D8E3" w14:textId="77777777" w:rsidR="00213566" w:rsidRDefault="00213566" w:rsidP="008C6B3A">
      <w:r>
        <w:separator/>
      </w:r>
    </w:p>
    <w:p w14:paraId="18AC6AFD" w14:textId="77777777" w:rsidR="00213566" w:rsidRDefault="00213566"/>
    <w:p w14:paraId="29911C51" w14:textId="77777777" w:rsidR="00213566" w:rsidRDefault="00213566" w:rsidP="00D346FA"/>
  </w:endnote>
  <w:endnote w:type="continuationSeparator" w:id="0">
    <w:p w14:paraId="4D885316" w14:textId="77777777" w:rsidR="00213566" w:rsidRDefault="00213566" w:rsidP="008C6B3A">
      <w:r>
        <w:continuationSeparator/>
      </w:r>
    </w:p>
    <w:p w14:paraId="01E85839" w14:textId="77777777" w:rsidR="00213566" w:rsidRDefault="00213566"/>
    <w:p w14:paraId="498D4565" w14:textId="77777777" w:rsidR="00213566" w:rsidRDefault="00213566" w:rsidP="00D346FA"/>
  </w:endnote>
  <w:endnote w:type="continuationNotice" w:id="1">
    <w:p w14:paraId="209BD996" w14:textId="77777777" w:rsidR="00213566" w:rsidRDefault="0021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0" w:usb1="00000000" w:usb2="00000000" w:usb3="00000000" w:csb0="00000001" w:csb1="00000000"/>
  </w:font>
  <w:font w:name="TimesNewRomanPSMT">
    <w:altName w:val="Times New Roman"/>
    <w:charset w:val="00"/>
    <w:family w:val="modern"/>
    <w:pitch w:val="default"/>
    <w:sig w:usb0="00000000" w:usb1="00000000"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60E5" w14:textId="77777777" w:rsidR="006E626D" w:rsidRDefault="006E626D"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73C4F6A6" w14:textId="77777777" w:rsidR="006E626D" w:rsidRDefault="006E626D" w:rsidP="006F10CE">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9C0B" w14:textId="77777777" w:rsidR="006E626D" w:rsidRPr="00ED6DFD" w:rsidRDefault="006E626D"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665DCC">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092F" w14:textId="77777777" w:rsidR="004924CD" w:rsidRDefault="00492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77777777" w:rsidR="00C74812" w:rsidRDefault="00C74812"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C74812" w:rsidRDefault="00C74812" w:rsidP="006F10CE">
    <w:pPr>
      <w:pStyle w:val="Footer"/>
      <w:tabs>
        <w:tab w:val="clear" w:pos="4320"/>
        <w:tab w:val="clear" w:pos="8640"/>
        <w:tab w:val="center" w:pos="4680"/>
        <w:tab w:val="right" w:pos="9360"/>
      </w:tabs>
      <w:ind w:right="360"/>
    </w:pPr>
    <w:r>
      <w:t>[Type text]</w:t>
    </w:r>
    <w:r>
      <w:tab/>
      <w:t>[Type text]</w:t>
    </w:r>
    <w:r>
      <w:tab/>
      <w:t>[Type text]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572" w14:textId="63F6D6EF" w:rsidR="00C74812" w:rsidRPr="00ED6DFD" w:rsidRDefault="00C7481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665DCC">
      <w:rPr>
        <w:rStyle w:val="PageNumber"/>
        <w:noProof/>
        <w:sz w:val="15"/>
        <w:szCs w:val="15"/>
      </w:rPr>
      <w:t>5</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13A3" w14:textId="77777777" w:rsidR="00213566" w:rsidRDefault="00213566" w:rsidP="008C6B3A">
      <w:r>
        <w:separator/>
      </w:r>
    </w:p>
    <w:p w14:paraId="78E232FF" w14:textId="77777777" w:rsidR="00213566" w:rsidRDefault="00213566"/>
    <w:p w14:paraId="18CB583A" w14:textId="77777777" w:rsidR="00213566" w:rsidRDefault="00213566" w:rsidP="00D346FA"/>
  </w:footnote>
  <w:footnote w:type="continuationSeparator" w:id="0">
    <w:p w14:paraId="5DC9BF41" w14:textId="77777777" w:rsidR="00213566" w:rsidRDefault="00213566" w:rsidP="008C6B3A">
      <w:r>
        <w:continuationSeparator/>
      </w:r>
    </w:p>
    <w:p w14:paraId="1FBB107C" w14:textId="77777777" w:rsidR="00213566" w:rsidRDefault="00213566"/>
    <w:p w14:paraId="66741FCA" w14:textId="77777777" w:rsidR="00213566" w:rsidRDefault="00213566" w:rsidP="00D346FA"/>
  </w:footnote>
  <w:footnote w:type="continuationNotice" w:id="1">
    <w:p w14:paraId="2FBEDB7B" w14:textId="77777777" w:rsidR="00213566" w:rsidRDefault="00213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5F05" w14:textId="77777777" w:rsidR="006E626D" w:rsidRDefault="006E626D" w:rsidP="008738F9">
    <w:pPr>
      <w:pStyle w:val="Header"/>
    </w:pPr>
    <w:r>
      <w:t>[Type text]</w:t>
    </w:r>
    <w:r>
      <w:rPr>
        <w:color w:val="auto"/>
      </w:rPr>
      <w:tab/>
    </w:r>
    <w:r>
      <w:t>[Type text]</w:t>
    </w:r>
    <w:r>
      <w:rPr>
        <w:color w:val="auto"/>
      </w:rPr>
      <w:tab/>
    </w:r>
    <w:r>
      <w:t>[Type text]</w:t>
    </w:r>
  </w:p>
  <w:p w14:paraId="3A1910F8" w14:textId="77777777" w:rsidR="006E626D" w:rsidRDefault="006E626D" w:rsidP="008738F9">
    <w:pPr>
      <w:pStyle w:val="Header"/>
    </w:pPr>
    <w:r>
      <w:t>[Type text]</w:t>
    </w:r>
    <w:r>
      <w:tab/>
      <w:t>[Type text]</w:t>
    </w:r>
    <w:r>
      <w:tab/>
      <w:t>[Type text]</w:t>
    </w:r>
  </w:p>
  <w:p w14:paraId="6EACBEE0" w14:textId="77777777" w:rsidR="006E626D" w:rsidRDefault="006E626D"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2B54" w14:textId="43769EA4" w:rsidR="006E626D" w:rsidRPr="008738F9" w:rsidRDefault="006E626D" w:rsidP="008738F9">
    <w:pPr>
      <w:pStyle w:val="Header"/>
    </w:pPr>
    <w:r w:rsidRPr="008738F9">
      <w:rPr>
        <w:noProof/>
      </w:rPr>
      <w:drawing>
        <wp:anchor distT="0" distB="0" distL="114300" distR="114300" simplePos="0" relativeHeight="251660288" behindDoc="1" locked="0" layoutInCell="1" allowOverlap="1" wp14:anchorId="2193E581" wp14:editId="41D83CDC">
          <wp:simplePos x="0" y="0"/>
          <wp:positionH relativeFrom="leftMargin">
            <wp:posOffset>0</wp:posOffset>
          </wp:positionH>
          <wp:positionV relativeFrom="paragraph">
            <wp:posOffset>-274320</wp:posOffset>
          </wp:positionV>
          <wp:extent cx="7772400" cy="10058400"/>
          <wp:effectExtent l="0" t="0" r="0" b="0"/>
          <wp:wrapNone/>
          <wp:docPr id="1" name="Picture 1"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rsidR="00EA1316">
        <w:t>PIP-II</w:t>
      </w:r>
    </w:fldSimple>
    <w:r w:rsidRPr="008738F9">
      <w:t xml:space="preserve"> </w:t>
    </w:r>
    <w:r w:rsidR="004924CD">
      <w:t>High Power Radio Frequency FRS</w:t>
    </w:r>
    <w:r w:rsidR="004924CD">
      <w:fldChar w:fldCharType="begin"/>
    </w:r>
    <w:r w:rsidR="004924CD">
      <w:instrText xml:space="preserve"> SUBJECT  \* FirstCap  \* MERGEFORMAT </w:instrText>
    </w:r>
    <w:r w:rsidR="004924CD">
      <w:fldChar w:fldCharType="end"/>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87CB" w14:textId="77777777" w:rsidR="006E626D" w:rsidRDefault="006E626D" w:rsidP="008738F9">
    <w:pPr>
      <w:pStyle w:val="Header"/>
    </w:pPr>
    <w:r>
      <w:rPr>
        <w:noProof/>
      </w:rPr>
      <w:drawing>
        <wp:anchor distT="0" distB="0" distL="114300" distR="114300" simplePos="0" relativeHeight="251661312" behindDoc="1" locked="1" layoutInCell="1" allowOverlap="1" wp14:anchorId="1FA3AA34" wp14:editId="64C53E0B">
          <wp:simplePos x="0" y="0"/>
          <wp:positionH relativeFrom="leftMargin">
            <wp:posOffset>0</wp:posOffset>
          </wp:positionH>
          <wp:positionV relativeFrom="margin">
            <wp:posOffset>-1143000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77777777" w:rsidR="00C74812" w:rsidRDefault="00C74812" w:rsidP="008738F9">
    <w:pPr>
      <w:pStyle w:val="Header"/>
    </w:pPr>
    <w:r>
      <w:t>[Type text]</w:t>
    </w:r>
    <w:r>
      <w:rPr>
        <w:color w:val="auto"/>
      </w:rPr>
      <w:tab/>
    </w:r>
    <w:r>
      <w:t>[Type text]</w:t>
    </w:r>
    <w:r>
      <w:rPr>
        <w:color w:val="auto"/>
      </w:rPr>
      <w:tab/>
    </w:r>
    <w:r>
      <w:t>[Type text]</w:t>
    </w:r>
  </w:p>
  <w:p w14:paraId="240AFDFC" w14:textId="77777777" w:rsidR="00C74812" w:rsidRDefault="00C74812" w:rsidP="008738F9">
    <w:pPr>
      <w:pStyle w:val="Header"/>
    </w:pPr>
    <w:r>
      <w:t>[Type text]</w:t>
    </w:r>
    <w:r>
      <w:tab/>
      <w:t>[Type text]</w:t>
    </w:r>
    <w:r>
      <w:tab/>
      <w:t>[Type text]</w:t>
    </w:r>
  </w:p>
  <w:p w14:paraId="54BE6E1C" w14:textId="77777777" w:rsidR="00C74812" w:rsidRDefault="00C74812"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2C49B9FF" w:rsidR="00C74812" w:rsidRPr="008738F9" w:rsidRDefault="00C74812" w:rsidP="008738F9">
    <w:pPr>
      <w:pStyle w:val="Header"/>
    </w:pPr>
    <w:r w:rsidRPr="008738F9">
      <w:rPr>
        <w:noProof/>
      </w:rPr>
      <w:drawing>
        <wp:anchor distT="0" distB="0" distL="114300" distR="114300" simplePos="0" relativeHeight="251657216"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5" name="Picture 5"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rsidR="00EA1316">
        <w:t>PIP-II</w:t>
      </w:r>
    </w:fldSimple>
    <w:r w:rsidRPr="008738F9">
      <w:t xml:space="preserve"> </w:t>
    </w:r>
    <w:fldSimple w:instr=" SUBJECT  \* FirstCap  \* MERGEFORMAT ">
      <w:r w:rsidR="00EA1316">
        <w:t>Template</w:t>
      </w:r>
    </w:fldSimple>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77777777" w:rsidR="00C74812" w:rsidRDefault="00C74812" w:rsidP="008738F9">
    <w:pPr>
      <w:pStyle w:val="Header"/>
    </w:pPr>
    <w:r>
      <w:rPr>
        <w:noProof/>
      </w:rPr>
      <w:drawing>
        <wp:anchor distT="0" distB="0" distL="114300" distR="114300" simplePos="0" relativeHeight="251658240"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79C"/>
    <w:multiLevelType w:val="hybridMultilevel"/>
    <w:tmpl w:val="9036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1396E"/>
    <w:multiLevelType w:val="hybridMultilevel"/>
    <w:tmpl w:val="D088A7EA"/>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7225B71"/>
    <w:multiLevelType w:val="hybridMultilevel"/>
    <w:tmpl w:val="6924094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E0A9C"/>
    <w:multiLevelType w:val="hybridMultilevel"/>
    <w:tmpl w:val="6A20EEF0"/>
    <w:lvl w:ilvl="0" w:tplc="30BE46A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6"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CA9"/>
    <w:multiLevelType w:val="hybridMultilevel"/>
    <w:tmpl w:val="DE7AA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EA14148"/>
    <w:multiLevelType w:val="hybridMultilevel"/>
    <w:tmpl w:val="421A5B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FF249DD"/>
    <w:multiLevelType w:val="hybridMultilevel"/>
    <w:tmpl w:val="DDD499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9AA0EC7"/>
    <w:multiLevelType w:val="hybridMultilevel"/>
    <w:tmpl w:val="23ACF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FF470C8"/>
    <w:multiLevelType w:val="hybridMultilevel"/>
    <w:tmpl w:val="0E6EF8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3465D1"/>
    <w:multiLevelType w:val="hybridMultilevel"/>
    <w:tmpl w:val="0C8831A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B3105C9"/>
    <w:multiLevelType w:val="hybridMultilevel"/>
    <w:tmpl w:val="C068F2B2"/>
    <w:lvl w:ilvl="0" w:tplc="30BE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B99"/>
    <w:multiLevelType w:val="hybridMultilevel"/>
    <w:tmpl w:val="94DC33D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45C85079"/>
    <w:multiLevelType w:val="hybridMultilevel"/>
    <w:tmpl w:val="E11CA89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47AC5C7E"/>
    <w:multiLevelType w:val="hybridMultilevel"/>
    <w:tmpl w:val="2592B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5475F"/>
    <w:multiLevelType w:val="hybridMultilevel"/>
    <w:tmpl w:val="B84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5658DE"/>
    <w:multiLevelType w:val="hybridMultilevel"/>
    <w:tmpl w:val="F84AD0E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69E2C97"/>
    <w:multiLevelType w:val="hybridMultilevel"/>
    <w:tmpl w:val="A5D08E7C"/>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56D901E3"/>
    <w:multiLevelType w:val="hybridMultilevel"/>
    <w:tmpl w:val="21AE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413A3"/>
    <w:multiLevelType w:val="hybridMultilevel"/>
    <w:tmpl w:val="0600AF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BF76BE1"/>
    <w:multiLevelType w:val="hybridMultilevel"/>
    <w:tmpl w:val="BA68D1E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5" w15:restartNumberingAfterBreak="0">
    <w:nsid w:val="61F8409A"/>
    <w:multiLevelType w:val="hybridMultilevel"/>
    <w:tmpl w:val="2F86816C"/>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6" w15:restartNumberingAfterBreak="0">
    <w:nsid w:val="63434FF6"/>
    <w:multiLevelType w:val="hybridMultilevel"/>
    <w:tmpl w:val="97A2C66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7"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3C0549"/>
    <w:multiLevelType w:val="hybridMultilevel"/>
    <w:tmpl w:val="DB68CD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769F072F"/>
    <w:multiLevelType w:val="hybridMultilevel"/>
    <w:tmpl w:val="6BBC8C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BD030C9"/>
    <w:multiLevelType w:val="hybridMultilevel"/>
    <w:tmpl w:val="A7366B3A"/>
    <w:lvl w:ilvl="0" w:tplc="50100B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96B34"/>
    <w:multiLevelType w:val="hybridMultilevel"/>
    <w:tmpl w:val="2BC6D1FC"/>
    <w:lvl w:ilvl="0" w:tplc="26DE7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94FA0"/>
    <w:multiLevelType w:val="hybridMultilevel"/>
    <w:tmpl w:val="C65ADE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21"/>
  </w:num>
  <w:num w:numId="3">
    <w:abstractNumId w:val="32"/>
  </w:num>
  <w:num w:numId="4">
    <w:abstractNumId w:val="23"/>
  </w:num>
  <w:num w:numId="5">
    <w:abstractNumId w:val="27"/>
  </w:num>
  <w:num w:numId="6">
    <w:abstractNumId w:val="25"/>
  </w:num>
  <w:num w:numId="7">
    <w:abstractNumId w:val="1"/>
  </w:num>
  <w:num w:numId="8">
    <w:abstractNumId w:val="8"/>
  </w:num>
  <w:num w:numId="9">
    <w:abstractNumId w:val="12"/>
  </w:num>
  <w:num w:numId="10">
    <w:abstractNumId w:val="26"/>
  </w:num>
  <w:num w:numId="11">
    <w:abstractNumId w:val="9"/>
  </w:num>
  <w:num w:numId="12">
    <w:abstractNumId w:val="24"/>
  </w:num>
  <w:num w:numId="13">
    <w:abstractNumId w:val="19"/>
  </w:num>
  <w:num w:numId="14">
    <w:abstractNumId w:val="33"/>
  </w:num>
  <w:num w:numId="15">
    <w:abstractNumId w:val="15"/>
  </w:num>
  <w:num w:numId="16">
    <w:abstractNumId w:val="29"/>
  </w:num>
  <w:num w:numId="17">
    <w:abstractNumId w:val="16"/>
  </w:num>
  <w:num w:numId="18">
    <w:abstractNumId w:val="10"/>
  </w:num>
  <w:num w:numId="19">
    <w:abstractNumId w:val="20"/>
  </w:num>
  <w:num w:numId="20">
    <w:abstractNumId w:val="30"/>
  </w:num>
  <w:num w:numId="21">
    <w:abstractNumId w:val="17"/>
  </w:num>
  <w:num w:numId="22">
    <w:abstractNumId w:val="14"/>
  </w:num>
  <w:num w:numId="23">
    <w:abstractNumId w:val="14"/>
  </w:num>
  <w:num w:numId="24">
    <w:abstractNumId w:val="32"/>
  </w:num>
  <w:num w:numId="25">
    <w:abstractNumId w:val="32"/>
  </w:num>
  <w:num w:numId="26">
    <w:abstractNumId w:val="32"/>
  </w:num>
  <w:num w:numId="27">
    <w:abstractNumId w:val="4"/>
  </w:num>
  <w:num w:numId="28">
    <w:abstractNumId w:val="28"/>
  </w:num>
  <w:num w:numId="29">
    <w:abstractNumId w:val="5"/>
  </w:num>
  <w:num w:numId="30">
    <w:abstractNumId w:val="13"/>
  </w:num>
  <w:num w:numId="31">
    <w:abstractNumId w:val="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num>
  <w:num w:numId="35">
    <w:abstractNumId w:val="3"/>
  </w:num>
  <w:num w:numId="36">
    <w:abstractNumId w:val="3"/>
  </w:num>
  <w:num w:numId="37">
    <w:abstractNumId w:val="3"/>
  </w:num>
  <w:num w:numId="38">
    <w:abstractNumId w:val="7"/>
  </w:num>
  <w:num w:numId="39">
    <w:abstractNumId w:val="0"/>
  </w:num>
  <w:num w:numId="40">
    <w:abstractNumId w:val="18"/>
  </w:num>
  <w:num w:numId="41">
    <w:abstractNumId w:val="6"/>
  </w:num>
  <w:num w:numId="4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3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3ED5"/>
    <w:rsid w:val="000119B0"/>
    <w:rsid w:val="00015C3B"/>
    <w:rsid w:val="000220B0"/>
    <w:rsid w:val="00027B21"/>
    <w:rsid w:val="00027F12"/>
    <w:rsid w:val="000414EB"/>
    <w:rsid w:val="00043F97"/>
    <w:rsid w:val="0004685C"/>
    <w:rsid w:val="00050A5A"/>
    <w:rsid w:val="000529B7"/>
    <w:rsid w:val="00062F13"/>
    <w:rsid w:val="00063CFB"/>
    <w:rsid w:val="00067F4F"/>
    <w:rsid w:val="00072559"/>
    <w:rsid w:val="000732C6"/>
    <w:rsid w:val="00075FE9"/>
    <w:rsid w:val="00076FBE"/>
    <w:rsid w:val="00077A08"/>
    <w:rsid w:val="0008072A"/>
    <w:rsid w:val="000821A9"/>
    <w:rsid w:val="00083632"/>
    <w:rsid w:val="0008541C"/>
    <w:rsid w:val="00085707"/>
    <w:rsid w:val="00087370"/>
    <w:rsid w:val="000879A7"/>
    <w:rsid w:val="00095418"/>
    <w:rsid w:val="0009638A"/>
    <w:rsid w:val="000A326B"/>
    <w:rsid w:val="000B3500"/>
    <w:rsid w:val="000B40F6"/>
    <w:rsid w:val="000B4291"/>
    <w:rsid w:val="000B529B"/>
    <w:rsid w:val="000B6145"/>
    <w:rsid w:val="000C619D"/>
    <w:rsid w:val="000D0827"/>
    <w:rsid w:val="000D1025"/>
    <w:rsid w:val="000D515B"/>
    <w:rsid w:val="000D6589"/>
    <w:rsid w:val="000D7680"/>
    <w:rsid w:val="000E380B"/>
    <w:rsid w:val="000E6F03"/>
    <w:rsid w:val="000F1653"/>
    <w:rsid w:val="000F5484"/>
    <w:rsid w:val="000F6F49"/>
    <w:rsid w:val="0010186E"/>
    <w:rsid w:val="00101AA4"/>
    <w:rsid w:val="00103A58"/>
    <w:rsid w:val="00105DC5"/>
    <w:rsid w:val="001107F7"/>
    <w:rsid w:val="00110A9C"/>
    <w:rsid w:val="00111294"/>
    <w:rsid w:val="00112694"/>
    <w:rsid w:val="0012353F"/>
    <w:rsid w:val="001314BE"/>
    <w:rsid w:val="00134954"/>
    <w:rsid w:val="00140851"/>
    <w:rsid w:val="00142DF9"/>
    <w:rsid w:val="00147C42"/>
    <w:rsid w:val="001602A7"/>
    <w:rsid w:val="00165D2D"/>
    <w:rsid w:val="00166DBE"/>
    <w:rsid w:val="00170C35"/>
    <w:rsid w:val="00172F94"/>
    <w:rsid w:val="001747CF"/>
    <w:rsid w:val="0017570F"/>
    <w:rsid w:val="00177150"/>
    <w:rsid w:val="001774E6"/>
    <w:rsid w:val="001810B7"/>
    <w:rsid w:val="00183725"/>
    <w:rsid w:val="00190136"/>
    <w:rsid w:val="00190BB9"/>
    <w:rsid w:val="00193770"/>
    <w:rsid w:val="001937B1"/>
    <w:rsid w:val="001975FA"/>
    <w:rsid w:val="001A15DD"/>
    <w:rsid w:val="001A1871"/>
    <w:rsid w:val="001B071F"/>
    <w:rsid w:val="001B1B21"/>
    <w:rsid w:val="001B2CEE"/>
    <w:rsid w:val="001B3A34"/>
    <w:rsid w:val="001B7CA5"/>
    <w:rsid w:val="001C038B"/>
    <w:rsid w:val="001C6E29"/>
    <w:rsid w:val="001C6F5E"/>
    <w:rsid w:val="001C7AD5"/>
    <w:rsid w:val="001D1A1A"/>
    <w:rsid w:val="001D2432"/>
    <w:rsid w:val="001D3070"/>
    <w:rsid w:val="001D7CD0"/>
    <w:rsid w:val="001E2492"/>
    <w:rsid w:val="001E2C14"/>
    <w:rsid w:val="001E31DB"/>
    <w:rsid w:val="001E5183"/>
    <w:rsid w:val="001F7C54"/>
    <w:rsid w:val="002037D0"/>
    <w:rsid w:val="002066E6"/>
    <w:rsid w:val="002067C9"/>
    <w:rsid w:val="00207BB9"/>
    <w:rsid w:val="00210650"/>
    <w:rsid w:val="00213566"/>
    <w:rsid w:val="00214330"/>
    <w:rsid w:val="0021638D"/>
    <w:rsid w:val="002266E6"/>
    <w:rsid w:val="00226C10"/>
    <w:rsid w:val="00231727"/>
    <w:rsid w:val="002330D7"/>
    <w:rsid w:val="00235AB7"/>
    <w:rsid w:val="0023668E"/>
    <w:rsid w:val="00243D22"/>
    <w:rsid w:val="00246BFB"/>
    <w:rsid w:val="0024751E"/>
    <w:rsid w:val="00254955"/>
    <w:rsid w:val="00255D69"/>
    <w:rsid w:val="0025745C"/>
    <w:rsid w:val="00260217"/>
    <w:rsid w:val="0026047E"/>
    <w:rsid w:val="00263E3C"/>
    <w:rsid w:val="0026461B"/>
    <w:rsid w:val="00266160"/>
    <w:rsid w:val="002706DD"/>
    <w:rsid w:val="00270ABF"/>
    <w:rsid w:val="00276E08"/>
    <w:rsid w:val="00284DF8"/>
    <w:rsid w:val="00291D53"/>
    <w:rsid w:val="00294049"/>
    <w:rsid w:val="00296141"/>
    <w:rsid w:val="00297CC8"/>
    <w:rsid w:val="002A361F"/>
    <w:rsid w:val="002A4BF0"/>
    <w:rsid w:val="002B1998"/>
    <w:rsid w:val="002C610A"/>
    <w:rsid w:val="002D0732"/>
    <w:rsid w:val="002D6F65"/>
    <w:rsid w:val="002D72C2"/>
    <w:rsid w:val="002E27B2"/>
    <w:rsid w:val="002E385F"/>
    <w:rsid w:val="002E5ACB"/>
    <w:rsid w:val="002E6084"/>
    <w:rsid w:val="002E6440"/>
    <w:rsid w:val="002E6732"/>
    <w:rsid w:val="003002EB"/>
    <w:rsid w:val="00304A2A"/>
    <w:rsid w:val="00305BC1"/>
    <w:rsid w:val="003115C8"/>
    <w:rsid w:val="00314AAC"/>
    <w:rsid w:val="0031564F"/>
    <w:rsid w:val="00321234"/>
    <w:rsid w:val="00334AFB"/>
    <w:rsid w:val="0033681B"/>
    <w:rsid w:val="00342BD6"/>
    <w:rsid w:val="003470CD"/>
    <w:rsid w:val="003505FE"/>
    <w:rsid w:val="00351F5C"/>
    <w:rsid w:val="00357B52"/>
    <w:rsid w:val="003610FF"/>
    <w:rsid w:val="00362CD0"/>
    <w:rsid w:val="00365CBA"/>
    <w:rsid w:val="00365D98"/>
    <w:rsid w:val="0036657D"/>
    <w:rsid w:val="003723A9"/>
    <w:rsid w:val="003731BF"/>
    <w:rsid w:val="00376B84"/>
    <w:rsid w:val="003775A9"/>
    <w:rsid w:val="00380E4B"/>
    <w:rsid w:val="00381C17"/>
    <w:rsid w:val="0038319B"/>
    <w:rsid w:val="00386DA9"/>
    <w:rsid w:val="00392394"/>
    <w:rsid w:val="00392C33"/>
    <w:rsid w:val="0039582F"/>
    <w:rsid w:val="003A0651"/>
    <w:rsid w:val="003A1499"/>
    <w:rsid w:val="003A3064"/>
    <w:rsid w:val="003B0980"/>
    <w:rsid w:val="003B22E3"/>
    <w:rsid w:val="003B744E"/>
    <w:rsid w:val="003C261B"/>
    <w:rsid w:val="003C2AF5"/>
    <w:rsid w:val="003C5A3A"/>
    <w:rsid w:val="003E7380"/>
    <w:rsid w:val="003F2ED1"/>
    <w:rsid w:val="003F407D"/>
    <w:rsid w:val="003F55EA"/>
    <w:rsid w:val="003F5F52"/>
    <w:rsid w:val="00401881"/>
    <w:rsid w:val="00402E14"/>
    <w:rsid w:val="0040516A"/>
    <w:rsid w:val="00405BC1"/>
    <w:rsid w:val="004142C6"/>
    <w:rsid w:val="00416BF6"/>
    <w:rsid w:val="00421EE7"/>
    <w:rsid w:val="0042514C"/>
    <w:rsid w:val="0042542A"/>
    <w:rsid w:val="0043299A"/>
    <w:rsid w:val="00434BDE"/>
    <w:rsid w:val="00440C71"/>
    <w:rsid w:val="00444609"/>
    <w:rsid w:val="00447918"/>
    <w:rsid w:val="004522D3"/>
    <w:rsid w:val="00453FDF"/>
    <w:rsid w:val="0045717D"/>
    <w:rsid w:val="004622D1"/>
    <w:rsid w:val="0046336F"/>
    <w:rsid w:val="00465865"/>
    <w:rsid w:val="0047356A"/>
    <w:rsid w:val="004739DF"/>
    <w:rsid w:val="00485D08"/>
    <w:rsid w:val="004908A3"/>
    <w:rsid w:val="004924CD"/>
    <w:rsid w:val="00493391"/>
    <w:rsid w:val="00496F50"/>
    <w:rsid w:val="004A07D7"/>
    <w:rsid w:val="004A524F"/>
    <w:rsid w:val="004A65FF"/>
    <w:rsid w:val="004A7B7F"/>
    <w:rsid w:val="004B4F28"/>
    <w:rsid w:val="004B5F5A"/>
    <w:rsid w:val="004C4255"/>
    <w:rsid w:val="004D1BB4"/>
    <w:rsid w:val="004D30C8"/>
    <w:rsid w:val="004D3ED7"/>
    <w:rsid w:val="004D707B"/>
    <w:rsid w:val="004D7764"/>
    <w:rsid w:val="004D78D0"/>
    <w:rsid w:val="004F4722"/>
    <w:rsid w:val="004F4937"/>
    <w:rsid w:val="005000C7"/>
    <w:rsid w:val="00501F50"/>
    <w:rsid w:val="005069ED"/>
    <w:rsid w:val="00511433"/>
    <w:rsid w:val="00515181"/>
    <w:rsid w:val="00530B88"/>
    <w:rsid w:val="0053423A"/>
    <w:rsid w:val="00534410"/>
    <w:rsid w:val="005347DC"/>
    <w:rsid w:val="00540A46"/>
    <w:rsid w:val="00541AF2"/>
    <w:rsid w:val="00542A6E"/>
    <w:rsid w:val="005454C8"/>
    <w:rsid w:val="00545914"/>
    <w:rsid w:val="005608C1"/>
    <w:rsid w:val="00563290"/>
    <w:rsid w:val="00565602"/>
    <w:rsid w:val="00570A4A"/>
    <w:rsid w:val="00581327"/>
    <w:rsid w:val="005850B0"/>
    <w:rsid w:val="005858E8"/>
    <w:rsid w:val="00586869"/>
    <w:rsid w:val="00586CBB"/>
    <w:rsid w:val="0059235B"/>
    <w:rsid w:val="00596237"/>
    <w:rsid w:val="00597A68"/>
    <w:rsid w:val="00597C5C"/>
    <w:rsid w:val="005A2021"/>
    <w:rsid w:val="005A536A"/>
    <w:rsid w:val="005A59BE"/>
    <w:rsid w:val="005A6215"/>
    <w:rsid w:val="005B1C2F"/>
    <w:rsid w:val="005B4499"/>
    <w:rsid w:val="005B5B8D"/>
    <w:rsid w:val="005C3A34"/>
    <w:rsid w:val="005C4B11"/>
    <w:rsid w:val="005D2F6C"/>
    <w:rsid w:val="005D3656"/>
    <w:rsid w:val="005D38AB"/>
    <w:rsid w:val="005D4005"/>
    <w:rsid w:val="005E6307"/>
    <w:rsid w:val="005F0F99"/>
    <w:rsid w:val="005F1A4A"/>
    <w:rsid w:val="005F25A8"/>
    <w:rsid w:val="005F2F75"/>
    <w:rsid w:val="005F4965"/>
    <w:rsid w:val="005F5B01"/>
    <w:rsid w:val="005F643E"/>
    <w:rsid w:val="005F76BD"/>
    <w:rsid w:val="006053B0"/>
    <w:rsid w:val="00606AEC"/>
    <w:rsid w:val="00611DD3"/>
    <w:rsid w:val="00615560"/>
    <w:rsid w:val="00620907"/>
    <w:rsid w:val="00620E3C"/>
    <w:rsid w:val="00621DA4"/>
    <w:rsid w:val="00623AD2"/>
    <w:rsid w:val="00626090"/>
    <w:rsid w:val="006274B3"/>
    <w:rsid w:val="006277E5"/>
    <w:rsid w:val="00634CD6"/>
    <w:rsid w:val="00645DBD"/>
    <w:rsid w:val="0064657C"/>
    <w:rsid w:val="00646D88"/>
    <w:rsid w:val="00646FD6"/>
    <w:rsid w:val="00647932"/>
    <w:rsid w:val="00650769"/>
    <w:rsid w:val="00650EF5"/>
    <w:rsid w:val="00653C48"/>
    <w:rsid w:val="0066168E"/>
    <w:rsid w:val="00665DCC"/>
    <w:rsid w:val="006715E9"/>
    <w:rsid w:val="0067470A"/>
    <w:rsid w:val="00677435"/>
    <w:rsid w:val="00682383"/>
    <w:rsid w:val="0068481E"/>
    <w:rsid w:val="0068717B"/>
    <w:rsid w:val="00690F1C"/>
    <w:rsid w:val="00692361"/>
    <w:rsid w:val="00693F88"/>
    <w:rsid w:val="00694F3C"/>
    <w:rsid w:val="00696033"/>
    <w:rsid w:val="00697676"/>
    <w:rsid w:val="006A09AA"/>
    <w:rsid w:val="006A2C66"/>
    <w:rsid w:val="006A5232"/>
    <w:rsid w:val="006A6D2F"/>
    <w:rsid w:val="006A7F3B"/>
    <w:rsid w:val="006B4405"/>
    <w:rsid w:val="006C21A5"/>
    <w:rsid w:val="006C434D"/>
    <w:rsid w:val="006D4B90"/>
    <w:rsid w:val="006E5B2C"/>
    <w:rsid w:val="006E5C2C"/>
    <w:rsid w:val="006E626D"/>
    <w:rsid w:val="006E7B7D"/>
    <w:rsid w:val="006F0CFF"/>
    <w:rsid w:val="006F10CE"/>
    <w:rsid w:val="006F1AC9"/>
    <w:rsid w:val="006F2319"/>
    <w:rsid w:val="00701F2D"/>
    <w:rsid w:val="007027AE"/>
    <w:rsid w:val="00706AB7"/>
    <w:rsid w:val="007126EC"/>
    <w:rsid w:val="00712F7E"/>
    <w:rsid w:val="0071440D"/>
    <w:rsid w:val="007149A1"/>
    <w:rsid w:val="007161B6"/>
    <w:rsid w:val="0071725F"/>
    <w:rsid w:val="007240CC"/>
    <w:rsid w:val="00725838"/>
    <w:rsid w:val="0072659D"/>
    <w:rsid w:val="00727EC8"/>
    <w:rsid w:val="00732EFC"/>
    <w:rsid w:val="00737244"/>
    <w:rsid w:val="00742084"/>
    <w:rsid w:val="007425E6"/>
    <w:rsid w:val="007437CF"/>
    <w:rsid w:val="0075060F"/>
    <w:rsid w:val="00753ACA"/>
    <w:rsid w:val="00757665"/>
    <w:rsid w:val="007629ED"/>
    <w:rsid w:val="007660A6"/>
    <w:rsid w:val="00770CDD"/>
    <w:rsid w:val="007739B9"/>
    <w:rsid w:val="00774D3B"/>
    <w:rsid w:val="007824F2"/>
    <w:rsid w:val="00787547"/>
    <w:rsid w:val="007A33EB"/>
    <w:rsid w:val="007B249D"/>
    <w:rsid w:val="007B2E8F"/>
    <w:rsid w:val="007C195D"/>
    <w:rsid w:val="007D030C"/>
    <w:rsid w:val="007D2CEB"/>
    <w:rsid w:val="007D4C35"/>
    <w:rsid w:val="007D60D4"/>
    <w:rsid w:val="007D6C06"/>
    <w:rsid w:val="007D753F"/>
    <w:rsid w:val="007D7DC3"/>
    <w:rsid w:val="007D7EDE"/>
    <w:rsid w:val="007E0EDB"/>
    <w:rsid w:val="007E307C"/>
    <w:rsid w:val="007E5AFC"/>
    <w:rsid w:val="007E69EF"/>
    <w:rsid w:val="007F05B5"/>
    <w:rsid w:val="007F442C"/>
    <w:rsid w:val="007F51F0"/>
    <w:rsid w:val="0080271D"/>
    <w:rsid w:val="00813418"/>
    <w:rsid w:val="0081341C"/>
    <w:rsid w:val="0081370E"/>
    <w:rsid w:val="00817DFD"/>
    <w:rsid w:val="00817F98"/>
    <w:rsid w:val="0082002B"/>
    <w:rsid w:val="00820E6B"/>
    <w:rsid w:val="00821A60"/>
    <w:rsid w:val="00822084"/>
    <w:rsid w:val="008247C7"/>
    <w:rsid w:val="00825A50"/>
    <w:rsid w:val="00827C58"/>
    <w:rsid w:val="008318E8"/>
    <w:rsid w:val="00831EEC"/>
    <w:rsid w:val="00835B8F"/>
    <w:rsid w:val="00840BBF"/>
    <w:rsid w:val="00844125"/>
    <w:rsid w:val="008455C1"/>
    <w:rsid w:val="00852C39"/>
    <w:rsid w:val="008571E8"/>
    <w:rsid w:val="00861E2A"/>
    <w:rsid w:val="00863401"/>
    <w:rsid w:val="00863858"/>
    <w:rsid w:val="008657C5"/>
    <w:rsid w:val="008660DF"/>
    <w:rsid w:val="00871778"/>
    <w:rsid w:val="00871AE0"/>
    <w:rsid w:val="008722AD"/>
    <w:rsid w:val="00872EE2"/>
    <w:rsid w:val="008738F9"/>
    <w:rsid w:val="00873A07"/>
    <w:rsid w:val="00875918"/>
    <w:rsid w:val="008772E6"/>
    <w:rsid w:val="008804F8"/>
    <w:rsid w:val="00881176"/>
    <w:rsid w:val="00881F5F"/>
    <w:rsid w:val="00882654"/>
    <w:rsid w:val="0088397B"/>
    <w:rsid w:val="008849B6"/>
    <w:rsid w:val="00885A1B"/>
    <w:rsid w:val="00887820"/>
    <w:rsid w:val="008902E7"/>
    <w:rsid w:val="00890B2B"/>
    <w:rsid w:val="00890E5E"/>
    <w:rsid w:val="00892939"/>
    <w:rsid w:val="008942AA"/>
    <w:rsid w:val="008A0C7D"/>
    <w:rsid w:val="008A0F62"/>
    <w:rsid w:val="008A1B1C"/>
    <w:rsid w:val="008A210C"/>
    <w:rsid w:val="008A3234"/>
    <w:rsid w:val="008A65EC"/>
    <w:rsid w:val="008B011F"/>
    <w:rsid w:val="008B1172"/>
    <w:rsid w:val="008B189A"/>
    <w:rsid w:val="008B49B3"/>
    <w:rsid w:val="008C056C"/>
    <w:rsid w:val="008C597C"/>
    <w:rsid w:val="008C6B3A"/>
    <w:rsid w:val="008D3005"/>
    <w:rsid w:val="008D3A33"/>
    <w:rsid w:val="008D5DCD"/>
    <w:rsid w:val="008D762F"/>
    <w:rsid w:val="008E0F57"/>
    <w:rsid w:val="008E5345"/>
    <w:rsid w:val="008F3CD1"/>
    <w:rsid w:val="008F4073"/>
    <w:rsid w:val="008F694E"/>
    <w:rsid w:val="00901D37"/>
    <w:rsid w:val="00907CFA"/>
    <w:rsid w:val="009127E2"/>
    <w:rsid w:val="0091296B"/>
    <w:rsid w:val="00916B3E"/>
    <w:rsid w:val="009173B4"/>
    <w:rsid w:val="00921DA4"/>
    <w:rsid w:val="00927A0D"/>
    <w:rsid w:val="00932199"/>
    <w:rsid w:val="009407F8"/>
    <w:rsid w:val="00940D0F"/>
    <w:rsid w:val="009416DF"/>
    <w:rsid w:val="009466F3"/>
    <w:rsid w:val="009476B2"/>
    <w:rsid w:val="00956A0C"/>
    <w:rsid w:val="00960097"/>
    <w:rsid w:val="00965E04"/>
    <w:rsid w:val="00972C83"/>
    <w:rsid w:val="00983303"/>
    <w:rsid w:val="00983909"/>
    <w:rsid w:val="00986435"/>
    <w:rsid w:val="00990A11"/>
    <w:rsid w:val="00996DDF"/>
    <w:rsid w:val="00996F5E"/>
    <w:rsid w:val="009A16E9"/>
    <w:rsid w:val="009A4119"/>
    <w:rsid w:val="009A553A"/>
    <w:rsid w:val="009A5DA0"/>
    <w:rsid w:val="009B2C8A"/>
    <w:rsid w:val="009C17EC"/>
    <w:rsid w:val="009C1A25"/>
    <w:rsid w:val="009D3D9E"/>
    <w:rsid w:val="009F528B"/>
    <w:rsid w:val="009F5982"/>
    <w:rsid w:val="009F5EAF"/>
    <w:rsid w:val="009F6E73"/>
    <w:rsid w:val="00A0207B"/>
    <w:rsid w:val="00A065A6"/>
    <w:rsid w:val="00A0665F"/>
    <w:rsid w:val="00A06EFF"/>
    <w:rsid w:val="00A101F9"/>
    <w:rsid w:val="00A1084F"/>
    <w:rsid w:val="00A10877"/>
    <w:rsid w:val="00A12E82"/>
    <w:rsid w:val="00A131A9"/>
    <w:rsid w:val="00A16405"/>
    <w:rsid w:val="00A16910"/>
    <w:rsid w:val="00A23585"/>
    <w:rsid w:val="00A24B9F"/>
    <w:rsid w:val="00A24CF7"/>
    <w:rsid w:val="00A251C4"/>
    <w:rsid w:val="00A2765D"/>
    <w:rsid w:val="00A3767B"/>
    <w:rsid w:val="00A42842"/>
    <w:rsid w:val="00A43000"/>
    <w:rsid w:val="00A5162D"/>
    <w:rsid w:val="00A52571"/>
    <w:rsid w:val="00A53F3F"/>
    <w:rsid w:val="00A540C2"/>
    <w:rsid w:val="00A64734"/>
    <w:rsid w:val="00A64B42"/>
    <w:rsid w:val="00A66435"/>
    <w:rsid w:val="00A66E4E"/>
    <w:rsid w:val="00A7176B"/>
    <w:rsid w:val="00A773E5"/>
    <w:rsid w:val="00A81EE9"/>
    <w:rsid w:val="00A830EB"/>
    <w:rsid w:val="00A84F05"/>
    <w:rsid w:val="00A90405"/>
    <w:rsid w:val="00A90DA5"/>
    <w:rsid w:val="00A927E6"/>
    <w:rsid w:val="00A95CC6"/>
    <w:rsid w:val="00A97999"/>
    <w:rsid w:val="00AA1574"/>
    <w:rsid w:val="00AB1613"/>
    <w:rsid w:val="00AB3FF8"/>
    <w:rsid w:val="00AB5ED1"/>
    <w:rsid w:val="00AC35ED"/>
    <w:rsid w:val="00AC4433"/>
    <w:rsid w:val="00AD27D1"/>
    <w:rsid w:val="00AD6E33"/>
    <w:rsid w:val="00AD7112"/>
    <w:rsid w:val="00AE18D9"/>
    <w:rsid w:val="00AE1EB0"/>
    <w:rsid w:val="00AE2CE9"/>
    <w:rsid w:val="00AE4F8C"/>
    <w:rsid w:val="00AE7E63"/>
    <w:rsid w:val="00AF3ABD"/>
    <w:rsid w:val="00AF3DE1"/>
    <w:rsid w:val="00AF3E4B"/>
    <w:rsid w:val="00AF7531"/>
    <w:rsid w:val="00B02433"/>
    <w:rsid w:val="00B02A4F"/>
    <w:rsid w:val="00B10A13"/>
    <w:rsid w:val="00B10BB0"/>
    <w:rsid w:val="00B10E94"/>
    <w:rsid w:val="00B10FD2"/>
    <w:rsid w:val="00B1164B"/>
    <w:rsid w:val="00B1702C"/>
    <w:rsid w:val="00B21559"/>
    <w:rsid w:val="00B2383D"/>
    <w:rsid w:val="00B24F16"/>
    <w:rsid w:val="00B25406"/>
    <w:rsid w:val="00B2722B"/>
    <w:rsid w:val="00B3039F"/>
    <w:rsid w:val="00B31794"/>
    <w:rsid w:val="00B31D3A"/>
    <w:rsid w:val="00B33B89"/>
    <w:rsid w:val="00B40ADB"/>
    <w:rsid w:val="00B4298F"/>
    <w:rsid w:val="00B4687E"/>
    <w:rsid w:val="00B47F54"/>
    <w:rsid w:val="00B562F3"/>
    <w:rsid w:val="00B578DA"/>
    <w:rsid w:val="00B633A5"/>
    <w:rsid w:val="00B63A9B"/>
    <w:rsid w:val="00B63DBD"/>
    <w:rsid w:val="00B6495B"/>
    <w:rsid w:val="00B64E1B"/>
    <w:rsid w:val="00B678AC"/>
    <w:rsid w:val="00B75161"/>
    <w:rsid w:val="00B76B06"/>
    <w:rsid w:val="00B81F4B"/>
    <w:rsid w:val="00B8602D"/>
    <w:rsid w:val="00B87641"/>
    <w:rsid w:val="00B9083B"/>
    <w:rsid w:val="00B912B0"/>
    <w:rsid w:val="00B95548"/>
    <w:rsid w:val="00B95FB3"/>
    <w:rsid w:val="00B9785E"/>
    <w:rsid w:val="00BB0A47"/>
    <w:rsid w:val="00BB1140"/>
    <w:rsid w:val="00BB4473"/>
    <w:rsid w:val="00BB58B5"/>
    <w:rsid w:val="00BC46D9"/>
    <w:rsid w:val="00BC5075"/>
    <w:rsid w:val="00BC6FD1"/>
    <w:rsid w:val="00BD0DDD"/>
    <w:rsid w:val="00BD1F17"/>
    <w:rsid w:val="00BD58E7"/>
    <w:rsid w:val="00BF02D0"/>
    <w:rsid w:val="00BF11DE"/>
    <w:rsid w:val="00BF1527"/>
    <w:rsid w:val="00BF1F9E"/>
    <w:rsid w:val="00BF2F1F"/>
    <w:rsid w:val="00BF44FB"/>
    <w:rsid w:val="00BF725A"/>
    <w:rsid w:val="00C01BDB"/>
    <w:rsid w:val="00C0669E"/>
    <w:rsid w:val="00C070F2"/>
    <w:rsid w:val="00C13503"/>
    <w:rsid w:val="00C154D6"/>
    <w:rsid w:val="00C24F90"/>
    <w:rsid w:val="00C34AC8"/>
    <w:rsid w:val="00C3536C"/>
    <w:rsid w:val="00C42210"/>
    <w:rsid w:val="00C43E12"/>
    <w:rsid w:val="00C46129"/>
    <w:rsid w:val="00C50B57"/>
    <w:rsid w:val="00C51377"/>
    <w:rsid w:val="00C55814"/>
    <w:rsid w:val="00C635CF"/>
    <w:rsid w:val="00C6639B"/>
    <w:rsid w:val="00C678FF"/>
    <w:rsid w:val="00C67AFD"/>
    <w:rsid w:val="00C73FD2"/>
    <w:rsid w:val="00C7422F"/>
    <w:rsid w:val="00C74812"/>
    <w:rsid w:val="00C808BC"/>
    <w:rsid w:val="00C90AE4"/>
    <w:rsid w:val="00C97494"/>
    <w:rsid w:val="00CA093B"/>
    <w:rsid w:val="00CA15ED"/>
    <w:rsid w:val="00CB7CB5"/>
    <w:rsid w:val="00CC27FE"/>
    <w:rsid w:val="00CC4A10"/>
    <w:rsid w:val="00CD2A5E"/>
    <w:rsid w:val="00CD68A7"/>
    <w:rsid w:val="00CE0488"/>
    <w:rsid w:val="00CE53D3"/>
    <w:rsid w:val="00CE6368"/>
    <w:rsid w:val="00CE6588"/>
    <w:rsid w:val="00CF0921"/>
    <w:rsid w:val="00CF1350"/>
    <w:rsid w:val="00CF2B5A"/>
    <w:rsid w:val="00CF6296"/>
    <w:rsid w:val="00D01D95"/>
    <w:rsid w:val="00D03855"/>
    <w:rsid w:val="00D05FFF"/>
    <w:rsid w:val="00D06600"/>
    <w:rsid w:val="00D06F25"/>
    <w:rsid w:val="00D1375B"/>
    <w:rsid w:val="00D1383A"/>
    <w:rsid w:val="00D144B3"/>
    <w:rsid w:val="00D15B94"/>
    <w:rsid w:val="00D169FE"/>
    <w:rsid w:val="00D17411"/>
    <w:rsid w:val="00D20272"/>
    <w:rsid w:val="00D202E3"/>
    <w:rsid w:val="00D26827"/>
    <w:rsid w:val="00D30E80"/>
    <w:rsid w:val="00D346FA"/>
    <w:rsid w:val="00D35145"/>
    <w:rsid w:val="00D3593C"/>
    <w:rsid w:val="00D435B5"/>
    <w:rsid w:val="00D456E2"/>
    <w:rsid w:val="00D4787E"/>
    <w:rsid w:val="00D60D0F"/>
    <w:rsid w:val="00D62FC2"/>
    <w:rsid w:val="00D63F7A"/>
    <w:rsid w:val="00D640E5"/>
    <w:rsid w:val="00D73146"/>
    <w:rsid w:val="00D76049"/>
    <w:rsid w:val="00D772B7"/>
    <w:rsid w:val="00D7758B"/>
    <w:rsid w:val="00D80213"/>
    <w:rsid w:val="00D80F96"/>
    <w:rsid w:val="00D81085"/>
    <w:rsid w:val="00D825A4"/>
    <w:rsid w:val="00D84463"/>
    <w:rsid w:val="00D978FF"/>
    <w:rsid w:val="00DA18D4"/>
    <w:rsid w:val="00DA2EE4"/>
    <w:rsid w:val="00DA2FBF"/>
    <w:rsid w:val="00DA5380"/>
    <w:rsid w:val="00DB0FF6"/>
    <w:rsid w:val="00DB2FB1"/>
    <w:rsid w:val="00DB404B"/>
    <w:rsid w:val="00DB7CCF"/>
    <w:rsid w:val="00DD1AA1"/>
    <w:rsid w:val="00DD3B2E"/>
    <w:rsid w:val="00DD76C2"/>
    <w:rsid w:val="00DE17E8"/>
    <w:rsid w:val="00DE2F47"/>
    <w:rsid w:val="00DE30B6"/>
    <w:rsid w:val="00DE33B5"/>
    <w:rsid w:val="00DE3AC1"/>
    <w:rsid w:val="00DF0668"/>
    <w:rsid w:val="00DF2B70"/>
    <w:rsid w:val="00DF4268"/>
    <w:rsid w:val="00E00D37"/>
    <w:rsid w:val="00E00E3C"/>
    <w:rsid w:val="00E00F8B"/>
    <w:rsid w:val="00E03446"/>
    <w:rsid w:val="00E04533"/>
    <w:rsid w:val="00E0621E"/>
    <w:rsid w:val="00E11BE2"/>
    <w:rsid w:val="00E16437"/>
    <w:rsid w:val="00E1654E"/>
    <w:rsid w:val="00E170F6"/>
    <w:rsid w:val="00E33D03"/>
    <w:rsid w:val="00E346D1"/>
    <w:rsid w:val="00E3639F"/>
    <w:rsid w:val="00E42E6A"/>
    <w:rsid w:val="00E440F4"/>
    <w:rsid w:val="00E500C3"/>
    <w:rsid w:val="00E53D59"/>
    <w:rsid w:val="00E60C48"/>
    <w:rsid w:val="00E70EEA"/>
    <w:rsid w:val="00E72535"/>
    <w:rsid w:val="00E7260E"/>
    <w:rsid w:val="00E73B11"/>
    <w:rsid w:val="00E8373A"/>
    <w:rsid w:val="00E848D5"/>
    <w:rsid w:val="00E91CD1"/>
    <w:rsid w:val="00EA02BB"/>
    <w:rsid w:val="00EA1316"/>
    <w:rsid w:val="00EA1AFA"/>
    <w:rsid w:val="00EA2A27"/>
    <w:rsid w:val="00EA5856"/>
    <w:rsid w:val="00EA6F8B"/>
    <w:rsid w:val="00EB34E0"/>
    <w:rsid w:val="00EB6B0F"/>
    <w:rsid w:val="00EB7EFB"/>
    <w:rsid w:val="00EC3A72"/>
    <w:rsid w:val="00EC5FAE"/>
    <w:rsid w:val="00EC7B59"/>
    <w:rsid w:val="00ED0E41"/>
    <w:rsid w:val="00ED6DFD"/>
    <w:rsid w:val="00EE0003"/>
    <w:rsid w:val="00EE11BD"/>
    <w:rsid w:val="00EE7CC8"/>
    <w:rsid w:val="00EF12BE"/>
    <w:rsid w:val="00EF269C"/>
    <w:rsid w:val="00F000DC"/>
    <w:rsid w:val="00F01014"/>
    <w:rsid w:val="00F03053"/>
    <w:rsid w:val="00F03B79"/>
    <w:rsid w:val="00F03BB3"/>
    <w:rsid w:val="00F065FC"/>
    <w:rsid w:val="00F10D4A"/>
    <w:rsid w:val="00F1184E"/>
    <w:rsid w:val="00F17FF8"/>
    <w:rsid w:val="00F228D7"/>
    <w:rsid w:val="00F2722A"/>
    <w:rsid w:val="00F309BB"/>
    <w:rsid w:val="00F33926"/>
    <w:rsid w:val="00F37AE1"/>
    <w:rsid w:val="00F41BA6"/>
    <w:rsid w:val="00F42F7A"/>
    <w:rsid w:val="00F506F6"/>
    <w:rsid w:val="00F70F3D"/>
    <w:rsid w:val="00F74404"/>
    <w:rsid w:val="00F83569"/>
    <w:rsid w:val="00F8505C"/>
    <w:rsid w:val="00F85846"/>
    <w:rsid w:val="00F90C97"/>
    <w:rsid w:val="00F92C3A"/>
    <w:rsid w:val="00F92D2A"/>
    <w:rsid w:val="00F956C3"/>
    <w:rsid w:val="00FA1792"/>
    <w:rsid w:val="00FA208E"/>
    <w:rsid w:val="00FA7665"/>
    <w:rsid w:val="00FB142E"/>
    <w:rsid w:val="00FC3721"/>
    <w:rsid w:val="00FC372D"/>
    <w:rsid w:val="00FC3FE0"/>
    <w:rsid w:val="00FC460B"/>
    <w:rsid w:val="00FD4B2A"/>
    <w:rsid w:val="00FD526C"/>
    <w:rsid w:val="00FD6F85"/>
    <w:rsid w:val="00FE241A"/>
    <w:rsid w:val="00FE2B06"/>
    <w:rsid w:val="00FE42D6"/>
    <w:rsid w:val="00FE580C"/>
    <w:rsid w:val="00FE5DC5"/>
    <w:rsid w:val="00FF245F"/>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D5A69"/>
  <w14:defaultImageDpi w14:val="30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3A"/>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
      </w:numPr>
      <w:spacing w:before="200"/>
      <w:ind w:left="1944"/>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28"/>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1839" w:hanging="624"/>
    </w:pPr>
    <w:rPr>
      <w:rFonts w:ascii="Arial" w:eastAsia="Arial" w:hAnsi="Arial" w:cs="Arial"/>
      <w:sz w:val="24"/>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29"/>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5"/>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6993">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shq.fnal.gov/manuals/fesh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irectorate-docdb.fnal.gov/cgi-bin/RetrieveFile?docid=3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E9C8BE-583C-493D-98B0-55BDB526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Functional Requirement Specification Template</vt:lpstr>
    </vt:vector>
  </TitlesOfParts>
  <Company>Fermi National Accelerator Laboratory</Company>
  <LinksUpToDate>false</LinksUpToDate>
  <CharactersWithSpaces>11432</CharactersWithSpaces>
  <SharedDoc>false</SharedDoc>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 Specification Template</dc:title>
  <dc:subject>Template</dc:subject>
  <dc:creator>Tatiana Hamilton x8486 32216N</dc:creator>
  <cp:keywords/>
  <cp:lastModifiedBy>James M Steimel</cp:lastModifiedBy>
  <cp:revision>4</cp:revision>
  <cp:lastPrinted>2018-06-07T19:10:00Z</cp:lastPrinted>
  <dcterms:created xsi:type="dcterms:W3CDTF">2019-06-05T14:59:00Z</dcterms:created>
  <dcterms:modified xsi:type="dcterms:W3CDTF">2019-06-05T15:38:00Z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ies>
</file>