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299AE" w14:textId="77777777" w:rsidR="00C55814" w:rsidRPr="00A42842" w:rsidRDefault="00C55814" w:rsidP="00C67AFD">
      <w:pPr>
        <w:pStyle w:val="NotesBody11pt"/>
        <w:spacing w:line="240" w:lineRule="auto"/>
        <w:rPr>
          <w:color w:val="004C97"/>
        </w:rPr>
      </w:pPr>
    </w:p>
    <w:p w14:paraId="1E680F34" w14:textId="77777777" w:rsidR="00B4298F" w:rsidRPr="00A42842" w:rsidRDefault="00B4298F" w:rsidP="00C67AFD">
      <w:pPr>
        <w:pStyle w:val="NotesBody11pt"/>
        <w:spacing w:line="240" w:lineRule="auto"/>
        <w:rPr>
          <w:color w:val="004C97"/>
        </w:rPr>
      </w:pPr>
    </w:p>
    <w:p w14:paraId="191C0BE5" w14:textId="77777777" w:rsidR="00B4298F" w:rsidRPr="00A42842" w:rsidRDefault="00B4298F" w:rsidP="00C67AFD">
      <w:pPr>
        <w:pStyle w:val="NotesBody11pt"/>
        <w:spacing w:line="240" w:lineRule="auto"/>
        <w:rPr>
          <w:color w:val="004C97"/>
        </w:rPr>
      </w:pPr>
    </w:p>
    <w:p w14:paraId="64010709" w14:textId="77777777" w:rsidR="00B4298F" w:rsidRPr="00A42842" w:rsidRDefault="00B4298F" w:rsidP="00C67AFD">
      <w:pPr>
        <w:pStyle w:val="NotesBody11pt"/>
        <w:spacing w:line="240" w:lineRule="auto"/>
        <w:rPr>
          <w:color w:val="004C97"/>
        </w:rPr>
      </w:pPr>
    </w:p>
    <w:p w14:paraId="1677E2FA" w14:textId="77777777" w:rsidR="00067F4F" w:rsidRPr="00A42842" w:rsidRDefault="00067F4F" w:rsidP="00C67AFD">
      <w:pPr>
        <w:pStyle w:val="NotesBody11pt"/>
        <w:spacing w:line="240" w:lineRule="auto"/>
        <w:rPr>
          <w:color w:val="004C97"/>
        </w:rPr>
      </w:pPr>
    </w:p>
    <w:p w14:paraId="3D0525F1" w14:textId="210408AA" w:rsidR="00246393" w:rsidRDefault="004908A3" w:rsidP="00C67AFD">
      <w:pPr>
        <w:pStyle w:val="Title24pt"/>
        <w:spacing w:line="240" w:lineRule="auto"/>
        <w:jc w:val="both"/>
        <w:rPr>
          <w:b w:val="0"/>
        </w:rPr>
      </w:pPr>
      <w:r>
        <w:rPr>
          <w:b w:val="0"/>
        </w:rPr>
        <w:fldChar w:fldCharType="begin"/>
      </w:r>
      <w:r>
        <w:rPr>
          <w:b w:val="0"/>
        </w:rPr>
        <w:instrText xml:space="preserve"> DOCPROPERTY  Project  \* MERGEFORMAT </w:instrText>
      </w:r>
      <w:r>
        <w:rPr>
          <w:b w:val="0"/>
        </w:rPr>
        <w:fldChar w:fldCharType="separate"/>
      </w:r>
      <w:r w:rsidR="0063065E">
        <w:rPr>
          <w:b w:val="0"/>
        </w:rPr>
        <w:t>PIP-II</w:t>
      </w:r>
      <w:r>
        <w:rPr>
          <w:b w:val="0"/>
        </w:rPr>
        <w:fldChar w:fldCharType="end"/>
      </w:r>
      <w:r>
        <w:rPr>
          <w:b w:val="0"/>
        </w:rPr>
        <w:t xml:space="preserve"> </w:t>
      </w:r>
      <w:r w:rsidR="00C11379">
        <w:rPr>
          <w:b w:val="0"/>
        </w:rPr>
        <w:fldChar w:fldCharType="begin"/>
      </w:r>
      <w:r w:rsidR="00C11379">
        <w:rPr>
          <w:b w:val="0"/>
        </w:rPr>
        <w:instrText xml:space="preserve"> SUBJECT   \* MERGEFORMAT </w:instrText>
      </w:r>
      <w:r w:rsidR="00C11379">
        <w:rPr>
          <w:b w:val="0"/>
        </w:rPr>
        <w:fldChar w:fldCharType="separate"/>
      </w:r>
      <w:r w:rsidR="00070E92">
        <w:rPr>
          <w:b w:val="0"/>
        </w:rPr>
        <w:t>MTBF Calculation for PIP-II Solid State Power Amplifiers</w:t>
      </w:r>
      <w:r w:rsidR="00C11379">
        <w:rPr>
          <w:b w:val="0"/>
        </w:rPr>
        <w:fldChar w:fldCharType="end"/>
      </w:r>
    </w:p>
    <w:p w14:paraId="104B4A38" w14:textId="04C221C9" w:rsidR="009C1A25" w:rsidRPr="00E60C48" w:rsidRDefault="0063065E" w:rsidP="00C67AFD">
      <w:pPr>
        <w:pStyle w:val="Title24pt"/>
        <w:spacing w:line="240" w:lineRule="auto"/>
        <w:jc w:val="both"/>
        <w:rPr>
          <w:b w:val="0"/>
        </w:rPr>
      </w:pPr>
      <w:r>
        <w:rPr>
          <w:b w:val="0"/>
        </w:rPr>
        <w:fldChar w:fldCharType="begin"/>
      </w:r>
      <w:r>
        <w:rPr>
          <w:b w:val="0"/>
        </w:rPr>
        <w:instrText xml:space="preserve"> TITLE  \* MERGEFORMAT </w:instrText>
      </w:r>
      <w:r>
        <w:rPr>
          <w:b w:val="0"/>
        </w:rPr>
        <w:fldChar w:fldCharType="separate"/>
      </w:r>
      <w:r w:rsidR="00070E92">
        <w:rPr>
          <w:b w:val="0"/>
        </w:rPr>
        <w:t>Engineering Note</w:t>
      </w:r>
      <w:r>
        <w:rPr>
          <w:b w:val="0"/>
        </w:rPr>
        <w:fldChar w:fldCharType="end"/>
      </w:r>
    </w:p>
    <w:p w14:paraId="336AFF11" w14:textId="77777777" w:rsidR="003002EB" w:rsidRDefault="003002EB" w:rsidP="00C67AFD">
      <w:pPr>
        <w:pStyle w:val="NotesBody11pt"/>
        <w:spacing w:line="240" w:lineRule="auto"/>
        <w:rPr>
          <w:color w:val="004C97"/>
        </w:rPr>
      </w:pPr>
    </w:p>
    <w:p w14:paraId="2AC7F5E9" w14:textId="77777777" w:rsidR="007B2E8F" w:rsidRDefault="007B2E8F" w:rsidP="00C67AFD">
      <w:pPr>
        <w:pStyle w:val="NotesBody11pt"/>
        <w:spacing w:line="240" w:lineRule="auto"/>
        <w:rPr>
          <w:color w:val="004C97"/>
        </w:rPr>
      </w:pPr>
    </w:p>
    <w:p w14:paraId="5431B11A" w14:textId="77777777" w:rsidR="007B2E8F" w:rsidRDefault="007B2E8F" w:rsidP="00C67AFD">
      <w:pPr>
        <w:pStyle w:val="NotesBody11pt"/>
        <w:spacing w:line="240" w:lineRule="auto"/>
        <w:rPr>
          <w:color w:val="004C97"/>
        </w:rPr>
      </w:pPr>
    </w:p>
    <w:p w14:paraId="11641AE6" w14:textId="057322BE" w:rsidR="003002EB" w:rsidRPr="007B2E8F" w:rsidRDefault="007B2E8F" w:rsidP="00C67AFD">
      <w:pPr>
        <w:pStyle w:val="NotesBody11pt"/>
        <w:spacing w:line="240" w:lineRule="auto"/>
        <w:rPr>
          <w:color w:val="004C97"/>
          <w:sz w:val="24"/>
          <w:szCs w:val="24"/>
        </w:rPr>
      </w:pPr>
      <w:r w:rsidRPr="007B2E8F">
        <w:rPr>
          <w:color w:val="004C97"/>
          <w:sz w:val="24"/>
          <w:szCs w:val="24"/>
        </w:rPr>
        <w:t>Document number:</w:t>
      </w:r>
      <w:r w:rsidR="0063065E">
        <w:rPr>
          <w:color w:val="004C97"/>
          <w:sz w:val="24"/>
          <w:szCs w:val="24"/>
        </w:rPr>
        <w:t xml:space="preserve"> </w:t>
      </w:r>
      <w:r w:rsidR="0063065E">
        <w:rPr>
          <w:color w:val="004C97"/>
          <w:sz w:val="24"/>
          <w:szCs w:val="24"/>
        </w:rPr>
        <w:fldChar w:fldCharType="begin"/>
      </w:r>
      <w:r w:rsidR="0063065E">
        <w:rPr>
          <w:color w:val="004C97"/>
          <w:sz w:val="24"/>
          <w:szCs w:val="24"/>
        </w:rPr>
        <w:instrText xml:space="preserve"> DOCPROPERTY "Document number"  \* MERGEFORMAT </w:instrText>
      </w:r>
      <w:r w:rsidR="0063065E">
        <w:rPr>
          <w:color w:val="004C97"/>
          <w:sz w:val="24"/>
          <w:szCs w:val="24"/>
        </w:rPr>
        <w:fldChar w:fldCharType="separate"/>
      </w:r>
      <w:r w:rsidR="00A06604">
        <w:rPr>
          <w:color w:val="004C97"/>
          <w:sz w:val="24"/>
          <w:szCs w:val="24"/>
        </w:rPr>
        <w:t>PIP-II-doc-4259</w:t>
      </w:r>
      <w:r w:rsidR="0063065E">
        <w:rPr>
          <w:color w:val="004C97"/>
          <w:sz w:val="24"/>
          <w:szCs w:val="24"/>
        </w:rPr>
        <w:fldChar w:fldCharType="end"/>
      </w:r>
    </w:p>
    <w:p w14:paraId="4868A4F9" w14:textId="77777777" w:rsidR="003002EB" w:rsidRPr="00A42842" w:rsidRDefault="003002EB" w:rsidP="00C67AFD">
      <w:pPr>
        <w:pStyle w:val="NotesBody11pt"/>
        <w:spacing w:line="240" w:lineRule="auto"/>
        <w:rPr>
          <w:color w:val="004C97"/>
        </w:rPr>
      </w:pPr>
    </w:p>
    <w:p w14:paraId="1798E62B" w14:textId="77777777" w:rsidR="007D183F" w:rsidRDefault="007D183F" w:rsidP="00231D54">
      <w:pPr>
        <w:rPr>
          <w:b/>
          <w:sz w:val="24"/>
        </w:rPr>
      </w:pPr>
    </w:p>
    <w:p w14:paraId="20388EF3" w14:textId="79B201D1" w:rsidR="00231D54" w:rsidRDefault="00231D54" w:rsidP="00472FA3">
      <w:pPr>
        <w:pStyle w:val="NotesBody11pt"/>
        <w:spacing w:line="240" w:lineRule="auto"/>
        <w:rPr>
          <w:color w:val="004C97"/>
          <w:sz w:val="24"/>
          <w:szCs w:val="24"/>
        </w:rPr>
      </w:pPr>
      <w:r w:rsidRPr="00472FA3">
        <w:rPr>
          <w:color w:val="004C97"/>
          <w:sz w:val="24"/>
          <w:szCs w:val="24"/>
        </w:rPr>
        <w:t>Document Approval</w:t>
      </w:r>
    </w:p>
    <w:p w14:paraId="3CFCB559" w14:textId="77777777" w:rsidR="009C0BA2" w:rsidRPr="00472FA3" w:rsidRDefault="009C0BA2" w:rsidP="00472FA3">
      <w:pPr>
        <w:pStyle w:val="NotesBody11pt"/>
        <w:spacing w:line="240" w:lineRule="auto"/>
        <w:rPr>
          <w:color w:val="004C97"/>
          <w:sz w:val="24"/>
          <w:szCs w:val="24"/>
        </w:rPr>
      </w:pPr>
    </w:p>
    <w:tbl>
      <w:tblPr>
        <w:tblStyle w:val="PIP-IITable"/>
        <w:tblW w:w="0" w:type="auto"/>
        <w:tblLook w:val="04A0" w:firstRow="1" w:lastRow="0" w:firstColumn="1" w:lastColumn="0" w:noHBand="0" w:noVBand="1"/>
      </w:tblPr>
      <w:tblGrid>
        <w:gridCol w:w="7740"/>
        <w:gridCol w:w="2340"/>
      </w:tblGrid>
      <w:tr w:rsidR="00231D54" w14:paraId="6F74E8E1" w14:textId="77777777" w:rsidTr="0073303B">
        <w:trPr>
          <w:cnfStyle w:val="100000000000" w:firstRow="1" w:lastRow="0" w:firstColumn="0" w:lastColumn="0" w:oddVBand="0" w:evenVBand="0" w:oddHBand="0" w:evenHBand="0" w:firstRowFirstColumn="0" w:firstRowLastColumn="0" w:lastRowFirstColumn="0" w:lastRowLastColumn="0"/>
          <w:trHeight w:val="440"/>
        </w:trPr>
        <w:tc>
          <w:tcPr>
            <w:tcW w:w="7740" w:type="dxa"/>
          </w:tcPr>
          <w:p w14:paraId="34D0BE65" w14:textId="77777777" w:rsidR="00231D54" w:rsidRDefault="00231D54" w:rsidP="0073303B">
            <w:r>
              <w:t>Signatures Required</w:t>
            </w:r>
          </w:p>
        </w:tc>
        <w:tc>
          <w:tcPr>
            <w:tcW w:w="2340" w:type="dxa"/>
          </w:tcPr>
          <w:p w14:paraId="4724F26C" w14:textId="77777777" w:rsidR="00231D54" w:rsidRDefault="00231D54" w:rsidP="0073303B">
            <w:r>
              <w:t>Date Approved</w:t>
            </w:r>
          </w:p>
        </w:tc>
      </w:tr>
      <w:tr w:rsidR="00231D54" w14:paraId="2E251F09" w14:textId="77777777" w:rsidTr="0073303B">
        <w:trPr>
          <w:trHeight w:val="458"/>
        </w:trPr>
        <w:tc>
          <w:tcPr>
            <w:tcW w:w="7740" w:type="dxa"/>
          </w:tcPr>
          <w:p w14:paraId="3798AFAE" w14:textId="050C0F58" w:rsidR="00231D54" w:rsidRDefault="00390AD6" w:rsidP="0073303B">
            <w:r>
              <w:t>Originator</w:t>
            </w:r>
            <w:r w:rsidR="00231D54">
              <w:t>:</w:t>
            </w:r>
            <w:r w:rsidR="00EA01B3">
              <w:t xml:space="preserve"> </w:t>
            </w:r>
            <w:r w:rsidR="00070E92">
              <w:t>James Steimel</w:t>
            </w:r>
          </w:p>
        </w:tc>
        <w:tc>
          <w:tcPr>
            <w:tcW w:w="2340" w:type="dxa"/>
          </w:tcPr>
          <w:p w14:paraId="7798709D" w14:textId="77777777" w:rsidR="00231D54" w:rsidRDefault="00231D54" w:rsidP="0073303B"/>
        </w:tc>
      </w:tr>
      <w:tr w:rsidR="007A1D53" w14:paraId="31222BEF" w14:textId="77777777" w:rsidTr="0073303B">
        <w:trPr>
          <w:trHeight w:val="458"/>
        </w:trPr>
        <w:tc>
          <w:tcPr>
            <w:tcW w:w="7740" w:type="dxa"/>
          </w:tcPr>
          <w:p w14:paraId="3DAD59B4" w14:textId="47A8A30F" w:rsidR="007A1D53" w:rsidRDefault="007A1D53" w:rsidP="0073303B">
            <w:r>
              <w:t xml:space="preserve">Approver: </w:t>
            </w:r>
          </w:p>
        </w:tc>
        <w:tc>
          <w:tcPr>
            <w:tcW w:w="2340" w:type="dxa"/>
          </w:tcPr>
          <w:p w14:paraId="3E572B3A" w14:textId="77777777" w:rsidR="007A1D53" w:rsidRDefault="007A1D53" w:rsidP="0073303B"/>
        </w:tc>
      </w:tr>
      <w:tr w:rsidR="00231D54" w14:paraId="0A0CC64D" w14:textId="77777777" w:rsidTr="0073303B">
        <w:trPr>
          <w:trHeight w:val="458"/>
        </w:trPr>
        <w:tc>
          <w:tcPr>
            <w:tcW w:w="7740" w:type="dxa"/>
          </w:tcPr>
          <w:p w14:paraId="61247A9A" w14:textId="3CB3A974" w:rsidR="00231D54" w:rsidRDefault="00231D54" w:rsidP="0073303B">
            <w:r>
              <w:t xml:space="preserve">Approver: </w:t>
            </w:r>
          </w:p>
        </w:tc>
        <w:tc>
          <w:tcPr>
            <w:tcW w:w="2340" w:type="dxa"/>
          </w:tcPr>
          <w:p w14:paraId="4F805A15" w14:textId="77777777" w:rsidR="00231D54" w:rsidRDefault="00231D54" w:rsidP="0073303B"/>
        </w:tc>
      </w:tr>
      <w:tr w:rsidR="00231D54" w14:paraId="6DD98B4F" w14:textId="77777777" w:rsidTr="0073303B">
        <w:trPr>
          <w:trHeight w:val="458"/>
        </w:trPr>
        <w:tc>
          <w:tcPr>
            <w:tcW w:w="7740" w:type="dxa"/>
          </w:tcPr>
          <w:p w14:paraId="27203651" w14:textId="6BD2CCE7" w:rsidR="00231D54" w:rsidRDefault="00231D54" w:rsidP="0073303B">
            <w:r>
              <w:t xml:space="preserve">Approver: </w:t>
            </w:r>
          </w:p>
        </w:tc>
        <w:tc>
          <w:tcPr>
            <w:tcW w:w="2340" w:type="dxa"/>
          </w:tcPr>
          <w:p w14:paraId="19D079B3" w14:textId="77777777" w:rsidR="00231D54" w:rsidRDefault="00231D54" w:rsidP="0073303B"/>
        </w:tc>
      </w:tr>
      <w:tr w:rsidR="00231D54" w14:paraId="092BFFC0" w14:textId="77777777" w:rsidTr="0073303B">
        <w:trPr>
          <w:trHeight w:val="458"/>
        </w:trPr>
        <w:tc>
          <w:tcPr>
            <w:tcW w:w="7740" w:type="dxa"/>
          </w:tcPr>
          <w:p w14:paraId="7D0AF6C2" w14:textId="3C04AD74" w:rsidR="00231D54" w:rsidRDefault="00231D54" w:rsidP="0073303B">
            <w:r>
              <w:t>Approver:</w:t>
            </w:r>
            <w:r w:rsidR="002D0B9E">
              <w:t xml:space="preserve">  </w:t>
            </w:r>
          </w:p>
        </w:tc>
        <w:tc>
          <w:tcPr>
            <w:tcW w:w="2340" w:type="dxa"/>
          </w:tcPr>
          <w:p w14:paraId="28A97CF8" w14:textId="77777777" w:rsidR="00231D54" w:rsidRDefault="00231D54" w:rsidP="0073303B"/>
        </w:tc>
      </w:tr>
    </w:tbl>
    <w:p w14:paraId="3E3F3BAC" w14:textId="77777777" w:rsidR="00231D54" w:rsidRDefault="00231D54" w:rsidP="00231D54">
      <w:pPr>
        <w:rPr>
          <w:b/>
          <w:sz w:val="24"/>
        </w:rPr>
      </w:pPr>
    </w:p>
    <w:p w14:paraId="672D4EEA" w14:textId="77777777" w:rsidR="00472FA3" w:rsidRDefault="00472FA3" w:rsidP="00925DFE">
      <w:pPr>
        <w:pStyle w:val="Subtitle16pt"/>
        <w:jc w:val="both"/>
      </w:pPr>
    </w:p>
    <w:p w14:paraId="382C925E" w14:textId="77777777" w:rsidR="00472FA3" w:rsidRDefault="00472FA3" w:rsidP="00925DFE">
      <w:pPr>
        <w:pStyle w:val="Subtitle16pt"/>
        <w:jc w:val="both"/>
      </w:pPr>
    </w:p>
    <w:p w14:paraId="66E88FC0" w14:textId="77777777" w:rsidR="00472FA3" w:rsidRDefault="00472FA3" w:rsidP="00925DFE">
      <w:pPr>
        <w:pStyle w:val="Subtitle16pt"/>
        <w:jc w:val="both"/>
      </w:pPr>
    </w:p>
    <w:p w14:paraId="28689A56" w14:textId="77777777" w:rsidR="00472FA3" w:rsidRDefault="00472FA3" w:rsidP="00925DFE">
      <w:pPr>
        <w:pStyle w:val="Subtitle16pt"/>
        <w:jc w:val="both"/>
      </w:pPr>
    </w:p>
    <w:p w14:paraId="39C30339" w14:textId="77777777" w:rsidR="00472FA3" w:rsidRDefault="00472FA3" w:rsidP="00925DFE">
      <w:pPr>
        <w:pStyle w:val="Subtitle16pt"/>
        <w:jc w:val="both"/>
      </w:pPr>
    </w:p>
    <w:p w14:paraId="18D96983" w14:textId="77777777" w:rsidR="00472FA3" w:rsidRDefault="00472FA3" w:rsidP="00925DFE">
      <w:pPr>
        <w:pStyle w:val="Subtitle16pt"/>
        <w:jc w:val="both"/>
      </w:pPr>
    </w:p>
    <w:p w14:paraId="4A650CAA" w14:textId="78F63843" w:rsidR="00925DFE" w:rsidRPr="007B2E8F" w:rsidRDefault="00925DFE" w:rsidP="00925DFE">
      <w:pPr>
        <w:pStyle w:val="Subtitle16pt"/>
        <w:jc w:val="both"/>
      </w:pPr>
      <w:r>
        <w:t>Revision History</w:t>
      </w:r>
    </w:p>
    <w:p w14:paraId="21A3BD16" w14:textId="77777777" w:rsidR="00925DFE" w:rsidRPr="00A42842" w:rsidRDefault="00925DFE" w:rsidP="00925DFE">
      <w:pPr>
        <w:pStyle w:val="NotesBody11pt"/>
        <w:spacing w:line="240" w:lineRule="auto"/>
        <w:rPr>
          <w:color w:val="004C97"/>
        </w:rPr>
      </w:pPr>
    </w:p>
    <w:tbl>
      <w:tblPr>
        <w:tblStyle w:val="TableGrid"/>
        <w:tblW w:w="10070" w:type="dxa"/>
        <w:tblLook w:val="04A0" w:firstRow="1" w:lastRow="0" w:firstColumn="1" w:lastColumn="0" w:noHBand="0" w:noVBand="1"/>
      </w:tblPr>
      <w:tblGrid>
        <w:gridCol w:w="1060"/>
        <w:gridCol w:w="2175"/>
        <w:gridCol w:w="6835"/>
      </w:tblGrid>
      <w:tr w:rsidR="00925DFE" w14:paraId="3354A807" w14:textId="77777777" w:rsidTr="00070E92">
        <w:tc>
          <w:tcPr>
            <w:tcW w:w="1060" w:type="dxa"/>
          </w:tcPr>
          <w:p w14:paraId="2199BAFA" w14:textId="77777777" w:rsidR="00925DFE" w:rsidRDefault="00925DFE" w:rsidP="0073303B">
            <w:pPr>
              <w:pStyle w:val="NotesBody11pt"/>
              <w:spacing w:line="240" w:lineRule="auto"/>
              <w:rPr>
                <w:color w:val="004C97"/>
              </w:rPr>
            </w:pPr>
            <w:r>
              <w:rPr>
                <w:color w:val="004C97"/>
              </w:rPr>
              <w:t>Revision</w:t>
            </w:r>
          </w:p>
        </w:tc>
        <w:tc>
          <w:tcPr>
            <w:tcW w:w="2175" w:type="dxa"/>
          </w:tcPr>
          <w:p w14:paraId="21A6D553" w14:textId="49890EAC" w:rsidR="00925DFE" w:rsidRDefault="00925DFE" w:rsidP="0073303B">
            <w:pPr>
              <w:pStyle w:val="NotesBody11pt"/>
              <w:spacing w:line="240" w:lineRule="auto"/>
              <w:rPr>
                <w:color w:val="004C97"/>
              </w:rPr>
            </w:pPr>
            <w:r>
              <w:rPr>
                <w:color w:val="004C97"/>
              </w:rPr>
              <w:t xml:space="preserve">Date </w:t>
            </w:r>
            <w:r w:rsidR="00EC2506">
              <w:rPr>
                <w:color w:val="004C97"/>
              </w:rPr>
              <w:t>of</w:t>
            </w:r>
            <w:r>
              <w:rPr>
                <w:color w:val="004C97"/>
              </w:rPr>
              <w:t xml:space="preserve"> Release</w:t>
            </w:r>
          </w:p>
        </w:tc>
        <w:tc>
          <w:tcPr>
            <w:tcW w:w="6835" w:type="dxa"/>
          </w:tcPr>
          <w:p w14:paraId="18529617" w14:textId="77777777" w:rsidR="00925DFE" w:rsidRDefault="00925DFE" w:rsidP="0073303B">
            <w:pPr>
              <w:pStyle w:val="NotesBody11pt"/>
              <w:spacing w:line="240" w:lineRule="auto"/>
              <w:rPr>
                <w:color w:val="004C97"/>
              </w:rPr>
            </w:pPr>
            <w:r>
              <w:rPr>
                <w:color w:val="004C97"/>
              </w:rPr>
              <w:t>Description of Change</w:t>
            </w:r>
          </w:p>
        </w:tc>
      </w:tr>
      <w:tr w:rsidR="00EA79B7" w14:paraId="66A7DF41" w14:textId="5C1F3685" w:rsidTr="00070E92">
        <w:tc>
          <w:tcPr>
            <w:tcW w:w="1060" w:type="dxa"/>
          </w:tcPr>
          <w:p w14:paraId="51BEECCF" w14:textId="7D2D5CA6" w:rsidR="00EA79B7" w:rsidRDefault="00EA79B7" w:rsidP="00EA79B7">
            <w:pPr>
              <w:pStyle w:val="NotesBody11pt"/>
              <w:spacing w:line="240" w:lineRule="auto"/>
              <w:rPr>
                <w:color w:val="004C97"/>
              </w:rPr>
            </w:pPr>
            <w:r>
              <w:t>0.0</w:t>
            </w:r>
          </w:p>
        </w:tc>
        <w:tc>
          <w:tcPr>
            <w:tcW w:w="2175" w:type="dxa"/>
          </w:tcPr>
          <w:p w14:paraId="248F99FE" w14:textId="1D6889EA" w:rsidR="00EA79B7" w:rsidRDefault="00070E92" w:rsidP="00EA79B7">
            <w:pPr>
              <w:pStyle w:val="NotesBody11pt"/>
              <w:spacing w:line="240" w:lineRule="auto"/>
              <w:rPr>
                <w:color w:val="004C97"/>
              </w:rPr>
            </w:pPr>
            <w:r>
              <w:t>December 19</w:t>
            </w:r>
            <w:r w:rsidR="00EA79B7">
              <w:t>,</w:t>
            </w:r>
            <w:r>
              <w:t xml:space="preserve"> </w:t>
            </w:r>
            <w:r w:rsidR="00EA79B7">
              <w:t>2019</w:t>
            </w:r>
          </w:p>
        </w:tc>
        <w:tc>
          <w:tcPr>
            <w:tcW w:w="6835" w:type="dxa"/>
          </w:tcPr>
          <w:p w14:paraId="3413621E" w14:textId="00EC50B3" w:rsidR="00EA79B7" w:rsidRDefault="00EA79B7" w:rsidP="00EA79B7">
            <w:pPr>
              <w:pStyle w:val="NotesBody11pt"/>
              <w:spacing w:line="240" w:lineRule="auto"/>
              <w:rPr>
                <w:color w:val="004C97"/>
              </w:rPr>
            </w:pPr>
            <w:r>
              <w:t>Initial Version of the document</w:t>
            </w:r>
          </w:p>
        </w:tc>
      </w:tr>
      <w:tr w:rsidR="00EA79B7" w14:paraId="34E0CA10" w14:textId="77777777" w:rsidTr="00070E92">
        <w:tc>
          <w:tcPr>
            <w:tcW w:w="1060" w:type="dxa"/>
          </w:tcPr>
          <w:p w14:paraId="512CAFF5" w14:textId="77777777" w:rsidR="00EA79B7" w:rsidRDefault="00EA79B7" w:rsidP="00EA79B7">
            <w:pPr>
              <w:pStyle w:val="NotesBody11pt"/>
              <w:spacing w:line="240" w:lineRule="auto"/>
              <w:rPr>
                <w:color w:val="004C97"/>
              </w:rPr>
            </w:pPr>
          </w:p>
        </w:tc>
        <w:tc>
          <w:tcPr>
            <w:tcW w:w="2175" w:type="dxa"/>
          </w:tcPr>
          <w:p w14:paraId="3A6720B2" w14:textId="77777777" w:rsidR="00EA79B7" w:rsidRDefault="00EA79B7" w:rsidP="00EA79B7">
            <w:pPr>
              <w:pStyle w:val="NotesBody11pt"/>
              <w:spacing w:line="240" w:lineRule="auto"/>
              <w:rPr>
                <w:color w:val="004C97"/>
              </w:rPr>
            </w:pPr>
          </w:p>
        </w:tc>
        <w:tc>
          <w:tcPr>
            <w:tcW w:w="6835" w:type="dxa"/>
          </w:tcPr>
          <w:p w14:paraId="215E2C93" w14:textId="77777777" w:rsidR="00EA79B7" w:rsidRDefault="00EA79B7" w:rsidP="00EA79B7">
            <w:pPr>
              <w:pStyle w:val="NotesBody11pt"/>
              <w:spacing w:line="240" w:lineRule="auto"/>
              <w:rPr>
                <w:color w:val="004C97"/>
              </w:rPr>
            </w:pPr>
          </w:p>
        </w:tc>
      </w:tr>
    </w:tbl>
    <w:p w14:paraId="6576D906" w14:textId="56A97153" w:rsidR="00925DFE" w:rsidRDefault="00925DFE" w:rsidP="00C67AFD">
      <w:pPr>
        <w:pStyle w:val="NotesBody11pt"/>
        <w:sectPr w:rsidR="00925DFE" w:rsidSect="006013DE">
          <w:headerReference w:type="even" r:id="rId12"/>
          <w:headerReference w:type="default" r:id="rId13"/>
          <w:footerReference w:type="even" r:id="rId14"/>
          <w:footerReference w:type="default" r:id="rId15"/>
          <w:headerReference w:type="first" r:id="rId16"/>
          <w:footerReference w:type="first" r:id="rId17"/>
          <w:pgSz w:w="12240" w:h="15840"/>
          <w:pgMar w:top="1800" w:right="1080" w:bottom="1440" w:left="1080" w:header="432" w:footer="389" w:gutter="0"/>
          <w:cols w:space="720"/>
          <w:titlePg/>
          <w:docGrid w:linePitch="360"/>
        </w:sectPr>
      </w:pPr>
    </w:p>
    <w:sdt>
      <w:sdtPr>
        <w:rPr>
          <w:rFonts w:ascii="Palatino" w:eastAsia="MS Mincho" w:hAnsi="Palatino"/>
          <w:color w:val="auto"/>
          <w:spacing w:val="0"/>
          <w:kern w:val="0"/>
          <w:sz w:val="20"/>
          <w:szCs w:val="24"/>
        </w:rPr>
        <w:id w:val="290714578"/>
        <w:docPartObj>
          <w:docPartGallery w:val="Table of Contents"/>
          <w:docPartUnique/>
        </w:docPartObj>
      </w:sdtPr>
      <w:sdtEndPr>
        <w:rPr>
          <w:b/>
          <w:bCs/>
          <w:noProof/>
        </w:rPr>
      </w:sdtEndPr>
      <w:sdtContent>
        <w:p w14:paraId="1B709F49" w14:textId="77777777" w:rsidR="00BF44FB" w:rsidRDefault="00BF44FB" w:rsidP="00C67AFD">
          <w:pPr>
            <w:pStyle w:val="TOCHeading"/>
            <w:jc w:val="both"/>
          </w:pPr>
          <w:r>
            <w:t>Table of Contents</w:t>
          </w:r>
        </w:p>
        <w:p w14:paraId="45A18C40" w14:textId="1F451A25" w:rsidR="00070E92" w:rsidRDefault="00FF105E">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27668919" w:history="1">
            <w:r w:rsidR="00070E92" w:rsidRPr="00B70D0D">
              <w:rPr>
                <w:rStyle w:val="Hyperlink"/>
              </w:rPr>
              <w:t>1.</w:t>
            </w:r>
            <w:r w:rsidR="00070E92">
              <w:rPr>
                <w:rFonts w:asciiTheme="minorHAnsi" w:eastAsiaTheme="minorEastAsia" w:hAnsiTheme="minorHAnsi" w:cstheme="minorBidi"/>
                <w:sz w:val="22"/>
                <w:szCs w:val="22"/>
              </w:rPr>
              <w:tab/>
            </w:r>
            <w:r w:rsidR="00070E92" w:rsidRPr="00B70D0D">
              <w:rPr>
                <w:rStyle w:val="Hyperlink"/>
              </w:rPr>
              <w:t>Purpose</w:t>
            </w:r>
            <w:r w:rsidR="00070E92">
              <w:rPr>
                <w:webHidden/>
              </w:rPr>
              <w:tab/>
            </w:r>
            <w:r w:rsidR="00070E92">
              <w:rPr>
                <w:webHidden/>
              </w:rPr>
              <w:fldChar w:fldCharType="begin"/>
            </w:r>
            <w:r w:rsidR="00070E92">
              <w:rPr>
                <w:webHidden/>
              </w:rPr>
              <w:instrText xml:space="preserve"> PAGEREF _Toc27668919 \h </w:instrText>
            </w:r>
            <w:r w:rsidR="00070E92">
              <w:rPr>
                <w:webHidden/>
              </w:rPr>
            </w:r>
            <w:r w:rsidR="00070E92">
              <w:rPr>
                <w:webHidden/>
              </w:rPr>
              <w:fldChar w:fldCharType="separate"/>
            </w:r>
            <w:r w:rsidR="00070E92">
              <w:rPr>
                <w:webHidden/>
              </w:rPr>
              <w:t>3</w:t>
            </w:r>
            <w:r w:rsidR="00070E92">
              <w:rPr>
                <w:webHidden/>
              </w:rPr>
              <w:fldChar w:fldCharType="end"/>
            </w:r>
          </w:hyperlink>
        </w:p>
        <w:p w14:paraId="618E5002" w14:textId="409C0303" w:rsidR="00070E92" w:rsidRDefault="00A06604">
          <w:pPr>
            <w:pStyle w:val="TOC1"/>
            <w:rPr>
              <w:rFonts w:asciiTheme="minorHAnsi" w:eastAsiaTheme="minorEastAsia" w:hAnsiTheme="minorHAnsi" w:cstheme="minorBidi"/>
              <w:sz w:val="22"/>
              <w:szCs w:val="22"/>
            </w:rPr>
          </w:pPr>
          <w:hyperlink w:anchor="_Toc27668920" w:history="1">
            <w:r w:rsidR="00070E92" w:rsidRPr="00B70D0D">
              <w:rPr>
                <w:rStyle w:val="Hyperlink"/>
              </w:rPr>
              <w:t>2.</w:t>
            </w:r>
            <w:r w:rsidR="00070E92">
              <w:rPr>
                <w:rFonts w:asciiTheme="minorHAnsi" w:eastAsiaTheme="minorEastAsia" w:hAnsiTheme="minorHAnsi" w:cstheme="minorBidi"/>
                <w:sz w:val="22"/>
                <w:szCs w:val="22"/>
              </w:rPr>
              <w:tab/>
            </w:r>
            <w:r w:rsidR="00070E92" w:rsidRPr="00B70D0D">
              <w:rPr>
                <w:rStyle w:val="Hyperlink"/>
              </w:rPr>
              <w:t>Acronyms</w:t>
            </w:r>
            <w:r w:rsidR="00070E92">
              <w:rPr>
                <w:webHidden/>
              </w:rPr>
              <w:tab/>
            </w:r>
            <w:r w:rsidR="00070E92">
              <w:rPr>
                <w:webHidden/>
              </w:rPr>
              <w:fldChar w:fldCharType="begin"/>
            </w:r>
            <w:r w:rsidR="00070E92">
              <w:rPr>
                <w:webHidden/>
              </w:rPr>
              <w:instrText xml:space="preserve"> PAGEREF _Toc27668920 \h </w:instrText>
            </w:r>
            <w:r w:rsidR="00070E92">
              <w:rPr>
                <w:webHidden/>
              </w:rPr>
            </w:r>
            <w:r w:rsidR="00070E92">
              <w:rPr>
                <w:webHidden/>
              </w:rPr>
              <w:fldChar w:fldCharType="separate"/>
            </w:r>
            <w:r w:rsidR="00070E92">
              <w:rPr>
                <w:webHidden/>
              </w:rPr>
              <w:t>3</w:t>
            </w:r>
            <w:r w:rsidR="00070E92">
              <w:rPr>
                <w:webHidden/>
              </w:rPr>
              <w:fldChar w:fldCharType="end"/>
            </w:r>
          </w:hyperlink>
        </w:p>
        <w:p w14:paraId="2BA057FC" w14:textId="3C1E7429" w:rsidR="00070E92" w:rsidRDefault="00A06604">
          <w:pPr>
            <w:pStyle w:val="TOC1"/>
            <w:rPr>
              <w:rFonts w:asciiTheme="minorHAnsi" w:eastAsiaTheme="minorEastAsia" w:hAnsiTheme="minorHAnsi" w:cstheme="minorBidi"/>
              <w:sz w:val="22"/>
              <w:szCs w:val="22"/>
            </w:rPr>
          </w:pPr>
          <w:hyperlink w:anchor="_Toc27668921" w:history="1">
            <w:r w:rsidR="00070E92" w:rsidRPr="00B70D0D">
              <w:rPr>
                <w:rStyle w:val="Hyperlink"/>
              </w:rPr>
              <w:t>3.</w:t>
            </w:r>
            <w:r w:rsidR="00070E92">
              <w:rPr>
                <w:rFonts w:asciiTheme="minorHAnsi" w:eastAsiaTheme="minorEastAsia" w:hAnsiTheme="minorHAnsi" w:cstheme="minorBidi"/>
                <w:sz w:val="22"/>
                <w:szCs w:val="22"/>
              </w:rPr>
              <w:tab/>
            </w:r>
            <w:r w:rsidR="00070E92" w:rsidRPr="00B70D0D">
              <w:rPr>
                <w:rStyle w:val="Hyperlink"/>
              </w:rPr>
              <w:t>Reference Documents</w:t>
            </w:r>
            <w:r w:rsidR="00070E92">
              <w:rPr>
                <w:webHidden/>
              </w:rPr>
              <w:tab/>
            </w:r>
            <w:r w:rsidR="00070E92">
              <w:rPr>
                <w:webHidden/>
              </w:rPr>
              <w:fldChar w:fldCharType="begin"/>
            </w:r>
            <w:r w:rsidR="00070E92">
              <w:rPr>
                <w:webHidden/>
              </w:rPr>
              <w:instrText xml:space="preserve"> PAGEREF _Toc27668921 \h </w:instrText>
            </w:r>
            <w:r w:rsidR="00070E92">
              <w:rPr>
                <w:webHidden/>
              </w:rPr>
            </w:r>
            <w:r w:rsidR="00070E92">
              <w:rPr>
                <w:webHidden/>
              </w:rPr>
              <w:fldChar w:fldCharType="separate"/>
            </w:r>
            <w:r w:rsidR="00070E92">
              <w:rPr>
                <w:webHidden/>
              </w:rPr>
              <w:t>3</w:t>
            </w:r>
            <w:r w:rsidR="00070E92">
              <w:rPr>
                <w:webHidden/>
              </w:rPr>
              <w:fldChar w:fldCharType="end"/>
            </w:r>
          </w:hyperlink>
        </w:p>
        <w:p w14:paraId="415C30AB" w14:textId="6C2B466F" w:rsidR="00070E92" w:rsidRDefault="00A06604">
          <w:pPr>
            <w:pStyle w:val="TOC1"/>
            <w:rPr>
              <w:rFonts w:asciiTheme="minorHAnsi" w:eastAsiaTheme="minorEastAsia" w:hAnsiTheme="minorHAnsi" w:cstheme="minorBidi"/>
              <w:sz w:val="22"/>
              <w:szCs w:val="22"/>
            </w:rPr>
          </w:pPr>
          <w:hyperlink w:anchor="_Toc27668922" w:history="1">
            <w:r w:rsidR="00070E92" w:rsidRPr="00B70D0D">
              <w:rPr>
                <w:rStyle w:val="Hyperlink"/>
              </w:rPr>
              <w:t>4.</w:t>
            </w:r>
            <w:r w:rsidR="00070E92">
              <w:rPr>
                <w:rFonts w:asciiTheme="minorHAnsi" w:eastAsiaTheme="minorEastAsia" w:hAnsiTheme="minorHAnsi" w:cstheme="minorBidi"/>
                <w:sz w:val="22"/>
                <w:szCs w:val="22"/>
              </w:rPr>
              <w:tab/>
            </w:r>
            <w:r w:rsidR="00070E92" w:rsidRPr="00B70D0D">
              <w:rPr>
                <w:rStyle w:val="Hyperlink"/>
              </w:rPr>
              <w:t>Scope</w:t>
            </w:r>
            <w:r w:rsidR="00070E92">
              <w:rPr>
                <w:webHidden/>
              </w:rPr>
              <w:tab/>
            </w:r>
            <w:r w:rsidR="00070E92">
              <w:rPr>
                <w:webHidden/>
              </w:rPr>
              <w:fldChar w:fldCharType="begin"/>
            </w:r>
            <w:r w:rsidR="00070E92">
              <w:rPr>
                <w:webHidden/>
              </w:rPr>
              <w:instrText xml:space="preserve"> PAGEREF _Toc27668922 \h </w:instrText>
            </w:r>
            <w:r w:rsidR="00070E92">
              <w:rPr>
                <w:webHidden/>
              </w:rPr>
            </w:r>
            <w:r w:rsidR="00070E92">
              <w:rPr>
                <w:webHidden/>
              </w:rPr>
              <w:fldChar w:fldCharType="separate"/>
            </w:r>
            <w:r w:rsidR="00070E92">
              <w:rPr>
                <w:webHidden/>
              </w:rPr>
              <w:t>3</w:t>
            </w:r>
            <w:r w:rsidR="00070E92">
              <w:rPr>
                <w:webHidden/>
              </w:rPr>
              <w:fldChar w:fldCharType="end"/>
            </w:r>
          </w:hyperlink>
        </w:p>
        <w:p w14:paraId="08C3ECF6" w14:textId="3768AE7F" w:rsidR="00070E92" w:rsidRDefault="00A06604">
          <w:pPr>
            <w:pStyle w:val="TOC1"/>
            <w:rPr>
              <w:rFonts w:asciiTheme="minorHAnsi" w:eastAsiaTheme="minorEastAsia" w:hAnsiTheme="minorHAnsi" w:cstheme="minorBidi"/>
              <w:sz w:val="22"/>
              <w:szCs w:val="22"/>
            </w:rPr>
          </w:pPr>
          <w:hyperlink w:anchor="_Toc27668923" w:history="1">
            <w:r w:rsidR="00070E92" w:rsidRPr="00B70D0D">
              <w:rPr>
                <w:rStyle w:val="Hyperlink"/>
              </w:rPr>
              <w:t>5.</w:t>
            </w:r>
            <w:r w:rsidR="00070E92">
              <w:rPr>
                <w:rFonts w:asciiTheme="minorHAnsi" w:eastAsiaTheme="minorEastAsia" w:hAnsiTheme="minorHAnsi" w:cstheme="minorBidi"/>
                <w:sz w:val="22"/>
                <w:szCs w:val="22"/>
              </w:rPr>
              <w:tab/>
            </w:r>
            <w:r w:rsidR="00070E92" w:rsidRPr="00B70D0D">
              <w:rPr>
                <w:rStyle w:val="Hyperlink"/>
              </w:rPr>
              <w:t>Basis of Estimate for Module Failure</w:t>
            </w:r>
            <w:r w:rsidR="00070E92">
              <w:rPr>
                <w:webHidden/>
              </w:rPr>
              <w:tab/>
            </w:r>
            <w:r w:rsidR="00070E92">
              <w:rPr>
                <w:webHidden/>
              </w:rPr>
              <w:fldChar w:fldCharType="begin"/>
            </w:r>
            <w:r w:rsidR="00070E92">
              <w:rPr>
                <w:webHidden/>
              </w:rPr>
              <w:instrText xml:space="preserve"> PAGEREF _Toc27668923 \h </w:instrText>
            </w:r>
            <w:r w:rsidR="00070E92">
              <w:rPr>
                <w:webHidden/>
              </w:rPr>
            </w:r>
            <w:r w:rsidR="00070E92">
              <w:rPr>
                <w:webHidden/>
              </w:rPr>
              <w:fldChar w:fldCharType="separate"/>
            </w:r>
            <w:r w:rsidR="00070E92">
              <w:rPr>
                <w:webHidden/>
              </w:rPr>
              <w:t>3</w:t>
            </w:r>
            <w:r w:rsidR="00070E92">
              <w:rPr>
                <w:webHidden/>
              </w:rPr>
              <w:fldChar w:fldCharType="end"/>
            </w:r>
          </w:hyperlink>
        </w:p>
        <w:p w14:paraId="5F664EDD" w14:textId="26339B75" w:rsidR="00070E92" w:rsidRDefault="00A06604">
          <w:pPr>
            <w:pStyle w:val="TOC1"/>
            <w:rPr>
              <w:rFonts w:asciiTheme="minorHAnsi" w:eastAsiaTheme="minorEastAsia" w:hAnsiTheme="minorHAnsi" w:cstheme="minorBidi"/>
              <w:sz w:val="22"/>
              <w:szCs w:val="22"/>
            </w:rPr>
          </w:pPr>
          <w:hyperlink w:anchor="_Toc27668924" w:history="1">
            <w:r w:rsidR="00070E92" w:rsidRPr="00B70D0D">
              <w:rPr>
                <w:rStyle w:val="Hyperlink"/>
              </w:rPr>
              <w:t>6.</w:t>
            </w:r>
            <w:r w:rsidR="00070E92">
              <w:rPr>
                <w:rFonts w:asciiTheme="minorHAnsi" w:eastAsiaTheme="minorEastAsia" w:hAnsiTheme="minorHAnsi" w:cstheme="minorBidi"/>
                <w:sz w:val="22"/>
                <w:szCs w:val="22"/>
              </w:rPr>
              <w:tab/>
            </w:r>
            <w:r w:rsidR="00070E92" w:rsidRPr="00B70D0D">
              <w:rPr>
                <w:rStyle w:val="Hyperlink"/>
              </w:rPr>
              <w:t>Quantity of Modules</w:t>
            </w:r>
            <w:r w:rsidR="00070E92">
              <w:rPr>
                <w:webHidden/>
              </w:rPr>
              <w:tab/>
            </w:r>
            <w:r w:rsidR="00070E92">
              <w:rPr>
                <w:webHidden/>
              </w:rPr>
              <w:fldChar w:fldCharType="begin"/>
            </w:r>
            <w:r w:rsidR="00070E92">
              <w:rPr>
                <w:webHidden/>
              </w:rPr>
              <w:instrText xml:space="preserve"> PAGEREF _Toc27668924 \h </w:instrText>
            </w:r>
            <w:r w:rsidR="00070E92">
              <w:rPr>
                <w:webHidden/>
              </w:rPr>
            </w:r>
            <w:r w:rsidR="00070E92">
              <w:rPr>
                <w:webHidden/>
              </w:rPr>
              <w:fldChar w:fldCharType="separate"/>
            </w:r>
            <w:r w:rsidR="00070E92">
              <w:rPr>
                <w:webHidden/>
              </w:rPr>
              <w:t>4</w:t>
            </w:r>
            <w:r w:rsidR="00070E92">
              <w:rPr>
                <w:webHidden/>
              </w:rPr>
              <w:fldChar w:fldCharType="end"/>
            </w:r>
          </w:hyperlink>
        </w:p>
        <w:p w14:paraId="72EC68A5" w14:textId="564A9293" w:rsidR="00070E92" w:rsidRDefault="00A06604">
          <w:pPr>
            <w:pStyle w:val="TOC1"/>
            <w:rPr>
              <w:rFonts w:asciiTheme="minorHAnsi" w:eastAsiaTheme="minorEastAsia" w:hAnsiTheme="minorHAnsi" w:cstheme="minorBidi"/>
              <w:sz w:val="22"/>
              <w:szCs w:val="22"/>
            </w:rPr>
          </w:pPr>
          <w:hyperlink w:anchor="_Toc27668925" w:history="1">
            <w:r w:rsidR="00070E92" w:rsidRPr="00B70D0D">
              <w:rPr>
                <w:rStyle w:val="Hyperlink"/>
              </w:rPr>
              <w:t>7.</w:t>
            </w:r>
            <w:r w:rsidR="00070E92">
              <w:rPr>
                <w:rFonts w:asciiTheme="minorHAnsi" w:eastAsiaTheme="minorEastAsia" w:hAnsiTheme="minorHAnsi" w:cstheme="minorBidi"/>
                <w:sz w:val="22"/>
                <w:szCs w:val="22"/>
              </w:rPr>
              <w:tab/>
            </w:r>
            <w:r w:rsidR="00070E92" w:rsidRPr="00B70D0D">
              <w:rPr>
                <w:rStyle w:val="Hyperlink"/>
              </w:rPr>
              <w:t>Annual Spares Consumption</w:t>
            </w:r>
            <w:r w:rsidR="00070E92">
              <w:rPr>
                <w:webHidden/>
              </w:rPr>
              <w:tab/>
            </w:r>
            <w:r w:rsidR="00070E92">
              <w:rPr>
                <w:webHidden/>
              </w:rPr>
              <w:fldChar w:fldCharType="begin"/>
            </w:r>
            <w:r w:rsidR="00070E92">
              <w:rPr>
                <w:webHidden/>
              </w:rPr>
              <w:instrText xml:space="preserve"> PAGEREF _Toc27668925 \h </w:instrText>
            </w:r>
            <w:r w:rsidR="00070E92">
              <w:rPr>
                <w:webHidden/>
              </w:rPr>
            </w:r>
            <w:r w:rsidR="00070E92">
              <w:rPr>
                <w:webHidden/>
              </w:rPr>
              <w:fldChar w:fldCharType="separate"/>
            </w:r>
            <w:r w:rsidR="00070E92">
              <w:rPr>
                <w:webHidden/>
              </w:rPr>
              <w:t>4</w:t>
            </w:r>
            <w:r w:rsidR="00070E92">
              <w:rPr>
                <w:webHidden/>
              </w:rPr>
              <w:fldChar w:fldCharType="end"/>
            </w:r>
          </w:hyperlink>
        </w:p>
        <w:p w14:paraId="663A35B1" w14:textId="72778583" w:rsidR="009F247E" w:rsidRPr="00D560C7" w:rsidRDefault="00FF105E" w:rsidP="009F247E">
          <w:pPr>
            <w:jc w:val="both"/>
            <w:rPr>
              <w:rFonts w:ascii="Helvetica" w:hAnsi="Helvetica"/>
              <w:noProof/>
              <w:sz w:val="24"/>
            </w:rPr>
          </w:pPr>
          <w:r>
            <w:rPr>
              <w:rFonts w:ascii="Helvetica" w:hAnsi="Helvetica"/>
              <w:noProof/>
              <w:sz w:val="24"/>
            </w:rPr>
            <w:fldChar w:fldCharType="end"/>
          </w:r>
        </w:p>
      </w:sdtContent>
    </w:sdt>
    <w:bookmarkStart w:id="0" w:name="_Toc514850527" w:displacedByCustomXml="prev"/>
    <w:bookmarkStart w:id="1" w:name="_Toc510692256" w:displacedByCustomXml="prev"/>
    <w:p w14:paraId="612A3885" w14:textId="6EBF5C56" w:rsidR="00D560C7" w:rsidRDefault="00D560C7" w:rsidP="00D560C7">
      <w:pPr>
        <w:pStyle w:val="NotesBody11pt"/>
      </w:pPr>
      <w:bookmarkStart w:id="2" w:name="_Toc509474829"/>
      <w:bookmarkStart w:id="3" w:name="_Toc510692255"/>
      <w:bookmarkStart w:id="4" w:name="_Toc514850526"/>
    </w:p>
    <w:p w14:paraId="3E464FD2" w14:textId="5F1169D7" w:rsidR="00602B08" w:rsidRDefault="00602B08" w:rsidP="00D560C7">
      <w:pPr>
        <w:pStyle w:val="NotesBody11pt"/>
      </w:pPr>
    </w:p>
    <w:p w14:paraId="3A163D9D" w14:textId="02468814" w:rsidR="00602B08" w:rsidRDefault="00602B08" w:rsidP="00D560C7">
      <w:pPr>
        <w:pStyle w:val="NotesBody11pt"/>
      </w:pPr>
    </w:p>
    <w:p w14:paraId="66DF2B26" w14:textId="1A874061" w:rsidR="00602B08" w:rsidRDefault="00602B08" w:rsidP="00D560C7">
      <w:pPr>
        <w:pStyle w:val="NotesBody11pt"/>
      </w:pPr>
    </w:p>
    <w:p w14:paraId="51BD7F1C" w14:textId="6DC24603" w:rsidR="00602B08" w:rsidRDefault="00602B08" w:rsidP="00D560C7">
      <w:pPr>
        <w:pStyle w:val="NotesBody11pt"/>
      </w:pPr>
    </w:p>
    <w:p w14:paraId="5104D00F" w14:textId="40AEA9BD" w:rsidR="00602B08" w:rsidRDefault="00602B08" w:rsidP="00D560C7">
      <w:pPr>
        <w:pStyle w:val="NotesBody11pt"/>
      </w:pPr>
    </w:p>
    <w:p w14:paraId="07B28CC8" w14:textId="67CF9551" w:rsidR="00602B08" w:rsidRDefault="00602B08" w:rsidP="00D560C7">
      <w:pPr>
        <w:pStyle w:val="NotesBody11pt"/>
      </w:pPr>
    </w:p>
    <w:p w14:paraId="21A03B44" w14:textId="1B0E5654" w:rsidR="00602B08" w:rsidRDefault="00602B08" w:rsidP="00D560C7">
      <w:pPr>
        <w:pStyle w:val="NotesBody11pt"/>
      </w:pPr>
    </w:p>
    <w:p w14:paraId="101297F4" w14:textId="345C3166" w:rsidR="00602B08" w:rsidRDefault="00602B08" w:rsidP="00D560C7">
      <w:pPr>
        <w:pStyle w:val="NotesBody11pt"/>
      </w:pPr>
    </w:p>
    <w:p w14:paraId="4FDFF404" w14:textId="5DA10EC0" w:rsidR="00602B08" w:rsidRDefault="00602B08" w:rsidP="00D560C7">
      <w:pPr>
        <w:pStyle w:val="NotesBody11pt"/>
      </w:pPr>
    </w:p>
    <w:p w14:paraId="06BFB8AA" w14:textId="041C0E3B" w:rsidR="00602B08" w:rsidRDefault="00602B08" w:rsidP="00D560C7">
      <w:pPr>
        <w:pStyle w:val="NotesBody11pt"/>
      </w:pPr>
    </w:p>
    <w:p w14:paraId="435A90F3" w14:textId="4987B35B" w:rsidR="00602B08" w:rsidRDefault="00602B08" w:rsidP="00D560C7">
      <w:pPr>
        <w:pStyle w:val="NotesBody11pt"/>
      </w:pPr>
    </w:p>
    <w:p w14:paraId="75F87A61" w14:textId="26CC9537" w:rsidR="00620967" w:rsidRDefault="00620967" w:rsidP="00D560C7">
      <w:pPr>
        <w:pStyle w:val="NotesBody11pt"/>
      </w:pPr>
    </w:p>
    <w:p w14:paraId="11851981" w14:textId="3A301805" w:rsidR="00620967" w:rsidRDefault="00620967" w:rsidP="00D560C7">
      <w:pPr>
        <w:pStyle w:val="NotesBody11pt"/>
      </w:pPr>
    </w:p>
    <w:p w14:paraId="62164D75" w14:textId="0CA672F3" w:rsidR="00620967" w:rsidRDefault="00620967" w:rsidP="00D560C7">
      <w:pPr>
        <w:pStyle w:val="NotesBody11pt"/>
      </w:pPr>
    </w:p>
    <w:p w14:paraId="689487E7" w14:textId="252E8887" w:rsidR="00620967" w:rsidRDefault="00620967" w:rsidP="00D560C7">
      <w:pPr>
        <w:pStyle w:val="NotesBody11pt"/>
      </w:pPr>
    </w:p>
    <w:p w14:paraId="05387432" w14:textId="61CE4AC6" w:rsidR="00620967" w:rsidRDefault="00620967" w:rsidP="00D560C7">
      <w:pPr>
        <w:pStyle w:val="NotesBody11pt"/>
      </w:pPr>
    </w:p>
    <w:p w14:paraId="42177901" w14:textId="1989E47F" w:rsidR="00620967" w:rsidRDefault="00620967" w:rsidP="00D560C7">
      <w:pPr>
        <w:pStyle w:val="NotesBody11pt"/>
      </w:pPr>
    </w:p>
    <w:p w14:paraId="5A0F9A67" w14:textId="23A33916" w:rsidR="00620967" w:rsidRDefault="00620967" w:rsidP="00D560C7">
      <w:pPr>
        <w:pStyle w:val="NotesBody11pt"/>
      </w:pPr>
    </w:p>
    <w:p w14:paraId="47D1C866" w14:textId="77777777" w:rsidR="00620967" w:rsidRDefault="00620967" w:rsidP="00D560C7">
      <w:pPr>
        <w:pStyle w:val="NotesBody11pt"/>
      </w:pPr>
    </w:p>
    <w:p w14:paraId="7B09CE1A" w14:textId="4234ACF6" w:rsidR="00602B08" w:rsidRDefault="00602B08" w:rsidP="00D560C7">
      <w:pPr>
        <w:pStyle w:val="NotesBody11pt"/>
      </w:pPr>
    </w:p>
    <w:p w14:paraId="79DC3A65" w14:textId="77777777" w:rsidR="00602B08" w:rsidRDefault="00602B08" w:rsidP="00D560C7">
      <w:pPr>
        <w:pStyle w:val="NotesBody11pt"/>
      </w:pPr>
    </w:p>
    <w:p w14:paraId="1F0307C1" w14:textId="524D3D65" w:rsidR="00D560C7" w:rsidRDefault="00D560C7" w:rsidP="00D560C7">
      <w:pPr>
        <w:pStyle w:val="NotesBody11pt"/>
      </w:pPr>
    </w:p>
    <w:p w14:paraId="78393410" w14:textId="458F4AFD" w:rsidR="00D560C7" w:rsidRDefault="00D560C7" w:rsidP="00D560C7">
      <w:pPr>
        <w:pStyle w:val="NotesBody11pt"/>
      </w:pPr>
    </w:p>
    <w:p w14:paraId="253CAB72" w14:textId="2389FE98" w:rsidR="00D560C7" w:rsidRDefault="00D560C7" w:rsidP="00D560C7">
      <w:pPr>
        <w:pStyle w:val="NotesBody11pt"/>
      </w:pPr>
    </w:p>
    <w:p w14:paraId="6BADAE75" w14:textId="2DF0A012" w:rsidR="002E4294" w:rsidRDefault="002E4294" w:rsidP="002E4294">
      <w:pPr>
        <w:pStyle w:val="Heading1"/>
        <w:jc w:val="both"/>
      </w:pPr>
      <w:bookmarkStart w:id="5" w:name="_Toc27668919"/>
      <w:bookmarkStart w:id="6" w:name="_GoBack"/>
      <w:bookmarkEnd w:id="6"/>
      <w:r>
        <w:lastRenderedPageBreak/>
        <w:t>Purpose</w:t>
      </w:r>
      <w:bookmarkEnd w:id="5"/>
    </w:p>
    <w:p w14:paraId="212DD4D6" w14:textId="77777777" w:rsidR="00EA79B7" w:rsidRDefault="00EA79B7" w:rsidP="00EA79B7">
      <w:pPr>
        <w:pStyle w:val="NotesBody11pt"/>
        <w:spacing w:line="240" w:lineRule="auto"/>
      </w:pPr>
      <w:r>
        <w:t>The purpose of this document is to describe the calculation used to determine the mean time between failure (MTBF) of the PIP-II linac RF amplifiers.  This calculation will be used to estimate the frequency that the RF amplifiers will require maintenance during operations and its impact on the overall linac reliability.</w:t>
      </w:r>
    </w:p>
    <w:p w14:paraId="6E906852" w14:textId="466B8410" w:rsidR="00FA1792" w:rsidRDefault="00FA1792" w:rsidP="00C67AFD">
      <w:pPr>
        <w:pStyle w:val="Heading1"/>
        <w:jc w:val="both"/>
      </w:pPr>
      <w:bookmarkStart w:id="7" w:name="_Toc27668920"/>
      <w:bookmarkEnd w:id="2"/>
      <w:bookmarkEnd w:id="3"/>
      <w:bookmarkEnd w:id="4"/>
      <w:r>
        <w:t>Acronyms</w:t>
      </w:r>
      <w:bookmarkEnd w:id="7"/>
      <w:bookmarkEnd w:id="1"/>
      <w:bookmarkEnd w:id="0"/>
    </w:p>
    <w:tbl>
      <w:tblPr>
        <w:tblStyle w:val="TableGrid"/>
        <w:tblW w:w="0" w:type="auto"/>
        <w:tblInd w:w="740" w:type="dxa"/>
        <w:tblLook w:val="04A0" w:firstRow="1" w:lastRow="0" w:firstColumn="1" w:lastColumn="0" w:noHBand="0" w:noVBand="1"/>
      </w:tblPr>
      <w:tblGrid>
        <w:gridCol w:w="2675"/>
        <w:gridCol w:w="6570"/>
      </w:tblGrid>
      <w:tr w:rsidR="005B03DB" w14:paraId="246B4042" w14:textId="77777777" w:rsidTr="0063065E">
        <w:tc>
          <w:tcPr>
            <w:tcW w:w="2675" w:type="dxa"/>
          </w:tcPr>
          <w:p w14:paraId="3B7EF251" w14:textId="0C9D641F" w:rsidR="005B03DB" w:rsidRDefault="005B03DB" w:rsidP="0063065E">
            <w:pPr>
              <w:pStyle w:val="BodyText"/>
              <w:ind w:left="0" w:firstLine="0"/>
            </w:pPr>
            <w:r>
              <w:t>L</w:t>
            </w:r>
            <w:r w:rsidR="006B3649">
              <w:t>is</w:t>
            </w:r>
            <w:r w:rsidR="00A74A86">
              <w:t>t acronyms here</w:t>
            </w:r>
          </w:p>
        </w:tc>
        <w:tc>
          <w:tcPr>
            <w:tcW w:w="6570" w:type="dxa"/>
          </w:tcPr>
          <w:p w14:paraId="1022DC54" w14:textId="559B9C3F" w:rsidR="005B03DB" w:rsidRDefault="005B03DB" w:rsidP="0063065E">
            <w:pPr>
              <w:pStyle w:val="BodyText"/>
              <w:ind w:left="0" w:firstLine="71"/>
            </w:pPr>
          </w:p>
        </w:tc>
      </w:tr>
      <w:tr w:rsidR="000B09D3" w14:paraId="47B411EA" w14:textId="77777777" w:rsidTr="0063065E">
        <w:tc>
          <w:tcPr>
            <w:tcW w:w="2675" w:type="dxa"/>
          </w:tcPr>
          <w:p w14:paraId="0E5C6010" w14:textId="24CA0E60" w:rsidR="000B09D3" w:rsidRDefault="000B09D3" w:rsidP="0063065E">
            <w:pPr>
              <w:pStyle w:val="BodyText"/>
              <w:ind w:left="0" w:firstLine="0"/>
            </w:pPr>
            <w:r>
              <w:t>HB650</w:t>
            </w:r>
          </w:p>
        </w:tc>
        <w:tc>
          <w:tcPr>
            <w:tcW w:w="6570" w:type="dxa"/>
          </w:tcPr>
          <w:p w14:paraId="08DE0009" w14:textId="293E7919" w:rsidR="000B09D3" w:rsidRDefault="000B09D3" w:rsidP="0063065E">
            <w:pPr>
              <w:pStyle w:val="BodyText"/>
              <w:ind w:left="0" w:firstLine="71"/>
            </w:pPr>
            <w:r>
              <w:t>High Beta 650 MHz Cryomodule</w:t>
            </w:r>
          </w:p>
        </w:tc>
      </w:tr>
      <w:tr w:rsidR="000B09D3" w14:paraId="38806C74" w14:textId="77777777" w:rsidTr="0063065E">
        <w:tc>
          <w:tcPr>
            <w:tcW w:w="2675" w:type="dxa"/>
          </w:tcPr>
          <w:p w14:paraId="014495E3" w14:textId="4027D11B" w:rsidR="000B09D3" w:rsidRDefault="000B09D3" w:rsidP="0063065E">
            <w:pPr>
              <w:pStyle w:val="BodyText"/>
              <w:ind w:left="0" w:firstLine="0"/>
            </w:pPr>
            <w:r>
              <w:t>HWR</w:t>
            </w:r>
          </w:p>
        </w:tc>
        <w:tc>
          <w:tcPr>
            <w:tcW w:w="6570" w:type="dxa"/>
          </w:tcPr>
          <w:p w14:paraId="3F36E873" w14:textId="1F650C0C" w:rsidR="000B09D3" w:rsidRDefault="000B09D3" w:rsidP="0063065E">
            <w:pPr>
              <w:pStyle w:val="BodyText"/>
              <w:ind w:left="0" w:firstLine="71"/>
            </w:pPr>
            <w:r>
              <w:t>Half Wave Resonator</w:t>
            </w:r>
          </w:p>
        </w:tc>
      </w:tr>
      <w:tr w:rsidR="000B09D3" w14:paraId="0E349C59" w14:textId="77777777" w:rsidTr="0063065E">
        <w:tc>
          <w:tcPr>
            <w:tcW w:w="2675" w:type="dxa"/>
          </w:tcPr>
          <w:p w14:paraId="29BC2DDD" w14:textId="037E789A" w:rsidR="000B09D3" w:rsidRDefault="000B09D3" w:rsidP="0063065E">
            <w:pPr>
              <w:pStyle w:val="BodyText"/>
              <w:ind w:left="0" w:firstLine="0"/>
            </w:pPr>
            <w:r>
              <w:t>LB650</w:t>
            </w:r>
          </w:p>
        </w:tc>
        <w:tc>
          <w:tcPr>
            <w:tcW w:w="6570" w:type="dxa"/>
          </w:tcPr>
          <w:p w14:paraId="33383421" w14:textId="2454A851" w:rsidR="000B09D3" w:rsidRDefault="000B09D3" w:rsidP="0063065E">
            <w:pPr>
              <w:pStyle w:val="BodyText"/>
              <w:ind w:left="0" w:firstLine="71"/>
            </w:pPr>
            <w:r>
              <w:t>Low Beta 650 MHz Cryomodule</w:t>
            </w:r>
          </w:p>
        </w:tc>
      </w:tr>
      <w:tr w:rsidR="0073303B" w14:paraId="32108423" w14:textId="77777777" w:rsidTr="0063065E">
        <w:tc>
          <w:tcPr>
            <w:tcW w:w="2675" w:type="dxa"/>
          </w:tcPr>
          <w:p w14:paraId="3DA58665" w14:textId="5FC475CB" w:rsidR="0073303B" w:rsidRDefault="0046643A" w:rsidP="0063065E">
            <w:pPr>
              <w:pStyle w:val="BodyText"/>
              <w:ind w:left="0" w:firstLine="0"/>
            </w:pPr>
            <w:r>
              <w:t>MTBF</w:t>
            </w:r>
          </w:p>
        </w:tc>
        <w:tc>
          <w:tcPr>
            <w:tcW w:w="6570" w:type="dxa"/>
          </w:tcPr>
          <w:p w14:paraId="1221B459" w14:textId="74E27D0B" w:rsidR="0073303B" w:rsidRDefault="0046643A" w:rsidP="0063065E">
            <w:pPr>
              <w:pStyle w:val="BodyText"/>
              <w:ind w:left="0" w:firstLine="71"/>
            </w:pPr>
            <w:r>
              <w:t>Mean Time Between Failure</w:t>
            </w:r>
          </w:p>
        </w:tc>
      </w:tr>
      <w:tr w:rsidR="00D048C3" w14:paraId="07E48C2C" w14:textId="77777777" w:rsidTr="0063065E">
        <w:tc>
          <w:tcPr>
            <w:tcW w:w="2675" w:type="dxa"/>
          </w:tcPr>
          <w:p w14:paraId="063F3F31" w14:textId="469D0DB5" w:rsidR="00D048C3" w:rsidRDefault="0046643A" w:rsidP="0063065E">
            <w:pPr>
              <w:pStyle w:val="BodyText"/>
              <w:ind w:left="0" w:firstLine="0"/>
            </w:pPr>
            <w:r>
              <w:t>RF</w:t>
            </w:r>
          </w:p>
        </w:tc>
        <w:tc>
          <w:tcPr>
            <w:tcW w:w="6570" w:type="dxa"/>
          </w:tcPr>
          <w:p w14:paraId="43680069" w14:textId="2E730241" w:rsidR="00D048C3" w:rsidRDefault="0046643A" w:rsidP="0063065E">
            <w:pPr>
              <w:pStyle w:val="BodyText"/>
              <w:ind w:left="0" w:firstLine="71"/>
            </w:pPr>
            <w:r>
              <w:t>Radio Frequency</w:t>
            </w:r>
          </w:p>
        </w:tc>
      </w:tr>
      <w:tr w:rsidR="0073303B" w14:paraId="0350AEEC" w14:textId="77777777" w:rsidTr="0063065E">
        <w:tc>
          <w:tcPr>
            <w:tcW w:w="2675" w:type="dxa"/>
          </w:tcPr>
          <w:p w14:paraId="5A9D536D" w14:textId="46150F1E" w:rsidR="0073303B" w:rsidRDefault="000B09D3" w:rsidP="0063065E">
            <w:pPr>
              <w:pStyle w:val="BodyText"/>
              <w:ind w:left="0" w:firstLine="0"/>
            </w:pPr>
            <w:r>
              <w:t>RFQ</w:t>
            </w:r>
          </w:p>
        </w:tc>
        <w:tc>
          <w:tcPr>
            <w:tcW w:w="6570" w:type="dxa"/>
          </w:tcPr>
          <w:p w14:paraId="60965BE8" w14:textId="21741F7A" w:rsidR="0073303B" w:rsidRDefault="000B09D3" w:rsidP="0063065E">
            <w:pPr>
              <w:pStyle w:val="BodyText"/>
              <w:ind w:left="0" w:firstLine="71"/>
            </w:pPr>
            <w:r>
              <w:t>Radio Frequency Quadrupole</w:t>
            </w:r>
          </w:p>
        </w:tc>
      </w:tr>
      <w:tr w:rsidR="0073303B" w14:paraId="4505356F" w14:textId="77777777" w:rsidTr="0063065E">
        <w:tc>
          <w:tcPr>
            <w:tcW w:w="2675" w:type="dxa"/>
          </w:tcPr>
          <w:p w14:paraId="4B4C4D70" w14:textId="46E87F1B" w:rsidR="0073303B" w:rsidRDefault="0073303B" w:rsidP="0063065E">
            <w:pPr>
              <w:pStyle w:val="BodyText"/>
              <w:ind w:left="0" w:firstLine="0"/>
            </w:pPr>
            <w:r>
              <w:t>PIP-II</w:t>
            </w:r>
          </w:p>
        </w:tc>
        <w:tc>
          <w:tcPr>
            <w:tcW w:w="6570" w:type="dxa"/>
          </w:tcPr>
          <w:p w14:paraId="4943B1B4" w14:textId="4461DEAC" w:rsidR="0073303B" w:rsidRDefault="0073303B" w:rsidP="0063065E">
            <w:pPr>
              <w:pStyle w:val="BodyText"/>
              <w:ind w:left="0" w:firstLine="71"/>
            </w:pPr>
            <w:r>
              <w:t>Proton Improvement Plan II Project</w:t>
            </w:r>
          </w:p>
        </w:tc>
      </w:tr>
      <w:tr w:rsidR="000B09D3" w14:paraId="44B2BDEB" w14:textId="77777777" w:rsidTr="0063065E">
        <w:tc>
          <w:tcPr>
            <w:tcW w:w="2675" w:type="dxa"/>
          </w:tcPr>
          <w:p w14:paraId="4B672F15" w14:textId="762628F3" w:rsidR="000B09D3" w:rsidRDefault="000B09D3" w:rsidP="0063065E">
            <w:pPr>
              <w:pStyle w:val="BodyText"/>
              <w:ind w:left="0" w:firstLine="0"/>
            </w:pPr>
            <w:r>
              <w:t>SSR</w:t>
            </w:r>
          </w:p>
        </w:tc>
        <w:tc>
          <w:tcPr>
            <w:tcW w:w="6570" w:type="dxa"/>
          </w:tcPr>
          <w:p w14:paraId="50862127" w14:textId="0DDABBAA" w:rsidR="000B09D3" w:rsidRDefault="000B09D3" w:rsidP="0063065E">
            <w:pPr>
              <w:pStyle w:val="BodyText"/>
              <w:ind w:left="0" w:firstLine="71"/>
            </w:pPr>
            <w:r>
              <w:t>Single Spoke Resonator</w:t>
            </w:r>
          </w:p>
        </w:tc>
      </w:tr>
      <w:tr w:rsidR="000B09D3" w14:paraId="6C27743C" w14:textId="77777777" w:rsidTr="0063065E">
        <w:tc>
          <w:tcPr>
            <w:tcW w:w="2675" w:type="dxa"/>
          </w:tcPr>
          <w:p w14:paraId="2D5C8EFE" w14:textId="77777777" w:rsidR="000B09D3" w:rsidRDefault="000B09D3" w:rsidP="0063065E">
            <w:pPr>
              <w:pStyle w:val="BodyText"/>
              <w:ind w:left="0" w:firstLine="0"/>
            </w:pPr>
          </w:p>
        </w:tc>
        <w:tc>
          <w:tcPr>
            <w:tcW w:w="6570" w:type="dxa"/>
          </w:tcPr>
          <w:p w14:paraId="52E667C3" w14:textId="77777777" w:rsidR="000B09D3" w:rsidRDefault="000B09D3" w:rsidP="0063065E">
            <w:pPr>
              <w:pStyle w:val="BodyText"/>
              <w:ind w:left="0" w:firstLine="71"/>
            </w:pPr>
          </w:p>
        </w:tc>
      </w:tr>
    </w:tbl>
    <w:p w14:paraId="28A99358" w14:textId="5DE186AF" w:rsidR="00C67AFD" w:rsidRDefault="00C67AFD" w:rsidP="00D66010">
      <w:pPr>
        <w:pStyle w:val="BodyText"/>
        <w:spacing w:before="0"/>
        <w:ind w:left="0" w:firstLine="0"/>
        <w:jc w:val="both"/>
      </w:pPr>
    </w:p>
    <w:p w14:paraId="2FF8DD4A" w14:textId="77777777" w:rsidR="00D560C7" w:rsidRDefault="00D560C7" w:rsidP="00D66010">
      <w:pPr>
        <w:pStyle w:val="BodyText"/>
        <w:spacing w:before="0"/>
        <w:ind w:left="0" w:firstLine="0"/>
        <w:jc w:val="both"/>
      </w:pPr>
    </w:p>
    <w:p w14:paraId="11864701" w14:textId="727E893D" w:rsidR="00FA1792" w:rsidRDefault="00FA1792" w:rsidP="005255DD">
      <w:pPr>
        <w:pStyle w:val="Heading1"/>
        <w:spacing w:before="0"/>
        <w:jc w:val="both"/>
      </w:pPr>
      <w:bookmarkStart w:id="8" w:name="_Toc510692257"/>
      <w:bookmarkStart w:id="9" w:name="_Toc514850528"/>
      <w:bookmarkStart w:id="10" w:name="_Toc27668921"/>
      <w:r>
        <w:t>Reference Documents</w:t>
      </w:r>
      <w:bookmarkEnd w:id="8"/>
      <w:bookmarkEnd w:id="9"/>
      <w:bookmarkEnd w:id="10"/>
    </w:p>
    <w:p w14:paraId="7B63CBD6" w14:textId="5FAD2DF4" w:rsidR="00125ADA" w:rsidRDefault="00125ADA" w:rsidP="00125ADA">
      <w:pPr>
        <w:pStyle w:val="NotesBody11pt"/>
      </w:pPr>
    </w:p>
    <w:tbl>
      <w:tblPr>
        <w:tblStyle w:val="TableGrid1"/>
        <w:tblW w:w="0" w:type="auto"/>
        <w:tblInd w:w="715" w:type="dxa"/>
        <w:tblLook w:val="04A0" w:firstRow="1" w:lastRow="0" w:firstColumn="1" w:lastColumn="0" w:noHBand="0" w:noVBand="1"/>
      </w:tblPr>
      <w:tblGrid>
        <w:gridCol w:w="540"/>
        <w:gridCol w:w="6930"/>
        <w:gridCol w:w="1885"/>
      </w:tblGrid>
      <w:tr w:rsidR="00252ABE" w14:paraId="7AFD68C6" w14:textId="77777777" w:rsidTr="00B4564B">
        <w:trPr>
          <w:trHeight w:val="360"/>
        </w:trPr>
        <w:tc>
          <w:tcPr>
            <w:tcW w:w="540" w:type="dxa"/>
            <w:vAlign w:val="center"/>
          </w:tcPr>
          <w:p w14:paraId="0DCED290" w14:textId="77777777" w:rsidR="00252ABE" w:rsidRPr="00C0669E" w:rsidRDefault="00252ABE" w:rsidP="00B4564B">
            <w:pPr>
              <w:jc w:val="center"/>
              <w:rPr>
                <w:rFonts w:ascii="Helvetica" w:hAnsi="Helvetica" w:cs="Helvetica"/>
                <w:b/>
                <w:sz w:val="22"/>
                <w:szCs w:val="22"/>
              </w:rPr>
            </w:pPr>
            <w:r w:rsidRPr="00C0669E">
              <w:rPr>
                <w:rFonts w:ascii="Helvetica" w:hAnsi="Helvetica" w:cs="Helvetica"/>
                <w:b/>
                <w:sz w:val="22"/>
                <w:szCs w:val="22"/>
              </w:rPr>
              <w:t>#</w:t>
            </w:r>
          </w:p>
        </w:tc>
        <w:tc>
          <w:tcPr>
            <w:tcW w:w="6930" w:type="dxa"/>
            <w:vAlign w:val="center"/>
          </w:tcPr>
          <w:p w14:paraId="527099CE" w14:textId="77777777" w:rsidR="00252ABE" w:rsidRPr="00C0669E" w:rsidRDefault="00252ABE" w:rsidP="00B4564B">
            <w:pPr>
              <w:jc w:val="both"/>
              <w:rPr>
                <w:rFonts w:ascii="Helvetica" w:hAnsi="Helvetica" w:cs="Helvetica"/>
                <w:b/>
                <w:sz w:val="22"/>
                <w:szCs w:val="22"/>
              </w:rPr>
            </w:pPr>
            <w:r w:rsidRPr="00C0669E">
              <w:rPr>
                <w:rFonts w:ascii="Helvetica" w:hAnsi="Helvetica" w:cs="Helvetica"/>
                <w:b/>
                <w:sz w:val="22"/>
                <w:szCs w:val="22"/>
              </w:rPr>
              <w:t>Reference</w:t>
            </w:r>
          </w:p>
        </w:tc>
        <w:tc>
          <w:tcPr>
            <w:tcW w:w="1885" w:type="dxa"/>
            <w:vAlign w:val="center"/>
          </w:tcPr>
          <w:p w14:paraId="44C95638" w14:textId="77777777" w:rsidR="00252ABE" w:rsidRPr="00C0669E" w:rsidRDefault="00252ABE" w:rsidP="00B4564B">
            <w:pPr>
              <w:jc w:val="center"/>
              <w:rPr>
                <w:rFonts w:ascii="Helvetica" w:hAnsi="Helvetica" w:cs="Helvetica"/>
                <w:b/>
                <w:sz w:val="22"/>
                <w:szCs w:val="22"/>
              </w:rPr>
            </w:pPr>
            <w:r w:rsidRPr="00C0669E">
              <w:rPr>
                <w:rFonts w:ascii="Helvetica" w:hAnsi="Helvetica" w:cs="Helvetica"/>
                <w:b/>
                <w:sz w:val="22"/>
                <w:szCs w:val="22"/>
              </w:rPr>
              <w:t>Document #</w:t>
            </w:r>
          </w:p>
        </w:tc>
      </w:tr>
      <w:tr w:rsidR="00252ABE" w14:paraId="452A1F64" w14:textId="77777777" w:rsidTr="00B4564B">
        <w:trPr>
          <w:trHeight w:val="360"/>
        </w:trPr>
        <w:tc>
          <w:tcPr>
            <w:tcW w:w="540" w:type="dxa"/>
            <w:vAlign w:val="center"/>
          </w:tcPr>
          <w:p w14:paraId="66A96A3D" w14:textId="77777777" w:rsidR="00252ABE" w:rsidRDefault="00252ABE" w:rsidP="00B4564B">
            <w:pPr>
              <w:jc w:val="center"/>
              <w:rPr>
                <w:rFonts w:ascii="Helvetica" w:hAnsi="Helvetica" w:cs="Helvetica"/>
                <w:sz w:val="22"/>
                <w:szCs w:val="22"/>
              </w:rPr>
            </w:pPr>
            <w:r>
              <w:rPr>
                <w:rFonts w:ascii="Helvetica" w:hAnsi="Helvetica" w:cs="Helvetica"/>
                <w:sz w:val="22"/>
                <w:szCs w:val="22"/>
              </w:rPr>
              <w:t>1</w:t>
            </w:r>
          </w:p>
        </w:tc>
        <w:tc>
          <w:tcPr>
            <w:tcW w:w="6930" w:type="dxa"/>
            <w:vAlign w:val="center"/>
          </w:tcPr>
          <w:p w14:paraId="0C5D9F2C" w14:textId="2A47C00E" w:rsidR="00252ABE" w:rsidRPr="000E6AAD" w:rsidRDefault="006B3649" w:rsidP="00B4564B">
            <w:pPr>
              <w:jc w:val="both"/>
              <w:rPr>
                <w:rFonts w:ascii="Helvetica" w:hAnsi="Helvetica" w:cs="Helvetica"/>
                <w:sz w:val="22"/>
                <w:szCs w:val="22"/>
              </w:rPr>
            </w:pPr>
            <w:r>
              <w:rPr>
                <w:rFonts w:ascii="Helvetica" w:hAnsi="Helvetica" w:cs="Helvetica"/>
                <w:sz w:val="22"/>
                <w:szCs w:val="22"/>
              </w:rPr>
              <w:t>List references here</w:t>
            </w:r>
          </w:p>
        </w:tc>
        <w:tc>
          <w:tcPr>
            <w:tcW w:w="1885" w:type="dxa"/>
            <w:vAlign w:val="center"/>
          </w:tcPr>
          <w:p w14:paraId="7EB01BDE" w14:textId="57AF630F" w:rsidR="00252ABE" w:rsidRDefault="00252ABE" w:rsidP="00B4564B">
            <w:pPr>
              <w:jc w:val="center"/>
              <w:rPr>
                <w:rFonts w:ascii="Helvetica" w:hAnsi="Helvetica" w:cs="Helvetica"/>
                <w:sz w:val="22"/>
                <w:szCs w:val="22"/>
              </w:rPr>
            </w:pPr>
          </w:p>
        </w:tc>
      </w:tr>
      <w:tr w:rsidR="00252ABE" w14:paraId="5DF918B3" w14:textId="77777777" w:rsidTr="00B4564B">
        <w:trPr>
          <w:trHeight w:val="360"/>
        </w:trPr>
        <w:tc>
          <w:tcPr>
            <w:tcW w:w="540" w:type="dxa"/>
            <w:vAlign w:val="center"/>
          </w:tcPr>
          <w:p w14:paraId="7C031006" w14:textId="79C8D44D" w:rsidR="00252ABE" w:rsidRDefault="00055ABF" w:rsidP="00B4564B">
            <w:pPr>
              <w:jc w:val="center"/>
              <w:rPr>
                <w:rFonts w:ascii="Helvetica" w:hAnsi="Helvetica" w:cs="Helvetica"/>
                <w:sz w:val="22"/>
                <w:szCs w:val="22"/>
              </w:rPr>
            </w:pPr>
            <w:r>
              <w:rPr>
                <w:rFonts w:ascii="Helvetica" w:hAnsi="Helvetica" w:cs="Helvetica"/>
                <w:sz w:val="22"/>
                <w:szCs w:val="22"/>
              </w:rPr>
              <w:t>2</w:t>
            </w:r>
          </w:p>
        </w:tc>
        <w:tc>
          <w:tcPr>
            <w:tcW w:w="6930" w:type="dxa"/>
            <w:vAlign w:val="center"/>
          </w:tcPr>
          <w:p w14:paraId="1C8AA813" w14:textId="71B19168" w:rsidR="00252ABE" w:rsidRPr="00D53BF7" w:rsidRDefault="00252ABE" w:rsidP="00B4564B">
            <w:pPr>
              <w:jc w:val="both"/>
              <w:rPr>
                <w:rFonts w:ascii="Helvetica" w:hAnsi="Helvetica" w:cs="Helvetica"/>
                <w:i/>
                <w:sz w:val="22"/>
                <w:szCs w:val="22"/>
              </w:rPr>
            </w:pPr>
          </w:p>
        </w:tc>
        <w:tc>
          <w:tcPr>
            <w:tcW w:w="1885" w:type="dxa"/>
            <w:vAlign w:val="center"/>
          </w:tcPr>
          <w:p w14:paraId="0E5E97FA" w14:textId="73FA3E99" w:rsidR="00252ABE" w:rsidRDefault="00252ABE" w:rsidP="00B4564B">
            <w:pPr>
              <w:jc w:val="center"/>
              <w:rPr>
                <w:rFonts w:ascii="Helvetica" w:hAnsi="Helvetica" w:cs="Helvetica"/>
                <w:sz w:val="22"/>
                <w:szCs w:val="22"/>
              </w:rPr>
            </w:pPr>
          </w:p>
        </w:tc>
      </w:tr>
      <w:tr w:rsidR="00252ABE" w14:paraId="2DFD1A64" w14:textId="77777777" w:rsidTr="00B4564B">
        <w:trPr>
          <w:trHeight w:val="360"/>
        </w:trPr>
        <w:tc>
          <w:tcPr>
            <w:tcW w:w="540" w:type="dxa"/>
            <w:vAlign w:val="center"/>
          </w:tcPr>
          <w:p w14:paraId="383584C9" w14:textId="24701FC2" w:rsidR="00252ABE" w:rsidRDefault="00055ABF" w:rsidP="00B4564B">
            <w:pPr>
              <w:jc w:val="center"/>
              <w:rPr>
                <w:rFonts w:ascii="Helvetica" w:hAnsi="Helvetica" w:cs="Helvetica"/>
                <w:sz w:val="22"/>
                <w:szCs w:val="22"/>
              </w:rPr>
            </w:pPr>
            <w:r>
              <w:rPr>
                <w:rFonts w:ascii="Helvetica" w:hAnsi="Helvetica" w:cs="Helvetica"/>
                <w:sz w:val="22"/>
                <w:szCs w:val="22"/>
              </w:rPr>
              <w:t>3</w:t>
            </w:r>
          </w:p>
        </w:tc>
        <w:tc>
          <w:tcPr>
            <w:tcW w:w="6930" w:type="dxa"/>
            <w:vAlign w:val="center"/>
          </w:tcPr>
          <w:p w14:paraId="7833F339" w14:textId="38EC1EC5" w:rsidR="00252ABE" w:rsidRPr="00D53BF7" w:rsidRDefault="00252ABE" w:rsidP="00B4564B">
            <w:pPr>
              <w:jc w:val="both"/>
              <w:rPr>
                <w:rFonts w:ascii="Helvetica" w:hAnsi="Helvetica" w:cs="Helvetica"/>
                <w:sz w:val="22"/>
                <w:szCs w:val="22"/>
              </w:rPr>
            </w:pPr>
          </w:p>
        </w:tc>
        <w:tc>
          <w:tcPr>
            <w:tcW w:w="1885" w:type="dxa"/>
            <w:vAlign w:val="center"/>
          </w:tcPr>
          <w:p w14:paraId="7C06DA99" w14:textId="56886D11" w:rsidR="00252ABE" w:rsidRDefault="00252ABE" w:rsidP="00B4564B">
            <w:pPr>
              <w:jc w:val="center"/>
              <w:rPr>
                <w:rFonts w:ascii="Helvetica" w:hAnsi="Helvetica" w:cs="Helvetica"/>
                <w:sz w:val="22"/>
                <w:szCs w:val="22"/>
              </w:rPr>
            </w:pPr>
          </w:p>
        </w:tc>
      </w:tr>
      <w:tr w:rsidR="00DD7A53" w14:paraId="01B11E47" w14:textId="77777777" w:rsidTr="00B4564B">
        <w:trPr>
          <w:trHeight w:val="360"/>
        </w:trPr>
        <w:tc>
          <w:tcPr>
            <w:tcW w:w="540" w:type="dxa"/>
            <w:vAlign w:val="center"/>
          </w:tcPr>
          <w:p w14:paraId="5F58F3BD" w14:textId="32A0D221" w:rsidR="00DD7A53" w:rsidRDefault="00055ABF" w:rsidP="00B4564B">
            <w:pPr>
              <w:jc w:val="center"/>
              <w:rPr>
                <w:rFonts w:ascii="Helvetica" w:hAnsi="Helvetica" w:cs="Helvetica"/>
                <w:sz w:val="22"/>
                <w:szCs w:val="22"/>
              </w:rPr>
            </w:pPr>
            <w:r>
              <w:rPr>
                <w:rFonts w:ascii="Helvetica" w:hAnsi="Helvetica" w:cs="Helvetica"/>
                <w:sz w:val="22"/>
                <w:szCs w:val="22"/>
              </w:rPr>
              <w:t>4</w:t>
            </w:r>
          </w:p>
        </w:tc>
        <w:tc>
          <w:tcPr>
            <w:tcW w:w="6930" w:type="dxa"/>
            <w:vAlign w:val="center"/>
          </w:tcPr>
          <w:p w14:paraId="728B724C" w14:textId="2003BFE2" w:rsidR="00DD7A53" w:rsidRDefault="00DD7A53" w:rsidP="00B4564B">
            <w:pPr>
              <w:jc w:val="both"/>
              <w:rPr>
                <w:rFonts w:ascii="Helvetica" w:hAnsi="Helvetica" w:cs="Helvetica"/>
                <w:sz w:val="22"/>
                <w:szCs w:val="22"/>
              </w:rPr>
            </w:pPr>
          </w:p>
        </w:tc>
        <w:tc>
          <w:tcPr>
            <w:tcW w:w="1885" w:type="dxa"/>
            <w:vAlign w:val="center"/>
          </w:tcPr>
          <w:p w14:paraId="6AACC93D" w14:textId="72122BEB" w:rsidR="00DD7A53" w:rsidRDefault="00DD7A53" w:rsidP="00B4564B">
            <w:pPr>
              <w:jc w:val="center"/>
              <w:rPr>
                <w:rFonts w:ascii="Helvetica" w:hAnsi="Helvetica" w:cs="Helvetica"/>
                <w:sz w:val="22"/>
                <w:szCs w:val="22"/>
              </w:rPr>
            </w:pPr>
          </w:p>
        </w:tc>
      </w:tr>
    </w:tbl>
    <w:p w14:paraId="297F7E8C" w14:textId="141FD007" w:rsidR="0063065E" w:rsidRPr="0083243E" w:rsidRDefault="0063065E" w:rsidP="0063065E">
      <w:pPr>
        <w:jc w:val="both"/>
        <w:rPr>
          <w:rFonts w:ascii="Helvetica" w:hAnsi="Helvetica" w:cs="Helvetica"/>
          <w:sz w:val="22"/>
          <w:szCs w:val="22"/>
        </w:rPr>
      </w:pPr>
      <w:bookmarkStart w:id="11" w:name="_Toc509474831"/>
      <w:bookmarkStart w:id="12" w:name="_Toc510692259"/>
      <w:bookmarkStart w:id="13" w:name="_Toc514850530"/>
    </w:p>
    <w:p w14:paraId="72CBA5C3" w14:textId="5461B970" w:rsidR="00331B0E" w:rsidRPr="00331B0E" w:rsidRDefault="00EA79B7" w:rsidP="00331B0E">
      <w:pPr>
        <w:pStyle w:val="Heading1"/>
        <w:jc w:val="both"/>
      </w:pPr>
      <w:bookmarkStart w:id="14" w:name="_Toc27668922"/>
      <w:bookmarkEnd w:id="11"/>
      <w:bookmarkEnd w:id="12"/>
      <w:bookmarkEnd w:id="13"/>
      <w:r>
        <w:t>Scope</w:t>
      </w:r>
      <w:bookmarkEnd w:id="14"/>
    </w:p>
    <w:p w14:paraId="60AE4B52" w14:textId="68D56753" w:rsidR="00DD6938" w:rsidRDefault="00DD6938" w:rsidP="00DD6938">
      <w:pPr>
        <w:pStyle w:val="NotesBody11pt"/>
      </w:pPr>
    </w:p>
    <w:p w14:paraId="240B6FAA" w14:textId="3886BEC8" w:rsidR="00B26F17" w:rsidRDefault="00EA79B7" w:rsidP="00EA79B7">
      <w:pPr>
        <w:pStyle w:val="NotesBody11pt"/>
        <w:spacing w:line="240" w:lineRule="auto"/>
      </w:pPr>
      <w:r>
        <w:t>The scope of this calculation encompasses the aggregate of all of the high power amplifiers used in the PIP-II linac.</w:t>
      </w:r>
    </w:p>
    <w:p w14:paraId="5F50508C" w14:textId="3AA8EA45" w:rsidR="00B26F17" w:rsidRPr="00331B0E" w:rsidRDefault="00EA79B7" w:rsidP="00B26F17">
      <w:pPr>
        <w:pStyle w:val="Heading1"/>
        <w:jc w:val="both"/>
      </w:pPr>
      <w:bookmarkStart w:id="15" w:name="_Toc27668923"/>
      <w:r>
        <w:t xml:space="preserve">Basis of Estimate for Module </w:t>
      </w:r>
      <w:r w:rsidR="0023709F">
        <w:t>Failure</w:t>
      </w:r>
      <w:bookmarkEnd w:id="15"/>
    </w:p>
    <w:p w14:paraId="40D4811F" w14:textId="3721A89F" w:rsidR="00EA79B7" w:rsidRDefault="00EA79B7" w:rsidP="00EA79B7">
      <w:pPr>
        <w:pStyle w:val="NotesBody11pt"/>
        <w:spacing w:after="120" w:line="240" w:lineRule="auto"/>
      </w:pPr>
      <w:r w:rsidRPr="002427D4">
        <w:t xml:space="preserve">The Fermilab synchrotrons utilize high power, vacuum tube amplifier systems to accelerate beam.  These amplifier systems include solid state amplifiers that drive the grid or collector of the tube, depending on the configuration.  Spread about the Fermilab Booster, Main Injector, and Recycler are 272, 1kW solid state driver amplifiers that are maintained by the AD/RF department.  The department keeps </w:t>
      </w:r>
      <w:r>
        <w:t xml:space="preserve">failure and </w:t>
      </w:r>
      <w:r>
        <w:lastRenderedPageBreak/>
        <w:t xml:space="preserve">repair records on </w:t>
      </w:r>
      <w:r w:rsidR="0023709F">
        <w:t>all</w:t>
      </w:r>
      <w:r>
        <w:t xml:space="preserve"> the driver amplifiers, and they average about 1 repairable failure per year.  This gives a MTBF of the 1kW amplifiers of about 272 years.</w:t>
      </w:r>
    </w:p>
    <w:p w14:paraId="272EF988" w14:textId="293F34BC" w:rsidR="00B26F17" w:rsidRDefault="00EA79B7" w:rsidP="0023709F">
      <w:pPr>
        <w:pStyle w:val="NotesBody11pt"/>
        <w:spacing w:line="240" w:lineRule="auto"/>
      </w:pPr>
      <w:r>
        <w:t>Since each 1kW driver amplifier has a dedicated DC power supply, the MTBF estimate includes failures of amplifier transistor modules and their respective power supplies.  In the larger amplifiers used for PIP-II, a single DC power supply can drive multiple amplifier transistor units.  This calculation does not distinguish the separate failure of DC power supplies from the modules but uses the more conservative assumption that the modules and power supplies will fail as a unit</w:t>
      </w:r>
    </w:p>
    <w:p w14:paraId="10E1F5B7" w14:textId="327C420D" w:rsidR="00B26F17" w:rsidRPr="00331B0E" w:rsidRDefault="0023709F" w:rsidP="00B26F17">
      <w:pPr>
        <w:pStyle w:val="Heading1"/>
        <w:jc w:val="both"/>
      </w:pPr>
      <w:bookmarkStart w:id="16" w:name="_Toc27668924"/>
      <w:r>
        <w:t>Quantity of Modules</w:t>
      </w:r>
      <w:bookmarkEnd w:id="16"/>
    </w:p>
    <w:p w14:paraId="479C2CCB" w14:textId="77777777" w:rsidR="00B26F17" w:rsidRDefault="00B26F17" w:rsidP="00B26F17">
      <w:pPr>
        <w:pStyle w:val="NotesBody11pt"/>
      </w:pPr>
    </w:p>
    <w:p w14:paraId="1EE7C666" w14:textId="03EC004B" w:rsidR="0023709F" w:rsidRDefault="0023709F" w:rsidP="0023709F">
      <w:pPr>
        <w:pStyle w:val="NotesBody11pt"/>
        <w:spacing w:after="120" w:line="240" w:lineRule="auto"/>
      </w:pPr>
      <w:r>
        <w:t xml:space="preserve">The PIP-II solid state amplifiers are designed to be modular.  To create the peak power at the output requires the power combination of many smaller amplifiers internal to the amplifier.  Table </w:t>
      </w:r>
      <w:r w:rsidR="00200660">
        <w:t>6-</w:t>
      </w:r>
      <w:r>
        <w:t>1 shows the list of amplifiers specified for the PIP-II linac design with the number and power level of each module associated with the amplifier.</w:t>
      </w:r>
    </w:p>
    <w:p w14:paraId="3CB308A7" w14:textId="16311805" w:rsidR="0023709F" w:rsidRDefault="0023709F" w:rsidP="0023709F">
      <w:pPr>
        <w:pStyle w:val="Caption"/>
        <w:jc w:val="center"/>
      </w:pPr>
      <w:r>
        <w:t xml:space="preserve">Table </w:t>
      </w:r>
      <w:r w:rsidR="00A06604">
        <w:fldChar w:fldCharType="begin"/>
      </w:r>
      <w:r w:rsidR="00A06604">
        <w:instrText xml:space="preserve"> STYLEREF 1 \s </w:instrText>
      </w:r>
      <w:r w:rsidR="00A06604">
        <w:fldChar w:fldCharType="separate"/>
      </w:r>
      <w:r w:rsidR="0013456A">
        <w:rPr>
          <w:noProof/>
        </w:rPr>
        <w:t>6</w:t>
      </w:r>
      <w:r w:rsidR="00A06604">
        <w:rPr>
          <w:noProof/>
        </w:rPr>
        <w:fldChar w:fldCharType="end"/>
      </w:r>
      <w:r w:rsidR="0013456A">
        <w:noBreakHyphen/>
      </w:r>
      <w:r w:rsidR="00A06604">
        <w:fldChar w:fldCharType="begin"/>
      </w:r>
      <w:r w:rsidR="00A06604">
        <w:instrText xml:space="preserve"> SEQ Table \* ARABIC \s 1 </w:instrText>
      </w:r>
      <w:r w:rsidR="00A06604">
        <w:fldChar w:fldCharType="separate"/>
      </w:r>
      <w:r w:rsidR="0013456A">
        <w:rPr>
          <w:noProof/>
        </w:rPr>
        <w:t>1</w:t>
      </w:r>
      <w:r w:rsidR="00A06604">
        <w:rPr>
          <w:noProof/>
        </w:rPr>
        <w:fldChar w:fldCharType="end"/>
      </w:r>
      <w:r>
        <w:t>:  PIP-II RF System MTBF Estimate</w:t>
      </w:r>
    </w:p>
    <w:tbl>
      <w:tblPr>
        <w:tblStyle w:val="PlainTable3"/>
        <w:tblW w:w="9406" w:type="dxa"/>
        <w:tblLook w:val="04A0" w:firstRow="1" w:lastRow="0" w:firstColumn="1" w:lastColumn="0" w:noHBand="0" w:noVBand="1"/>
      </w:tblPr>
      <w:tblGrid>
        <w:gridCol w:w="1567"/>
        <w:gridCol w:w="1567"/>
        <w:gridCol w:w="1567"/>
        <w:gridCol w:w="1567"/>
        <w:gridCol w:w="1569"/>
        <w:gridCol w:w="1569"/>
      </w:tblGrid>
      <w:tr w:rsidR="0023709F" w14:paraId="539BDED5" w14:textId="77777777" w:rsidTr="0005064B">
        <w:trPr>
          <w:cnfStyle w:val="100000000000" w:firstRow="1" w:lastRow="0" w:firstColumn="0" w:lastColumn="0" w:oddVBand="0" w:evenVBand="0" w:oddHBand="0" w:evenHBand="0" w:firstRowFirstColumn="0" w:firstRowLastColumn="0" w:lastRowFirstColumn="0" w:lastRowLastColumn="0"/>
          <w:trHeight w:val="353"/>
        </w:trPr>
        <w:tc>
          <w:tcPr>
            <w:cnfStyle w:val="001000000100" w:firstRow="0" w:lastRow="0" w:firstColumn="1" w:lastColumn="0" w:oddVBand="0" w:evenVBand="0" w:oddHBand="0" w:evenHBand="0" w:firstRowFirstColumn="1" w:firstRowLastColumn="0" w:lastRowFirstColumn="0" w:lastRowLastColumn="0"/>
            <w:tcW w:w="1567" w:type="dxa"/>
          </w:tcPr>
          <w:p w14:paraId="3B5FC117" w14:textId="77777777" w:rsidR="0023709F" w:rsidRDefault="0023709F" w:rsidP="0005064B">
            <w:pPr>
              <w:pStyle w:val="NotesBody11pt"/>
              <w:rPr>
                <w:b w:val="0"/>
                <w:bCs w:val="0"/>
                <w:caps w:val="0"/>
              </w:rPr>
            </w:pPr>
            <w:r>
              <w:t>System</w:t>
            </w:r>
          </w:p>
          <w:p w14:paraId="637F61B3" w14:textId="77777777" w:rsidR="0023709F" w:rsidRDefault="0023709F" w:rsidP="0005064B">
            <w:pPr>
              <w:pStyle w:val="NotesBody11pt"/>
            </w:pPr>
            <w:r>
              <w:t>Name</w:t>
            </w:r>
          </w:p>
        </w:tc>
        <w:tc>
          <w:tcPr>
            <w:tcW w:w="1567" w:type="dxa"/>
          </w:tcPr>
          <w:p w14:paraId="28D401C5" w14:textId="77777777" w:rsidR="0023709F" w:rsidRDefault="0023709F" w:rsidP="0005064B">
            <w:pPr>
              <w:pStyle w:val="NotesBody11pt"/>
              <w:cnfStyle w:val="100000000000" w:firstRow="1" w:lastRow="0" w:firstColumn="0" w:lastColumn="0" w:oddVBand="0" w:evenVBand="0" w:oddHBand="0" w:evenHBand="0" w:firstRowFirstColumn="0" w:firstRowLastColumn="0" w:lastRowFirstColumn="0" w:lastRowLastColumn="0"/>
            </w:pPr>
            <w:r>
              <w:t>Output power</w:t>
            </w:r>
          </w:p>
        </w:tc>
        <w:tc>
          <w:tcPr>
            <w:tcW w:w="1567" w:type="dxa"/>
          </w:tcPr>
          <w:p w14:paraId="6854B210" w14:textId="77777777" w:rsidR="0023709F" w:rsidRDefault="0023709F" w:rsidP="0005064B">
            <w:pPr>
              <w:pStyle w:val="NotesBody11pt"/>
              <w:cnfStyle w:val="100000000000" w:firstRow="1" w:lastRow="0" w:firstColumn="0" w:lastColumn="0" w:oddVBand="0" w:evenVBand="0" w:oddHBand="0" w:evenHBand="0" w:firstRowFirstColumn="0" w:firstRowLastColumn="0" w:lastRowFirstColumn="0" w:lastRowLastColumn="0"/>
            </w:pPr>
            <w:r>
              <w:t>number of amplifiers</w:t>
            </w:r>
          </w:p>
        </w:tc>
        <w:tc>
          <w:tcPr>
            <w:tcW w:w="1567" w:type="dxa"/>
          </w:tcPr>
          <w:p w14:paraId="1440054E" w14:textId="77777777" w:rsidR="0023709F" w:rsidRDefault="0023709F" w:rsidP="0005064B">
            <w:pPr>
              <w:pStyle w:val="NotesBody11pt"/>
              <w:cnfStyle w:val="100000000000" w:firstRow="1" w:lastRow="0" w:firstColumn="0" w:lastColumn="0" w:oddVBand="0" w:evenVBand="0" w:oddHBand="0" w:evenHBand="0" w:firstRowFirstColumn="0" w:firstRowLastColumn="0" w:lastRowFirstColumn="0" w:lastRowLastColumn="0"/>
            </w:pPr>
            <w:r>
              <w:t>module power</w:t>
            </w:r>
          </w:p>
        </w:tc>
        <w:tc>
          <w:tcPr>
            <w:tcW w:w="1569" w:type="dxa"/>
          </w:tcPr>
          <w:p w14:paraId="77182D9E" w14:textId="77777777" w:rsidR="0023709F" w:rsidRDefault="0023709F" w:rsidP="0005064B">
            <w:pPr>
              <w:pStyle w:val="NotesBody11pt"/>
              <w:cnfStyle w:val="100000000000" w:firstRow="1" w:lastRow="0" w:firstColumn="0" w:lastColumn="0" w:oddVBand="0" w:evenVBand="0" w:oddHBand="0" w:evenHBand="0" w:firstRowFirstColumn="0" w:firstRowLastColumn="0" w:lastRowFirstColumn="0" w:lastRowLastColumn="0"/>
            </w:pPr>
            <w:r>
              <w:t>modules/ Amplifier</w:t>
            </w:r>
          </w:p>
        </w:tc>
        <w:tc>
          <w:tcPr>
            <w:tcW w:w="1569" w:type="dxa"/>
            <w:tcBorders>
              <w:top w:val="nil"/>
              <w:left w:val="nil"/>
              <w:bottom w:val="single" w:sz="8" w:space="0" w:color="7F7F7F"/>
              <w:right w:val="nil"/>
            </w:tcBorders>
            <w:shd w:val="clear" w:color="auto" w:fill="auto"/>
          </w:tcPr>
          <w:p w14:paraId="759AEDA6" w14:textId="77777777" w:rsidR="0023709F" w:rsidRPr="00F933D7" w:rsidRDefault="0023709F" w:rsidP="0005064B">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F933D7">
              <w:rPr>
                <w:rFonts w:ascii="Arial" w:hAnsi="Arial" w:cs="Arial"/>
                <w:bCs w:val="0"/>
                <w:caps w:val="0"/>
                <w:color w:val="000000"/>
                <w:sz w:val="22"/>
                <w:szCs w:val="22"/>
              </w:rPr>
              <w:t>S</w:t>
            </w:r>
            <w:r w:rsidRPr="00AE6B1B">
              <w:rPr>
                <w:rFonts w:ascii="Arial" w:hAnsi="Arial" w:cs="Arial"/>
                <w:bCs w:val="0"/>
                <w:color w:val="000000"/>
                <w:sz w:val="22"/>
                <w:szCs w:val="22"/>
              </w:rPr>
              <w:t xml:space="preserve">ystem </w:t>
            </w:r>
            <w:r w:rsidRPr="00F933D7">
              <w:rPr>
                <w:rFonts w:ascii="Arial" w:hAnsi="Arial" w:cs="Arial"/>
                <w:bCs w:val="0"/>
                <w:caps w:val="0"/>
                <w:color w:val="000000"/>
                <w:sz w:val="22"/>
                <w:szCs w:val="22"/>
              </w:rPr>
              <w:t>MTBF (years)</w:t>
            </w:r>
          </w:p>
        </w:tc>
      </w:tr>
      <w:tr w:rsidR="0023709F" w14:paraId="074F5ACE" w14:textId="77777777" w:rsidTr="0005064B">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567" w:type="dxa"/>
          </w:tcPr>
          <w:p w14:paraId="1DC07004" w14:textId="77777777" w:rsidR="0023709F" w:rsidRDefault="0023709F" w:rsidP="0005064B">
            <w:pPr>
              <w:pStyle w:val="NotesBody11pt"/>
            </w:pPr>
            <w:r>
              <w:t>RFQ</w:t>
            </w:r>
          </w:p>
        </w:tc>
        <w:tc>
          <w:tcPr>
            <w:tcW w:w="1567" w:type="dxa"/>
          </w:tcPr>
          <w:p w14:paraId="7A960CBC" w14:textId="77777777" w:rsidR="0023709F" w:rsidRDefault="0023709F" w:rsidP="0005064B">
            <w:pPr>
              <w:pStyle w:val="NotesBody11pt"/>
              <w:cnfStyle w:val="000000100000" w:firstRow="0" w:lastRow="0" w:firstColumn="0" w:lastColumn="0" w:oddVBand="0" w:evenVBand="0" w:oddHBand="1" w:evenHBand="0" w:firstRowFirstColumn="0" w:firstRowLastColumn="0" w:lastRowFirstColumn="0" w:lastRowLastColumn="0"/>
            </w:pPr>
            <w:r>
              <w:t>75 kW</w:t>
            </w:r>
          </w:p>
        </w:tc>
        <w:tc>
          <w:tcPr>
            <w:tcW w:w="1567" w:type="dxa"/>
          </w:tcPr>
          <w:p w14:paraId="69738CD8" w14:textId="77777777" w:rsidR="0023709F" w:rsidRDefault="0023709F" w:rsidP="0005064B">
            <w:pPr>
              <w:pStyle w:val="NotesBody11pt"/>
              <w:cnfStyle w:val="000000100000" w:firstRow="0" w:lastRow="0" w:firstColumn="0" w:lastColumn="0" w:oddVBand="0" w:evenVBand="0" w:oddHBand="1" w:evenHBand="0" w:firstRowFirstColumn="0" w:firstRowLastColumn="0" w:lastRowFirstColumn="0" w:lastRowLastColumn="0"/>
            </w:pPr>
            <w:r>
              <w:t>2</w:t>
            </w:r>
          </w:p>
        </w:tc>
        <w:tc>
          <w:tcPr>
            <w:tcW w:w="1567" w:type="dxa"/>
          </w:tcPr>
          <w:p w14:paraId="10EF20C0" w14:textId="77777777" w:rsidR="0023709F" w:rsidRDefault="0023709F" w:rsidP="0005064B">
            <w:pPr>
              <w:pStyle w:val="NotesBody11pt"/>
              <w:cnfStyle w:val="000000100000" w:firstRow="0" w:lastRow="0" w:firstColumn="0" w:lastColumn="0" w:oddVBand="0" w:evenVBand="0" w:oddHBand="1" w:evenHBand="0" w:firstRowFirstColumn="0" w:firstRowLastColumn="0" w:lastRowFirstColumn="0" w:lastRowLastColumn="0"/>
            </w:pPr>
            <w:r>
              <w:t>5 kW</w:t>
            </w:r>
          </w:p>
        </w:tc>
        <w:tc>
          <w:tcPr>
            <w:tcW w:w="1569" w:type="dxa"/>
          </w:tcPr>
          <w:p w14:paraId="40C816E7" w14:textId="77777777" w:rsidR="0023709F" w:rsidRDefault="0023709F" w:rsidP="0005064B">
            <w:pPr>
              <w:pStyle w:val="NotesBody11pt"/>
              <w:cnfStyle w:val="000000100000" w:firstRow="0" w:lastRow="0" w:firstColumn="0" w:lastColumn="0" w:oddVBand="0" w:evenVBand="0" w:oddHBand="1" w:evenHBand="0" w:firstRowFirstColumn="0" w:firstRowLastColumn="0" w:lastRowFirstColumn="0" w:lastRowLastColumn="0"/>
            </w:pPr>
            <w:r>
              <w:t>16</w:t>
            </w:r>
          </w:p>
        </w:tc>
        <w:tc>
          <w:tcPr>
            <w:tcW w:w="1569" w:type="dxa"/>
            <w:tcBorders>
              <w:top w:val="nil"/>
              <w:left w:val="nil"/>
              <w:bottom w:val="nil"/>
              <w:right w:val="nil"/>
            </w:tcBorders>
            <w:shd w:val="clear" w:color="000000" w:fill="F2F2F2"/>
            <w:vAlign w:val="center"/>
          </w:tcPr>
          <w:p w14:paraId="57237BC0" w14:textId="77777777" w:rsidR="0023709F" w:rsidRDefault="0023709F" w:rsidP="0005064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8.50</w:t>
            </w:r>
          </w:p>
        </w:tc>
      </w:tr>
      <w:tr w:rsidR="0023709F" w14:paraId="357F6334" w14:textId="77777777" w:rsidTr="0005064B">
        <w:trPr>
          <w:trHeight w:val="353"/>
        </w:trPr>
        <w:tc>
          <w:tcPr>
            <w:cnfStyle w:val="001000000000" w:firstRow="0" w:lastRow="0" w:firstColumn="1" w:lastColumn="0" w:oddVBand="0" w:evenVBand="0" w:oddHBand="0" w:evenHBand="0" w:firstRowFirstColumn="0" w:firstRowLastColumn="0" w:lastRowFirstColumn="0" w:lastRowLastColumn="0"/>
            <w:tcW w:w="1567" w:type="dxa"/>
          </w:tcPr>
          <w:p w14:paraId="0A5B5373" w14:textId="77777777" w:rsidR="0023709F" w:rsidRDefault="0023709F" w:rsidP="0005064B">
            <w:pPr>
              <w:pStyle w:val="NotesBody11pt"/>
            </w:pPr>
            <w:r>
              <w:t>Buncher (HWR 3 kW)</w:t>
            </w:r>
          </w:p>
        </w:tc>
        <w:tc>
          <w:tcPr>
            <w:tcW w:w="1567" w:type="dxa"/>
            <w:vAlign w:val="center"/>
          </w:tcPr>
          <w:p w14:paraId="6C9D289C" w14:textId="77777777" w:rsidR="0023709F" w:rsidRDefault="0023709F" w:rsidP="0005064B">
            <w:pPr>
              <w:pStyle w:val="NotesBody11pt"/>
              <w:cnfStyle w:val="000000000000" w:firstRow="0" w:lastRow="0" w:firstColumn="0" w:lastColumn="0" w:oddVBand="0" w:evenVBand="0" w:oddHBand="0" w:evenHBand="0" w:firstRowFirstColumn="0" w:firstRowLastColumn="0" w:lastRowFirstColumn="0" w:lastRowLastColumn="0"/>
            </w:pPr>
            <w:r>
              <w:t>3 kW</w:t>
            </w:r>
          </w:p>
        </w:tc>
        <w:tc>
          <w:tcPr>
            <w:tcW w:w="1567" w:type="dxa"/>
            <w:vAlign w:val="center"/>
          </w:tcPr>
          <w:p w14:paraId="642BCD99" w14:textId="77777777" w:rsidR="0023709F" w:rsidRDefault="0023709F" w:rsidP="0005064B">
            <w:pPr>
              <w:pStyle w:val="NotesBody11pt"/>
              <w:cnfStyle w:val="000000000000" w:firstRow="0" w:lastRow="0" w:firstColumn="0" w:lastColumn="0" w:oddVBand="0" w:evenVBand="0" w:oddHBand="0" w:evenHBand="0" w:firstRowFirstColumn="0" w:firstRowLastColumn="0" w:lastRowFirstColumn="0" w:lastRowLastColumn="0"/>
            </w:pPr>
            <w:r>
              <w:t>5</w:t>
            </w:r>
          </w:p>
        </w:tc>
        <w:tc>
          <w:tcPr>
            <w:tcW w:w="1567" w:type="dxa"/>
            <w:vAlign w:val="center"/>
          </w:tcPr>
          <w:p w14:paraId="7F7B5A31" w14:textId="77777777" w:rsidR="0023709F" w:rsidRDefault="0023709F" w:rsidP="0005064B">
            <w:pPr>
              <w:pStyle w:val="NotesBody11pt"/>
              <w:cnfStyle w:val="000000000000" w:firstRow="0" w:lastRow="0" w:firstColumn="0" w:lastColumn="0" w:oddVBand="0" w:evenVBand="0" w:oddHBand="0" w:evenHBand="0" w:firstRowFirstColumn="0" w:firstRowLastColumn="0" w:lastRowFirstColumn="0" w:lastRowLastColumn="0"/>
            </w:pPr>
            <w:r>
              <w:t>3 kW</w:t>
            </w:r>
          </w:p>
        </w:tc>
        <w:tc>
          <w:tcPr>
            <w:tcW w:w="1569" w:type="dxa"/>
            <w:vAlign w:val="center"/>
          </w:tcPr>
          <w:p w14:paraId="3A40146B" w14:textId="77777777" w:rsidR="0023709F" w:rsidRDefault="0023709F" w:rsidP="0005064B">
            <w:pPr>
              <w:pStyle w:val="NotesBody11pt"/>
              <w:cnfStyle w:val="000000000000" w:firstRow="0" w:lastRow="0" w:firstColumn="0" w:lastColumn="0" w:oddVBand="0" w:evenVBand="0" w:oddHBand="0" w:evenHBand="0" w:firstRowFirstColumn="0" w:firstRowLastColumn="0" w:lastRowFirstColumn="0" w:lastRowLastColumn="0"/>
            </w:pPr>
            <w:r>
              <w:t>1</w:t>
            </w:r>
          </w:p>
        </w:tc>
        <w:tc>
          <w:tcPr>
            <w:tcW w:w="1569" w:type="dxa"/>
            <w:tcBorders>
              <w:top w:val="nil"/>
              <w:left w:val="nil"/>
              <w:bottom w:val="nil"/>
              <w:right w:val="nil"/>
            </w:tcBorders>
            <w:shd w:val="clear" w:color="auto" w:fill="auto"/>
            <w:vAlign w:val="center"/>
          </w:tcPr>
          <w:p w14:paraId="475C2835" w14:textId="77777777" w:rsidR="0023709F" w:rsidRDefault="0023709F" w:rsidP="0005064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54.40</w:t>
            </w:r>
          </w:p>
        </w:tc>
      </w:tr>
      <w:tr w:rsidR="0023709F" w14:paraId="797CF10B" w14:textId="77777777" w:rsidTr="0005064B">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567" w:type="dxa"/>
          </w:tcPr>
          <w:p w14:paraId="730D9595" w14:textId="77777777" w:rsidR="0023709F" w:rsidRDefault="0023709F" w:rsidP="0005064B">
            <w:pPr>
              <w:pStyle w:val="NotesBody11pt"/>
            </w:pPr>
            <w:r>
              <w:t>HWR</w:t>
            </w:r>
          </w:p>
        </w:tc>
        <w:tc>
          <w:tcPr>
            <w:tcW w:w="1567" w:type="dxa"/>
          </w:tcPr>
          <w:p w14:paraId="6B307135" w14:textId="77777777" w:rsidR="0023709F" w:rsidRDefault="0023709F" w:rsidP="0005064B">
            <w:pPr>
              <w:pStyle w:val="NotesBody11pt"/>
              <w:cnfStyle w:val="000000100000" w:firstRow="0" w:lastRow="0" w:firstColumn="0" w:lastColumn="0" w:oddVBand="0" w:evenVBand="0" w:oddHBand="1" w:evenHBand="0" w:firstRowFirstColumn="0" w:firstRowLastColumn="0" w:lastRowFirstColumn="0" w:lastRowLastColumn="0"/>
            </w:pPr>
            <w:r>
              <w:t>7 kW</w:t>
            </w:r>
          </w:p>
        </w:tc>
        <w:tc>
          <w:tcPr>
            <w:tcW w:w="1567" w:type="dxa"/>
          </w:tcPr>
          <w:p w14:paraId="3C73F6AA" w14:textId="77777777" w:rsidR="0023709F" w:rsidRDefault="0023709F" w:rsidP="0005064B">
            <w:pPr>
              <w:pStyle w:val="NotesBody11pt"/>
              <w:cnfStyle w:val="000000100000" w:firstRow="0" w:lastRow="0" w:firstColumn="0" w:lastColumn="0" w:oddVBand="0" w:evenVBand="0" w:oddHBand="1" w:evenHBand="0" w:firstRowFirstColumn="0" w:firstRowLastColumn="0" w:lastRowFirstColumn="0" w:lastRowLastColumn="0"/>
            </w:pPr>
            <w:r>
              <w:t>8</w:t>
            </w:r>
          </w:p>
        </w:tc>
        <w:tc>
          <w:tcPr>
            <w:tcW w:w="1567" w:type="dxa"/>
          </w:tcPr>
          <w:p w14:paraId="47CAADB3" w14:textId="77777777" w:rsidR="0023709F" w:rsidRDefault="0023709F" w:rsidP="0005064B">
            <w:pPr>
              <w:pStyle w:val="NotesBody11pt"/>
              <w:cnfStyle w:val="000000100000" w:firstRow="0" w:lastRow="0" w:firstColumn="0" w:lastColumn="0" w:oddVBand="0" w:evenVBand="0" w:oddHBand="1" w:evenHBand="0" w:firstRowFirstColumn="0" w:firstRowLastColumn="0" w:lastRowFirstColumn="0" w:lastRowLastColumn="0"/>
            </w:pPr>
            <w:r>
              <w:t>1 kW</w:t>
            </w:r>
          </w:p>
        </w:tc>
        <w:tc>
          <w:tcPr>
            <w:tcW w:w="1569" w:type="dxa"/>
          </w:tcPr>
          <w:p w14:paraId="457692FB" w14:textId="77777777" w:rsidR="0023709F" w:rsidRDefault="0023709F" w:rsidP="0005064B">
            <w:pPr>
              <w:pStyle w:val="NotesBody11pt"/>
              <w:cnfStyle w:val="000000100000" w:firstRow="0" w:lastRow="0" w:firstColumn="0" w:lastColumn="0" w:oddVBand="0" w:evenVBand="0" w:oddHBand="1" w:evenHBand="0" w:firstRowFirstColumn="0" w:firstRowLastColumn="0" w:lastRowFirstColumn="0" w:lastRowLastColumn="0"/>
            </w:pPr>
            <w:r>
              <w:t>8</w:t>
            </w:r>
          </w:p>
        </w:tc>
        <w:tc>
          <w:tcPr>
            <w:tcW w:w="1569" w:type="dxa"/>
            <w:tcBorders>
              <w:top w:val="nil"/>
              <w:left w:val="nil"/>
              <w:bottom w:val="nil"/>
              <w:right w:val="nil"/>
            </w:tcBorders>
            <w:shd w:val="clear" w:color="000000" w:fill="F2F2F2"/>
            <w:vAlign w:val="center"/>
          </w:tcPr>
          <w:p w14:paraId="70F170B0" w14:textId="77777777" w:rsidR="0023709F" w:rsidRDefault="0023709F" w:rsidP="0005064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4.25</w:t>
            </w:r>
          </w:p>
        </w:tc>
      </w:tr>
      <w:tr w:rsidR="0023709F" w14:paraId="592A8C40" w14:textId="77777777" w:rsidTr="0005064B">
        <w:trPr>
          <w:trHeight w:val="342"/>
        </w:trPr>
        <w:tc>
          <w:tcPr>
            <w:cnfStyle w:val="001000000000" w:firstRow="0" w:lastRow="0" w:firstColumn="1" w:lastColumn="0" w:oddVBand="0" w:evenVBand="0" w:oddHBand="0" w:evenHBand="0" w:firstRowFirstColumn="0" w:firstRowLastColumn="0" w:lastRowFirstColumn="0" w:lastRowLastColumn="0"/>
            <w:tcW w:w="1567" w:type="dxa"/>
          </w:tcPr>
          <w:p w14:paraId="49381C6C" w14:textId="77777777" w:rsidR="0023709F" w:rsidRDefault="0023709F" w:rsidP="0005064B">
            <w:pPr>
              <w:pStyle w:val="NotesBody11pt"/>
            </w:pPr>
            <w:r>
              <w:t>ssr1</w:t>
            </w:r>
          </w:p>
        </w:tc>
        <w:tc>
          <w:tcPr>
            <w:tcW w:w="1567" w:type="dxa"/>
          </w:tcPr>
          <w:p w14:paraId="08A72498" w14:textId="77777777" w:rsidR="0023709F" w:rsidRDefault="0023709F" w:rsidP="0005064B">
            <w:pPr>
              <w:pStyle w:val="NotesBody11pt"/>
              <w:cnfStyle w:val="000000000000" w:firstRow="0" w:lastRow="0" w:firstColumn="0" w:lastColumn="0" w:oddVBand="0" w:evenVBand="0" w:oddHBand="0" w:evenHBand="0" w:firstRowFirstColumn="0" w:firstRowLastColumn="0" w:lastRowFirstColumn="0" w:lastRowLastColumn="0"/>
            </w:pPr>
            <w:r>
              <w:t>7 kW</w:t>
            </w:r>
          </w:p>
        </w:tc>
        <w:tc>
          <w:tcPr>
            <w:tcW w:w="1567" w:type="dxa"/>
          </w:tcPr>
          <w:p w14:paraId="0F338807" w14:textId="77777777" w:rsidR="0023709F" w:rsidRDefault="0023709F" w:rsidP="0005064B">
            <w:pPr>
              <w:pStyle w:val="NotesBody11pt"/>
              <w:cnfStyle w:val="000000000000" w:firstRow="0" w:lastRow="0" w:firstColumn="0" w:lastColumn="0" w:oddVBand="0" w:evenVBand="0" w:oddHBand="0" w:evenHBand="0" w:firstRowFirstColumn="0" w:firstRowLastColumn="0" w:lastRowFirstColumn="0" w:lastRowLastColumn="0"/>
            </w:pPr>
            <w:r>
              <w:t>16</w:t>
            </w:r>
          </w:p>
        </w:tc>
        <w:tc>
          <w:tcPr>
            <w:tcW w:w="1567" w:type="dxa"/>
          </w:tcPr>
          <w:p w14:paraId="46F63FD9" w14:textId="77777777" w:rsidR="0023709F" w:rsidRDefault="0023709F" w:rsidP="0005064B">
            <w:pPr>
              <w:pStyle w:val="NotesBody11pt"/>
              <w:cnfStyle w:val="000000000000" w:firstRow="0" w:lastRow="0" w:firstColumn="0" w:lastColumn="0" w:oddVBand="0" w:evenVBand="0" w:oddHBand="0" w:evenHBand="0" w:firstRowFirstColumn="0" w:firstRowLastColumn="0" w:lastRowFirstColumn="0" w:lastRowLastColumn="0"/>
            </w:pPr>
            <w:r>
              <w:t>1 kW</w:t>
            </w:r>
          </w:p>
        </w:tc>
        <w:tc>
          <w:tcPr>
            <w:tcW w:w="1569" w:type="dxa"/>
          </w:tcPr>
          <w:p w14:paraId="6FFC305C" w14:textId="77777777" w:rsidR="0023709F" w:rsidRDefault="0023709F" w:rsidP="0005064B">
            <w:pPr>
              <w:pStyle w:val="NotesBody11pt"/>
              <w:cnfStyle w:val="000000000000" w:firstRow="0" w:lastRow="0" w:firstColumn="0" w:lastColumn="0" w:oddVBand="0" w:evenVBand="0" w:oddHBand="0" w:evenHBand="0" w:firstRowFirstColumn="0" w:firstRowLastColumn="0" w:lastRowFirstColumn="0" w:lastRowLastColumn="0"/>
            </w:pPr>
            <w:r>
              <w:t>8</w:t>
            </w:r>
          </w:p>
        </w:tc>
        <w:tc>
          <w:tcPr>
            <w:tcW w:w="1569" w:type="dxa"/>
            <w:tcBorders>
              <w:top w:val="nil"/>
              <w:left w:val="nil"/>
              <w:bottom w:val="nil"/>
              <w:right w:val="nil"/>
            </w:tcBorders>
            <w:shd w:val="clear" w:color="auto" w:fill="auto"/>
            <w:vAlign w:val="center"/>
          </w:tcPr>
          <w:p w14:paraId="38D83308" w14:textId="77777777" w:rsidR="0023709F" w:rsidRDefault="0023709F" w:rsidP="0005064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2.13</w:t>
            </w:r>
          </w:p>
        </w:tc>
      </w:tr>
      <w:tr w:rsidR="0023709F" w14:paraId="7266B0C3" w14:textId="77777777" w:rsidTr="0005064B">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567" w:type="dxa"/>
            <w:vAlign w:val="center"/>
          </w:tcPr>
          <w:p w14:paraId="505364FE" w14:textId="77777777" w:rsidR="0023709F" w:rsidRPr="000A5D12" w:rsidRDefault="0023709F" w:rsidP="0005064B">
            <w:pPr>
              <w:pStyle w:val="NotesBody11pt"/>
              <w:rPr>
                <w:vertAlign w:val="superscript"/>
              </w:rPr>
            </w:pPr>
            <w:r>
              <w:t>ssr2</w:t>
            </w:r>
            <w:r>
              <w:rPr>
                <w:vertAlign w:val="superscript"/>
              </w:rPr>
              <w:t>*</w:t>
            </w:r>
          </w:p>
        </w:tc>
        <w:tc>
          <w:tcPr>
            <w:tcW w:w="1567" w:type="dxa"/>
            <w:vAlign w:val="center"/>
          </w:tcPr>
          <w:p w14:paraId="2A5633C6" w14:textId="77777777" w:rsidR="0023709F" w:rsidRDefault="0023709F" w:rsidP="0005064B">
            <w:pPr>
              <w:pStyle w:val="NotesBody11pt"/>
              <w:cnfStyle w:val="000000100000" w:firstRow="0" w:lastRow="0" w:firstColumn="0" w:lastColumn="0" w:oddVBand="0" w:evenVBand="0" w:oddHBand="1" w:evenHBand="0" w:firstRowFirstColumn="0" w:firstRowLastColumn="0" w:lastRowFirstColumn="0" w:lastRowLastColumn="0"/>
            </w:pPr>
            <w:r>
              <w:t>20 kW</w:t>
            </w:r>
          </w:p>
        </w:tc>
        <w:tc>
          <w:tcPr>
            <w:tcW w:w="1567" w:type="dxa"/>
            <w:vAlign w:val="center"/>
          </w:tcPr>
          <w:p w14:paraId="480D020E" w14:textId="77777777" w:rsidR="0023709F" w:rsidRDefault="0023709F" w:rsidP="0005064B">
            <w:pPr>
              <w:pStyle w:val="NotesBody11pt"/>
              <w:cnfStyle w:val="000000100000" w:firstRow="0" w:lastRow="0" w:firstColumn="0" w:lastColumn="0" w:oddVBand="0" w:evenVBand="0" w:oddHBand="1" w:evenHBand="0" w:firstRowFirstColumn="0" w:firstRowLastColumn="0" w:lastRowFirstColumn="0" w:lastRowLastColumn="0"/>
            </w:pPr>
            <w:r>
              <w:t>35</w:t>
            </w:r>
          </w:p>
        </w:tc>
        <w:tc>
          <w:tcPr>
            <w:tcW w:w="1567" w:type="dxa"/>
            <w:vAlign w:val="center"/>
          </w:tcPr>
          <w:p w14:paraId="3614A5BC" w14:textId="77777777" w:rsidR="0023709F" w:rsidRDefault="0023709F" w:rsidP="0005064B">
            <w:pPr>
              <w:pStyle w:val="NotesBody11pt"/>
              <w:cnfStyle w:val="000000100000" w:firstRow="0" w:lastRow="0" w:firstColumn="0" w:lastColumn="0" w:oddVBand="0" w:evenVBand="0" w:oddHBand="1" w:evenHBand="0" w:firstRowFirstColumn="0" w:firstRowLastColumn="0" w:lastRowFirstColumn="0" w:lastRowLastColumn="0"/>
            </w:pPr>
            <w:r>
              <w:t>1 kW</w:t>
            </w:r>
          </w:p>
        </w:tc>
        <w:tc>
          <w:tcPr>
            <w:tcW w:w="1569" w:type="dxa"/>
          </w:tcPr>
          <w:p w14:paraId="5126DE2F" w14:textId="77777777" w:rsidR="0023709F" w:rsidRDefault="0023709F" w:rsidP="0005064B">
            <w:pPr>
              <w:pStyle w:val="NotesBody11pt"/>
              <w:cnfStyle w:val="000000100000" w:firstRow="0" w:lastRow="0" w:firstColumn="0" w:lastColumn="0" w:oddVBand="0" w:evenVBand="0" w:oddHBand="1" w:evenHBand="0" w:firstRowFirstColumn="0" w:firstRowLastColumn="0" w:lastRowFirstColumn="0" w:lastRowLastColumn="0"/>
            </w:pPr>
            <w:r>
              <w:t>24</w:t>
            </w:r>
          </w:p>
        </w:tc>
        <w:tc>
          <w:tcPr>
            <w:tcW w:w="1569" w:type="dxa"/>
            <w:tcBorders>
              <w:top w:val="nil"/>
              <w:left w:val="nil"/>
              <w:bottom w:val="nil"/>
              <w:right w:val="nil"/>
            </w:tcBorders>
            <w:shd w:val="clear" w:color="000000" w:fill="F2F2F2"/>
            <w:vAlign w:val="center"/>
          </w:tcPr>
          <w:p w14:paraId="5B269673" w14:textId="77777777" w:rsidR="0023709F" w:rsidRDefault="0023709F" w:rsidP="0005064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0.32</w:t>
            </w:r>
          </w:p>
        </w:tc>
      </w:tr>
      <w:tr w:rsidR="0023709F" w14:paraId="5820115C" w14:textId="77777777" w:rsidTr="0005064B">
        <w:trPr>
          <w:trHeight w:val="342"/>
        </w:trPr>
        <w:tc>
          <w:tcPr>
            <w:cnfStyle w:val="001000000000" w:firstRow="0" w:lastRow="0" w:firstColumn="1" w:lastColumn="0" w:oddVBand="0" w:evenVBand="0" w:oddHBand="0" w:evenHBand="0" w:firstRowFirstColumn="0" w:firstRowLastColumn="0" w:lastRowFirstColumn="0" w:lastRowLastColumn="0"/>
            <w:tcW w:w="1567" w:type="dxa"/>
          </w:tcPr>
          <w:p w14:paraId="689813C3" w14:textId="77777777" w:rsidR="0023709F" w:rsidRDefault="0023709F" w:rsidP="0005064B">
            <w:pPr>
              <w:pStyle w:val="NotesBody11pt"/>
            </w:pPr>
            <w:r>
              <w:t>LB650</w:t>
            </w:r>
          </w:p>
        </w:tc>
        <w:tc>
          <w:tcPr>
            <w:tcW w:w="1567" w:type="dxa"/>
          </w:tcPr>
          <w:p w14:paraId="2D3B0179" w14:textId="77777777" w:rsidR="0023709F" w:rsidRDefault="0023709F" w:rsidP="0005064B">
            <w:pPr>
              <w:pStyle w:val="NotesBody11pt"/>
              <w:cnfStyle w:val="000000000000" w:firstRow="0" w:lastRow="0" w:firstColumn="0" w:lastColumn="0" w:oddVBand="0" w:evenVBand="0" w:oddHBand="0" w:evenHBand="0" w:firstRowFirstColumn="0" w:firstRowLastColumn="0" w:lastRowFirstColumn="0" w:lastRowLastColumn="0"/>
            </w:pPr>
            <w:r>
              <w:t>40 kW</w:t>
            </w:r>
          </w:p>
        </w:tc>
        <w:tc>
          <w:tcPr>
            <w:tcW w:w="1567" w:type="dxa"/>
          </w:tcPr>
          <w:p w14:paraId="4BB44C6F" w14:textId="77777777" w:rsidR="0023709F" w:rsidRDefault="0023709F" w:rsidP="0005064B">
            <w:pPr>
              <w:pStyle w:val="NotesBody11pt"/>
              <w:cnfStyle w:val="000000000000" w:firstRow="0" w:lastRow="0" w:firstColumn="0" w:lastColumn="0" w:oddVBand="0" w:evenVBand="0" w:oddHBand="0" w:evenHBand="0" w:firstRowFirstColumn="0" w:firstRowLastColumn="0" w:lastRowFirstColumn="0" w:lastRowLastColumn="0"/>
            </w:pPr>
            <w:r>
              <w:t>33</w:t>
            </w:r>
          </w:p>
        </w:tc>
        <w:tc>
          <w:tcPr>
            <w:tcW w:w="1567" w:type="dxa"/>
          </w:tcPr>
          <w:p w14:paraId="5EE5111E" w14:textId="77777777" w:rsidR="0023709F" w:rsidRDefault="0023709F" w:rsidP="0005064B">
            <w:pPr>
              <w:pStyle w:val="NotesBody11pt"/>
              <w:cnfStyle w:val="000000000000" w:firstRow="0" w:lastRow="0" w:firstColumn="0" w:lastColumn="0" w:oddVBand="0" w:evenVBand="0" w:oddHBand="0" w:evenHBand="0" w:firstRowFirstColumn="0" w:firstRowLastColumn="0" w:lastRowFirstColumn="0" w:lastRowLastColumn="0"/>
            </w:pPr>
            <w:r>
              <w:t>2 kW</w:t>
            </w:r>
          </w:p>
        </w:tc>
        <w:tc>
          <w:tcPr>
            <w:tcW w:w="1569" w:type="dxa"/>
          </w:tcPr>
          <w:p w14:paraId="14CEA117" w14:textId="77777777" w:rsidR="0023709F" w:rsidRDefault="0023709F" w:rsidP="0005064B">
            <w:pPr>
              <w:pStyle w:val="NotesBody11pt"/>
              <w:cnfStyle w:val="000000000000" w:firstRow="0" w:lastRow="0" w:firstColumn="0" w:lastColumn="0" w:oddVBand="0" w:evenVBand="0" w:oddHBand="0" w:evenHBand="0" w:firstRowFirstColumn="0" w:firstRowLastColumn="0" w:lastRowFirstColumn="0" w:lastRowLastColumn="0"/>
            </w:pPr>
            <w:r>
              <w:t>26</w:t>
            </w:r>
          </w:p>
        </w:tc>
        <w:tc>
          <w:tcPr>
            <w:tcW w:w="1569" w:type="dxa"/>
            <w:tcBorders>
              <w:top w:val="nil"/>
              <w:left w:val="nil"/>
              <w:bottom w:val="nil"/>
              <w:right w:val="nil"/>
            </w:tcBorders>
            <w:shd w:val="clear" w:color="auto" w:fill="auto"/>
            <w:vAlign w:val="center"/>
          </w:tcPr>
          <w:p w14:paraId="5606A621" w14:textId="77777777" w:rsidR="0023709F" w:rsidRDefault="0023709F" w:rsidP="0005064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0.32</w:t>
            </w:r>
          </w:p>
        </w:tc>
      </w:tr>
      <w:tr w:rsidR="0023709F" w14:paraId="3BEBB3C4" w14:textId="77777777" w:rsidTr="0005064B">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567" w:type="dxa"/>
          </w:tcPr>
          <w:p w14:paraId="6146DA4D" w14:textId="77777777" w:rsidR="0023709F" w:rsidRPr="000A5D12" w:rsidRDefault="0023709F" w:rsidP="0005064B">
            <w:pPr>
              <w:pStyle w:val="NotesBody11pt"/>
              <w:rPr>
                <w:vertAlign w:val="superscript"/>
              </w:rPr>
            </w:pPr>
            <w:r>
              <w:t>HB650</w:t>
            </w:r>
            <w:r>
              <w:rPr>
                <w:vertAlign w:val="superscript"/>
              </w:rPr>
              <w:t>*</w:t>
            </w:r>
          </w:p>
        </w:tc>
        <w:tc>
          <w:tcPr>
            <w:tcW w:w="1567" w:type="dxa"/>
          </w:tcPr>
          <w:p w14:paraId="76319AAE" w14:textId="77777777" w:rsidR="0023709F" w:rsidRDefault="0023709F" w:rsidP="0005064B">
            <w:pPr>
              <w:pStyle w:val="NotesBody11pt"/>
              <w:cnfStyle w:val="000000100000" w:firstRow="0" w:lastRow="0" w:firstColumn="0" w:lastColumn="0" w:oddVBand="0" w:evenVBand="0" w:oddHBand="1" w:evenHBand="0" w:firstRowFirstColumn="0" w:firstRowLastColumn="0" w:lastRowFirstColumn="0" w:lastRowLastColumn="0"/>
            </w:pPr>
            <w:r>
              <w:t>70 kW</w:t>
            </w:r>
          </w:p>
        </w:tc>
        <w:tc>
          <w:tcPr>
            <w:tcW w:w="1567" w:type="dxa"/>
          </w:tcPr>
          <w:p w14:paraId="6807F5D3" w14:textId="77777777" w:rsidR="0023709F" w:rsidRDefault="0023709F" w:rsidP="0005064B">
            <w:pPr>
              <w:pStyle w:val="NotesBody11pt"/>
              <w:cnfStyle w:val="000000100000" w:firstRow="0" w:lastRow="0" w:firstColumn="0" w:lastColumn="0" w:oddVBand="0" w:evenVBand="0" w:oddHBand="1" w:evenHBand="0" w:firstRowFirstColumn="0" w:firstRowLastColumn="0" w:lastRowFirstColumn="0" w:lastRowLastColumn="0"/>
            </w:pPr>
            <w:r>
              <w:t>24</w:t>
            </w:r>
          </w:p>
        </w:tc>
        <w:tc>
          <w:tcPr>
            <w:tcW w:w="1567" w:type="dxa"/>
          </w:tcPr>
          <w:p w14:paraId="146EA028" w14:textId="77777777" w:rsidR="0023709F" w:rsidRDefault="0023709F" w:rsidP="0005064B">
            <w:pPr>
              <w:pStyle w:val="NotesBody11pt"/>
              <w:cnfStyle w:val="000000100000" w:firstRow="0" w:lastRow="0" w:firstColumn="0" w:lastColumn="0" w:oddVBand="0" w:evenVBand="0" w:oddHBand="1" w:evenHBand="0" w:firstRowFirstColumn="0" w:firstRowLastColumn="0" w:lastRowFirstColumn="0" w:lastRowLastColumn="0"/>
            </w:pPr>
            <w:r>
              <w:t>2 kW</w:t>
            </w:r>
          </w:p>
        </w:tc>
        <w:tc>
          <w:tcPr>
            <w:tcW w:w="1569" w:type="dxa"/>
          </w:tcPr>
          <w:p w14:paraId="7302E5B6" w14:textId="77777777" w:rsidR="0023709F" w:rsidRDefault="0023709F" w:rsidP="0005064B">
            <w:pPr>
              <w:pStyle w:val="NotesBody11pt"/>
              <w:cnfStyle w:val="000000100000" w:firstRow="0" w:lastRow="0" w:firstColumn="0" w:lastColumn="0" w:oddVBand="0" w:evenVBand="0" w:oddHBand="1" w:evenHBand="0" w:firstRowFirstColumn="0" w:firstRowLastColumn="0" w:lastRowFirstColumn="0" w:lastRowLastColumn="0"/>
            </w:pPr>
            <w:r>
              <w:t>52</w:t>
            </w:r>
          </w:p>
        </w:tc>
        <w:tc>
          <w:tcPr>
            <w:tcW w:w="1569" w:type="dxa"/>
            <w:tcBorders>
              <w:top w:val="nil"/>
              <w:left w:val="nil"/>
              <w:bottom w:val="nil"/>
              <w:right w:val="nil"/>
            </w:tcBorders>
            <w:shd w:val="clear" w:color="000000" w:fill="F2F2F2"/>
            <w:vAlign w:val="center"/>
          </w:tcPr>
          <w:p w14:paraId="51336663" w14:textId="77777777" w:rsidR="0023709F" w:rsidRDefault="0023709F" w:rsidP="0005064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0.22</w:t>
            </w:r>
          </w:p>
        </w:tc>
      </w:tr>
    </w:tbl>
    <w:p w14:paraId="5C5C2AD6" w14:textId="77777777" w:rsidR="0023709F" w:rsidRDefault="0023709F" w:rsidP="0023709F">
      <w:pPr>
        <w:pStyle w:val="NotesBody11pt"/>
        <w:spacing w:after="120"/>
      </w:pPr>
      <w:r>
        <w:rPr>
          <w:vertAlign w:val="superscript"/>
        </w:rPr>
        <w:t>*</w:t>
      </w:r>
      <w:r>
        <w:t xml:space="preserve"> Amplifier design is not finalized.  These are extrapolations.</w:t>
      </w:r>
    </w:p>
    <w:p w14:paraId="56E43C44" w14:textId="77777777" w:rsidR="0023709F" w:rsidRPr="000A5D12" w:rsidRDefault="0023709F" w:rsidP="0023709F">
      <w:pPr>
        <w:pStyle w:val="NotesBody11pt"/>
        <w:spacing w:after="120" w:line="240" w:lineRule="auto"/>
      </w:pPr>
      <w:r>
        <w:t>The MTBF for each amplifier system is calculated by dividing the MTBF for a single 1kW module and dividing by the total number of modules in the amplifier system.  This assumes that each module has the same MTBF regardless of power rating.  The total MTBF calculated for all the amplifiers is about 31 days.  This implies that if all amplifier modules failed in a randomly distributed order, we would be replacing a module a month on average.  This should be sufficient reliability for PIP-II beam operations.</w:t>
      </w:r>
    </w:p>
    <w:p w14:paraId="36C078AA" w14:textId="2DC88495" w:rsidR="00B26F17" w:rsidRDefault="00002B2E" w:rsidP="0023709F">
      <w:pPr>
        <w:pStyle w:val="Heading1"/>
      </w:pPr>
      <w:bookmarkStart w:id="17" w:name="_Toc27668925"/>
      <w:r>
        <w:t>Annual Spares Consumption</w:t>
      </w:r>
      <w:bookmarkEnd w:id="17"/>
    </w:p>
    <w:p w14:paraId="009312B0" w14:textId="49A1F053" w:rsidR="00002B2E" w:rsidRDefault="0035622F" w:rsidP="0013456A">
      <w:pPr>
        <w:pStyle w:val="NotesBody11pt"/>
        <w:spacing w:line="240" w:lineRule="auto"/>
      </w:pPr>
      <w:r>
        <w:t xml:space="preserve">Table </w:t>
      </w:r>
      <w:r w:rsidR="00200660">
        <w:t>7-1</w:t>
      </w:r>
      <w:r>
        <w:t xml:space="preserve"> shows the results of calculating the expected number of spare</w:t>
      </w:r>
      <w:r w:rsidR="00070E92">
        <w:t xml:space="preserve"> modules</w:t>
      </w:r>
      <w:r>
        <w:t xml:space="preserve"> consumed</w:t>
      </w:r>
      <w:r w:rsidR="0013456A">
        <w:t xml:space="preserve"> over the course of a year.  The table shows the average number spares consumed annually, based on the MTBF.  It also shows the number of spares consumed within an 80% confidence level, based on a normal distribution of failure probabilities.  This value is used as a reference to determine the numbers of spares to keep on hand to maintain operations over the course of a year.</w:t>
      </w:r>
    </w:p>
    <w:p w14:paraId="0ED3722A" w14:textId="7E6C54BE" w:rsidR="0013456A" w:rsidRDefault="0013456A" w:rsidP="0013456A">
      <w:pPr>
        <w:pStyle w:val="Caption"/>
        <w:jc w:val="center"/>
      </w:pPr>
      <w:r>
        <w:lastRenderedPageBreak/>
        <w:t xml:space="preserve">Table </w:t>
      </w:r>
      <w:r w:rsidR="00A06604">
        <w:fldChar w:fldCharType="begin"/>
      </w:r>
      <w:r w:rsidR="00A06604">
        <w:instrText xml:space="preserve"> STYLEREF 1 \s </w:instrText>
      </w:r>
      <w:r w:rsidR="00A06604">
        <w:fldChar w:fldCharType="separate"/>
      </w:r>
      <w:r>
        <w:rPr>
          <w:noProof/>
        </w:rPr>
        <w:t>7</w:t>
      </w:r>
      <w:r w:rsidR="00A06604">
        <w:rPr>
          <w:noProof/>
        </w:rPr>
        <w:fldChar w:fldCharType="end"/>
      </w:r>
      <w:r>
        <w:noBreakHyphen/>
      </w:r>
      <w:r w:rsidR="00A06604">
        <w:fldChar w:fldCharType="begin"/>
      </w:r>
      <w:r w:rsidR="00A06604">
        <w:instrText xml:space="preserve"> SEQ Table \* ARABIC \s 1 </w:instrText>
      </w:r>
      <w:r w:rsidR="00A06604">
        <w:fldChar w:fldCharType="separate"/>
      </w:r>
      <w:r>
        <w:rPr>
          <w:noProof/>
        </w:rPr>
        <w:t>1</w:t>
      </w:r>
      <w:r w:rsidR="00A06604">
        <w:rPr>
          <w:noProof/>
        </w:rPr>
        <w:fldChar w:fldCharType="end"/>
      </w:r>
      <w:r>
        <w:t xml:space="preserve">:  </w:t>
      </w:r>
      <w:r w:rsidR="009149B3">
        <w:t>PIP-II RF System Spares Consumption</w:t>
      </w:r>
    </w:p>
    <w:tbl>
      <w:tblPr>
        <w:tblStyle w:val="PlainTable3"/>
        <w:tblW w:w="9464" w:type="dxa"/>
        <w:tblLook w:val="04A0" w:firstRow="1" w:lastRow="0" w:firstColumn="1" w:lastColumn="0" w:noHBand="0" w:noVBand="1"/>
      </w:tblPr>
      <w:tblGrid>
        <w:gridCol w:w="1316"/>
        <w:gridCol w:w="1121"/>
        <w:gridCol w:w="1549"/>
        <w:gridCol w:w="1402"/>
        <w:gridCol w:w="2038"/>
        <w:gridCol w:w="2038"/>
      </w:tblGrid>
      <w:tr w:rsidR="0013456A" w:rsidRPr="00F933D7" w14:paraId="08A05ABB" w14:textId="77777777" w:rsidTr="0013456A">
        <w:trPr>
          <w:cnfStyle w:val="100000000000" w:firstRow="1" w:lastRow="0" w:firstColumn="0" w:lastColumn="0" w:oddVBand="0" w:evenVBand="0" w:oddHBand="0" w:evenHBand="0" w:firstRowFirstColumn="0" w:firstRowLastColumn="0" w:lastRowFirstColumn="0" w:lastRowLastColumn="0"/>
          <w:trHeight w:val="353"/>
        </w:trPr>
        <w:tc>
          <w:tcPr>
            <w:cnfStyle w:val="001000000100" w:firstRow="0" w:lastRow="0" w:firstColumn="1" w:lastColumn="0" w:oddVBand="0" w:evenVBand="0" w:oddHBand="0" w:evenHBand="0" w:firstRowFirstColumn="1" w:firstRowLastColumn="0" w:lastRowFirstColumn="0" w:lastRowLastColumn="0"/>
            <w:tcW w:w="1316" w:type="dxa"/>
          </w:tcPr>
          <w:p w14:paraId="51C05E20" w14:textId="77777777" w:rsidR="0013456A" w:rsidRDefault="0013456A" w:rsidP="0013456A">
            <w:pPr>
              <w:pStyle w:val="NotesBody11pt"/>
              <w:rPr>
                <w:b w:val="0"/>
                <w:bCs w:val="0"/>
                <w:caps w:val="0"/>
              </w:rPr>
            </w:pPr>
            <w:r>
              <w:t>System</w:t>
            </w:r>
          </w:p>
          <w:p w14:paraId="5BE7CD56" w14:textId="77777777" w:rsidR="0013456A" w:rsidRDefault="0013456A" w:rsidP="0013456A">
            <w:pPr>
              <w:pStyle w:val="NotesBody11pt"/>
            </w:pPr>
            <w:r>
              <w:t>Name</w:t>
            </w:r>
          </w:p>
        </w:tc>
        <w:tc>
          <w:tcPr>
            <w:tcW w:w="1121" w:type="dxa"/>
          </w:tcPr>
          <w:p w14:paraId="66BD42AB" w14:textId="77777777" w:rsidR="0013456A" w:rsidRDefault="0013456A" w:rsidP="0013456A">
            <w:pPr>
              <w:pStyle w:val="NotesBody11pt"/>
              <w:cnfStyle w:val="100000000000" w:firstRow="1" w:lastRow="0" w:firstColumn="0" w:lastColumn="0" w:oddVBand="0" w:evenVBand="0" w:oddHBand="0" w:evenHBand="0" w:firstRowFirstColumn="0" w:firstRowLastColumn="0" w:lastRowFirstColumn="0" w:lastRowLastColumn="0"/>
            </w:pPr>
            <w:r>
              <w:t>Output power</w:t>
            </w:r>
          </w:p>
        </w:tc>
        <w:tc>
          <w:tcPr>
            <w:tcW w:w="1549" w:type="dxa"/>
          </w:tcPr>
          <w:p w14:paraId="05B37F94" w14:textId="77777777" w:rsidR="0013456A" w:rsidRDefault="0013456A" w:rsidP="0013456A">
            <w:pPr>
              <w:pStyle w:val="NotesBody11pt"/>
              <w:cnfStyle w:val="100000000000" w:firstRow="1" w:lastRow="0" w:firstColumn="0" w:lastColumn="0" w:oddVBand="0" w:evenVBand="0" w:oddHBand="0" w:evenHBand="0" w:firstRowFirstColumn="0" w:firstRowLastColumn="0" w:lastRowFirstColumn="0" w:lastRowLastColumn="0"/>
            </w:pPr>
            <w:r>
              <w:t>number of amplifiers</w:t>
            </w:r>
          </w:p>
        </w:tc>
        <w:tc>
          <w:tcPr>
            <w:tcW w:w="1402" w:type="dxa"/>
          </w:tcPr>
          <w:p w14:paraId="06BFE64D" w14:textId="1DC174E2" w:rsidR="0013456A" w:rsidRDefault="0013456A" w:rsidP="0013456A">
            <w:pPr>
              <w:pStyle w:val="NotesBody11pt"/>
              <w:cnfStyle w:val="100000000000" w:firstRow="1" w:lastRow="0" w:firstColumn="0" w:lastColumn="0" w:oddVBand="0" w:evenVBand="0" w:oddHBand="0" w:evenHBand="0" w:firstRowFirstColumn="0" w:firstRowLastColumn="0" w:lastRowFirstColumn="0" w:lastRowLastColumn="0"/>
            </w:pPr>
            <w:r>
              <w:t>modules/ Amplifier</w:t>
            </w:r>
          </w:p>
        </w:tc>
        <w:tc>
          <w:tcPr>
            <w:tcW w:w="2038" w:type="dxa"/>
          </w:tcPr>
          <w:p w14:paraId="29CDDAC5" w14:textId="77777777" w:rsidR="0013456A" w:rsidRPr="0013456A" w:rsidRDefault="0013456A" w:rsidP="0013456A">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13456A">
              <w:rPr>
                <w:rFonts w:ascii="Arial" w:hAnsi="Arial" w:cs="Arial"/>
                <w:color w:val="000000"/>
                <w:sz w:val="22"/>
                <w:szCs w:val="22"/>
              </w:rPr>
              <w:t>Yearly Expected Replacements 50% confidence</w:t>
            </w:r>
          </w:p>
          <w:p w14:paraId="523201FE" w14:textId="075AF297" w:rsidR="0013456A" w:rsidRDefault="0013456A" w:rsidP="0013456A">
            <w:pPr>
              <w:pStyle w:val="NotesBody11pt"/>
              <w:cnfStyle w:val="100000000000" w:firstRow="1" w:lastRow="0" w:firstColumn="0" w:lastColumn="0" w:oddVBand="0" w:evenVBand="0" w:oddHBand="0" w:evenHBand="0" w:firstRowFirstColumn="0" w:firstRowLastColumn="0" w:lastRowFirstColumn="0" w:lastRowLastColumn="0"/>
            </w:pPr>
          </w:p>
        </w:tc>
        <w:tc>
          <w:tcPr>
            <w:tcW w:w="2038" w:type="dxa"/>
            <w:tcBorders>
              <w:top w:val="nil"/>
              <w:left w:val="nil"/>
              <w:bottom w:val="single" w:sz="8" w:space="0" w:color="7F7F7F"/>
              <w:right w:val="nil"/>
            </w:tcBorders>
            <w:shd w:val="clear" w:color="auto" w:fill="auto"/>
          </w:tcPr>
          <w:p w14:paraId="28C7A963" w14:textId="77777777" w:rsidR="0013456A" w:rsidRPr="0013456A" w:rsidRDefault="0013456A" w:rsidP="0013456A">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13456A">
              <w:rPr>
                <w:rFonts w:ascii="Arial" w:hAnsi="Arial" w:cs="Arial"/>
                <w:color w:val="000000"/>
                <w:sz w:val="22"/>
                <w:szCs w:val="22"/>
              </w:rPr>
              <w:t>Yearly Expected Replacements 80% confidence</w:t>
            </w:r>
          </w:p>
          <w:p w14:paraId="403D3ED5" w14:textId="21C41CC1" w:rsidR="0013456A" w:rsidRPr="00F933D7" w:rsidRDefault="0013456A" w:rsidP="0013456A">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p>
        </w:tc>
      </w:tr>
      <w:tr w:rsidR="0013456A" w14:paraId="4BF97415" w14:textId="77777777" w:rsidTr="0013456A">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316" w:type="dxa"/>
          </w:tcPr>
          <w:p w14:paraId="0AC57A40" w14:textId="77777777" w:rsidR="0013456A" w:rsidRDefault="0013456A" w:rsidP="0013456A">
            <w:pPr>
              <w:pStyle w:val="NotesBody11pt"/>
            </w:pPr>
            <w:r>
              <w:t>RFQ</w:t>
            </w:r>
          </w:p>
        </w:tc>
        <w:tc>
          <w:tcPr>
            <w:tcW w:w="1121" w:type="dxa"/>
          </w:tcPr>
          <w:p w14:paraId="54EF9335" w14:textId="77777777" w:rsidR="0013456A" w:rsidRDefault="0013456A" w:rsidP="0013456A">
            <w:pPr>
              <w:pStyle w:val="NotesBody11pt"/>
              <w:cnfStyle w:val="000000100000" w:firstRow="0" w:lastRow="0" w:firstColumn="0" w:lastColumn="0" w:oddVBand="0" w:evenVBand="0" w:oddHBand="1" w:evenHBand="0" w:firstRowFirstColumn="0" w:firstRowLastColumn="0" w:lastRowFirstColumn="0" w:lastRowLastColumn="0"/>
            </w:pPr>
            <w:r>
              <w:t>75 kW</w:t>
            </w:r>
          </w:p>
        </w:tc>
        <w:tc>
          <w:tcPr>
            <w:tcW w:w="1549" w:type="dxa"/>
          </w:tcPr>
          <w:p w14:paraId="05EF4DAC" w14:textId="77777777" w:rsidR="0013456A" w:rsidRDefault="0013456A" w:rsidP="0013456A">
            <w:pPr>
              <w:pStyle w:val="NotesBody11pt"/>
              <w:cnfStyle w:val="000000100000" w:firstRow="0" w:lastRow="0" w:firstColumn="0" w:lastColumn="0" w:oddVBand="0" w:evenVBand="0" w:oddHBand="1" w:evenHBand="0" w:firstRowFirstColumn="0" w:firstRowLastColumn="0" w:lastRowFirstColumn="0" w:lastRowLastColumn="0"/>
            </w:pPr>
            <w:r>
              <w:t>2</w:t>
            </w:r>
          </w:p>
        </w:tc>
        <w:tc>
          <w:tcPr>
            <w:tcW w:w="1402" w:type="dxa"/>
          </w:tcPr>
          <w:p w14:paraId="21EF0FDF" w14:textId="21ADB1AF" w:rsidR="0013456A" w:rsidRDefault="0013456A" w:rsidP="0013456A">
            <w:pPr>
              <w:pStyle w:val="NotesBody11pt"/>
              <w:cnfStyle w:val="000000100000" w:firstRow="0" w:lastRow="0" w:firstColumn="0" w:lastColumn="0" w:oddVBand="0" w:evenVBand="0" w:oddHBand="1" w:evenHBand="0" w:firstRowFirstColumn="0" w:firstRowLastColumn="0" w:lastRowFirstColumn="0" w:lastRowLastColumn="0"/>
            </w:pPr>
            <w:r>
              <w:t>16</w:t>
            </w:r>
          </w:p>
        </w:tc>
        <w:tc>
          <w:tcPr>
            <w:tcW w:w="2038" w:type="dxa"/>
            <w:vAlign w:val="center"/>
          </w:tcPr>
          <w:p w14:paraId="488364CC" w14:textId="58FBD5FF" w:rsidR="0013456A" w:rsidRDefault="0013456A" w:rsidP="0013456A">
            <w:pPr>
              <w:pStyle w:val="NotesBody11p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rPr>
              <w:t>0.1</w:t>
            </w:r>
          </w:p>
        </w:tc>
        <w:tc>
          <w:tcPr>
            <w:tcW w:w="2038" w:type="dxa"/>
            <w:tcBorders>
              <w:top w:val="nil"/>
              <w:left w:val="nil"/>
              <w:bottom w:val="nil"/>
              <w:right w:val="nil"/>
            </w:tcBorders>
            <w:shd w:val="clear" w:color="000000" w:fill="F2F2F2"/>
            <w:vAlign w:val="center"/>
          </w:tcPr>
          <w:p w14:paraId="7A7740AF" w14:textId="48518C9C" w:rsidR="0013456A" w:rsidRDefault="0013456A" w:rsidP="0013456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0.4</w:t>
            </w:r>
          </w:p>
        </w:tc>
      </w:tr>
      <w:tr w:rsidR="0013456A" w14:paraId="06E8FDBC" w14:textId="77777777" w:rsidTr="0013456A">
        <w:trPr>
          <w:trHeight w:val="353"/>
        </w:trPr>
        <w:tc>
          <w:tcPr>
            <w:cnfStyle w:val="001000000000" w:firstRow="0" w:lastRow="0" w:firstColumn="1" w:lastColumn="0" w:oddVBand="0" w:evenVBand="0" w:oddHBand="0" w:evenHBand="0" w:firstRowFirstColumn="0" w:firstRowLastColumn="0" w:lastRowFirstColumn="0" w:lastRowLastColumn="0"/>
            <w:tcW w:w="1316" w:type="dxa"/>
          </w:tcPr>
          <w:p w14:paraId="3BE722DE" w14:textId="77777777" w:rsidR="0013456A" w:rsidRDefault="0013456A" w:rsidP="0013456A">
            <w:pPr>
              <w:pStyle w:val="NotesBody11pt"/>
            </w:pPr>
            <w:r>
              <w:t>Buncher (HWR 3 kW)</w:t>
            </w:r>
          </w:p>
        </w:tc>
        <w:tc>
          <w:tcPr>
            <w:tcW w:w="1121" w:type="dxa"/>
            <w:vAlign w:val="center"/>
          </w:tcPr>
          <w:p w14:paraId="2D31854D" w14:textId="77777777" w:rsidR="0013456A" w:rsidRDefault="0013456A" w:rsidP="0013456A">
            <w:pPr>
              <w:pStyle w:val="NotesBody11pt"/>
              <w:cnfStyle w:val="000000000000" w:firstRow="0" w:lastRow="0" w:firstColumn="0" w:lastColumn="0" w:oddVBand="0" w:evenVBand="0" w:oddHBand="0" w:evenHBand="0" w:firstRowFirstColumn="0" w:firstRowLastColumn="0" w:lastRowFirstColumn="0" w:lastRowLastColumn="0"/>
            </w:pPr>
            <w:r>
              <w:t>3 kW</w:t>
            </w:r>
          </w:p>
        </w:tc>
        <w:tc>
          <w:tcPr>
            <w:tcW w:w="1549" w:type="dxa"/>
            <w:vAlign w:val="center"/>
          </w:tcPr>
          <w:p w14:paraId="5FD3AEF7" w14:textId="77777777" w:rsidR="0013456A" w:rsidRDefault="0013456A" w:rsidP="0013456A">
            <w:pPr>
              <w:pStyle w:val="NotesBody11pt"/>
              <w:cnfStyle w:val="000000000000" w:firstRow="0" w:lastRow="0" w:firstColumn="0" w:lastColumn="0" w:oddVBand="0" w:evenVBand="0" w:oddHBand="0" w:evenHBand="0" w:firstRowFirstColumn="0" w:firstRowLastColumn="0" w:lastRowFirstColumn="0" w:lastRowLastColumn="0"/>
            </w:pPr>
            <w:r>
              <w:t>5</w:t>
            </w:r>
          </w:p>
        </w:tc>
        <w:tc>
          <w:tcPr>
            <w:tcW w:w="1402" w:type="dxa"/>
            <w:vAlign w:val="center"/>
          </w:tcPr>
          <w:p w14:paraId="288749A9" w14:textId="1F86472A" w:rsidR="0013456A" w:rsidRDefault="0013456A" w:rsidP="0013456A">
            <w:pPr>
              <w:pStyle w:val="NotesBody11pt"/>
              <w:cnfStyle w:val="000000000000" w:firstRow="0" w:lastRow="0" w:firstColumn="0" w:lastColumn="0" w:oddVBand="0" w:evenVBand="0" w:oddHBand="0" w:evenHBand="0" w:firstRowFirstColumn="0" w:firstRowLastColumn="0" w:lastRowFirstColumn="0" w:lastRowLastColumn="0"/>
            </w:pPr>
            <w:r>
              <w:t>1</w:t>
            </w:r>
          </w:p>
        </w:tc>
        <w:tc>
          <w:tcPr>
            <w:tcW w:w="2038" w:type="dxa"/>
            <w:vAlign w:val="center"/>
          </w:tcPr>
          <w:p w14:paraId="56EC2B52" w14:textId="48B5AC59" w:rsidR="0013456A" w:rsidRDefault="0013456A" w:rsidP="0013456A">
            <w:pPr>
              <w:pStyle w:val="NotesBody11p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0.02</w:t>
            </w:r>
          </w:p>
        </w:tc>
        <w:tc>
          <w:tcPr>
            <w:tcW w:w="2038" w:type="dxa"/>
            <w:tcBorders>
              <w:top w:val="nil"/>
              <w:left w:val="nil"/>
              <w:bottom w:val="nil"/>
              <w:right w:val="nil"/>
            </w:tcBorders>
            <w:shd w:val="clear" w:color="auto" w:fill="auto"/>
            <w:vAlign w:val="center"/>
          </w:tcPr>
          <w:p w14:paraId="60C1D3D8" w14:textId="60CCEBDD" w:rsidR="0013456A" w:rsidRDefault="0013456A" w:rsidP="0013456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0.1</w:t>
            </w:r>
          </w:p>
        </w:tc>
      </w:tr>
      <w:tr w:rsidR="0013456A" w14:paraId="21501EBE" w14:textId="77777777" w:rsidTr="0013456A">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316" w:type="dxa"/>
          </w:tcPr>
          <w:p w14:paraId="335AB6DE" w14:textId="77777777" w:rsidR="0013456A" w:rsidRDefault="0013456A" w:rsidP="0013456A">
            <w:pPr>
              <w:pStyle w:val="NotesBody11pt"/>
            </w:pPr>
            <w:r>
              <w:t>HWR</w:t>
            </w:r>
          </w:p>
        </w:tc>
        <w:tc>
          <w:tcPr>
            <w:tcW w:w="1121" w:type="dxa"/>
          </w:tcPr>
          <w:p w14:paraId="3A262483" w14:textId="77777777" w:rsidR="0013456A" w:rsidRDefault="0013456A" w:rsidP="0013456A">
            <w:pPr>
              <w:pStyle w:val="NotesBody11pt"/>
              <w:cnfStyle w:val="000000100000" w:firstRow="0" w:lastRow="0" w:firstColumn="0" w:lastColumn="0" w:oddVBand="0" w:evenVBand="0" w:oddHBand="1" w:evenHBand="0" w:firstRowFirstColumn="0" w:firstRowLastColumn="0" w:lastRowFirstColumn="0" w:lastRowLastColumn="0"/>
            </w:pPr>
            <w:r>
              <w:t>7 kW</w:t>
            </w:r>
          </w:p>
        </w:tc>
        <w:tc>
          <w:tcPr>
            <w:tcW w:w="1549" w:type="dxa"/>
          </w:tcPr>
          <w:p w14:paraId="64538277" w14:textId="77777777" w:rsidR="0013456A" w:rsidRDefault="0013456A" w:rsidP="0013456A">
            <w:pPr>
              <w:pStyle w:val="NotesBody11pt"/>
              <w:cnfStyle w:val="000000100000" w:firstRow="0" w:lastRow="0" w:firstColumn="0" w:lastColumn="0" w:oddVBand="0" w:evenVBand="0" w:oddHBand="1" w:evenHBand="0" w:firstRowFirstColumn="0" w:firstRowLastColumn="0" w:lastRowFirstColumn="0" w:lastRowLastColumn="0"/>
            </w:pPr>
            <w:r>
              <w:t>8</w:t>
            </w:r>
          </w:p>
        </w:tc>
        <w:tc>
          <w:tcPr>
            <w:tcW w:w="1402" w:type="dxa"/>
          </w:tcPr>
          <w:p w14:paraId="48FF64AA" w14:textId="7D64DFC2" w:rsidR="0013456A" w:rsidRDefault="0013456A" w:rsidP="0013456A">
            <w:pPr>
              <w:pStyle w:val="NotesBody11pt"/>
              <w:cnfStyle w:val="000000100000" w:firstRow="0" w:lastRow="0" w:firstColumn="0" w:lastColumn="0" w:oddVBand="0" w:evenVBand="0" w:oddHBand="1" w:evenHBand="0" w:firstRowFirstColumn="0" w:firstRowLastColumn="0" w:lastRowFirstColumn="0" w:lastRowLastColumn="0"/>
            </w:pPr>
            <w:r>
              <w:t>8</w:t>
            </w:r>
          </w:p>
        </w:tc>
        <w:tc>
          <w:tcPr>
            <w:tcW w:w="2038" w:type="dxa"/>
            <w:vAlign w:val="center"/>
          </w:tcPr>
          <w:p w14:paraId="72C0F701" w14:textId="6DD2AE77" w:rsidR="0013456A" w:rsidRDefault="0013456A" w:rsidP="0013456A">
            <w:pPr>
              <w:pStyle w:val="NotesBody11p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rPr>
              <w:t>0.2</w:t>
            </w:r>
          </w:p>
        </w:tc>
        <w:tc>
          <w:tcPr>
            <w:tcW w:w="2038" w:type="dxa"/>
            <w:tcBorders>
              <w:top w:val="nil"/>
              <w:left w:val="nil"/>
              <w:bottom w:val="nil"/>
              <w:right w:val="nil"/>
            </w:tcBorders>
            <w:shd w:val="clear" w:color="000000" w:fill="F2F2F2"/>
            <w:vAlign w:val="center"/>
          </w:tcPr>
          <w:p w14:paraId="38F4C5AC" w14:textId="1ECCBEB6" w:rsidR="0013456A" w:rsidRDefault="0013456A" w:rsidP="0013456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0.6</w:t>
            </w:r>
          </w:p>
        </w:tc>
      </w:tr>
      <w:tr w:rsidR="0013456A" w14:paraId="0053BB2E" w14:textId="77777777" w:rsidTr="0013456A">
        <w:trPr>
          <w:trHeight w:val="342"/>
        </w:trPr>
        <w:tc>
          <w:tcPr>
            <w:cnfStyle w:val="001000000000" w:firstRow="0" w:lastRow="0" w:firstColumn="1" w:lastColumn="0" w:oddVBand="0" w:evenVBand="0" w:oddHBand="0" w:evenHBand="0" w:firstRowFirstColumn="0" w:firstRowLastColumn="0" w:lastRowFirstColumn="0" w:lastRowLastColumn="0"/>
            <w:tcW w:w="1316" w:type="dxa"/>
          </w:tcPr>
          <w:p w14:paraId="19B82EE6" w14:textId="77777777" w:rsidR="0013456A" w:rsidRDefault="0013456A" w:rsidP="0013456A">
            <w:pPr>
              <w:pStyle w:val="NotesBody11pt"/>
            </w:pPr>
            <w:r>
              <w:t>ssr1</w:t>
            </w:r>
          </w:p>
        </w:tc>
        <w:tc>
          <w:tcPr>
            <w:tcW w:w="1121" w:type="dxa"/>
          </w:tcPr>
          <w:p w14:paraId="49EBF928" w14:textId="77777777" w:rsidR="0013456A" w:rsidRDefault="0013456A" w:rsidP="0013456A">
            <w:pPr>
              <w:pStyle w:val="NotesBody11pt"/>
              <w:cnfStyle w:val="000000000000" w:firstRow="0" w:lastRow="0" w:firstColumn="0" w:lastColumn="0" w:oddVBand="0" w:evenVBand="0" w:oddHBand="0" w:evenHBand="0" w:firstRowFirstColumn="0" w:firstRowLastColumn="0" w:lastRowFirstColumn="0" w:lastRowLastColumn="0"/>
            </w:pPr>
            <w:r>
              <w:t>7 kW</w:t>
            </w:r>
          </w:p>
        </w:tc>
        <w:tc>
          <w:tcPr>
            <w:tcW w:w="1549" w:type="dxa"/>
          </w:tcPr>
          <w:p w14:paraId="7CC257EF" w14:textId="77777777" w:rsidR="0013456A" w:rsidRDefault="0013456A" w:rsidP="0013456A">
            <w:pPr>
              <w:pStyle w:val="NotesBody11pt"/>
              <w:cnfStyle w:val="000000000000" w:firstRow="0" w:lastRow="0" w:firstColumn="0" w:lastColumn="0" w:oddVBand="0" w:evenVBand="0" w:oddHBand="0" w:evenHBand="0" w:firstRowFirstColumn="0" w:firstRowLastColumn="0" w:lastRowFirstColumn="0" w:lastRowLastColumn="0"/>
            </w:pPr>
            <w:r>
              <w:t>16</w:t>
            </w:r>
          </w:p>
        </w:tc>
        <w:tc>
          <w:tcPr>
            <w:tcW w:w="1402" w:type="dxa"/>
          </w:tcPr>
          <w:p w14:paraId="20F7F30D" w14:textId="21E91CF3" w:rsidR="0013456A" w:rsidRDefault="0013456A" w:rsidP="0013456A">
            <w:pPr>
              <w:pStyle w:val="NotesBody11pt"/>
              <w:cnfStyle w:val="000000000000" w:firstRow="0" w:lastRow="0" w:firstColumn="0" w:lastColumn="0" w:oddVBand="0" w:evenVBand="0" w:oddHBand="0" w:evenHBand="0" w:firstRowFirstColumn="0" w:firstRowLastColumn="0" w:lastRowFirstColumn="0" w:lastRowLastColumn="0"/>
            </w:pPr>
            <w:r>
              <w:t>8</w:t>
            </w:r>
          </w:p>
        </w:tc>
        <w:tc>
          <w:tcPr>
            <w:tcW w:w="2038" w:type="dxa"/>
            <w:vAlign w:val="center"/>
          </w:tcPr>
          <w:p w14:paraId="46B454F3" w14:textId="0577646A" w:rsidR="0013456A" w:rsidRDefault="0013456A" w:rsidP="0013456A">
            <w:pPr>
              <w:pStyle w:val="NotesBody11p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0.5</w:t>
            </w:r>
          </w:p>
        </w:tc>
        <w:tc>
          <w:tcPr>
            <w:tcW w:w="2038" w:type="dxa"/>
            <w:tcBorders>
              <w:top w:val="nil"/>
              <w:left w:val="nil"/>
              <w:bottom w:val="nil"/>
              <w:right w:val="nil"/>
            </w:tcBorders>
            <w:shd w:val="clear" w:color="auto" w:fill="auto"/>
            <w:vAlign w:val="center"/>
          </w:tcPr>
          <w:p w14:paraId="1CC302EB" w14:textId="3DB7608E" w:rsidR="0013456A" w:rsidRDefault="0013456A" w:rsidP="0013456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1.1</w:t>
            </w:r>
          </w:p>
        </w:tc>
      </w:tr>
      <w:tr w:rsidR="0013456A" w14:paraId="3DA51C8B" w14:textId="77777777" w:rsidTr="0013456A">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316" w:type="dxa"/>
            <w:vAlign w:val="center"/>
          </w:tcPr>
          <w:p w14:paraId="274083F7" w14:textId="77777777" w:rsidR="0013456A" w:rsidRPr="000A5D12" w:rsidRDefault="0013456A" w:rsidP="0013456A">
            <w:pPr>
              <w:pStyle w:val="NotesBody11pt"/>
              <w:rPr>
                <w:vertAlign w:val="superscript"/>
              </w:rPr>
            </w:pPr>
            <w:r>
              <w:t>ssr2</w:t>
            </w:r>
            <w:r>
              <w:rPr>
                <w:vertAlign w:val="superscript"/>
              </w:rPr>
              <w:t>*</w:t>
            </w:r>
          </w:p>
        </w:tc>
        <w:tc>
          <w:tcPr>
            <w:tcW w:w="1121" w:type="dxa"/>
            <w:vAlign w:val="center"/>
          </w:tcPr>
          <w:p w14:paraId="711373AB" w14:textId="77777777" w:rsidR="0013456A" w:rsidRDefault="0013456A" w:rsidP="0013456A">
            <w:pPr>
              <w:pStyle w:val="NotesBody11pt"/>
              <w:cnfStyle w:val="000000100000" w:firstRow="0" w:lastRow="0" w:firstColumn="0" w:lastColumn="0" w:oddVBand="0" w:evenVBand="0" w:oddHBand="1" w:evenHBand="0" w:firstRowFirstColumn="0" w:firstRowLastColumn="0" w:lastRowFirstColumn="0" w:lastRowLastColumn="0"/>
            </w:pPr>
            <w:r>
              <w:t>20 kW</w:t>
            </w:r>
          </w:p>
        </w:tc>
        <w:tc>
          <w:tcPr>
            <w:tcW w:w="1549" w:type="dxa"/>
            <w:vAlign w:val="center"/>
          </w:tcPr>
          <w:p w14:paraId="124966A7" w14:textId="77777777" w:rsidR="0013456A" w:rsidRDefault="0013456A" w:rsidP="0013456A">
            <w:pPr>
              <w:pStyle w:val="NotesBody11pt"/>
              <w:cnfStyle w:val="000000100000" w:firstRow="0" w:lastRow="0" w:firstColumn="0" w:lastColumn="0" w:oddVBand="0" w:evenVBand="0" w:oddHBand="1" w:evenHBand="0" w:firstRowFirstColumn="0" w:firstRowLastColumn="0" w:lastRowFirstColumn="0" w:lastRowLastColumn="0"/>
            </w:pPr>
            <w:r>
              <w:t>35</w:t>
            </w:r>
          </w:p>
        </w:tc>
        <w:tc>
          <w:tcPr>
            <w:tcW w:w="1402" w:type="dxa"/>
          </w:tcPr>
          <w:p w14:paraId="5BCEBBCD" w14:textId="07085958" w:rsidR="0013456A" w:rsidRDefault="0013456A" w:rsidP="0013456A">
            <w:pPr>
              <w:pStyle w:val="NotesBody11pt"/>
              <w:cnfStyle w:val="000000100000" w:firstRow="0" w:lastRow="0" w:firstColumn="0" w:lastColumn="0" w:oddVBand="0" w:evenVBand="0" w:oddHBand="1" w:evenHBand="0" w:firstRowFirstColumn="0" w:firstRowLastColumn="0" w:lastRowFirstColumn="0" w:lastRowLastColumn="0"/>
            </w:pPr>
            <w:r>
              <w:t>24</w:t>
            </w:r>
          </w:p>
        </w:tc>
        <w:tc>
          <w:tcPr>
            <w:tcW w:w="2038" w:type="dxa"/>
            <w:vAlign w:val="center"/>
          </w:tcPr>
          <w:p w14:paraId="24F3CE24" w14:textId="7FB65395" w:rsidR="0013456A" w:rsidRDefault="0013456A" w:rsidP="0013456A">
            <w:pPr>
              <w:pStyle w:val="NotesBody11p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rPr>
              <w:t>3.1</w:t>
            </w:r>
          </w:p>
        </w:tc>
        <w:tc>
          <w:tcPr>
            <w:tcW w:w="2038" w:type="dxa"/>
            <w:tcBorders>
              <w:top w:val="nil"/>
              <w:left w:val="nil"/>
              <w:bottom w:val="nil"/>
              <w:right w:val="nil"/>
            </w:tcBorders>
            <w:shd w:val="clear" w:color="000000" w:fill="F2F2F2"/>
            <w:vAlign w:val="center"/>
          </w:tcPr>
          <w:p w14:paraId="569C1A2D" w14:textId="0495D50A" w:rsidR="0013456A" w:rsidRDefault="0013456A" w:rsidP="0013456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4.6</w:t>
            </w:r>
          </w:p>
        </w:tc>
      </w:tr>
      <w:tr w:rsidR="0013456A" w14:paraId="69237FC0" w14:textId="77777777" w:rsidTr="0013456A">
        <w:trPr>
          <w:trHeight w:val="342"/>
        </w:trPr>
        <w:tc>
          <w:tcPr>
            <w:cnfStyle w:val="001000000000" w:firstRow="0" w:lastRow="0" w:firstColumn="1" w:lastColumn="0" w:oddVBand="0" w:evenVBand="0" w:oddHBand="0" w:evenHBand="0" w:firstRowFirstColumn="0" w:firstRowLastColumn="0" w:lastRowFirstColumn="0" w:lastRowLastColumn="0"/>
            <w:tcW w:w="1316" w:type="dxa"/>
          </w:tcPr>
          <w:p w14:paraId="0244E56E" w14:textId="77777777" w:rsidR="0013456A" w:rsidRDefault="0013456A" w:rsidP="0013456A">
            <w:pPr>
              <w:pStyle w:val="NotesBody11pt"/>
            </w:pPr>
            <w:r>
              <w:t>LB650</w:t>
            </w:r>
          </w:p>
        </w:tc>
        <w:tc>
          <w:tcPr>
            <w:tcW w:w="1121" w:type="dxa"/>
          </w:tcPr>
          <w:p w14:paraId="282253C7" w14:textId="77777777" w:rsidR="0013456A" w:rsidRDefault="0013456A" w:rsidP="0013456A">
            <w:pPr>
              <w:pStyle w:val="NotesBody11pt"/>
              <w:cnfStyle w:val="000000000000" w:firstRow="0" w:lastRow="0" w:firstColumn="0" w:lastColumn="0" w:oddVBand="0" w:evenVBand="0" w:oddHBand="0" w:evenHBand="0" w:firstRowFirstColumn="0" w:firstRowLastColumn="0" w:lastRowFirstColumn="0" w:lastRowLastColumn="0"/>
            </w:pPr>
            <w:r>
              <w:t>40 kW</w:t>
            </w:r>
          </w:p>
        </w:tc>
        <w:tc>
          <w:tcPr>
            <w:tcW w:w="1549" w:type="dxa"/>
          </w:tcPr>
          <w:p w14:paraId="47F4B038" w14:textId="77777777" w:rsidR="0013456A" w:rsidRDefault="0013456A" w:rsidP="0013456A">
            <w:pPr>
              <w:pStyle w:val="NotesBody11pt"/>
              <w:cnfStyle w:val="000000000000" w:firstRow="0" w:lastRow="0" w:firstColumn="0" w:lastColumn="0" w:oddVBand="0" w:evenVBand="0" w:oddHBand="0" w:evenHBand="0" w:firstRowFirstColumn="0" w:firstRowLastColumn="0" w:lastRowFirstColumn="0" w:lastRowLastColumn="0"/>
            </w:pPr>
            <w:r>
              <w:t>33</w:t>
            </w:r>
          </w:p>
        </w:tc>
        <w:tc>
          <w:tcPr>
            <w:tcW w:w="1402" w:type="dxa"/>
          </w:tcPr>
          <w:p w14:paraId="2B40B403" w14:textId="665827E2" w:rsidR="0013456A" w:rsidRDefault="0013456A" w:rsidP="0013456A">
            <w:pPr>
              <w:pStyle w:val="NotesBody11pt"/>
              <w:cnfStyle w:val="000000000000" w:firstRow="0" w:lastRow="0" w:firstColumn="0" w:lastColumn="0" w:oddVBand="0" w:evenVBand="0" w:oddHBand="0" w:evenHBand="0" w:firstRowFirstColumn="0" w:firstRowLastColumn="0" w:lastRowFirstColumn="0" w:lastRowLastColumn="0"/>
            </w:pPr>
            <w:r>
              <w:t>26</w:t>
            </w:r>
          </w:p>
        </w:tc>
        <w:tc>
          <w:tcPr>
            <w:tcW w:w="2038" w:type="dxa"/>
            <w:vAlign w:val="center"/>
          </w:tcPr>
          <w:p w14:paraId="1119244C" w14:textId="2E93DDA1" w:rsidR="0013456A" w:rsidRDefault="0013456A" w:rsidP="0013456A">
            <w:pPr>
              <w:pStyle w:val="NotesBody11p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3.4</w:t>
            </w:r>
          </w:p>
        </w:tc>
        <w:tc>
          <w:tcPr>
            <w:tcW w:w="2038" w:type="dxa"/>
            <w:tcBorders>
              <w:top w:val="nil"/>
              <w:left w:val="nil"/>
              <w:bottom w:val="nil"/>
              <w:right w:val="nil"/>
            </w:tcBorders>
            <w:shd w:val="clear" w:color="auto" w:fill="auto"/>
            <w:vAlign w:val="center"/>
          </w:tcPr>
          <w:p w14:paraId="5D74E935" w14:textId="1108D72C" w:rsidR="0013456A" w:rsidRDefault="0013456A" w:rsidP="0013456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5.0</w:t>
            </w:r>
          </w:p>
        </w:tc>
      </w:tr>
      <w:tr w:rsidR="0013456A" w14:paraId="153ED42D" w14:textId="77777777" w:rsidTr="0013456A">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316" w:type="dxa"/>
          </w:tcPr>
          <w:p w14:paraId="11E8DF5D" w14:textId="77777777" w:rsidR="0013456A" w:rsidRPr="000A5D12" w:rsidRDefault="0013456A" w:rsidP="0013456A">
            <w:pPr>
              <w:pStyle w:val="NotesBody11pt"/>
              <w:rPr>
                <w:vertAlign w:val="superscript"/>
              </w:rPr>
            </w:pPr>
            <w:r>
              <w:t>HB650</w:t>
            </w:r>
            <w:r>
              <w:rPr>
                <w:vertAlign w:val="superscript"/>
              </w:rPr>
              <w:t>*</w:t>
            </w:r>
          </w:p>
        </w:tc>
        <w:tc>
          <w:tcPr>
            <w:tcW w:w="1121" w:type="dxa"/>
          </w:tcPr>
          <w:p w14:paraId="2DCDBADE" w14:textId="77777777" w:rsidR="0013456A" w:rsidRDefault="0013456A" w:rsidP="0013456A">
            <w:pPr>
              <w:pStyle w:val="NotesBody11pt"/>
              <w:cnfStyle w:val="000000100000" w:firstRow="0" w:lastRow="0" w:firstColumn="0" w:lastColumn="0" w:oddVBand="0" w:evenVBand="0" w:oddHBand="1" w:evenHBand="0" w:firstRowFirstColumn="0" w:firstRowLastColumn="0" w:lastRowFirstColumn="0" w:lastRowLastColumn="0"/>
            </w:pPr>
            <w:r>
              <w:t>70 kW</w:t>
            </w:r>
          </w:p>
        </w:tc>
        <w:tc>
          <w:tcPr>
            <w:tcW w:w="1549" w:type="dxa"/>
          </w:tcPr>
          <w:p w14:paraId="4886A672" w14:textId="77777777" w:rsidR="0013456A" w:rsidRDefault="0013456A" w:rsidP="0013456A">
            <w:pPr>
              <w:pStyle w:val="NotesBody11pt"/>
              <w:cnfStyle w:val="000000100000" w:firstRow="0" w:lastRow="0" w:firstColumn="0" w:lastColumn="0" w:oddVBand="0" w:evenVBand="0" w:oddHBand="1" w:evenHBand="0" w:firstRowFirstColumn="0" w:firstRowLastColumn="0" w:lastRowFirstColumn="0" w:lastRowLastColumn="0"/>
            </w:pPr>
            <w:r>
              <w:t>24</w:t>
            </w:r>
          </w:p>
        </w:tc>
        <w:tc>
          <w:tcPr>
            <w:tcW w:w="1402" w:type="dxa"/>
          </w:tcPr>
          <w:p w14:paraId="6E35352F" w14:textId="5EFEFBAA" w:rsidR="0013456A" w:rsidRDefault="0013456A" w:rsidP="0013456A">
            <w:pPr>
              <w:pStyle w:val="NotesBody11pt"/>
              <w:cnfStyle w:val="000000100000" w:firstRow="0" w:lastRow="0" w:firstColumn="0" w:lastColumn="0" w:oddVBand="0" w:evenVBand="0" w:oddHBand="1" w:evenHBand="0" w:firstRowFirstColumn="0" w:firstRowLastColumn="0" w:lastRowFirstColumn="0" w:lastRowLastColumn="0"/>
            </w:pPr>
            <w:r>
              <w:t>52</w:t>
            </w:r>
          </w:p>
        </w:tc>
        <w:tc>
          <w:tcPr>
            <w:tcW w:w="2038" w:type="dxa"/>
            <w:vAlign w:val="center"/>
          </w:tcPr>
          <w:p w14:paraId="70AC4E69" w14:textId="1EC904B6" w:rsidR="0013456A" w:rsidRDefault="0013456A" w:rsidP="0013456A">
            <w:pPr>
              <w:pStyle w:val="NotesBody11p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rPr>
              <w:t>4.6</w:t>
            </w:r>
          </w:p>
        </w:tc>
        <w:tc>
          <w:tcPr>
            <w:tcW w:w="2038" w:type="dxa"/>
            <w:tcBorders>
              <w:top w:val="nil"/>
              <w:left w:val="nil"/>
              <w:bottom w:val="nil"/>
              <w:right w:val="nil"/>
            </w:tcBorders>
            <w:shd w:val="clear" w:color="000000" w:fill="F2F2F2"/>
            <w:vAlign w:val="center"/>
          </w:tcPr>
          <w:p w14:paraId="13C55AF3" w14:textId="7C243B50" w:rsidR="0013456A" w:rsidRDefault="0013456A" w:rsidP="0013456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6.4</w:t>
            </w:r>
          </w:p>
        </w:tc>
      </w:tr>
    </w:tbl>
    <w:p w14:paraId="2A1DBBF5" w14:textId="77777777" w:rsidR="0013456A" w:rsidRPr="00002B2E" w:rsidRDefault="0013456A" w:rsidP="0013456A">
      <w:pPr>
        <w:pStyle w:val="NotesBody11pt"/>
        <w:spacing w:line="240" w:lineRule="auto"/>
      </w:pPr>
    </w:p>
    <w:sectPr w:rsidR="0013456A" w:rsidRPr="00002B2E" w:rsidSect="003143CA">
      <w:pgSz w:w="12240" w:h="15840" w:code="1"/>
      <w:pgMar w:top="180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4D733" w14:textId="77777777" w:rsidR="00B37EAD" w:rsidRDefault="00B37EAD" w:rsidP="008C6B3A">
      <w:r>
        <w:separator/>
      </w:r>
    </w:p>
    <w:p w14:paraId="6D00BBFB" w14:textId="77777777" w:rsidR="00B37EAD" w:rsidRDefault="00B37EAD"/>
    <w:p w14:paraId="50388125" w14:textId="77777777" w:rsidR="00B37EAD" w:rsidRDefault="00B37EAD" w:rsidP="00D346FA"/>
  </w:endnote>
  <w:endnote w:type="continuationSeparator" w:id="0">
    <w:p w14:paraId="217DB1E1" w14:textId="77777777" w:rsidR="00B37EAD" w:rsidRDefault="00B37EAD" w:rsidP="008C6B3A">
      <w:r>
        <w:continuationSeparator/>
      </w:r>
    </w:p>
    <w:p w14:paraId="6E1DBD02" w14:textId="77777777" w:rsidR="00B37EAD" w:rsidRDefault="00B37EAD"/>
    <w:p w14:paraId="05E8DF61" w14:textId="77777777" w:rsidR="00B37EAD" w:rsidRDefault="00B37EAD" w:rsidP="00D346FA"/>
  </w:endnote>
  <w:endnote w:type="continuationNotice" w:id="1">
    <w:p w14:paraId="711B9964" w14:textId="77777777" w:rsidR="00B37EAD" w:rsidRDefault="00B37E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00"/>
    <w:family w:val="auto"/>
    <w:pitch w:val="default"/>
    <w:sig w:usb0="00000000" w:usb1="00000000" w:usb2="14600000" w:usb3="00000000" w:csb0="00000193"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HelveticaNeue-Roman">
    <w:altName w:val="Arial"/>
    <w:charset w:val="4D"/>
    <w:family w:val="auto"/>
    <w:pitch w:val="default"/>
    <w:sig w:usb0="00000000" w:usb1="00000000" w:usb2="00000000" w:usb3="00000000" w:csb0="00000001" w:csb1="00000000"/>
  </w:font>
  <w:font w:name="Palatino-Roman">
    <w:altName w:val="Palatino Linotype"/>
    <w:charset w:val="4D"/>
    <w:family w:val="auto"/>
    <w:pitch w:val="default"/>
    <w:sig w:usb0="00000000"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146F7" w14:textId="77777777" w:rsidR="00EF3E92" w:rsidRDefault="00EF3E92" w:rsidP="00696033">
    <w:pPr>
      <w:pStyle w:val="Footer"/>
      <w:framePr w:wrap="around" w:vAnchor="text" w:hAnchor="margin" w:xAlign="right" w:y="1"/>
      <w:tabs>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154C64F9" w14:textId="77777777" w:rsidR="00EF3E92" w:rsidRDefault="00EF3E92" w:rsidP="006F10CE">
    <w:pPr>
      <w:pStyle w:val="Footer"/>
      <w:tabs>
        <w:tab w:val="clear" w:pos="4320"/>
        <w:tab w:val="clear" w:pos="8640"/>
        <w:tab w:val="center" w:pos="4680"/>
        <w:tab w:val="right" w:pos="936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2E572" w14:textId="34194B2A" w:rsidR="00EF3E92" w:rsidRPr="00ED6DFD" w:rsidRDefault="00EF3E92" w:rsidP="00701F2D">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sidR="002A4F59">
      <w:rPr>
        <w:rStyle w:val="PageNumber"/>
        <w:noProof/>
        <w:sz w:val="15"/>
        <w:szCs w:val="15"/>
      </w:rPr>
      <w:t>17</w:t>
    </w:r>
    <w:r w:rsidRPr="00ED6DFD">
      <w:rPr>
        <w:rStyle w:val="PageNumber"/>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9F6FB" w14:textId="77777777" w:rsidR="0035622F" w:rsidRDefault="00356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65C29" w14:textId="77777777" w:rsidR="00B37EAD" w:rsidRDefault="00B37EAD" w:rsidP="008C6B3A">
      <w:r>
        <w:separator/>
      </w:r>
    </w:p>
    <w:p w14:paraId="12BA86E9" w14:textId="77777777" w:rsidR="00B37EAD" w:rsidRDefault="00B37EAD"/>
    <w:p w14:paraId="18D64F6B" w14:textId="77777777" w:rsidR="00B37EAD" w:rsidRDefault="00B37EAD" w:rsidP="00D346FA"/>
  </w:footnote>
  <w:footnote w:type="continuationSeparator" w:id="0">
    <w:p w14:paraId="66846767" w14:textId="77777777" w:rsidR="00B37EAD" w:rsidRDefault="00B37EAD" w:rsidP="008C6B3A">
      <w:r>
        <w:continuationSeparator/>
      </w:r>
    </w:p>
    <w:p w14:paraId="007FB935" w14:textId="77777777" w:rsidR="00B37EAD" w:rsidRDefault="00B37EAD"/>
    <w:p w14:paraId="3EF0D11D" w14:textId="77777777" w:rsidR="00B37EAD" w:rsidRDefault="00B37EAD" w:rsidP="00D346FA"/>
  </w:footnote>
  <w:footnote w:type="continuationNotice" w:id="1">
    <w:p w14:paraId="219209BD" w14:textId="77777777" w:rsidR="00B37EAD" w:rsidRDefault="00B37E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44DD6" w14:textId="77777777" w:rsidR="00EF3E92" w:rsidRDefault="00EF3E92" w:rsidP="008738F9">
    <w:pPr>
      <w:pStyle w:val="Header"/>
    </w:pPr>
    <w:r>
      <w:t>[Type text]</w:t>
    </w:r>
    <w:r>
      <w:rPr>
        <w:color w:val="auto"/>
      </w:rPr>
      <w:tab/>
    </w:r>
    <w:r>
      <w:t>[Type text]</w:t>
    </w:r>
    <w:r>
      <w:rPr>
        <w:color w:val="auto"/>
      </w:rPr>
      <w:tab/>
    </w:r>
    <w:r>
      <w:t>[Type text]</w:t>
    </w:r>
  </w:p>
  <w:p w14:paraId="240AFDFC" w14:textId="77777777" w:rsidR="00EF3E92" w:rsidRDefault="00EF3E92" w:rsidP="008738F9">
    <w:pPr>
      <w:pStyle w:val="Header"/>
    </w:pPr>
    <w:r>
      <w:t>[Type text]</w:t>
    </w:r>
    <w:r>
      <w:tab/>
      <w:t>[Type text]</w:t>
    </w:r>
    <w:r>
      <w:tab/>
      <w:t>[Type text]</w:t>
    </w:r>
  </w:p>
  <w:p w14:paraId="54BE6E1C" w14:textId="77777777" w:rsidR="00EF3E92" w:rsidRDefault="00EF3E92" w:rsidP="00873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2308" w14:textId="5956F0F2" w:rsidR="00EF3E92" w:rsidRPr="008738F9" w:rsidRDefault="00EF3E92" w:rsidP="008738F9">
    <w:pPr>
      <w:pStyle w:val="Header"/>
    </w:pPr>
    <w:r w:rsidRPr="008738F9">
      <w:rPr>
        <w:noProof/>
      </w:rPr>
      <w:drawing>
        <wp:anchor distT="0" distB="0" distL="114300" distR="114300" simplePos="0" relativeHeight="251658240" behindDoc="1" locked="0" layoutInCell="1" allowOverlap="1" wp14:anchorId="4C13B021" wp14:editId="41DD0AB9">
          <wp:simplePos x="0" y="0"/>
          <wp:positionH relativeFrom="leftMargin">
            <wp:posOffset>0</wp:posOffset>
          </wp:positionH>
          <wp:positionV relativeFrom="paragraph">
            <wp:posOffset>-274320</wp:posOffset>
          </wp:positionV>
          <wp:extent cx="7772400" cy="10058400"/>
          <wp:effectExtent l="0" t="0" r="0" b="0"/>
          <wp:wrapNone/>
          <wp:docPr id="13" name="Picture 13"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6604">
      <w:fldChar w:fldCharType="begin"/>
    </w:r>
    <w:r w:rsidR="00A06604">
      <w:instrText xml:space="preserve"> DOCPROPERTY  Project  \* MERGEFORMAT </w:instrText>
    </w:r>
    <w:r w:rsidR="00A06604">
      <w:fldChar w:fldCharType="separate"/>
    </w:r>
    <w:r w:rsidR="00083742">
      <w:t>PIP-II</w:t>
    </w:r>
    <w:r w:rsidR="00A06604">
      <w:fldChar w:fldCharType="end"/>
    </w:r>
    <w:r w:rsidRPr="008738F9">
      <w:t xml:space="preserve"> </w:t>
    </w:r>
    <w:r w:rsidR="00A06604">
      <w:fldChar w:fldCharType="begin"/>
    </w:r>
    <w:r w:rsidR="00A06604">
      <w:instrText xml:space="preserve"> SUBJECT  \* FirstCap  \* MERGEFORMAT </w:instrText>
    </w:r>
    <w:r w:rsidR="00A06604">
      <w:fldChar w:fldCharType="separate"/>
    </w:r>
    <w:r w:rsidR="00070E92">
      <w:t>MTBF Calculation for PIP-II Solid State Power Amplifiers</w:t>
    </w:r>
    <w:r w:rsidR="00A06604">
      <w:fldChar w:fldCharType="end"/>
    </w:r>
    <w:r w:rsidRPr="008738F9">
      <w:rPr>
        <w:color w:val="auto"/>
      </w:rPr>
      <w:tab/>
    </w:r>
    <w:r w:rsidRPr="008738F9">
      <w:rPr>
        <w:color w:val="aut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2F0FB" w14:textId="77777777" w:rsidR="00EF3E92" w:rsidRDefault="00EF3E92" w:rsidP="008738F9">
    <w:pPr>
      <w:pStyle w:val="Header"/>
    </w:pPr>
    <w:r>
      <w:rPr>
        <w:noProof/>
      </w:rPr>
      <w:drawing>
        <wp:anchor distT="0" distB="0" distL="114300" distR="114300" simplePos="0" relativeHeight="251658241" behindDoc="1" locked="1" layoutInCell="1" allowOverlap="1" wp14:anchorId="294FE402" wp14:editId="78EAEAE7">
          <wp:simplePos x="0" y="0"/>
          <wp:positionH relativeFrom="leftMargin">
            <wp:posOffset>0</wp:posOffset>
          </wp:positionH>
          <wp:positionV relativeFrom="margin">
            <wp:posOffset>-1143000</wp:posOffset>
          </wp:positionV>
          <wp:extent cx="7772400" cy="10058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30579C"/>
    <w:multiLevelType w:val="hybridMultilevel"/>
    <w:tmpl w:val="903605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7F319F"/>
    <w:multiLevelType w:val="hybridMultilevel"/>
    <w:tmpl w:val="A0F0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25B71"/>
    <w:multiLevelType w:val="hybridMultilevel"/>
    <w:tmpl w:val="69240946"/>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3" w15:restartNumberingAfterBreak="0">
    <w:nsid w:val="0C973070"/>
    <w:multiLevelType w:val="multilevel"/>
    <w:tmpl w:val="6E90263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792"/>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2C0BDB"/>
    <w:multiLevelType w:val="multilevel"/>
    <w:tmpl w:val="612AEAFA"/>
    <w:lvl w:ilvl="0">
      <w:start w:val="1"/>
      <w:numFmt w:val="decimal"/>
      <w:lvlText w:val="%1"/>
      <w:lvlJc w:val="left"/>
      <w:pPr>
        <w:ind w:left="1892" w:hanging="1152"/>
      </w:pPr>
      <w:rPr>
        <w:rFonts w:ascii="Arial" w:eastAsia="Arial" w:hAnsi="Arial" w:cs="Arial" w:hint="default"/>
        <w:b/>
        <w:bCs/>
        <w:w w:val="99"/>
        <w:sz w:val="24"/>
        <w:szCs w:val="24"/>
        <w:lang w:val="en-US" w:eastAsia="en-US" w:bidi="en-US"/>
      </w:rPr>
    </w:lvl>
    <w:lvl w:ilvl="1">
      <w:start w:val="1"/>
      <w:numFmt w:val="decimal"/>
      <w:lvlText w:val="%1.%2"/>
      <w:lvlJc w:val="left"/>
      <w:pPr>
        <w:ind w:left="1892" w:hanging="1152"/>
      </w:pPr>
      <w:rPr>
        <w:rFonts w:ascii="Arial" w:eastAsia="Arial" w:hAnsi="Arial" w:cs="Arial" w:hint="default"/>
        <w:b/>
        <w:bCs/>
        <w:w w:val="99"/>
        <w:sz w:val="24"/>
        <w:szCs w:val="24"/>
        <w:lang w:val="en-US" w:eastAsia="en-US" w:bidi="en-US"/>
      </w:rPr>
    </w:lvl>
    <w:lvl w:ilvl="2">
      <w:numFmt w:val="bullet"/>
      <w:pStyle w:val="ListPar2"/>
      <w:lvlText w:val=""/>
      <w:lvlJc w:val="left"/>
      <w:pPr>
        <w:ind w:left="1460" w:hanging="360"/>
      </w:pPr>
      <w:rPr>
        <w:rFonts w:ascii="Symbol" w:eastAsia="Symbol" w:hAnsi="Symbol" w:cs="Symbol" w:hint="default"/>
        <w:w w:val="76"/>
        <w:sz w:val="24"/>
        <w:szCs w:val="24"/>
        <w:lang w:val="en-US" w:eastAsia="en-US" w:bidi="en-US"/>
      </w:rPr>
    </w:lvl>
    <w:lvl w:ilvl="3">
      <w:numFmt w:val="bullet"/>
      <w:lvlText w:val="•"/>
      <w:lvlJc w:val="left"/>
      <w:pPr>
        <w:ind w:left="3931" w:hanging="360"/>
      </w:pPr>
      <w:rPr>
        <w:rFonts w:hint="default"/>
        <w:lang w:val="en-US" w:eastAsia="en-US" w:bidi="en-US"/>
      </w:rPr>
    </w:lvl>
    <w:lvl w:ilvl="4">
      <w:numFmt w:val="bullet"/>
      <w:lvlText w:val="•"/>
      <w:lvlJc w:val="left"/>
      <w:pPr>
        <w:ind w:left="4946" w:hanging="360"/>
      </w:pPr>
      <w:rPr>
        <w:rFonts w:hint="default"/>
        <w:lang w:val="en-US" w:eastAsia="en-US" w:bidi="en-US"/>
      </w:rPr>
    </w:lvl>
    <w:lvl w:ilvl="5">
      <w:numFmt w:val="bullet"/>
      <w:lvlText w:val="•"/>
      <w:lvlJc w:val="left"/>
      <w:pPr>
        <w:ind w:left="5962" w:hanging="360"/>
      </w:pPr>
      <w:rPr>
        <w:rFonts w:hint="default"/>
        <w:lang w:val="en-US" w:eastAsia="en-US" w:bidi="en-US"/>
      </w:rPr>
    </w:lvl>
    <w:lvl w:ilvl="6">
      <w:numFmt w:val="bullet"/>
      <w:lvlText w:val="•"/>
      <w:lvlJc w:val="left"/>
      <w:pPr>
        <w:ind w:left="6977" w:hanging="360"/>
      </w:pPr>
      <w:rPr>
        <w:rFonts w:hint="default"/>
        <w:lang w:val="en-US" w:eastAsia="en-US" w:bidi="en-US"/>
      </w:rPr>
    </w:lvl>
    <w:lvl w:ilvl="7">
      <w:numFmt w:val="bullet"/>
      <w:lvlText w:val="•"/>
      <w:lvlJc w:val="left"/>
      <w:pPr>
        <w:ind w:left="7993" w:hanging="360"/>
      </w:pPr>
      <w:rPr>
        <w:rFonts w:hint="default"/>
        <w:lang w:val="en-US" w:eastAsia="en-US" w:bidi="en-US"/>
      </w:rPr>
    </w:lvl>
    <w:lvl w:ilvl="8">
      <w:numFmt w:val="bullet"/>
      <w:lvlText w:val="•"/>
      <w:lvlJc w:val="left"/>
      <w:pPr>
        <w:ind w:left="9008" w:hanging="360"/>
      </w:pPr>
      <w:rPr>
        <w:rFonts w:hint="default"/>
        <w:lang w:val="en-US" w:eastAsia="en-US" w:bidi="en-US"/>
      </w:rPr>
    </w:lvl>
  </w:abstractNum>
  <w:abstractNum w:abstractNumId="5" w15:restartNumberingAfterBreak="0">
    <w:nsid w:val="15AE6F18"/>
    <w:multiLevelType w:val="hybridMultilevel"/>
    <w:tmpl w:val="7B0A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23CA9"/>
    <w:multiLevelType w:val="hybridMultilevel"/>
    <w:tmpl w:val="DE7AA2D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2FF470C8"/>
    <w:multiLevelType w:val="hybridMultilevel"/>
    <w:tmpl w:val="0E6EF8F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4870F4"/>
    <w:multiLevelType w:val="multilevel"/>
    <w:tmpl w:val="F3BACB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C721351"/>
    <w:multiLevelType w:val="multilevel"/>
    <w:tmpl w:val="581E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86225C"/>
    <w:multiLevelType w:val="hybridMultilevel"/>
    <w:tmpl w:val="D20A7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55475F"/>
    <w:multiLevelType w:val="hybridMultilevel"/>
    <w:tmpl w:val="B84E1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1BF15F4"/>
    <w:multiLevelType w:val="hybridMultilevel"/>
    <w:tmpl w:val="A9A6D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BF6515"/>
    <w:multiLevelType w:val="hybridMultilevel"/>
    <w:tmpl w:val="61CEB93A"/>
    <w:lvl w:ilvl="0" w:tplc="04090001">
      <w:start w:val="1"/>
      <w:numFmt w:val="bullet"/>
      <w:pStyle w:val="tatiana"/>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698B4391"/>
    <w:multiLevelType w:val="hybridMultilevel"/>
    <w:tmpl w:val="41ACC844"/>
    <w:lvl w:ilvl="0" w:tplc="5296BEF2">
      <w:start w:val="1"/>
      <w:numFmt w:val="bullet"/>
      <w:pStyle w:val="Normal2a"/>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ECB2121"/>
    <w:multiLevelType w:val="multilevel"/>
    <w:tmpl w:val="5FFE2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F92336"/>
    <w:multiLevelType w:val="hybridMultilevel"/>
    <w:tmpl w:val="168A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5B5135"/>
    <w:multiLevelType w:val="hybridMultilevel"/>
    <w:tmpl w:val="486E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4"/>
  </w:num>
  <w:num w:numId="4">
    <w:abstractNumId w:val="4"/>
  </w:num>
  <w:num w:numId="5">
    <w:abstractNumId w:val="8"/>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0"/>
  </w:num>
  <w:num w:numId="11">
    <w:abstractNumId w:val="11"/>
  </w:num>
  <w:num w:numId="12">
    <w:abstractNumId w:val="12"/>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6"/>
  </w:num>
  <w:num w:numId="17">
    <w:abstractNumId w:val="9"/>
  </w:num>
  <w:num w:numId="18">
    <w:abstractNumId w:val="15"/>
  </w:num>
  <w:num w:numId="19">
    <w:abstractNumId w:val="1"/>
  </w:num>
  <w:num w:numId="2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3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4908A3"/>
    <w:rsid w:val="00000C8F"/>
    <w:rsid w:val="00002B2E"/>
    <w:rsid w:val="00003ED5"/>
    <w:rsid w:val="00004CDA"/>
    <w:rsid w:val="000067B0"/>
    <w:rsid w:val="0000695D"/>
    <w:rsid w:val="000119B0"/>
    <w:rsid w:val="00013878"/>
    <w:rsid w:val="000140E3"/>
    <w:rsid w:val="00014194"/>
    <w:rsid w:val="00015C3B"/>
    <w:rsid w:val="00022BDE"/>
    <w:rsid w:val="00025A7B"/>
    <w:rsid w:val="00027B21"/>
    <w:rsid w:val="00027F12"/>
    <w:rsid w:val="00034FCA"/>
    <w:rsid w:val="00035C9F"/>
    <w:rsid w:val="00037C99"/>
    <w:rsid w:val="000414EB"/>
    <w:rsid w:val="00043167"/>
    <w:rsid w:val="00043F97"/>
    <w:rsid w:val="000463EE"/>
    <w:rsid w:val="0004685C"/>
    <w:rsid w:val="00046A3C"/>
    <w:rsid w:val="000477BE"/>
    <w:rsid w:val="00050A5A"/>
    <w:rsid w:val="00051C04"/>
    <w:rsid w:val="00053B54"/>
    <w:rsid w:val="00055773"/>
    <w:rsid w:val="00055ABF"/>
    <w:rsid w:val="00056DEF"/>
    <w:rsid w:val="000620A2"/>
    <w:rsid w:val="00062F13"/>
    <w:rsid w:val="00063250"/>
    <w:rsid w:val="00063CFB"/>
    <w:rsid w:val="00067F4F"/>
    <w:rsid w:val="000703C1"/>
    <w:rsid w:val="000707B4"/>
    <w:rsid w:val="00070E92"/>
    <w:rsid w:val="000716B4"/>
    <w:rsid w:val="00072121"/>
    <w:rsid w:val="000732C6"/>
    <w:rsid w:val="00076FBE"/>
    <w:rsid w:val="00077A08"/>
    <w:rsid w:val="0008072A"/>
    <w:rsid w:val="000821A9"/>
    <w:rsid w:val="00083632"/>
    <w:rsid w:val="00083742"/>
    <w:rsid w:val="00084F5E"/>
    <w:rsid w:val="000860B7"/>
    <w:rsid w:val="000879A7"/>
    <w:rsid w:val="00090154"/>
    <w:rsid w:val="00090392"/>
    <w:rsid w:val="00091840"/>
    <w:rsid w:val="00093C51"/>
    <w:rsid w:val="0009462C"/>
    <w:rsid w:val="00095418"/>
    <w:rsid w:val="00095A83"/>
    <w:rsid w:val="000A1110"/>
    <w:rsid w:val="000A1C81"/>
    <w:rsid w:val="000A318E"/>
    <w:rsid w:val="000A326B"/>
    <w:rsid w:val="000B0269"/>
    <w:rsid w:val="000B0445"/>
    <w:rsid w:val="000B09D3"/>
    <w:rsid w:val="000B1BA7"/>
    <w:rsid w:val="000B2B99"/>
    <w:rsid w:val="000B3500"/>
    <w:rsid w:val="000B40F6"/>
    <w:rsid w:val="000B4291"/>
    <w:rsid w:val="000B529B"/>
    <w:rsid w:val="000B5DC4"/>
    <w:rsid w:val="000B6145"/>
    <w:rsid w:val="000C5271"/>
    <w:rsid w:val="000C619D"/>
    <w:rsid w:val="000C7031"/>
    <w:rsid w:val="000D1025"/>
    <w:rsid w:val="000D121A"/>
    <w:rsid w:val="000D23B5"/>
    <w:rsid w:val="000D515B"/>
    <w:rsid w:val="000D622E"/>
    <w:rsid w:val="000D6589"/>
    <w:rsid w:val="000D6B9A"/>
    <w:rsid w:val="000D7090"/>
    <w:rsid w:val="000D7680"/>
    <w:rsid w:val="000E0286"/>
    <w:rsid w:val="000E0824"/>
    <w:rsid w:val="000E1E78"/>
    <w:rsid w:val="000E2C25"/>
    <w:rsid w:val="000E380B"/>
    <w:rsid w:val="000E696B"/>
    <w:rsid w:val="000E6AAD"/>
    <w:rsid w:val="000E6F03"/>
    <w:rsid w:val="000F002C"/>
    <w:rsid w:val="000F0E46"/>
    <w:rsid w:val="000F1653"/>
    <w:rsid w:val="000F6F49"/>
    <w:rsid w:val="000F6FED"/>
    <w:rsid w:val="00100AFE"/>
    <w:rsid w:val="0010186E"/>
    <w:rsid w:val="00101AA4"/>
    <w:rsid w:val="00105DC5"/>
    <w:rsid w:val="001107F7"/>
    <w:rsid w:val="00110A9C"/>
    <w:rsid w:val="00110CDB"/>
    <w:rsid w:val="00110DA8"/>
    <w:rsid w:val="00110ED9"/>
    <w:rsid w:val="001110A8"/>
    <w:rsid w:val="00111294"/>
    <w:rsid w:val="00112694"/>
    <w:rsid w:val="00117AE5"/>
    <w:rsid w:val="0012353F"/>
    <w:rsid w:val="00125ADA"/>
    <w:rsid w:val="00126F10"/>
    <w:rsid w:val="001272D9"/>
    <w:rsid w:val="00130B0F"/>
    <w:rsid w:val="001314BE"/>
    <w:rsid w:val="00132AA5"/>
    <w:rsid w:val="0013456A"/>
    <w:rsid w:val="00134954"/>
    <w:rsid w:val="0013785D"/>
    <w:rsid w:val="00140851"/>
    <w:rsid w:val="001416F9"/>
    <w:rsid w:val="00141C67"/>
    <w:rsid w:val="0014246E"/>
    <w:rsid w:val="00142541"/>
    <w:rsid w:val="0014284D"/>
    <w:rsid w:val="00142DF9"/>
    <w:rsid w:val="00145747"/>
    <w:rsid w:val="00145A47"/>
    <w:rsid w:val="001460C4"/>
    <w:rsid w:val="00147C42"/>
    <w:rsid w:val="00152E06"/>
    <w:rsid w:val="00155F78"/>
    <w:rsid w:val="00156168"/>
    <w:rsid w:val="00156B05"/>
    <w:rsid w:val="00156CFB"/>
    <w:rsid w:val="001602A7"/>
    <w:rsid w:val="00161865"/>
    <w:rsid w:val="001632D5"/>
    <w:rsid w:val="00165D2D"/>
    <w:rsid w:val="00166DBE"/>
    <w:rsid w:val="00170C35"/>
    <w:rsid w:val="00172F94"/>
    <w:rsid w:val="001747CF"/>
    <w:rsid w:val="0017570F"/>
    <w:rsid w:val="00175BB0"/>
    <w:rsid w:val="00176428"/>
    <w:rsid w:val="001770A1"/>
    <w:rsid w:val="00177150"/>
    <w:rsid w:val="001774E6"/>
    <w:rsid w:val="0018007F"/>
    <w:rsid w:val="00180095"/>
    <w:rsid w:val="001810B7"/>
    <w:rsid w:val="00181E0B"/>
    <w:rsid w:val="00183075"/>
    <w:rsid w:val="00183725"/>
    <w:rsid w:val="001876B7"/>
    <w:rsid w:val="00187E46"/>
    <w:rsid w:val="00190363"/>
    <w:rsid w:val="00190770"/>
    <w:rsid w:val="00190BB9"/>
    <w:rsid w:val="001928D8"/>
    <w:rsid w:val="00193770"/>
    <w:rsid w:val="001937B1"/>
    <w:rsid w:val="0019488C"/>
    <w:rsid w:val="001975FA"/>
    <w:rsid w:val="001A1871"/>
    <w:rsid w:val="001A4A39"/>
    <w:rsid w:val="001A51A7"/>
    <w:rsid w:val="001A5365"/>
    <w:rsid w:val="001B07D9"/>
    <w:rsid w:val="001B19F8"/>
    <w:rsid w:val="001B1B21"/>
    <w:rsid w:val="001B22D1"/>
    <w:rsid w:val="001B3A34"/>
    <w:rsid w:val="001B3B4A"/>
    <w:rsid w:val="001B455B"/>
    <w:rsid w:val="001B4787"/>
    <w:rsid w:val="001C038B"/>
    <w:rsid w:val="001C0AFC"/>
    <w:rsid w:val="001C0D9F"/>
    <w:rsid w:val="001C1AFE"/>
    <w:rsid w:val="001C1FE6"/>
    <w:rsid w:val="001C3509"/>
    <w:rsid w:val="001C47B6"/>
    <w:rsid w:val="001C47DC"/>
    <w:rsid w:val="001C4FCE"/>
    <w:rsid w:val="001C6E29"/>
    <w:rsid w:val="001C6F5E"/>
    <w:rsid w:val="001C6F62"/>
    <w:rsid w:val="001C74A6"/>
    <w:rsid w:val="001C7AD5"/>
    <w:rsid w:val="001D1A1A"/>
    <w:rsid w:val="001D1BBA"/>
    <w:rsid w:val="001D2432"/>
    <w:rsid w:val="001D3070"/>
    <w:rsid w:val="001D50FF"/>
    <w:rsid w:val="001E208C"/>
    <w:rsid w:val="001E2492"/>
    <w:rsid w:val="001E31DB"/>
    <w:rsid w:val="001E5DBA"/>
    <w:rsid w:val="001F0333"/>
    <w:rsid w:val="001F25F6"/>
    <w:rsid w:val="001F6291"/>
    <w:rsid w:val="001F7C54"/>
    <w:rsid w:val="00200660"/>
    <w:rsid w:val="00201408"/>
    <w:rsid w:val="002037D0"/>
    <w:rsid w:val="002040DE"/>
    <w:rsid w:val="002048C9"/>
    <w:rsid w:val="00206254"/>
    <w:rsid w:val="002066F8"/>
    <w:rsid w:val="002067C9"/>
    <w:rsid w:val="00207BB9"/>
    <w:rsid w:val="00210650"/>
    <w:rsid w:val="00214330"/>
    <w:rsid w:val="0021599A"/>
    <w:rsid w:val="00216246"/>
    <w:rsid w:val="002172E9"/>
    <w:rsid w:val="002212D4"/>
    <w:rsid w:val="002225D3"/>
    <w:rsid w:val="0022405B"/>
    <w:rsid w:val="0022600F"/>
    <w:rsid w:val="00226373"/>
    <w:rsid w:val="002266E6"/>
    <w:rsid w:val="0022741D"/>
    <w:rsid w:val="002305EB"/>
    <w:rsid w:val="00230949"/>
    <w:rsid w:val="00231727"/>
    <w:rsid w:val="00231D54"/>
    <w:rsid w:val="002330D7"/>
    <w:rsid w:val="00234DDA"/>
    <w:rsid w:val="00235AB7"/>
    <w:rsid w:val="0023668E"/>
    <w:rsid w:val="0023709F"/>
    <w:rsid w:val="002373EF"/>
    <w:rsid w:val="002408F5"/>
    <w:rsid w:val="00243D22"/>
    <w:rsid w:val="00244823"/>
    <w:rsid w:val="00246393"/>
    <w:rsid w:val="002470D2"/>
    <w:rsid w:val="0024751E"/>
    <w:rsid w:val="0025047C"/>
    <w:rsid w:val="00251165"/>
    <w:rsid w:val="00252ABE"/>
    <w:rsid w:val="002534A7"/>
    <w:rsid w:val="00254796"/>
    <w:rsid w:val="00254955"/>
    <w:rsid w:val="00256DAD"/>
    <w:rsid w:val="0025745C"/>
    <w:rsid w:val="002603AF"/>
    <w:rsid w:val="0026047E"/>
    <w:rsid w:val="0026461B"/>
    <w:rsid w:val="002706DD"/>
    <w:rsid w:val="00273720"/>
    <w:rsid w:val="00274312"/>
    <w:rsid w:val="00274AE2"/>
    <w:rsid w:val="00276E08"/>
    <w:rsid w:val="002818EC"/>
    <w:rsid w:val="002834B4"/>
    <w:rsid w:val="00283A21"/>
    <w:rsid w:val="0028777B"/>
    <w:rsid w:val="00291D53"/>
    <w:rsid w:val="00295E3D"/>
    <w:rsid w:val="00296141"/>
    <w:rsid w:val="0029692C"/>
    <w:rsid w:val="00297733"/>
    <w:rsid w:val="00297CC8"/>
    <w:rsid w:val="002A361F"/>
    <w:rsid w:val="002A3EA4"/>
    <w:rsid w:val="002A4F59"/>
    <w:rsid w:val="002A52B1"/>
    <w:rsid w:val="002A7F5C"/>
    <w:rsid w:val="002B1998"/>
    <w:rsid w:val="002B22FA"/>
    <w:rsid w:val="002C1D11"/>
    <w:rsid w:val="002C3108"/>
    <w:rsid w:val="002C69C3"/>
    <w:rsid w:val="002D0732"/>
    <w:rsid w:val="002D0B9E"/>
    <w:rsid w:val="002D1783"/>
    <w:rsid w:val="002D4B68"/>
    <w:rsid w:val="002D6B16"/>
    <w:rsid w:val="002D6F65"/>
    <w:rsid w:val="002D72C2"/>
    <w:rsid w:val="002E11BE"/>
    <w:rsid w:val="002E385F"/>
    <w:rsid w:val="002E4294"/>
    <w:rsid w:val="002E5ACB"/>
    <w:rsid w:val="002E6084"/>
    <w:rsid w:val="002F3A1C"/>
    <w:rsid w:val="002F5E7E"/>
    <w:rsid w:val="002F7BC5"/>
    <w:rsid w:val="003002EB"/>
    <w:rsid w:val="0030156D"/>
    <w:rsid w:val="003027A4"/>
    <w:rsid w:val="00302CFD"/>
    <w:rsid w:val="003049A5"/>
    <w:rsid w:val="00305BC1"/>
    <w:rsid w:val="00306096"/>
    <w:rsid w:val="00307DBB"/>
    <w:rsid w:val="003143CA"/>
    <w:rsid w:val="00315482"/>
    <w:rsid w:val="0031564F"/>
    <w:rsid w:val="00317CA3"/>
    <w:rsid w:val="00320A96"/>
    <w:rsid w:val="00331B0E"/>
    <w:rsid w:val="0033202B"/>
    <w:rsid w:val="0033313A"/>
    <w:rsid w:val="00334AFB"/>
    <w:rsid w:val="0034053E"/>
    <w:rsid w:val="003428A3"/>
    <w:rsid w:val="00342BD6"/>
    <w:rsid w:val="0034319F"/>
    <w:rsid w:val="0034367D"/>
    <w:rsid w:val="003470CD"/>
    <w:rsid w:val="00351F99"/>
    <w:rsid w:val="00353372"/>
    <w:rsid w:val="0035622F"/>
    <w:rsid w:val="003562D1"/>
    <w:rsid w:val="00357254"/>
    <w:rsid w:val="003610FF"/>
    <w:rsid w:val="00362193"/>
    <w:rsid w:val="00362CD0"/>
    <w:rsid w:val="00364429"/>
    <w:rsid w:val="00364757"/>
    <w:rsid w:val="00365CBA"/>
    <w:rsid w:val="00365D98"/>
    <w:rsid w:val="0036657D"/>
    <w:rsid w:val="00366DD2"/>
    <w:rsid w:val="0036716E"/>
    <w:rsid w:val="003674DA"/>
    <w:rsid w:val="00367DF4"/>
    <w:rsid w:val="00370FE4"/>
    <w:rsid w:val="00377C95"/>
    <w:rsid w:val="00380E4B"/>
    <w:rsid w:val="00381F32"/>
    <w:rsid w:val="0038319B"/>
    <w:rsid w:val="003833B0"/>
    <w:rsid w:val="00383A77"/>
    <w:rsid w:val="00385701"/>
    <w:rsid w:val="003865B1"/>
    <w:rsid w:val="00386E39"/>
    <w:rsid w:val="00387DD7"/>
    <w:rsid w:val="00390016"/>
    <w:rsid w:val="00390AD6"/>
    <w:rsid w:val="0039290B"/>
    <w:rsid w:val="00392C33"/>
    <w:rsid w:val="00394B94"/>
    <w:rsid w:val="00395570"/>
    <w:rsid w:val="003A0014"/>
    <w:rsid w:val="003A0651"/>
    <w:rsid w:val="003A1019"/>
    <w:rsid w:val="003A14B7"/>
    <w:rsid w:val="003A172D"/>
    <w:rsid w:val="003A3064"/>
    <w:rsid w:val="003A4D85"/>
    <w:rsid w:val="003A6D9C"/>
    <w:rsid w:val="003B0440"/>
    <w:rsid w:val="003B0980"/>
    <w:rsid w:val="003B142F"/>
    <w:rsid w:val="003B22E3"/>
    <w:rsid w:val="003B322E"/>
    <w:rsid w:val="003B4B14"/>
    <w:rsid w:val="003B6271"/>
    <w:rsid w:val="003B744E"/>
    <w:rsid w:val="003B7B6B"/>
    <w:rsid w:val="003C09DD"/>
    <w:rsid w:val="003C19D6"/>
    <w:rsid w:val="003C2AF5"/>
    <w:rsid w:val="003C2BED"/>
    <w:rsid w:val="003C5A3A"/>
    <w:rsid w:val="003C5EAB"/>
    <w:rsid w:val="003C5F1C"/>
    <w:rsid w:val="003C72B8"/>
    <w:rsid w:val="003D66E3"/>
    <w:rsid w:val="003E0621"/>
    <w:rsid w:val="003E0B7A"/>
    <w:rsid w:val="003F2ED1"/>
    <w:rsid w:val="003F55EA"/>
    <w:rsid w:val="003F5EE5"/>
    <w:rsid w:val="0040039C"/>
    <w:rsid w:val="00401041"/>
    <w:rsid w:val="00401881"/>
    <w:rsid w:val="00401EB0"/>
    <w:rsid w:val="00402E14"/>
    <w:rsid w:val="0040488E"/>
    <w:rsid w:val="00404DF6"/>
    <w:rsid w:val="0040516A"/>
    <w:rsid w:val="00405BC1"/>
    <w:rsid w:val="004119D6"/>
    <w:rsid w:val="00412490"/>
    <w:rsid w:val="00412E45"/>
    <w:rsid w:val="0041334D"/>
    <w:rsid w:val="0042074A"/>
    <w:rsid w:val="0042389B"/>
    <w:rsid w:val="0042514C"/>
    <w:rsid w:val="00434E27"/>
    <w:rsid w:val="0043569E"/>
    <w:rsid w:val="00436EE8"/>
    <w:rsid w:val="00437A2C"/>
    <w:rsid w:val="00440C71"/>
    <w:rsid w:val="00441A62"/>
    <w:rsid w:val="00442D5A"/>
    <w:rsid w:val="00444609"/>
    <w:rsid w:val="00444EF2"/>
    <w:rsid w:val="00447603"/>
    <w:rsid w:val="00447918"/>
    <w:rsid w:val="004539CF"/>
    <w:rsid w:val="00453FDF"/>
    <w:rsid w:val="0045717D"/>
    <w:rsid w:val="004622D1"/>
    <w:rsid w:val="00463151"/>
    <w:rsid w:val="0046336F"/>
    <w:rsid w:val="00463B15"/>
    <w:rsid w:val="00465865"/>
    <w:rsid w:val="0046643A"/>
    <w:rsid w:val="00472FA3"/>
    <w:rsid w:val="004737E1"/>
    <w:rsid w:val="004742BA"/>
    <w:rsid w:val="0047762D"/>
    <w:rsid w:val="00477FA1"/>
    <w:rsid w:val="00480C01"/>
    <w:rsid w:val="00481503"/>
    <w:rsid w:val="004837DF"/>
    <w:rsid w:val="00485D08"/>
    <w:rsid w:val="00486759"/>
    <w:rsid w:val="0048731D"/>
    <w:rsid w:val="00487F49"/>
    <w:rsid w:val="004908A3"/>
    <w:rsid w:val="004931EF"/>
    <w:rsid w:val="00493391"/>
    <w:rsid w:val="004959F6"/>
    <w:rsid w:val="004A1E13"/>
    <w:rsid w:val="004A2DBA"/>
    <w:rsid w:val="004A6BEB"/>
    <w:rsid w:val="004A7B7F"/>
    <w:rsid w:val="004B0442"/>
    <w:rsid w:val="004B211F"/>
    <w:rsid w:val="004C0C2C"/>
    <w:rsid w:val="004C1412"/>
    <w:rsid w:val="004C15CA"/>
    <w:rsid w:val="004C1B08"/>
    <w:rsid w:val="004C1BAE"/>
    <w:rsid w:val="004C1C23"/>
    <w:rsid w:val="004C3D91"/>
    <w:rsid w:val="004C4255"/>
    <w:rsid w:val="004C595C"/>
    <w:rsid w:val="004D0110"/>
    <w:rsid w:val="004D38FD"/>
    <w:rsid w:val="004D3ED7"/>
    <w:rsid w:val="004D565B"/>
    <w:rsid w:val="004D707B"/>
    <w:rsid w:val="004D7764"/>
    <w:rsid w:val="004D78D0"/>
    <w:rsid w:val="004E029E"/>
    <w:rsid w:val="004E475E"/>
    <w:rsid w:val="004E5E98"/>
    <w:rsid w:val="004E5ED7"/>
    <w:rsid w:val="004E7313"/>
    <w:rsid w:val="004F4722"/>
    <w:rsid w:val="004F4937"/>
    <w:rsid w:val="004F6136"/>
    <w:rsid w:val="004F6768"/>
    <w:rsid w:val="004F692B"/>
    <w:rsid w:val="004F7691"/>
    <w:rsid w:val="005000C7"/>
    <w:rsid w:val="00501F50"/>
    <w:rsid w:val="00502109"/>
    <w:rsid w:val="0051461F"/>
    <w:rsid w:val="00514F31"/>
    <w:rsid w:val="00524CC0"/>
    <w:rsid w:val="0052521C"/>
    <w:rsid w:val="005255DD"/>
    <w:rsid w:val="005263F2"/>
    <w:rsid w:val="00527F02"/>
    <w:rsid w:val="00530B88"/>
    <w:rsid w:val="005312AB"/>
    <w:rsid w:val="005323F8"/>
    <w:rsid w:val="005329E7"/>
    <w:rsid w:val="00533350"/>
    <w:rsid w:val="00534410"/>
    <w:rsid w:val="00537220"/>
    <w:rsid w:val="0054001C"/>
    <w:rsid w:val="005405A7"/>
    <w:rsid w:val="00540686"/>
    <w:rsid w:val="00540A46"/>
    <w:rsid w:val="00541AF2"/>
    <w:rsid w:val="00542A6E"/>
    <w:rsid w:val="005443BC"/>
    <w:rsid w:val="005454C8"/>
    <w:rsid w:val="00545914"/>
    <w:rsid w:val="00547ACE"/>
    <w:rsid w:val="0055003A"/>
    <w:rsid w:val="00550602"/>
    <w:rsid w:val="00553C99"/>
    <w:rsid w:val="00557E0A"/>
    <w:rsid w:val="00560E1B"/>
    <w:rsid w:val="00563B64"/>
    <w:rsid w:val="00564ED9"/>
    <w:rsid w:val="00565602"/>
    <w:rsid w:val="005669E2"/>
    <w:rsid w:val="005718DC"/>
    <w:rsid w:val="0057346A"/>
    <w:rsid w:val="00581327"/>
    <w:rsid w:val="005817F3"/>
    <w:rsid w:val="00582C67"/>
    <w:rsid w:val="005850B0"/>
    <w:rsid w:val="005858E8"/>
    <w:rsid w:val="0059235B"/>
    <w:rsid w:val="0059364A"/>
    <w:rsid w:val="00596237"/>
    <w:rsid w:val="00597A68"/>
    <w:rsid w:val="00597C5C"/>
    <w:rsid w:val="005A20C2"/>
    <w:rsid w:val="005A335D"/>
    <w:rsid w:val="005A536A"/>
    <w:rsid w:val="005A6215"/>
    <w:rsid w:val="005B0019"/>
    <w:rsid w:val="005B03DB"/>
    <w:rsid w:val="005B0CED"/>
    <w:rsid w:val="005B1C2F"/>
    <w:rsid w:val="005B34E1"/>
    <w:rsid w:val="005B4499"/>
    <w:rsid w:val="005B5B8D"/>
    <w:rsid w:val="005C1256"/>
    <w:rsid w:val="005C1AC7"/>
    <w:rsid w:val="005C3A34"/>
    <w:rsid w:val="005C424D"/>
    <w:rsid w:val="005C4B11"/>
    <w:rsid w:val="005D0071"/>
    <w:rsid w:val="005D2F6C"/>
    <w:rsid w:val="005D3656"/>
    <w:rsid w:val="005D6458"/>
    <w:rsid w:val="005E18DA"/>
    <w:rsid w:val="005E18FD"/>
    <w:rsid w:val="005E31B3"/>
    <w:rsid w:val="005E38DE"/>
    <w:rsid w:val="005E4A8D"/>
    <w:rsid w:val="005E6307"/>
    <w:rsid w:val="005F0F99"/>
    <w:rsid w:val="005F25A8"/>
    <w:rsid w:val="005F4965"/>
    <w:rsid w:val="005F5645"/>
    <w:rsid w:val="005F643E"/>
    <w:rsid w:val="005F76BD"/>
    <w:rsid w:val="006013DE"/>
    <w:rsid w:val="00602B08"/>
    <w:rsid w:val="00603859"/>
    <w:rsid w:val="0060397A"/>
    <w:rsid w:val="006053B0"/>
    <w:rsid w:val="006069BD"/>
    <w:rsid w:val="00611DD3"/>
    <w:rsid w:val="00612B21"/>
    <w:rsid w:val="006144D8"/>
    <w:rsid w:val="00615425"/>
    <w:rsid w:val="00620967"/>
    <w:rsid w:val="00620E3C"/>
    <w:rsid w:val="00621DA4"/>
    <w:rsid w:val="00623AD2"/>
    <w:rsid w:val="0062480F"/>
    <w:rsid w:val="00626090"/>
    <w:rsid w:val="006274B3"/>
    <w:rsid w:val="0063065E"/>
    <w:rsid w:val="00632C4A"/>
    <w:rsid w:val="006332F4"/>
    <w:rsid w:val="006334F1"/>
    <w:rsid w:val="006335BE"/>
    <w:rsid w:val="0063371C"/>
    <w:rsid w:val="00634CD6"/>
    <w:rsid w:val="00636EDE"/>
    <w:rsid w:val="0064087B"/>
    <w:rsid w:val="00640B52"/>
    <w:rsid w:val="00640F2F"/>
    <w:rsid w:val="006421BF"/>
    <w:rsid w:val="00643B3B"/>
    <w:rsid w:val="00645DBD"/>
    <w:rsid w:val="0064657C"/>
    <w:rsid w:val="00646D88"/>
    <w:rsid w:val="00646FD6"/>
    <w:rsid w:val="00647A9E"/>
    <w:rsid w:val="00650769"/>
    <w:rsid w:val="00650EF5"/>
    <w:rsid w:val="0065129B"/>
    <w:rsid w:val="00653C48"/>
    <w:rsid w:val="006542D6"/>
    <w:rsid w:val="00656433"/>
    <w:rsid w:val="0066168E"/>
    <w:rsid w:val="006633B2"/>
    <w:rsid w:val="006650C4"/>
    <w:rsid w:val="00666E66"/>
    <w:rsid w:val="006715E9"/>
    <w:rsid w:val="00674578"/>
    <w:rsid w:val="00677435"/>
    <w:rsid w:val="00677D45"/>
    <w:rsid w:val="00682383"/>
    <w:rsid w:val="00684C9A"/>
    <w:rsid w:val="00686F8F"/>
    <w:rsid w:val="0068717B"/>
    <w:rsid w:val="006875DE"/>
    <w:rsid w:val="00690F1C"/>
    <w:rsid w:val="00693F88"/>
    <w:rsid w:val="00696033"/>
    <w:rsid w:val="00696178"/>
    <w:rsid w:val="00696FDB"/>
    <w:rsid w:val="006A09AA"/>
    <w:rsid w:val="006A510B"/>
    <w:rsid w:val="006A5232"/>
    <w:rsid w:val="006A5C8A"/>
    <w:rsid w:val="006A688D"/>
    <w:rsid w:val="006A78D1"/>
    <w:rsid w:val="006A7F3B"/>
    <w:rsid w:val="006B06C5"/>
    <w:rsid w:val="006B1AFC"/>
    <w:rsid w:val="006B3649"/>
    <w:rsid w:val="006B4405"/>
    <w:rsid w:val="006B4896"/>
    <w:rsid w:val="006C3185"/>
    <w:rsid w:val="006C54F0"/>
    <w:rsid w:val="006D407D"/>
    <w:rsid w:val="006D4B90"/>
    <w:rsid w:val="006D4BD1"/>
    <w:rsid w:val="006D5639"/>
    <w:rsid w:val="006D6B61"/>
    <w:rsid w:val="006E055B"/>
    <w:rsid w:val="006E0AE7"/>
    <w:rsid w:val="006E2F3F"/>
    <w:rsid w:val="006E5B2C"/>
    <w:rsid w:val="006E5C2C"/>
    <w:rsid w:val="006E7B7D"/>
    <w:rsid w:val="006F0B06"/>
    <w:rsid w:val="006F10CE"/>
    <w:rsid w:val="006F2319"/>
    <w:rsid w:val="006F28B6"/>
    <w:rsid w:val="006F3823"/>
    <w:rsid w:val="006F55BB"/>
    <w:rsid w:val="007001E8"/>
    <w:rsid w:val="00700894"/>
    <w:rsid w:val="00701F2D"/>
    <w:rsid w:val="00702E52"/>
    <w:rsid w:val="007066D9"/>
    <w:rsid w:val="00710268"/>
    <w:rsid w:val="007126EC"/>
    <w:rsid w:val="00712F7E"/>
    <w:rsid w:val="007149A1"/>
    <w:rsid w:val="007152F6"/>
    <w:rsid w:val="00715BD5"/>
    <w:rsid w:val="0071725F"/>
    <w:rsid w:val="00720EA2"/>
    <w:rsid w:val="00722927"/>
    <w:rsid w:val="007240CC"/>
    <w:rsid w:val="007243C4"/>
    <w:rsid w:val="00724933"/>
    <w:rsid w:val="00725838"/>
    <w:rsid w:val="00725994"/>
    <w:rsid w:val="0072659D"/>
    <w:rsid w:val="00727EC8"/>
    <w:rsid w:val="007309F0"/>
    <w:rsid w:val="0073303B"/>
    <w:rsid w:val="007400E3"/>
    <w:rsid w:val="00742084"/>
    <w:rsid w:val="0074237E"/>
    <w:rsid w:val="007425E6"/>
    <w:rsid w:val="007437CF"/>
    <w:rsid w:val="0075060F"/>
    <w:rsid w:val="00751EA3"/>
    <w:rsid w:val="00753ACA"/>
    <w:rsid w:val="00756AEC"/>
    <w:rsid w:val="00757665"/>
    <w:rsid w:val="00757ECB"/>
    <w:rsid w:val="007616B5"/>
    <w:rsid w:val="007629ED"/>
    <w:rsid w:val="00762D2D"/>
    <w:rsid w:val="00764BAE"/>
    <w:rsid w:val="00765EFD"/>
    <w:rsid w:val="007660A6"/>
    <w:rsid w:val="00766330"/>
    <w:rsid w:val="00767F26"/>
    <w:rsid w:val="00770CDD"/>
    <w:rsid w:val="00770DB0"/>
    <w:rsid w:val="007739B9"/>
    <w:rsid w:val="00774313"/>
    <w:rsid w:val="00774D3B"/>
    <w:rsid w:val="0078448D"/>
    <w:rsid w:val="00787547"/>
    <w:rsid w:val="007876A0"/>
    <w:rsid w:val="0079118B"/>
    <w:rsid w:val="0079509A"/>
    <w:rsid w:val="00797A6E"/>
    <w:rsid w:val="007A1D53"/>
    <w:rsid w:val="007A33EB"/>
    <w:rsid w:val="007A42F8"/>
    <w:rsid w:val="007B085E"/>
    <w:rsid w:val="007B0D6C"/>
    <w:rsid w:val="007B2E8F"/>
    <w:rsid w:val="007B6FE5"/>
    <w:rsid w:val="007B75CC"/>
    <w:rsid w:val="007C195D"/>
    <w:rsid w:val="007C2CFC"/>
    <w:rsid w:val="007C2E1F"/>
    <w:rsid w:val="007C3773"/>
    <w:rsid w:val="007C3B26"/>
    <w:rsid w:val="007C44C7"/>
    <w:rsid w:val="007D183F"/>
    <w:rsid w:val="007D217A"/>
    <w:rsid w:val="007D291A"/>
    <w:rsid w:val="007D385B"/>
    <w:rsid w:val="007D418C"/>
    <w:rsid w:val="007D48A7"/>
    <w:rsid w:val="007D4C35"/>
    <w:rsid w:val="007D540F"/>
    <w:rsid w:val="007D5AE8"/>
    <w:rsid w:val="007D60D4"/>
    <w:rsid w:val="007D753F"/>
    <w:rsid w:val="007D7DC3"/>
    <w:rsid w:val="007D7EDE"/>
    <w:rsid w:val="007E2BD3"/>
    <w:rsid w:val="007E307C"/>
    <w:rsid w:val="007E41A2"/>
    <w:rsid w:val="007E5AFC"/>
    <w:rsid w:val="007E69EF"/>
    <w:rsid w:val="007E6E1F"/>
    <w:rsid w:val="007E6FD8"/>
    <w:rsid w:val="007F442C"/>
    <w:rsid w:val="007F51F0"/>
    <w:rsid w:val="00802520"/>
    <w:rsid w:val="0080271D"/>
    <w:rsid w:val="00803012"/>
    <w:rsid w:val="008068AA"/>
    <w:rsid w:val="00810747"/>
    <w:rsid w:val="008127C1"/>
    <w:rsid w:val="0081341C"/>
    <w:rsid w:val="0081370E"/>
    <w:rsid w:val="008152AE"/>
    <w:rsid w:val="00815889"/>
    <w:rsid w:val="008173CC"/>
    <w:rsid w:val="0081744D"/>
    <w:rsid w:val="00817DFD"/>
    <w:rsid w:val="0082002B"/>
    <w:rsid w:val="008204BA"/>
    <w:rsid w:val="00820AC1"/>
    <w:rsid w:val="00820E6B"/>
    <w:rsid w:val="00821A60"/>
    <w:rsid w:val="00822084"/>
    <w:rsid w:val="0082366E"/>
    <w:rsid w:val="008247C7"/>
    <w:rsid w:val="0082544A"/>
    <w:rsid w:val="00825A50"/>
    <w:rsid w:val="00827FC0"/>
    <w:rsid w:val="008303D4"/>
    <w:rsid w:val="00831EEC"/>
    <w:rsid w:val="00832F91"/>
    <w:rsid w:val="008341F6"/>
    <w:rsid w:val="00835B8F"/>
    <w:rsid w:val="00835D4A"/>
    <w:rsid w:val="00836B90"/>
    <w:rsid w:val="00840BBF"/>
    <w:rsid w:val="00841918"/>
    <w:rsid w:val="008455C1"/>
    <w:rsid w:val="00847B09"/>
    <w:rsid w:val="00851D7C"/>
    <w:rsid w:val="00852C39"/>
    <w:rsid w:val="0085624C"/>
    <w:rsid w:val="0086088A"/>
    <w:rsid w:val="00860F58"/>
    <w:rsid w:val="00861E2A"/>
    <w:rsid w:val="008629F4"/>
    <w:rsid w:val="00865652"/>
    <w:rsid w:val="008657C5"/>
    <w:rsid w:val="008660DF"/>
    <w:rsid w:val="008675DC"/>
    <w:rsid w:val="00867601"/>
    <w:rsid w:val="00871778"/>
    <w:rsid w:val="00871AE0"/>
    <w:rsid w:val="008738F9"/>
    <w:rsid w:val="00875918"/>
    <w:rsid w:val="008804F8"/>
    <w:rsid w:val="00881176"/>
    <w:rsid w:val="00881F5F"/>
    <w:rsid w:val="00882654"/>
    <w:rsid w:val="00882A8D"/>
    <w:rsid w:val="008849B6"/>
    <w:rsid w:val="00885A1B"/>
    <w:rsid w:val="008868C6"/>
    <w:rsid w:val="008902E7"/>
    <w:rsid w:val="0089095C"/>
    <w:rsid w:val="00892EEB"/>
    <w:rsid w:val="008942AA"/>
    <w:rsid w:val="00895338"/>
    <w:rsid w:val="0089600B"/>
    <w:rsid w:val="008A0065"/>
    <w:rsid w:val="008A0F62"/>
    <w:rsid w:val="008A18F1"/>
    <w:rsid w:val="008A1ADD"/>
    <w:rsid w:val="008A210C"/>
    <w:rsid w:val="008A27AA"/>
    <w:rsid w:val="008A43B6"/>
    <w:rsid w:val="008A565D"/>
    <w:rsid w:val="008A65EC"/>
    <w:rsid w:val="008B011F"/>
    <w:rsid w:val="008B1172"/>
    <w:rsid w:val="008B189A"/>
    <w:rsid w:val="008B1E24"/>
    <w:rsid w:val="008B4573"/>
    <w:rsid w:val="008B5CE3"/>
    <w:rsid w:val="008C056C"/>
    <w:rsid w:val="008C597C"/>
    <w:rsid w:val="008C6B3A"/>
    <w:rsid w:val="008D076F"/>
    <w:rsid w:val="008D1366"/>
    <w:rsid w:val="008D2BA6"/>
    <w:rsid w:val="008D3005"/>
    <w:rsid w:val="008D5DCD"/>
    <w:rsid w:val="008D6D27"/>
    <w:rsid w:val="008D762F"/>
    <w:rsid w:val="008E0F57"/>
    <w:rsid w:val="008E10DE"/>
    <w:rsid w:val="008E14A3"/>
    <w:rsid w:val="008E324C"/>
    <w:rsid w:val="008E3A43"/>
    <w:rsid w:val="008E6464"/>
    <w:rsid w:val="008F1760"/>
    <w:rsid w:val="008F4073"/>
    <w:rsid w:val="008F4C5F"/>
    <w:rsid w:val="00901D37"/>
    <w:rsid w:val="00901D8B"/>
    <w:rsid w:val="009108EF"/>
    <w:rsid w:val="009127E2"/>
    <w:rsid w:val="0091296B"/>
    <w:rsid w:val="009149B3"/>
    <w:rsid w:val="009152BA"/>
    <w:rsid w:val="00915E2C"/>
    <w:rsid w:val="00916B3E"/>
    <w:rsid w:val="00916E95"/>
    <w:rsid w:val="009203D8"/>
    <w:rsid w:val="00921DA4"/>
    <w:rsid w:val="00925BB6"/>
    <w:rsid w:val="00925DFE"/>
    <w:rsid w:val="00925F03"/>
    <w:rsid w:val="00926036"/>
    <w:rsid w:val="00926424"/>
    <w:rsid w:val="009276E3"/>
    <w:rsid w:val="00927A0D"/>
    <w:rsid w:val="00931B55"/>
    <w:rsid w:val="00932199"/>
    <w:rsid w:val="009416DF"/>
    <w:rsid w:val="00943DCD"/>
    <w:rsid w:val="009466F3"/>
    <w:rsid w:val="00946AB8"/>
    <w:rsid w:val="009476B2"/>
    <w:rsid w:val="00956A0C"/>
    <w:rsid w:val="00960BE1"/>
    <w:rsid w:val="00960C9D"/>
    <w:rsid w:val="00963411"/>
    <w:rsid w:val="0096360D"/>
    <w:rsid w:val="00965095"/>
    <w:rsid w:val="009652C1"/>
    <w:rsid w:val="00965E04"/>
    <w:rsid w:val="00970162"/>
    <w:rsid w:val="0097027A"/>
    <w:rsid w:val="00972C83"/>
    <w:rsid w:val="00973FDC"/>
    <w:rsid w:val="00975462"/>
    <w:rsid w:val="0097625E"/>
    <w:rsid w:val="00980C27"/>
    <w:rsid w:val="00981EE7"/>
    <w:rsid w:val="0098278C"/>
    <w:rsid w:val="00983303"/>
    <w:rsid w:val="00986435"/>
    <w:rsid w:val="00990A11"/>
    <w:rsid w:val="009914FC"/>
    <w:rsid w:val="009957DD"/>
    <w:rsid w:val="00996DDF"/>
    <w:rsid w:val="00996EA5"/>
    <w:rsid w:val="009A16E9"/>
    <w:rsid w:val="009A3CBA"/>
    <w:rsid w:val="009A4119"/>
    <w:rsid w:val="009A553A"/>
    <w:rsid w:val="009A5DA0"/>
    <w:rsid w:val="009B1172"/>
    <w:rsid w:val="009B2C8A"/>
    <w:rsid w:val="009B45B0"/>
    <w:rsid w:val="009B6A74"/>
    <w:rsid w:val="009C0BA2"/>
    <w:rsid w:val="009C1A25"/>
    <w:rsid w:val="009C2224"/>
    <w:rsid w:val="009C324C"/>
    <w:rsid w:val="009C42EF"/>
    <w:rsid w:val="009C7227"/>
    <w:rsid w:val="009D0464"/>
    <w:rsid w:val="009D09B9"/>
    <w:rsid w:val="009D38D2"/>
    <w:rsid w:val="009D4107"/>
    <w:rsid w:val="009D6F61"/>
    <w:rsid w:val="009E3EC4"/>
    <w:rsid w:val="009E55D2"/>
    <w:rsid w:val="009E7169"/>
    <w:rsid w:val="009E72BC"/>
    <w:rsid w:val="009F0496"/>
    <w:rsid w:val="009F247E"/>
    <w:rsid w:val="009F338B"/>
    <w:rsid w:val="009F3D2F"/>
    <w:rsid w:val="009F528B"/>
    <w:rsid w:val="009F5982"/>
    <w:rsid w:val="009F5EAF"/>
    <w:rsid w:val="009F6E73"/>
    <w:rsid w:val="009F79C5"/>
    <w:rsid w:val="009F7C28"/>
    <w:rsid w:val="00A007EE"/>
    <w:rsid w:val="00A0207B"/>
    <w:rsid w:val="00A02DE7"/>
    <w:rsid w:val="00A043D3"/>
    <w:rsid w:val="00A053D6"/>
    <w:rsid w:val="00A065A6"/>
    <w:rsid w:val="00A06604"/>
    <w:rsid w:val="00A0665F"/>
    <w:rsid w:val="00A06EFF"/>
    <w:rsid w:val="00A101F9"/>
    <w:rsid w:val="00A1084F"/>
    <w:rsid w:val="00A10877"/>
    <w:rsid w:val="00A10ABE"/>
    <w:rsid w:val="00A10C70"/>
    <w:rsid w:val="00A122FD"/>
    <w:rsid w:val="00A12E82"/>
    <w:rsid w:val="00A131A9"/>
    <w:rsid w:val="00A16405"/>
    <w:rsid w:val="00A16910"/>
    <w:rsid w:val="00A1702F"/>
    <w:rsid w:val="00A17710"/>
    <w:rsid w:val="00A2182C"/>
    <w:rsid w:val="00A22A7A"/>
    <w:rsid w:val="00A23C39"/>
    <w:rsid w:val="00A24B9F"/>
    <w:rsid w:val="00A24CF7"/>
    <w:rsid w:val="00A251C4"/>
    <w:rsid w:val="00A32094"/>
    <w:rsid w:val="00A35393"/>
    <w:rsid w:val="00A35C21"/>
    <w:rsid w:val="00A412C2"/>
    <w:rsid w:val="00A417D2"/>
    <w:rsid w:val="00A42842"/>
    <w:rsid w:val="00A42FAE"/>
    <w:rsid w:val="00A43000"/>
    <w:rsid w:val="00A439C4"/>
    <w:rsid w:val="00A4435B"/>
    <w:rsid w:val="00A47953"/>
    <w:rsid w:val="00A5162D"/>
    <w:rsid w:val="00A53DCC"/>
    <w:rsid w:val="00A540C2"/>
    <w:rsid w:val="00A55DFF"/>
    <w:rsid w:val="00A612A2"/>
    <w:rsid w:val="00A612B6"/>
    <w:rsid w:val="00A612E8"/>
    <w:rsid w:val="00A620E1"/>
    <w:rsid w:val="00A6277F"/>
    <w:rsid w:val="00A64734"/>
    <w:rsid w:val="00A64B14"/>
    <w:rsid w:val="00A64B42"/>
    <w:rsid w:val="00A66435"/>
    <w:rsid w:val="00A7176B"/>
    <w:rsid w:val="00A71A69"/>
    <w:rsid w:val="00A73A23"/>
    <w:rsid w:val="00A73D08"/>
    <w:rsid w:val="00A74A86"/>
    <w:rsid w:val="00A76336"/>
    <w:rsid w:val="00A77147"/>
    <w:rsid w:val="00A81415"/>
    <w:rsid w:val="00A830EB"/>
    <w:rsid w:val="00A84C11"/>
    <w:rsid w:val="00A84F05"/>
    <w:rsid w:val="00A90405"/>
    <w:rsid w:val="00A90DA5"/>
    <w:rsid w:val="00A95CC6"/>
    <w:rsid w:val="00A97999"/>
    <w:rsid w:val="00AA101B"/>
    <w:rsid w:val="00AA1574"/>
    <w:rsid w:val="00AA5658"/>
    <w:rsid w:val="00AB0233"/>
    <w:rsid w:val="00AB3569"/>
    <w:rsid w:val="00AB3FF8"/>
    <w:rsid w:val="00AB535E"/>
    <w:rsid w:val="00AB5687"/>
    <w:rsid w:val="00AB58B1"/>
    <w:rsid w:val="00AB6400"/>
    <w:rsid w:val="00AC0BA1"/>
    <w:rsid w:val="00AC20A5"/>
    <w:rsid w:val="00AC28B9"/>
    <w:rsid w:val="00AC35ED"/>
    <w:rsid w:val="00AC4433"/>
    <w:rsid w:val="00AC4D61"/>
    <w:rsid w:val="00AD17AC"/>
    <w:rsid w:val="00AD1CEE"/>
    <w:rsid w:val="00AD27D1"/>
    <w:rsid w:val="00AD2B1D"/>
    <w:rsid w:val="00AD3499"/>
    <w:rsid w:val="00AD39A2"/>
    <w:rsid w:val="00AD5146"/>
    <w:rsid w:val="00AD6E33"/>
    <w:rsid w:val="00AD7112"/>
    <w:rsid w:val="00AE0E76"/>
    <w:rsid w:val="00AE0FEC"/>
    <w:rsid w:val="00AE17DE"/>
    <w:rsid w:val="00AE2CE9"/>
    <w:rsid w:val="00AE3603"/>
    <w:rsid w:val="00AE4632"/>
    <w:rsid w:val="00AE499D"/>
    <w:rsid w:val="00AE7E63"/>
    <w:rsid w:val="00AF3DE1"/>
    <w:rsid w:val="00AF3E4B"/>
    <w:rsid w:val="00AF5B38"/>
    <w:rsid w:val="00AF64F1"/>
    <w:rsid w:val="00AF7531"/>
    <w:rsid w:val="00B0079A"/>
    <w:rsid w:val="00B02433"/>
    <w:rsid w:val="00B02CF6"/>
    <w:rsid w:val="00B04FED"/>
    <w:rsid w:val="00B0586A"/>
    <w:rsid w:val="00B10A13"/>
    <w:rsid w:val="00B10BB0"/>
    <w:rsid w:val="00B10E94"/>
    <w:rsid w:val="00B10F69"/>
    <w:rsid w:val="00B10FD2"/>
    <w:rsid w:val="00B12692"/>
    <w:rsid w:val="00B16828"/>
    <w:rsid w:val="00B1702C"/>
    <w:rsid w:val="00B2082A"/>
    <w:rsid w:val="00B22DED"/>
    <w:rsid w:val="00B2383D"/>
    <w:rsid w:val="00B24F16"/>
    <w:rsid w:val="00B25406"/>
    <w:rsid w:val="00B256FD"/>
    <w:rsid w:val="00B26293"/>
    <w:rsid w:val="00B26C33"/>
    <w:rsid w:val="00B26F17"/>
    <w:rsid w:val="00B2722B"/>
    <w:rsid w:val="00B27DED"/>
    <w:rsid w:val="00B31351"/>
    <w:rsid w:val="00B31794"/>
    <w:rsid w:val="00B31C01"/>
    <w:rsid w:val="00B31D0C"/>
    <w:rsid w:val="00B32C4A"/>
    <w:rsid w:val="00B33B89"/>
    <w:rsid w:val="00B33E54"/>
    <w:rsid w:val="00B37EAD"/>
    <w:rsid w:val="00B40ADB"/>
    <w:rsid w:val="00B40FA2"/>
    <w:rsid w:val="00B4214C"/>
    <w:rsid w:val="00B4298F"/>
    <w:rsid w:val="00B45657"/>
    <w:rsid w:val="00B461DB"/>
    <w:rsid w:val="00B46D61"/>
    <w:rsid w:val="00B47C3F"/>
    <w:rsid w:val="00B47F54"/>
    <w:rsid w:val="00B50028"/>
    <w:rsid w:val="00B524E9"/>
    <w:rsid w:val="00B53115"/>
    <w:rsid w:val="00B562F3"/>
    <w:rsid w:val="00B573E1"/>
    <w:rsid w:val="00B578DA"/>
    <w:rsid w:val="00B614FB"/>
    <w:rsid w:val="00B62CE5"/>
    <w:rsid w:val="00B633A5"/>
    <w:rsid w:val="00B63A9B"/>
    <w:rsid w:val="00B63DBD"/>
    <w:rsid w:val="00B6495B"/>
    <w:rsid w:val="00B64E1B"/>
    <w:rsid w:val="00B67619"/>
    <w:rsid w:val="00B678AC"/>
    <w:rsid w:val="00B67A67"/>
    <w:rsid w:val="00B7317F"/>
    <w:rsid w:val="00B75161"/>
    <w:rsid w:val="00B75B7C"/>
    <w:rsid w:val="00B75E0F"/>
    <w:rsid w:val="00B762D0"/>
    <w:rsid w:val="00B76B06"/>
    <w:rsid w:val="00B84292"/>
    <w:rsid w:val="00B8602D"/>
    <w:rsid w:val="00B864E9"/>
    <w:rsid w:val="00B87641"/>
    <w:rsid w:val="00B9083B"/>
    <w:rsid w:val="00B912B0"/>
    <w:rsid w:val="00B94F90"/>
    <w:rsid w:val="00B950FA"/>
    <w:rsid w:val="00B9517F"/>
    <w:rsid w:val="00B95548"/>
    <w:rsid w:val="00B95FB3"/>
    <w:rsid w:val="00B9785E"/>
    <w:rsid w:val="00BA2395"/>
    <w:rsid w:val="00BA2F33"/>
    <w:rsid w:val="00BB0A47"/>
    <w:rsid w:val="00BB25D4"/>
    <w:rsid w:val="00BB3214"/>
    <w:rsid w:val="00BB39C2"/>
    <w:rsid w:val="00BC03C6"/>
    <w:rsid w:val="00BC3B4E"/>
    <w:rsid w:val="00BC3F96"/>
    <w:rsid w:val="00BC4468"/>
    <w:rsid w:val="00BC5075"/>
    <w:rsid w:val="00BC526A"/>
    <w:rsid w:val="00BC6FD1"/>
    <w:rsid w:val="00BD1B85"/>
    <w:rsid w:val="00BD1F17"/>
    <w:rsid w:val="00BD4612"/>
    <w:rsid w:val="00BD58E7"/>
    <w:rsid w:val="00BE1626"/>
    <w:rsid w:val="00BE5BF0"/>
    <w:rsid w:val="00BE63EA"/>
    <w:rsid w:val="00BF02D0"/>
    <w:rsid w:val="00BF0D98"/>
    <w:rsid w:val="00BF11DE"/>
    <w:rsid w:val="00BF1527"/>
    <w:rsid w:val="00BF1F9E"/>
    <w:rsid w:val="00BF24A2"/>
    <w:rsid w:val="00BF2C46"/>
    <w:rsid w:val="00BF2F1F"/>
    <w:rsid w:val="00BF44FB"/>
    <w:rsid w:val="00BF518C"/>
    <w:rsid w:val="00BF6E1B"/>
    <w:rsid w:val="00BF7044"/>
    <w:rsid w:val="00C0310A"/>
    <w:rsid w:val="00C036DE"/>
    <w:rsid w:val="00C046DB"/>
    <w:rsid w:val="00C051EC"/>
    <w:rsid w:val="00C070F2"/>
    <w:rsid w:val="00C11379"/>
    <w:rsid w:val="00C11464"/>
    <w:rsid w:val="00C13503"/>
    <w:rsid w:val="00C1444C"/>
    <w:rsid w:val="00C154D6"/>
    <w:rsid w:val="00C21770"/>
    <w:rsid w:val="00C262E8"/>
    <w:rsid w:val="00C27C23"/>
    <w:rsid w:val="00C31925"/>
    <w:rsid w:val="00C34AC8"/>
    <w:rsid w:val="00C3536C"/>
    <w:rsid w:val="00C36DF0"/>
    <w:rsid w:val="00C402EB"/>
    <w:rsid w:val="00C41118"/>
    <w:rsid w:val="00C4202B"/>
    <w:rsid w:val="00C42210"/>
    <w:rsid w:val="00C43E12"/>
    <w:rsid w:val="00C44ABC"/>
    <w:rsid w:val="00C459F0"/>
    <w:rsid w:val="00C46129"/>
    <w:rsid w:val="00C50B57"/>
    <w:rsid w:val="00C51377"/>
    <w:rsid w:val="00C521AD"/>
    <w:rsid w:val="00C5318E"/>
    <w:rsid w:val="00C55814"/>
    <w:rsid w:val="00C5607B"/>
    <w:rsid w:val="00C60576"/>
    <w:rsid w:val="00C61684"/>
    <w:rsid w:val="00C62378"/>
    <w:rsid w:val="00C62447"/>
    <w:rsid w:val="00C635CF"/>
    <w:rsid w:val="00C6639B"/>
    <w:rsid w:val="00C6649D"/>
    <w:rsid w:val="00C67AFD"/>
    <w:rsid w:val="00C7221E"/>
    <w:rsid w:val="00C73EEA"/>
    <w:rsid w:val="00C73FD2"/>
    <w:rsid w:val="00C7422F"/>
    <w:rsid w:val="00C74812"/>
    <w:rsid w:val="00C7513D"/>
    <w:rsid w:val="00C768A0"/>
    <w:rsid w:val="00C80221"/>
    <w:rsid w:val="00C808BC"/>
    <w:rsid w:val="00C81F78"/>
    <w:rsid w:val="00C87AE7"/>
    <w:rsid w:val="00C90A7D"/>
    <w:rsid w:val="00C90AE4"/>
    <w:rsid w:val="00C912F2"/>
    <w:rsid w:val="00C92283"/>
    <w:rsid w:val="00C94A6A"/>
    <w:rsid w:val="00C96E79"/>
    <w:rsid w:val="00C97494"/>
    <w:rsid w:val="00CA093B"/>
    <w:rsid w:val="00CA377D"/>
    <w:rsid w:val="00CA667F"/>
    <w:rsid w:val="00CB089C"/>
    <w:rsid w:val="00CB0A7D"/>
    <w:rsid w:val="00CB5C48"/>
    <w:rsid w:val="00CB747F"/>
    <w:rsid w:val="00CB7CB5"/>
    <w:rsid w:val="00CC16A1"/>
    <w:rsid w:val="00CC27FE"/>
    <w:rsid w:val="00CC296B"/>
    <w:rsid w:val="00CC549B"/>
    <w:rsid w:val="00CC5E59"/>
    <w:rsid w:val="00CD2A5E"/>
    <w:rsid w:val="00CD3552"/>
    <w:rsid w:val="00CD3BB3"/>
    <w:rsid w:val="00CD56F2"/>
    <w:rsid w:val="00CD627A"/>
    <w:rsid w:val="00CD629B"/>
    <w:rsid w:val="00CD68A7"/>
    <w:rsid w:val="00CE42DF"/>
    <w:rsid w:val="00CE6588"/>
    <w:rsid w:val="00CF0921"/>
    <w:rsid w:val="00CF1A15"/>
    <w:rsid w:val="00CF20F9"/>
    <w:rsid w:val="00CF2B5A"/>
    <w:rsid w:val="00CF6296"/>
    <w:rsid w:val="00CF6F61"/>
    <w:rsid w:val="00CF728B"/>
    <w:rsid w:val="00D017F5"/>
    <w:rsid w:val="00D0405A"/>
    <w:rsid w:val="00D048C3"/>
    <w:rsid w:val="00D05FFF"/>
    <w:rsid w:val="00D06F25"/>
    <w:rsid w:val="00D111D6"/>
    <w:rsid w:val="00D144B3"/>
    <w:rsid w:val="00D15B94"/>
    <w:rsid w:val="00D16914"/>
    <w:rsid w:val="00D17411"/>
    <w:rsid w:val="00D202E3"/>
    <w:rsid w:val="00D21B9B"/>
    <w:rsid w:val="00D231F5"/>
    <w:rsid w:val="00D23F1C"/>
    <w:rsid w:val="00D25048"/>
    <w:rsid w:val="00D256F4"/>
    <w:rsid w:val="00D25AB3"/>
    <w:rsid w:val="00D26CCC"/>
    <w:rsid w:val="00D30E80"/>
    <w:rsid w:val="00D3128F"/>
    <w:rsid w:val="00D346FA"/>
    <w:rsid w:val="00D36BF8"/>
    <w:rsid w:val="00D40B99"/>
    <w:rsid w:val="00D40D97"/>
    <w:rsid w:val="00D435B5"/>
    <w:rsid w:val="00D4378C"/>
    <w:rsid w:val="00D44108"/>
    <w:rsid w:val="00D441E9"/>
    <w:rsid w:val="00D456E2"/>
    <w:rsid w:val="00D46112"/>
    <w:rsid w:val="00D4787E"/>
    <w:rsid w:val="00D47BD4"/>
    <w:rsid w:val="00D51CA4"/>
    <w:rsid w:val="00D51ECE"/>
    <w:rsid w:val="00D5269B"/>
    <w:rsid w:val="00D52D6B"/>
    <w:rsid w:val="00D560C7"/>
    <w:rsid w:val="00D60D0F"/>
    <w:rsid w:val="00D63F7A"/>
    <w:rsid w:val="00D65C6B"/>
    <w:rsid w:val="00D66010"/>
    <w:rsid w:val="00D72027"/>
    <w:rsid w:val="00D73146"/>
    <w:rsid w:val="00D76049"/>
    <w:rsid w:val="00D772B7"/>
    <w:rsid w:val="00D7758B"/>
    <w:rsid w:val="00D80213"/>
    <w:rsid w:val="00D804CA"/>
    <w:rsid w:val="00D80F96"/>
    <w:rsid w:val="00D81085"/>
    <w:rsid w:val="00D814CD"/>
    <w:rsid w:val="00D815EE"/>
    <w:rsid w:val="00D817E7"/>
    <w:rsid w:val="00D825A4"/>
    <w:rsid w:val="00D82892"/>
    <w:rsid w:val="00D831BB"/>
    <w:rsid w:val="00D84463"/>
    <w:rsid w:val="00D85351"/>
    <w:rsid w:val="00D879EF"/>
    <w:rsid w:val="00D93484"/>
    <w:rsid w:val="00D94A39"/>
    <w:rsid w:val="00D978FF"/>
    <w:rsid w:val="00D97F2C"/>
    <w:rsid w:val="00D97F35"/>
    <w:rsid w:val="00DA117F"/>
    <w:rsid w:val="00DA18D4"/>
    <w:rsid w:val="00DA4F15"/>
    <w:rsid w:val="00DA58E2"/>
    <w:rsid w:val="00DA5BF8"/>
    <w:rsid w:val="00DA7F7E"/>
    <w:rsid w:val="00DB0FF6"/>
    <w:rsid w:val="00DB404B"/>
    <w:rsid w:val="00DB57FE"/>
    <w:rsid w:val="00DC772D"/>
    <w:rsid w:val="00DD0059"/>
    <w:rsid w:val="00DD0B8F"/>
    <w:rsid w:val="00DD1AA1"/>
    <w:rsid w:val="00DD3B2E"/>
    <w:rsid w:val="00DD581E"/>
    <w:rsid w:val="00DD6938"/>
    <w:rsid w:val="00DD76C2"/>
    <w:rsid w:val="00DD7A53"/>
    <w:rsid w:val="00DD7A6D"/>
    <w:rsid w:val="00DE17E8"/>
    <w:rsid w:val="00DE2F47"/>
    <w:rsid w:val="00DE30B6"/>
    <w:rsid w:val="00DE33B5"/>
    <w:rsid w:val="00DE3AC1"/>
    <w:rsid w:val="00DE47FD"/>
    <w:rsid w:val="00DE4CB9"/>
    <w:rsid w:val="00DE514E"/>
    <w:rsid w:val="00DE5A06"/>
    <w:rsid w:val="00DE6F50"/>
    <w:rsid w:val="00DF0668"/>
    <w:rsid w:val="00DF2B70"/>
    <w:rsid w:val="00DF4268"/>
    <w:rsid w:val="00DF65E4"/>
    <w:rsid w:val="00DF7757"/>
    <w:rsid w:val="00E00D37"/>
    <w:rsid w:val="00E02FCF"/>
    <w:rsid w:val="00E03446"/>
    <w:rsid w:val="00E03F19"/>
    <w:rsid w:val="00E04533"/>
    <w:rsid w:val="00E05EA3"/>
    <w:rsid w:val="00E0621E"/>
    <w:rsid w:val="00E11BE2"/>
    <w:rsid w:val="00E1646A"/>
    <w:rsid w:val="00E1654E"/>
    <w:rsid w:val="00E16AE2"/>
    <w:rsid w:val="00E170F6"/>
    <w:rsid w:val="00E1787D"/>
    <w:rsid w:val="00E240CC"/>
    <w:rsid w:val="00E33185"/>
    <w:rsid w:val="00E351E6"/>
    <w:rsid w:val="00E35616"/>
    <w:rsid w:val="00E37846"/>
    <w:rsid w:val="00E40F2F"/>
    <w:rsid w:val="00E4191F"/>
    <w:rsid w:val="00E42610"/>
    <w:rsid w:val="00E43E57"/>
    <w:rsid w:val="00E440F4"/>
    <w:rsid w:val="00E4619A"/>
    <w:rsid w:val="00E46D00"/>
    <w:rsid w:val="00E47AE2"/>
    <w:rsid w:val="00E500C3"/>
    <w:rsid w:val="00E51AFE"/>
    <w:rsid w:val="00E53CF1"/>
    <w:rsid w:val="00E56F6B"/>
    <w:rsid w:val="00E60C48"/>
    <w:rsid w:val="00E62880"/>
    <w:rsid w:val="00E6343E"/>
    <w:rsid w:val="00E66525"/>
    <w:rsid w:val="00E71AEB"/>
    <w:rsid w:val="00E72535"/>
    <w:rsid w:val="00E7260E"/>
    <w:rsid w:val="00E73B11"/>
    <w:rsid w:val="00E750F5"/>
    <w:rsid w:val="00E81C98"/>
    <w:rsid w:val="00E83339"/>
    <w:rsid w:val="00E8373A"/>
    <w:rsid w:val="00E848D5"/>
    <w:rsid w:val="00E84F68"/>
    <w:rsid w:val="00E91CD1"/>
    <w:rsid w:val="00E928A2"/>
    <w:rsid w:val="00EA01B3"/>
    <w:rsid w:val="00EA0727"/>
    <w:rsid w:val="00EA1AFA"/>
    <w:rsid w:val="00EA5CB6"/>
    <w:rsid w:val="00EA5F50"/>
    <w:rsid w:val="00EA6899"/>
    <w:rsid w:val="00EA6F8B"/>
    <w:rsid w:val="00EA79B7"/>
    <w:rsid w:val="00EB34E0"/>
    <w:rsid w:val="00EB4860"/>
    <w:rsid w:val="00EB64E4"/>
    <w:rsid w:val="00EB6701"/>
    <w:rsid w:val="00EB6B0F"/>
    <w:rsid w:val="00EB7EFB"/>
    <w:rsid w:val="00EC1511"/>
    <w:rsid w:val="00EC21B4"/>
    <w:rsid w:val="00EC2506"/>
    <w:rsid w:val="00EC3A72"/>
    <w:rsid w:val="00EC3B35"/>
    <w:rsid w:val="00EC5FAE"/>
    <w:rsid w:val="00EC62F7"/>
    <w:rsid w:val="00EC7B59"/>
    <w:rsid w:val="00ED0FDB"/>
    <w:rsid w:val="00ED6D06"/>
    <w:rsid w:val="00ED6DFD"/>
    <w:rsid w:val="00EE11BD"/>
    <w:rsid w:val="00EE30D7"/>
    <w:rsid w:val="00EE4637"/>
    <w:rsid w:val="00EE7CC8"/>
    <w:rsid w:val="00EF02B1"/>
    <w:rsid w:val="00EF2535"/>
    <w:rsid w:val="00EF269C"/>
    <w:rsid w:val="00EF3400"/>
    <w:rsid w:val="00EF3DC4"/>
    <w:rsid w:val="00EF3E92"/>
    <w:rsid w:val="00EF4B28"/>
    <w:rsid w:val="00F000DC"/>
    <w:rsid w:val="00F01014"/>
    <w:rsid w:val="00F03053"/>
    <w:rsid w:val="00F0534A"/>
    <w:rsid w:val="00F065FC"/>
    <w:rsid w:val="00F10D4A"/>
    <w:rsid w:val="00F1184E"/>
    <w:rsid w:val="00F14F9C"/>
    <w:rsid w:val="00F16C51"/>
    <w:rsid w:val="00F17560"/>
    <w:rsid w:val="00F211C4"/>
    <w:rsid w:val="00F228D7"/>
    <w:rsid w:val="00F22E59"/>
    <w:rsid w:val="00F2722A"/>
    <w:rsid w:val="00F30154"/>
    <w:rsid w:val="00F33926"/>
    <w:rsid w:val="00F34938"/>
    <w:rsid w:val="00F37AE1"/>
    <w:rsid w:val="00F41BA6"/>
    <w:rsid w:val="00F42150"/>
    <w:rsid w:val="00F45686"/>
    <w:rsid w:val="00F50E43"/>
    <w:rsid w:val="00F559DF"/>
    <w:rsid w:val="00F56AB0"/>
    <w:rsid w:val="00F57A41"/>
    <w:rsid w:val="00F60F9D"/>
    <w:rsid w:val="00F66CA1"/>
    <w:rsid w:val="00F70F3D"/>
    <w:rsid w:val="00F71A00"/>
    <w:rsid w:val="00F74404"/>
    <w:rsid w:val="00F844F4"/>
    <w:rsid w:val="00F8505C"/>
    <w:rsid w:val="00F86E4D"/>
    <w:rsid w:val="00F92968"/>
    <w:rsid w:val="00F92C3A"/>
    <w:rsid w:val="00F92D2A"/>
    <w:rsid w:val="00F956C3"/>
    <w:rsid w:val="00FA1792"/>
    <w:rsid w:val="00FA18E3"/>
    <w:rsid w:val="00FA208E"/>
    <w:rsid w:val="00FA2EED"/>
    <w:rsid w:val="00FA5C40"/>
    <w:rsid w:val="00FB3CAF"/>
    <w:rsid w:val="00FB4F7B"/>
    <w:rsid w:val="00FC21A9"/>
    <w:rsid w:val="00FC3FE0"/>
    <w:rsid w:val="00FC6163"/>
    <w:rsid w:val="00FC67B0"/>
    <w:rsid w:val="00FD0273"/>
    <w:rsid w:val="00FD152B"/>
    <w:rsid w:val="00FD1711"/>
    <w:rsid w:val="00FD41C9"/>
    <w:rsid w:val="00FD526C"/>
    <w:rsid w:val="00FD6B40"/>
    <w:rsid w:val="00FD78B4"/>
    <w:rsid w:val="00FE16CC"/>
    <w:rsid w:val="00FE2091"/>
    <w:rsid w:val="00FE2B06"/>
    <w:rsid w:val="00FE42D6"/>
    <w:rsid w:val="00FE573F"/>
    <w:rsid w:val="00FE580C"/>
    <w:rsid w:val="00FE6563"/>
    <w:rsid w:val="00FE740B"/>
    <w:rsid w:val="00FF105E"/>
    <w:rsid w:val="00FF534B"/>
    <w:rsid w:val="00FF5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7D5A69"/>
  <w14:defaultImageDpi w14:val="330"/>
  <w15:docId w15:val="{E66FD4D9-0742-480A-ACA2-E9F39D0F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3" w:uiPriority="43"/>
    <w:lsdException w:name="Plain Table 5" w:uiPriority="45"/>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53A"/>
    <w:rPr>
      <w:rFonts w:ascii="Palatino" w:hAnsi="Palatino"/>
      <w:szCs w:val="24"/>
    </w:rPr>
  </w:style>
  <w:style w:type="paragraph" w:styleId="Heading1">
    <w:name w:val="heading 1"/>
    <w:basedOn w:val="Notessubhead"/>
    <w:next w:val="NotesBody11pt"/>
    <w:link w:val="Heading1Char"/>
    <w:uiPriority w:val="9"/>
    <w:qFormat/>
    <w:rsid w:val="00C13503"/>
    <w:pPr>
      <w:numPr>
        <w:numId w:val="1"/>
      </w:numPr>
      <w:spacing w:before="240" w:after="120"/>
      <w:outlineLvl w:val="0"/>
    </w:pPr>
  </w:style>
  <w:style w:type="paragraph" w:styleId="Heading2">
    <w:name w:val="heading 2"/>
    <w:basedOn w:val="Normal"/>
    <w:next w:val="NotesBody11pt"/>
    <w:link w:val="Heading2Char"/>
    <w:uiPriority w:val="9"/>
    <w:qFormat/>
    <w:rsid w:val="00AD6E33"/>
    <w:pPr>
      <w:keepNext/>
      <w:numPr>
        <w:ilvl w:val="1"/>
        <w:numId w:val="1"/>
      </w:numPr>
      <w:overflowPunct w:val="0"/>
      <w:autoSpaceDE w:val="0"/>
      <w:autoSpaceDN w:val="0"/>
      <w:adjustRightInd w:val="0"/>
      <w:spacing w:before="240" w:after="60"/>
      <w:textAlignment w:val="baseline"/>
      <w:outlineLvl w:val="1"/>
    </w:pPr>
    <w:rPr>
      <w:rFonts w:ascii="Helvetica" w:eastAsia="MS Gothic" w:hAnsi="Helvetica" w:cs="Helvetica"/>
      <w:bCs/>
      <w:color w:val="004C97"/>
      <w:sz w:val="22"/>
      <w:szCs w:val="26"/>
    </w:rPr>
  </w:style>
  <w:style w:type="paragraph" w:styleId="Heading3">
    <w:name w:val="heading 3"/>
    <w:basedOn w:val="Normal"/>
    <w:next w:val="Normal"/>
    <w:link w:val="Heading3Char"/>
    <w:uiPriority w:val="9"/>
    <w:qFormat/>
    <w:rsid w:val="00003ED5"/>
    <w:pPr>
      <w:keepNext/>
      <w:keepLines/>
      <w:numPr>
        <w:ilvl w:val="2"/>
        <w:numId w:val="1"/>
      </w:numPr>
      <w:spacing w:before="200"/>
      <w:outlineLvl w:val="2"/>
    </w:pPr>
    <w:rPr>
      <w:rFonts w:ascii="Helvetica" w:eastAsia="MS Gothic" w:hAnsi="Helvetica" w:cs="Helvetica"/>
      <w:bCs/>
      <w:color w:val="4F81BD"/>
      <w:sz w:val="22"/>
      <w:szCs w:val="22"/>
    </w:rPr>
  </w:style>
  <w:style w:type="paragraph" w:styleId="Heading4">
    <w:name w:val="heading 4"/>
    <w:basedOn w:val="Normal"/>
    <w:next w:val="Normal"/>
    <w:link w:val="Heading4Char"/>
    <w:uiPriority w:val="9"/>
    <w:unhideWhenUsed/>
    <w:qFormat/>
    <w:rsid w:val="00402E14"/>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792"/>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A1792"/>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A1792"/>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A1792"/>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1792"/>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FooterPage"/>
    <w:link w:val="HeaderChar"/>
    <w:autoRedefine/>
    <w:uiPriority w:val="99"/>
    <w:unhideWhenUsed/>
    <w:rsid w:val="008738F9"/>
    <w:pPr>
      <w:keepNext/>
      <w:keepLines/>
      <w:tabs>
        <w:tab w:val="center" w:pos="4680"/>
        <w:tab w:val="right" w:pos="10710"/>
      </w:tabs>
      <w:spacing w:before="120"/>
      <w:ind w:left="-605" w:right="-965"/>
      <w:jc w:val="left"/>
    </w:pPr>
    <w:rPr>
      <w:sz w:val="15"/>
      <w:szCs w:val="15"/>
    </w:rPr>
  </w:style>
  <w:style w:type="character" w:customStyle="1" w:styleId="HeaderChar">
    <w:name w:val="Header Char"/>
    <w:link w:val="Header"/>
    <w:uiPriority w:val="99"/>
    <w:rsid w:val="008738F9"/>
    <w:rPr>
      <w:rFonts w:ascii="Helvetica" w:hAnsi="Helvetica"/>
      <w:color w:val="004C97"/>
      <w:sz w:val="15"/>
      <w:szCs w:val="15"/>
    </w:rPr>
  </w:style>
  <w:style w:type="paragraph" w:styleId="Footer">
    <w:name w:val="footer"/>
    <w:basedOn w:val="Normal"/>
    <w:link w:val="FooterChar"/>
    <w:uiPriority w:val="99"/>
    <w:unhideWhenUsed/>
    <w:rsid w:val="008C6B3A"/>
    <w:pPr>
      <w:tabs>
        <w:tab w:val="center" w:pos="4320"/>
        <w:tab w:val="right" w:pos="8640"/>
      </w:tabs>
    </w:pPr>
  </w:style>
  <w:style w:type="character" w:customStyle="1" w:styleId="FooterChar">
    <w:name w:val="Footer Char"/>
    <w:basedOn w:val="DefaultParagraphFont"/>
    <w:link w:val="Footer"/>
    <w:uiPriority w:val="99"/>
    <w:rsid w:val="008C6B3A"/>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AD6E33"/>
    <w:rPr>
      <w:rFonts w:ascii="Helvetica" w:eastAsia="MS Gothic" w:hAnsi="Helvetica" w:cs="Helvetica"/>
      <w:bCs/>
      <w:color w:val="004C97"/>
      <w:sz w:val="22"/>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rsid w:val="006F10CE"/>
    <w:pPr>
      <w:ind w:right="-990"/>
      <w:jc w:val="right"/>
    </w:pPr>
    <w:rPr>
      <w:rFonts w:ascii="Helvetica" w:hAnsi="Helvetica"/>
      <w:color w:val="004C97"/>
      <w:sz w:val="14"/>
      <w:szCs w:val="24"/>
    </w:rPr>
  </w:style>
  <w:style w:type="character" w:styleId="PageNumber">
    <w:name w:val="page number"/>
    <w:basedOn w:val="DefaultParagraphFont"/>
    <w:uiPriority w:val="99"/>
    <w:semiHidden/>
    <w:unhideWhenUsed/>
    <w:rsid w:val="007126EC"/>
  </w:style>
  <w:style w:type="paragraph" w:styleId="Title">
    <w:name w:val="Title"/>
    <w:basedOn w:val="Normal"/>
    <w:next w:val="Normal"/>
    <w:link w:val="TitleChar"/>
    <w:uiPriority w:val="10"/>
    <w:qFormat/>
    <w:rsid w:val="0064657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64657C"/>
    <w:rPr>
      <w:rFonts w:ascii="Calibri" w:eastAsia="MS Gothic" w:hAnsi="Calibri" w:cs="Times New Roman"/>
      <w:color w:val="17365D"/>
      <w:spacing w:val="5"/>
      <w:kern w:val="28"/>
      <w:sz w:val="52"/>
      <w:szCs w:val="52"/>
    </w:rPr>
  </w:style>
  <w:style w:type="paragraph" w:customStyle="1" w:styleId="AgendaTitle">
    <w:name w:val="Agenda Title"/>
    <w:basedOn w:val="Title"/>
    <w:rsid w:val="00542A6E"/>
    <w:pPr>
      <w:pBdr>
        <w:bottom w:val="single" w:sz="4" w:space="2" w:color="auto"/>
      </w:pBdr>
      <w:spacing w:after="160"/>
    </w:pPr>
    <w:rPr>
      <w:rFonts w:ascii="Palatino" w:hAnsi="Palatino"/>
      <w:b/>
      <w:sz w:val="20"/>
    </w:rPr>
  </w:style>
  <w:style w:type="paragraph" w:customStyle="1" w:styleId="InternalVersion">
    <w:name w:val="Internal Version #"/>
    <w:basedOn w:val="Normal"/>
    <w:qFormat/>
    <w:rsid w:val="00C808BC"/>
    <w:pPr>
      <w:ind w:right="-979"/>
      <w:jc w:val="right"/>
    </w:pPr>
    <w:rPr>
      <w:b/>
      <w:sz w:val="18"/>
      <w:szCs w:val="18"/>
    </w:rPr>
  </w:style>
  <w:style w:type="paragraph" w:customStyle="1" w:styleId="FooterPage">
    <w:name w:val="Footer Page #"/>
    <w:basedOn w:val="Footer2"/>
    <w:rsid w:val="000414EB"/>
  </w:style>
  <w:style w:type="paragraph" w:customStyle="1" w:styleId="Title24pt">
    <w:name w:val="Title 24pt"/>
    <w:basedOn w:val="Normal"/>
    <w:rsid w:val="00D202E3"/>
    <w:pPr>
      <w:pBdr>
        <w:bottom w:val="single" w:sz="4" w:space="1" w:color="004C97"/>
      </w:pBdr>
      <w:spacing w:line="300" w:lineRule="auto"/>
    </w:pPr>
    <w:rPr>
      <w:rFonts w:ascii="Helvetica" w:hAnsi="Helvetica"/>
      <w:b/>
      <w:color w:val="004C97"/>
      <w:sz w:val="48"/>
      <w:szCs w:val="28"/>
    </w:rPr>
  </w:style>
  <w:style w:type="paragraph" w:customStyle="1" w:styleId="Subtitle16pt">
    <w:name w:val="Subtitle 16pt"/>
    <w:basedOn w:val="AgendaTitle"/>
    <w:autoRedefine/>
    <w:rsid w:val="007B2E8F"/>
    <w:pPr>
      <w:pBdr>
        <w:bottom w:val="single" w:sz="4" w:space="2" w:color="004C97"/>
      </w:pBdr>
    </w:pPr>
    <w:rPr>
      <w:rFonts w:ascii="Helvetica" w:hAnsi="Helvetica"/>
      <w:b w:val="0"/>
      <w:bCs/>
      <w:color w:val="004C97"/>
      <w:sz w:val="24"/>
      <w:szCs w:val="24"/>
    </w:rPr>
  </w:style>
  <w:style w:type="paragraph" w:customStyle="1" w:styleId="Notessubhead">
    <w:name w:val="Notes subhead"/>
    <w:basedOn w:val="AgendaTitle"/>
    <w:autoRedefine/>
    <w:rsid w:val="00193770"/>
    <w:pPr>
      <w:pBdr>
        <w:bottom w:val="single" w:sz="4" w:space="2" w:color="004C97"/>
      </w:pBdr>
    </w:pPr>
    <w:rPr>
      <w:rFonts w:ascii="Helvetica" w:hAnsi="Helvetica"/>
      <w:color w:val="004C97"/>
      <w:sz w:val="22"/>
    </w:rPr>
  </w:style>
  <w:style w:type="paragraph" w:customStyle="1" w:styleId="NotesBody11pt">
    <w:name w:val="Notes Body 11pt"/>
    <w:basedOn w:val="Normal"/>
    <w:qFormat/>
    <w:rsid w:val="00787547"/>
    <w:pPr>
      <w:spacing w:line="300" w:lineRule="auto"/>
      <w:jc w:val="both"/>
    </w:pPr>
    <w:rPr>
      <w:rFonts w:ascii="Helvetica" w:hAnsi="Helvetica"/>
      <w:sz w:val="22"/>
      <w:szCs w:val="22"/>
    </w:rPr>
  </w:style>
  <w:style w:type="table" w:styleId="TableGrid">
    <w:name w:val="Table Grid"/>
    <w:basedOn w:val="TableNormal"/>
    <w:uiPriority w:val="59"/>
    <w:rsid w:val="00B2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116Helvetica55">
    <w:name w:val="Text_11/16 Helvetica 55"/>
    <w:basedOn w:val="Normal"/>
    <w:uiPriority w:val="99"/>
    <w:rsid w:val="00831EEC"/>
    <w:pPr>
      <w:widowControl w:val="0"/>
      <w:autoSpaceDE w:val="0"/>
      <w:autoSpaceDN w:val="0"/>
      <w:adjustRightInd w:val="0"/>
      <w:spacing w:line="320" w:lineRule="atLeast"/>
      <w:textAlignment w:val="center"/>
    </w:pPr>
    <w:rPr>
      <w:rFonts w:ascii="HelveticaNeue-Roman" w:hAnsi="HelveticaNeue-Roman" w:cs="HelveticaNeue-Roman"/>
      <w:color w:val="000000"/>
      <w:sz w:val="22"/>
      <w:szCs w:val="22"/>
    </w:rPr>
  </w:style>
  <w:style w:type="paragraph" w:customStyle="1" w:styleId="Tablesubhead">
    <w:name w:val="Table subhead"/>
    <w:basedOn w:val="Normal"/>
    <w:rsid w:val="00831EEC"/>
    <w:pPr>
      <w:spacing w:before="240" w:after="120" w:line="360" w:lineRule="auto"/>
    </w:pPr>
    <w:rPr>
      <w:rFonts w:ascii="Helvetica" w:hAnsi="Helvetica"/>
      <w:b/>
      <w:color w:val="004C97"/>
    </w:rPr>
  </w:style>
  <w:style w:type="paragraph" w:customStyle="1" w:styleId="Style1">
    <w:name w:val="Style1"/>
    <w:basedOn w:val="Normal"/>
    <w:rsid w:val="000B6145"/>
    <w:pPr>
      <w:spacing w:line="480" w:lineRule="auto"/>
    </w:pPr>
    <w:rPr>
      <w:rFonts w:ascii="Helvetica" w:hAnsi="Helvetica"/>
    </w:rPr>
  </w:style>
  <w:style w:type="paragraph" w:customStyle="1" w:styleId="TableBodyText">
    <w:name w:val="Table Body Text"/>
    <w:basedOn w:val="Header"/>
    <w:rsid w:val="00E73B11"/>
    <w:pPr>
      <w:spacing w:before="80" w:after="120" w:line="25" w:lineRule="atLeast"/>
      <w:ind w:left="-25"/>
    </w:pPr>
    <w:rPr>
      <w:sz w:val="22"/>
    </w:rPr>
  </w:style>
  <w:style w:type="paragraph" w:customStyle="1" w:styleId="TableSubheads">
    <w:name w:val="Table Subheads"/>
    <w:basedOn w:val="Tablesubhead"/>
    <w:autoRedefine/>
    <w:rsid w:val="009F528B"/>
    <w:pPr>
      <w:spacing w:before="40" w:after="80" w:line="240" w:lineRule="auto"/>
      <w:ind w:left="-29"/>
    </w:pPr>
    <w:rPr>
      <w:color w:val="auto"/>
      <w:sz w:val="22"/>
    </w:rPr>
  </w:style>
  <w:style w:type="paragraph" w:customStyle="1" w:styleId="Title24ptWhite">
    <w:name w:val="Title 24pt White"/>
    <w:basedOn w:val="Title24pt"/>
    <w:autoRedefine/>
    <w:qFormat/>
    <w:rsid w:val="00C97494"/>
    <w:pPr>
      <w:pBdr>
        <w:bottom w:val="single" w:sz="12" w:space="1" w:color="FFFFFF"/>
      </w:pBdr>
    </w:pPr>
    <w:rPr>
      <w:color w:val="FFFFFF"/>
    </w:rPr>
  </w:style>
  <w:style w:type="paragraph" w:customStyle="1" w:styleId="Subtitle16ptwhite">
    <w:name w:val="Subtitle 16pt white"/>
    <w:basedOn w:val="Subtitle16pt"/>
    <w:rsid w:val="00C97494"/>
    <w:pPr>
      <w:pBdr>
        <w:bottom w:val="single" w:sz="12" w:space="2" w:color="FFFFFF"/>
      </w:pBdr>
    </w:pPr>
    <w:rPr>
      <w:color w:val="FFFFFF"/>
    </w:rPr>
  </w:style>
  <w:style w:type="character" w:customStyle="1" w:styleId="Heading3Char">
    <w:name w:val="Heading 3 Char"/>
    <w:link w:val="Heading3"/>
    <w:uiPriority w:val="9"/>
    <w:rsid w:val="00003ED5"/>
    <w:rPr>
      <w:rFonts w:ascii="Helvetica" w:eastAsia="MS Gothic" w:hAnsi="Helvetica" w:cs="Helvetica"/>
      <w:bCs/>
      <w:color w:val="4F81BD"/>
      <w:sz w:val="22"/>
      <w:szCs w:val="22"/>
    </w:rPr>
  </w:style>
  <w:style w:type="paragraph" w:styleId="NoSpacing">
    <w:name w:val="No Spacing"/>
    <w:uiPriority w:val="1"/>
    <w:qFormat/>
    <w:rsid w:val="00342BD6"/>
    <w:pPr>
      <w:tabs>
        <w:tab w:val="left" w:pos="1714"/>
      </w:tabs>
    </w:pPr>
    <w:rPr>
      <w:rFonts w:ascii="Palatino" w:hAnsi="Palatino"/>
      <w:szCs w:val="24"/>
    </w:rPr>
  </w:style>
  <w:style w:type="paragraph" w:customStyle="1" w:styleId="Style2">
    <w:name w:val="Style2"/>
    <w:basedOn w:val="Notessubhead"/>
    <w:qFormat/>
    <w:rsid w:val="00D17411"/>
    <w:rPr>
      <w:szCs w:val="22"/>
    </w:rPr>
  </w:style>
  <w:style w:type="paragraph" w:customStyle="1" w:styleId="Title11pt">
    <w:name w:val="Title 11pt"/>
    <w:basedOn w:val="Normal"/>
    <w:qFormat/>
    <w:rsid w:val="001D1A1A"/>
    <w:pPr>
      <w:spacing w:line="480" w:lineRule="auto"/>
    </w:pPr>
    <w:rPr>
      <w:rFonts w:ascii="Helvetica" w:hAnsi="Helvetica"/>
    </w:rPr>
  </w:style>
  <w:style w:type="character" w:customStyle="1" w:styleId="Heading1Char">
    <w:name w:val="Heading 1 Char"/>
    <w:basedOn w:val="DefaultParagraphFont"/>
    <w:link w:val="Heading1"/>
    <w:uiPriority w:val="9"/>
    <w:rsid w:val="00C13503"/>
    <w:rPr>
      <w:rFonts w:ascii="Helvetica" w:eastAsia="MS Gothic" w:hAnsi="Helvetica"/>
      <w:b/>
      <w:color w:val="004C97"/>
      <w:spacing w:val="5"/>
      <w:kern w:val="28"/>
      <w:sz w:val="22"/>
      <w:szCs w:val="52"/>
    </w:rPr>
  </w:style>
  <w:style w:type="paragraph" w:styleId="TOC1">
    <w:name w:val="toc 1"/>
    <w:next w:val="Normal"/>
    <w:autoRedefine/>
    <w:uiPriority w:val="39"/>
    <w:unhideWhenUsed/>
    <w:rsid w:val="00BD4612"/>
    <w:pPr>
      <w:tabs>
        <w:tab w:val="left" w:pos="440"/>
        <w:tab w:val="right" w:leader="dot" w:pos="10070"/>
      </w:tabs>
      <w:spacing w:after="100" w:line="360" w:lineRule="auto"/>
    </w:pPr>
    <w:rPr>
      <w:rFonts w:ascii="Helvetica" w:hAnsi="Helvetica"/>
      <w:noProof/>
      <w:sz w:val="24"/>
      <w:szCs w:val="24"/>
    </w:rPr>
  </w:style>
  <w:style w:type="paragraph" w:styleId="TOCHeading">
    <w:name w:val="TOC Heading"/>
    <w:next w:val="Normal"/>
    <w:uiPriority w:val="39"/>
    <w:unhideWhenUsed/>
    <w:qFormat/>
    <w:rsid w:val="005B1C2F"/>
    <w:pPr>
      <w:spacing w:line="259" w:lineRule="auto"/>
    </w:pPr>
    <w:rPr>
      <w:rFonts w:ascii="Helvetica" w:eastAsia="MS Gothic" w:hAnsi="Helvetica"/>
      <w:color w:val="004C97"/>
      <w:spacing w:val="5"/>
      <w:kern w:val="28"/>
      <w:sz w:val="32"/>
      <w:szCs w:val="52"/>
    </w:rPr>
  </w:style>
  <w:style w:type="paragraph" w:styleId="ListParagraph">
    <w:name w:val="List Paragraph"/>
    <w:basedOn w:val="Normal"/>
    <w:link w:val="ListParagraphChar"/>
    <w:uiPriority w:val="1"/>
    <w:qFormat/>
    <w:rsid w:val="005B1C2F"/>
    <w:pPr>
      <w:ind w:left="720"/>
      <w:contextualSpacing/>
    </w:pPr>
  </w:style>
  <w:style w:type="paragraph" w:styleId="Caption">
    <w:name w:val="caption"/>
    <w:next w:val="NotesBody11pt"/>
    <w:link w:val="CaptionChar"/>
    <w:uiPriority w:val="35"/>
    <w:unhideWhenUsed/>
    <w:qFormat/>
    <w:rsid w:val="00F2722A"/>
    <w:pPr>
      <w:keepNext/>
      <w:spacing w:before="120" w:after="120"/>
      <w:ind w:left="360" w:hanging="360"/>
    </w:pPr>
    <w:rPr>
      <w:rFonts w:ascii="Helvetica" w:eastAsia="MS Gothic" w:hAnsi="Helvetica"/>
      <w:b/>
      <w:color w:val="004C97"/>
      <w:spacing w:val="5"/>
      <w:kern w:val="28"/>
      <w:sz w:val="22"/>
      <w:szCs w:val="52"/>
    </w:rPr>
  </w:style>
  <w:style w:type="paragraph" w:styleId="TOC2">
    <w:name w:val="toc 2"/>
    <w:basedOn w:val="Normal"/>
    <w:next w:val="Normal"/>
    <w:autoRedefine/>
    <w:uiPriority w:val="39"/>
    <w:unhideWhenUsed/>
    <w:rsid w:val="00F228D7"/>
    <w:pPr>
      <w:tabs>
        <w:tab w:val="left" w:pos="880"/>
        <w:tab w:val="right" w:leader="dot" w:pos="10070"/>
      </w:tabs>
      <w:spacing w:after="100"/>
      <w:ind w:left="200"/>
    </w:pPr>
    <w:rPr>
      <w:rFonts w:ascii="Helvetica" w:hAnsi="Helvetica"/>
      <w:noProof/>
      <w:sz w:val="22"/>
    </w:rPr>
  </w:style>
  <w:style w:type="character" w:customStyle="1" w:styleId="Heading4Char">
    <w:name w:val="Heading 4 Char"/>
    <w:basedOn w:val="DefaultParagraphFont"/>
    <w:link w:val="Heading4"/>
    <w:uiPriority w:val="9"/>
    <w:rsid w:val="00402E14"/>
    <w:rPr>
      <w:rFonts w:asciiTheme="majorHAnsi" w:eastAsiaTheme="majorEastAsia" w:hAnsiTheme="majorHAnsi" w:cstheme="majorBidi"/>
      <w:i/>
      <w:iCs/>
      <w:color w:val="365F91" w:themeColor="accent1" w:themeShade="BF"/>
      <w:szCs w:val="24"/>
    </w:rPr>
  </w:style>
  <w:style w:type="paragraph" w:styleId="TableofFigures">
    <w:name w:val="table of figures"/>
    <w:next w:val="Normal"/>
    <w:uiPriority w:val="99"/>
    <w:unhideWhenUsed/>
    <w:rsid w:val="00FD526C"/>
    <w:pPr>
      <w:spacing w:after="100" w:line="360" w:lineRule="auto"/>
    </w:pPr>
    <w:rPr>
      <w:rFonts w:ascii="Helvetica" w:hAnsi="Helvetica"/>
      <w:sz w:val="22"/>
      <w:szCs w:val="24"/>
    </w:rPr>
  </w:style>
  <w:style w:type="character" w:styleId="PlaceholderText">
    <w:name w:val="Placeholder Text"/>
    <w:basedOn w:val="DefaultParagraphFont"/>
    <w:uiPriority w:val="99"/>
    <w:semiHidden/>
    <w:rsid w:val="00E60C48"/>
    <w:rPr>
      <w:color w:val="808080"/>
    </w:rPr>
  </w:style>
  <w:style w:type="table" w:customStyle="1" w:styleId="DefaultTable">
    <w:name w:val="DefaultTable"/>
    <w:basedOn w:val="TableNormal"/>
    <w:uiPriority w:val="99"/>
    <w:rsid w:val="00112694"/>
    <w:tblPr/>
  </w:style>
  <w:style w:type="table" w:customStyle="1" w:styleId="PIP-IITable2">
    <w:name w:val="PIP-II_Table2"/>
    <w:basedOn w:val="TableNormal"/>
    <w:uiPriority w:val="99"/>
    <w:rsid w:val="005D2F6C"/>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table" w:customStyle="1" w:styleId="PIP-IITable">
    <w:name w:val="PIP-II_Table"/>
    <w:basedOn w:val="TableNormal"/>
    <w:uiPriority w:val="99"/>
    <w:rsid w:val="000B3500"/>
    <w:pPr>
      <w:keepNext/>
    </w:pPr>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paragraph" w:customStyle="1" w:styleId="Body">
    <w:name w:val="Body"/>
    <w:basedOn w:val="Normal"/>
    <w:link w:val="BodyChar"/>
    <w:qFormat/>
    <w:rsid w:val="00B8602D"/>
    <w:pPr>
      <w:overflowPunct w:val="0"/>
      <w:autoSpaceDE w:val="0"/>
      <w:autoSpaceDN w:val="0"/>
      <w:adjustRightInd w:val="0"/>
      <w:ind w:left="288"/>
      <w:textAlignment w:val="baseline"/>
    </w:pPr>
    <w:rPr>
      <w:rFonts w:ascii="Calibri" w:eastAsia="Times New Roman" w:hAnsi="Calibri"/>
      <w:sz w:val="22"/>
    </w:rPr>
  </w:style>
  <w:style w:type="character" w:customStyle="1" w:styleId="BodyChar">
    <w:name w:val="Body Char"/>
    <w:basedOn w:val="DefaultParagraphFont"/>
    <w:link w:val="Body"/>
    <w:rsid w:val="00B8602D"/>
    <w:rPr>
      <w:rFonts w:ascii="Calibri" w:eastAsia="Times New Roman" w:hAnsi="Calibri"/>
      <w:sz w:val="22"/>
      <w:szCs w:val="24"/>
    </w:rPr>
  </w:style>
  <w:style w:type="paragraph" w:customStyle="1" w:styleId="Bodytextstyle">
    <w:name w:val="Body text style"/>
    <w:basedOn w:val="Normal"/>
    <w:autoRedefine/>
    <w:uiPriority w:val="99"/>
    <w:qFormat/>
    <w:rsid w:val="00B8602D"/>
    <w:pPr>
      <w:spacing w:after="240" w:line="280" w:lineRule="exact"/>
    </w:pPr>
    <w:rPr>
      <w:rFonts w:asciiTheme="minorHAnsi" w:eastAsia="Cambria" w:hAnsiTheme="minorHAnsi" w:cs="TimesNewRomanPSMT"/>
      <w:noProof/>
      <w:sz w:val="22"/>
    </w:rPr>
  </w:style>
  <w:style w:type="character" w:customStyle="1" w:styleId="CaptionChar">
    <w:name w:val="Caption Char"/>
    <w:basedOn w:val="DefaultParagraphFont"/>
    <w:link w:val="Caption"/>
    <w:rsid w:val="002D72C2"/>
    <w:rPr>
      <w:rFonts w:ascii="Helvetica" w:eastAsia="MS Gothic" w:hAnsi="Helvetica"/>
      <w:b/>
      <w:color w:val="004C97"/>
      <w:spacing w:val="5"/>
      <w:kern w:val="28"/>
      <w:sz w:val="22"/>
      <w:szCs w:val="52"/>
    </w:rPr>
  </w:style>
  <w:style w:type="character" w:customStyle="1" w:styleId="UnresolvedMention1">
    <w:name w:val="Unresolved Mention1"/>
    <w:basedOn w:val="DefaultParagraphFont"/>
    <w:uiPriority w:val="99"/>
    <w:semiHidden/>
    <w:unhideWhenUsed/>
    <w:rsid w:val="000D7680"/>
    <w:rPr>
      <w:color w:val="808080"/>
      <w:shd w:val="clear" w:color="auto" w:fill="E6E6E6"/>
    </w:rPr>
  </w:style>
  <w:style w:type="paragraph" w:styleId="CommentText">
    <w:name w:val="annotation text"/>
    <w:basedOn w:val="Normal"/>
    <w:link w:val="CommentTextChar"/>
    <w:uiPriority w:val="99"/>
    <w:unhideWhenUsed/>
    <w:rsid w:val="00D05FFF"/>
    <w:pPr>
      <w:overflowPunct w:val="0"/>
      <w:autoSpaceDE w:val="0"/>
      <w:autoSpaceDN w:val="0"/>
      <w:adjustRightInd w:val="0"/>
      <w:textAlignment w:val="baseline"/>
    </w:pPr>
    <w:rPr>
      <w:rFonts w:asciiTheme="minorHAnsi" w:eastAsia="Times New Roman" w:hAnsiTheme="minorHAnsi"/>
    </w:rPr>
  </w:style>
  <w:style w:type="character" w:customStyle="1" w:styleId="CommentTextChar">
    <w:name w:val="Comment Text Char"/>
    <w:basedOn w:val="DefaultParagraphFont"/>
    <w:link w:val="CommentText"/>
    <w:uiPriority w:val="99"/>
    <w:rsid w:val="00D05FFF"/>
    <w:rPr>
      <w:rFonts w:asciiTheme="minorHAnsi" w:eastAsia="Times New Roman" w:hAnsiTheme="minorHAnsi"/>
      <w:szCs w:val="24"/>
    </w:rPr>
  </w:style>
  <w:style w:type="paragraph" w:styleId="BodyText">
    <w:name w:val="Body Text"/>
    <w:basedOn w:val="Normal"/>
    <w:link w:val="BodyTextChar"/>
    <w:uiPriority w:val="1"/>
    <w:qFormat/>
    <w:rsid w:val="00B9785E"/>
    <w:pPr>
      <w:widowControl w:val="0"/>
      <w:autoSpaceDE w:val="0"/>
      <w:autoSpaceDN w:val="0"/>
      <w:spacing w:before="117"/>
      <w:ind w:left="880" w:hanging="36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B9785E"/>
    <w:rPr>
      <w:rFonts w:ascii="Arial" w:eastAsia="Arial" w:hAnsi="Arial" w:cs="Arial"/>
      <w:sz w:val="22"/>
      <w:szCs w:val="22"/>
      <w:lang w:bidi="en-US"/>
    </w:rPr>
  </w:style>
  <w:style w:type="paragraph" w:customStyle="1" w:styleId="Default">
    <w:name w:val="Default"/>
    <w:rsid w:val="000879A7"/>
    <w:pPr>
      <w:autoSpaceDE w:val="0"/>
      <w:autoSpaceDN w:val="0"/>
      <w:adjustRightInd w:val="0"/>
    </w:pPr>
    <w:rPr>
      <w:rFonts w:ascii="Arial" w:hAnsi="Arial" w:cs="Arial"/>
      <w:color w:val="000000"/>
      <w:sz w:val="24"/>
      <w:szCs w:val="24"/>
    </w:rPr>
  </w:style>
  <w:style w:type="paragraph" w:customStyle="1" w:styleId="Normal1">
    <w:name w:val="Normal 1"/>
    <w:basedOn w:val="Normal"/>
    <w:link w:val="Normal1Char"/>
    <w:qFormat/>
    <w:rsid w:val="00AD6E33"/>
    <w:pPr>
      <w:ind w:left="270"/>
    </w:pPr>
    <w:rPr>
      <w:rFonts w:ascii="Helvetica" w:hAnsi="Helvetica"/>
      <w:sz w:val="22"/>
      <w:szCs w:val="22"/>
    </w:rPr>
  </w:style>
  <w:style w:type="paragraph" w:customStyle="1" w:styleId="Normal2">
    <w:name w:val="Normal 2"/>
    <w:basedOn w:val="NotesBody11pt"/>
    <w:link w:val="Normal2Char"/>
    <w:qFormat/>
    <w:rsid w:val="00110A9C"/>
    <w:pPr>
      <w:ind w:left="720"/>
    </w:pPr>
  </w:style>
  <w:style w:type="character" w:customStyle="1" w:styleId="Normal1Char">
    <w:name w:val="Normal 1 Char"/>
    <w:basedOn w:val="DefaultParagraphFont"/>
    <w:link w:val="Normal1"/>
    <w:rsid w:val="00AD6E33"/>
    <w:rPr>
      <w:rFonts w:ascii="Helvetica" w:hAnsi="Helvetica"/>
      <w:sz w:val="22"/>
      <w:szCs w:val="22"/>
    </w:rPr>
  </w:style>
  <w:style w:type="paragraph" w:customStyle="1" w:styleId="Normal2a">
    <w:name w:val="Normal 2a"/>
    <w:basedOn w:val="Normal2"/>
    <w:link w:val="Normal2aChar"/>
    <w:qFormat/>
    <w:rsid w:val="00110A9C"/>
    <w:pPr>
      <w:numPr>
        <w:numId w:val="3"/>
      </w:numPr>
      <w:ind w:left="1080"/>
    </w:pPr>
  </w:style>
  <w:style w:type="character" w:customStyle="1" w:styleId="Normal2Char">
    <w:name w:val="Normal 2 Char"/>
    <w:basedOn w:val="BodyChar"/>
    <w:link w:val="Normal2"/>
    <w:rsid w:val="00110A9C"/>
    <w:rPr>
      <w:rFonts w:ascii="Helvetica" w:eastAsia="Times New Roman" w:hAnsi="Helvetica"/>
      <w:sz w:val="22"/>
      <w:szCs w:val="22"/>
    </w:rPr>
  </w:style>
  <w:style w:type="character" w:customStyle="1" w:styleId="Normal2aChar">
    <w:name w:val="Normal 2a Char"/>
    <w:basedOn w:val="Normal2Char"/>
    <w:link w:val="Normal2a"/>
    <w:rsid w:val="00110A9C"/>
    <w:rPr>
      <w:rFonts w:ascii="Helvetica" w:eastAsia="Times New Roman" w:hAnsi="Helvetica"/>
      <w:sz w:val="22"/>
      <w:szCs w:val="22"/>
    </w:rPr>
  </w:style>
  <w:style w:type="paragraph" w:styleId="Revision">
    <w:name w:val="Revision"/>
    <w:hidden/>
    <w:uiPriority w:val="99"/>
    <w:semiHidden/>
    <w:rsid w:val="00882654"/>
    <w:rPr>
      <w:rFonts w:ascii="Palatino" w:hAnsi="Palatino"/>
      <w:szCs w:val="24"/>
    </w:rPr>
  </w:style>
  <w:style w:type="character" w:customStyle="1" w:styleId="Heading5Char">
    <w:name w:val="Heading 5 Char"/>
    <w:basedOn w:val="DefaultParagraphFont"/>
    <w:link w:val="Heading5"/>
    <w:uiPriority w:val="9"/>
    <w:semiHidden/>
    <w:rsid w:val="00FA1792"/>
    <w:rPr>
      <w:rFonts w:asciiTheme="majorHAnsi" w:eastAsiaTheme="majorEastAsia" w:hAnsiTheme="majorHAnsi" w:cstheme="majorBidi"/>
      <w:color w:val="365F91" w:themeColor="accent1" w:themeShade="BF"/>
      <w:szCs w:val="24"/>
    </w:rPr>
  </w:style>
  <w:style w:type="character" w:customStyle="1" w:styleId="Heading6Char">
    <w:name w:val="Heading 6 Char"/>
    <w:basedOn w:val="DefaultParagraphFont"/>
    <w:link w:val="Heading6"/>
    <w:uiPriority w:val="9"/>
    <w:semiHidden/>
    <w:rsid w:val="00FA1792"/>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uiPriority w:val="9"/>
    <w:semiHidden/>
    <w:rsid w:val="00FA1792"/>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uiPriority w:val="9"/>
    <w:semiHidden/>
    <w:rsid w:val="00FA17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1792"/>
    <w:rPr>
      <w:rFonts w:asciiTheme="majorHAnsi" w:eastAsiaTheme="majorEastAsia" w:hAnsiTheme="majorHAnsi" w:cstheme="majorBidi"/>
      <w:i/>
      <w:iCs/>
      <w:color w:val="272727" w:themeColor="text1" w:themeTint="D8"/>
      <w:sz w:val="21"/>
      <w:szCs w:val="21"/>
    </w:rPr>
  </w:style>
  <w:style w:type="paragraph" w:styleId="TOC3">
    <w:name w:val="toc 3"/>
    <w:basedOn w:val="Normal"/>
    <w:uiPriority w:val="39"/>
    <w:qFormat/>
    <w:rsid w:val="00FF105E"/>
    <w:pPr>
      <w:ind w:left="1839" w:hanging="624"/>
    </w:pPr>
    <w:rPr>
      <w:rFonts w:ascii="Helvetica" w:eastAsia="Arial" w:hAnsi="Helvetica" w:cs="Arial"/>
      <w:sz w:val="22"/>
    </w:rPr>
  </w:style>
  <w:style w:type="paragraph" w:customStyle="1" w:styleId="TableParagraph">
    <w:name w:val="Table Paragraph"/>
    <w:basedOn w:val="Normal"/>
    <w:uiPriority w:val="1"/>
    <w:qFormat/>
    <w:rsid w:val="00FA1792"/>
    <w:pPr>
      <w:spacing w:before="19"/>
    </w:pPr>
    <w:rPr>
      <w:rFonts w:ascii="Arial Narrow" w:eastAsia="Arial Narrow" w:hAnsi="Arial Narrow" w:cs="Arial Narrow"/>
    </w:rPr>
  </w:style>
  <w:style w:type="paragraph" w:customStyle="1" w:styleId="p1">
    <w:name w:val="p1"/>
    <w:basedOn w:val="Normal"/>
    <w:rsid w:val="00FA1792"/>
    <w:rPr>
      <w:rFonts w:eastAsiaTheme="minorHAnsi"/>
      <w:sz w:val="18"/>
      <w:szCs w:val="18"/>
    </w:rPr>
  </w:style>
  <w:style w:type="paragraph" w:customStyle="1" w:styleId="Normal20">
    <w:name w:val="Normal2"/>
    <w:basedOn w:val="Normal"/>
    <w:link w:val="Normal2Char0"/>
    <w:uiPriority w:val="1"/>
    <w:qFormat/>
    <w:rsid w:val="00FA1792"/>
    <w:pPr>
      <w:ind w:left="1710"/>
    </w:pPr>
  </w:style>
  <w:style w:type="paragraph" w:customStyle="1" w:styleId="ListPar2">
    <w:name w:val="List Par 2"/>
    <w:basedOn w:val="ListParagraph"/>
    <w:link w:val="ListPar2Char"/>
    <w:uiPriority w:val="1"/>
    <w:qFormat/>
    <w:rsid w:val="00FA1792"/>
    <w:pPr>
      <w:numPr>
        <w:ilvl w:val="2"/>
        <w:numId w:val="4"/>
      </w:numPr>
    </w:pPr>
  </w:style>
  <w:style w:type="character" w:customStyle="1" w:styleId="ListParagraphChar">
    <w:name w:val="List Paragraph Char"/>
    <w:basedOn w:val="DefaultParagraphFont"/>
    <w:link w:val="ListParagraph"/>
    <w:uiPriority w:val="1"/>
    <w:rsid w:val="00FA1792"/>
    <w:rPr>
      <w:rFonts w:ascii="Palatino" w:hAnsi="Palatino"/>
      <w:szCs w:val="24"/>
    </w:rPr>
  </w:style>
  <w:style w:type="character" w:customStyle="1" w:styleId="Normal2Char0">
    <w:name w:val="Normal2 Char"/>
    <w:basedOn w:val="ListParagraphChar"/>
    <w:link w:val="Normal20"/>
    <w:uiPriority w:val="1"/>
    <w:rsid w:val="00FA1792"/>
    <w:rPr>
      <w:rFonts w:ascii="Palatino" w:hAnsi="Palatino"/>
      <w:szCs w:val="24"/>
    </w:rPr>
  </w:style>
  <w:style w:type="character" w:customStyle="1" w:styleId="ListPar2Char">
    <w:name w:val="List Par 2 Char"/>
    <w:basedOn w:val="ListParagraphChar"/>
    <w:link w:val="ListPar2"/>
    <w:uiPriority w:val="1"/>
    <w:rsid w:val="00FA1792"/>
    <w:rPr>
      <w:rFonts w:ascii="Palatino" w:hAnsi="Palatino"/>
      <w:szCs w:val="24"/>
    </w:rPr>
  </w:style>
  <w:style w:type="character" w:styleId="CommentReference">
    <w:name w:val="annotation reference"/>
    <w:basedOn w:val="DefaultParagraphFont"/>
    <w:uiPriority w:val="99"/>
    <w:semiHidden/>
    <w:unhideWhenUsed/>
    <w:rsid w:val="00FA1792"/>
    <w:rPr>
      <w:sz w:val="16"/>
      <w:szCs w:val="16"/>
    </w:rPr>
  </w:style>
  <w:style w:type="paragraph" w:styleId="CommentSubject">
    <w:name w:val="annotation subject"/>
    <w:basedOn w:val="CommentText"/>
    <w:next w:val="CommentText"/>
    <w:link w:val="CommentSubjectChar"/>
    <w:uiPriority w:val="99"/>
    <w:semiHidden/>
    <w:unhideWhenUsed/>
    <w:rsid w:val="00FA1792"/>
    <w:pPr>
      <w:tabs>
        <w:tab w:val="left" w:pos="1714"/>
      </w:tabs>
      <w:overflowPunct/>
      <w:autoSpaceDE/>
      <w:autoSpaceDN/>
      <w:adjustRightInd/>
      <w:textAlignment w:val="auto"/>
    </w:pPr>
    <w:rPr>
      <w:rFonts w:ascii="Palatino" w:eastAsia="MS Mincho" w:hAnsi="Palatino"/>
      <w:b/>
      <w:bCs/>
      <w:szCs w:val="20"/>
    </w:rPr>
  </w:style>
  <w:style w:type="character" w:customStyle="1" w:styleId="CommentSubjectChar">
    <w:name w:val="Comment Subject Char"/>
    <w:basedOn w:val="CommentTextChar"/>
    <w:link w:val="CommentSubject"/>
    <w:uiPriority w:val="99"/>
    <w:semiHidden/>
    <w:rsid w:val="00FA1792"/>
    <w:rPr>
      <w:rFonts w:ascii="Palatino" w:eastAsia="Times New Roman" w:hAnsi="Palatino"/>
      <w:b/>
      <w:bCs/>
      <w:szCs w:val="24"/>
    </w:rPr>
  </w:style>
  <w:style w:type="paragraph" w:customStyle="1" w:styleId="paragraph">
    <w:name w:val="paragraph"/>
    <w:basedOn w:val="Normal"/>
    <w:rsid w:val="00FA1792"/>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FA1792"/>
  </w:style>
  <w:style w:type="character" w:customStyle="1" w:styleId="eop">
    <w:name w:val="eop"/>
    <w:basedOn w:val="DefaultParagraphFont"/>
    <w:rsid w:val="00FA1792"/>
  </w:style>
  <w:style w:type="table" w:styleId="PlainTable5">
    <w:name w:val="Plain Table 5"/>
    <w:basedOn w:val="TableNormal"/>
    <w:uiPriority w:val="45"/>
    <w:rsid w:val="00FA1792"/>
    <w:pPr>
      <w:widowControl w:val="0"/>
      <w:autoSpaceDE w:val="0"/>
      <w:autoSpaceDN w:val="0"/>
    </w:pPr>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FA1792"/>
    <w:pPr>
      <w:spacing w:before="100" w:beforeAutospacing="1" w:after="100" w:afterAutospacing="1"/>
    </w:pPr>
    <w:rPr>
      <w:rFonts w:ascii="Times New Roman" w:hAnsi="Times New Roman"/>
      <w:sz w:val="24"/>
    </w:rPr>
  </w:style>
  <w:style w:type="character" w:customStyle="1" w:styleId="UnresolvedMention10">
    <w:name w:val="Unresolved Mention10"/>
    <w:basedOn w:val="DefaultParagraphFont"/>
    <w:uiPriority w:val="99"/>
    <w:semiHidden/>
    <w:unhideWhenUsed/>
    <w:rsid w:val="00FA1792"/>
    <w:rPr>
      <w:color w:val="808080"/>
      <w:shd w:val="clear" w:color="auto" w:fill="E6E6E6"/>
    </w:rPr>
  </w:style>
  <w:style w:type="paragraph" w:customStyle="1" w:styleId="tatiana">
    <w:name w:val="tatiana"/>
    <w:basedOn w:val="Heading1"/>
    <w:link w:val="tatianaChar"/>
    <w:qFormat/>
    <w:rsid w:val="00FA1792"/>
    <w:pPr>
      <w:numPr>
        <w:numId w:val="2"/>
      </w:numPr>
    </w:pPr>
  </w:style>
  <w:style w:type="character" w:customStyle="1" w:styleId="tatianaChar">
    <w:name w:val="tatiana Char"/>
    <w:basedOn w:val="Heading1Char"/>
    <w:link w:val="tatiana"/>
    <w:rsid w:val="00FA1792"/>
    <w:rPr>
      <w:rFonts w:ascii="Helvetica" w:eastAsia="MS Gothic" w:hAnsi="Helvetica"/>
      <w:b/>
      <w:color w:val="004C97"/>
      <w:spacing w:val="5"/>
      <w:kern w:val="28"/>
      <w:sz w:val="22"/>
      <w:szCs w:val="52"/>
    </w:rPr>
  </w:style>
  <w:style w:type="table" w:styleId="ListTable3-Accent1">
    <w:name w:val="List Table 3 Accent 1"/>
    <w:basedOn w:val="TableNormal"/>
    <w:uiPriority w:val="48"/>
    <w:rsid w:val="002266E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FollowedHyperlink">
    <w:name w:val="FollowedHyperlink"/>
    <w:basedOn w:val="DefaultParagraphFont"/>
    <w:uiPriority w:val="99"/>
    <w:semiHidden/>
    <w:unhideWhenUsed/>
    <w:rsid w:val="00FE2B06"/>
    <w:rPr>
      <w:color w:val="800080" w:themeColor="followedHyperlink"/>
      <w:u w:val="single"/>
    </w:rPr>
  </w:style>
  <w:style w:type="character" w:customStyle="1" w:styleId="UnresolvedMention100">
    <w:name w:val="Unresolved Mention100"/>
    <w:basedOn w:val="DefaultParagraphFont"/>
    <w:uiPriority w:val="99"/>
    <w:semiHidden/>
    <w:unhideWhenUsed/>
    <w:rsid w:val="00A84C11"/>
    <w:rPr>
      <w:color w:val="808080"/>
      <w:shd w:val="clear" w:color="auto" w:fill="E6E6E6"/>
    </w:rPr>
  </w:style>
  <w:style w:type="character" w:customStyle="1" w:styleId="UnresolvedMention1000">
    <w:name w:val="Unresolved Mention1000"/>
    <w:basedOn w:val="DefaultParagraphFont"/>
    <w:uiPriority w:val="99"/>
    <w:semiHidden/>
    <w:unhideWhenUsed/>
    <w:rsid w:val="00810747"/>
    <w:rPr>
      <w:color w:val="808080"/>
      <w:shd w:val="clear" w:color="auto" w:fill="E6E6E6"/>
    </w:rPr>
  </w:style>
  <w:style w:type="character" w:customStyle="1" w:styleId="UnresolvedMention2">
    <w:name w:val="Unresolved Mention2"/>
    <w:basedOn w:val="DefaultParagraphFont"/>
    <w:uiPriority w:val="99"/>
    <w:semiHidden/>
    <w:unhideWhenUsed/>
    <w:rsid w:val="002212D4"/>
    <w:rPr>
      <w:color w:val="605E5C"/>
      <w:shd w:val="clear" w:color="auto" w:fill="E1DFDD"/>
    </w:rPr>
  </w:style>
  <w:style w:type="character" w:styleId="LineNumber">
    <w:name w:val="line number"/>
    <w:basedOn w:val="DefaultParagraphFont"/>
    <w:uiPriority w:val="99"/>
    <w:semiHidden/>
    <w:unhideWhenUsed/>
    <w:rsid w:val="00183075"/>
  </w:style>
  <w:style w:type="paragraph" w:customStyle="1" w:styleId="bulletstyle">
    <w:name w:val="bulletstyle"/>
    <w:basedOn w:val="Normal"/>
    <w:rsid w:val="007E41A2"/>
    <w:pPr>
      <w:spacing w:before="100" w:beforeAutospacing="1" w:after="100" w:afterAutospacing="1"/>
    </w:pPr>
    <w:rPr>
      <w:rFonts w:ascii="Times New Roman" w:eastAsia="Times New Roman" w:hAnsi="Times New Roman"/>
      <w:sz w:val="24"/>
    </w:rPr>
  </w:style>
  <w:style w:type="table" w:customStyle="1" w:styleId="TableGrid1">
    <w:name w:val="Table Grid1"/>
    <w:basedOn w:val="TableNormal"/>
    <w:next w:val="TableGrid"/>
    <w:uiPriority w:val="59"/>
    <w:rsid w:val="00252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23709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92925">
      <w:bodyDiv w:val="1"/>
      <w:marLeft w:val="0"/>
      <w:marRight w:val="0"/>
      <w:marTop w:val="0"/>
      <w:marBottom w:val="0"/>
      <w:divBdr>
        <w:top w:val="none" w:sz="0" w:space="0" w:color="auto"/>
        <w:left w:val="none" w:sz="0" w:space="0" w:color="auto"/>
        <w:bottom w:val="none" w:sz="0" w:space="0" w:color="auto"/>
        <w:right w:val="none" w:sz="0" w:space="0" w:color="auto"/>
      </w:divBdr>
      <w:divsChild>
        <w:div w:id="354964266">
          <w:marLeft w:val="547"/>
          <w:marRight w:val="0"/>
          <w:marTop w:val="0"/>
          <w:marBottom w:val="0"/>
          <w:divBdr>
            <w:top w:val="none" w:sz="0" w:space="0" w:color="auto"/>
            <w:left w:val="none" w:sz="0" w:space="0" w:color="auto"/>
            <w:bottom w:val="none" w:sz="0" w:space="0" w:color="auto"/>
            <w:right w:val="none" w:sz="0" w:space="0" w:color="auto"/>
          </w:divBdr>
        </w:div>
      </w:divsChild>
    </w:div>
    <w:div w:id="707530854">
      <w:bodyDiv w:val="1"/>
      <w:marLeft w:val="0"/>
      <w:marRight w:val="0"/>
      <w:marTop w:val="0"/>
      <w:marBottom w:val="0"/>
      <w:divBdr>
        <w:top w:val="none" w:sz="0" w:space="0" w:color="auto"/>
        <w:left w:val="none" w:sz="0" w:space="0" w:color="auto"/>
        <w:bottom w:val="none" w:sz="0" w:space="0" w:color="auto"/>
        <w:right w:val="none" w:sz="0" w:space="0" w:color="auto"/>
      </w:divBdr>
      <w:divsChild>
        <w:div w:id="69425389">
          <w:marLeft w:val="0"/>
          <w:marRight w:val="0"/>
          <w:marTop w:val="450"/>
          <w:marBottom w:val="0"/>
          <w:divBdr>
            <w:top w:val="single" w:sz="6" w:space="0" w:color="000000"/>
            <w:left w:val="single" w:sz="6" w:space="0" w:color="000000"/>
            <w:bottom w:val="single" w:sz="6" w:space="0" w:color="000000"/>
            <w:right w:val="single" w:sz="6" w:space="0" w:color="000000"/>
          </w:divBdr>
          <w:divsChild>
            <w:div w:id="1531602010">
              <w:marLeft w:val="0"/>
              <w:marRight w:val="0"/>
              <w:marTop w:val="0"/>
              <w:marBottom w:val="0"/>
              <w:divBdr>
                <w:top w:val="none" w:sz="0" w:space="0" w:color="auto"/>
                <w:left w:val="none" w:sz="0" w:space="0" w:color="auto"/>
                <w:bottom w:val="none" w:sz="0" w:space="0" w:color="auto"/>
                <w:right w:val="none" w:sz="0" w:space="0" w:color="auto"/>
              </w:divBdr>
              <w:divsChild>
                <w:div w:id="1714959042">
                  <w:marLeft w:val="0"/>
                  <w:marRight w:val="0"/>
                  <w:marTop w:val="0"/>
                  <w:marBottom w:val="0"/>
                  <w:divBdr>
                    <w:top w:val="none" w:sz="0" w:space="0" w:color="auto"/>
                    <w:left w:val="none" w:sz="0" w:space="0" w:color="auto"/>
                    <w:bottom w:val="none" w:sz="0" w:space="0" w:color="auto"/>
                    <w:right w:val="none" w:sz="0" w:space="0" w:color="auto"/>
                  </w:divBdr>
                  <w:divsChild>
                    <w:div w:id="2030837591">
                      <w:marLeft w:val="0"/>
                      <w:marRight w:val="0"/>
                      <w:marTop w:val="300"/>
                      <w:marBottom w:val="0"/>
                      <w:divBdr>
                        <w:top w:val="single" w:sz="2" w:space="0" w:color="000000"/>
                        <w:left w:val="single" w:sz="2" w:space="8" w:color="000000"/>
                        <w:bottom w:val="single" w:sz="2" w:space="0" w:color="000000"/>
                        <w:right w:val="single" w:sz="2" w:space="8" w:color="000000"/>
                      </w:divBdr>
                      <w:divsChild>
                        <w:div w:id="628172579">
                          <w:marLeft w:val="0"/>
                          <w:marRight w:val="0"/>
                          <w:marTop w:val="0"/>
                          <w:marBottom w:val="0"/>
                          <w:divBdr>
                            <w:top w:val="none" w:sz="0" w:space="0" w:color="auto"/>
                            <w:left w:val="none" w:sz="0" w:space="0" w:color="auto"/>
                            <w:bottom w:val="none" w:sz="0" w:space="0" w:color="auto"/>
                            <w:right w:val="none" w:sz="0" w:space="0" w:color="auto"/>
                          </w:divBdr>
                          <w:divsChild>
                            <w:div w:id="1548494585">
                              <w:marLeft w:val="0"/>
                              <w:marRight w:val="0"/>
                              <w:marTop w:val="0"/>
                              <w:marBottom w:val="0"/>
                              <w:divBdr>
                                <w:top w:val="none" w:sz="0" w:space="0" w:color="auto"/>
                                <w:left w:val="none" w:sz="0" w:space="0" w:color="auto"/>
                                <w:bottom w:val="none" w:sz="0" w:space="0" w:color="auto"/>
                                <w:right w:val="none" w:sz="0" w:space="0" w:color="auto"/>
                              </w:divBdr>
                              <w:divsChild>
                                <w:div w:id="1347292720">
                                  <w:marLeft w:val="0"/>
                                  <w:marRight w:val="0"/>
                                  <w:marTop w:val="0"/>
                                  <w:marBottom w:val="0"/>
                                  <w:divBdr>
                                    <w:top w:val="none" w:sz="0" w:space="0" w:color="auto"/>
                                    <w:left w:val="none" w:sz="0" w:space="0" w:color="auto"/>
                                    <w:bottom w:val="none" w:sz="0" w:space="0" w:color="auto"/>
                                    <w:right w:val="none" w:sz="0" w:space="0" w:color="auto"/>
                                  </w:divBdr>
                                  <w:divsChild>
                                    <w:div w:id="12691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0372">
      <w:bodyDiv w:val="1"/>
      <w:marLeft w:val="0"/>
      <w:marRight w:val="0"/>
      <w:marTop w:val="0"/>
      <w:marBottom w:val="0"/>
      <w:divBdr>
        <w:top w:val="none" w:sz="0" w:space="0" w:color="auto"/>
        <w:left w:val="none" w:sz="0" w:space="0" w:color="auto"/>
        <w:bottom w:val="none" w:sz="0" w:space="0" w:color="auto"/>
        <w:right w:val="none" w:sz="0" w:space="0" w:color="auto"/>
      </w:divBdr>
    </w:div>
    <w:div w:id="1510751125">
      <w:bodyDiv w:val="1"/>
      <w:marLeft w:val="0"/>
      <w:marRight w:val="0"/>
      <w:marTop w:val="0"/>
      <w:marBottom w:val="0"/>
      <w:divBdr>
        <w:top w:val="none" w:sz="0" w:space="0" w:color="auto"/>
        <w:left w:val="none" w:sz="0" w:space="0" w:color="auto"/>
        <w:bottom w:val="none" w:sz="0" w:space="0" w:color="auto"/>
        <w:right w:val="none" w:sz="0" w:space="0" w:color="auto"/>
      </w:divBdr>
    </w:div>
    <w:div w:id="1831365737">
      <w:bodyDiv w:val="1"/>
      <w:marLeft w:val="0"/>
      <w:marRight w:val="0"/>
      <w:marTop w:val="0"/>
      <w:marBottom w:val="0"/>
      <w:divBdr>
        <w:top w:val="none" w:sz="0" w:space="0" w:color="auto"/>
        <w:left w:val="none" w:sz="0" w:space="0" w:color="auto"/>
        <w:bottom w:val="none" w:sz="0" w:space="0" w:color="auto"/>
        <w:right w:val="none" w:sz="0" w:space="0" w:color="auto"/>
      </w:divBdr>
      <w:divsChild>
        <w:div w:id="1141535216">
          <w:marLeft w:val="0"/>
          <w:marRight w:val="0"/>
          <w:marTop w:val="0"/>
          <w:marBottom w:val="0"/>
          <w:divBdr>
            <w:top w:val="none" w:sz="0" w:space="0" w:color="auto"/>
            <w:left w:val="none" w:sz="0" w:space="0" w:color="auto"/>
            <w:bottom w:val="none" w:sz="0" w:space="0" w:color="auto"/>
            <w:right w:val="none" w:sz="0" w:space="0" w:color="auto"/>
          </w:divBdr>
          <w:divsChild>
            <w:div w:id="371537895">
              <w:marLeft w:val="0"/>
              <w:marRight w:val="0"/>
              <w:marTop w:val="0"/>
              <w:marBottom w:val="0"/>
              <w:divBdr>
                <w:top w:val="none" w:sz="0" w:space="0" w:color="auto"/>
                <w:left w:val="none" w:sz="0" w:space="0" w:color="auto"/>
                <w:bottom w:val="none" w:sz="0" w:space="0" w:color="auto"/>
                <w:right w:val="none" w:sz="0" w:space="0" w:color="auto"/>
              </w:divBdr>
            </w:div>
          </w:divsChild>
        </w:div>
        <w:div w:id="2097747886">
          <w:marLeft w:val="0"/>
          <w:marRight w:val="0"/>
          <w:marTop w:val="0"/>
          <w:marBottom w:val="0"/>
          <w:divBdr>
            <w:top w:val="none" w:sz="0" w:space="0" w:color="auto"/>
            <w:left w:val="none" w:sz="0" w:space="0" w:color="auto"/>
            <w:bottom w:val="none" w:sz="0" w:space="0" w:color="auto"/>
            <w:right w:val="none" w:sz="0" w:space="0" w:color="auto"/>
          </w:divBdr>
          <w:divsChild>
            <w:div w:id="807553926">
              <w:marLeft w:val="0"/>
              <w:marRight w:val="0"/>
              <w:marTop w:val="0"/>
              <w:marBottom w:val="0"/>
              <w:divBdr>
                <w:top w:val="none" w:sz="0" w:space="0" w:color="auto"/>
                <w:left w:val="none" w:sz="0" w:space="0" w:color="auto"/>
                <w:bottom w:val="none" w:sz="0" w:space="0" w:color="auto"/>
                <w:right w:val="none" w:sz="0" w:space="0" w:color="auto"/>
              </w:divBdr>
              <w:divsChild>
                <w:div w:id="786005572">
                  <w:marLeft w:val="0"/>
                  <w:marRight w:val="0"/>
                  <w:marTop w:val="0"/>
                  <w:marBottom w:val="0"/>
                  <w:divBdr>
                    <w:top w:val="none" w:sz="0" w:space="0" w:color="auto"/>
                    <w:left w:val="none" w:sz="0" w:space="0" w:color="auto"/>
                    <w:bottom w:val="none" w:sz="0" w:space="0" w:color="auto"/>
                    <w:right w:val="none" w:sz="0" w:space="0" w:color="auto"/>
                  </w:divBdr>
                </w:div>
                <w:div w:id="679896994">
                  <w:marLeft w:val="0"/>
                  <w:marRight w:val="0"/>
                  <w:marTop w:val="0"/>
                  <w:marBottom w:val="0"/>
                  <w:divBdr>
                    <w:top w:val="none" w:sz="0" w:space="0" w:color="auto"/>
                    <w:left w:val="none" w:sz="0" w:space="0" w:color="auto"/>
                    <w:bottom w:val="none" w:sz="0" w:space="0" w:color="auto"/>
                    <w:right w:val="none" w:sz="0" w:space="0" w:color="auto"/>
                  </w:divBdr>
                </w:div>
                <w:div w:id="1455321180">
                  <w:marLeft w:val="0"/>
                  <w:marRight w:val="0"/>
                  <w:marTop w:val="0"/>
                  <w:marBottom w:val="0"/>
                  <w:divBdr>
                    <w:top w:val="none" w:sz="0" w:space="0" w:color="auto"/>
                    <w:left w:val="none" w:sz="0" w:space="0" w:color="auto"/>
                    <w:bottom w:val="none" w:sz="0" w:space="0" w:color="auto"/>
                    <w:right w:val="none" w:sz="0" w:space="0" w:color="auto"/>
                  </w:divBdr>
                </w:div>
                <w:div w:id="725109847">
                  <w:marLeft w:val="0"/>
                  <w:marRight w:val="0"/>
                  <w:marTop w:val="0"/>
                  <w:marBottom w:val="0"/>
                  <w:divBdr>
                    <w:top w:val="none" w:sz="0" w:space="0" w:color="auto"/>
                    <w:left w:val="none" w:sz="0" w:space="0" w:color="auto"/>
                    <w:bottom w:val="none" w:sz="0" w:space="0" w:color="auto"/>
                    <w:right w:val="none" w:sz="0" w:space="0" w:color="auto"/>
                  </w:divBdr>
                </w:div>
                <w:div w:id="1052575875">
                  <w:marLeft w:val="0"/>
                  <w:marRight w:val="0"/>
                  <w:marTop w:val="0"/>
                  <w:marBottom w:val="0"/>
                  <w:divBdr>
                    <w:top w:val="none" w:sz="0" w:space="0" w:color="auto"/>
                    <w:left w:val="none" w:sz="0" w:space="0" w:color="auto"/>
                    <w:bottom w:val="none" w:sz="0" w:space="0" w:color="auto"/>
                    <w:right w:val="none" w:sz="0" w:space="0" w:color="auto"/>
                  </w:divBdr>
                </w:div>
                <w:div w:id="4639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031060">
      <w:bodyDiv w:val="1"/>
      <w:marLeft w:val="0"/>
      <w:marRight w:val="0"/>
      <w:marTop w:val="0"/>
      <w:marBottom w:val="0"/>
      <w:divBdr>
        <w:top w:val="none" w:sz="0" w:space="0" w:color="auto"/>
        <w:left w:val="none" w:sz="0" w:space="0" w:color="auto"/>
        <w:bottom w:val="none" w:sz="0" w:space="0" w:color="auto"/>
        <w:right w:val="none" w:sz="0" w:space="0" w:color="auto"/>
      </w:divBdr>
    </w:div>
    <w:div w:id="2039502016">
      <w:bodyDiv w:val="1"/>
      <w:marLeft w:val="0"/>
      <w:marRight w:val="0"/>
      <w:marTop w:val="0"/>
      <w:marBottom w:val="0"/>
      <w:divBdr>
        <w:top w:val="none" w:sz="0" w:space="0" w:color="auto"/>
        <w:left w:val="none" w:sz="0" w:space="0" w:color="auto"/>
        <w:bottom w:val="none" w:sz="0" w:space="0" w:color="auto"/>
        <w:right w:val="none" w:sz="0" w:space="0" w:color="auto"/>
      </w:divBdr>
      <w:divsChild>
        <w:div w:id="949702494">
          <w:marLeft w:val="0"/>
          <w:marRight w:val="0"/>
          <w:marTop w:val="450"/>
          <w:marBottom w:val="0"/>
          <w:divBdr>
            <w:top w:val="single" w:sz="6" w:space="0" w:color="000000"/>
            <w:left w:val="single" w:sz="6" w:space="0" w:color="000000"/>
            <w:bottom w:val="single" w:sz="6" w:space="0" w:color="000000"/>
            <w:right w:val="single" w:sz="6" w:space="0" w:color="000000"/>
          </w:divBdr>
          <w:divsChild>
            <w:div w:id="714163149">
              <w:marLeft w:val="0"/>
              <w:marRight w:val="0"/>
              <w:marTop w:val="0"/>
              <w:marBottom w:val="0"/>
              <w:divBdr>
                <w:top w:val="none" w:sz="0" w:space="0" w:color="auto"/>
                <w:left w:val="none" w:sz="0" w:space="0" w:color="auto"/>
                <w:bottom w:val="none" w:sz="0" w:space="0" w:color="auto"/>
                <w:right w:val="none" w:sz="0" w:space="0" w:color="auto"/>
              </w:divBdr>
              <w:divsChild>
                <w:div w:id="9383260">
                  <w:marLeft w:val="0"/>
                  <w:marRight w:val="0"/>
                  <w:marTop w:val="0"/>
                  <w:marBottom w:val="0"/>
                  <w:divBdr>
                    <w:top w:val="none" w:sz="0" w:space="0" w:color="auto"/>
                    <w:left w:val="none" w:sz="0" w:space="0" w:color="auto"/>
                    <w:bottom w:val="none" w:sz="0" w:space="0" w:color="auto"/>
                    <w:right w:val="none" w:sz="0" w:space="0" w:color="auto"/>
                  </w:divBdr>
                  <w:divsChild>
                    <w:div w:id="1306620626">
                      <w:marLeft w:val="0"/>
                      <w:marRight w:val="0"/>
                      <w:marTop w:val="300"/>
                      <w:marBottom w:val="0"/>
                      <w:divBdr>
                        <w:top w:val="single" w:sz="2" w:space="0" w:color="000000"/>
                        <w:left w:val="single" w:sz="2" w:space="8" w:color="000000"/>
                        <w:bottom w:val="single" w:sz="2" w:space="0" w:color="000000"/>
                        <w:right w:val="single" w:sz="2" w:space="8" w:color="000000"/>
                      </w:divBdr>
                      <w:divsChild>
                        <w:div w:id="886382242">
                          <w:marLeft w:val="0"/>
                          <w:marRight w:val="0"/>
                          <w:marTop w:val="0"/>
                          <w:marBottom w:val="0"/>
                          <w:divBdr>
                            <w:top w:val="none" w:sz="0" w:space="0" w:color="auto"/>
                            <w:left w:val="none" w:sz="0" w:space="0" w:color="auto"/>
                            <w:bottom w:val="none" w:sz="0" w:space="0" w:color="auto"/>
                            <w:right w:val="none" w:sz="0" w:space="0" w:color="auto"/>
                          </w:divBdr>
                          <w:divsChild>
                            <w:div w:id="636494638">
                              <w:marLeft w:val="0"/>
                              <w:marRight w:val="0"/>
                              <w:marTop w:val="0"/>
                              <w:marBottom w:val="0"/>
                              <w:divBdr>
                                <w:top w:val="none" w:sz="0" w:space="0" w:color="auto"/>
                                <w:left w:val="none" w:sz="0" w:space="0" w:color="auto"/>
                                <w:bottom w:val="none" w:sz="0" w:space="0" w:color="auto"/>
                                <w:right w:val="none" w:sz="0" w:space="0" w:color="auto"/>
                              </w:divBdr>
                              <w:divsChild>
                                <w:div w:id="1060447662">
                                  <w:marLeft w:val="0"/>
                                  <w:marRight w:val="0"/>
                                  <w:marTop w:val="0"/>
                                  <w:marBottom w:val="0"/>
                                  <w:divBdr>
                                    <w:top w:val="none" w:sz="0" w:space="0" w:color="auto"/>
                                    <w:left w:val="none" w:sz="0" w:space="0" w:color="auto"/>
                                    <w:bottom w:val="none" w:sz="0" w:space="0" w:color="auto"/>
                                    <w:right w:val="none" w:sz="0" w:space="0" w:color="auto"/>
                                  </w:divBdr>
                                  <w:divsChild>
                                    <w:div w:id="17512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9A3A851AF9264BAFF3C7564CCFBBF0" ma:contentTypeVersion="0" ma:contentTypeDescription="Create a new document." ma:contentTypeScope="" ma:versionID="a0b6e8503d83ae9ad9f020fa2494e9bc">
  <xsd:schema xmlns:xsd="http://www.w3.org/2001/XMLSchema" xmlns:xs="http://www.w3.org/2001/XMLSchema" xmlns:p="http://schemas.microsoft.com/office/2006/metadata/properties" xmlns:ns2="5c9f3ab6-242c-461d-a351-c910a751d111" targetNamespace="http://schemas.microsoft.com/office/2006/metadata/properties" ma:root="true" ma:fieldsID="89a8fa62eebbf01eb57ac7f57ef42367" ns2:_="">
    <xsd:import namespace="5c9f3ab6-242c-461d-a351-c910a751d1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f3ab6-242c-461d-a351-c910a751d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922EBEC-433E-4A41-AC98-BD3247717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f3ab6-242c-461d-a351-c910a751d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79AE45-4598-48DC-9942-FCFBA1843FD7}">
  <ds:schemaRefs>
    <ds:schemaRef ds:uri="http://schemas.microsoft.com/sharepoint/events"/>
  </ds:schemaRefs>
</ds:datastoreItem>
</file>

<file path=customXml/itemProps3.xml><?xml version="1.0" encoding="utf-8"?>
<ds:datastoreItem xmlns:ds="http://schemas.openxmlformats.org/officeDocument/2006/customXml" ds:itemID="{FC30424B-E040-4C96-AC8D-317BAB07A32D}">
  <ds:schemaRefs>
    <ds:schemaRef ds:uri="http://purl.org/dc/terms/"/>
    <ds:schemaRef ds:uri="http://schemas.microsoft.com/office/infopath/2007/PartnerControls"/>
    <ds:schemaRef ds:uri="http://schemas.microsoft.com/office/2006/documentManagement/types"/>
    <ds:schemaRef ds:uri="5c9f3ab6-242c-461d-a351-c910a751d111"/>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5E12CA2-AA25-443F-A5D8-E5454C0A2387}">
  <ds:schemaRefs>
    <ds:schemaRef ds:uri="http://schemas.microsoft.com/sharepoint/v3/contenttype/forms"/>
  </ds:schemaRefs>
</ds:datastoreItem>
</file>

<file path=customXml/itemProps5.xml><?xml version="1.0" encoding="utf-8"?>
<ds:datastoreItem xmlns:ds="http://schemas.openxmlformats.org/officeDocument/2006/customXml" ds:itemID="{6730D088-E36F-4628-AB93-59BC5934B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Engineering Note</vt:lpstr>
    </vt:vector>
  </TitlesOfParts>
  <Manager/>
  <Company>Fermi National Accelerator Laboratory</Company>
  <LinksUpToDate>false</LinksUpToDate>
  <CharactersWithSpaces>5375</CharactersWithSpaces>
  <SharedDoc>false</SharedDoc>
  <HyperlinkBase/>
  <HLinks>
    <vt:vector size="6" baseType="variant">
      <vt:variant>
        <vt:i4>983063</vt:i4>
      </vt:variant>
      <vt:variant>
        <vt:i4>-1</vt:i4>
      </vt:variant>
      <vt:variant>
        <vt:i4>2051</vt:i4>
      </vt:variant>
      <vt:variant>
        <vt:i4>1</vt:i4>
      </vt:variant>
      <vt:variant>
        <vt:lpwstr>ScientistNotes_HeadFoot_090415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Note</dc:title>
  <dc:subject>MTBF Calculation for PIP-II Solid State Power Amplifiers</dc:subject>
  <dc:creator>James Steimel &amp; Jeremiah Holzbauer</dc:creator>
  <cp:keywords/>
  <dc:description/>
  <cp:lastModifiedBy>James M Steimel</cp:lastModifiedBy>
  <cp:revision>8</cp:revision>
  <cp:lastPrinted>2019-03-21T14:42:00Z</cp:lastPrinted>
  <dcterms:created xsi:type="dcterms:W3CDTF">2019-12-17T20:00:00Z</dcterms:created>
  <dcterms:modified xsi:type="dcterms:W3CDTF">2019-12-22T18:43:00Z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PIP-II-doc-4259</vt:lpwstr>
  </property>
  <property fmtid="{D5CDD505-2E9C-101B-9397-08002B2CF9AE}" pid="3" name="Project">
    <vt:lpwstr>PIP-II</vt:lpwstr>
  </property>
  <property fmtid="{D5CDD505-2E9C-101B-9397-08002B2CF9AE}" pid="4" name="ContentTypeId">
    <vt:lpwstr>0x010100169A3A851AF9264BAFF3C7564CCFBBF0</vt:lpwstr>
  </property>
</Properties>
</file>