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738D3C87" w14:textId="26DC8B7F" w:rsidR="00AA30EA" w:rsidRDefault="00AA30EA" w:rsidP="00AA30EA">
      <w:pPr>
        <w:pStyle w:val="Title24pt"/>
        <w:spacing w:line="240" w:lineRule="auto"/>
        <w:jc w:val="center"/>
        <w:rPr>
          <w:b w:val="0"/>
        </w:rPr>
      </w:pPr>
      <w:r w:rsidRPr="00AA30EA">
        <w:rPr>
          <w:b w:val="0"/>
          <w:noProof/>
        </w:rPr>
        <mc:AlternateContent>
          <mc:Choice Requires="wps">
            <w:drawing>
              <wp:anchor distT="0" distB="0" distL="114300" distR="114300" simplePos="0" relativeHeight="251662336" behindDoc="0" locked="0" layoutInCell="1" allowOverlap="1" wp14:anchorId="75E051C3" wp14:editId="0B9B890D">
                <wp:simplePos x="0" y="0"/>
                <wp:positionH relativeFrom="margin">
                  <wp:posOffset>0</wp:posOffset>
                </wp:positionH>
                <wp:positionV relativeFrom="paragraph">
                  <wp:posOffset>-3175</wp:posOffset>
                </wp:positionV>
                <wp:extent cx="5929575" cy="1308100"/>
                <wp:effectExtent l="0" t="0" r="14605" b="2540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575" cy="1308100"/>
                        </a:xfrm>
                        <a:prstGeom prst="rect">
                          <a:avLst/>
                        </a:prstGeom>
                        <a:noFill/>
                        <a:ln w="9525">
                          <a:solidFill>
                            <a:srgbClr val="000000"/>
                          </a:solidFill>
                          <a:miter lim="800000"/>
                          <a:headEnd/>
                          <a:tailEnd/>
                        </a:ln>
                      </wps:spPr>
                      <wps:txbx>
                        <w:txbxContent>
                          <w:p w14:paraId="3B17ACB1" w14:textId="77777777" w:rsidR="00737E84" w:rsidRDefault="00737E84" w:rsidP="00AA3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051C3" id="Rectangle 6" o:spid="_x0000_s1026" style="position:absolute;left:0;text-align:left;margin-left:0;margin-top:-.25pt;width:466.9pt;height:1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" filled="f">
                <v:textbox>
                  <w:txbxContent>
                    <w:p w14:paraId="3B17ACB1" w14:textId="77777777" w:rsidR="00737E84" w:rsidRDefault="00737E84" w:rsidP="00AA30EA"/>
                  </w:txbxContent>
                </v:textbox>
                <w10:wrap type="topAndBottom" anchorx="margin"/>
              </v:rect>
            </w:pict>
          </mc:Fallback>
        </mc:AlternateContent>
      </w:r>
      <w:r w:rsidRPr="00AA30EA">
        <w:rPr>
          <w:b w:val="0"/>
          <w:noProof/>
        </w:rPr>
        <mc:AlternateContent>
          <mc:Choice Requires="wps">
            <w:drawing>
              <wp:anchor distT="0" distB="0" distL="114300" distR="114300" simplePos="0" relativeHeight="251663360" behindDoc="0" locked="0" layoutInCell="1" allowOverlap="1" wp14:anchorId="55494B6F" wp14:editId="68E57EAD">
                <wp:simplePos x="0" y="0"/>
                <wp:positionH relativeFrom="column">
                  <wp:posOffset>85725</wp:posOffset>
                </wp:positionH>
                <wp:positionV relativeFrom="paragraph">
                  <wp:posOffset>-1437005</wp:posOffset>
                </wp:positionV>
                <wp:extent cx="2562225" cy="1143000"/>
                <wp:effectExtent l="0" t="0" r="9525" b="0"/>
                <wp:wrapTopAndBottom/>
                <wp:docPr id="14" name="Text Box 14"/>
                <wp:cNvGraphicFramePr/>
                <a:graphic xmlns:a="http://schemas.openxmlformats.org/drawingml/2006/main">
                  <a:graphicData uri="http://schemas.microsoft.com/office/word/2010/wordprocessingShape">
                    <wps:wsp>
                      <wps:cNvSpPr txBox="1"/>
                      <wps:spPr>
                        <a:xfrm>
                          <a:off x="0" y="0"/>
                          <a:ext cx="2562225" cy="1143000"/>
                        </a:xfrm>
                        <a:prstGeom prst="rect">
                          <a:avLst/>
                        </a:prstGeom>
                        <a:solidFill>
                          <a:schemeClr val="lt1"/>
                        </a:solidFill>
                        <a:ln w="6350">
                          <a:noFill/>
                        </a:ln>
                      </wps:spPr>
                      <wps:txbx>
                        <w:txbxContent>
                          <w:p w14:paraId="1648E463"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Department of Atomic Energy (DAE)</w:t>
                            </w:r>
                          </w:p>
                          <w:p w14:paraId="056E5487"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Government of India</w:t>
                            </w:r>
                          </w:p>
                          <w:p w14:paraId="74AD791C"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Anushakti Bhavan, Mumbai 400 001</w:t>
                            </w:r>
                          </w:p>
                          <w:p w14:paraId="3E0C1E9C"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INDIA</w:t>
                            </w:r>
                          </w:p>
                          <w:p w14:paraId="71FF0ED3" w14:textId="77777777" w:rsidR="00737E84" w:rsidRPr="00AA30EA" w:rsidRDefault="00737E84" w:rsidP="00AA30EA">
                            <w:pPr>
                              <w:rPr>
                                <w:rFonts w:ascii="Times New Roman" w:hAnsi="Times New Roman"/>
                                <w:sz w:val="22"/>
                                <w:szCs w:val="22"/>
                              </w:rPr>
                            </w:pPr>
                          </w:p>
                          <w:p w14:paraId="60E8B1C8"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Document No.:  DAE/xxxx/yyyyyyy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494B6F" id="_x0000_t202" coordsize="21600,21600" o:spt="202" path="m,l,21600r21600,l21600,xe">
                <v:stroke joinstyle="miter"/>
                <v:path gradientshapeok="t" o:connecttype="rect"/>
              </v:shapetype>
              <v:shape id="Text Box 14" o:spid="_x0000_s1027" type="#_x0000_t202" style="position:absolute;left:0;text-align:left;margin-left:6.75pt;margin-top:-113.15pt;width:201.75pt;height:9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" fillcolor="white [3201]" stroked="f" strokeweight=".5pt">
                <v:textbox>
                  <w:txbxContent>
                    <w:p w14:paraId="1648E463"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Department of Atomic Energy (DAE)</w:t>
                      </w:r>
                    </w:p>
                    <w:p w14:paraId="056E5487"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Government of India</w:t>
                      </w:r>
                    </w:p>
                    <w:p w14:paraId="74AD791C" w14:textId="77777777" w:rsidR="00737E84" w:rsidRPr="00AA30EA" w:rsidRDefault="00737E84" w:rsidP="00AA30EA">
                      <w:pPr>
                        <w:rPr>
                          <w:rFonts w:ascii="Times New Roman" w:hAnsi="Times New Roman"/>
                          <w:sz w:val="22"/>
                          <w:szCs w:val="22"/>
                        </w:rPr>
                      </w:pPr>
                      <w:proofErr w:type="spellStart"/>
                      <w:r w:rsidRPr="00AA30EA">
                        <w:rPr>
                          <w:rFonts w:ascii="Times New Roman" w:hAnsi="Times New Roman"/>
                          <w:sz w:val="22"/>
                          <w:szCs w:val="22"/>
                        </w:rPr>
                        <w:t>Anushakti</w:t>
                      </w:r>
                      <w:proofErr w:type="spellEnd"/>
                      <w:r w:rsidRPr="00AA30EA">
                        <w:rPr>
                          <w:rFonts w:ascii="Times New Roman" w:hAnsi="Times New Roman"/>
                          <w:sz w:val="22"/>
                          <w:szCs w:val="22"/>
                        </w:rPr>
                        <w:t xml:space="preserve"> Bhavan, Mumbai 400 001</w:t>
                      </w:r>
                    </w:p>
                    <w:p w14:paraId="3E0C1E9C"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INDIA</w:t>
                      </w:r>
                    </w:p>
                    <w:p w14:paraId="71FF0ED3" w14:textId="77777777" w:rsidR="00737E84" w:rsidRPr="00AA30EA" w:rsidRDefault="00737E84" w:rsidP="00AA30EA">
                      <w:pPr>
                        <w:rPr>
                          <w:rFonts w:ascii="Times New Roman" w:hAnsi="Times New Roman"/>
                          <w:sz w:val="22"/>
                          <w:szCs w:val="22"/>
                        </w:rPr>
                      </w:pPr>
                    </w:p>
                    <w:p w14:paraId="60E8B1C8"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Document No.:  DAE/</w:t>
                      </w:r>
                      <w:proofErr w:type="spellStart"/>
                      <w:r w:rsidRPr="00AA30EA">
                        <w:rPr>
                          <w:rFonts w:ascii="Times New Roman" w:hAnsi="Times New Roman"/>
                          <w:sz w:val="22"/>
                          <w:szCs w:val="22"/>
                        </w:rPr>
                        <w:t>xxxx</w:t>
                      </w:r>
                      <w:proofErr w:type="spellEnd"/>
                      <w:r w:rsidRPr="00AA30EA">
                        <w:rPr>
                          <w:rFonts w:ascii="Times New Roman" w:hAnsi="Times New Roman"/>
                          <w:sz w:val="22"/>
                          <w:szCs w:val="22"/>
                        </w:rPr>
                        <w:t>/</w:t>
                      </w:r>
                      <w:proofErr w:type="spellStart"/>
                      <w:r w:rsidRPr="00AA30EA">
                        <w:rPr>
                          <w:rFonts w:ascii="Times New Roman" w:hAnsi="Times New Roman"/>
                          <w:sz w:val="22"/>
                          <w:szCs w:val="22"/>
                        </w:rPr>
                        <w:t>yyyyyyy</w:t>
                      </w:r>
                      <w:proofErr w:type="spellEnd"/>
                    </w:p>
                  </w:txbxContent>
                </v:textbox>
                <w10:wrap type="topAndBottom"/>
              </v:shape>
            </w:pict>
          </mc:Fallback>
        </mc:AlternateContent>
      </w:r>
      <w:r w:rsidRPr="00AA30EA">
        <w:rPr>
          <w:b w:val="0"/>
          <w:noProof/>
        </w:rPr>
        <mc:AlternateContent>
          <mc:Choice Requires="wps">
            <w:drawing>
              <wp:anchor distT="0" distB="0" distL="114300" distR="114300" simplePos="0" relativeHeight="251664384" behindDoc="0" locked="0" layoutInCell="1" allowOverlap="1" wp14:anchorId="5C83B2C8" wp14:editId="4739B393">
                <wp:simplePos x="0" y="0"/>
                <wp:positionH relativeFrom="column">
                  <wp:posOffset>3228975</wp:posOffset>
                </wp:positionH>
                <wp:positionV relativeFrom="paragraph">
                  <wp:posOffset>-1427480</wp:posOffset>
                </wp:positionV>
                <wp:extent cx="2562225" cy="1143000"/>
                <wp:effectExtent l="0" t="0" r="9525" b="0"/>
                <wp:wrapTopAndBottom/>
                <wp:docPr id="18" name="Text Box 18"/>
                <wp:cNvGraphicFramePr/>
                <a:graphic xmlns:a="http://schemas.openxmlformats.org/drawingml/2006/main">
                  <a:graphicData uri="http://schemas.microsoft.com/office/word/2010/wordprocessingShape">
                    <wps:wsp>
                      <wps:cNvSpPr txBox="1"/>
                      <wps:spPr>
                        <a:xfrm>
                          <a:off x="0" y="0"/>
                          <a:ext cx="2562225" cy="1143000"/>
                        </a:xfrm>
                        <a:prstGeom prst="rect">
                          <a:avLst/>
                        </a:prstGeom>
                        <a:solidFill>
                          <a:schemeClr val="lt1"/>
                        </a:solidFill>
                        <a:ln w="6350">
                          <a:noFill/>
                        </a:ln>
                      </wps:spPr>
                      <wps:txbx>
                        <w:txbxContent>
                          <w:p w14:paraId="4734060C"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Fermi National Accelerator Laboratory</w:t>
                            </w:r>
                          </w:p>
                          <w:p w14:paraId="31D8D759"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P.O. Box 500, Kirk Road &amp; Pine Street</w:t>
                            </w:r>
                          </w:p>
                          <w:p w14:paraId="66CA34C4"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Batavia, Illinois 60510-5011</w:t>
                            </w:r>
                          </w:p>
                          <w:p w14:paraId="76572F52"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USA</w:t>
                            </w:r>
                          </w:p>
                          <w:p w14:paraId="09BF611E" w14:textId="77777777" w:rsidR="00737E84" w:rsidRPr="00AA30EA" w:rsidRDefault="00737E84" w:rsidP="00AA30EA">
                            <w:pPr>
                              <w:rPr>
                                <w:rFonts w:ascii="Times New Roman" w:hAnsi="Times New Roman"/>
                                <w:sz w:val="22"/>
                                <w:szCs w:val="22"/>
                              </w:rPr>
                            </w:pPr>
                          </w:p>
                          <w:p w14:paraId="0DFD66FC" w14:textId="6E386E3F" w:rsidR="00737E84" w:rsidRPr="00AA30EA" w:rsidRDefault="00737E84" w:rsidP="00AA30EA">
                            <w:pPr>
                              <w:rPr>
                                <w:rFonts w:ascii="Times New Roman" w:hAnsi="Times New Roman"/>
                                <w:sz w:val="22"/>
                                <w:szCs w:val="22"/>
                              </w:rPr>
                            </w:pPr>
                            <w:r w:rsidRPr="00AA30EA">
                              <w:rPr>
                                <w:rFonts w:ascii="Times New Roman" w:hAnsi="Times New Roman"/>
                                <w:sz w:val="22"/>
                                <w:szCs w:val="22"/>
                              </w:rPr>
                              <w:t>Document #:  ED000</w:t>
                            </w:r>
                            <w:r>
                              <w:rPr>
                                <w:rFonts w:ascii="Times New Roman" w:hAnsi="Times New Roman"/>
                                <w:sz w:val="22"/>
                                <w:szCs w:val="22"/>
                              </w:rPr>
                              <w:t>3413</w:t>
                            </w:r>
                            <w:r w:rsidRPr="00AA30EA">
                              <w:rPr>
                                <w:rFonts w:ascii="Times New Roman" w:hAnsi="Times New Roman"/>
                                <w:sz w:val="22"/>
                                <w:szCs w:val="22"/>
                              </w:rPr>
                              <w:t>, Rev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83B2C8" id="Text Box 18" o:spid="_x0000_s1028" type="#_x0000_t202" style="position:absolute;left:0;text-align:left;margin-left:254.25pt;margin-top:-112.4pt;width:201.75pt;height:9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" fillcolor="white [3201]" stroked="f" strokeweight=".5pt">
                <v:textbox>
                  <w:txbxContent>
                    <w:p w14:paraId="4734060C"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Fermi National Accelerator Laboratory</w:t>
                      </w:r>
                    </w:p>
                    <w:p w14:paraId="31D8D759"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P.O. Box 500, Kirk Road &amp; Pine Street</w:t>
                      </w:r>
                    </w:p>
                    <w:p w14:paraId="66CA34C4"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Batavia, Illinois 60510-5011</w:t>
                      </w:r>
                    </w:p>
                    <w:p w14:paraId="76572F52" w14:textId="77777777" w:rsidR="00737E84" w:rsidRPr="00AA30EA" w:rsidRDefault="00737E84" w:rsidP="00AA30EA">
                      <w:pPr>
                        <w:rPr>
                          <w:rFonts w:ascii="Times New Roman" w:hAnsi="Times New Roman"/>
                          <w:sz w:val="22"/>
                          <w:szCs w:val="22"/>
                        </w:rPr>
                      </w:pPr>
                      <w:r w:rsidRPr="00AA30EA">
                        <w:rPr>
                          <w:rFonts w:ascii="Times New Roman" w:hAnsi="Times New Roman"/>
                          <w:sz w:val="22"/>
                          <w:szCs w:val="22"/>
                        </w:rPr>
                        <w:t>USA</w:t>
                      </w:r>
                    </w:p>
                    <w:p w14:paraId="09BF611E" w14:textId="77777777" w:rsidR="00737E84" w:rsidRPr="00AA30EA" w:rsidRDefault="00737E84" w:rsidP="00AA30EA">
                      <w:pPr>
                        <w:rPr>
                          <w:rFonts w:ascii="Times New Roman" w:hAnsi="Times New Roman"/>
                          <w:sz w:val="22"/>
                          <w:szCs w:val="22"/>
                        </w:rPr>
                      </w:pPr>
                    </w:p>
                    <w:p w14:paraId="0DFD66FC" w14:textId="6E386E3F" w:rsidR="00737E84" w:rsidRPr="00AA30EA" w:rsidRDefault="00737E84" w:rsidP="00AA30EA">
                      <w:pPr>
                        <w:rPr>
                          <w:rFonts w:ascii="Times New Roman" w:hAnsi="Times New Roman"/>
                          <w:sz w:val="22"/>
                          <w:szCs w:val="22"/>
                        </w:rPr>
                      </w:pPr>
                      <w:r w:rsidRPr="00AA30EA">
                        <w:rPr>
                          <w:rFonts w:ascii="Times New Roman" w:hAnsi="Times New Roman"/>
                          <w:sz w:val="22"/>
                          <w:szCs w:val="22"/>
                        </w:rPr>
                        <w:t>Document #:  ED000</w:t>
                      </w:r>
                      <w:r>
                        <w:rPr>
                          <w:rFonts w:ascii="Times New Roman" w:hAnsi="Times New Roman"/>
                          <w:sz w:val="22"/>
                          <w:szCs w:val="22"/>
                        </w:rPr>
                        <w:t>3413</w:t>
                      </w:r>
                      <w:r w:rsidRPr="00AA30EA">
                        <w:rPr>
                          <w:rFonts w:ascii="Times New Roman" w:hAnsi="Times New Roman"/>
                          <w:sz w:val="22"/>
                          <w:szCs w:val="22"/>
                        </w:rPr>
                        <w:t>, Rev B</w:t>
                      </w:r>
                    </w:p>
                  </w:txbxContent>
                </v:textbox>
                <w10:wrap type="topAndBottom"/>
              </v:shape>
            </w:pict>
          </mc:Fallback>
        </mc:AlternateContent>
      </w:r>
    </w:p>
    <w:p w14:paraId="104B4A38" w14:textId="34700053"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4220FC">
        <w:rPr>
          <w:b w:val="0"/>
        </w:rPr>
        <w:t>PIP-II</w:t>
      </w:r>
      <w:r>
        <w:rPr>
          <w:b w:val="0"/>
        </w:rPr>
        <w:fldChar w:fldCharType="end"/>
      </w:r>
      <w:r>
        <w:rPr>
          <w:b w:val="0"/>
        </w:rPr>
        <w:t xml:space="preserve"> </w:t>
      </w:r>
      <w:r w:rsidR="00817AAE">
        <w:rPr>
          <w:b w:val="0"/>
        </w:rPr>
        <w:t xml:space="preserve">LB650, </w:t>
      </w:r>
      <w:r w:rsidR="004856D8">
        <w:rPr>
          <w:b w:val="0"/>
        </w:rPr>
        <w:t xml:space="preserve">650 MHz </w:t>
      </w:r>
      <w:r w:rsidR="003376F5">
        <w:rPr>
          <w:b w:val="0"/>
        </w:rPr>
        <w:t>RF</w:t>
      </w:r>
      <w:r w:rsidR="00817AAE">
        <w:rPr>
          <w:b w:val="0"/>
        </w:rPr>
        <w:t xml:space="preserve"> </w:t>
      </w:r>
      <w:r w:rsidR="004856D8">
        <w:rPr>
          <w:b w:val="0"/>
        </w:rPr>
        <w:t>Amplifier</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7B36F59B" w14:textId="77777777" w:rsidR="004856D8" w:rsidRPr="00BB1942" w:rsidRDefault="004856D8" w:rsidP="004856D8">
      <w:pPr>
        <w:jc w:val="center"/>
        <w:rPr>
          <w:rFonts w:eastAsia="Times New Roman"/>
          <w:b/>
          <w:sz w:val="32"/>
          <w:lang w:eastAsia="en-IN"/>
        </w:rPr>
      </w:pPr>
      <w:r w:rsidRPr="00BB1942">
        <w:rPr>
          <w:rFonts w:eastAsia="Times New Roman"/>
          <w:b/>
          <w:sz w:val="32"/>
          <w:lang w:eastAsia="en-IN"/>
        </w:rPr>
        <w:t>IIFC Approvals</w:t>
      </w:r>
    </w:p>
    <w:p w14:paraId="2AC7F5E9" w14:textId="77777777" w:rsidR="007B2E8F" w:rsidRDefault="007B2E8F" w:rsidP="004856D8">
      <w:pPr>
        <w:pStyle w:val="NotesBody11pt"/>
        <w:spacing w:line="240" w:lineRule="auto"/>
        <w:jc w:val="center"/>
        <w:rPr>
          <w:color w:val="004C97"/>
        </w:rPr>
      </w:pPr>
    </w:p>
    <w:p w14:paraId="5431B11A" w14:textId="77777777" w:rsidR="007B2E8F" w:rsidRDefault="007B2E8F" w:rsidP="00C67AFD">
      <w:pPr>
        <w:pStyle w:val="NotesBody11pt"/>
        <w:spacing w:line="240" w:lineRule="auto"/>
        <w:rPr>
          <w:color w:val="004C97"/>
        </w:rPr>
      </w:pPr>
    </w:p>
    <w:tbl>
      <w:tblPr>
        <w:tblStyle w:val="TableGrid"/>
        <w:tblW w:w="94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0"/>
        <w:gridCol w:w="1421"/>
        <w:gridCol w:w="1474"/>
        <w:gridCol w:w="279"/>
        <w:gridCol w:w="1691"/>
        <w:gridCol w:w="1482"/>
        <w:gridCol w:w="1446"/>
      </w:tblGrid>
      <w:tr w:rsidR="004856D8" w:rsidRPr="00BB1942" w14:paraId="0AFB0A8D" w14:textId="77777777" w:rsidTr="004856D8">
        <w:trPr>
          <w:trHeight w:val="327"/>
          <w:jc w:val="center"/>
        </w:trPr>
        <w:tc>
          <w:tcPr>
            <w:tcW w:w="9493" w:type="dxa"/>
            <w:gridSpan w:val="7"/>
          </w:tcPr>
          <w:p w14:paraId="506D44F3" w14:textId="77777777" w:rsidR="004856D8" w:rsidRPr="00BB1942" w:rsidRDefault="004856D8" w:rsidP="00737E84">
            <w:pPr>
              <w:jc w:val="center"/>
              <w:rPr>
                <w:rFonts w:eastAsia="Times New Roman"/>
                <w:b/>
                <w:sz w:val="24"/>
                <w:lang w:eastAsia="en-IN"/>
              </w:rPr>
            </w:pPr>
            <w:r w:rsidRPr="00F8234C">
              <w:rPr>
                <w:rFonts w:eastAsia="Times New Roman"/>
                <w:b/>
                <w:sz w:val="28"/>
                <w:lang w:eastAsia="en-IN"/>
              </w:rPr>
              <w:t>Prepared by</w:t>
            </w:r>
          </w:p>
        </w:tc>
      </w:tr>
      <w:tr w:rsidR="004856D8" w:rsidRPr="00BB1942" w14:paraId="53B5D69D" w14:textId="77777777" w:rsidTr="004856D8">
        <w:trPr>
          <w:trHeight w:val="679"/>
          <w:jc w:val="center"/>
        </w:trPr>
        <w:tc>
          <w:tcPr>
            <w:tcW w:w="1700" w:type="dxa"/>
          </w:tcPr>
          <w:p w14:paraId="5BD088C1" w14:textId="77777777" w:rsidR="004856D8" w:rsidRPr="00BB1942" w:rsidRDefault="004856D8" w:rsidP="00737E84">
            <w:pPr>
              <w:rPr>
                <w:rFonts w:eastAsia="Times New Roman"/>
                <w:sz w:val="24"/>
                <w:lang w:eastAsia="en-IN"/>
              </w:rPr>
            </w:pPr>
            <w:r w:rsidRPr="00BB1942">
              <w:rPr>
                <w:rFonts w:eastAsia="Times New Roman"/>
                <w:sz w:val="24"/>
                <w:lang w:eastAsia="en-IN"/>
              </w:rPr>
              <w:t>Akhilesh Jain</w:t>
            </w:r>
          </w:p>
          <w:p w14:paraId="6A1B4388" w14:textId="77777777" w:rsidR="004856D8" w:rsidRPr="00BB1942" w:rsidRDefault="004856D8" w:rsidP="00737E84">
            <w:pPr>
              <w:rPr>
                <w:rFonts w:eastAsia="Times New Roman"/>
                <w:sz w:val="24"/>
                <w:lang w:eastAsia="en-IN"/>
              </w:rPr>
            </w:pPr>
          </w:p>
          <w:p w14:paraId="32FA9611" w14:textId="77777777" w:rsidR="004856D8" w:rsidRPr="00BB1942" w:rsidRDefault="004856D8" w:rsidP="00737E84">
            <w:pPr>
              <w:rPr>
                <w:rFonts w:eastAsia="Times New Roman"/>
                <w:sz w:val="24"/>
                <w:lang w:eastAsia="en-IN"/>
              </w:rPr>
            </w:pPr>
          </w:p>
          <w:p w14:paraId="525BE5F6" w14:textId="77777777" w:rsidR="004856D8" w:rsidRPr="00BB1942" w:rsidRDefault="004856D8" w:rsidP="00737E84">
            <w:pPr>
              <w:rPr>
                <w:rFonts w:eastAsia="Times New Roman"/>
                <w:sz w:val="24"/>
                <w:lang w:eastAsia="en-IN"/>
              </w:rPr>
            </w:pPr>
          </w:p>
        </w:tc>
        <w:tc>
          <w:tcPr>
            <w:tcW w:w="1421" w:type="dxa"/>
          </w:tcPr>
          <w:p w14:paraId="2A91FBC4" w14:textId="77777777" w:rsidR="004856D8" w:rsidRPr="00BB1942" w:rsidRDefault="004856D8" w:rsidP="00737E84">
            <w:pPr>
              <w:rPr>
                <w:rFonts w:eastAsia="Times New Roman"/>
                <w:sz w:val="24"/>
                <w:lang w:eastAsia="en-IN"/>
              </w:rPr>
            </w:pPr>
            <w:r w:rsidRPr="00BB1942">
              <w:rPr>
                <w:rFonts w:eastAsia="Times New Roman"/>
                <w:sz w:val="24"/>
                <w:lang w:eastAsia="en-IN"/>
              </w:rPr>
              <w:t>Email</w:t>
            </w:r>
          </w:p>
        </w:tc>
        <w:tc>
          <w:tcPr>
            <w:tcW w:w="1474" w:type="dxa"/>
          </w:tcPr>
          <w:p w14:paraId="3D74492C" w14:textId="77777777" w:rsidR="004856D8" w:rsidRPr="00BB1942" w:rsidRDefault="004856D8" w:rsidP="00737E84">
            <w:pPr>
              <w:rPr>
                <w:rFonts w:eastAsia="Times New Roman"/>
                <w:sz w:val="24"/>
                <w:lang w:eastAsia="en-IN"/>
              </w:rPr>
            </w:pPr>
            <w:r w:rsidRPr="00BB1942">
              <w:rPr>
                <w:rFonts w:eastAsia="Times New Roman"/>
                <w:sz w:val="24"/>
                <w:lang w:eastAsia="en-IN"/>
              </w:rPr>
              <w:t>Date</w:t>
            </w:r>
          </w:p>
          <w:p w14:paraId="3127F4F4" w14:textId="77777777" w:rsidR="004856D8" w:rsidRPr="00BB1942" w:rsidRDefault="004856D8" w:rsidP="00737E84">
            <w:pPr>
              <w:rPr>
                <w:rFonts w:eastAsia="Times New Roman"/>
                <w:sz w:val="24"/>
                <w:lang w:eastAsia="en-IN"/>
              </w:rPr>
            </w:pPr>
          </w:p>
          <w:p w14:paraId="64ECF18E" w14:textId="77777777" w:rsidR="004856D8" w:rsidRPr="00BB1942" w:rsidRDefault="004856D8" w:rsidP="00737E84">
            <w:pPr>
              <w:rPr>
                <w:rFonts w:eastAsia="Times New Roman"/>
                <w:sz w:val="24"/>
                <w:lang w:eastAsia="en-IN"/>
              </w:rPr>
            </w:pPr>
          </w:p>
        </w:tc>
        <w:tc>
          <w:tcPr>
            <w:tcW w:w="279" w:type="dxa"/>
            <w:shd w:val="clear" w:color="auto" w:fill="808080" w:themeFill="background1" w:themeFillShade="80"/>
          </w:tcPr>
          <w:p w14:paraId="70FBC846" w14:textId="77777777" w:rsidR="004856D8" w:rsidRPr="00BB1942" w:rsidRDefault="004856D8" w:rsidP="00737E84">
            <w:pPr>
              <w:rPr>
                <w:rFonts w:eastAsia="Times New Roman"/>
                <w:sz w:val="24"/>
                <w:lang w:eastAsia="en-IN"/>
              </w:rPr>
            </w:pPr>
          </w:p>
        </w:tc>
        <w:tc>
          <w:tcPr>
            <w:tcW w:w="1691" w:type="dxa"/>
          </w:tcPr>
          <w:p w14:paraId="063F10A8" w14:textId="77777777" w:rsidR="004856D8" w:rsidRPr="00BB1942" w:rsidRDefault="004856D8" w:rsidP="00737E84">
            <w:pPr>
              <w:rPr>
                <w:rFonts w:eastAsia="Times New Roman"/>
                <w:sz w:val="24"/>
                <w:lang w:eastAsia="en-IN"/>
              </w:rPr>
            </w:pPr>
            <w:r>
              <w:rPr>
                <w:rFonts w:eastAsia="Times New Roman"/>
                <w:sz w:val="24"/>
                <w:lang w:eastAsia="en-IN"/>
              </w:rPr>
              <w:t>James Steimel</w:t>
            </w:r>
          </w:p>
          <w:p w14:paraId="3C6EADCF" w14:textId="77777777" w:rsidR="004856D8" w:rsidRPr="00BB1942" w:rsidRDefault="004856D8" w:rsidP="00737E84">
            <w:pPr>
              <w:rPr>
                <w:rFonts w:eastAsia="Times New Roman"/>
                <w:sz w:val="24"/>
                <w:lang w:eastAsia="en-IN"/>
              </w:rPr>
            </w:pPr>
          </w:p>
        </w:tc>
        <w:tc>
          <w:tcPr>
            <w:tcW w:w="1482" w:type="dxa"/>
          </w:tcPr>
          <w:p w14:paraId="7D0EC18D" w14:textId="77777777" w:rsidR="004856D8" w:rsidRPr="00BB1942" w:rsidRDefault="004856D8" w:rsidP="00737E84">
            <w:pPr>
              <w:rPr>
                <w:rFonts w:eastAsia="Times New Roman"/>
                <w:sz w:val="24"/>
                <w:lang w:eastAsia="en-IN"/>
              </w:rPr>
            </w:pPr>
            <w:r w:rsidRPr="00BB1942">
              <w:rPr>
                <w:rFonts w:eastAsia="Times New Roman"/>
                <w:sz w:val="24"/>
                <w:lang w:eastAsia="en-IN"/>
              </w:rPr>
              <w:t xml:space="preserve">Email </w:t>
            </w:r>
          </w:p>
        </w:tc>
        <w:tc>
          <w:tcPr>
            <w:tcW w:w="1446" w:type="dxa"/>
          </w:tcPr>
          <w:p w14:paraId="3A2438E2" w14:textId="77777777" w:rsidR="004856D8" w:rsidRPr="00BB1942" w:rsidRDefault="004856D8" w:rsidP="00737E84">
            <w:pPr>
              <w:rPr>
                <w:rFonts w:eastAsia="Times New Roman"/>
                <w:sz w:val="24"/>
                <w:lang w:eastAsia="en-IN"/>
              </w:rPr>
            </w:pPr>
            <w:r w:rsidRPr="00BB1942">
              <w:rPr>
                <w:rFonts w:eastAsia="Times New Roman"/>
                <w:sz w:val="24"/>
                <w:lang w:eastAsia="en-IN"/>
              </w:rPr>
              <w:t>Date</w:t>
            </w:r>
          </w:p>
          <w:p w14:paraId="1AA6F6EB" w14:textId="77777777" w:rsidR="004856D8" w:rsidRPr="00BB1942" w:rsidRDefault="004856D8" w:rsidP="00737E84">
            <w:pPr>
              <w:rPr>
                <w:rFonts w:eastAsia="Times New Roman"/>
                <w:sz w:val="24"/>
                <w:lang w:eastAsia="en-IN"/>
              </w:rPr>
            </w:pPr>
          </w:p>
          <w:p w14:paraId="125B4D6C" w14:textId="77777777" w:rsidR="004856D8" w:rsidRPr="00BB1942" w:rsidRDefault="004856D8" w:rsidP="00737E84">
            <w:pPr>
              <w:rPr>
                <w:rFonts w:eastAsia="Times New Roman"/>
                <w:sz w:val="24"/>
                <w:lang w:eastAsia="en-IN"/>
              </w:rPr>
            </w:pPr>
            <w:r>
              <w:rPr>
                <w:rFonts w:eastAsia="Times New Roman"/>
                <w:sz w:val="24"/>
                <w:lang w:eastAsia="en-IN"/>
              </w:rPr>
              <w:t>16 Nov 2018</w:t>
            </w:r>
          </w:p>
        </w:tc>
      </w:tr>
      <w:tr w:rsidR="004856D8" w:rsidRPr="00BB1942" w14:paraId="4B1D685E" w14:textId="77777777" w:rsidTr="004856D8">
        <w:trPr>
          <w:trHeight w:val="817"/>
          <w:jc w:val="center"/>
        </w:trPr>
        <w:tc>
          <w:tcPr>
            <w:tcW w:w="9493" w:type="dxa"/>
            <w:gridSpan w:val="7"/>
          </w:tcPr>
          <w:p w14:paraId="01F72F96" w14:textId="77777777" w:rsidR="004856D8" w:rsidRPr="00BB1942" w:rsidRDefault="004856D8" w:rsidP="00737E84">
            <w:pPr>
              <w:rPr>
                <w:rFonts w:eastAsia="Times New Roman"/>
                <w:b/>
                <w:sz w:val="24"/>
                <w:lang w:eastAsia="en-IN"/>
              </w:rPr>
            </w:pPr>
          </w:p>
          <w:p w14:paraId="02E94C36" w14:textId="77777777" w:rsidR="004856D8" w:rsidRPr="001422C0" w:rsidRDefault="004856D8" w:rsidP="00737E84">
            <w:pPr>
              <w:jc w:val="center"/>
              <w:rPr>
                <w:rFonts w:eastAsia="Times New Roman"/>
                <w:b/>
                <w:sz w:val="28"/>
                <w:lang w:eastAsia="en-IN"/>
              </w:rPr>
            </w:pPr>
            <w:r w:rsidRPr="00F8234C">
              <w:rPr>
                <w:rFonts w:eastAsia="Times New Roman"/>
                <w:b/>
                <w:sz w:val="28"/>
                <w:lang w:eastAsia="en-IN"/>
              </w:rPr>
              <w:t>Reviewed by (Sub-Project Coordinators)</w:t>
            </w:r>
          </w:p>
        </w:tc>
      </w:tr>
      <w:tr w:rsidR="004856D8" w:rsidRPr="00BB1942" w14:paraId="095CADB3" w14:textId="77777777" w:rsidTr="004856D8">
        <w:trPr>
          <w:trHeight w:val="452"/>
          <w:jc w:val="center"/>
        </w:trPr>
        <w:tc>
          <w:tcPr>
            <w:tcW w:w="1700" w:type="dxa"/>
          </w:tcPr>
          <w:p w14:paraId="4239CA31" w14:textId="77777777" w:rsidR="004856D8" w:rsidRPr="00BB1942" w:rsidRDefault="004856D8" w:rsidP="00737E84">
            <w:pPr>
              <w:rPr>
                <w:rFonts w:eastAsia="Times New Roman"/>
                <w:sz w:val="24"/>
                <w:lang w:eastAsia="en-IN"/>
              </w:rPr>
            </w:pPr>
            <w:r w:rsidRPr="00BB1942">
              <w:rPr>
                <w:rFonts w:eastAsia="Times New Roman"/>
                <w:sz w:val="24"/>
                <w:lang w:eastAsia="en-IN"/>
              </w:rPr>
              <w:t>Mahendra Lad</w:t>
            </w:r>
          </w:p>
          <w:p w14:paraId="3E0E8926" w14:textId="77777777" w:rsidR="004856D8" w:rsidRPr="00BB1942" w:rsidRDefault="004856D8" w:rsidP="00737E84">
            <w:pPr>
              <w:rPr>
                <w:rFonts w:eastAsia="Times New Roman"/>
                <w:sz w:val="24"/>
                <w:lang w:eastAsia="en-IN"/>
              </w:rPr>
            </w:pPr>
          </w:p>
          <w:p w14:paraId="4EB05E5B" w14:textId="77777777" w:rsidR="004856D8" w:rsidRPr="00BB1942" w:rsidRDefault="004856D8" w:rsidP="00737E84">
            <w:pPr>
              <w:rPr>
                <w:rFonts w:eastAsia="Times New Roman"/>
                <w:sz w:val="24"/>
                <w:lang w:eastAsia="en-IN"/>
              </w:rPr>
            </w:pPr>
          </w:p>
          <w:p w14:paraId="5F20A3F2" w14:textId="77777777" w:rsidR="004856D8" w:rsidRPr="00BB1942" w:rsidRDefault="004856D8" w:rsidP="00737E84">
            <w:pPr>
              <w:rPr>
                <w:rFonts w:eastAsia="Times New Roman"/>
                <w:sz w:val="24"/>
                <w:lang w:eastAsia="en-IN"/>
              </w:rPr>
            </w:pPr>
          </w:p>
        </w:tc>
        <w:tc>
          <w:tcPr>
            <w:tcW w:w="1421" w:type="dxa"/>
          </w:tcPr>
          <w:p w14:paraId="023E616C" w14:textId="77777777" w:rsidR="004856D8" w:rsidRPr="00BB1942" w:rsidRDefault="004856D8" w:rsidP="00737E84">
            <w:pPr>
              <w:rPr>
                <w:rFonts w:eastAsia="Times New Roman"/>
                <w:sz w:val="24"/>
                <w:lang w:eastAsia="en-IN"/>
              </w:rPr>
            </w:pPr>
            <w:r w:rsidRPr="00BB1942">
              <w:rPr>
                <w:rFonts w:eastAsia="Times New Roman"/>
                <w:sz w:val="24"/>
                <w:lang w:eastAsia="en-IN"/>
              </w:rPr>
              <w:t>Email</w:t>
            </w:r>
          </w:p>
        </w:tc>
        <w:tc>
          <w:tcPr>
            <w:tcW w:w="1474" w:type="dxa"/>
          </w:tcPr>
          <w:p w14:paraId="2E2C0BEE" w14:textId="77777777" w:rsidR="004856D8" w:rsidRPr="00BB1942" w:rsidRDefault="004856D8" w:rsidP="00737E84">
            <w:pPr>
              <w:rPr>
                <w:rFonts w:eastAsia="Times New Roman"/>
                <w:sz w:val="24"/>
                <w:lang w:eastAsia="en-IN"/>
              </w:rPr>
            </w:pPr>
            <w:r w:rsidRPr="00BB1942">
              <w:rPr>
                <w:rFonts w:eastAsia="Times New Roman"/>
                <w:sz w:val="24"/>
                <w:lang w:eastAsia="en-IN"/>
              </w:rPr>
              <w:t>Date</w:t>
            </w:r>
          </w:p>
        </w:tc>
        <w:tc>
          <w:tcPr>
            <w:tcW w:w="279" w:type="dxa"/>
            <w:shd w:val="clear" w:color="auto" w:fill="808080" w:themeFill="background1" w:themeFillShade="80"/>
          </w:tcPr>
          <w:p w14:paraId="6AD27CEE" w14:textId="77777777" w:rsidR="004856D8" w:rsidRPr="00BB1942" w:rsidRDefault="004856D8" w:rsidP="00737E84">
            <w:pPr>
              <w:rPr>
                <w:rFonts w:eastAsia="Times New Roman"/>
                <w:sz w:val="24"/>
                <w:lang w:eastAsia="en-IN"/>
              </w:rPr>
            </w:pPr>
          </w:p>
        </w:tc>
        <w:tc>
          <w:tcPr>
            <w:tcW w:w="1691" w:type="dxa"/>
          </w:tcPr>
          <w:p w14:paraId="280FB4A4" w14:textId="77777777" w:rsidR="004856D8" w:rsidRPr="00BB1942" w:rsidRDefault="004856D8" w:rsidP="00737E84">
            <w:pPr>
              <w:rPr>
                <w:rFonts w:eastAsia="Times New Roman"/>
                <w:sz w:val="24"/>
                <w:lang w:eastAsia="en-IN"/>
              </w:rPr>
            </w:pPr>
            <w:r>
              <w:rPr>
                <w:rFonts w:eastAsia="Times New Roman"/>
                <w:sz w:val="24"/>
                <w:lang w:eastAsia="en-IN"/>
              </w:rPr>
              <w:t>Dave Peterson</w:t>
            </w:r>
          </w:p>
        </w:tc>
        <w:tc>
          <w:tcPr>
            <w:tcW w:w="1482" w:type="dxa"/>
          </w:tcPr>
          <w:p w14:paraId="7D91CCEB" w14:textId="77777777" w:rsidR="004856D8" w:rsidRPr="00BB1942" w:rsidRDefault="004856D8" w:rsidP="00737E84">
            <w:pPr>
              <w:rPr>
                <w:rFonts w:eastAsia="Times New Roman"/>
                <w:sz w:val="24"/>
                <w:lang w:eastAsia="en-IN"/>
              </w:rPr>
            </w:pPr>
            <w:r w:rsidRPr="00BB1942">
              <w:rPr>
                <w:rFonts w:eastAsia="Times New Roman"/>
                <w:sz w:val="24"/>
                <w:lang w:eastAsia="en-IN"/>
              </w:rPr>
              <w:t>Email</w:t>
            </w:r>
          </w:p>
        </w:tc>
        <w:tc>
          <w:tcPr>
            <w:tcW w:w="1446" w:type="dxa"/>
          </w:tcPr>
          <w:p w14:paraId="5D6F4F4D" w14:textId="77777777" w:rsidR="004856D8" w:rsidRPr="00BB1942" w:rsidRDefault="004856D8" w:rsidP="00737E84">
            <w:pPr>
              <w:rPr>
                <w:rFonts w:eastAsia="Times New Roman"/>
                <w:sz w:val="24"/>
                <w:lang w:eastAsia="en-IN"/>
              </w:rPr>
            </w:pPr>
            <w:r w:rsidRPr="00BB1942">
              <w:rPr>
                <w:rFonts w:eastAsia="Times New Roman"/>
                <w:sz w:val="24"/>
                <w:lang w:eastAsia="en-IN"/>
              </w:rPr>
              <w:t>Date</w:t>
            </w:r>
          </w:p>
          <w:p w14:paraId="12422799" w14:textId="77777777" w:rsidR="004856D8" w:rsidRPr="00BB1942" w:rsidRDefault="004856D8" w:rsidP="00737E84">
            <w:pPr>
              <w:rPr>
                <w:rFonts w:eastAsia="Times New Roman"/>
                <w:sz w:val="24"/>
                <w:lang w:eastAsia="en-IN"/>
              </w:rPr>
            </w:pPr>
          </w:p>
          <w:p w14:paraId="0EF5DE45" w14:textId="77777777" w:rsidR="004856D8" w:rsidRPr="00BB1942" w:rsidRDefault="004856D8" w:rsidP="00737E84">
            <w:pPr>
              <w:rPr>
                <w:rFonts w:eastAsia="Times New Roman"/>
                <w:sz w:val="24"/>
                <w:lang w:eastAsia="en-IN"/>
              </w:rPr>
            </w:pPr>
          </w:p>
        </w:tc>
      </w:tr>
      <w:tr w:rsidR="004856D8" w:rsidRPr="00BB1942" w14:paraId="78265E9B" w14:textId="77777777" w:rsidTr="004856D8">
        <w:trPr>
          <w:trHeight w:val="817"/>
          <w:jc w:val="center"/>
        </w:trPr>
        <w:tc>
          <w:tcPr>
            <w:tcW w:w="9493" w:type="dxa"/>
            <w:gridSpan w:val="7"/>
          </w:tcPr>
          <w:p w14:paraId="43805B15" w14:textId="77777777" w:rsidR="004856D8" w:rsidRPr="00BB1942" w:rsidRDefault="004856D8" w:rsidP="00737E84">
            <w:pPr>
              <w:rPr>
                <w:rFonts w:eastAsia="Times New Roman"/>
                <w:b/>
                <w:sz w:val="24"/>
                <w:lang w:eastAsia="en-IN"/>
              </w:rPr>
            </w:pPr>
          </w:p>
          <w:p w14:paraId="2E33112B" w14:textId="77777777" w:rsidR="004856D8" w:rsidRPr="001422C0" w:rsidRDefault="004856D8" w:rsidP="00737E84">
            <w:pPr>
              <w:jc w:val="center"/>
              <w:rPr>
                <w:rFonts w:eastAsia="Times New Roman"/>
                <w:b/>
                <w:sz w:val="28"/>
                <w:lang w:eastAsia="en-IN"/>
              </w:rPr>
            </w:pPr>
            <w:r w:rsidRPr="00F8234C">
              <w:rPr>
                <w:rFonts w:eastAsia="Times New Roman"/>
                <w:b/>
                <w:sz w:val="28"/>
                <w:lang w:eastAsia="en-IN"/>
              </w:rPr>
              <w:t>Approved by (Technical Coordinators)</w:t>
            </w:r>
          </w:p>
        </w:tc>
      </w:tr>
      <w:tr w:rsidR="004856D8" w:rsidRPr="00BB1942" w14:paraId="2F6BCA80" w14:textId="77777777" w:rsidTr="004856D8">
        <w:trPr>
          <w:trHeight w:val="452"/>
          <w:jc w:val="center"/>
        </w:trPr>
        <w:tc>
          <w:tcPr>
            <w:tcW w:w="1700" w:type="dxa"/>
          </w:tcPr>
          <w:p w14:paraId="73086527" w14:textId="0EE99C37" w:rsidR="004856D8" w:rsidRPr="00BB1942" w:rsidRDefault="00557AA4" w:rsidP="00737E84">
            <w:pPr>
              <w:rPr>
                <w:rFonts w:eastAsia="Times New Roman"/>
                <w:sz w:val="24"/>
                <w:lang w:eastAsia="en-IN"/>
              </w:rPr>
            </w:pPr>
            <w:r>
              <w:rPr>
                <w:rFonts w:eastAsia="Times New Roman"/>
                <w:sz w:val="24"/>
                <w:lang w:eastAsia="en-IN"/>
              </w:rPr>
              <w:t>Purushottom</w:t>
            </w:r>
          </w:p>
        </w:tc>
        <w:tc>
          <w:tcPr>
            <w:tcW w:w="1421" w:type="dxa"/>
          </w:tcPr>
          <w:p w14:paraId="241D8B52" w14:textId="77777777" w:rsidR="004856D8" w:rsidRPr="00BB1942" w:rsidRDefault="004856D8" w:rsidP="00737E84">
            <w:pPr>
              <w:rPr>
                <w:rFonts w:eastAsia="Times New Roman"/>
                <w:sz w:val="24"/>
                <w:lang w:eastAsia="en-IN"/>
              </w:rPr>
            </w:pPr>
            <w:r w:rsidRPr="00BB1942">
              <w:rPr>
                <w:rFonts w:eastAsia="Times New Roman"/>
                <w:sz w:val="24"/>
                <w:lang w:eastAsia="en-IN"/>
              </w:rPr>
              <w:t>Email</w:t>
            </w:r>
          </w:p>
          <w:p w14:paraId="1C768FE6" w14:textId="77777777" w:rsidR="004856D8" w:rsidRPr="00BB1942" w:rsidRDefault="004856D8" w:rsidP="00737E84">
            <w:pPr>
              <w:rPr>
                <w:rFonts w:eastAsia="Times New Roman"/>
                <w:sz w:val="24"/>
                <w:lang w:eastAsia="en-IN"/>
              </w:rPr>
            </w:pPr>
          </w:p>
          <w:p w14:paraId="0B7B2C7F" w14:textId="77777777" w:rsidR="004856D8" w:rsidRPr="00BB1942" w:rsidRDefault="004856D8" w:rsidP="00737E84">
            <w:pPr>
              <w:rPr>
                <w:rFonts w:eastAsia="Times New Roman"/>
                <w:sz w:val="24"/>
                <w:lang w:eastAsia="en-IN"/>
              </w:rPr>
            </w:pPr>
          </w:p>
          <w:p w14:paraId="0F66B19F" w14:textId="77777777" w:rsidR="004856D8" w:rsidRPr="00BB1942" w:rsidRDefault="004856D8" w:rsidP="00737E84">
            <w:pPr>
              <w:rPr>
                <w:rFonts w:eastAsia="Times New Roman"/>
                <w:sz w:val="24"/>
                <w:lang w:eastAsia="en-IN"/>
              </w:rPr>
            </w:pPr>
          </w:p>
        </w:tc>
        <w:tc>
          <w:tcPr>
            <w:tcW w:w="1474" w:type="dxa"/>
          </w:tcPr>
          <w:p w14:paraId="71B8DE0D" w14:textId="77777777" w:rsidR="004856D8" w:rsidRPr="00BB1942" w:rsidRDefault="004856D8" w:rsidP="00737E84">
            <w:pPr>
              <w:rPr>
                <w:rFonts w:eastAsia="Times New Roman"/>
                <w:sz w:val="24"/>
                <w:lang w:eastAsia="en-IN"/>
              </w:rPr>
            </w:pPr>
            <w:r w:rsidRPr="00BB1942">
              <w:rPr>
                <w:rFonts w:eastAsia="Times New Roman"/>
                <w:sz w:val="24"/>
                <w:lang w:eastAsia="en-IN"/>
              </w:rPr>
              <w:lastRenderedPageBreak/>
              <w:t>Date</w:t>
            </w:r>
          </w:p>
        </w:tc>
        <w:tc>
          <w:tcPr>
            <w:tcW w:w="279" w:type="dxa"/>
            <w:shd w:val="clear" w:color="auto" w:fill="808080" w:themeFill="background1" w:themeFillShade="80"/>
          </w:tcPr>
          <w:p w14:paraId="5C2B88E4" w14:textId="77777777" w:rsidR="004856D8" w:rsidRPr="00BB1942" w:rsidRDefault="004856D8" w:rsidP="00737E84">
            <w:pPr>
              <w:rPr>
                <w:rFonts w:eastAsia="Times New Roman"/>
                <w:sz w:val="24"/>
                <w:lang w:eastAsia="en-IN"/>
              </w:rPr>
            </w:pPr>
          </w:p>
        </w:tc>
        <w:tc>
          <w:tcPr>
            <w:tcW w:w="1691" w:type="dxa"/>
          </w:tcPr>
          <w:p w14:paraId="0D2F6986" w14:textId="31E954C3" w:rsidR="004856D8" w:rsidRPr="00BB1942" w:rsidRDefault="00282FB5" w:rsidP="00737E84">
            <w:pPr>
              <w:rPr>
                <w:rFonts w:eastAsia="Times New Roman"/>
                <w:sz w:val="24"/>
                <w:lang w:eastAsia="en-IN"/>
              </w:rPr>
            </w:pPr>
            <w:r>
              <w:rPr>
                <w:rFonts w:eastAsia="Times New Roman"/>
                <w:sz w:val="24"/>
                <w:lang w:eastAsia="en-IN"/>
              </w:rPr>
              <w:t>Lia Merminga</w:t>
            </w:r>
          </w:p>
        </w:tc>
        <w:tc>
          <w:tcPr>
            <w:tcW w:w="1482" w:type="dxa"/>
          </w:tcPr>
          <w:p w14:paraId="6EEFF339" w14:textId="77777777" w:rsidR="004856D8" w:rsidRPr="00BB1942" w:rsidRDefault="004856D8" w:rsidP="00737E84">
            <w:pPr>
              <w:rPr>
                <w:rFonts w:eastAsia="Times New Roman"/>
                <w:sz w:val="24"/>
                <w:lang w:eastAsia="en-IN"/>
              </w:rPr>
            </w:pPr>
            <w:r w:rsidRPr="00BB1942">
              <w:rPr>
                <w:rFonts w:eastAsia="Times New Roman"/>
                <w:sz w:val="24"/>
                <w:lang w:eastAsia="en-IN"/>
              </w:rPr>
              <w:t xml:space="preserve">Email </w:t>
            </w:r>
          </w:p>
        </w:tc>
        <w:tc>
          <w:tcPr>
            <w:tcW w:w="1446" w:type="dxa"/>
          </w:tcPr>
          <w:p w14:paraId="0652BEBB" w14:textId="77777777" w:rsidR="004856D8" w:rsidRPr="00BB1942" w:rsidRDefault="004856D8" w:rsidP="00737E84">
            <w:pPr>
              <w:rPr>
                <w:rFonts w:eastAsia="Times New Roman"/>
                <w:sz w:val="24"/>
                <w:lang w:eastAsia="en-IN"/>
              </w:rPr>
            </w:pPr>
            <w:r w:rsidRPr="00BB1942">
              <w:rPr>
                <w:rFonts w:eastAsia="Times New Roman"/>
                <w:sz w:val="24"/>
                <w:lang w:eastAsia="en-IN"/>
              </w:rPr>
              <w:t>Date</w:t>
            </w:r>
          </w:p>
        </w:tc>
      </w:tr>
    </w:tbl>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737E84">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737E84">
            <w:r>
              <w:t>Signatures Required</w:t>
            </w:r>
          </w:p>
        </w:tc>
        <w:tc>
          <w:tcPr>
            <w:tcW w:w="2340" w:type="dxa"/>
          </w:tcPr>
          <w:p w14:paraId="570A6ED7" w14:textId="77777777" w:rsidR="006E626D" w:rsidRDefault="006E626D" w:rsidP="00737E84">
            <w:r>
              <w:t>Date Approved</w:t>
            </w:r>
          </w:p>
        </w:tc>
      </w:tr>
      <w:tr w:rsidR="006E626D" w14:paraId="6EF51E4B" w14:textId="77777777" w:rsidTr="00737E84">
        <w:trPr>
          <w:trHeight w:val="458"/>
        </w:trPr>
        <w:tc>
          <w:tcPr>
            <w:tcW w:w="7740" w:type="dxa"/>
          </w:tcPr>
          <w:p w14:paraId="48FAEF63" w14:textId="38B1AEB1" w:rsidR="006E626D" w:rsidRDefault="006E626D" w:rsidP="00737E84">
            <w:r>
              <w:t xml:space="preserve">Originator: </w:t>
            </w:r>
            <w:r w:rsidR="00FE241A">
              <w:t>James Steimel</w:t>
            </w:r>
            <w:r w:rsidR="00314AAC">
              <w:t>, L3</w:t>
            </w:r>
            <w:r w:rsidR="00376B84">
              <w:t xml:space="preserve"> Manager</w:t>
            </w:r>
            <w:r w:rsidR="001D7CD0">
              <w:t xml:space="preserve"> for </w:t>
            </w:r>
            <w:r w:rsidR="00255D69">
              <w:t>HP</w:t>
            </w:r>
            <w:r w:rsidR="00CF1350">
              <w:t>RF</w:t>
            </w:r>
          </w:p>
        </w:tc>
        <w:tc>
          <w:tcPr>
            <w:tcW w:w="2340" w:type="dxa"/>
          </w:tcPr>
          <w:p w14:paraId="5DBE7757" w14:textId="77777777" w:rsidR="006E626D" w:rsidRDefault="006E626D" w:rsidP="00737E84"/>
        </w:tc>
      </w:tr>
      <w:tr w:rsidR="00A23585" w14:paraId="64371097" w14:textId="77777777" w:rsidTr="00737E84">
        <w:trPr>
          <w:trHeight w:val="458"/>
        </w:trPr>
        <w:tc>
          <w:tcPr>
            <w:tcW w:w="7740" w:type="dxa"/>
          </w:tcPr>
          <w:p w14:paraId="46F607C7" w14:textId="36815575" w:rsidR="00A23585" w:rsidRDefault="00A23585" w:rsidP="00737E84">
            <w:r>
              <w:t xml:space="preserve">Approver:  </w:t>
            </w:r>
            <w:r w:rsidR="00085707">
              <w:t>Elvin Harms</w:t>
            </w:r>
            <w:r w:rsidR="00A81EE9">
              <w:t>, L2 Manager for Accelerator Systems</w:t>
            </w:r>
          </w:p>
        </w:tc>
        <w:tc>
          <w:tcPr>
            <w:tcW w:w="2340" w:type="dxa"/>
          </w:tcPr>
          <w:p w14:paraId="679542F8" w14:textId="77777777" w:rsidR="00A23585" w:rsidRDefault="00A23585" w:rsidP="00737E84"/>
        </w:tc>
      </w:tr>
      <w:tr w:rsidR="006E626D" w14:paraId="6A1D436B" w14:textId="77777777" w:rsidTr="00737E84">
        <w:trPr>
          <w:trHeight w:val="458"/>
        </w:trPr>
        <w:tc>
          <w:tcPr>
            <w:tcW w:w="7740" w:type="dxa"/>
          </w:tcPr>
          <w:p w14:paraId="4C980D58" w14:textId="77777777" w:rsidR="006E626D" w:rsidRDefault="006E626D" w:rsidP="00737E84">
            <w:r>
              <w:t>Approver: Alex Martinez, Integration Coordinator</w:t>
            </w:r>
          </w:p>
        </w:tc>
        <w:tc>
          <w:tcPr>
            <w:tcW w:w="2340" w:type="dxa"/>
          </w:tcPr>
          <w:p w14:paraId="0044CA9B" w14:textId="77777777" w:rsidR="006E626D" w:rsidRDefault="006E626D" w:rsidP="00737E84"/>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9"/>
        <w:gridCol w:w="6951"/>
      </w:tblGrid>
      <w:tr w:rsidR="006E626D" w14:paraId="4E43F837" w14:textId="77777777" w:rsidTr="004856D8">
        <w:tc>
          <w:tcPr>
            <w:tcW w:w="1060" w:type="dxa"/>
          </w:tcPr>
          <w:p w14:paraId="4CDE2A77" w14:textId="77777777" w:rsidR="006E626D" w:rsidRDefault="006E626D" w:rsidP="00737E84">
            <w:pPr>
              <w:pStyle w:val="NotesBody11pt"/>
              <w:spacing w:line="240" w:lineRule="auto"/>
              <w:rPr>
                <w:color w:val="004C97"/>
              </w:rPr>
            </w:pPr>
            <w:r>
              <w:rPr>
                <w:color w:val="004C97"/>
              </w:rPr>
              <w:t>Revision</w:t>
            </w:r>
          </w:p>
        </w:tc>
        <w:tc>
          <w:tcPr>
            <w:tcW w:w="2059" w:type="dxa"/>
          </w:tcPr>
          <w:p w14:paraId="020FE77C" w14:textId="77777777" w:rsidR="006E626D" w:rsidRDefault="006E626D" w:rsidP="00737E84">
            <w:pPr>
              <w:pStyle w:val="NotesBody11pt"/>
              <w:spacing w:line="240" w:lineRule="auto"/>
              <w:rPr>
                <w:color w:val="004C97"/>
              </w:rPr>
            </w:pPr>
            <w:r>
              <w:rPr>
                <w:color w:val="004C97"/>
              </w:rPr>
              <w:t>Date of Release</w:t>
            </w:r>
          </w:p>
        </w:tc>
        <w:tc>
          <w:tcPr>
            <w:tcW w:w="6951" w:type="dxa"/>
          </w:tcPr>
          <w:p w14:paraId="37302D3B" w14:textId="77777777" w:rsidR="006E626D" w:rsidRDefault="006E626D" w:rsidP="00737E84">
            <w:pPr>
              <w:pStyle w:val="NotesBody11pt"/>
              <w:spacing w:line="240" w:lineRule="auto"/>
              <w:rPr>
                <w:color w:val="004C97"/>
              </w:rPr>
            </w:pPr>
            <w:r>
              <w:rPr>
                <w:color w:val="004C97"/>
              </w:rPr>
              <w:t>Description of Change</w:t>
            </w:r>
          </w:p>
        </w:tc>
      </w:tr>
      <w:tr w:rsidR="004856D8" w14:paraId="18DC4A2C" w14:textId="77777777" w:rsidTr="004856D8">
        <w:tc>
          <w:tcPr>
            <w:tcW w:w="1060" w:type="dxa"/>
            <w:vAlign w:val="center"/>
          </w:tcPr>
          <w:p w14:paraId="20964746" w14:textId="2C3BCCD1" w:rsidR="004856D8" w:rsidRDefault="004856D8" w:rsidP="004856D8">
            <w:pPr>
              <w:pStyle w:val="NotesBody11pt"/>
              <w:spacing w:line="240" w:lineRule="auto"/>
              <w:rPr>
                <w:color w:val="004C97"/>
              </w:rPr>
            </w:pPr>
            <w:r>
              <w:rPr>
                <w:color w:val="004C97"/>
              </w:rPr>
              <w:t>-</w:t>
            </w:r>
          </w:p>
        </w:tc>
        <w:tc>
          <w:tcPr>
            <w:tcW w:w="2059" w:type="dxa"/>
            <w:vAlign w:val="center"/>
          </w:tcPr>
          <w:p w14:paraId="4039147B" w14:textId="27B507ED" w:rsidR="004856D8" w:rsidRDefault="004856D8" w:rsidP="004856D8">
            <w:pPr>
              <w:pStyle w:val="NotesBody11pt"/>
              <w:spacing w:line="240" w:lineRule="auto"/>
              <w:rPr>
                <w:color w:val="004C97"/>
              </w:rPr>
            </w:pPr>
            <w:r>
              <w:rPr>
                <w:sz w:val="20"/>
              </w:rPr>
              <w:t>17 JUL 2010</w:t>
            </w:r>
          </w:p>
        </w:tc>
        <w:tc>
          <w:tcPr>
            <w:tcW w:w="6951" w:type="dxa"/>
            <w:vAlign w:val="center"/>
          </w:tcPr>
          <w:p w14:paraId="68D39A88" w14:textId="30FE88FD" w:rsidR="004856D8" w:rsidRDefault="004856D8" w:rsidP="004856D8">
            <w:pPr>
              <w:pStyle w:val="NotesBody11pt"/>
              <w:spacing w:line="240" w:lineRule="auto"/>
              <w:rPr>
                <w:color w:val="004C97"/>
              </w:rPr>
            </w:pPr>
            <w:r>
              <w:rPr>
                <w:sz w:val="20"/>
              </w:rPr>
              <w:t>Initial Draft – Docdb</w:t>
            </w:r>
          </w:p>
        </w:tc>
      </w:tr>
      <w:tr w:rsidR="004856D8" w14:paraId="302E5491" w14:textId="77777777" w:rsidTr="004856D8">
        <w:tc>
          <w:tcPr>
            <w:tcW w:w="1060" w:type="dxa"/>
            <w:vAlign w:val="center"/>
          </w:tcPr>
          <w:p w14:paraId="561629A3" w14:textId="6AA37322" w:rsidR="004856D8" w:rsidRDefault="008F31DF" w:rsidP="004856D8">
            <w:pPr>
              <w:pStyle w:val="NotesBody11pt"/>
              <w:spacing w:line="240" w:lineRule="auto"/>
              <w:rPr>
                <w:color w:val="004C97"/>
              </w:rPr>
            </w:pPr>
            <w:r>
              <w:rPr>
                <w:sz w:val="20"/>
              </w:rPr>
              <w:t>-</w:t>
            </w:r>
          </w:p>
        </w:tc>
        <w:tc>
          <w:tcPr>
            <w:tcW w:w="2059" w:type="dxa"/>
            <w:vAlign w:val="center"/>
          </w:tcPr>
          <w:p w14:paraId="2B484023" w14:textId="5D8E5049" w:rsidR="004856D8" w:rsidRDefault="004856D8" w:rsidP="004856D8">
            <w:pPr>
              <w:pStyle w:val="NotesBody11pt"/>
              <w:spacing w:line="240" w:lineRule="auto"/>
              <w:rPr>
                <w:color w:val="004C97"/>
              </w:rPr>
            </w:pPr>
            <w:r>
              <w:rPr>
                <w:sz w:val="20"/>
              </w:rPr>
              <w:t>16 SEP 2015</w:t>
            </w:r>
          </w:p>
        </w:tc>
        <w:tc>
          <w:tcPr>
            <w:tcW w:w="6951" w:type="dxa"/>
            <w:vAlign w:val="center"/>
          </w:tcPr>
          <w:p w14:paraId="0DD1441A" w14:textId="620F5EE7" w:rsidR="004856D8" w:rsidRDefault="004856D8" w:rsidP="004856D8">
            <w:pPr>
              <w:pStyle w:val="NotesBody11pt"/>
              <w:spacing w:line="240" w:lineRule="auto"/>
              <w:rPr>
                <w:color w:val="004C97"/>
              </w:rPr>
            </w:pPr>
            <w:r>
              <w:rPr>
                <w:sz w:val="20"/>
              </w:rPr>
              <w:t>Initial Release – Uploaded into Teamcenter</w:t>
            </w:r>
            <w:r w:rsidR="008F31DF">
              <w:rPr>
                <w:sz w:val="20"/>
              </w:rPr>
              <w:t xml:space="preserve"> (ED0003679)</w:t>
            </w:r>
          </w:p>
        </w:tc>
      </w:tr>
      <w:tr w:rsidR="004856D8" w14:paraId="2B0CB84F" w14:textId="77777777" w:rsidTr="004856D8">
        <w:tc>
          <w:tcPr>
            <w:tcW w:w="1060" w:type="dxa"/>
            <w:vAlign w:val="center"/>
          </w:tcPr>
          <w:p w14:paraId="644AE0F3" w14:textId="333F6DCC" w:rsidR="004856D8" w:rsidRDefault="004856D8" w:rsidP="004856D8">
            <w:pPr>
              <w:pStyle w:val="NotesBody11pt"/>
              <w:spacing w:line="240" w:lineRule="auto"/>
              <w:rPr>
                <w:color w:val="004C97"/>
              </w:rPr>
            </w:pPr>
            <w:r>
              <w:rPr>
                <w:sz w:val="20"/>
              </w:rPr>
              <w:t>-</w:t>
            </w:r>
          </w:p>
        </w:tc>
        <w:tc>
          <w:tcPr>
            <w:tcW w:w="2059" w:type="dxa"/>
            <w:vAlign w:val="center"/>
          </w:tcPr>
          <w:p w14:paraId="27A4A850" w14:textId="236404A7" w:rsidR="004856D8" w:rsidRDefault="004856D8" w:rsidP="004856D8">
            <w:pPr>
              <w:pStyle w:val="NotesBody11pt"/>
              <w:spacing w:line="240" w:lineRule="auto"/>
              <w:rPr>
                <w:color w:val="004C97"/>
              </w:rPr>
            </w:pPr>
            <w:r>
              <w:rPr>
                <w:sz w:val="20"/>
              </w:rPr>
              <w:t>10 NOV 2015</w:t>
            </w:r>
          </w:p>
        </w:tc>
        <w:tc>
          <w:tcPr>
            <w:tcW w:w="6951" w:type="dxa"/>
            <w:vAlign w:val="center"/>
          </w:tcPr>
          <w:p w14:paraId="72D9DD53" w14:textId="4F133077" w:rsidR="004856D8" w:rsidRDefault="004856D8" w:rsidP="004856D8">
            <w:pPr>
              <w:pStyle w:val="NotesBody11pt"/>
              <w:spacing w:line="240" w:lineRule="auto"/>
              <w:rPr>
                <w:color w:val="004C97"/>
              </w:rPr>
            </w:pPr>
            <w:r>
              <w:rPr>
                <w:sz w:val="20"/>
              </w:rPr>
              <w:t>Updated for RRCAT review</w:t>
            </w:r>
          </w:p>
        </w:tc>
      </w:tr>
      <w:tr w:rsidR="004856D8" w14:paraId="5826690F" w14:textId="77777777" w:rsidTr="004856D8">
        <w:tc>
          <w:tcPr>
            <w:tcW w:w="1060" w:type="dxa"/>
            <w:vAlign w:val="center"/>
          </w:tcPr>
          <w:p w14:paraId="0327F259" w14:textId="5C5D8D6E" w:rsidR="004856D8" w:rsidRDefault="00817AAE" w:rsidP="004856D8">
            <w:pPr>
              <w:pStyle w:val="NotesBody11pt"/>
              <w:spacing w:line="240" w:lineRule="auto"/>
              <w:rPr>
                <w:sz w:val="20"/>
              </w:rPr>
            </w:pPr>
            <w:r>
              <w:rPr>
                <w:sz w:val="20"/>
              </w:rPr>
              <w:t>A</w:t>
            </w:r>
          </w:p>
        </w:tc>
        <w:tc>
          <w:tcPr>
            <w:tcW w:w="2059" w:type="dxa"/>
            <w:vAlign w:val="center"/>
          </w:tcPr>
          <w:p w14:paraId="2E88F35C" w14:textId="54994DB9" w:rsidR="004856D8" w:rsidRDefault="004856D8" w:rsidP="004856D8">
            <w:pPr>
              <w:pStyle w:val="NotesBody11pt"/>
              <w:spacing w:line="240" w:lineRule="auto"/>
              <w:rPr>
                <w:sz w:val="20"/>
              </w:rPr>
            </w:pPr>
            <w:r>
              <w:rPr>
                <w:sz w:val="20"/>
              </w:rPr>
              <w:t>28 DEC 2015</w:t>
            </w:r>
          </w:p>
        </w:tc>
        <w:tc>
          <w:tcPr>
            <w:tcW w:w="6951" w:type="dxa"/>
            <w:vAlign w:val="center"/>
          </w:tcPr>
          <w:p w14:paraId="56ECDEA6" w14:textId="57D1DDEE" w:rsidR="004856D8" w:rsidRDefault="004856D8" w:rsidP="004856D8">
            <w:pPr>
              <w:pStyle w:val="NotesBody11pt"/>
              <w:spacing w:line="240" w:lineRule="auto"/>
              <w:rPr>
                <w:sz w:val="20"/>
              </w:rPr>
            </w:pPr>
            <w:r>
              <w:rPr>
                <w:sz w:val="20"/>
              </w:rPr>
              <w:t>Changes in line with RDR requirements</w:t>
            </w:r>
            <w:r w:rsidR="008F31DF">
              <w:rPr>
                <w:sz w:val="20"/>
              </w:rPr>
              <w:t xml:space="preserve"> (ED0003413)</w:t>
            </w:r>
          </w:p>
        </w:tc>
      </w:tr>
      <w:tr w:rsidR="004856D8" w14:paraId="72E29452" w14:textId="77777777" w:rsidTr="004856D8">
        <w:tc>
          <w:tcPr>
            <w:tcW w:w="1060" w:type="dxa"/>
            <w:vAlign w:val="center"/>
          </w:tcPr>
          <w:p w14:paraId="7A5845A2" w14:textId="020C0284" w:rsidR="004856D8" w:rsidRDefault="00E514EE" w:rsidP="004856D8">
            <w:pPr>
              <w:pStyle w:val="NotesBody11pt"/>
              <w:spacing w:line="240" w:lineRule="auto"/>
              <w:rPr>
                <w:sz w:val="20"/>
              </w:rPr>
            </w:pPr>
            <w:r>
              <w:rPr>
                <w:sz w:val="20"/>
              </w:rPr>
              <w:t>B</w:t>
            </w:r>
          </w:p>
        </w:tc>
        <w:tc>
          <w:tcPr>
            <w:tcW w:w="2059" w:type="dxa"/>
            <w:vAlign w:val="center"/>
          </w:tcPr>
          <w:p w14:paraId="27744B51" w14:textId="29BFCBEA" w:rsidR="004856D8" w:rsidRDefault="00E514EE" w:rsidP="004856D8">
            <w:pPr>
              <w:pStyle w:val="NotesBody11pt"/>
              <w:spacing w:line="240" w:lineRule="auto"/>
              <w:rPr>
                <w:sz w:val="20"/>
              </w:rPr>
            </w:pPr>
            <w:r>
              <w:rPr>
                <w:sz w:val="20"/>
              </w:rPr>
              <w:t>23 APR 2020</w:t>
            </w:r>
          </w:p>
        </w:tc>
        <w:tc>
          <w:tcPr>
            <w:tcW w:w="6951" w:type="dxa"/>
            <w:vAlign w:val="center"/>
          </w:tcPr>
          <w:p w14:paraId="337A38D2" w14:textId="282358E1" w:rsidR="004856D8" w:rsidRDefault="00E514EE" w:rsidP="004856D8">
            <w:pPr>
              <w:pStyle w:val="NotesBody11pt"/>
              <w:spacing w:line="240" w:lineRule="auto"/>
              <w:rPr>
                <w:sz w:val="20"/>
              </w:rPr>
            </w:pPr>
            <w:r>
              <w:rPr>
                <w:sz w:val="20"/>
              </w:rPr>
              <w:t>Updated format; Included new requirements for construction phase</w:t>
            </w:r>
          </w:p>
        </w:tc>
      </w:tr>
      <w:tr w:rsidR="004856D8" w14:paraId="0EC0BAA4" w14:textId="77777777" w:rsidTr="004856D8">
        <w:tc>
          <w:tcPr>
            <w:tcW w:w="1060" w:type="dxa"/>
            <w:vAlign w:val="center"/>
          </w:tcPr>
          <w:p w14:paraId="6FE8F405" w14:textId="77777777" w:rsidR="004856D8" w:rsidRDefault="004856D8" w:rsidP="004856D8">
            <w:pPr>
              <w:pStyle w:val="NotesBody11pt"/>
              <w:spacing w:line="240" w:lineRule="auto"/>
              <w:rPr>
                <w:sz w:val="20"/>
              </w:rPr>
            </w:pPr>
          </w:p>
        </w:tc>
        <w:tc>
          <w:tcPr>
            <w:tcW w:w="2059" w:type="dxa"/>
            <w:vAlign w:val="center"/>
          </w:tcPr>
          <w:p w14:paraId="56E65DE0" w14:textId="77777777" w:rsidR="004856D8" w:rsidRDefault="004856D8" w:rsidP="004856D8">
            <w:pPr>
              <w:pStyle w:val="NotesBody11pt"/>
              <w:spacing w:line="240" w:lineRule="auto"/>
              <w:rPr>
                <w:sz w:val="20"/>
              </w:rPr>
            </w:pPr>
          </w:p>
        </w:tc>
        <w:tc>
          <w:tcPr>
            <w:tcW w:w="6951" w:type="dxa"/>
            <w:vAlign w:val="center"/>
          </w:tcPr>
          <w:p w14:paraId="5EAC302B" w14:textId="77777777" w:rsidR="004856D8" w:rsidRDefault="004856D8" w:rsidP="004856D8">
            <w:pPr>
              <w:pStyle w:val="NotesBody11pt"/>
              <w:spacing w:line="240" w:lineRule="auto"/>
              <w:rPr>
                <w:sz w:val="20"/>
              </w:rPr>
            </w:pPr>
          </w:p>
        </w:tc>
      </w:tr>
      <w:tr w:rsidR="004856D8" w14:paraId="70EC89EE" w14:textId="77777777" w:rsidTr="004856D8">
        <w:tc>
          <w:tcPr>
            <w:tcW w:w="1060" w:type="dxa"/>
            <w:vAlign w:val="center"/>
          </w:tcPr>
          <w:p w14:paraId="27F092FA" w14:textId="77777777" w:rsidR="004856D8" w:rsidRDefault="004856D8" w:rsidP="004856D8">
            <w:pPr>
              <w:pStyle w:val="NotesBody11pt"/>
              <w:spacing w:line="240" w:lineRule="auto"/>
              <w:rPr>
                <w:sz w:val="20"/>
              </w:rPr>
            </w:pPr>
          </w:p>
        </w:tc>
        <w:tc>
          <w:tcPr>
            <w:tcW w:w="2059" w:type="dxa"/>
            <w:vAlign w:val="center"/>
          </w:tcPr>
          <w:p w14:paraId="53434946" w14:textId="77777777" w:rsidR="004856D8" w:rsidRDefault="004856D8" w:rsidP="004856D8">
            <w:pPr>
              <w:pStyle w:val="NotesBody11pt"/>
              <w:spacing w:line="240" w:lineRule="auto"/>
              <w:rPr>
                <w:sz w:val="20"/>
              </w:rPr>
            </w:pPr>
          </w:p>
        </w:tc>
        <w:tc>
          <w:tcPr>
            <w:tcW w:w="6951" w:type="dxa"/>
            <w:vAlign w:val="center"/>
          </w:tcPr>
          <w:p w14:paraId="575EF512" w14:textId="77777777" w:rsidR="004856D8" w:rsidRDefault="004856D8" w:rsidP="004856D8">
            <w:pPr>
              <w:pStyle w:val="NotesBody11pt"/>
              <w:spacing w:line="240" w:lineRule="auto"/>
              <w:rPr>
                <w:sz w:val="20"/>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footerReference w:type="first" r:id="rId13"/>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0EB32ABA" w14:textId="36836334" w:rsidR="00E514EE"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38567744" w:history="1">
            <w:r w:rsidR="00E514EE" w:rsidRPr="00C55B65">
              <w:rPr>
                <w:rStyle w:val="Hyperlink"/>
              </w:rPr>
              <w:t>1.</w:t>
            </w:r>
            <w:r w:rsidR="00E514EE">
              <w:rPr>
                <w:rFonts w:asciiTheme="minorHAnsi" w:eastAsiaTheme="minorEastAsia" w:hAnsiTheme="minorHAnsi" w:cstheme="minorBidi"/>
                <w:szCs w:val="22"/>
              </w:rPr>
              <w:tab/>
            </w:r>
            <w:r w:rsidR="00E514EE" w:rsidRPr="00C55B65">
              <w:rPr>
                <w:rStyle w:val="Hyperlink"/>
              </w:rPr>
              <w:t>Purpose</w:t>
            </w:r>
            <w:r w:rsidR="00E514EE">
              <w:rPr>
                <w:webHidden/>
              </w:rPr>
              <w:tab/>
            </w:r>
            <w:r w:rsidR="00E514EE">
              <w:rPr>
                <w:webHidden/>
              </w:rPr>
              <w:fldChar w:fldCharType="begin"/>
            </w:r>
            <w:r w:rsidR="00E514EE">
              <w:rPr>
                <w:webHidden/>
              </w:rPr>
              <w:instrText xml:space="preserve"> PAGEREF _Toc38567744 \h </w:instrText>
            </w:r>
            <w:r w:rsidR="00E514EE">
              <w:rPr>
                <w:webHidden/>
              </w:rPr>
            </w:r>
            <w:r w:rsidR="00E514EE">
              <w:rPr>
                <w:webHidden/>
              </w:rPr>
              <w:fldChar w:fldCharType="separate"/>
            </w:r>
            <w:r w:rsidR="004220FC">
              <w:rPr>
                <w:webHidden/>
              </w:rPr>
              <w:t>5</w:t>
            </w:r>
            <w:r w:rsidR="00E514EE">
              <w:rPr>
                <w:webHidden/>
              </w:rPr>
              <w:fldChar w:fldCharType="end"/>
            </w:r>
          </w:hyperlink>
        </w:p>
        <w:p w14:paraId="0A7ADD38" w14:textId="6F92E1C0" w:rsidR="00E514EE" w:rsidRDefault="00E2157C">
          <w:pPr>
            <w:pStyle w:val="TOC1"/>
            <w:rPr>
              <w:rFonts w:asciiTheme="minorHAnsi" w:eastAsiaTheme="minorEastAsia" w:hAnsiTheme="minorHAnsi" w:cstheme="minorBidi"/>
              <w:szCs w:val="22"/>
            </w:rPr>
          </w:pPr>
          <w:hyperlink w:anchor="_Toc38567745" w:history="1">
            <w:r w:rsidR="00E514EE" w:rsidRPr="00C55B65">
              <w:rPr>
                <w:rStyle w:val="Hyperlink"/>
              </w:rPr>
              <w:t>2.</w:t>
            </w:r>
            <w:r w:rsidR="00E514EE">
              <w:rPr>
                <w:rFonts w:asciiTheme="minorHAnsi" w:eastAsiaTheme="minorEastAsia" w:hAnsiTheme="minorHAnsi" w:cstheme="minorBidi"/>
                <w:szCs w:val="22"/>
              </w:rPr>
              <w:tab/>
            </w:r>
            <w:r w:rsidR="00E514EE" w:rsidRPr="00C55B65">
              <w:rPr>
                <w:rStyle w:val="Hyperlink"/>
              </w:rPr>
              <w:t>Scope</w:t>
            </w:r>
            <w:r w:rsidR="00E514EE">
              <w:rPr>
                <w:webHidden/>
              </w:rPr>
              <w:tab/>
            </w:r>
            <w:r w:rsidR="00E514EE">
              <w:rPr>
                <w:webHidden/>
              </w:rPr>
              <w:fldChar w:fldCharType="begin"/>
            </w:r>
            <w:r w:rsidR="00E514EE">
              <w:rPr>
                <w:webHidden/>
              </w:rPr>
              <w:instrText xml:space="preserve"> PAGEREF _Toc38567745 \h </w:instrText>
            </w:r>
            <w:r w:rsidR="00E514EE">
              <w:rPr>
                <w:webHidden/>
              </w:rPr>
            </w:r>
            <w:r w:rsidR="00E514EE">
              <w:rPr>
                <w:webHidden/>
              </w:rPr>
              <w:fldChar w:fldCharType="separate"/>
            </w:r>
            <w:r w:rsidR="004220FC">
              <w:rPr>
                <w:webHidden/>
              </w:rPr>
              <w:t>5</w:t>
            </w:r>
            <w:r w:rsidR="00E514EE">
              <w:rPr>
                <w:webHidden/>
              </w:rPr>
              <w:fldChar w:fldCharType="end"/>
            </w:r>
          </w:hyperlink>
        </w:p>
        <w:p w14:paraId="268550F0" w14:textId="54EEF5C8" w:rsidR="00E514EE" w:rsidRDefault="00E2157C">
          <w:pPr>
            <w:pStyle w:val="TOC1"/>
            <w:rPr>
              <w:rFonts w:asciiTheme="minorHAnsi" w:eastAsiaTheme="minorEastAsia" w:hAnsiTheme="minorHAnsi" w:cstheme="minorBidi"/>
              <w:szCs w:val="22"/>
            </w:rPr>
          </w:pPr>
          <w:hyperlink w:anchor="_Toc38567746" w:history="1">
            <w:r w:rsidR="00E514EE" w:rsidRPr="00C55B65">
              <w:rPr>
                <w:rStyle w:val="Hyperlink"/>
              </w:rPr>
              <w:t>3.</w:t>
            </w:r>
            <w:r w:rsidR="00E514EE">
              <w:rPr>
                <w:rFonts w:asciiTheme="minorHAnsi" w:eastAsiaTheme="minorEastAsia" w:hAnsiTheme="minorHAnsi" w:cstheme="minorBidi"/>
                <w:szCs w:val="22"/>
              </w:rPr>
              <w:tab/>
            </w:r>
            <w:r w:rsidR="00E514EE" w:rsidRPr="00C55B65">
              <w:rPr>
                <w:rStyle w:val="Hyperlink"/>
              </w:rPr>
              <w:t>Acronyms</w:t>
            </w:r>
            <w:r w:rsidR="00E514EE">
              <w:rPr>
                <w:webHidden/>
              </w:rPr>
              <w:tab/>
            </w:r>
            <w:r w:rsidR="00E514EE">
              <w:rPr>
                <w:webHidden/>
              </w:rPr>
              <w:fldChar w:fldCharType="begin"/>
            </w:r>
            <w:r w:rsidR="00E514EE">
              <w:rPr>
                <w:webHidden/>
              </w:rPr>
              <w:instrText xml:space="preserve"> PAGEREF _Toc38567746 \h </w:instrText>
            </w:r>
            <w:r w:rsidR="00E514EE">
              <w:rPr>
                <w:webHidden/>
              </w:rPr>
            </w:r>
            <w:r w:rsidR="00E514EE">
              <w:rPr>
                <w:webHidden/>
              </w:rPr>
              <w:fldChar w:fldCharType="separate"/>
            </w:r>
            <w:r w:rsidR="004220FC">
              <w:rPr>
                <w:webHidden/>
              </w:rPr>
              <w:t>5</w:t>
            </w:r>
            <w:r w:rsidR="00E514EE">
              <w:rPr>
                <w:webHidden/>
              </w:rPr>
              <w:fldChar w:fldCharType="end"/>
            </w:r>
          </w:hyperlink>
        </w:p>
        <w:p w14:paraId="637EC560" w14:textId="006D51CA" w:rsidR="00E514EE" w:rsidRDefault="00E2157C">
          <w:pPr>
            <w:pStyle w:val="TOC1"/>
            <w:rPr>
              <w:rFonts w:asciiTheme="minorHAnsi" w:eastAsiaTheme="minorEastAsia" w:hAnsiTheme="minorHAnsi" w:cstheme="minorBidi"/>
              <w:szCs w:val="22"/>
            </w:rPr>
          </w:pPr>
          <w:hyperlink w:anchor="_Toc38567747" w:history="1">
            <w:r w:rsidR="00E514EE" w:rsidRPr="00C55B65">
              <w:rPr>
                <w:rStyle w:val="Hyperlink"/>
              </w:rPr>
              <w:t>4.</w:t>
            </w:r>
            <w:r w:rsidR="00E514EE">
              <w:rPr>
                <w:rFonts w:asciiTheme="minorHAnsi" w:eastAsiaTheme="minorEastAsia" w:hAnsiTheme="minorHAnsi" w:cstheme="minorBidi"/>
                <w:szCs w:val="22"/>
              </w:rPr>
              <w:tab/>
            </w:r>
            <w:r w:rsidR="00E514EE" w:rsidRPr="00C55B65">
              <w:rPr>
                <w:rStyle w:val="Hyperlink"/>
              </w:rPr>
              <w:t>Reference</w:t>
            </w:r>
            <w:r w:rsidR="00E514EE">
              <w:rPr>
                <w:webHidden/>
              </w:rPr>
              <w:tab/>
            </w:r>
            <w:r w:rsidR="00E514EE">
              <w:rPr>
                <w:webHidden/>
              </w:rPr>
              <w:fldChar w:fldCharType="begin"/>
            </w:r>
            <w:r w:rsidR="00E514EE">
              <w:rPr>
                <w:webHidden/>
              </w:rPr>
              <w:instrText xml:space="preserve"> PAGEREF _Toc38567747 \h </w:instrText>
            </w:r>
            <w:r w:rsidR="00E514EE">
              <w:rPr>
                <w:webHidden/>
              </w:rPr>
            </w:r>
            <w:r w:rsidR="00E514EE">
              <w:rPr>
                <w:webHidden/>
              </w:rPr>
              <w:fldChar w:fldCharType="separate"/>
            </w:r>
            <w:r w:rsidR="004220FC">
              <w:rPr>
                <w:webHidden/>
              </w:rPr>
              <w:t>5</w:t>
            </w:r>
            <w:r w:rsidR="00E514EE">
              <w:rPr>
                <w:webHidden/>
              </w:rPr>
              <w:fldChar w:fldCharType="end"/>
            </w:r>
          </w:hyperlink>
        </w:p>
        <w:p w14:paraId="1166EAF0" w14:textId="3E07C08D" w:rsidR="00E514EE" w:rsidRDefault="00E2157C">
          <w:pPr>
            <w:pStyle w:val="TOC1"/>
            <w:rPr>
              <w:rFonts w:asciiTheme="minorHAnsi" w:eastAsiaTheme="minorEastAsia" w:hAnsiTheme="minorHAnsi" w:cstheme="minorBidi"/>
              <w:szCs w:val="22"/>
            </w:rPr>
          </w:pPr>
          <w:hyperlink w:anchor="_Toc38567748" w:history="1">
            <w:r w:rsidR="00E514EE" w:rsidRPr="00C55B65">
              <w:rPr>
                <w:rStyle w:val="Hyperlink"/>
              </w:rPr>
              <w:t>5.</w:t>
            </w:r>
            <w:r w:rsidR="00E514EE">
              <w:rPr>
                <w:rFonts w:asciiTheme="minorHAnsi" w:eastAsiaTheme="minorEastAsia" w:hAnsiTheme="minorHAnsi" w:cstheme="minorBidi"/>
                <w:szCs w:val="22"/>
              </w:rPr>
              <w:tab/>
            </w:r>
            <w:r w:rsidR="00E514EE" w:rsidRPr="00C55B65">
              <w:rPr>
                <w:rStyle w:val="Hyperlink"/>
              </w:rPr>
              <w:t>Key Assumptions</w:t>
            </w:r>
            <w:r w:rsidR="00E514EE">
              <w:rPr>
                <w:webHidden/>
              </w:rPr>
              <w:tab/>
            </w:r>
            <w:r w:rsidR="00E514EE">
              <w:rPr>
                <w:webHidden/>
              </w:rPr>
              <w:fldChar w:fldCharType="begin"/>
            </w:r>
            <w:r w:rsidR="00E514EE">
              <w:rPr>
                <w:webHidden/>
              </w:rPr>
              <w:instrText xml:space="preserve"> PAGEREF _Toc38567748 \h </w:instrText>
            </w:r>
            <w:r w:rsidR="00E514EE">
              <w:rPr>
                <w:webHidden/>
              </w:rPr>
            </w:r>
            <w:r w:rsidR="00E514EE">
              <w:rPr>
                <w:webHidden/>
              </w:rPr>
              <w:fldChar w:fldCharType="separate"/>
            </w:r>
            <w:r w:rsidR="004220FC">
              <w:rPr>
                <w:webHidden/>
              </w:rPr>
              <w:t>6</w:t>
            </w:r>
            <w:r w:rsidR="00E514EE">
              <w:rPr>
                <w:webHidden/>
              </w:rPr>
              <w:fldChar w:fldCharType="end"/>
            </w:r>
          </w:hyperlink>
        </w:p>
        <w:p w14:paraId="344FC4B7" w14:textId="2BEC9863" w:rsidR="00E514EE" w:rsidRDefault="00E2157C">
          <w:pPr>
            <w:pStyle w:val="TOC1"/>
            <w:rPr>
              <w:rFonts w:asciiTheme="minorHAnsi" w:eastAsiaTheme="minorEastAsia" w:hAnsiTheme="minorHAnsi" w:cstheme="minorBidi"/>
              <w:szCs w:val="22"/>
            </w:rPr>
          </w:pPr>
          <w:hyperlink w:anchor="_Toc38567749" w:history="1">
            <w:r w:rsidR="00E514EE" w:rsidRPr="00C55B65">
              <w:rPr>
                <w:rStyle w:val="Hyperlink"/>
              </w:rPr>
              <w:t>6.</w:t>
            </w:r>
            <w:r w:rsidR="00E514EE">
              <w:rPr>
                <w:rFonts w:asciiTheme="minorHAnsi" w:eastAsiaTheme="minorEastAsia" w:hAnsiTheme="minorHAnsi" w:cstheme="minorBidi"/>
                <w:szCs w:val="22"/>
              </w:rPr>
              <w:tab/>
            </w:r>
            <w:r w:rsidR="00E514EE" w:rsidRPr="00C55B65">
              <w:rPr>
                <w:rStyle w:val="Hyperlink"/>
              </w:rPr>
              <w:t>Functional Requirements</w:t>
            </w:r>
            <w:r w:rsidR="00E514EE">
              <w:rPr>
                <w:webHidden/>
              </w:rPr>
              <w:tab/>
            </w:r>
            <w:r w:rsidR="00E514EE">
              <w:rPr>
                <w:webHidden/>
              </w:rPr>
              <w:fldChar w:fldCharType="begin"/>
            </w:r>
            <w:r w:rsidR="00E514EE">
              <w:rPr>
                <w:webHidden/>
              </w:rPr>
              <w:instrText xml:space="preserve"> PAGEREF _Toc38567749 \h </w:instrText>
            </w:r>
            <w:r w:rsidR="00E514EE">
              <w:rPr>
                <w:webHidden/>
              </w:rPr>
            </w:r>
            <w:r w:rsidR="00E514EE">
              <w:rPr>
                <w:webHidden/>
              </w:rPr>
              <w:fldChar w:fldCharType="separate"/>
            </w:r>
            <w:r w:rsidR="004220FC">
              <w:rPr>
                <w:webHidden/>
              </w:rPr>
              <w:t>6</w:t>
            </w:r>
            <w:r w:rsidR="00E514EE">
              <w:rPr>
                <w:webHidden/>
              </w:rPr>
              <w:fldChar w:fldCharType="end"/>
            </w:r>
          </w:hyperlink>
        </w:p>
        <w:p w14:paraId="733A7DEA" w14:textId="03791A56" w:rsidR="00E514EE" w:rsidRDefault="00E2157C">
          <w:pPr>
            <w:pStyle w:val="TOC2"/>
            <w:rPr>
              <w:rFonts w:asciiTheme="minorHAnsi" w:eastAsiaTheme="minorEastAsia" w:hAnsiTheme="minorHAnsi" w:cstheme="minorBidi"/>
              <w:szCs w:val="22"/>
            </w:rPr>
          </w:pPr>
          <w:hyperlink w:anchor="_Toc38567750" w:history="1">
            <w:r w:rsidR="00E514EE" w:rsidRPr="00C55B65">
              <w:rPr>
                <w:rStyle w:val="Hyperlink"/>
              </w:rPr>
              <w:t>6.1.</w:t>
            </w:r>
            <w:r w:rsidR="00E514EE">
              <w:rPr>
                <w:rFonts w:asciiTheme="minorHAnsi" w:eastAsiaTheme="minorEastAsia" w:hAnsiTheme="minorHAnsi" w:cstheme="minorBidi"/>
                <w:szCs w:val="22"/>
              </w:rPr>
              <w:tab/>
            </w:r>
            <w:r w:rsidR="00E514EE" w:rsidRPr="00C55B65">
              <w:rPr>
                <w:rStyle w:val="Hyperlink"/>
              </w:rPr>
              <w:t>Primary Requirements</w:t>
            </w:r>
            <w:r w:rsidR="00E514EE">
              <w:rPr>
                <w:webHidden/>
              </w:rPr>
              <w:tab/>
            </w:r>
            <w:r w:rsidR="00E514EE">
              <w:rPr>
                <w:webHidden/>
              </w:rPr>
              <w:fldChar w:fldCharType="begin"/>
            </w:r>
            <w:r w:rsidR="00E514EE">
              <w:rPr>
                <w:webHidden/>
              </w:rPr>
              <w:instrText xml:space="preserve"> PAGEREF _Toc38567750 \h </w:instrText>
            </w:r>
            <w:r w:rsidR="00E514EE">
              <w:rPr>
                <w:webHidden/>
              </w:rPr>
            </w:r>
            <w:r w:rsidR="00E514EE">
              <w:rPr>
                <w:webHidden/>
              </w:rPr>
              <w:fldChar w:fldCharType="separate"/>
            </w:r>
            <w:r w:rsidR="004220FC">
              <w:rPr>
                <w:webHidden/>
              </w:rPr>
              <w:t>6</w:t>
            </w:r>
            <w:r w:rsidR="00E514EE">
              <w:rPr>
                <w:webHidden/>
              </w:rPr>
              <w:fldChar w:fldCharType="end"/>
            </w:r>
          </w:hyperlink>
        </w:p>
        <w:p w14:paraId="25FD6741" w14:textId="5D9239E2" w:rsidR="00E514EE" w:rsidRDefault="00E2157C">
          <w:pPr>
            <w:pStyle w:val="TOC2"/>
            <w:rPr>
              <w:rFonts w:asciiTheme="minorHAnsi" w:eastAsiaTheme="minorEastAsia" w:hAnsiTheme="minorHAnsi" w:cstheme="minorBidi"/>
              <w:szCs w:val="22"/>
            </w:rPr>
          </w:pPr>
          <w:hyperlink w:anchor="_Toc38567751" w:history="1">
            <w:r w:rsidR="00E514EE" w:rsidRPr="00C55B65">
              <w:rPr>
                <w:rStyle w:val="Hyperlink"/>
              </w:rPr>
              <w:t>6.2.</w:t>
            </w:r>
            <w:r w:rsidR="00E514EE">
              <w:rPr>
                <w:rFonts w:asciiTheme="minorHAnsi" w:eastAsiaTheme="minorEastAsia" w:hAnsiTheme="minorHAnsi" w:cstheme="minorBidi"/>
                <w:szCs w:val="22"/>
              </w:rPr>
              <w:tab/>
            </w:r>
            <w:r w:rsidR="00E514EE" w:rsidRPr="00C55B65">
              <w:rPr>
                <w:rStyle w:val="Hyperlink"/>
              </w:rPr>
              <w:t>Personnel Safety Requirements</w:t>
            </w:r>
            <w:r w:rsidR="00E514EE">
              <w:rPr>
                <w:webHidden/>
              </w:rPr>
              <w:tab/>
            </w:r>
            <w:r w:rsidR="00E514EE">
              <w:rPr>
                <w:webHidden/>
              </w:rPr>
              <w:fldChar w:fldCharType="begin"/>
            </w:r>
            <w:r w:rsidR="00E514EE">
              <w:rPr>
                <w:webHidden/>
              </w:rPr>
              <w:instrText xml:space="preserve"> PAGEREF _Toc38567751 \h </w:instrText>
            </w:r>
            <w:r w:rsidR="00E514EE">
              <w:rPr>
                <w:webHidden/>
              </w:rPr>
            </w:r>
            <w:r w:rsidR="00E514EE">
              <w:rPr>
                <w:webHidden/>
              </w:rPr>
              <w:fldChar w:fldCharType="separate"/>
            </w:r>
            <w:r w:rsidR="004220FC">
              <w:rPr>
                <w:webHidden/>
              </w:rPr>
              <w:t>6</w:t>
            </w:r>
            <w:r w:rsidR="00E514EE">
              <w:rPr>
                <w:webHidden/>
              </w:rPr>
              <w:fldChar w:fldCharType="end"/>
            </w:r>
          </w:hyperlink>
        </w:p>
        <w:p w14:paraId="056EFC2A" w14:textId="089E64CC" w:rsidR="00E514EE" w:rsidRDefault="00E2157C">
          <w:pPr>
            <w:pStyle w:val="TOC2"/>
            <w:rPr>
              <w:rFonts w:asciiTheme="minorHAnsi" w:eastAsiaTheme="minorEastAsia" w:hAnsiTheme="minorHAnsi" w:cstheme="minorBidi"/>
              <w:szCs w:val="22"/>
            </w:rPr>
          </w:pPr>
          <w:hyperlink w:anchor="_Toc38567752" w:history="1">
            <w:r w:rsidR="00E514EE" w:rsidRPr="00C55B65">
              <w:rPr>
                <w:rStyle w:val="Hyperlink"/>
              </w:rPr>
              <w:t>6.3.</w:t>
            </w:r>
            <w:r w:rsidR="00E514EE">
              <w:rPr>
                <w:rFonts w:asciiTheme="minorHAnsi" w:eastAsiaTheme="minorEastAsia" w:hAnsiTheme="minorHAnsi" w:cstheme="minorBidi"/>
                <w:szCs w:val="22"/>
              </w:rPr>
              <w:tab/>
            </w:r>
            <w:r w:rsidR="00E514EE" w:rsidRPr="00C55B65">
              <w:rPr>
                <w:rStyle w:val="Hyperlink"/>
              </w:rPr>
              <w:t>Self-Preservation Requirements</w:t>
            </w:r>
            <w:r w:rsidR="00E514EE">
              <w:rPr>
                <w:webHidden/>
              </w:rPr>
              <w:tab/>
            </w:r>
            <w:r w:rsidR="00E514EE">
              <w:rPr>
                <w:webHidden/>
              </w:rPr>
              <w:fldChar w:fldCharType="begin"/>
            </w:r>
            <w:r w:rsidR="00E514EE">
              <w:rPr>
                <w:webHidden/>
              </w:rPr>
              <w:instrText xml:space="preserve"> PAGEREF _Toc38567752 \h </w:instrText>
            </w:r>
            <w:r w:rsidR="00E514EE">
              <w:rPr>
                <w:webHidden/>
              </w:rPr>
            </w:r>
            <w:r w:rsidR="00E514EE">
              <w:rPr>
                <w:webHidden/>
              </w:rPr>
              <w:fldChar w:fldCharType="separate"/>
            </w:r>
            <w:r w:rsidR="004220FC">
              <w:rPr>
                <w:webHidden/>
              </w:rPr>
              <w:t>7</w:t>
            </w:r>
            <w:r w:rsidR="00E514EE">
              <w:rPr>
                <w:webHidden/>
              </w:rPr>
              <w:fldChar w:fldCharType="end"/>
            </w:r>
          </w:hyperlink>
        </w:p>
        <w:p w14:paraId="0DCC78AE" w14:textId="4D941D08" w:rsidR="00E514EE" w:rsidRDefault="00E2157C">
          <w:pPr>
            <w:pStyle w:val="TOC2"/>
            <w:rPr>
              <w:rFonts w:asciiTheme="minorHAnsi" w:eastAsiaTheme="minorEastAsia" w:hAnsiTheme="minorHAnsi" w:cstheme="minorBidi"/>
              <w:szCs w:val="22"/>
            </w:rPr>
          </w:pPr>
          <w:hyperlink w:anchor="_Toc38567753" w:history="1">
            <w:r w:rsidR="00E514EE" w:rsidRPr="00C55B65">
              <w:rPr>
                <w:rStyle w:val="Hyperlink"/>
              </w:rPr>
              <w:t>6.4.</w:t>
            </w:r>
            <w:r w:rsidR="00E514EE">
              <w:rPr>
                <w:rFonts w:asciiTheme="minorHAnsi" w:eastAsiaTheme="minorEastAsia" w:hAnsiTheme="minorHAnsi" w:cstheme="minorBidi"/>
                <w:szCs w:val="22"/>
              </w:rPr>
              <w:tab/>
            </w:r>
            <w:r w:rsidR="00E514EE" w:rsidRPr="00C55B65">
              <w:rPr>
                <w:rStyle w:val="Hyperlink"/>
              </w:rPr>
              <w:t>Cavity Protection Requirements</w:t>
            </w:r>
            <w:r w:rsidR="00E514EE">
              <w:rPr>
                <w:webHidden/>
              </w:rPr>
              <w:tab/>
            </w:r>
            <w:r w:rsidR="00E514EE">
              <w:rPr>
                <w:webHidden/>
              </w:rPr>
              <w:fldChar w:fldCharType="begin"/>
            </w:r>
            <w:r w:rsidR="00E514EE">
              <w:rPr>
                <w:webHidden/>
              </w:rPr>
              <w:instrText xml:space="preserve"> PAGEREF _Toc38567753 \h </w:instrText>
            </w:r>
            <w:r w:rsidR="00E514EE">
              <w:rPr>
                <w:webHidden/>
              </w:rPr>
            </w:r>
            <w:r w:rsidR="00E514EE">
              <w:rPr>
                <w:webHidden/>
              </w:rPr>
              <w:fldChar w:fldCharType="separate"/>
            </w:r>
            <w:r w:rsidR="004220FC">
              <w:rPr>
                <w:webHidden/>
              </w:rPr>
              <w:t>7</w:t>
            </w:r>
            <w:r w:rsidR="00E514EE">
              <w:rPr>
                <w:webHidden/>
              </w:rPr>
              <w:fldChar w:fldCharType="end"/>
            </w:r>
          </w:hyperlink>
        </w:p>
        <w:p w14:paraId="783E5F22" w14:textId="32ADBEC0" w:rsidR="00E514EE" w:rsidRDefault="00E2157C">
          <w:pPr>
            <w:pStyle w:val="TOC2"/>
            <w:rPr>
              <w:rFonts w:asciiTheme="minorHAnsi" w:eastAsiaTheme="minorEastAsia" w:hAnsiTheme="minorHAnsi" w:cstheme="minorBidi"/>
              <w:szCs w:val="22"/>
            </w:rPr>
          </w:pPr>
          <w:hyperlink w:anchor="_Toc38567754" w:history="1">
            <w:r w:rsidR="00E514EE" w:rsidRPr="00C55B65">
              <w:rPr>
                <w:rStyle w:val="Hyperlink"/>
              </w:rPr>
              <w:t>6.5.</w:t>
            </w:r>
            <w:r w:rsidR="00E514EE">
              <w:rPr>
                <w:rFonts w:asciiTheme="minorHAnsi" w:eastAsiaTheme="minorEastAsia" w:hAnsiTheme="minorHAnsi" w:cstheme="minorBidi"/>
                <w:szCs w:val="22"/>
              </w:rPr>
              <w:tab/>
            </w:r>
            <w:r w:rsidR="00E514EE" w:rsidRPr="00C55B65">
              <w:rPr>
                <w:rStyle w:val="Hyperlink"/>
              </w:rPr>
              <w:t>Control &amp; Diagnostics Requirements</w:t>
            </w:r>
            <w:r w:rsidR="00E514EE">
              <w:rPr>
                <w:webHidden/>
              </w:rPr>
              <w:tab/>
            </w:r>
            <w:r w:rsidR="00E514EE">
              <w:rPr>
                <w:webHidden/>
              </w:rPr>
              <w:fldChar w:fldCharType="begin"/>
            </w:r>
            <w:r w:rsidR="00E514EE">
              <w:rPr>
                <w:webHidden/>
              </w:rPr>
              <w:instrText xml:space="preserve"> PAGEREF _Toc38567754 \h </w:instrText>
            </w:r>
            <w:r w:rsidR="00E514EE">
              <w:rPr>
                <w:webHidden/>
              </w:rPr>
            </w:r>
            <w:r w:rsidR="00E514EE">
              <w:rPr>
                <w:webHidden/>
              </w:rPr>
              <w:fldChar w:fldCharType="separate"/>
            </w:r>
            <w:r w:rsidR="004220FC">
              <w:rPr>
                <w:webHidden/>
              </w:rPr>
              <w:t>7</w:t>
            </w:r>
            <w:r w:rsidR="00E514EE">
              <w:rPr>
                <w:webHidden/>
              </w:rPr>
              <w:fldChar w:fldCharType="end"/>
            </w:r>
          </w:hyperlink>
        </w:p>
        <w:p w14:paraId="0BD496D6" w14:textId="3B689BCC" w:rsidR="00E514EE" w:rsidRDefault="00E2157C">
          <w:pPr>
            <w:pStyle w:val="TOC2"/>
            <w:rPr>
              <w:rFonts w:asciiTheme="minorHAnsi" w:eastAsiaTheme="minorEastAsia" w:hAnsiTheme="minorHAnsi" w:cstheme="minorBidi"/>
              <w:szCs w:val="22"/>
            </w:rPr>
          </w:pPr>
          <w:hyperlink w:anchor="_Toc38567755" w:history="1">
            <w:r w:rsidR="00E514EE" w:rsidRPr="00C55B65">
              <w:rPr>
                <w:rStyle w:val="Hyperlink"/>
              </w:rPr>
              <w:t>6.6.</w:t>
            </w:r>
            <w:r w:rsidR="00E514EE">
              <w:rPr>
                <w:rFonts w:asciiTheme="minorHAnsi" w:eastAsiaTheme="minorEastAsia" w:hAnsiTheme="minorHAnsi" w:cstheme="minorBidi"/>
                <w:szCs w:val="22"/>
              </w:rPr>
              <w:tab/>
            </w:r>
            <w:r w:rsidR="00E514EE" w:rsidRPr="00C55B65">
              <w:rPr>
                <w:rStyle w:val="Hyperlink"/>
              </w:rPr>
              <w:t>Installation and Integration Requirements</w:t>
            </w:r>
            <w:r w:rsidR="00E514EE">
              <w:rPr>
                <w:webHidden/>
              </w:rPr>
              <w:tab/>
            </w:r>
            <w:r w:rsidR="00E514EE">
              <w:rPr>
                <w:webHidden/>
              </w:rPr>
              <w:fldChar w:fldCharType="begin"/>
            </w:r>
            <w:r w:rsidR="00E514EE">
              <w:rPr>
                <w:webHidden/>
              </w:rPr>
              <w:instrText xml:space="preserve"> PAGEREF _Toc38567755 \h </w:instrText>
            </w:r>
            <w:r w:rsidR="00E514EE">
              <w:rPr>
                <w:webHidden/>
              </w:rPr>
            </w:r>
            <w:r w:rsidR="00E514EE">
              <w:rPr>
                <w:webHidden/>
              </w:rPr>
              <w:fldChar w:fldCharType="separate"/>
            </w:r>
            <w:r w:rsidR="004220FC">
              <w:rPr>
                <w:webHidden/>
              </w:rPr>
              <w:t>8</w:t>
            </w:r>
            <w:r w:rsidR="00E514EE">
              <w:rPr>
                <w:webHidden/>
              </w:rPr>
              <w:fldChar w:fldCharType="end"/>
            </w:r>
          </w:hyperlink>
        </w:p>
        <w:p w14:paraId="75AB5067" w14:textId="6F1A3361" w:rsidR="00E514EE" w:rsidRDefault="00E2157C">
          <w:pPr>
            <w:pStyle w:val="TOC2"/>
            <w:rPr>
              <w:rFonts w:asciiTheme="minorHAnsi" w:eastAsiaTheme="minorEastAsia" w:hAnsiTheme="minorHAnsi" w:cstheme="minorBidi"/>
              <w:szCs w:val="22"/>
            </w:rPr>
          </w:pPr>
          <w:hyperlink w:anchor="_Toc38567756" w:history="1">
            <w:r w:rsidR="00E514EE" w:rsidRPr="00C55B65">
              <w:rPr>
                <w:rStyle w:val="Hyperlink"/>
              </w:rPr>
              <w:t>6.7.</w:t>
            </w:r>
            <w:r w:rsidR="00E514EE">
              <w:rPr>
                <w:rFonts w:asciiTheme="minorHAnsi" w:eastAsiaTheme="minorEastAsia" w:hAnsiTheme="minorHAnsi" w:cstheme="minorBidi"/>
                <w:szCs w:val="22"/>
              </w:rPr>
              <w:tab/>
            </w:r>
            <w:r w:rsidR="00E514EE" w:rsidRPr="00C55B65">
              <w:rPr>
                <w:rStyle w:val="Hyperlink"/>
              </w:rPr>
              <w:t>Maintainability Requirements</w:t>
            </w:r>
            <w:r w:rsidR="00E514EE">
              <w:rPr>
                <w:webHidden/>
              </w:rPr>
              <w:tab/>
            </w:r>
            <w:r w:rsidR="00E514EE">
              <w:rPr>
                <w:webHidden/>
              </w:rPr>
              <w:fldChar w:fldCharType="begin"/>
            </w:r>
            <w:r w:rsidR="00E514EE">
              <w:rPr>
                <w:webHidden/>
              </w:rPr>
              <w:instrText xml:space="preserve"> PAGEREF _Toc38567756 \h </w:instrText>
            </w:r>
            <w:r w:rsidR="00E514EE">
              <w:rPr>
                <w:webHidden/>
              </w:rPr>
            </w:r>
            <w:r w:rsidR="00E514EE">
              <w:rPr>
                <w:webHidden/>
              </w:rPr>
              <w:fldChar w:fldCharType="separate"/>
            </w:r>
            <w:r w:rsidR="004220FC">
              <w:rPr>
                <w:webHidden/>
              </w:rPr>
              <w:t>8</w:t>
            </w:r>
            <w:r w:rsidR="00E514EE">
              <w:rPr>
                <w:webHidden/>
              </w:rPr>
              <w:fldChar w:fldCharType="end"/>
            </w:r>
          </w:hyperlink>
        </w:p>
        <w:p w14:paraId="48387641" w14:textId="034A28E7" w:rsidR="00E514EE" w:rsidRDefault="00E2157C">
          <w:pPr>
            <w:pStyle w:val="TOC1"/>
            <w:rPr>
              <w:rFonts w:asciiTheme="minorHAnsi" w:eastAsiaTheme="minorEastAsia" w:hAnsiTheme="minorHAnsi" w:cstheme="minorBidi"/>
              <w:szCs w:val="22"/>
            </w:rPr>
          </w:pPr>
          <w:hyperlink w:anchor="_Toc38567757" w:history="1">
            <w:r w:rsidR="00E514EE" w:rsidRPr="00C55B65">
              <w:rPr>
                <w:rStyle w:val="Hyperlink"/>
              </w:rPr>
              <w:t>7.</w:t>
            </w:r>
            <w:r w:rsidR="00E514EE">
              <w:rPr>
                <w:rFonts w:asciiTheme="minorHAnsi" w:eastAsiaTheme="minorEastAsia" w:hAnsiTheme="minorHAnsi" w:cstheme="minorBidi"/>
                <w:szCs w:val="22"/>
              </w:rPr>
              <w:tab/>
            </w:r>
            <w:r w:rsidR="00E514EE" w:rsidRPr="00C55B65">
              <w:rPr>
                <w:rStyle w:val="Hyperlink"/>
              </w:rPr>
              <w:t>Safety Requirements</w:t>
            </w:r>
            <w:r w:rsidR="00E514EE">
              <w:rPr>
                <w:webHidden/>
              </w:rPr>
              <w:tab/>
            </w:r>
            <w:r w:rsidR="00E514EE">
              <w:rPr>
                <w:webHidden/>
              </w:rPr>
              <w:fldChar w:fldCharType="begin"/>
            </w:r>
            <w:r w:rsidR="00E514EE">
              <w:rPr>
                <w:webHidden/>
              </w:rPr>
              <w:instrText xml:space="preserve"> PAGEREF _Toc38567757 \h </w:instrText>
            </w:r>
            <w:r w:rsidR="00E514EE">
              <w:rPr>
                <w:webHidden/>
              </w:rPr>
            </w:r>
            <w:r w:rsidR="00E514EE">
              <w:rPr>
                <w:webHidden/>
              </w:rPr>
              <w:fldChar w:fldCharType="separate"/>
            </w:r>
            <w:r w:rsidR="004220FC">
              <w:rPr>
                <w:webHidden/>
              </w:rPr>
              <w:t>9</w:t>
            </w:r>
            <w:r w:rsidR="00E514EE">
              <w:rPr>
                <w:webHidden/>
              </w:rPr>
              <w:fldChar w:fldCharType="end"/>
            </w:r>
          </w:hyperlink>
        </w:p>
        <w:p w14:paraId="74ABD4E6" w14:textId="391D78C0"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0" w:name="_Toc38567744"/>
      <w:r>
        <w:lastRenderedPageBreak/>
        <w:t>Purpose</w:t>
      </w:r>
      <w:bookmarkEnd w:id="0"/>
    </w:p>
    <w:p w14:paraId="4B908194" w14:textId="327B4A4E" w:rsidR="00FA1792" w:rsidRDefault="005069ED" w:rsidP="00C67AFD">
      <w:pPr>
        <w:jc w:val="both"/>
        <w:rPr>
          <w:rFonts w:ascii="Helvetica" w:hAnsi="Helvetica" w:cs="Helvetica"/>
          <w:sz w:val="22"/>
          <w:szCs w:val="22"/>
        </w:rPr>
      </w:pPr>
      <w:bookmarkStart w:id="1" w:name="3_Scope"/>
      <w:bookmarkStart w:id="2" w:name="_bookmark8"/>
      <w:bookmarkStart w:id="3" w:name="_Toc509474829"/>
      <w:bookmarkEnd w:id="1"/>
      <w:bookmarkEnd w:id="2"/>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w:t>
      </w:r>
      <w:r w:rsidR="00085707">
        <w:rPr>
          <w:rFonts w:ascii="Helvetica" w:hAnsi="Helvetica" w:cs="Helvetica"/>
          <w:sz w:val="22"/>
          <w:szCs w:val="22"/>
        </w:rPr>
        <w:t xml:space="preserve">e </w:t>
      </w:r>
      <w:r w:rsidR="00F42F7A">
        <w:rPr>
          <w:rFonts w:ascii="Helvetica" w:hAnsi="Helvetica" w:cs="Helvetica"/>
          <w:sz w:val="22"/>
          <w:szCs w:val="22"/>
        </w:rPr>
        <w:t>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4" w:name="_Toc38567745"/>
      <w:r>
        <w:t>Scope</w:t>
      </w:r>
      <w:bookmarkEnd w:id="4"/>
    </w:p>
    <w:p w14:paraId="3C9EA1E0" w14:textId="2AE2C3F2" w:rsidR="005347DC" w:rsidRDefault="005347DC" w:rsidP="005347DC">
      <w:pPr>
        <w:jc w:val="both"/>
        <w:rPr>
          <w:rFonts w:ascii="Helvetica" w:eastAsia="Times New Roman" w:hAnsi="Helvetica" w:cs="Helvetica"/>
          <w:color w:val="000000"/>
          <w:sz w:val="22"/>
          <w:szCs w:val="22"/>
        </w:rPr>
      </w:pPr>
      <w:r w:rsidRPr="00FA7665">
        <w:rPr>
          <w:rFonts w:ascii="Helvetica" w:eastAsia="Times New Roman" w:hAnsi="Helvetica" w:cs="Helvetica"/>
          <w:color w:val="000000"/>
          <w:sz w:val="22"/>
          <w:szCs w:val="22"/>
        </w:rPr>
        <w:t>Th</w:t>
      </w:r>
      <w:r w:rsidR="000220B0">
        <w:rPr>
          <w:rFonts w:ascii="Helvetica" w:eastAsia="Times New Roman" w:hAnsi="Helvetica" w:cs="Helvetica"/>
          <w:color w:val="000000"/>
          <w:sz w:val="22"/>
          <w:szCs w:val="22"/>
        </w:rPr>
        <w:t xml:space="preserve">e </w:t>
      </w:r>
      <w:r w:rsidR="003376F5">
        <w:rPr>
          <w:rFonts w:ascii="Helvetica" w:eastAsia="Times New Roman" w:hAnsi="Helvetica" w:cs="Helvetica"/>
          <w:color w:val="000000"/>
          <w:sz w:val="22"/>
          <w:szCs w:val="22"/>
        </w:rPr>
        <w:t>scope of the 650MHz LB650 RF amplifier function consists of all RF power amplifiers used to power LB650 cavities in the PIP-II linear accelerator.</w:t>
      </w:r>
      <w:r w:rsidR="00FA7665">
        <w:rPr>
          <w:rFonts w:ascii="Helvetica" w:eastAsia="Times New Roman" w:hAnsi="Helvetica" w:cs="Helvetica"/>
          <w:color w:val="000000"/>
          <w:sz w:val="22"/>
          <w:szCs w:val="22"/>
        </w:rPr>
        <w:t xml:space="preserve">  </w:t>
      </w:r>
      <w:r w:rsidR="00E53D59">
        <w:rPr>
          <w:rFonts w:ascii="Helvetica" w:eastAsia="Times New Roman" w:hAnsi="Helvetica" w:cs="Helvetica"/>
          <w:color w:val="000000"/>
          <w:sz w:val="22"/>
          <w:szCs w:val="22"/>
        </w:rPr>
        <w:t>Each</w:t>
      </w:r>
      <w:r w:rsidR="00FA7665">
        <w:rPr>
          <w:rFonts w:ascii="Helvetica" w:eastAsia="Times New Roman" w:hAnsi="Helvetica" w:cs="Helvetica"/>
          <w:color w:val="000000"/>
          <w:sz w:val="22"/>
          <w:szCs w:val="22"/>
        </w:rPr>
        <w:t xml:space="preserve"> </w:t>
      </w:r>
      <w:r w:rsidR="003376F5">
        <w:rPr>
          <w:rFonts w:ascii="Helvetica" w:eastAsia="Times New Roman" w:hAnsi="Helvetica" w:cs="Helvetica"/>
          <w:color w:val="000000"/>
          <w:sz w:val="22"/>
          <w:szCs w:val="22"/>
        </w:rPr>
        <w:t>LB650</w:t>
      </w:r>
      <w:r w:rsidR="000220B0">
        <w:rPr>
          <w:rFonts w:ascii="Helvetica" w:eastAsia="Times New Roman" w:hAnsi="Helvetica" w:cs="Helvetica"/>
          <w:color w:val="000000"/>
          <w:sz w:val="22"/>
          <w:szCs w:val="22"/>
        </w:rPr>
        <w:t xml:space="preserve"> cavity in the accelerator will have a dedicated RF amplifier for its power source</w:t>
      </w:r>
      <w:r w:rsidR="003376F5">
        <w:rPr>
          <w:rFonts w:ascii="Helvetica" w:eastAsia="Times New Roman" w:hAnsi="Helvetica" w:cs="Helvetica"/>
          <w:color w:val="000000"/>
          <w:sz w:val="22"/>
          <w:szCs w:val="22"/>
        </w:rPr>
        <w:t xml:space="preserve">.  Each amplifier will receive a dedicated signal from a 650MHz LLRF control system as an input.  The output of the amplifier drives an RF distribution system that is connected to the input coupler of the cavity.  </w:t>
      </w:r>
    </w:p>
    <w:p w14:paraId="232AA8FE" w14:textId="42923404" w:rsidR="00983909" w:rsidRPr="00FA7665" w:rsidRDefault="00983909" w:rsidP="005347DC">
      <w:pPr>
        <w:jc w:val="both"/>
        <w:rPr>
          <w:rFonts w:ascii="Helvetica" w:eastAsia="Times New Roman" w:hAnsi="Helvetica" w:cs="Helvetica"/>
          <w:color w:val="000000"/>
          <w:sz w:val="22"/>
          <w:szCs w:val="22"/>
        </w:rPr>
      </w:pP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5" w:name="_Toc38567746"/>
      <w:bookmarkEnd w:id="3"/>
      <w:r>
        <w:t>A</w:t>
      </w:r>
      <w:r w:rsidR="008A1B1C">
        <w:t>cronyms</w:t>
      </w:r>
      <w:bookmarkEnd w:id="5"/>
    </w:p>
    <w:tbl>
      <w:tblPr>
        <w:tblStyle w:val="TableGrid"/>
        <w:tblW w:w="0" w:type="auto"/>
        <w:tblInd w:w="740" w:type="dxa"/>
        <w:tblLook w:val="04A0" w:firstRow="1" w:lastRow="0" w:firstColumn="1" w:lastColumn="0" w:noHBand="0" w:noVBand="1"/>
      </w:tblPr>
      <w:tblGrid>
        <w:gridCol w:w="2675"/>
        <w:gridCol w:w="6570"/>
      </w:tblGrid>
      <w:tr w:rsidR="007D030C" w14:paraId="15B8F885" w14:textId="77777777" w:rsidTr="00DB7CCF">
        <w:tc>
          <w:tcPr>
            <w:tcW w:w="2675" w:type="dxa"/>
            <w:vAlign w:val="center"/>
          </w:tcPr>
          <w:p w14:paraId="5175B5C1" w14:textId="56AC2DE6" w:rsidR="007D030C" w:rsidRDefault="007D030C" w:rsidP="00737E84">
            <w:pPr>
              <w:pStyle w:val="BodyText"/>
              <w:ind w:left="0" w:firstLine="0"/>
              <w:jc w:val="both"/>
            </w:pPr>
            <w:r>
              <w:t>FEM</w:t>
            </w:r>
          </w:p>
        </w:tc>
        <w:tc>
          <w:tcPr>
            <w:tcW w:w="6570" w:type="dxa"/>
            <w:vAlign w:val="center"/>
          </w:tcPr>
          <w:p w14:paraId="2BCA94BE" w14:textId="2669AAEC" w:rsidR="007D030C" w:rsidRDefault="007D030C" w:rsidP="00737E84">
            <w:pPr>
              <w:pStyle w:val="BodyText"/>
              <w:ind w:left="0" w:firstLine="71"/>
              <w:jc w:val="both"/>
            </w:pPr>
            <w:r>
              <w:t>Fermilab E</w:t>
            </w:r>
            <w:r w:rsidR="006C434D">
              <w:t>ngineering</w:t>
            </w:r>
            <w:r>
              <w:t xml:space="preserve"> Manual</w:t>
            </w:r>
          </w:p>
        </w:tc>
      </w:tr>
      <w:tr w:rsidR="006C434D" w14:paraId="2CD67D1C" w14:textId="77777777" w:rsidTr="00DB7CCF">
        <w:tc>
          <w:tcPr>
            <w:tcW w:w="2675" w:type="dxa"/>
            <w:vAlign w:val="center"/>
          </w:tcPr>
          <w:p w14:paraId="58EC73CF" w14:textId="344D5019" w:rsidR="006C434D" w:rsidRDefault="006C434D" w:rsidP="00737E84">
            <w:pPr>
              <w:pStyle w:val="BodyText"/>
              <w:ind w:left="0" w:firstLine="0"/>
              <w:jc w:val="both"/>
            </w:pPr>
            <w:r>
              <w:t>FESHM</w:t>
            </w:r>
          </w:p>
        </w:tc>
        <w:tc>
          <w:tcPr>
            <w:tcW w:w="6570" w:type="dxa"/>
            <w:vAlign w:val="center"/>
          </w:tcPr>
          <w:p w14:paraId="0223A751" w14:textId="28CAB4AE" w:rsidR="006C434D" w:rsidRDefault="006C434D" w:rsidP="00737E84">
            <w:pPr>
              <w:pStyle w:val="BodyText"/>
              <w:ind w:left="0" w:firstLine="71"/>
              <w:jc w:val="both"/>
            </w:pPr>
            <w:r>
              <w:t>Fermilab ES&amp;H Manual</w:t>
            </w:r>
          </w:p>
        </w:tc>
      </w:tr>
      <w:tr w:rsidR="007D030C" w14:paraId="591373CC" w14:textId="77777777" w:rsidTr="00DB7CCF">
        <w:tc>
          <w:tcPr>
            <w:tcW w:w="2675" w:type="dxa"/>
            <w:vAlign w:val="center"/>
          </w:tcPr>
          <w:p w14:paraId="7422C255" w14:textId="415D4530" w:rsidR="007D030C" w:rsidRDefault="007D030C" w:rsidP="00737E84">
            <w:pPr>
              <w:pStyle w:val="BodyText"/>
              <w:ind w:left="0" w:firstLine="0"/>
              <w:jc w:val="both"/>
            </w:pPr>
            <w:r>
              <w:t>F</w:t>
            </w:r>
            <w:r w:rsidR="00CE53D3">
              <w:t>RCM</w:t>
            </w:r>
          </w:p>
        </w:tc>
        <w:tc>
          <w:tcPr>
            <w:tcW w:w="6570" w:type="dxa"/>
            <w:vAlign w:val="center"/>
          </w:tcPr>
          <w:p w14:paraId="748623AC" w14:textId="44945EB2" w:rsidR="007D030C" w:rsidRDefault="007D030C" w:rsidP="00737E84">
            <w:pPr>
              <w:pStyle w:val="BodyText"/>
              <w:ind w:left="0" w:firstLine="7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DB7CCF">
        <w:tc>
          <w:tcPr>
            <w:tcW w:w="2675" w:type="dxa"/>
            <w:vAlign w:val="center"/>
          </w:tcPr>
          <w:p w14:paraId="5A4E2BC1" w14:textId="77777777" w:rsidR="007D030C" w:rsidRDefault="007D030C" w:rsidP="00737E84">
            <w:pPr>
              <w:pStyle w:val="BodyText"/>
              <w:ind w:left="0" w:firstLine="0"/>
              <w:jc w:val="both"/>
            </w:pPr>
            <w:r>
              <w:t>FRS</w:t>
            </w:r>
          </w:p>
        </w:tc>
        <w:tc>
          <w:tcPr>
            <w:tcW w:w="6570" w:type="dxa"/>
            <w:vAlign w:val="center"/>
          </w:tcPr>
          <w:p w14:paraId="03F1725E" w14:textId="77777777" w:rsidR="007D030C" w:rsidRDefault="007D030C" w:rsidP="00737E84">
            <w:pPr>
              <w:pStyle w:val="BodyText"/>
              <w:ind w:left="0" w:firstLine="71"/>
              <w:jc w:val="both"/>
            </w:pPr>
            <w:r>
              <w:t>Functional Requirements Specification</w:t>
            </w:r>
          </w:p>
        </w:tc>
      </w:tr>
      <w:tr w:rsidR="00FE241A" w14:paraId="05057BFB" w14:textId="77777777" w:rsidTr="00DB7CCF">
        <w:tc>
          <w:tcPr>
            <w:tcW w:w="2675" w:type="dxa"/>
            <w:vAlign w:val="center"/>
          </w:tcPr>
          <w:p w14:paraId="1514146B" w14:textId="3F21F1B3" w:rsidR="00FE241A" w:rsidRDefault="00FE241A" w:rsidP="00737E84">
            <w:pPr>
              <w:pStyle w:val="BodyText"/>
              <w:ind w:left="0" w:firstLine="0"/>
              <w:jc w:val="both"/>
            </w:pPr>
            <w:r>
              <w:t>HPRF</w:t>
            </w:r>
          </w:p>
        </w:tc>
        <w:tc>
          <w:tcPr>
            <w:tcW w:w="6570" w:type="dxa"/>
            <w:vAlign w:val="center"/>
          </w:tcPr>
          <w:p w14:paraId="3E600751" w14:textId="7106BC8D" w:rsidR="00FE241A" w:rsidRDefault="00FE241A" w:rsidP="00737E84">
            <w:pPr>
              <w:pStyle w:val="BodyText"/>
              <w:ind w:left="0" w:firstLine="71"/>
              <w:jc w:val="both"/>
            </w:pPr>
            <w:r>
              <w:t>High Power Radio Frequency</w:t>
            </w:r>
          </w:p>
        </w:tc>
      </w:tr>
      <w:tr w:rsidR="007D030C" w14:paraId="2DB3BC61" w14:textId="77777777" w:rsidTr="00DB7CCF">
        <w:tc>
          <w:tcPr>
            <w:tcW w:w="2675" w:type="dxa"/>
            <w:vAlign w:val="center"/>
          </w:tcPr>
          <w:p w14:paraId="1D46B3E4" w14:textId="1DAC0576" w:rsidR="007D030C" w:rsidRDefault="007D030C" w:rsidP="00737E84">
            <w:pPr>
              <w:pStyle w:val="BodyText"/>
              <w:ind w:left="0" w:firstLine="0"/>
              <w:jc w:val="both"/>
            </w:pPr>
            <w:r>
              <w:t>L2</w:t>
            </w:r>
          </w:p>
        </w:tc>
        <w:tc>
          <w:tcPr>
            <w:tcW w:w="6570" w:type="dxa"/>
            <w:vAlign w:val="center"/>
          </w:tcPr>
          <w:p w14:paraId="3C6FF26B" w14:textId="67A6559C" w:rsidR="007D030C" w:rsidRDefault="007D030C" w:rsidP="00737E84">
            <w:pPr>
              <w:pStyle w:val="BodyText"/>
              <w:ind w:left="0" w:firstLine="71"/>
              <w:jc w:val="both"/>
            </w:pPr>
            <w:r>
              <w:t>WBS Level 2</w:t>
            </w:r>
          </w:p>
        </w:tc>
      </w:tr>
      <w:tr w:rsidR="007D030C" w14:paraId="25A41EF4" w14:textId="77777777" w:rsidTr="00DB7CCF">
        <w:tc>
          <w:tcPr>
            <w:tcW w:w="2675" w:type="dxa"/>
            <w:vAlign w:val="center"/>
          </w:tcPr>
          <w:p w14:paraId="634E8FFB" w14:textId="6B5A38F6" w:rsidR="007D030C" w:rsidRDefault="007D030C" w:rsidP="00737E84">
            <w:pPr>
              <w:pStyle w:val="BodyText"/>
              <w:ind w:left="0" w:firstLine="0"/>
              <w:jc w:val="both"/>
            </w:pPr>
            <w:r>
              <w:t>L3</w:t>
            </w:r>
          </w:p>
        </w:tc>
        <w:tc>
          <w:tcPr>
            <w:tcW w:w="6570" w:type="dxa"/>
            <w:vAlign w:val="center"/>
          </w:tcPr>
          <w:p w14:paraId="57F6799B" w14:textId="731165E9" w:rsidR="007D030C" w:rsidRDefault="007D030C" w:rsidP="00737E84">
            <w:pPr>
              <w:pStyle w:val="BodyText"/>
              <w:ind w:left="0" w:firstLine="71"/>
              <w:jc w:val="both"/>
            </w:pPr>
            <w:r>
              <w:t>WBS Level 3</w:t>
            </w:r>
          </w:p>
        </w:tc>
      </w:tr>
      <w:tr w:rsidR="00732EFC" w14:paraId="7563EE8C" w14:textId="77777777" w:rsidTr="00DB7CCF">
        <w:tc>
          <w:tcPr>
            <w:tcW w:w="2675" w:type="dxa"/>
            <w:vAlign w:val="center"/>
          </w:tcPr>
          <w:p w14:paraId="260C88B4" w14:textId="4B011704" w:rsidR="00732EFC" w:rsidRDefault="00732EFC" w:rsidP="00737E84">
            <w:pPr>
              <w:pStyle w:val="BodyText"/>
              <w:ind w:left="0" w:firstLine="0"/>
              <w:jc w:val="both"/>
            </w:pPr>
            <w:r>
              <w:t>LLRF</w:t>
            </w:r>
          </w:p>
        </w:tc>
        <w:tc>
          <w:tcPr>
            <w:tcW w:w="6570" w:type="dxa"/>
            <w:vAlign w:val="center"/>
          </w:tcPr>
          <w:p w14:paraId="49E51BAF" w14:textId="362D595A" w:rsidR="00732EFC" w:rsidRDefault="00732EFC" w:rsidP="00737E84">
            <w:pPr>
              <w:pStyle w:val="BodyText"/>
              <w:ind w:left="0" w:firstLine="71"/>
              <w:jc w:val="both"/>
            </w:pPr>
            <w:r>
              <w:t>Low Level Radio Frequency</w:t>
            </w:r>
          </w:p>
        </w:tc>
      </w:tr>
      <w:tr w:rsidR="00890B2B" w14:paraId="0025118C" w14:textId="77777777" w:rsidTr="00DB7CCF">
        <w:tc>
          <w:tcPr>
            <w:tcW w:w="2675" w:type="dxa"/>
            <w:vAlign w:val="center"/>
          </w:tcPr>
          <w:p w14:paraId="3E2C82C8" w14:textId="75C36CF1" w:rsidR="00890B2B" w:rsidRDefault="00890B2B" w:rsidP="00737E84">
            <w:pPr>
              <w:pStyle w:val="BodyText"/>
              <w:ind w:left="0" w:firstLine="0"/>
              <w:jc w:val="both"/>
            </w:pPr>
            <w:r>
              <w:t>MPS</w:t>
            </w:r>
          </w:p>
        </w:tc>
        <w:tc>
          <w:tcPr>
            <w:tcW w:w="6570" w:type="dxa"/>
            <w:vAlign w:val="center"/>
          </w:tcPr>
          <w:p w14:paraId="4CA20EF8" w14:textId="00F4389D" w:rsidR="00890B2B" w:rsidRDefault="00890B2B" w:rsidP="00737E84">
            <w:pPr>
              <w:pStyle w:val="BodyText"/>
              <w:ind w:left="0" w:firstLine="71"/>
              <w:jc w:val="both"/>
            </w:pPr>
            <w:r>
              <w:t>Machine Protection System</w:t>
            </w:r>
          </w:p>
        </w:tc>
      </w:tr>
      <w:tr w:rsidR="007D030C" w14:paraId="6A95E025" w14:textId="77777777" w:rsidTr="00DB7CCF">
        <w:tc>
          <w:tcPr>
            <w:tcW w:w="2675" w:type="dxa"/>
            <w:vAlign w:val="center"/>
          </w:tcPr>
          <w:p w14:paraId="29884A49" w14:textId="77777777" w:rsidR="007D030C" w:rsidRDefault="007D030C" w:rsidP="00737E84">
            <w:pPr>
              <w:pStyle w:val="BodyText"/>
              <w:ind w:left="0" w:firstLine="0"/>
              <w:jc w:val="both"/>
            </w:pPr>
            <w:r>
              <w:t>PIP-II</w:t>
            </w:r>
          </w:p>
        </w:tc>
        <w:tc>
          <w:tcPr>
            <w:tcW w:w="6570" w:type="dxa"/>
            <w:vAlign w:val="center"/>
          </w:tcPr>
          <w:p w14:paraId="6C96A71C" w14:textId="77777777" w:rsidR="007D030C" w:rsidRDefault="007D030C" w:rsidP="00737E84">
            <w:pPr>
              <w:pStyle w:val="BodyText"/>
              <w:ind w:left="0" w:firstLine="71"/>
              <w:jc w:val="both"/>
            </w:pPr>
            <w:r>
              <w:t xml:space="preserve">Proton Improvement Plan II Project </w:t>
            </w:r>
          </w:p>
        </w:tc>
      </w:tr>
      <w:tr w:rsidR="00FE241A" w14:paraId="5797DAAD" w14:textId="77777777" w:rsidTr="00DB7CCF">
        <w:tc>
          <w:tcPr>
            <w:tcW w:w="2675" w:type="dxa"/>
            <w:vAlign w:val="center"/>
          </w:tcPr>
          <w:p w14:paraId="3DFF54FC" w14:textId="44DE064E" w:rsidR="00FE241A" w:rsidRDefault="00FE241A" w:rsidP="00737E84">
            <w:pPr>
              <w:pStyle w:val="BodyText"/>
              <w:ind w:left="0" w:firstLine="0"/>
              <w:jc w:val="both"/>
            </w:pPr>
            <w:r>
              <w:t>RF</w:t>
            </w:r>
          </w:p>
        </w:tc>
        <w:tc>
          <w:tcPr>
            <w:tcW w:w="6570" w:type="dxa"/>
            <w:vAlign w:val="center"/>
          </w:tcPr>
          <w:p w14:paraId="076C0F69" w14:textId="39CB4CCA" w:rsidR="00FE241A" w:rsidRDefault="00FE241A" w:rsidP="00737E84">
            <w:pPr>
              <w:pStyle w:val="BodyText"/>
              <w:ind w:left="0" w:firstLine="71"/>
              <w:jc w:val="both"/>
            </w:pPr>
            <w:r>
              <w:t>Radio Frequency</w:t>
            </w:r>
          </w:p>
        </w:tc>
      </w:tr>
      <w:tr w:rsidR="00732EFC" w14:paraId="1E0A1715" w14:textId="77777777" w:rsidTr="00DB7CCF">
        <w:tc>
          <w:tcPr>
            <w:tcW w:w="2675" w:type="dxa"/>
            <w:vAlign w:val="center"/>
          </w:tcPr>
          <w:p w14:paraId="1A2794CE" w14:textId="72627C45" w:rsidR="00732EFC" w:rsidRDefault="00732EFC" w:rsidP="00737E84">
            <w:pPr>
              <w:pStyle w:val="BodyText"/>
              <w:ind w:left="0" w:firstLine="0"/>
              <w:jc w:val="both"/>
            </w:pPr>
            <w:r>
              <w:t>SRF</w:t>
            </w:r>
          </w:p>
        </w:tc>
        <w:tc>
          <w:tcPr>
            <w:tcW w:w="6570" w:type="dxa"/>
            <w:vAlign w:val="center"/>
          </w:tcPr>
          <w:p w14:paraId="7B845050" w14:textId="2CF6F285" w:rsidR="00732EFC" w:rsidRDefault="00732EFC" w:rsidP="00737E84">
            <w:pPr>
              <w:pStyle w:val="BodyText"/>
              <w:ind w:left="0" w:firstLine="71"/>
              <w:jc w:val="both"/>
            </w:pPr>
            <w:r>
              <w:t>Superconducting Radio Frequency</w:t>
            </w:r>
          </w:p>
        </w:tc>
      </w:tr>
      <w:tr w:rsidR="007D030C" w14:paraId="5ADC0B8F" w14:textId="77777777" w:rsidTr="00DB7CCF">
        <w:tc>
          <w:tcPr>
            <w:tcW w:w="2675" w:type="dxa"/>
            <w:vAlign w:val="center"/>
          </w:tcPr>
          <w:p w14:paraId="7D99D397" w14:textId="7F45AC3F" w:rsidR="007D030C" w:rsidRDefault="007D030C" w:rsidP="00737E84">
            <w:pPr>
              <w:pStyle w:val="BodyText"/>
              <w:ind w:left="0" w:firstLine="0"/>
              <w:jc w:val="both"/>
            </w:pPr>
            <w:r>
              <w:t>T</w:t>
            </w:r>
            <w:r w:rsidR="005F2F75">
              <w:t>C</w:t>
            </w:r>
          </w:p>
        </w:tc>
        <w:tc>
          <w:tcPr>
            <w:tcW w:w="6570" w:type="dxa"/>
            <w:vAlign w:val="center"/>
          </w:tcPr>
          <w:p w14:paraId="11573D6C" w14:textId="40FF4FFA" w:rsidR="007D030C" w:rsidRDefault="007D030C" w:rsidP="00737E84">
            <w:pPr>
              <w:pStyle w:val="BodyText"/>
              <w:ind w:left="0" w:firstLine="71"/>
              <w:jc w:val="both"/>
            </w:pPr>
            <w:r>
              <w:t>Te</w:t>
            </w:r>
            <w:r w:rsidR="005F2F75">
              <w:t>am</w:t>
            </w:r>
            <w:r w:rsidR="00D169FE">
              <w:t>center</w:t>
            </w:r>
          </w:p>
        </w:tc>
      </w:tr>
      <w:tr w:rsidR="007D030C" w14:paraId="2E0905C0" w14:textId="77777777" w:rsidTr="00DB7CCF">
        <w:tc>
          <w:tcPr>
            <w:tcW w:w="2675" w:type="dxa"/>
            <w:vAlign w:val="center"/>
          </w:tcPr>
          <w:p w14:paraId="46B4570C" w14:textId="77777777" w:rsidR="007D030C" w:rsidRDefault="007D030C" w:rsidP="00737E84">
            <w:pPr>
              <w:pStyle w:val="BodyText"/>
              <w:ind w:left="0" w:firstLine="0"/>
              <w:jc w:val="both"/>
            </w:pPr>
            <w:r>
              <w:t>WBS</w:t>
            </w:r>
          </w:p>
        </w:tc>
        <w:tc>
          <w:tcPr>
            <w:tcW w:w="6570" w:type="dxa"/>
            <w:vAlign w:val="center"/>
          </w:tcPr>
          <w:p w14:paraId="0F7C48FF" w14:textId="77777777" w:rsidR="007D030C" w:rsidRDefault="007D030C" w:rsidP="00737E84">
            <w:pPr>
              <w:pStyle w:val="BodyText"/>
              <w:ind w:left="0" w:firstLine="71"/>
              <w:jc w:val="both"/>
            </w:pPr>
            <w:r>
              <w:t>Work Breakdown Structure</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6" w:name="_Toc38567747"/>
      <w:r>
        <w:t>Reference</w:t>
      </w:r>
      <w:bookmarkEnd w:id="6"/>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737E84">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737E84">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737E84">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737E84">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5A49E235" w:rsidR="004A07D7" w:rsidRPr="00996F5E" w:rsidRDefault="00996F5E" w:rsidP="00737E84">
            <w:pPr>
              <w:jc w:val="both"/>
              <w:rPr>
                <w:rFonts w:ascii="Helvetica" w:hAnsi="Helvetica" w:cs="Helvetica"/>
                <w:sz w:val="22"/>
                <w:szCs w:val="22"/>
              </w:rPr>
            </w:pPr>
            <w:r w:rsidRPr="00996F5E">
              <w:rPr>
                <w:rFonts w:ascii="Helvetica" w:hAnsi="Helvetica" w:cs="Helvetica"/>
                <w:sz w:val="22"/>
                <w:szCs w:val="22"/>
              </w:rPr>
              <w:t>RF Power Systems EPDM</w:t>
            </w:r>
          </w:p>
        </w:tc>
        <w:tc>
          <w:tcPr>
            <w:tcW w:w="1885" w:type="dxa"/>
            <w:vAlign w:val="center"/>
          </w:tcPr>
          <w:p w14:paraId="3113AC50" w14:textId="06D739D8" w:rsidR="00996F5E" w:rsidRDefault="003731BF" w:rsidP="00996F5E">
            <w:pPr>
              <w:jc w:val="center"/>
              <w:rPr>
                <w:rFonts w:ascii="Helvetica" w:hAnsi="Helvetica" w:cs="Helvetica"/>
                <w:sz w:val="22"/>
                <w:szCs w:val="22"/>
              </w:rPr>
            </w:pPr>
            <w:r>
              <w:rPr>
                <w:rFonts w:ascii="Helvetica" w:hAnsi="Helvetica" w:cs="Helvetica"/>
                <w:sz w:val="22"/>
                <w:szCs w:val="22"/>
              </w:rPr>
              <w:t>ED000</w:t>
            </w:r>
            <w:r w:rsidR="00996F5E">
              <w:rPr>
                <w:rFonts w:ascii="Helvetica" w:hAnsi="Helvetica" w:cs="Helvetica"/>
                <w:sz w:val="22"/>
                <w:szCs w:val="22"/>
              </w:rPr>
              <w:t>2850</w:t>
            </w:r>
          </w:p>
        </w:tc>
      </w:tr>
      <w:tr w:rsidR="009138BC" w14:paraId="55858E99" w14:textId="77777777" w:rsidTr="00817F98">
        <w:trPr>
          <w:trHeight w:val="360"/>
        </w:trPr>
        <w:tc>
          <w:tcPr>
            <w:tcW w:w="540" w:type="dxa"/>
            <w:vAlign w:val="center"/>
          </w:tcPr>
          <w:p w14:paraId="096AAF35" w14:textId="77777777" w:rsidR="009138BC" w:rsidRDefault="009138BC" w:rsidP="00737E84">
            <w:pPr>
              <w:jc w:val="center"/>
              <w:rPr>
                <w:rFonts w:ascii="Helvetica" w:hAnsi="Helvetica" w:cs="Helvetica"/>
                <w:sz w:val="22"/>
                <w:szCs w:val="22"/>
              </w:rPr>
            </w:pPr>
          </w:p>
        </w:tc>
        <w:tc>
          <w:tcPr>
            <w:tcW w:w="6930" w:type="dxa"/>
            <w:vAlign w:val="center"/>
          </w:tcPr>
          <w:p w14:paraId="5CD02EE3" w14:textId="4742C9E5" w:rsidR="009138BC" w:rsidRDefault="009138BC" w:rsidP="00737E84">
            <w:pPr>
              <w:jc w:val="both"/>
            </w:pPr>
            <w:r>
              <w:t>PIP-II Linac RF Systems PRD</w:t>
            </w:r>
          </w:p>
        </w:tc>
        <w:tc>
          <w:tcPr>
            <w:tcW w:w="1885" w:type="dxa"/>
            <w:vAlign w:val="center"/>
          </w:tcPr>
          <w:p w14:paraId="39A3A1DE" w14:textId="2609374B" w:rsidR="009138BC" w:rsidRDefault="009138BC" w:rsidP="00737E84">
            <w:pPr>
              <w:jc w:val="center"/>
              <w:rPr>
                <w:rFonts w:ascii="Helvetica" w:hAnsi="Helvetica" w:cs="Helvetica"/>
                <w:sz w:val="22"/>
                <w:szCs w:val="22"/>
              </w:rPr>
            </w:pPr>
            <w:r>
              <w:rPr>
                <w:rFonts w:ascii="Helvetica" w:hAnsi="Helvetica" w:cs="Helvetica"/>
                <w:sz w:val="22"/>
                <w:szCs w:val="22"/>
              </w:rPr>
              <w:t>ED0010220</w:t>
            </w:r>
          </w:p>
        </w:tc>
      </w:tr>
      <w:tr w:rsidR="009138BC" w14:paraId="39F638D1" w14:textId="77777777" w:rsidTr="00817F98">
        <w:trPr>
          <w:trHeight w:val="360"/>
        </w:trPr>
        <w:tc>
          <w:tcPr>
            <w:tcW w:w="540" w:type="dxa"/>
            <w:vAlign w:val="center"/>
          </w:tcPr>
          <w:p w14:paraId="12683F1D" w14:textId="77777777" w:rsidR="009138BC" w:rsidRDefault="009138BC" w:rsidP="00737E84">
            <w:pPr>
              <w:jc w:val="center"/>
              <w:rPr>
                <w:rFonts w:ascii="Helvetica" w:hAnsi="Helvetica" w:cs="Helvetica"/>
                <w:sz w:val="22"/>
                <w:szCs w:val="22"/>
              </w:rPr>
            </w:pPr>
          </w:p>
        </w:tc>
        <w:tc>
          <w:tcPr>
            <w:tcW w:w="6930" w:type="dxa"/>
            <w:vAlign w:val="center"/>
          </w:tcPr>
          <w:p w14:paraId="4449FE5F" w14:textId="1FFE2777" w:rsidR="009138BC" w:rsidRDefault="009138BC" w:rsidP="00737E84">
            <w:pPr>
              <w:jc w:val="both"/>
            </w:pPr>
            <w:r>
              <w:t>PIP-II RF Power System L3 FRS</w:t>
            </w:r>
          </w:p>
        </w:tc>
        <w:tc>
          <w:tcPr>
            <w:tcW w:w="1885" w:type="dxa"/>
            <w:vAlign w:val="center"/>
          </w:tcPr>
          <w:p w14:paraId="65B05D3F" w14:textId="4DABAB78" w:rsidR="009138BC" w:rsidRDefault="009138BC" w:rsidP="00737E84">
            <w:pPr>
              <w:jc w:val="center"/>
              <w:rPr>
                <w:rFonts w:ascii="Helvetica" w:hAnsi="Helvetica" w:cs="Helvetica"/>
                <w:sz w:val="22"/>
                <w:szCs w:val="22"/>
              </w:rPr>
            </w:pPr>
            <w:r>
              <w:rPr>
                <w:rFonts w:ascii="Helvetica" w:hAnsi="Helvetica" w:cs="Helvetica"/>
                <w:sz w:val="22"/>
                <w:szCs w:val="22"/>
              </w:rPr>
              <w:t>ED0008023</w:t>
            </w:r>
          </w:p>
        </w:tc>
      </w:tr>
      <w:tr w:rsidR="004A07D7" w14:paraId="6D44D584" w14:textId="77777777" w:rsidTr="00817F98">
        <w:trPr>
          <w:trHeight w:val="360"/>
        </w:trPr>
        <w:tc>
          <w:tcPr>
            <w:tcW w:w="540" w:type="dxa"/>
            <w:vAlign w:val="center"/>
          </w:tcPr>
          <w:p w14:paraId="03DA8B71" w14:textId="72007906" w:rsidR="004A07D7" w:rsidRDefault="00085707" w:rsidP="00737E84">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72241A55" w14:textId="1C5CD15A" w:rsidR="004A07D7" w:rsidRPr="00D53BF7" w:rsidRDefault="00E2157C" w:rsidP="00737E84">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Engineering Manual</w:t>
              </w:r>
            </w:hyperlink>
            <w:r w:rsidR="008D3A33">
              <w:rPr>
                <w:rStyle w:val="Hyperlink"/>
                <w:rFonts w:ascii="Helvetica" w:hAnsi="Helvetica" w:cs="Helvetica"/>
                <w:sz w:val="22"/>
                <w:szCs w:val="22"/>
              </w:rPr>
              <w:t xml:space="preserve"> (FEM)</w:t>
            </w:r>
          </w:p>
        </w:tc>
        <w:tc>
          <w:tcPr>
            <w:tcW w:w="1885" w:type="dxa"/>
            <w:vAlign w:val="center"/>
          </w:tcPr>
          <w:p w14:paraId="6E131621" w14:textId="3ECED575" w:rsidR="004A07D7" w:rsidRDefault="008D3A33" w:rsidP="00737E84">
            <w:pPr>
              <w:jc w:val="center"/>
              <w:rPr>
                <w:rFonts w:ascii="Helvetica" w:hAnsi="Helvetica" w:cs="Helvetica"/>
                <w:sz w:val="22"/>
                <w:szCs w:val="22"/>
              </w:rPr>
            </w:pPr>
            <w:r>
              <w:rPr>
                <w:rFonts w:ascii="Helvetica" w:hAnsi="Helvetica" w:cs="Helvetica"/>
                <w:sz w:val="22"/>
                <w:szCs w:val="22"/>
              </w:rPr>
              <w:t>-</w:t>
            </w:r>
          </w:p>
        </w:tc>
      </w:tr>
      <w:tr w:rsidR="004A07D7" w14:paraId="02C75870" w14:textId="77777777" w:rsidTr="00817F98">
        <w:trPr>
          <w:trHeight w:val="360"/>
        </w:trPr>
        <w:tc>
          <w:tcPr>
            <w:tcW w:w="540" w:type="dxa"/>
            <w:vAlign w:val="center"/>
          </w:tcPr>
          <w:p w14:paraId="04C00797" w14:textId="1E6279FE" w:rsidR="004A07D7" w:rsidRDefault="00085707" w:rsidP="00737E84">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55EFEF37" w14:textId="2FD8312E" w:rsidR="004A07D7" w:rsidRPr="00D53BF7" w:rsidRDefault="00E2157C" w:rsidP="00737E84">
            <w:pPr>
              <w:jc w:val="both"/>
              <w:rPr>
                <w:rFonts w:ascii="Helvetica" w:hAnsi="Helvetica" w:cs="Helvetica"/>
                <w:sz w:val="22"/>
                <w:szCs w:val="22"/>
              </w:rPr>
            </w:pPr>
            <w:hyperlink r:id="rId15" w:history="1">
              <w:r w:rsidR="004A07D7" w:rsidRPr="00D53BF7">
                <w:rPr>
                  <w:rStyle w:val="Hyperlink"/>
                  <w:rFonts w:ascii="Helvetica" w:hAnsi="Helvetica" w:cs="Helvetica"/>
                  <w:sz w:val="22"/>
                  <w:szCs w:val="22"/>
                </w:rPr>
                <w:t>Fermilab Environmental Safety and Health Manual</w:t>
              </w:r>
            </w:hyperlink>
            <w:r w:rsidR="008D3A33">
              <w:rPr>
                <w:rStyle w:val="Hyperlink"/>
                <w:rFonts w:ascii="Helvetica" w:hAnsi="Helvetica" w:cs="Helvetica"/>
                <w:sz w:val="22"/>
                <w:szCs w:val="22"/>
              </w:rPr>
              <w:t xml:space="preserve"> (FESHM)</w:t>
            </w:r>
          </w:p>
        </w:tc>
        <w:tc>
          <w:tcPr>
            <w:tcW w:w="1885" w:type="dxa"/>
            <w:vAlign w:val="center"/>
          </w:tcPr>
          <w:p w14:paraId="70B8F622" w14:textId="1FDFCC69" w:rsidR="004A07D7" w:rsidRDefault="008D3A33" w:rsidP="00737E84">
            <w:pPr>
              <w:jc w:val="center"/>
              <w:rPr>
                <w:rFonts w:ascii="Helvetica" w:hAnsi="Helvetica" w:cs="Helvetica"/>
                <w:sz w:val="22"/>
                <w:szCs w:val="22"/>
              </w:rPr>
            </w:pPr>
            <w:r>
              <w:rPr>
                <w:rFonts w:ascii="Helvetica" w:hAnsi="Helvetica" w:cs="Helvetica"/>
                <w:sz w:val="22"/>
                <w:szCs w:val="22"/>
              </w:rPr>
              <w:t>-</w:t>
            </w:r>
          </w:p>
        </w:tc>
      </w:tr>
      <w:tr w:rsidR="004A07D7" w14:paraId="2CCBD0CB" w14:textId="77777777" w:rsidTr="00817F98">
        <w:trPr>
          <w:trHeight w:val="360"/>
        </w:trPr>
        <w:tc>
          <w:tcPr>
            <w:tcW w:w="540" w:type="dxa"/>
            <w:vAlign w:val="center"/>
          </w:tcPr>
          <w:p w14:paraId="34986B53" w14:textId="5F909D1D" w:rsidR="004A07D7" w:rsidRDefault="00085707" w:rsidP="00737E84">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65A1031" w14:textId="08B81BD5" w:rsidR="004A07D7" w:rsidRPr="00D53BF7" w:rsidRDefault="004A07D7" w:rsidP="00737E84">
            <w:pPr>
              <w:jc w:val="both"/>
              <w:rPr>
                <w:rFonts w:ascii="Helvetica" w:hAnsi="Helvetica" w:cs="Helvetica"/>
                <w:sz w:val="22"/>
                <w:szCs w:val="22"/>
              </w:rPr>
            </w:pPr>
            <w:r w:rsidRPr="00D53BF7">
              <w:rPr>
                <w:rFonts w:ascii="Helvetica" w:hAnsi="Helvetica" w:cs="Helvetica"/>
                <w:sz w:val="22"/>
                <w:szCs w:val="22"/>
              </w:rPr>
              <w:t>Fermilab Radiological Control Manual</w:t>
            </w:r>
            <w:r w:rsidR="008D3A33">
              <w:rPr>
                <w:rFonts w:ascii="Helvetica" w:hAnsi="Helvetica" w:cs="Helvetica"/>
                <w:sz w:val="22"/>
                <w:szCs w:val="22"/>
              </w:rPr>
              <w:t xml:space="preserve"> (FRCM)</w:t>
            </w:r>
          </w:p>
        </w:tc>
        <w:tc>
          <w:tcPr>
            <w:tcW w:w="1885" w:type="dxa"/>
            <w:vAlign w:val="center"/>
          </w:tcPr>
          <w:p w14:paraId="582C0BC1" w14:textId="67B1A8FD" w:rsidR="004A07D7" w:rsidRDefault="008D3A33" w:rsidP="00737E84">
            <w:pPr>
              <w:jc w:val="center"/>
              <w:rPr>
                <w:rFonts w:ascii="Helvetica" w:hAnsi="Helvetica" w:cs="Helvetica"/>
                <w:sz w:val="22"/>
                <w:szCs w:val="22"/>
              </w:rPr>
            </w:pPr>
            <w:r>
              <w:rPr>
                <w:rFonts w:ascii="Helvetica" w:hAnsi="Helvetica" w:cs="Helvetica"/>
                <w:sz w:val="22"/>
                <w:szCs w:val="22"/>
              </w:rPr>
              <w:t>-</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7" w:name="_Toc38567748"/>
      <w:r>
        <w:t>Key Assumptions</w:t>
      </w:r>
      <w:bookmarkEnd w:id="7"/>
    </w:p>
    <w:p w14:paraId="610D1980" w14:textId="0279AC19" w:rsidR="00515181" w:rsidRDefault="00421EE7" w:rsidP="003723A9">
      <w:pPr>
        <w:jc w:val="both"/>
        <w:rPr>
          <w:rFonts w:ascii="Helvetica" w:hAnsi="Helvetica" w:cs="Helvetica"/>
          <w:sz w:val="22"/>
          <w:szCs w:val="22"/>
        </w:rPr>
      </w:pPr>
      <w:r>
        <w:rPr>
          <w:rFonts w:ascii="Helvetica" w:hAnsi="Helvetica" w:cs="Helvetica"/>
          <w:sz w:val="22"/>
          <w:szCs w:val="22"/>
        </w:rPr>
        <w:t xml:space="preserve">These requirements for the </w:t>
      </w:r>
      <w:r w:rsidR="001232C0">
        <w:rPr>
          <w:rFonts w:ascii="Helvetica" w:hAnsi="Helvetica" w:cs="Helvetica"/>
          <w:sz w:val="22"/>
          <w:szCs w:val="22"/>
        </w:rPr>
        <w:t>amplifier</w:t>
      </w:r>
      <w:r>
        <w:rPr>
          <w:rFonts w:ascii="Helvetica" w:hAnsi="Helvetica" w:cs="Helvetica"/>
          <w:sz w:val="22"/>
          <w:szCs w:val="22"/>
        </w:rPr>
        <w:t xml:space="preserve"> assume that the necessary cooling </w:t>
      </w:r>
      <w:r w:rsidR="00A52571">
        <w:rPr>
          <w:rFonts w:ascii="Helvetica" w:hAnsi="Helvetica" w:cs="Helvetica"/>
          <w:sz w:val="22"/>
          <w:szCs w:val="22"/>
        </w:rPr>
        <w:t xml:space="preserve">media </w:t>
      </w:r>
      <w:r>
        <w:rPr>
          <w:rFonts w:ascii="Helvetica" w:hAnsi="Helvetica" w:cs="Helvetica"/>
          <w:sz w:val="22"/>
          <w:szCs w:val="22"/>
        </w:rPr>
        <w:t xml:space="preserve">is provided to the power equipment (i.e. water and forced air) </w:t>
      </w:r>
      <w:r w:rsidR="00DA2FBF">
        <w:rPr>
          <w:rFonts w:ascii="Helvetica" w:hAnsi="Helvetica" w:cs="Helvetica"/>
          <w:sz w:val="22"/>
          <w:szCs w:val="22"/>
        </w:rPr>
        <w:t>and that the cooling infrastructure can remove the heat generated.</w:t>
      </w:r>
    </w:p>
    <w:p w14:paraId="025C5F08" w14:textId="77777777" w:rsidR="00255D69" w:rsidRPr="003723A9" w:rsidRDefault="00255D69" w:rsidP="003723A9">
      <w:pPr>
        <w:jc w:val="both"/>
        <w:rPr>
          <w:rFonts w:ascii="Helvetica" w:hAnsi="Helvetica" w:cs="Helvetica"/>
          <w:sz w:val="22"/>
          <w:szCs w:val="22"/>
        </w:rPr>
      </w:pPr>
    </w:p>
    <w:p w14:paraId="5027937A" w14:textId="24A3522B" w:rsidR="00BD0DDD" w:rsidRPr="00FC372D" w:rsidRDefault="0042542A" w:rsidP="0042542A">
      <w:pPr>
        <w:pStyle w:val="Heading1"/>
        <w:jc w:val="both"/>
      </w:pPr>
      <w:bookmarkStart w:id="8" w:name="_Ref516143020"/>
      <w:bookmarkStart w:id="9" w:name="_Toc38567749"/>
      <w:r>
        <w:t>Functional Requirements</w:t>
      </w:r>
      <w:bookmarkStart w:id="10" w:name="_Toc509474832"/>
      <w:bookmarkStart w:id="11" w:name="_Toc510692260"/>
      <w:bookmarkEnd w:id="8"/>
      <w:bookmarkEnd w:id="9"/>
    </w:p>
    <w:p w14:paraId="5E9EFD5E" w14:textId="52F02989" w:rsidR="00621DA4" w:rsidRDefault="00706AB7" w:rsidP="00887820">
      <w:pPr>
        <w:pStyle w:val="Heading2"/>
      </w:pPr>
      <w:bookmarkStart w:id="12" w:name="_Toc38567750"/>
      <w:r>
        <w:t>Primary Requirements</w:t>
      </w:r>
      <w:bookmarkEnd w:id="12"/>
    </w:p>
    <w:p w14:paraId="627657EA" w14:textId="2BE04E6E" w:rsidR="00706AB7" w:rsidRPr="00706AB7" w:rsidRDefault="00706AB7" w:rsidP="00706AB7">
      <w:pPr>
        <w:pStyle w:val="NotesBody11pt"/>
      </w:pPr>
      <w:r>
        <w:t>These requirements define the primary purpose of the HLRF system within the project scope.</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737E84">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737E84">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94F3C" w:rsidRPr="00420F99" w14:paraId="58D6302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5DEF6B44" w:rsidR="00694F3C" w:rsidRPr="00420F99" w:rsidRDefault="00A66E4E"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737E84">
              <w:rPr>
                <w:rFonts w:ascii="Helvetica" w:eastAsia="Times New Roman" w:hAnsi="Helvetica" w:cs="Helvetica"/>
                <w:color w:val="000000"/>
                <w:sz w:val="22"/>
                <w:szCs w:val="22"/>
              </w:rPr>
              <w:t>ED0003413</w:t>
            </w:r>
            <w:r w:rsidR="00732EFC">
              <w:rPr>
                <w:rFonts w:ascii="Helvetica" w:eastAsia="Times New Roman" w:hAnsi="Helvetica" w:cs="Helvetica"/>
                <w:color w:val="000000"/>
                <w:sz w:val="22"/>
                <w:szCs w:val="22"/>
              </w:rPr>
              <w:t>-</w:t>
            </w:r>
            <w:r w:rsidR="008772E6">
              <w:rPr>
                <w:rFonts w:ascii="Helvetica" w:eastAsia="Times New Roman" w:hAnsi="Helvetica" w:cs="Helvetica"/>
                <w:color w:val="000000"/>
                <w:sz w:val="22"/>
                <w:szCs w:val="22"/>
              </w:rPr>
              <w:t>A</w:t>
            </w:r>
            <w:r w:rsidR="00266160">
              <w:rPr>
                <w:rFonts w:ascii="Helvetica" w:eastAsia="Times New Roman" w:hAnsi="Helvetica" w:cs="Helvetica"/>
                <w:color w:val="000000"/>
                <w:sz w:val="22"/>
                <w:szCs w:val="22"/>
              </w:rPr>
              <w:t>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2C08634C" w14:textId="2893A14B" w:rsidR="00694F3C" w:rsidRPr="00420F99" w:rsidRDefault="00706AB7" w:rsidP="00737E84">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 xml:space="preserve">The </w:t>
            </w:r>
            <w:r w:rsidR="001232C0">
              <w:rPr>
                <w:rFonts w:ascii="Helvetica" w:eastAsia="Times New Roman" w:hAnsi="Helvetica" w:cs="Helvetica"/>
                <w:color w:val="000000"/>
                <w:sz w:val="22"/>
                <w:szCs w:val="22"/>
              </w:rPr>
              <w:t>amplifier</w:t>
            </w:r>
            <w:r>
              <w:rPr>
                <w:rFonts w:ascii="Helvetica" w:eastAsia="Times New Roman" w:hAnsi="Helvetica" w:cs="Helvetica"/>
                <w:color w:val="000000"/>
                <w:sz w:val="22"/>
                <w:szCs w:val="22"/>
              </w:rPr>
              <w:t xml:space="preserve"> shall </w:t>
            </w:r>
            <w:r w:rsidR="0046349F">
              <w:rPr>
                <w:rFonts w:ascii="Helvetica" w:eastAsia="Times New Roman" w:hAnsi="Helvetica" w:cs="Helvetica"/>
                <w:color w:val="000000"/>
                <w:sz w:val="22"/>
                <w:szCs w:val="22"/>
              </w:rPr>
              <w:t xml:space="preserve">have sufficient </w:t>
            </w:r>
            <w:r w:rsidR="000F3901">
              <w:rPr>
                <w:rFonts w:ascii="Helvetica" w:eastAsia="Times New Roman" w:hAnsi="Helvetica" w:cs="Helvetica"/>
                <w:color w:val="000000"/>
                <w:sz w:val="22"/>
                <w:szCs w:val="22"/>
              </w:rPr>
              <w:t xml:space="preserve">and stable </w:t>
            </w:r>
            <w:r w:rsidR="0046349F">
              <w:rPr>
                <w:rFonts w:ascii="Helvetica" w:eastAsia="Times New Roman" w:hAnsi="Helvetica" w:cs="Helvetica"/>
                <w:color w:val="000000"/>
                <w:sz w:val="22"/>
                <w:szCs w:val="22"/>
              </w:rPr>
              <w:t>gain to maintain the closed loop bandwidth for cavity field regulation as specified in PRD</w:t>
            </w:r>
            <w:r>
              <w:rPr>
                <w:rFonts w:ascii="Helvetica" w:eastAsia="Times New Roman" w:hAnsi="Helvetica" w:cs="Helvetica"/>
                <w:color w:val="000000"/>
                <w:sz w:val="22"/>
                <w:szCs w:val="22"/>
              </w:rPr>
              <w:t>.</w:t>
            </w:r>
          </w:p>
        </w:tc>
      </w:tr>
      <w:tr w:rsidR="00694F3C" w:rsidRPr="00420F99" w14:paraId="2303A8A3"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0E74AC" w14:textId="7B74D51F" w:rsidR="00694F3C" w:rsidRPr="00420F99" w:rsidRDefault="00737E84"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F-ED0003413-A002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2BAD9A03" w:rsidR="00694F3C" w:rsidRPr="00420F99" w:rsidRDefault="0046349F"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 shall be capable of providing sufficient power to accelerate a continuous stream of beam current in the LB650 cavities with amplitude specified in GRD.</w:t>
            </w:r>
          </w:p>
        </w:tc>
      </w:tr>
      <w:tr w:rsidR="00EE0003" w:rsidRPr="00420F99" w14:paraId="19463AEE"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81C25C7" w14:textId="6934B5AA" w:rsidR="00EE0003" w:rsidRDefault="00737E84" w:rsidP="00EE000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F-ED0003413-A003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AE1F37A" w14:textId="3E93E732" w:rsidR="00EE0003" w:rsidRDefault="007A7456" w:rsidP="00EE000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 shall </w:t>
            </w:r>
            <w:r w:rsidR="000F3901">
              <w:rPr>
                <w:rFonts w:ascii="Helvetica" w:eastAsia="Times New Roman" w:hAnsi="Helvetica" w:cs="Helvetica"/>
                <w:color w:val="000000"/>
                <w:sz w:val="22"/>
                <w:szCs w:val="22"/>
              </w:rPr>
              <w:t>respond to changes in drive amplitude and phase quickly enough to maintain closed loop stability as specified in PRD.</w:t>
            </w:r>
          </w:p>
        </w:tc>
      </w:tr>
      <w:tr w:rsidR="00393647" w:rsidRPr="00420F99" w14:paraId="75D789FF"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E20265E" w14:textId="3679FE31" w:rsidR="00393647" w:rsidRDefault="00737E84" w:rsidP="00EE000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F-ED0003413-A004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26CDFEF" w14:textId="28FC099D" w:rsidR="00393647" w:rsidRDefault="000F3901" w:rsidP="00EE000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 shall respond to changes in drive amplitude and phase with sufficient precision to compensate for beam loading in the cavity as specified in PRD.</w:t>
            </w:r>
          </w:p>
        </w:tc>
      </w:tr>
      <w:tr w:rsidR="00393647" w:rsidRPr="00420F99" w14:paraId="75968C11"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C4F0F26" w14:textId="71CEE472" w:rsidR="00393647" w:rsidRDefault="00737E84" w:rsidP="00EE000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F-ED0003413-A005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004DCC7" w14:textId="25689070" w:rsidR="00393647" w:rsidRDefault="00FE5001" w:rsidP="00EE000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 shall be able to provide for pulsed operation for purposes of conditioning SRF cavities and input couplers.</w:t>
            </w:r>
          </w:p>
        </w:tc>
      </w:tr>
      <w:tr w:rsidR="00393647" w:rsidRPr="00420F99" w14:paraId="559800BF"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203337E" w14:textId="77777777" w:rsidR="00393647" w:rsidRDefault="00393647" w:rsidP="00EE0003">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FDB27F0" w14:textId="77777777" w:rsidR="00393647" w:rsidRDefault="00393647" w:rsidP="00EE0003">
            <w:pPr>
              <w:jc w:val="both"/>
              <w:textAlignment w:val="baseline"/>
              <w:rPr>
                <w:rFonts w:ascii="Helvetica" w:eastAsia="Times New Roman" w:hAnsi="Helvetica" w:cs="Helvetica"/>
                <w:color w:val="000000"/>
                <w:sz w:val="22"/>
                <w:szCs w:val="22"/>
              </w:rPr>
            </w:pPr>
          </w:p>
        </w:tc>
      </w:tr>
    </w:tbl>
    <w:p w14:paraId="1297D5BD" w14:textId="5B9C2457" w:rsidR="00A3767B" w:rsidRDefault="00A3767B" w:rsidP="0067470A">
      <w:pPr>
        <w:pStyle w:val="Heading2"/>
      </w:pPr>
      <w:bookmarkStart w:id="13" w:name="_Toc38567751"/>
      <w:bookmarkEnd w:id="10"/>
      <w:bookmarkEnd w:id="11"/>
      <w:r>
        <w:t>Personnel Safety Requirements</w:t>
      </w:r>
      <w:bookmarkEnd w:id="13"/>
    </w:p>
    <w:p w14:paraId="102B1259" w14:textId="786C1AB7" w:rsidR="00A3767B" w:rsidRDefault="00A3767B" w:rsidP="00A3767B">
      <w:pPr>
        <w:pStyle w:val="NotesBody11pt"/>
      </w:pPr>
      <w:r>
        <w:t xml:space="preserve">These requirements </w:t>
      </w:r>
      <w:r w:rsidR="007F05B5">
        <w:t>define system features that are necessary to protect beam enclosure and HPRF maintenance personnel.</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7F05B5" w:rsidRPr="00420F99" w14:paraId="6CEB74BA" w14:textId="77777777" w:rsidTr="00737E84">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782647DF" w14:textId="77777777" w:rsidR="007F05B5" w:rsidRPr="00872EE2" w:rsidRDefault="007F05B5" w:rsidP="00737E84">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6FA01FA8" w14:textId="77777777" w:rsidR="007F05B5" w:rsidRPr="00872EE2" w:rsidRDefault="007F05B5" w:rsidP="00737E84">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7F05B5" w:rsidRPr="00420F99" w14:paraId="6C1562B2"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FE9F7C9" w14:textId="4ADA3F7E" w:rsidR="007F05B5" w:rsidRPr="00420F99" w:rsidRDefault="007F05B5"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F-ED0003413-B001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6DD3A95E" w14:textId="732EE92D" w:rsidR="007F05B5" w:rsidRPr="00420F99" w:rsidRDefault="001232C0" w:rsidP="00737E84">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The amplifier</w:t>
            </w:r>
            <w:r w:rsidR="007F05B5">
              <w:rPr>
                <w:rFonts w:ascii="Helvetica" w:eastAsia="Times New Roman" w:hAnsi="Helvetica" w:cs="Helvetica"/>
                <w:color w:val="000000"/>
                <w:sz w:val="22"/>
                <w:szCs w:val="22"/>
              </w:rPr>
              <w:t xml:space="preserve"> shall </w:t>
            </w:r>
            <w:r w:rsidR="00FB142E">
              <w:rPr>
                <w:rFonts w:ascii="Helvetica" w:eastAsia="Times New Roman" w:hAnsi="Helvetica" w:cs="Helvetica"/>
                <w:color w:val="000000"/>
                <w:sz w:val="22"/>
                <w:szCs w:val="22"/>
              </w:rPr>
              <w:t xml:space="preserve">accommodate </w:t>
            </w:r>
            <w:r w:rsidR="007F05B5">
              <w:rPr>
                <w:rFonts w:ascii="Helvetica" w:eastAsia="Times New Roman" w:hAnsi="Helvetica" w:cs="Helvetica"/>
                <w:color w:val="000000"/>
                <w:sz w:val="22"/>
                <w:szCs w:val="22"/>
              </w:rPr>
              <w:t xml:space="preserve">a signal input that disables the amplifier output in a </w:t>
            </w:r>
            <w:r w:rsidR="006F1AC9">
              <w:rPr>
                <w:rFonts w:ascii="Helvetica" w:eastAsia="Times New Roman" w:hAnsi="Helvetica" w:cs="Helvetica"/>
                <w:color w:val="000000"/>
                <w:sz w:val="22"/>
                <w:szCs w:val="22"/>
              </w:rPr>
              <w:t xml:space="preserve">verifiable and </w:t>
            </w:r>
            <w:r w:rsidR="007F05B5">
              <w:rPr>
                <w:rFonts w:ascii="Helvetica" w:eastAsia="Times New Roman" w:hAnsi="Helvetica" w:cs="Helvetica"/>
                <w:color w:val="000000"/>
                <w:sz w:val="22"/>
                <w:szCs w:val="22"/>
              </w:rPr>
              <w:t>fail-safe manner.</w:t>
            </w:r>
          </w:p>
        </w:tc>
      </w:tr>
      <w:tr w:rsidR="007F05B5" w:rsidRPr="00420F99" w14:paraId="3DA1954D"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B784812" w14:textId="6FD4063A" w:rsidR="007F05B5" w:rsidRPr="00420F99" w:rsidRDefault="007F05B5"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F-ED0003413-B002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0718254" w14:textId="45F9DDF4" w:rsidR="007F05B5" w:rsidRPr="00420F99" w:rsidRDefault="001232C0"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w:t>
            </w:r>
            <w:r w:rsidR="006F1AC9">
              <w:rPr>
                <w:rFonts w:ascii="Helvetica" w:eastAsia="Times New Roman" w:hAnsi="Helvetica" w:cs="Helvetica"/>
                <w:color w:val="000000"/>
                <w:sz w:val="22"/>
                <w:szCs w:val="22"/>
              </w:rPr>
              <w:t xml:space="preserve"> amplifier shall </w:t>
            </w:r>
            <w:r w:rsidR="002E6732">
              <w:rPr>
                <w:rFonts w:ascii="Helvetica" w:eastAsia="Times New Roman" w:hAnsi="Helvetica" w:cs="Helvetica"/>
                <w:color w:val="000000"/>
                <w:sz w:val="22"/>
                <w:szCs w:val="22"/>
              </w:rPr>
              <w:t xml:space="preserve">have a visible, removable plug into a power receptacle or </w:t>
            </w:r>
            <w:r w:rsidR="00A2765D">
              <w:rPr>
                <w:rFonts w:ascii="Helvetica" w:eastAsia="Times New Roman" w:hAnsi="Helvetica" w:cs="Helvetica"/>
                <w:color w:val="000000"/>
                <w:sz w:val="22"/>
                <w:szCs w:val="22"/>
              </w:rPr>
              <w:t>be equipped with a fail-safe, external means of verifying that its main power source has been disconnected.</w:t>
            </w:r>
          </w:p>
        </w:tc>
      </w:tr>
      <w:tr w:rsidR="00C01BDB" w:rsidRPr="00420F99" w14:paraId="65A99E66"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AE97B11" w14:textId="69C9D0A4"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F-ED0003413-B003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A23420B" w14:textId="1D5219E4" w:rsidR="00C01BDB" w:rsidRPr="00420F99" w:rsidRDefault="001232C0"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w:t>
            </w:r>
            <w:r w:rsidR="00C01BDB">
              <w:rPr>
                <w:rFonts w:ascii="Helvetica" w:eastAsia="Times New Roman" w:hAnsi="Helvetica" w:cs="Helvetica"/>
                <w:color w:val="000000"/>
                <w:sz w:val="22"/>
                <w:szCs w:val="22"/>
              </w:rPr>
              <w:t xml:space="preserve"> amplifier shall have a visible, removable plug into a power receptacle or be equipped with an internal means of measuring the AC mains voltage with standard probes from a volt-meter.</w:t>
            </w:r>
          </w:p>
        </w:tc>
      </w:tr>
      <w:tr w:rsidR="00C01BDB" w:rsidRPr="00420F99" w14:paraId="7686AFBA" w14:textId="77777777" w:rsidTr="001232C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72E994E" w14:textId="28DCDAB6"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F-ED0003413-B004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1BC0E8B" w14:textId="0882ED12" w:rsidR="00C01BDB" w:rsidRPr="00420F99" w:rsidRDefault="001232C0"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w:t>
            </w:r>
            <w:r w:rsidR="00C01BDB">
              <w:rPr>
                <w:rFonts w:ascii="Helvetica" w:eastAsia="Times New Roman" w:hAnsi="Helvetica" w:cs="Helvetica"/>
                <w:color w:val="000000"/>
                <w:sz w:val="22"/>
                <w:szCs w:val="22"/>
              </w:rPr>
              <w:t xml:space="preserve"> amplifier shall have a ground stick accessible point for discharging</w:t>
            </w:r>
            <w:r w:rsidR="00FE5001">
              <w:rPr>
                <w:rFonts w:ascii="Helvetica" w:eastAsia="Times New Roman" w:hAnsi="Helvetica" w:cs="Helvetica"/>
                <w:color w:val="000000"/>
                <w:sz w:val="22"/>
                <w:szCs w:val="22"/>
              </w:rPr>
              <w:t xml:space="preserve"> any</w:t>
            </w:r>
            <w:r w:rsidR="00C01BDB">
              <w:rPr>
                <w:rFonts w:ascii="Helvetica" w:eastAsia="Times New Roman" w:hAnsi="Helvetica" w:cs="Helvetica"/>
                <w:color w:val="000000"/>
                <w:sz w:val="22"/>
                <w:szCs w:val="22"/>
              </w:rPr>
              <w:t xml:space="preserve"> hazardous stored electrical energy after the main power source is disconnected.</w:t>
            </w:r>
          </w:p>
        </w:tc>
      </w:tr>
      <w:tr w:rsidR="001232C0" w:rsidRPr="00420F99" w14:paraId="543D083C" w14:textId="77777777" w:rsidTr="00737E84">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1300504A" w14:textId="77777777" w:rsidR="001232C0" w:rsidRDefault="001232C0" w:rsidP="00C01BDB">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0E14EFB7" w14:textId="50B7EF9A" w:rsidR="001232C0" w:rsidRDefault="001232C0" w:rsidP="00C01BDB">
            <w:pPr>
              <w:jc w:val="both"/>
              <w:textAlignment w:val="baseline"/>
              <w:rPr>
                <w:rFonts w:ascii="Helvetica" w:eastAsia="Times New Roman" w:hAnsi="Helvetica" w:cs="Helvetica"/>
                <w:color w:val="000000"/>
                <w:sz w:val="22"/>
                <w:szCs w:val="22"/>
              </w:rPr>
            </w:pPr>
          </w:p>
        </w:tc>
      </w:tr>
    </w:tbl>
    <w:p w14:paraId="6649C85A" w14:textId="77777777" w:rsidR="007F05B5" w:rsidRPr="00A3767B" w:rsidRDefault="007F05B5" w:rsidP="00A3767B">
      <w:pPr>
        <w:pStyle w:val="NotesBody11pt"/>
      </w:pPr>
    </w:p>
    <w:p w14:paraId="25728250" w14:textId="11F22C3D" w:rsidR="00892939" w:rsidRDefault="00892939" w:rsidP="0067470A">
      <w:pPr>
        <w:pStyle w:val="Heading2"/>
      </w:pPr>
      <w:bookmarkStart w:id="14" w:name="_Toc38567752"/>
      <w:r>
        <w:t>Self-Preservation Requirements</w:t>
      </w:r>
      <w:bookmarkEnd w:id="14"/>
    </w:p>
    <w:p w14:paraId="529B88D0" w14:textId="6302C6CF" w:rsidR="00892939" w:rsidRDefault="00892939" w:rsidP="00892939">
      <w:pPr>
        <w:pStyle w:val="NotesBody11pt"/>
      </w:pPr>
      <w:r>
        <w:t xml:space="preserve">These requirements specify the necessary </w:t>
      </w:r>
      <w:r w:rsidR="004739DF">
        <w:t>isolators and protection interlocks for the power amplifiers.</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4739DF" w:rsidRPr="00420F99" w14:paraId="69B6D134" w14:textId="77777777" w:rsidTr="00737E84">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31845DCD" w14:textId="77777777" w:rsidR="004739DF" w:rsidRPr="00872EE2" w:rsidRDefault="004739DF" w:rsidP="00737E84">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3E0F3D7E" w14:textId="77777777" w:rsidR="004739DF" w:rsidRPr="00872EE2" w:rsidRDefault="004739DF" w:rsidP="00737E84">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4739DF" w:rsidRPr="00420F99" w14:paraId="3C8C3627"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584AE34" w14:textId="7B9E0E4E" w:rsidR="004739DF" w:rsidRPr="00420F99" w:rsidRDefault="004739DF"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F-ED0003413-C001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6E1BD376" w14:textId="2BCDE052" w:rsidR="004739DF" w:rsidRPr="00420F99" w:rsidRDefault="004739DF" w:rsidP="00737E84">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 xml:space="preserve">The </w:t>
            </w:r>
            <w:r w:rsidR="00490814">
              <w:rPr>
                <w:rFonts w:ascii="Helvetica" w:eastAsia="Times New Roman" w:hAnsi="Helvetica" w:cs="Helvetica"/>
                <w:color w:val="000000"/>
                <w:sz w:val="22"/>
                <w:szCs w:val="22"/>
              </w:rPr>
              <w:t>amplifier</w:t>
            </w:r>
            <w:r>
              <w:rPr>
                <w:rFonts w:ascii="Helvetica" w:eastAsia="Times New Roman" w:hAnsi="Helvetica" w:cs="Helvetica"/>
                <w:color w:val="000000"/>
                <w:sz w:val="22"/>
                <w:szCs w:val="22"/>
              </w:rPr>
              <w:t xml:space="preserve"> shall withstand any </w:t>
            </w:r>
            <w:r w:rsidR="00A3767B">
              <w:rPr>
                <w:rFonts w:ascii="Helvetica" w:eastAsia="Times New Roman" w:hAnsi="Helvetica" w:cs="Helvetica"/>
                <w:color w:val="000000"/>
                <w:sz w:val="22"/>
                <w:szCs w:val="22"/>
              </w:rPr>
              <w:t>backward</w:t>
            </w:r>
            <w:r>
              <w:rPr>
                <w:rFonts w:ascii="Helvetica" w:eastAsia="Times New Roman" w:hAnsi="Helvetica" w:cs="Helvetica"/>
                <w:color w:val="000000"/>
                <w:sz w:val="22"/>
                <w:szCs w:val="22"/>
              </w:rPr>
              <w:t xml:space="preserve"> power wave that can be reflected </w:t>
            </w:r>
            <w:r w:rsidR="00490814">
              <w:rPr>
                <w:rFonts w:ascii="Helvetica" w:eastAsia="Times New Roman" w:hAnsi="Helvetica" w:cs="Helvetica"/>
                <w:color w:val="000000"/>
                <w:sz w:val="22"/>
                <w:szCs w:val="22"/>
              </w:rPr>
              <w:t>from the RF distribution circulator</w:t>
            </w:r>
            <w:r>
              <w:rPr>
                <w:rFonts w:ascii="Helvetica" w:eastAsia="Times New Roman" w:hAnsi="Helvetica" w:cs="Helvetica"/>
                <w:color w:val="000000"/>
                <w:sz w:val="22"/>
                <w:szCs w:val="22"/>
              </w:rPr>
              <w:t>.</w:t>
            </w:r>
          </w:p>
        </w:tc>
      </w:tr>
      <w:tr w:rsidR="004739DF" w:rsidRPr="00420F99" w14:paraId="6247ED76"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A063960" w14:textId="7759FD47" w:rsidR="004739DF" w:rsidRPr="00420F99" w:rsidRDefault="004739DF"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F-ED0003413-C002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BD41575" w14:textId="14236FA0" w:rsidR="004739DF" w:rsidRPr="00420F99" w:rsidRDefault="004739DF"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amplifiers shall disable their </w:t>
            </w:r>
            <w:r w:rsidR="00A52571">
              <w:rPr>
                <w:rFonts w:ascii="Helvetica" w:eastAsia="Times New Roman" w:hAnsi="Helvetica" w:cs="Helvetica"/>
                <w:color w:val="000000"/>
                <w:sz w:val="22"/>
                <w:szCs w:val="22"/>
              </w:rPr>
              <w:t xml:space="preserve">output </w:t>
            </w:r>
            <w:r>
              <w:rPr>
                <w:rFonts w:ascii="Helvetica" w:eastAsia="Times New Roman" w:hAnsi="Helvetica" w:cs="Helvetica"/>
                <w:color w:val="000000"/>
                <w:sz w:val="22"/>
                <w:szCs w:val="22"/>
              </w:rPr>
              <w:t>if their input drive power exceeds the drive necessary for the maximum specified output power.</w:t>
            </w:r>
          </w:p>
        </w:tc>
      </w:tr>
      <w:tr w:rsidR="001271F7" w:rsidRPr="00420F99" w14:paraId="364597AA"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AD6071A" w14:textId="0FA1D864" w:rsidR="001271F7" w:rsidRDefault="00737E84"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F-ED0003413-C003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FDB2C77" w14:textId="09AB2BA5" w:rsidR="001271F7" w:rsidRDefault="001271F7"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 shall protect itself from input </w:t>
            </w:r>
            <w:r w:rsidR="0055330E">
              <w:rPr>
                <w:rFonts w:ascii="Helvetica" w:eastAsia="Times New Roman" w:hAnsi="Helvetica" w:cs="Helvetica"/>
                <w:color w:val="000000"/>
                <w:sz w:val="22"/>
                <w:szCs w:val="22"/>
              </w:rPr>
              <w:t>overdrive.</w:t>
            </w:r>
            <w:r>
              <w:rPr>
                <w:rFonts w:ascii="Helvetica" w:eastAsia="Times New Roman" w:hAnsi="Helvetica" w:cs="Helvetica"/>
                <w:color w:val="000000"/>
                <w:sz w:val="22"/>
                <w:szCs w:val="22"/>
              </w:rPr>
              <w:t xml:space="preserve"> </w:t>
            </w:r>
          </w:p>
        </w:tc>
      </w:tr>
      <w:tr w:rsidR="00C01BDB" w:rsidRPr="00420F99" w14:paraId="22AE9130"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C6DBE66" w14:textId="44A417F8"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F-ED0003413-C004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92E5CE6" w14:textId="2E7E0BB1"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amplifiers shall disable their </w:t>
            </w:r>
            <w:r w:rsidR="00A52571">
              <w:rPr>
                <w:rFonts w:ascii="Helvetica" w:eastAsia="Times New Roman" w:hAnsi="Helvetica" w:cs="Helvetica"/>
                <w:color w:val="000000"/>
                <w:sz w:val="22"/>
                <w:szCs w:val="22"/>
              </w:rPr>
              <w:t>output</w:t>
            </w:r>
            <w:r>
              <w:rPr>
                <w:rFonts w:ascii="Helvetica" w:eastAsia="Times New Roman" w:hAnsi="Helvetica" w:cs="Helvetica"/>
                <w:color w:val="000000"/>
                <w:sz w:val="22"/>
                <w:szCs w:val="22"/>
              </w:rPr>
              <w:t xml:space="preserve"> if the reflected power into the output exceeds the amplifier specification.</w:t>
            </w:r>
          </w:p>
        </w:tc>
      </w:tr>
      <w:tr w:rsidR="00C01BDB" w:rsidRPr="00420F99" w14:paraId="43EBFEF1" w14:textId="77777777" w:rsidTr="004739DF">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E04A9AB" w14:textId="24B76AAD"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F-ED0003413-C005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3EDC6AF" w14:textId="5ED7B58C"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amplifiers shall disable their </w:t>
            </w:r>
            <w:r w:rsidR="00A52571">
              <w:rPr>
                <w:rFonts w:ascii="Helvetica" w:eastAsia="Times New Roman" w:hAnsi="Helvetica" w:cs="Helvetica"/>
                <w:color w:val="000000"/>
                <w:sz w:val="22"/>
                <w:szCs w:val="22"/>
              </w:rPr>
              <w:t xml:space="preserve">output </w:t>
            </w:r>
            <w:r w:rsidR="008A144F">
              <w:rPr>
                <w:rFonts w:ascii="Helvetica" w:eastAsia="Times New Roman" w:hAnsi="Helvetica" w:cs="Helvetica"/>
                <w:color w:val="000000"/>
                <w:sz w:val="22"/>
                <w:szCs w:val="22"/>
              </w:rPr>
              <w:t xml:space="preserve">and bias </w:t>
            </w:r>
            <w:r>
              <w:rPr>
                <w:rFonts w:ascii="Helvetica" w:eastAsia="Times New Roman" w:hAnsi="Helvetica" w:cs="Helvetica"/>
                <w:color w:val="000000"/>
                <w:sz w:val="22"/>
                <w:szCs w:val="22"/>
              </w:rPr>
              <w:t>if the cooling system fails.</w:t>
            </w:r>
          </w:p>
        </w:tc>
      </w:tr>
      <w:tr w:rsidR="00C01BDB" w:rsidRPr="00420F99" w14:paraId="108C3562" w14:textId="77777777" w:rsidTr="009173B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3312B3A" w14:textId="16C4A62C"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F-ED0003413-C006</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053F934" w14:textId="0A3A8183" w:rsidR="00C01BDB"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amplifiers shall disable their </w:t>
            </w:r>
            <w:r w:rsidR="00A52571">
              <w:rPr>
                <w:rFonts w:ascii="Helvetica" w:eastAsia="Times New Roman" w:hAnsi="Helvetica" w:cs="Helvetica"/>
                <w:color w:val="000000"/>
                <w:sz w:val="22"/>
                <w:szCs w:val="22"/>
              </w:rPr>
              <w:t>output</w:t>
            </w:r>
            <w:r w:rsidR="008A3234">
              <w:rPr>
                <w:rFonts w:ascii="Helvetica" w:eastAsia="Times New Roman" w:hAnsi="Helvetica" w:cs="Helvetica"/>
                <w:color w:val="000000"/>
                <w:sz w:val="22"/>
                <w:szCs w:val="22"/>
              </w:rPr>
              <w:t xml:space="preserve"> </w:t>
            </w:r>
            <w:r w:rsidR="008A144F">
              <w:rPr>
                <w:rFonts w:ascii="Helvetica" w:eastAsia="Times New Roman" w:hAnsi="Helvetica" w:cs="Helvetica"/>
                <w:color w:val="000000"/>
                <w:sz w:val="22"/>
                <w:szCs w:val="22"/>
              </w:rPr>
              <w:t xml:space="preserve">and bias </w:t>
            </w:r>
            <w:r>
              <w:rPr>
                <w:rFonts w:ascii="Helvetica" w:eastAsia="Times New Roman" w:hAnsi="Helvetica" w:cs="Helvetica"/>
                <w:color w:val="000000"/>
                <w:sz w:val="22"/>
                <w:szCs w:val="22"/>
              </w:rPr>
              <w:t>if critical internal temperatures are exceeded.</w:t>
            </w:r>
          </w:p>
        </w:tc>
      </w:tr>
      <w:tr w:rsidR="008A144F" w:rsidRPr="00420F99" w14:paraId="76C14B45" w14:textId="77777777" w:rsidTr="009173B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1DFB38" w14:textId="2FC6311D" w:rsidR="008A144F" w:rsidRDefault="008A144F" w:rsidP="008A144F">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F-ED0003413-C007</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F3B7341" w14:textId="2ED38C95" w:rsidR="008A144F" w:rsidRDefault="008A144F" w:rsidP="008A144F">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amplifiers shall disable their output and bias if coolant water inlet temperatures significantly exceed specified values.</w:t>
            </w:r>
          </w:p>
        </w:tc>
      </w:tr>
      <w:tr w:rsidR="006E6802" w:rsidRPr="00420F99" w14:paraId="1054E5C0" w14:textId="77777777" w:rsidTr="009173B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0E792B5" w14:textId="34DD7E90" w:rsidR="006E6802" w:rsidRDefault="006E6802" w:rsidP="006E680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F-ED0003413-C008</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EF3F6EF" w14:textId="40DFA843" w:rsidR="006E6802" w:rsidRDefault="006E6802" w:rsidP="006E680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amplifiers shall disable their output and bias if the ambient temperature significantly exceeds specified values.</w:t>
            </w:r>
          </w:p>
        </w:tc>
      </w:tr>
      <w:tr w:rsidR="006E6802" w:rsidRPr="00420F99" w14:paraId="25FCE309" w14:textId="77777777" w:rsidTr="009173B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67E9C9A" w14:textId="304D29D0" w:rsidR="006E6802" w:rsidRPr="00420F99" w:rsidRDefault="006E6802" w:rsidP="006E680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F-ED0003413-C009</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24AADDE" w14:textId="4E27EC9E" w:rsidR="006E6802" w:rsidRDefault="006E6802" w:rsidP="006E680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amplifiers shall not re-enable the output after being disabled by a trip until the trip is RESET.</w:t>
            </w:r>
          </w:p>
        </w:tc>
      </w:tr>
      <w:tr w:rsidR="006E6802" w:rsidRPr="00420F99" w14:paraId="1D3D438B" w14:textId="77777777" w:rsidTr="009173B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B89B324" w14:textId="0ED84059" w:rsidR="006E6802" w:rsidRDefault="006E6802" w:rsidP="006E680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F-ED0003413-C010</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CAA52F5" w14:textId="72ADB750" w:rsidR="006E6802" w:rsidRDefault="006E6802" w:rsidP="006E680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 should be able to withstand sudden loss of line power without damage and return to a safe state when power is restored.</w:t>
            </w:r>
          </w:p>
        </w:tc>
      </w:tr>
    </w:tbl>
    <w:p w14:paraId="3829AAA5" w14:textId="77777777" w:rsidR="004739DF" w:rsidRPr="00892939" w:rsidRDefault="004739DF" w:rsidP="00892939">
      <w:pPr>
        <w:pStyle w:val="NotesBody11pt"/>
      </w:pPr>
    </w:p>
    <w:p w14:paraId="15E71384" w14:textId="7BFE30ED" w:rsidR="00381C17" w:rsidRDefault="0053423A" w:rsidP="0067470A">
      <w:pPr>
        <w:pStyle w:val="Heading2"/>
      </w:pPr>
      <w:bookmarkStart w:id="15" w:name="_Toc38567753"/>
      <w:r>
        <w:t>Cavity Protection Requirements</w:t>
      </w:r>
      <w:bookmarkEnd w:id="15"/>
    </w:p>
    <w:p w14:paraId="61A7FEF0" w14:textId="56864017" w:rsidR="0053423A" w:rsidRDefault="0053423A" w:rsidP="0053423A">
      <w:pPr>
        <w:pStyle w:val="NotesBody11pt"/>
      </w:pPr>
      <w:r>
        <w:t xml:space="preserve">These requirements specify how the </w:t>
      </w:r>
      <w:r w:rsidR="0055330E">
        <w:t>amplifier</w:t>
      </w:r>
      <w:r>
        <w:t xml:space="preserve"> will protect its cavity and cavity components from damage due to RF and beam.</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53423A" w:rsidRPr="00420F99" w14:paraId="143E55DC" w14:textId="77777777" w:rsidTr="00737E84">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559A75D1" w14:textId="77777777" w:rsidR="0053423A" w:rsidRPr="00872EE2" w:rsidRDefault="0053423A" w:rsidP="00737E84">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21A6BA1B" w14:textId="77777777" w:rsidR="0053423A" w:rsidRPr="00872EE2" w:rsidRDefault="0053423A" w:rsidP="00737E84">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53423A" w:rsidRPr="00420F99" w14:paraId="1F3FF666"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670874E" w14:textId="373BCB9D" w:rsidR="0053423A" w:rsidRPr="00420F99" w:rsidRDefault="0053423A"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F-ED0003413-D001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16037F86" w14:textId="77558659" w:rsidR="0053423A" w:rsidRPr="00420F99" w:rsidRDefault="0053423A" w:rsidP="00737E84">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 xml:space="preserve">The amplifiers shall </w:t>
            </w:r>
            <w:r w:rsidR="008A3234">
              <w:rPr>
                <w:rFonts w:ascii="Helvetica" w:eastAsia="Times New Roman" w:hAnsi="Helvetica" w:cs="Helvetica"/>
                <w:color w:val="000000"/>
                <w:sz w:val="22"/>
                <w:szCs w:val="22"/>
              </w:rPr>
              <w:t xml:space="preserve">accommodate </w:t>
            </w:r>
            <w:r>
              <w:rPr>
                <w:rFonts w:ascii="Helvetica" w:eastAsia="Times New Roman" w:hAnsi="Helvetica" w:cs="Helvetica"/>
                <w:color w:val="000000"/>
                <w:sz w:val="22"/>
                <w:szCs w:val="22"/>
              </w:rPr>
              <w:t xml:space="preserve">an input </w:t>
            </w:r>
            <w:r w:rsidR="0047356A">
              <w:rPr>
                <w:rFonts w:ascii="Helvetica" w:eastAsia="Times New Roman" w:hAnsi="Helvetica" w:cs="Helvetica"/>
                <w:color w:val="000000"/>
                <w:sz w:val="22"/>
                <w:szCs w:val="22"/>
              </w:rPr>
              <w:t xml:space="preserve">signal </w:t>
            </w:r>
            <w:r>
              <w:rPr>
                <w:rFonts w:ascii="Helvetica" w:eastAsia="Times New Roman" w:hAnsi="Helvetica" w:cs="Helvetica"/>
                <w:color w:val="000000"/>
                <w:sz w:val="22"/>
                <w:szCs w:val="22"/>
              </w:rPr>
              <w:t xml:space="preserve">that </w:t>
            </w:r>
            <w:r w:rsidR="0047356A">
              <w:rPr>
                <w:rFonts w:ascii="Helvetica" w:eastAsia="Times New Roman" w:hAnsi="Helvetica" w:cs="Helvetica"/>
                <w:color w:val="000000"/>
                <w:sz w:val="22"/>
                <w:szCs w:val="22"/>
              </w:rPr>
              <w:t xml:space="preserve">will disable the </w:t>
            </w:r>
            <w:r w:rsidR="00A52571">
              <w:rPr>
                <w:rFonts w:ascii="Helvetica" w:eastAsia="Times New Roman" w:hAnsi="Helvetica" w:cs="Helvetica"/>
                <w:color w:val="000000"/>
                <w:sz w:val="22"/>
                <w:szCs w:val="22"/>
              </w:rPr>
              <w:t xml:space="preserve">output </w:t>
            </w:r>
            <w:r w:rsidR="0047356A">
              <w:rPr>
                <w:rFonts w:ascii="Helvetica" w:eastAsia="Times New Roman" w:hAnsi="Helvetica" w:cs="Helvetica"/>
                <w:color w:val="000000"/>
                <w:sz w:val="22"/>
                <w:szCs w:val="22"/>
              </w:rPr>
              <w:t>of the amplifier in a fail-safe manner.</w:t>
            </w:r>
          </w:p>
        </w:tc>
      </w:tr>
      <w:tr w:rsidR="0053423A" w:rsidRPr="00420F99" w14:paraId="02D311E0"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3DC5BCD" w14:textId="0278D22F" w:rsidR="0053423A" w:rsidRPr="00420F99" w:rsidRDefault="0053423A"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F-ED0003413-D002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7BAC2E1" w14:textId="270FF5ED" w:rsidR="0053423A" w:rsidRPr="00420F99" w:rsidRDefault="0053423A"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amplifiers shall </w:t>
            </w:r>
            <w:r w:rsidR="0047356A">
              <w:rPr>
                <w:rFonts w:ascii="Helvetica" w:eastAsia="Times New Roman" w:hAnsi="Helvetica" w:cs="Helvetica"/>
                <w:color w:val="000000"/>
                <w:sz w:val="22"/>
                <w:szCs w:val="22"/>
              </w:rPr>
              <w:t xml:space="preserve">provide an output signal that represents the </w:t>
            </w:r>
            <w:r w:rsidR="00A52571">
              <w:rPr>
                <w:rFonts w:ascii="Helvetica" w:eastAsia="Times New Roman" w:hAnsi="Helvetica" w:cs="Helvetica"/>
                <w:color w:val="000000"/>
                <w:sz w:val="22"/>
                <w:szCs w:val="22"/>
              </w:rPr>
              <w:t xml:space="preserve">output </w:t>
            </w:r>
            <w:r w:rsidR="0047356A">
              <w:rPr>
                <w:rFonts w:ascii="Helvetica" w:eastAsia="Times New Roman" w:hAnsi="Helvetica" w:cs="Helvetica"/>
                <w:color w:val="000000"/>
                <w:sz w:val="22"/>
                <w:szCs w:val="22"/>
              </w:rPr>
              <w:t>disabled state of the amplifier (for MPS).</w:t>
            </w:r>
          </w:p>
        </w:tc>
      </w:tr>
    </w:tbl>
    <w:p w14:paraId="59EC342D" w14:textId="77777777" w:rsidR="0053423A" w:rsidRPr="0053423A" w:rsidRDefault="0053423A" w:rsidP="0053423A">
      <w:pPr>
        <w:pStyle w:val="NotesBody11pt"/>
      </w:pPr>
    </w:p>
    <w:p w14:paraId="10421ED6" w14:textId="1FC64F90" w:rsidR="004142C6" w:rsidRDefault="0067470A" w:rsidP="0067470A">
      <w:pPr>
        <w:pStyle w:val="Heading2"/>
      </w:pPr>
      <w:bookmarkStart w:id="16" w:name="_Toc38567754"/>
      <w:r>
        <w:t>Control &amp; Diagnostics Requirements</w:t>
      </w:r>
      <w:bookmarkEnd w:id="16"/>
    </w:p>
    <w:p w14:paraId="61A11D0B" w14:textId="17BCEFC3" w:rsidR="0067470A" w:rsidRDefault="0067470A" w:rsidP="0067470A">
      <w:pPr>
        <w:pStyle w:val="NotesBody11pt"/>
      </w:pPr>
      <w:r>
        <w:t>These requirements define the necessary remote and local controls for power amplifier operation.  These requirements also define the necessary available diagnostics for operation and maintenance.</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7470A" w:rsidRPr="00420F99" w14:paraId="43D1C2E6" w14:textId="77777777" w:rsidTr="00737E84">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7A61DA0" w14:textId="77777777" w:rsidR="0067470A" w:rsidRPr="00872EE2" w:rsidRDefault="0067470A" w:rsidP="00737E84">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5ACB498E" w14:textId="77777777" w:rsidR="0067470A" w:rsidRPr="00872EE2" w:rsidRDefault="0067470A" w:rsidP="00737E84">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7470A" w:rsidRPr="00420F99" w14:paraId="2068B0C8"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12EC420" w14:textId="4F7F4EB5" w:rsidR="0067470A" w:rsidRPr="00420F99" w:rsidRDefault="0067470A"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 xml:space="preserve"> </w:t>
            </w:r>
            <w:r w:rsidR="00737E84">
              <w:rPr>
                <w:rFonts w:ascii="Helvetica" w:eastAsia="Times New Roman" w:hAnsi="Helvetica" w:cs="Helvetica"/>
                <w:color w:val="000000"/>
                <w:sz w:val="22"/>
                <w:szCs w:val="22"/>
              </w:rPr>
              <w:t>F-ED0003413-E001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5A26DFE8" w14:textId="2A5A46A9" w:rsidR="0067470A" w:rsidRPr="00420F99" w:rsidRDefault="0067470A" w:rsidP="00737E84">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 xml:space="preserve">The </w:t>
            </w:r>
            <w:r w:rsidR="00D20272">
              <w:rPr>
                <w:rFonts w:ascii="Helvetica" w:eastAsia="Times New Roman" w:hAnsi="Helvetica" w:cs="Helvetica"/>
                <w:color w:val="000000"/>
                <w:sz w:val="22"/>
                <w:szCs w:val="22"/>
              </w:rPr>
              <w:t xml:space="preserve">amplifiers </w:t>
            </w:r>
            <w:r w:rsidR="00BC46D9">
              <w:rPr>
                <w:rFonts w:ascii="Helvetica" w:eastAsia="Times New Roman" w:hAnsi="Helvetica" w:cs="Helvetica"/>
                <w:color w:val="000000"/>
                <w:sz w:val="22"/>
                <w:szCs w:val="22"/>
              </w:rPr>
              <w:t xml:space="preserve">shall include a signal input for turning the amplifier </w:t>
            </w:r>
            <w:r w:rsidR="00A52571">
              <w:rPr>
                <w:rFonts w:ascii="Helvetica" w:eastAsia="Times New Roman" w:hAnsi="Helvetica" w:cs="Helvetica"/>
                <w:color w:val="000000"/>
                <w:sz w:val="22"/>
                <w:szCs w:val="22"/>
              </w:rPr>
              <w:t>output</w:t>
            </w:r>
            <w:r w:rsidR="00BC46D9">
              <w:rPr>
                <w:rFonts w:ascii="Helvetica" w:eastAsia="Times New Roman" w:hAnsi="Helvetica" w:cs="Helvetica"/>
                <w:color w:val="000000"/>
                <w:sz w:val="22"/>
                <w:szCs w:val="22"/>
              </w:rPr>
              <w:t xml:space="preserve"> ON</w:t>
            </w:r>
            <w:r w:rsidR="00381C17">
              <w:rPr>
                <w:rFonts w:ascii="Helvetica" w:eastAsia="Times New Roman" w:hAnsi="Helvetica" w:cs="Helvetica"/>
                <w:color w:val="000000"/>
                <w:sz w:val="22"/>
                <w:szCs w:val="22"/>
              </w:rPr>
              <w:t xml:space="preserve">, </w:t>
            </w:r>
            <w:r w:rsidR="00BC46D9">
              <w:rPr>
                <w:rFonts w:ascii="Helvetica" w:eastAsia="Times New Roman" w:hAnsi="Helvetica" w:cs="Helvetica"/>
                <w:color w:val="000000"/>
                <w:sz w:val="22"/>
                <w:szCs w:val="22"/>
              </w:rPr>
              <w:t>a signal input for turning the amplifier</w:t>
            </w:r>
            <w:r w:rsidR="00A52571">
              <w:rPr>
                <w:rFonts w:ascii="Helvetica" w:eastAsia="Times New Roman" w:hAnsi="Helvetica" w:cs="Helvetica"/>
                <w:color w:val="000000"/>
                <w:sz w:val="22"/>
                <w:szCs w:val="22"/>
              </w:rPr>
              <w:t xml:space="preserve"> output </w:t>
            </w:r>
            <w:r w:rsidR="00BC46D9">
              <w:rPr>
                <w:rFonts w:ascii="Helvetica" w:eastAsia="Times New Roman" w:hAnsi="Helvetica" w:cs="Helvetica"/>
                <w:color w:val="000000"/>
                <w:sz w:val="22"/>
                <w:szCs w:val="22"/>
              </w:rPr>
              <w:t>OFF</w:t>
            </w:r>
            <w:r w:rsidR="00381C17">
              <w:rPr>
                <w:rFonts w:ascii="Helvetica" w:eastAsia="Times New Roman" w:hAnsi="Helvetica" w:cs="Helvetica"/>
                <w:color w:val="000000"/>
                <w:sz w:val="22"/>
                <w:szCs w:val="22"/>
              </w:rPr>
              <w:t xml:space="preserve">, and a signal input for RESETting the amplifier after the </w:t>
            </w:r>
            <w:r w:rsidR="00A52571">
              <w:rPr>
                <w:rFonts w:ascii="Helvetica" w:eastAsia="Times New Roman" w:hAnsi="Helvetica" w:cs="Helvetica"/>
                <w:color w:val="000000"/>
                <w:sz w:val="22"/>
                <w:szCs w:val="22"/>
              </w:rPr>
              <w:t xml:space="preserve">output </w:t>
            </w:r>
            <w:r w:rsidR="00381C17">
              <w:rPr>
                <w:rFonts w:ascii="Helvetica" w:eastAsia="Times New Roman" w:hAnsi="Helvetica" w:cs="Helvetica"/>
                <w:color w:val="000000"/>
                <w:sz w:val="22"/>
                <w:szCs w:val="22"/>
              </w:rPr>
              <w:t>is disabled</w:t>
            </w:r>
            <w:r w:rsidR="00BC46D9">
              <w:rPr>
                <w:rFonts w:ascii="Helvetica" w:eastAsia="Times New Roman" w:hAnsi="Helvetica" w:cs="Helvetica"/>
                <w:color w:val="000000"/>
                <w:sz w:val="22"/>
                <w:szCs w:val="22"/>
              </w:rPr>
              <w:t>.</w:t>
            </w:r>
          </w:p>
        </w:tc>
      </w:tr>
      <w:tr w:rsidR="0067470A" w:rsidRPr="00420F99" w14:paraId="27F313BC"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B52B8E7" w14:textId="5B8A8905" w:rsidR="0067470A" w:rsidRPr="00420F99" w:rsidRDefault="0067470A"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F-ED0003413-E002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F8C645C" w14:textId="645598C2" w:rsidR="0067470A" w:rsidRPr="00420F99" w:rsidRDefault="00BC46D9"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w:t>
            </w:r>
            <w:r w:rsidR="00892939">
              <w:rPr>
                <w:rFonts w:ascii="Helvetica" w:eastAsia="Times New Roman" w:hAnsi="Helvetica" w:cs="Helvetica"/>
                <w:color w:val="000000"/>
                <w:sz w:val="22"/>
                <w:szCs w:val="22"/>
              </w:rPr>
              <w:t>s</w:t>
            </w:r>
            <w:r>
              <w:rPr>
                <w:rFonts w:ascii="Helvetica" w:eastAsia="Times New Roman" w:hAnsi="Helvetica" w:cs="Helvetica"/>
                <w:color w:val="000000"/>
                <w:sz w:val="22"/>
                <w:szCs w:val="22"/>
              </w:rPr>
              <w:t xml:space="preserve"> shall include a local switch that disables the remote signal inputs.</w:t>
            </w:r>
          </w:p>
        </w:tc>
      </w:tr>
      <w:tr w:rsidR="00C01BDB" w:rsidRPr="00420F99" w14:paraId="449874F6"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348E5DE" w14:textId="310C6D40"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F-ED0003413-E003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EA755EF" w14:textId="42D242BD"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amplifiers shall include a local means</w:t>
            </w:r>
            <w:r w:rsidR="003505FE">
              <w:rPr>
                <w:rFonts w:ascii="Helvetica" w:eastAsia="Times New Roman" w:hAnsi="Helvetica" w:cs="Helvetica"/>
                <w:color w:val="000000"/>
                <w:sz w:val="22"/>
                <w:szCs w:val="22"/>
              </w:rPr>
              <w:t>, on the amplifier,</w:t>
            </w:r>
            <w:r>
              <w:rPr>
                <w:rFonts w:ascii="Helvetica" w:eastAsia="Times New Roman" w:hAnsi="Helvetica" w:cs="Helvetica"/>
                <w:color w:val="000000"/>
                <w:sz w:val="22"/>
                <w:szCs w:val="22"/>
              </w:rPr>
              <w:t xml:space="preserve"> for turning the amplifier </w:t>
            </w:r>
            <w:r w:rsidR="00A52571">
              <w:rPr>
                <w:rFonts w:ascii="Helvetica" w:eastAsia="Times New Roman" w:hAnsi="Helvetica" w:cs="Helvetica"/>
                <w:color w:val="000000"/>
                <w:sz w:val="22"/>
                <w:szCs w:val="22"/>
              </w:rPr>
              <w:t xml:space="preserve">output </w:t>
            </w:r>
            <w:r>
              <w:rPr>
                <w:rFonts w:ascii="Helvetica" w:eastAsia="Times New Roman" w:hAnsi="Helvetica" w:cs="Helvetica"/>
                <w:color w:val="000000"/>
                <w:sz w:val="22"/>
                <w:szCs w:val="22"/>
              </w:rPr>
              <w:t xml:space="preserve">ON, a local means for turning the amplifier </w:t>
            </w:r>
            <w:r w:rsidR="00A52571">
              <w:rPr>
                <w:rFonts w:ascii="Helvetica" w:eastAsia="Times New Roman" w:hAnsi="Helvetica" w:cs="Helvetica"/>
                <w:color w:val="000000"/>
                <w:sz w:val="22"/>
                <w:szCs w:val="22"/>
              </w:rPr>
              <w:t xml:space="preserve">output </w:t>
            </w:r>
            <w:r>
              <w:rPr>
                <w:rFonts w:ascii="Helvetica" w:eastAsia="Times New Roman" w:hAnsi="Helvetica" w:cs="Helvetica"/>
                <w:color w:val="000000"/>
                <w:sz w:val="22"/>
                <w:szCs w:val="22"/>
              </w:rPr>
              <w:t xml:space="preserve">OFF and a local means of RESETting the amplifier after the </w:t>
            </w:r>
            <w:r w:rsidR="00A52571">
              <w:rPr>
                <w:rFonts w:ascii="Helvetica" w:eastAsia="Times New Roman" w:hAnsi="Helvetica" w:cs="Helvetica"/>
                <w:color w:val="000000"/>
                <w:sz w:val="22"/>
                <w:szCs w:val="22"/>
              </w:rPr>
              <w:t xml:space="preserve">output </w:t>
            </w:r>
            <w:r>
              <w:rPr>
                <w:rFonts w:ascii="Helvetica" w:eastAsia="Times New Roman" w:hAnsi="Helvetica" w:cs="Helvetica"/>
                <w:color w:val="000000"/>
                <w:sz w:val="22"/>
                <w:szCs w:val="22"/>
              </w:rPr>
              <w:t>is disabled.</w:t>
            </w:r>
          </w:p>
        </w:tc>
      </w:tr>
      <w:tr w:rsidR="00C01BDB" w:rsidRPr="00420F99" w14:paraId="6501F9BE" w14:textId="77777777" w:rsidTr="009173B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DDF3710" w14:textId="1A3691D0"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F-ED0003413-E004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7500CA5" w14:textId="49BF8D34" w:rsidR="00C01BDB"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amplifiers shall provide signal outputs that represent the </w:t>
            </w:r>
            <w:r w:rsidR="00A52571">
              <w:rPr>
                <w:rFonts w:ascii="Helvetica" w:eastAsia="Times New Roman" w:hAnsi="Helvetica" w:cs="Helvetica"/>
                <w:color w:val="000000"/>
                <w:sz w:val="22"/>
                <w:szCs w:val="22"/>
              </w:rPr>
              <w:t>output</w:t>
            </w:r>
            <w:r>
              <w:rPr>
                <w:rFonts w:ascii="Helvetica" w:eastAsia="Times New Roman" w:hAnsi="Helvetica" w:cs="Helvetica"/>
                <w:color w:val="000000"/>
                <w:sz w:val="22"/>
                <w:szCs w:val="22"/>
              </w:rPr>
              <w:t xml:space="preserve"> enabled and the different </w:t>
            </w:r>
            <w:r w:rsidR="00A52571">
              <w:rPr>
                <w:rFonts w:ascii="Helvetica" w:eastAsia="Times New Roman" w:hAnsi="Helvetica" w:cs="Helvetica"/>
                <w:color w:val="000000"/>
                <w:sz w:val="22"/>
                <w:szCs w:val="22"/>
              </w:rPr>
              <w:t>output</w:t>
            </w:r>
            <w:r>
              <w:rPr>
                <w:rFonts w:ascii="Helvetica" w:eastAsia="Times New Roman" w:hAnsi="Helvetica" w:cs="Helvetica"/>
                <w:color w:val="000000"/>
                <w:sz w:val="22"/>
                <w:szCs w:val="22"/>
              </w:rPr>
              <w:t xml:space="preserve"> disabled states of the system</w:t>
            </w:r>
            <w:r w:rsidR="002A4BF0">
              <w:rPr>
                <w:rFonts w:ascii="Helvetica" w:eastAsia="Times New Roman" w:hAnsi="Helvetica" w:cs="Helvetica"/>
                <w:color w:val="000000"/>
                <w:sz w:val="22"/>
                <w:szCs w:val="22"/>
              </w:rPr>
              <w:t xml:space="preserve"> such as cooling </w:t>
            </w:r>
            <w:r w:rsidR="0088397B">
              <w:rPr>
                <w:rFonts w:ascii="Helvetica" w:eastAsia="Times New Roman" w:hAnsi="Helvetica" w:cs="Helvetica"/>
                <w:color w:val="000000"/>
                <w:sz w:val="22"/>
                <w:szCs w:val="22"/>
              </w:rPr>
              <w:t>interruption, overtemperature, or high reflected power</w:t>
            </w:r>
            <w:r>
              <w:rPr>
                <w:rFonts w:ascii="Helvetica" w:eastAsia="Times New Roman" w:hAnsi="Helvetica" w:cs="Helvetica"/>
                <w:color w:val="000000"/>
                <w:sz w:val="22"/>
                <w:szCs w:val="22"/>
              </w:rPr>
              <w:t>.</w:t>
            </w:r>
          </w:p>
        </w:tc>
      </w:tr>
      <w:tr w:rsidR="00C01BDB" w:rsidRPr="00420F99" w14:paraId="7684C043" w14:textId="77777777" w:rsidTr="009173B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73F4775" w14:textId="7C1BE83C"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F-ED0003413-E005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1A51E35" w14:textId="57F7E50F" w:rsidR="00C01BDB" w:rsidRDefault="009A48B5"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amplifiers shall provide a standard network connection for access </w:t>
            </w:r>
            <w:r w:rsidR="00EC4DE5">
              <w:rPr>
                <w:rFonts w:ascii="Helvetica" w:eastAsia="Times New Roman" w:hAnsi="Helvetica" w:cs="Helvetica"/>
                <w:color w:val="000000"/>
                <w:sz w:val="22"/>
                <w:szCs w:val="22"/>
              </w:rPr>
              <w:t>to internal parameters for advanced diagnostics.</w:t>
            </w:r>
          </w:p>
        </w:tc>
      </w:tr>
      <w:tr w:rsidR="00EC4DE5" w:rsidRPr="00420F99" w14:paraId="5BC4D748" w14:textId="77777777" w:rsidTr="009173B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50F8EA2" w14:textId="3AB9CDCE" w:rsidR="00EC4DE5" w:rsidRDefault="00737E84"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F-ED0003413-E006</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0DF90DA" w14:textId="026F7967" w:rsidR="00EC4DE5" w:rsidRDefault="00EC4DE5"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amplifiers shall provide a trigger input for synchronous sampling of RF power output and advanced diagnostics parameters. </w:t>
            </w:r>
          </w:p>
        </w:tc>
      </w:tr>
      <w:tr w:rsidR="005035D2" w:rsidRPr="00420F99" w14:paraId="39564420" w14:textId="77777777" w:rsidTr="009173B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12F9A1A" w14:textId="0AE69C2B" w:rsidR="005035D2" w:rsidRDefault="005035D2" w:rsidP="005035D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F-ED0003413-E007</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A37CA3D" w14:textId="68D09579" w:rsidR="005035D2" w:rsidRDefault="005035D2" w:rsidP="005035D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amplifiers shall provide a time-stamped buffer of data generated by the synchronous trigger for later retrieval through the network connection.</w:t>
            </w:r>
          </w:p>
        </w:tc>
      </w:tr>
      <w:tr w:rsidR="005035D2" w:rsidRPr="00420F99" w14:paraId="675332EF" w14:textId="77777777" w:rsidTr="008A144F">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3E082A" w14:textId="4C01C482" w:rsidR="005035D2" w:rsidRPr="00420F99" w:rsidRDefault="005035D2" w:rsidP="005035D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F-ED0003413-E008</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DCC07C8" w14:textId="0A593FC3" w:rsidR="005035D2" w:rsidRDefault="005035D2" w:rsidP="005035D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 shall provide a signal that represents its RF power output.</w:t>
            </w:r>
          </w:p>
        </w:tc>
      </w:tr>
      <w:tr w:rsidR="005035D2" w:rsidRPr="00420F99" w14:paraId="251F3DF1" w14:textId="77777777" w:rsidTr="006E6802">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B28E91B" w14:textId="7ADC937A" w:rsidR="005035D2" w:rsidRDefault="005035D2" w:rsidP="005035D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F-ED0003413-E009</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B83AA0C" w14:textId="40D4F76C" w:rsidR="005035D2" w:rsidRDefault="005035D2" w:rsidP="005035D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 shall provide a warning when the coolant inlet temperature is out of specified range.</w:t>
            </w:r>
          </w:p>
        </w:tc>
      </w:tr>
      <w:tr w:rsidR="005035D2" w:rsidRPr="00420F99" w14:paraId="3C3ED909" w14:textId="77777777" w:rsidTr="004220FC">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B1CCE2E" w14:textId="4BD663D5" w:rsidR="005035D2" w:rsidRDefault="005035D2" w:rsidP="005035D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F-ED0003413-E010</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B1E80C4" w14:textId="642C354E" w:rsidR="005035D2" w:rsidRDefault="005035D2" w:rsidP="005035D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amplifier shall provide a warning when the ambient temperature is out of specified range.</w:t>
            </w:r>
          </w:p>
        </w:tc>
      </w:tr>
      <w:tr w:rsidR="004220FC" w:rsidRPr="00420F99" w14:paraId="1555A2C4" w14:textId="77777777" w:rsidTr="00737E84">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412F5B8F" w14:textId="120D953B" w:rsidR="004220FC" w:rsidRDefault="004220FC" w:rsidP="004220FC">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F-ED0003413-E01</w:t>
            </w:r>
            <w:r>
              <w:rPr>
                <w:rFonts w:ascii="Helvetica" w:eastAsia="Times New Roman" w:hAnsi="Helvetica" w:cs="Helvetica"/>
                <w:color w:val="000000"/>
                <w:sz w:val="22"/>
                <w:szCs w:val="22"/>
              </w:rPr>
              <w:t>1</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50D84ED8" w14:textId="4800E68B" w:rsidR="004220FC" w:rsidRDefault="004220FC" w:rsidP="004220FC">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 shall </w:t>
            </w:r>
            <w:r w:rsidR="00E2157C">
              <w:rPr>
                <w:rFonts w:ascii="Helvetica" w:eastAsia="Times New Roman" w:hAnsi="Helvetica" w:cs="Helvetica"/>
                <w:color w:val="000000"/>
                <w:sz w:val="22"/>
                <w:szCs w:val="22"/>
              </w:rPr>
              <w:t>have an independent mains sources for amplifier control and diagnostics system to allow verification of readings during maintenance and repair.</w:t>
            </w:r>
          </w:p>
        </w:tc>
      </w:tr>
    </w:tbl>
    <w:p w14:paraId="4646BDE4" w14:textId="5B8BE514" w:rsidR="0067470A" w:rsidRDefault="00BB58B5" w:rsidP="00D1383A">
      <w:pPr>
        <w:pStyle w:val="Heading2"/>
      </w:pPr>
      <w:bookmarkStart w:id="17" w:name="_Toc38567755"/>
      <w:r>
        <w:t>Installation and Integration Requirements</w:t>
      </w:r>
      <w:bookmarkEnd w:id="17"/>
    </w:p>
    <w:p w14:paraId="20E00F34" w14:textId="16857007" w:rsidR="00BB58B5" w:rsidRDefault="00BB58B5" w:rsidP="00BB58B5">
      <w:pPr>
        <w:pStyle w:val="NotesBody11pt"/>
      </w:pPr>
      <w:r>
        <w:t xml:space="preserve">These requirements </w:t>
      </w:r>
      <w:r w:rsidR="002C610A">
        <w:t>define the specifications that will ensure that the HPRF components can be successfully installed and connected between the beam line and gallery.</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2C610A" w:rsidRPr="00420F99" w14:paraId="15C0900B" w14:textId="77777777" w:rsidTr="00737E84">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0D10BA54" w14:textId="77777777" w:rsidR="002C610A" w:rsidRPr="00872EE2" w:rsidRDefault="002C610A" w:rsidP="00737E84">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55C8DC84" w14:textId="77777777" w:rsidR="002C610A" w:rsidRPr="00872EE2" w:rsidRDefault="002C610A" w:rsidP="00737E84">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2C610A" w:rsidRPr="00420F99" w14:paraId="76F8FEA5"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762B28A" w14:textId="16C11125" w:rsidR="002C610A" w:rsidRPr="00420F99" w:rsidRDefault="002C610A"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F-ED0003413-F001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406828FB" w14:textId="5F7F3085" w:rsidR="002C610A" w:rsidRPr="00420F99" w:rsidRDefault="002C610A" w:rsidP="00737E84">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 xml:space="preserve">The space occupied by the HPRF amplifiers shall fit inside the PIP-II gallery building. </w:t>
            </w:r>
          </w:p>
        </w:tc>
      </w:tr>
      <w:tr w:rsidR="002C610A" w:rsidRPr="00420F99" w14:paraId="19BE3594"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94DFB7F" w14:textId="5B7EF79C" w:rsidR="002C610A" w:rsidRPr="00420F99" w:rsidRDefault="002C610A"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F-ED0003413-F002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FB62535" w14:textId="0B544EB0" w:rsidR="002C610A" w:rsidRPr="00420F99" w:rsidRDefault="00E00F8B"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Each</w:t>
            </w:r>
            <w:r w:rsidR="002C610A">
              <w:rPr>
                <w:rFonts w:ascii="Helvetica" w:eastAsia="Times New Roman" w:hAnsi="Helvetica" w:cs="Helvetica"/>
                <w:color w:val="000000"/>
                <w:sz w:val="22"/>
                <w:szCs w:val="22"/>
              </w:rPr>
              <w:t xml:space="preserve"> pre-assembled </w:t>
            </w:r>
            <w:r w:rsidR="00917AE7">
              <w:rPr>
                <w:rFonts w:ascii="Helvetica" w:eastAsia="Times New Roman" w:hAnsi="Helvetica" w:cs="Helvetica"/>
                <w:color w:val="000000"/>
                <w:sz w:val="22"/>
                <w:szCs w:val="22"/>
              </w:rPr>
              <w:t>amplifier</w:t>
            </w:r>
            <w:r w:rsidR="002C610A">
              <w:rPr>
                <w:rFonts w:ascii="Helvetica" w:eastAsia="Times New Roman" w:hAnsi="Helvetica" w:cs="Helvetica"/>
                <w:color w:val="000000"/>
                <w:sz w:val="22"/>
                <w:szCs w:val="22"/>
              </w:rPr>
              <w:t xml:space="preserve"> component shall fit on a standard fork lift pallet or hav</w:t>
            </w:r>
            <w:r>
              <w:rPr>
                <w:rFonts w:ascii="Helvetica" w:eastAsia="Times New Roman" w:hAnsi="Helvetica" w:cs="Helvetica"/>
                <w:color w:val="000000"/>
                <w:sz w:val="22"/>
                <w:szCs w:val="22"/>
              </w:rPr>
              <w:t>e sufficient clearance and stability for standard forks to lift the component directly.</w:t>
            </w:r>
          </w:p>
        </w:tc>
      </w:tr>
      <w:tr w:rsidR="00C01BDB" w:rsidRPr="00420F99" w14:paraId="7EAFE66D"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11A21A5" w14:textId="7CE54674"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F-ED0003413-F003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289773B" w14:textId="600CDEBC" w:rsidR="00C01BDB" w:rsidRPr="00420F99" w:rsidRDefault="00C01BDB"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Each pre-assembled </w:t>
            </w:r>
            <w:r w:rsidR="00917AE7">
              <w:rPr>
                <w:rFonts w:ascii="Helvetica" w:eastAsia="Times New Roman" w:hAnsi="Helvetica" w:cs="Helvetica"/>
                <w:color w:val="000000"/>
                <w:sz w:val="22"/>
                <w:szCs w:val="22"/>
              </w:rPr>
              <w:t>amplifier</w:t>
            </w:r>
            <w:r>
              <w:rPr>
                <w:rFonts w:ascii="Helvetica" w:eastAsia="Times New Roman" w:hAnsi="Helvetica" w:cs="Helvetica"/>
                <w:color w:val="000000"/>
                <w:sz w:val="22"/>
                <w:szCs w:val="22"/>
              </w:rPr>
              <w:t xml:space="preserve"> component shall fit inside a standard size trailer for transport.</w:t>
            </w:r>
          </w:p>
        </w:tc>
      </w:tr>
      <w:tr w:rsidR="00C01BDB" w:rsidRPr="00420F99" w14:paraId="44A51927"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D27D530" w14:textId="138EED82" w:rsidR="00C01BDB" w:rsidRPr="00420F99" w:rsidRDefault="00737E84"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F-ED0003413-F004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C2A7A5D" w14:textId="10DAEFE9" w:rsidR="00C01BDB" w:rsidRDefault="009A48B5" w:rsidP="00C01BDB">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pre-assembled amplifier shall be crated to survive shipping by truck, airplane, or ship without requiring component repairs on arrival at destination.</w:t>
            </w:r>
          </w:p>
        </w:tc>
      </w:tr>
      <w:tr w:rsidR="00C01BDB" w:rsidRPr="00420F99" w14:paraId="03056F0A"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CC2BF11" w14:textId="7746F15C" w:rsidR="00C01BDB" w:rsidRPr="00420F99" w:rsidRDefault="00C01BDB" w:rsidP="00C01BDB">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628B71C" w14:textId="62CD4117" w:rsidR="00C01BDB" w:rsidRDefault="00C01BDB" w:rsidP="00C01BDB">
            <w:pPr>
              <w:jc w:val="both"/>
              <w:textAlignment w:val="baseline"/>
              <w:rPr>
                <w:rFonts w:ascii="Helvetica" w:eastAsia="Times New Roman" w:hAnsi="Helvetica" w:cs="Helvetica"/>
                <w:color w:val="000000"/>
                <w:sz w:val="22"/>
                <w:szCs w:val="22"/>
              </w:rPr>
            </w:pPr>
          </w:p>
        </w:tc>
      </w:tr>
    </w:tbl>
    <w:p w14:paraId="18277438" w14:textId="77777777" w:rsidR="002C610A" w:rsidRPr="00BB58B5" w:rsidRDefault="002C610A" w:rsidP="00BB58B5">
      <w:pPr>
        <w:pStyle w:val="NotesBody11pt"/>
      </w:pPr>
    </w:p>
    <w:p w14:paraId="5950CD27" w14:textId="408B1B31" w:rsidR="000F3901" w:rsidRDefault="00AE7C33" w:rsidP="000F3901">
      <w:pPr>
        <w:pStyle w:val="Heading2"/>
      </w:pPr>
      <w:bookmarkStart w:id="18" w:name="_Toc38567756"/>
      <w:r>
        <w:t>Maintainability Requirements</w:t>
      </w:r>
      <w:bookmarkEnd w:id="18"/>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AE7C33" w:rsidRPr="00420F99" w14:paraId="05CE10B2" w14:textId="77777777" w:rsidTr="00737E84">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91FA891" w14:textId="77777777" w:rsidR="00AE7C33" w:rsidRPr="00872EE2" w:rsidRDefault="00AE7C33" w:rsidP="00737E84">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6E928390" w14:textId="77777777" w:rsidR="00AE7C33" w:rsidRPr="00872EE2" w:rsidRDefault="00AE7C33" w:rsidP="00737E84">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AE7C33" w:rsidRPr="00420F99" w14:paraId="648D767A"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D632700" w14:textId="39869C65" w:rsidR="00AE7C33" w:rsidRPr="00420F99" w:rsidRDefault="00AE7C33"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737E84">
              <w:rPr>
                <w:rFonts w:ascii="Helvetica" w:eastAsia="Times New Roman" w:hAnsi="Helvetica" w:cs="Helvetica"/>
                <w:color w:val="000000"/>
                <w:sz w:val="22"/>
                <w:szCs w:val="22"/>
              </w:rPr>
              <w:t>F-ED0003413-G001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6FDBF686" w14:textId="1E00C56A" w:rsidR="00AE7C33" w:rsidRPr="00420F99" w:rsidRDefault="00AE7C33" w:rsidP="00737E84">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 xml:space="preserve">The amplifier components shall have a small enough MTBF and MTTR to maintain availability specified in  </w:t>
            </w:r>
          </w:p>
        </w:tc>
      </w:tr>
      <w:tr w:rsidR="00AE7C33" w:rsidRPr="00420F99" w14:paraId="238C7DA4"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20713A5" w14:textId="1F19183A" w:rsidR="00AE7C33" w:rsidRPr="00420F99" w:rsidRDefault="00737E84"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F-ED0003413-G00</w:t>
            </w:r>
            <w:r w:rsidR="00C91113">
              <w:rPr>
                <w:rFonts w:ascii="Helvetica" w:eastAsia="Times New Roman" w:hAnsi="Helvetica" w:cs="Helvetica"/>
                <w:color w:val="000000"/>
                <w:sz w:val="22"/>
                <w:szCs w:val="22"/>
              </w:rPr>
              <w:t>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48954F2" w14:textId="621BC0E5" w:rsidR="00AE7C33" w:rsidRPr="00420F99" w:rsidRDefault="00737E84" w:rsidP="00737E8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amplifier shall have a means of draining </w:t>
            </w:r>
            <w:r w:rsidR="00CF050D">
              <w:rPr>
                <w:rFonts w:ascii="Helvetica" w:eastAsia="Times New Roman" w:hAnsi="Helvetica" w:cs="Helvetica"/>
                <w:color w:val="000000"/>
                <w:sz w:val="22"/>
                <w:szCs w:val="22"/>
              </w:rPr>
              <w:t xml:space="preserve">its </w:t>
            </w:r>
            <w:r>
              <w:rPr>
                <w:rFonts w:ascii="Helvetica" w:eastAsia="Times New Roman" w:hAnsi="Helvetica" w:cs="Helvetica"/>
                <w:color w:val="000000"/>
                <w:sz w:val="22"/>
                <w:szCs w:val="22"/>
              </w:rPr>
              <w:t xml:space="preserve">coolant </w:t>
            </w:r>
            <w:r w:rsidR="00CF050D">
              <w:rPr>
                <w:rFonts w:ascii="Helvetica" w:eastAsia="Times New Roman" w:hAnsi="Helvetica" w:cs="Helvetica"/>
                <w:color w:val="000000"/>
                <w:sz w:val="22"/>
                <w:szCs w:val="22"/>
              </w:rPr>
              <w:t>for maintenance, transport, and long term storage.</w:t>
            </w:r>
          </w:p>
        </w:tc>
      </w:tr>
      <w:tr w:rsidR="00AE7C33" w:rsidRPr="00420F99" w14:paraId="0EAF2AA4" w14:textId="77777777" w:rsidTr="00737E84">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FBCB91E" w14:textId="546EAD15" w:rsidR="00AE7C33" w:rsidRPr="00420F99" w:rsidRDefault="00AE7C33" w:rsidP="00737E84">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616AB1B" w14:textId="1787EBD3" w:rsidR="00AE7C33" w:rsidRPr="00420F99" w:rsidRDefault="00AE7C33" w:rsidP="00737E84">
            <w:pPr>
              <w:jc w:val="both"/>
              <w:textAlignment w:val="baseline"/>
              <w:rPr>
                <w:rFonts w:ascii="Helvetica" w:eastAsia="Times New Roman" w:hAnsi="Helvetica" w:cs="Helvetica"/>
                <w:color w:val="000000"/>
                <w:sz w:val="22"/>
                <w:szCs w:val="22"/>
              </w:rPr>
            </w:pPr>
          </w:p>
        </w:tc>
      </w:tr>
    </w:tbl>
    <w:p w14:paraId="339F0703" w14:textId="77777777" w:rsidR="00AE7C33" w:rsidRPr="00AE7C33" w:rsidRDefault="00AE7C33" w:rsidP="00AE7C33">
      <w:pPr>
        <w:pStyle w:val="NotesBody11pt"/>
      </w:pPr>
    </w:p>
    <w:p w14:paraId="7B0D0816" w14:textId="1FA0079D" w:rsidR="008F694E" w:rsidRPr="002E494B" w:rsidRDefault="008F694E" w:rsidP="008F694E">
      <w:pPr>
        <w:pStyle w:val="Heading1"/>
        <w:jc w:val="both"/>
      </w:pPr>
      <w:bookmarkStart w:id="19" w:name="_Toc38567757"/>
      <w:r>
        <w:t>Safety Requirements</w:t>
      </w:r>
      <w:bookmarkEnd w:id="19"/>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3CEBED82" w14:textId="77777777" w:rsidTr="00737E84">
        <w:trPr>
          <w:trHeight w:val="432"/>
        </w:trPr>
        <w:tc>
          <w:tcPr>
            <w:tcW w:w="9350" w:type="dxa"/>
            <w:vAlign w:val="center"/>
          </w:tcPr>
          <w:p w14:paraId="1E3045A1" w14:textId="77777777" w:rsidR="008F694E" w:rsidRPr="00F03BB3" w:rsidRDefault="008F694E" w:rsidP="00737E84">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737E84">
        <w:trPr>
          <w:trHeight w:val="432"/>
        </w:trPr>
        <w:tc>
          <w:tcPr>
            <w:tcW w:w="9350" w:type="dxa"/>
            <w:vAlign w:val="center"/>
          </w:tcPr>
          <w:p w14:paraId="42035AA9" w14:textId="77777777" w:rsidR="008F694E" w:rsidRPr="00F03BB3" w:rsidRDefault="008F694E" w:rsidP="00737E84">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737E84">
        <w:trPr>
          <w:trHeight w:val="432"/>
        </w:trPr>
        <w:tc>
          <w:tcPr>
            <w:tcW w:w="9350" w:type="dxa"/>
            <w:vAlign w:val="center"/>
          </w:tcPr>
          <w:p w14:paraId="153A638B" w14:textId="77777777" w:rsidR="008F694E" w:rsidRPr="00F03BB3" w:rsidRDefault="008F694E" w:rsidP="00737E84">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737E84">
        <w:trPr>
          <w:trHeight w:val="432"/>
        </w:trPr>
        <w:tc>
          <w:tcPr>
            <w:tcW w:w="9350" w:type="dxa"/>
            <w:vAlign w:val="center"/>
          </w:tcPr>
          <w:p w14:paraId="14501D03" w14:textId="77777777" w:rsidR="008F694E" w:rsidRPr="00F03BB3" w:rsidRDefault="008F694E" w:rsidP="00737E84">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529816E0" w14:textId="77777777" w:rsidTr="00737E84">
        <w:trPr>
          <w:trHeight w:val="432"/>
        </w:trPr>
        <w:tc>
          <w:tcPr>
            <w:tcW w:w="9350" w:type="dxa"/>
            <w:vAlign w:val="center"/>
          </w:tcPr>
          <w:p w14:paraId="676CC395" w14:textId="77777777" w:rsidR="008F694E" w:rsidRPr="00F03BB3" w:rsidRDefault="008F694E" w:rsidP="00737E84">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737E84">
        <w:trPr>
          <w:trHeight w:val="432"/>
        </w:trPr>
        <w:tc>
          <w:tcPr>
            <w:tcW w:w="9350" w:type="dxa"/>
            <w:vAlign w:val="center"/>
          </w:tcPr>
          <w:p w14:paraId="2FB270DC" w14:textId="77777777" w:rsidR="008F694E" w:rsidRPr="00F03BB3" w:rsidRDefault="008F694E" w:rsidP="00737E84">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041A8807" w14:textId="77777777" w:rsidTr="00737E84">
        <w:trPr>
          <w:trHeight w:val="432"/>
        </w:trPr>
        <w:tc>
          <w:tcPr>
            <w:tcW w:w="9350" w:type="dxa"/>
            <w:vAlign w:val="center"/>
          </w:tcPr>
          <w:p w14:paraId="579ED9E8" w14:textId="77777777" w:rsidR="008F694E" w:rsidRPr="003723A9" w:rsidRDefault="008F694E" w:rsidP="00737E84">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737E84">
        <w:trPr>
          <w:trHeight w:val="432"/>
        </w:trPr>
        <w:tc>
          <w:tcPr>
            <w:tcW w:w="9350" w:type="dxa"/>
            <w:vAlign w:val="center"/>
          </w:tcPr>
          <w:p w14:paraId="08E139DB" w14:textId="25A7CBBC" w:rsidR="00C20907" w:rsidRPr="003723A9" w:rsidRDefault="008F694E" w:rsidP="00737E84">
            <w:pPr>
              <w:rPr>
                <w:rFonts w:ascii="Helvetica" w:hAnsi="Helvetica" w:cs="Helvetica"/>
                <w:sz w:val="22"/>
                <w:szCs w:val="22"/>
              </w:rPr>
            </w:pPr>
            <w:r w:rsidRPr="003723A9">
              <w:rPr>
                <w:rFonts w:ascii="Helvetica" w:hAnsi="Helvetica" w:cs="Helvetica"/>
                <w:sz w:val="22"/>
                <w:szCs w:val="22"/>
              </w:rPr>
              <w:t>IEC Standards for Electrical Components</w:t>
            </w:r>
          </w:p>
        </w:tc>
      </w:tr>
      <w:tr w:rsidR="00C20907" w:rsidRPr="00CE0488" w14:paraId="3C6B3DDD" w14:textId="77777777" w:rsidTr="00737E84">
        <w:trPr>
          <w:trHeight w:val="432"/>
        </w:trPr>
        <w:tc>
          <w:tcPr>
            <w:tcW w:w="9350" w:type="dxa"/>
            <w:vAlign w:val="center"/>
          </w:tcPr>
          <w:p w14:paraId="74109D30" w14:textId="60F6309B" w:rsidR="00C20907" w:rsidRPr="00C20907" w:rsidRDefault="00C20907" w:rsidP="00C20907">
            <w:pPr>
              <w:pStyle w:val="ListParagraph"/>
              <w:numPr>
                <w:ilvl w:val="0"/>
                <w:numId w:val="42"/>
              </w:numPr>
              <w:rPr>
                <w:rFonts w:ascii="Helvetica" w:hAnsi="Helvetica" w:cs="Helvetica"/>
                <w:sz w:val="22"/>
                <w:szCs w:val="22"/>
              </w:rPr>
            </w:pPr>
            <w:r>
              <w:rPr>
                <w:rFonts w:ascii="Helvetica" w:hAnsi="Helvetica" w:cs="Helvetica"/>
                <w:sz w:val="22"/>
                <w:szCs w:val="22"/>
              </w:rPr>
              <w:t>IEC 61010-1 Safety Requirements for Electrical Equipment for Measurement, Control and Laboratory Use</w:t>
            </w:r>
          </w:p>
        </w:tc>
      </w:tr>
      <w:tr w:rsidR="00C20907" w:rsidRPr="00CE0488" w14:paraId="399FCD74" w14:textId="77777777" w:rsidTr="00737E84">
        <w:trPr>
          <w:trHeight w:val="432"/>
        </w:trPr>
        <w:tc>
          <w:tcPr>
            <w:tcW w:w="9350" w:type="dxa"/>
            <w:vAlign w:val="center"/>
          </w:tcPr>
          <w:p w14:paraId="6A8634AD" w14:textId="76B276D1" w:rsidR="00C20907" w:rsidRPr="00C20907" w:rsidRDefault="00C20907" w:rsidP="00C20907">
            <w:pPr>
              <w:pStyle w:val="ListParagraph"/>
              <w:numPr>
                <w:ilvl w:val="0"/>
                <w:numId w:val="42"/>
              </w:numPr>
              <w:rPr>
                <w:rFonts w:ascii="Helvetica" w:hAnsi="Helvetica" w:cs="Helvetica"/>
                <w:sz w:val="22"/>
                <w:szCs w:val="22"/>
              </w:rPr>
            </w:pPr>
            <w:r>
              <w:rPr>
                <w:rFonts w:ascii="Helvetica" w:hAnsi="Helvetica" w:cs="Helvetica"/>
                <w:sz w:val="22"/>
                <w:szCs w:val="22"/>
              </w:rPr>
              <w:t>IEC 61204 Low-Voltage Power Supply Devices, D.C. Output – Performance Characteristics</w:t>
            </w:r>
          </w:p>
        </w:tc>
      </w:tr>
      <w:tr w:rsidR="00C20907" w:rsidRPr="00CE0488" w14:paraId="1D066F20" w14:textId="77777777" w:rsidTr="00737E84">
        <w:trPr>
          <w:trHeight w:val="432"/>
        </w:trPr>
        <w:tc>
          <w:tcPr>
            <w:tcW w:w="9350" w:type="dxa"/>
            <w:vAlign w:val="center"/>
          </w:tcPr>
          <w:p w14:paraId="1E256E55" w14:textId="41D1B88C" w:rsidR="00C20907" w:rsidRPr="00C20907" w:rsidRDefault="00C20907" w:rsidP="00C20907">
            <w:pPr>
              <w:pStyle w:val="ListParagraph"/>
              <w:numPr>
                <w:ilvl w:val="0"/>
                <w:numId w:val="42"/>
              </w:numPr>
              <w:rPr>
                <w:rFonts w:ascii="Helvetica" w:hAnsi="Helvetica" w:cs="Helvetica"/>
                <w:sz w:val="22"/>
                <w:szCs w:val="22"/>
              </w:rPr>
            </w:pPr>
            <w:r>
              <w:rPr>
                <w:rFonts w:ascii="Helvetica" w:hAnsi="Helvetica" w:cs="Helvetica"/>
                <w:sz w:val="22"/>
                <w:szCs w:val="22"/>
              </w:rPr>
              <w:t>IEC 60068 Environmental Testing of Electronic Equipment</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AD6C840" w14:textId="2672726B" w:rsidR="00813418" w:rsidRPr="000529B7" w:rsidRDefault="00B3039F" w:rsidP="0042542A">
      <w:pPr>
        <w:spacing w:before="120"/>
        <w:ind w:right="1022"/>
        <w:jc w:val="both"/>
        <w:rPr>
          <w:rFonts w:ascii="Helvetica" w:hAnsi="Helvetica" w:cs="Helvetica"/>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sectPr w:rsidR="00813418" w:rsidRPr="000529B7" w:rsidSect="00701F2D">
      <w:headerReference w:type="even" r:id="rId16"/>
      <w:headerReference w:type="default" r:id="rId17"/>
      <w:footerReference w:type="even" r:id="rId18"/>
      <w:footerReference w:type="default" r:id="rId19"/>
      <w:headerReference w:type="first" r:id="rId20"/>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BD8E3" w14:textId="77777777" w:rsidR="00737E84" w:rsidRDefault="00737E84" w:rsidP="008C6B3A">
      <w:r>
        <w:separator/>
      </w:r>
    </w:p>
    <w:p w14:paraId="18AC6AFD" w14:textId="77777777" w:rsidR="00737E84" w:rsidRDefault="00737E84"/>
    <w:p w14:paraId="29911C51" w14:textId="77777777" w:rsidR="00737E84" w:rsidRDefault="00737E84" w:rsidP="00D346FA"/>
  </w:endnote>
  <w:endnote w:type="continuationSeparator" w:id="0">
    <w:p w14:paraId="4D885316" w14:textId="77777777" w:rsidR="00737E84" w:rsidRDefault="00737E84" w:rsidP="008C6B3A">
      <w:r>
        <w:continuationSeparator/>
      </w:r>
    </w:p>
    <w:p w14:paraId="01E85839" w14:textId="77777777" w:rsidR="00737E84" w:rsidRDefault="00737E84"/>
    <w:p w14:paraId="498D4565" w14:textId="77777777" w:rsidR="00737E84" w:rsidRDefault="00737E84" w:rsidP="00D346FA"/>
  </w:endnote>
  <w:endnote w:type="continuationNotice" w:id="1">
    <w:p w14:paraId="209BD996" w14:textId="77777777" w:rsidR="00737E84" w:rsidRDefault="00737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HelveticaNeue-Roman">
    <w:altName w:val="Arial"/>
    <w:charset w:val="4D"/>
    <w:family w:val="auto"/>
    <w:pitch w:val="default"/>
    <w:sig w:usb0="00000000" w:usb1="00000000" w:usb2="00000000" w:usb3="00000000" w:csb0="00000001" w:csb1="00000000"/>
  </w:font>
  <w:font w:name="Palatino-Roman">
    <w:altName w:val="Palatino Linotype"/>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60E5" w14:textId="66F36DB2" w:rsidR="00737E84" w:rsidRDefault="00737E84"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C4F6A6" w14:textId="77777777" w:rsidR="00737E84" w:rsidRDefault="00737E84"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9C0B" w14:textId="77777777" w:rsidR="00737E84" w:rsidRPr="00ED6DFD" w:rsidRDefault="00737E84"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092F" w14:textId="77777777" w:rsidR="00737E84" w:rsidRDefault="00737E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46F7" w14:textId="3B20CE2D" w:rsidR="00737E84" w:rsidRDefault="00737E84"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54C64F9" w14:textId="77777777" w:rsidR="00737E84" w:rsidRDefault="00737E84" w:rsidP="006F10CE">
    <w:pPr>
      <w:pStyle w:val="Footer"/>
      <w:tabs>
        <w:tab w:val="clear" w:pos="4320"/>
        <w:tab w:val="clear" w:pos="8640"/>
        <w:tab w:val="center" w:pos="4680"/>
        <w:tab w:val="right" w:pos="9360"/>
      </w:tabs>
      <w:ind w:right="360"/>
    </w:pPr>
    <w:r>
      <w:t>[Type text]</w:t>
    </w:r>
    <w:r>
      <w:tab/>
      <w:t>[Type text]</w:t>
    </w:r>
    <w:r>
      <w:tab/>
      <w:t>[Type text]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E572" w14:textId="63F6D6EF" w:rsidR="00737E84" w:rsidRPr="00ED6DFD" w:rsidRDefault="00737E84"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5</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13A3" w14:textId="77777777" w:rsidR="00737E84" w:rsidRDefault="00737E84" w:rsidP="008C6B3A">
      <w:r>
        <w:separator/>
      </w:r>
    </w:p>
    <w:p w14:paraId="78E232FF" w14:textId="77777777" w:rsidR="00737E84" w:rsidRDefault="00737E84"/>
    <w:p w14:paraId="18CB583A" w14:textId="77777777" w:rsidR="00737E84" w:rsidRDefault="00737E84" w:rsidP="00D346FA"/>
  </w:footnote>
  <w:footnote w:type="continuationSeparator" w:id="0">
    <w:p w14:paraId="5DC9BF41" w14:textId="77777777" w:rsidR="00737E84" w:rsidRDefault="00737E84" w:rsidP="008C6B3A">
      <w:r>
        <w:continuationSeparator/>
      </w:r>
    </w:p>
    <w:p w14:paraId="1FBB107C" w14:textId="77777777" w:rsidR="00737E84" w:rsidRDefault="00737E84"/>
    <w:p w14:paraId="66741FCA" w14:textId="77777777" w:rsidR="00737E84" w:rsidRDefault="00737E84" w:rsidP="00D346FA"/>
  </w:footnote>
  <w:footnote w:type="continuationNotice" w:id="1">
    <w:p w14:paraId="2FBEDB7B" w14:textId="77777777" w:rsidR="00737E84" w:rsidRDefault="00737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5F05" w14:textId="77777777" w:rsidR="00737E84" w:rsidRDefault="00737E84" w:rsidP="00AA30EA">
    <w:pPr>
      <w:pStyle w:val="Header"/>
    </w:pPr>
    <w:r>
      <w:t>[Type text]</w:t>
    </w:r>
    <w:r>
      <w:rPr>
        <w:color w:val="auto"/>
      </w:rPr>
      <w:tab/>
    </w:r>
    <w:r>
      <w:t>[Type text]</w:t>
    </w:r>
    <w:r>
      <w:rPr>
        <w:color w:val="auto"/>
      </w:rPr>
      <w:tab/>
    </w:r>
    <w:r>
      <w:t>[Type text]</w:t>
    </w:r>
  </w:p>
  <w:p w14:paraId="3A1910F8" w14:textId="77777777" w:rsidR="00737E84" w:rsidRDefault="00737E84" w:rsidP="00AA30EA">
    <w:pPr>
      <w:pStyle w:val="Header"/>
    </w:pPr>
    <w:r>
      <w:t>[Type text]</w:t>
    </w:r>
    <w:r>
      <w:tab/>
      <w:t>[Type text]</w:t>
    </w:r>
    <w:r>
      <w:tab/>
      <w:t>[Type text]</w:t>
    </w:r>
  </w:p>
  <w:p w14:paraId="6EACBEE0" w14:textId="77777777" w:rsidR="00737E84" w:rsidRDefault="00737E84" w:rsidP="00AA3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2B54" w14:textId="7B44E39B" w:rsidR="00737E84" w:rsidRPr="008738F9" w:rsidRDefault="00737E84" w:rsidP="00AA30EA">
    <w:pPr>
      <w:pStyle w:val="Header"/>
    </w:pPr>
    <w:r w:rsidRPr="008738F9">
      <w:rPr>
        <w:noProof/>
      </w:rPr>
      <w:drawing>
        <wp:anchor distT="0" distB="0" distL="114300" distR="114300" simplePos="0" relativeHeight="251660288"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57C">
      <w:fldChar w:fldCharType="begin"/>
    </w:r>
    <w:r w:rsidR="00E2157C">
      <w:instrText xml:space="preserve"> DOCPROPERTY  Project  \* MERGEFORMAT </w:instrText>
    </w:r>
    <w:r w:rsidR="00E2157C">
      <w:fldChar w:fldCharType="separate"/>
    </w:r>
    <w:r w:rsidR="004220FC">
      <w:t>PIP-II</w:t>
    </w:r>
    <w:r w:rsidR="00E2157C">
      <w:fldChar w:fldCharType="end"/>
    </w:r>
    <w:r w:rsidRPr="008738F9">
      <w:t xml:space="preserve"> </w:t>
    </w:r>
    <w:r>
      <w:t>High Power Radio Frequency FRS</w:t>
    </w:r>
    <w:fldSimple w:instr=" SUBJECT  \* FirstCap  \* MERGEFORMAT ">
      <w:r w:rsidR="004220FC">
        <w:t>Template</w:t>
      </w:r>
    </w:fldSimple>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87CB" w14:textId="4557B9C4" w:rsidR="00737E84" w:rsidRDefault="00737E84" w:rsidP="00AA30EA">
    <w:pPr>
      <w:pStyle w:val="Header"/>
      <w:jc w:val="left"/>
    </w:pPr>
    <w:r>
      <w:rPr>
        <w:noProof/>
        <w:sz w:val="24"/>
        <w:szCs w:val="24"/>
        <w:lang w:bidi="hi-IN"/>
      </w:rPr>
      <w:drawing>
        <wp:anchor distT="0" distB="0" distL="114300" distR="114300" simplePos="0" relativeHeight="251661312" behindDoc="0" locked="0" layoutInCell="1" allowOverlap="1" wp14:anchorId="6B1B5F84" wp14:editId="46973667">
          <wp:simplePos x="0" y="0"/>
          <wp:positionH relativeFrom="column">
            <wp:posOffset>3286125</wp:posOffset>
          </wp:positionH>
          <wp:positionV relativeFrom="page">
            <wp:posOffset>676275</wp:posOffset>
          </wp:positionV>
          <wp:extent cx="2072640" cy="640080"/>
          <wp:effectExtent l="0" t="0" r="381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pic:spPr>
              </pic:pic>
            </a:graphicData>
          </a:graphic>
        </wp:anchor>
      </w:drawing>
    </w:r>
    <w:r w:rsidRPr="00405C3D">
      <w:rPr>
        <w:noProof/>
        <w:lang w:bidi="hi-IN"/>
      </w:rPr>
      <w:drawing>
        <wp:anchor distT="0" distB="0" distL="114300" distR="114300" simplePos="0" relativeHeight="251662336" behindDoc="0" locked="0" layoutInCell="1" allowOverlap="1" wp14:anchorId="711482BD" wp14:editId="5A807944">
          <wp:simplePos x="0" y="0"/>
          <wp:positionH relativeFrom="column">
            <wp:posOffset>-19050</wp:posOffset>
          </wp:positionH>
          <wp:positionV relativeFrom="page">
            <wp:posOffset>352425</wp:posOffset>
          </wp:positionV>
          <wp:extent cx="1695450" cy="1351915"/>
          <wp:effectExtent l="0" t="0" r="0" b="635"/>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695450" cy="1351915"/>
                  </a:xfrm>
                  <a:prstGeom prst="rect">
                    <a:avLst/>
                  </a:prstGeom>
                  <a:noFill/>
                  <a:ln w="9525">
                    <a:noFill/>
                    <a:miter lim="800000"/>
                    <a:headEnd/>
                    <a:tailEnd/>
                  </a:ln>
                </pic:spPr>
              </pic:pic>
            </a:graphicData>
          </a:graphic>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4DD6" w14:textId="77777777" w:rsidR="00737E84" w:rsidRDefault="00737E84" w:rsidP="00AA30EA">
    <w:pPr>
      <w:pStyle w:val="Header"/>
    </w:pPr>
    <w:r>
      <w:t>[Type text]</w:t>
    </w:r>
    <w:r>
      <w:rPr>
        <w:color w:val="auto"/>
      </w:rPr>
      <w:tab/>
    </w:r>
    <w:r>
      <w:t>[Type text]</w:t>
    </w:r>
    <w:r>
      <w:rPr>
        <w:color w:val="auto"/>
      </w:rPr>
      <w:tab/>
    </w:r>
    <w:r>
      <w:t>[Type text]</w:t>
    </w:r>
  </w:p>
  <w:p w14:paraId="240AFDFC" w14:textId="77777777" w:rsidR="00737E84" w:rsidRDefault="00737E84" w:rsidP="00AA30EA">
    <w:pPr>
      <w:pStyle w:val="Header"/>
    </w:pPr>
    <w:r>
      <w:t>[Type text]</w:t>
    </w:r>
    <w:r>
      <w:tab/>
      <w:t>[Type text]</w:t>
    </w:r>
    <w:r>
      <w:tab/>
      <w:t>[Type text]</w:t>
    </w:r>
  </w:p>
  <w:p w14:paraId="54BE6E1C" w14:textId="77777777" w:rsidR="00737E84" w:rsidRDefault="00737E84" w:rsidP="00AA3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2308" w14:textId="2674115E" w:rsidR="00737E84" w:rsidRPr="008738F9" w:rsidRDefault="00737E84" w:rsidP="00AA30EA">
    <w:pPr>
      <w:pStyle w:val="Header"/>
    </w:pPr>
    <w:r w:rsidRPr="008738F9">
      <w:rPr>
        <w:noProof/>
      </w:rPr>
      <w:drawing>
        <wp:anchor distT="0" distB="0" distL="114300" distR="114300" simplePos="0" relativeHeight="251657216"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57C">
      <w:fldChar w:fldCharType="begin"/>
    </w:r>
    <w:r w:rsidR="00E2157C">
      <w:instrText xml:space="preserve"> DOCPROPERTY  Project  \* MERGEFORMAT </w:instrText>
    </w:r>
    <w:r w:rsidR="00E2157C">
      <w:fldChar w:fldCharType="separate"/>
    </w:r>
    <w:r w:rsidR="004220FC">
      <w:t>PIP-II</w:t>
    </w:r>
    <w:r w:rsidR="00E2157C">
      <w:fldChar w:fldCharType="end"/>
    </w:r>
    <w:r w:rsidRPr="008738F9">
      <w:t xml:space="preserve"> </w:t>
    </w:r>
    <w:r w:rsidR="00E2157C">
      <w:fldChar w:fldCharType="begin"/>
    </w:r>
    <w:r w:rsidR="00E2157C">
      <w:instrText xml:space="preserve"> SUBJECT  \* FirstCap  \* MERGEFORMAT </w:instrText>
    </w:r>
    <w:r w:rsidR="00E2157C">
      <w:fldChar w:fldCharType="separate"/>
    </w:r>
    <w:r w:rsidR="004220FC">
      <w:t>Template</w:t>
    </w:r>
    <w:r w:rsidR="00E2157C">
      <w:fldChar w:fldCharType="end"/>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F0FB" w14:textId="77777777" w:rsidR="00737E84" w:rsidRDefault="00737E84" w:rsidP="00AA30EA">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37C11"/>
    <w:multiLevelType w:val="hybridMultilevel"/>
    <w:tmpl w:val="BA642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1"/>
  </w:num>
  <w:num w:numId="3">
    <w:abstractNumId w:val="32"/>
  </w:num>
  <w:num w:numId="4">
    <w:abstractNumId w:val="23"/>
  </w:num>
  <w:num w:numId="5">
    <w:abstractNumId w:val="27"/>
  </w:num>
  <w:num w:numId="6">
    <w:abstractNumId w:val="25"/>
  </w:num>
  <w:num w:numId="7">
    <w:abstractNumId w:val="1"/>
  </w:num>
  <w:num w:numId="8">
    <w:abstractNumId w:val="8"/>
  </w:num>
  <w:num w:numId="9">
    <w:abstractNumId w:val="12"/>
  </w:num>
  <w:num w:numId="10">
    <w:abstractNumId w:val="26"/>
  </w:num>
  <w:num w:numId="11">
    <w:abstractNumId w:val="9"/>
  </w:num>
  <w:num w:numId="12">
    <w:abstractNumId w:val="24"/>
  </w:num>
  <w:num w:numId="13">
    <w:abstractNumId w:val="19"/>
  </w:num>
  <w:num w:numId="14">
    <w:abstractNumId w:val="33"/>
  </w:num>
  <w:num w:numId="15">
    <w:abstractNumId w:val="15"/>
  </w:num>
  <w:num w:numId="16">
    <w:abstractNumId w:val="29"/>
  </w:num>
  <w:num w:numId="17">
    <w:abstractNumId w:val="16"/>
  </w:num>
  <w:num w:numId="18">
    <w:abstractNumId w:val="10"/>
  </w:num>
  <w:num w:numId="19">
    <w:abstractNumId w:val="20"/>
  </w:num>
  <w:num w:numId="20">
    <w:abstractNumId w:val="30"/>
  </w:num>
  <w:num w:numId="21">
    <w:abstractNumId w:val="17"/>
  </w:num>
  <w:num w:numId="22">
    <w:abstractNumId w:val="14"/>
  </w:num>
  <w:num w:numId="23">
    <w:abstractNumId w:val="14"/>
  </w:num>
  <w:num w:numId="24">
    <w:abstractNumId w:val="32"/>
  </w:num>
  <w:num w:numId="25">
    <w:abstractNumId w:val="32"/>
  </w:num>
  <w:num w:numId="26">
    <w:abstractNumId w:val="32"/>
  </w:num>
  <w:num w:numId="27">
    <w:abstractNumId w:val="4"/>
  </w:num>
  <w:num w:numId="28">
    <w:abstractNumId w:val="28"/>
  </w:num>
  <w:num w:numId="29">
    <w:abstractNumId w:val="5"/>
  </w:num>
  <w:num w:numId="30">
    <w:abstractNumId w:val="13"/>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3"/>
  </w:num>
  <w:num w:numId="36">
    <w:abstractNumId w:val="3"/>
  </w:num>
  <w:num w:numId="37">
    <w:abstractNumId w:val="3"/>
  </w:num>
  <w:num w:numId="38">
    <w:abstractNumId w:val="7"/>
  </w:num>
  <w:num w:numId="39">
    <w:abstractNumId w:val="0"/>
  </w:num>
  <w:num w:numId="40">
    <w:abstractNumId w:val="18"/>
  </w:num>
  <w:num w:numId="41">
    <w:abstractNumId w:val="6"/>
  </w:num>
  <w:num w:numId="4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43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20B0"/>
    <w:rsid w:val="00027B21"/>
    <w:rsid w:val="00027F12"/>
    <w:rsid w:val="000414EB"/>
    <w:rsid w:val="00043F97"/>
    <w:rsid w:val="0004685C"/>
    <w:rsid w:val="00050A5A"/>
    <w:rsid w:val="000529B7"/>
    <w:rsid w:val="00062F13"/>
    <w:rsid w:val="00063CFB"/>
    <w:rsid w:val="00067F4F"/>
    <w:rsid w:val="00072559"/>
    <w:rsid w:val="000732C6"/>
    <w:rsid w:val="00075FE9"/>
    <w:rsid w:val="00076FBE"/>
    <w:rsid w:val="00077A08"/>
    <w:rsid w:val="0008072A"/>
    <w:rsid w:val="000821A9"/>
    <w:rsid w:val="00083632"/>
    <w:rsid w:val="0008541C"/>
    <w:rsid w:val="00085707"/>
    <w:rsid w:val="00087370"/>
    <w:rsid w:val="000879A7"/>
    <w:rsid w:val="00095418"/>
    <w:rsid w:val="0009638A"/>
    <w:rsid w:val="000A326B"/>
    <w:rsid w:val="000B3500"/>
    <w:rsid w:val="000B40F6"/>
    <w:rsid w:val="000B4291"/>
    <w:rsid w:val="000B529B"/>
    <w:rsid w:val="000B6145"/>
    <w:rsid w:val="000C619D"/>
    <w:rsid w:val="000D0827"/>
    <w:rsid w:val="000D1025"/>
    <w:rsid w:val="000D515B"/>
    <w:rsid w:val="000D6589"/>
    <w:rsid w:val="000D7680"/>
    <w:rsid w:val="000E380B"/>
    <w:rsid w:val="000E6F03"/>
    <w:rsid w:val="000F1653"/>
    <w:rsid w:val="000F3901"/>
    <w:rsid w:val="000F5484"/>
    <w:rsid w:val="000F6F49"/>
    <w:rsid w:val="0010186E"/>
    <w:rsid w:val="00101AA4"/>
    <w:rsid w:val="00103A58"/>
    <w:rsid w:val="00105DC5"/>
    <w:rsid w:val="001107F7"/>
    <w:rsid w:val="00110A9C"/>
    <w:rsid w:val="00111294"/>
    <w:rsid w:val="00112694"/>
    <w:rsid w:val="001232C0"/>
    <w:rsid w:val="0012353F"/>
    <w:rsid w:val="001271F7"/>
    <w:rsid w:val="001314BE"/>
    <w:rsid w:val="00134954"/>
    <w:rsid w:val="00140851"/>
    <w:rsid w:val="00142DF9"/>
    <w:rsid w:val="00147C42"/>
    <w:rsid w:val="001602A7"/>
    <w:rsid w:val="00165D2D"/>
    <w:rsid w:val="00166DBE"/>
    <w:rsid w:val="00170C35"/>
    <w:rsid w:val="00172F94"/>
    <w:rsid w:val="001747CF"/>
    <w:rsid w:val="0017570F"/>
    <w:rsid w:val="00177150"/>
    <w:rsid w:val="001774E6"/>
    <w:rsid w:val="001810B7"/>
    <w:rsid w:val="00183725"/>
    <w:rsid w:val="00190136"/>
    <w:rsid w:val="00190BB9"/>
    <w:rsid w:val="00193770"/>
    <w:rsid w:val="001937B1"/>
    <w:rsid w:val="001975FA"/>
    <w:rsid w:val="001A15DD"/>
    <w:rsid w:val="001A1871"/>
    <w:rsid w:val="001B071F"/>
    <w:rsid w:val="001B1B21"/>
    <w:rsid w:val="001B2CEE"/>
    <w:rsid w:val="001B3A34"/>
    <w:rsid w:val="001B7CA5"/>
    <w:rsid w:val="001C038B"/>
    <w:rsid w:val="001C6E29"/>
    <w:rsid w:val="001C6F5E"/>
    <w:rsid w:val="001C7AD5"/>
    <w:rsid w:val="001D1A1A"/>
    <w:rsid w:val="001D2432"/>
    <w:rsid w:val="001D3070"/>
    <w:rsid w:val="001D7CD0"/>
    <w:rsid w:val="001E18E4"/>
    <w:rsid w:val="001E2492"/>
    <w:rsid w:val="001E2C14"/>
    <w:rsid w:val="001E31DB"/>
    <w:rsid w:val="001E5183"/>
    <w:rsid w:val="001F7C54"/>
    <w:rsid w:val="002037D0"/>
    <w:rsid w:val="002066E6"/>
    <w:rsid w:val="002067C9"/>
    <w:rsid w:val="00207BB9"/>
    <w:rsid w:val="00210650"/>
    <w:rsid w:val="00213566"/>
    <w:rsid w:val="00214330"/>
    <w:rsid w:val="0021638D"/>
    <w:rsid w:val="002266E6"/>
    <w:rsid w:val="00226C10"/>
    <w:rsid w:val="00231727"/>
    <w:rsid w:val="002330D7"/>
    <w:rsid w:val="00235AB7"/>
    <w:rsid w:val="0023668E"/>
    <w:rsid w:val="00243D22"/>
    <w:rsid w:val="00246BFB"/>
    <w:rsid w:val="0024751E"/>
    <w:rsid w:val="00254955"/>
    <w:rsid w:val="00255D69"/>
    <w:rsid w:val="0025745C"/>
    <w:rsid w:val="00260217"/>
    <w:rsid w:val="0026047E"/>
    <w:rsid w:val="00263E3C"/>
    <w:rsid w:val="0026461B"/>
    <w:rsid w:val="00266160"/>
    <w:rsid w:val="002706DD"/>
    <w:rsid w:val="00270ABF"/>
    <w:rsid w:val="00276E08"/>
    <w:rsid w:val="00282FB5"/>
    <w:rsid w:val="00284DF8"/>
    <w:rsid w:val="00291D53"/>
    <w:rsid w:val="00294049"/>
    <w:rsid w:val="00296141"/>
    <w:rsid w:val="00297CC8"/>
    <w:rsid w:val="002A361F"/>
    <w:rsid w:val="002A4BF0"/>
    <w:rsid w:val="002B1998"/>
    <w:rsid w:val="002C610A"/>
    <w:rsid w:val="002D0732"/>
    <w:rsid w:val="002D6F65"/>
    <w:rsid w:val="002D72C2"/>
    <w:rsid w:val="002E27B2"/>
    <w:rsid w:val="002E385F"/>
    <w:rsid w:val="002E5ACB"/>
    <w:rsid w:val="002E6084"/>
    <w:rsid w:val="002E6440"/>
    <w:rsid w:val="002E6732"/>
    <w:rsid w:val="003002EB"/>
    <w:rsid w:val="00304A2A"/>
    <w:rsid w:val="00305BC1"/>
    <w:rsid w:val="003115C8"/>
    <w:rsid w:val="003119E5"/>
    <w:rsid w:val="00314AAC"/>
    <w:rsid w:val="0031564F"/>
    <w:rsid w:val="00321234"/>
    <w:rsid w:val="00334AFB"/>
    <w:rsid w:val="0033681B"/>
    <w:rsid w:val="003376F5"/>
    <w:rsid w:val="00342BD6"/>
    <w:rsid w:val="003470CD"/>
    <w:rsid w:val="003505FE"/>
    <w:rsid w:val="00351F5C"/>
    <w:rsid w:val="00357B52"/>
    <w:rsid w:val="003610FF"/>
    <w:rsid w:val="00362CD0"/>
    <w:rsid w:val="00365CBA"/>
    <w:rsid w:val="00365D98"/>
    <w:rsid w:val="0036657D"/>
    <w:rsid w:val="003723A9"/>
    <w:rsid w:val="003731BF"/>
    <w:rsid w:val="00376B84"/>
    <w:rsid w:val="003775A9"/>
    <w:rsid w:val="00380E4B"/>
    <w:rsid w:val="00381C17"/>
    <w:rsid w:val="0038319B"/>
    <w:rsid w:val="00386DA9"/>
    <w:rsid w:val="00392394"/>
    <w:rsid w:val="00392C33"/>
    <w:rsid w:val="00393647"/>
    <w:rsid w:val="0039582F"/>
    <w:rsid w:val="003A0651"/>
    <w:rsid w:val="003A1499"/>
    <w:rsid w:val="003A3064"/>
    <w:rsid w:val="003B0980"/>
    <w:rsid w:val="003B22E3"/>
    <w:rsid w:val="003B744E"/>
    <w:rsid w:val="003C261B"/>
    <w:rsid w:val="003C2AF5"/>
    <w:rsid w:val="003C5A3A"/>
    <w:rsid w:val="003E60DC"/>
    <w:rsid w:val="003E7380"/>
    <w:rsid w:val="003F2ED1"/>
    <w:rsid w:val="003F407D"/>
    <w:rsid w:val="003F55EA"/>
    <w:rsid w:val="003F5F52"/>
    <w:rsid w:val="00401881"/>
    <w:rsid w:val="00402E14"/>
    <w:rsid w:val="0040516A"/>
    <w:rsid w:val="00405BC1"/>
    <w:rsid w:val="004142C6"/>
    <w:rsid w:val="00416BF6"/>
    <w:rsid w:val="00421EE7"/>
    <w:rsid w:val="004220FC"/>
    <w:rsid w:val="0042514C"/>
    <w:rsid w:val="0042542A"/>
    <w:rsid w:val="0043299A"/>
    <w:rsid w:val="00434BDE"/>
    <w:rsid w:val="00440C71"/>
    <w:rsid w:val="00444609"/>
    <w:rsid w:val="00447918"/>
    <w:rsid w:val="004522D3"/>
    <w:rsid w:val="00453FDF"/>
    <w:rsid w:val="0045717D"/>
    <w:rsid w:val="004622D1"/>
    <w:rsid w:val="0046336F"/>
    <w:rsid w:val="0046349F"/>
    <w:rsid w:val="00465865"/>
    <w:rsid w:val="0047356A"/>
    <w:rsid w:val="004739DF"/>
    <w:rsid w:val="0047571C"/>
    <w:rsid w:val="004856D8"/>
    <w:rsid w:val="00485D08"/>
    <w:rsid w:val="00490814"/>
    <w:rsid w:val="004908A3"/>
    <w:rsid w:val="004924CD"/>
    <w:rsid w:val="00493391"/>
    <w:rsid w:val="00496F50"/>
    <w:rsid w:val="004A07D7"/>
    <w:rsid w:val="004A524F"/>
    <w:rsid w:val="004A65FF"/>
    <w:rsid w:val="004A7B7F"/>
    <w:rsid w:val="004B4F28"/>
    <w:rsid w:val="004B5F5A"/>
    <w:rsid w:val="004C4255"/>
    <w:rsid w:val="004D1BB4"/>
    <w:rsid w:val="004D30C8"/>
    <w:rsid w:val="004D3ED7"/>
    <w:rsid w:val="004D707B"/>
    <w:rsid w:val="004D7764"/>
    <w:rsid w:val="004D78D0"/>
    <w:rsid w:val="004F4722"/>
    <w:rsid w:val="004F4937"/>
    <w:rsid w:val="005000C7"/>
    <w:rsid w:val="00501F50"/>
    <w:rsid w:val="005035D2"/>
    <w:rsid w:val="005069ED"/>
    <w:rsid w:val="00511433"/>
    <w:rsid w:val="00515181"/>
    <w:rsid w:val="00530B88"/>
    <w:rsid w:val="0053423A"/>
    <w:rsid w:val="00534410"/>
    <w:rsid w:val="005347DC"/>
    <w:rsid w:val="00540A46"/>
    <w:rsid w:val="00541AF2"/>
    <w:rsid w:val="00542A6E"/>
    <w:rsid w:val="005454C8"/>
    <w:rsid w:val="00545914"/>
    <w:rsid w:val="0055330E"/>
    <w:rsid w:val="00557AA4"/>
    <w:rsid w:val="005608C1"/>
    <w:rsid w:val="00563290"/>
    <w:rsid w:val="00565602"/>
    <w:rsid w:val="00570A4A"/>
    <w:rsid w:val="00581327"/>
    <w:rsid w:val="005850B0"/>
    <w:rsid w:val="005858E8"/>
    <w:rsid w:val="00586869"/>
    <w:rsid w:val="00586CBB"/>
    <w:rsid w:val="0059235B"/>
    <w:rsid w:val="00596237"/>
    <w:rsid w:val="00597A68"/>
    <w:rsid w:val="00597C5C"/>
    <w:rsid w:val="005A2021"/>
    <w:rsid w:val="005A536A"/>
    <w:rsid w:val="005A59BE"/>
    <w:rsid w:val="005A6215"/>
    <w:rsid w:val="005B1C2F"/>
    <w:rsid w:val="005B4499"/>
    <w:rsid w:val="005B5B8D"/>
    <w:rsid w:val="005C3A34"/>
    <w:rsid w:val="005C4B11"/>
    <w:rsid w:val="005D2F6C"/>
    <w:rsid w:val="005D3656"/>
    <w:rsid w:val="005D38AB"/>
    <w:rsid w:val="005D4005"/>
    <w:rsid w:val="005E6307"/>
    <w:rsid w:val="005E6BB0"/>
    <w:rsid w:val="005F0F99"/>
    <w:rsid w:val="005F1A4A"/>
    <w:rsid w:val="005F25A8"/>
    <w:rsid w:val="005F2F75"/>
    <w:rsid w:val="005F4965"/>
    <w:rsid w:val="005F5B01"/>
    <w:rsid w:val="005F643E"/>
    <w:rsid w:val="005F76BD"/>
    <w:rsid w:val="006053B0"/>
    <w:rsid w:val="00606AEC"/>
    <w:rsid w:val="00611DD3"/>
    <w:rsid w:val="00615560"/>
    <w:rsid w:val="00620877"/>
    <w:rsid w:val="00620907"/>
    <w:rsid w:val="00620E3C"/>
    <w:rsid w:val="00621DA4"/>
    <w:rsid w:val="00623AD2"/>
    <w:rsid w:val="00626090"/>
    <w:rsid w:val="006274B3"/>
    <w:rsid w:val="006277E5"/>
    <w:rsid w:val="00634CD6"/>
    <w:rsid w:val="00645DBD"/>
    <w:rsid w:val="0064657C"/>
    <w:rsid w:val="00646D88"/>
    <w:rsid w:val="00646FD6"/>
    <w:rsid w:val="00647932"/>
    <w:rsid w:val="00650769"/>
    <w:rsid w:val="00650EF5"/>
    <w:rsid w:val="00653C48"/>
    <w:rsid w:val="0066168E"/>
    <w:rsid w:val="00665DCC"/>
    <w:rsid w:val="006715E9"/>
    <w:rsid w:val="0067470A"/>
    <w:rsid w:val="00677435"/>
    <w:rsid w:val="00682383"/>
    <w:rsid w:val="0068481E"/>
    <w:rsid w:val="0068717B"/>
    <w:rsid w:val="00690F1C"/>
    <w:rsid w:val="00692361"/>
    <w:rsid w:val="00693F88"/>
    <w:rsid w:val="00694F3C"/>
    <w:rsid w:val="00696033"/>
    <w:rsid w:val="00697676"/>
    <w:rsid w:val="006A09AA"/>
    <w:rsid w:val="006A2C66"/>
    <w:rsid w:val="006A5232"/>
    <w:rsid w:val="006A6D2F"/>
    <w:rsid w:val="006A7F3B"/>
    <w:rsid w:val="006B4405"/>
    <w:rsid w:val="006C21A5"/>
    <w:rsid w:val="006C434D"/>
    <w:rsid w:val="006D4B90"/>
    <w:rsid w:val="006E5B2C"/>
    <w:rsid w:val="006E5C2C"/>
    <w:rsid w:val="006E626D"/>
    <w:rsid w:val="006E6802"/>
    <w:rsid w:val="006E7B7D"/>
    <w:rsid w:val="006F0CFF"/>
    <w:rsid w:val="006F10CE"/>
    <w:rsid w:val="006F1AC9"/>
    <w:rsid w:val="006F2319"/>
    <w:rsid w:val="00701F2D"/>
    <w:rsid w:val="007027AE"/>
    <w:rsid w:val="00706AB7"/>
    <w:rsid w:val="007126EC"/>
    <w:rsid w:val="00712F7E"/>
    <w:rsid w:val="0071440D"/>
    <w:rsid w:val="007149A1"/>
    <w:rsid w:val="007161B6"/>
    <w:rsid w:val="0071725F"/>
    <w:rsid w:val="007240CC"/>
    <w:rsid w:val="00725838"/>
    <w:rsid w:val="0072659D"/>
    <w:rsid w:val="00727EC8"/>
    <w:rsid w:val="00732EFC"/>
    <w:rsid w:val="00737244"/>
    <w:rsid w:val="00737E84"/>
    <w:rsid w:val="00742084"/>
    <w:rsid w:val="007425E6"/>
    <w:rsid w:val="007437CF"/>
    <w:rsid w:val="0075060F"/>
    <w:rsid w:val="00753ACA"/>
    <w:rsid w:val="00757665"/>
    <w:rsid w:val="007629ED"/>
    <w:rsid w:val="007660A6"/>
    <w:rsid w:val="00770CDD"/>
    <w:rsid w:val="007739B9"/>
    <w:rsid w:val="00774D3B"/>
    <w:rsid w:val="007824F2"/>
    <w:rsid w:val="00787547"/>
    <w:rsid w:val="007A33EB"/>
    <w:rsid w:val="007A7456"/>
    <w:rsid w:val="007B249D"/>
    <w:rsid w:val="007B2E8F"/>
    <w:rsid w:val="007C195D"/>
    <w:rsid w:val="007D030C"/>
    <w:rsid w:val="007D2CEB"/>
    <w:rsid w:val="007D4C35"/>
    <w:rsid w:val="007D60D4"/>
    <w:rsid w:val="007D6C06"/>
    <w:rsid w:val="007D753F"/>
    <w:rsid w:val="007D7DC3"/>
    <w:rsid w:val="007D7EDE"/>
    <w:rsid w:val="007E0EDB"/>
    <w:rsid w:val="007E307C"/>
    <w:rsid w:val="007E5AFC"/>
    <w:rsid w:val="007E69EF"/>
    <w:rsid w:val="007F05B5"/>
    <w:rsid w:val="007F442C"/>
    <w:rsid w:val="007F51F0"/>
    <w:rsid w:val="0080271D"/>
    <w:rsid w:val="00813418"/>
    <w:rsid w:val="0081341C"/>
    <w:rsid w:val="0081370E"/>
    <w:rsid w:val="00817AAE"/>
    <w:rsid w:val="00817DFD"/>
    <w:rsid w:val="00817F98"/>
    <w:rsid w:val="0082002B"/>
    <w:rsid w:val="00820E6B"/>
    <w:rsid w:val="00821A60"/>
    <w:rsid w:val="00822084"/>
    <w:rsid w:val="008247C7"/>
    <w:rsid w:val="00825A50"/>
    <w:rsid w:val="00827C58"/>
    <w:rsid w:val="008318E8"/>
    <w:rsid w:val="00831EEC"/>
    <w:rsid w:val="00835B8F"/>
    <w:rsid w:val="00840BBF"/>
    <w:rsid w:val="00844125"/>
    <w:rsid w:val="008455C1"/>
    <w:rsid w:val="00852C39"/>
    <w:rsid w:val="008571E8"/>
    <w:rsid w:val="00861E2A"/>
    <w:rsid w:val="00863401"/>
    <w:rsid w:val="00863858"/>
    <w:rsid w:val="008657C5"/>
    <w:rsid w:val="008660DF"/>
    <w:rsid w:val="00871778"/>
    <w:rsid w:val="00871AE0"/>
    <w:rsid w:val="008722AD"/>
    <w:rsid w:val="00872EE2"/>
    <w:rsid w:val="008738F9"/>
    <w:rsid w:val="00873A07"/>
    <w:rsid w:val="00875918"/>
    <w:rsid w:val="008772E6"/>
    <w:rsid w:val="008804F8"/>
    <w:rsid w:val="00881176"/>
    <w:rsid w:val="00881F5F"/>
    <w:rsid w:val="00882654"/>
    <w:rsid w:val="0088397B"/>
    <w:rsid w:val="008849B6"/>
    <w:rsid w:val="00885A1B"/>
    <w:rsid w:val="00887820"/>
    <w:rsid w:val="008902E7"/>
    <w:rsid w:val="00890B2B"/>
    <w:rsid w:val="00890E5E"/>
    <w:rsid w:val="00892939"/>
    <w:rsid w:val="008942AA"/>
    <w:rsid w:val="008A0C7D"/>
    <w:rsid w:val="008A0F62"/>
    <w:rsid w:val="008A144F"/>
    <w:rsid w:val="008A1B1C"/>
    <w:rsid w:val="008A210C"/>
    <w:rsid w:val="008A3234"/>
    <w:rsid w:val="008A65EC"/>
    <w:rsid w:val="008B011F"/>
    <w:rsid w:val="008B1172"/>
    <w:rsid w:val="008B189A"/>
    <w:rsid w:val="008B49B3"/>
    <w:rsid w:val="008C056C"/>
    <w:rsid w:val="008C597C"/>
    <w:rsid w:val="008C6B3A"/>
    <w:rsid w:val="008D3005"/>
    <w:rsid w:val="008D3A33"/>
    <w:rsid w:val="008D5DCD"/>
    <w:rsid w:val="008D762F"/>
    <w:rsid w:val="008E0F57"/>
    <w:rsid w:val="008E5345"/>
    <w:rsid w:val="008F31DF"/>
    <w:rsid w:val="008F3CD1"/>
    <w:rsid w:val="008F4073"/>
    <w:rsid w:val="008F694E"/>
    <w:rsid w:val="00901D37"/>
    <w:rsid w:val="00907CFA"/>
    <w:rsid w:val="009127E2"/>
    <w:rsid w:val="0091296B"/>
    <w:rsid w:val="009138BC"/>
    <w:rsid w:val="00916B3E"/>
    <w:rsid w:val="009173B4"/>
    <w:rsid w:val="00917AE7"/>
    <w:rsid w:val="00921DA4"/>
    <w:rsid w:val="00927A0D"/>
    <w:rsid w:val="00932199"/>
    <w:rsid w:val="009407F8"/>
    <w:rsid w:val="00940D0F"/>
    <w:rsid w:val="009416DF"/>
    <w:rsid w:val="009466F3"/>
    <w:rsid w:val="009476B2"/>
    <w:rsid w:val="00956A0C"/>
    <w:rsid w:val="00960097"/>
    <w:rsid w:val="00965E04"/>
    <w:rsid w:val="00972C83"/>
    <w:rsid w:val="00983303"/>
    <w:rsid w:val="00983909"/>
    <w:rsid w:val="00986435"/>
    <w:rsid w:val="00990A11"/>
    <w:rsid w:val="00996DDF"/>
    <w:rsid w:val="00996F5E"/>
    <w:rsid w:val="009A16E9"/>
    <w:rsid w:val="009A1BFA"/>
    <w:rsid w:val="009A4119"/>
    <w:rsid w:val="009A48B5"/>
    <w:rsid w:val="009A553A"/>
    <w:rsid w:val="009A5DA0"/>
    <w:rsid w:val="009B2C8A"/>
    <w:rsid w:val="009C17EC"/>
    <w:rsid w:val="009C1A25"/>
    <w:rsid w:val="009D3D9E"/>
    <w:rsid w:val="009F528B"/>
    <w:rsid w:val="009F5982"/>
    <w:rsid w:val="009F5EAF"/>
    <w:rsid w:val="009F6E73"/>
    <w:rsid w:val="00A0207B"/>
    <w:rsid w:val="00A065A6"/>
    <w:rsid w:val="00A0665F"/>
    <w:rsid w:val="00A06EFF"/>
    <w:rsid w:val="00A101F9"/>
    <w:rsid w:val="00A1084F"/>
    <w:rsid w:val="00A10877"/>
    <w:rsid w:val="00A12E82"/>
    <w:rsid w:val="00A131A9"/>
    <w:rsid w:val="00A16405"/>
    <w:rsid w:val="00A16910"/>
    <w:rsid w:val="00A23585"/>
    <w:rsid w:val="00A24B9F"/>
    <w:rsid w:val="00A24CF7"/>
    <w:rsid w:val="00A251C4"/>
    <w:rsid w:val="00A2765D"/>
    <w:rsid w:val="00A3767B"/>
    <w:rsid w:val="00A42842"/>
    <w:rsid w:val="00A43000"/>
    <w:rsid w:val="00A5162D"/>
    <w:rsid w:val="00A52571"/>
    <w:rsid w:val="00A53F3F"/>
    <w:rsid w:val="00A540C2"/>
    <w:rsid w:val="00A55E15"/>
    <w:rsid w:val="00A64734"/>
    <w:rsid w:val="00A64B42"/>
    <w:rsid w:val="00A66435"/>
    <w:rsid w:val="00A66E4E"/>
    <w:rsid w:val="00A7176B"/>
    <w:rsid w:val="00A773E5"/>
    <w:rsid w:val="00A81EE9"/>
    <w:rsid w:val="00A830EB"/>
    <w:rsid w:val="00A84F05"/>
    <w:rsid w:val="00A90405"/>
    <w:rsid w:val="00A90DA5"/>
    <w:rsid w:val="00A927E6"/>
    <w:rsid w:val="00A95CC6"/>
    <w:rsid w:val="00A97999"/>
    <w:rsid w:val="00AA1574"/>
    <w:rsid w:val="00AA30EA"/>
    <w:rsid w:val="00AB1613"/>
    <w:rsid w:val="00AB3FF8"/>
    <w:rsid w:val="00AB5ED1"/>
    <w:rsid w:val="00AC35ED"/>
    <w:rsid w:val="00AC4433"/>
    <w:rsid w:val="00AD27D1"/>
    <w:rsid w:val="00AD6E33"/>
    <w:rsid w:val="00AD7112"/>
    <w:rsid w:val="00AE18D9"/>
    <w:rsid w:val="00AE1EB0"/>
    <w:rsid w:val="00AE2CE9"/>
    <w:rsid w:val="00AE4F8C"/>
    <w:rsid w:val="00AE7C33"/>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722B"/>
    <w:rsid w:val="00B3039F"/>
    <w:rsid w:val="00B31794"/>
    <w:rsid w:val="00B31D3A"/>
    <w:rsid w:val="00B33B89"/>
    <w:rsid w:val="00B40ADB"/>
    <w:rsid w:val="00B4298F"/>
    <w:rsid w:val="00B4687E"/>
    <w:rsid w:val="00B47F54"/>
    <w:rsid w:val="00B562F3"/>
    <w:rsid w:val="00B578DA"/>
    <w:rsid w:val="00B633A5"/>
    <w:rsid w:val="00B63A9B"/>
    <w:rsid w:val="00B63DBD"/>
    <w:rsid w:val="00B6495B"/>
    <w:rsid w:val="00B64E1B"/>
    <w:rsid w:val="00B678AC"/>
    <w:rsid w:val="00B75161"/>
    <w:rsid w:val="00B76B06"/>
    <w:rsid w:val="00B81F4B"/>
    <w:rsid w:val="00B8602D"/>
    <w:rsid w:val="00B87641"/>
    <w:rsid w:val="00B9083B"/>
    <w:rsid w:val="00B912B0"/>
    <w:rsid w:val="00B95548"/>
    <w:rsid w:val="00B95FB3"/>
    <w:rsid w:val="00B9785E"/>
    <w:rsid w:val="00BB0A47"/>
    <w:rsid w:val="00BB1140"/>
    <w:rsid w:val="00BB4473"/>
    <w:rsid w:val="00BB58B5"/>
    <w:rsid w:val="00BC46D9"/>
    <w:rsid w:val="00BC5075"/>
    <w:rsid w:val="00BC6FD1"/>
    <w:rsid w:val="00BD0DDD"/>
    <w:rsid w:val="00BD1F17"/>
    <w:rsid w:val="00BD58E7"/>
    <w:rsid w:val="00BF02D0"/>
    <w:rsid w:val="00BF11DE"/>
    <w:rsid w:val="00BF1527"/>
    <w:rsid w:val="00BF1F9E"/>
    <w:rsid w:val="00BF2F1F"/>
    <w:rsid w:val="00BF44FB"/>
    <w:rsid w:val="00BF725A"/>
    <w:rsid w:val="00C01BDB"/>
    <w:rsid w:val="00C0669E"/>
    <w:rsid w:val="00C070F2"/>
    <w:rsid w:val="00C13503"/>
    <w:rsid w:val="00C154D6"/>
    <w:rsid w:val="00C20907"/>
    <w:rsid w:val="00C24F90"/>
    <w:rsid w:val="00C34AC8"/>
    <w:rsid w:val="00C3536C"/>
    <w:rsid w:val="00C42210"/>
    <w:rsid w:val="00C43E12"/>
    <w:rsid w:val="00C46129"/>
    <w:rsid w:val="00C50B57"/>
    <w:rsid w:val="00C51377"/>
    <w:rsid w:val="00C55814"/>
    <w:rsid w:val="00C635CF"/>
    <w:rsid w:val="00C6639B"/>
    <w:rsid w:val="00C678FF"/>
    <w:rsid w:val="00C67AFD"/>
    <w:rsid w:val="00C73FD2"/>
    <w:rsid w:val="00C7422F"/>
    <w:rsid w:val="00C74812"/>
    <w:rsid w:val="00C808BC"/>
    <w:rsid w:val="00C90AE4"/>
    <w:rsid w:val="00C91113"/>
    <w:rsid w:val="00C97494"/>
    <w:rsid w:val="00CA093B"/>
    <w:rsid w:val="00CA15ED"/>
    <w:rsid w:val="00CB7CB5"/>
    <w:rsid w:val="00CC27FE"/>
    <w:rsid w:val="00CC4A10"/>
    <w:rsid w:val="00CD1756"/>
    <w:rsid w:val="00CD2A5E"/>
    <w:rsid w:val="00CD68A7"/>
    <w:rsid w:val="00CE0488"/>
    <w:rsid w:val="00CE53D3"/>
    <w:rsid w:val="00CE6368"/>
    <w:rsid w:val="00CE6588"/>
    <w:rsid w:val="00CF050D"/>
    <w:rsid w:val="00CF0921"/>
    <w:rsid w:val="00CF1350"/>
    <w:rsid w:val="00CF2B5A"/>
    <w:rsid w:val="00CF6296"/>
    <w:rsid w:val="00D01D95"/>
    <w:rsid w:val="00D03855"/>
    <w:rsid w:val="00D05FFF"/>
    <w:rsid w:val="00D06600"/>
    <w:rsid w:val="00D06F25"/>
    <w:rsid w:val="00D1375B"/>
    <w:rsid w:val="00D1383A"/>
    <w:rsid w:val="00D144B3"/>
    <w:rsid w:val="00D15B94"/>
    <w:rsid w:val="00D169FE"/>
    <w:rsid w:val="00D17411"/>
    <w:rsid w:val="00D20272"/>
    <w:rsid w:val="00D202E3"/>
    <w:rsid w:val="00D26827"/>
    <w:rsid w:val="00D30E80"/>
    <w:rsid w:val="00D346FA"/>
    <w:rsid w:val="00D35145"/>
    <w:rsid w:val="00D3593C"/>
    <w:rsid w:val="00D435B5"/>
    <w:rsid w:val="00D456E2"/>
    <w:rsid w:val="00D4787E"/>
    <w:rsid w:val="00D60D0F"/>
    <w:rsid w:val="00D62FC2"/>
    <w:rsid w:val="00D63F7A"/>
    <w:rsid w:val="00D640E5"/>
    <w:rsid w:val="00D73146"/>
    <w:rsid w:val="00D76049"/>
    <w:rsid w:val="00D772B7"/>
    <w:rsid w:val="00D7758B"/>
    <w:rsid w:val="00D80213"/>
    <w:rsid w:val="00D80F96"/>
    <w:rsid w:val="00D81085"/>
    <w:rsid w:val="00D825A4"/>
    <w:rsid w:val="00D84463"/>
    <w:rsid w:val="00D978FF"/>
    <w:rsid w:val="00DA18D4"/>
    <w:rsid w:val="00DA2EE4"/>
    <w:rsid w:val="00DA2FBF"/>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D37"/>
    <w:rsid w:val="00E00E3C"/>
    <w:rsid w:val="00E00F8B"/>
    <w:rsid w:val="00E03446"/>
    <w:rsid w:val="00E04533"/>
    <w:rsid w:val="00E0621E"/>
    <w:rsid w:val="00E11BE2"/>
    <w:rsid w:val="00E16437"/>
    <w:rsid w:val="00E1654E"/>
    <w:rsid w:val="00E170F6"/>
    <w:rsid w:val="00E2157C"/>
    <w:rsid w:val="00E33D03"/>
    <w:rsid w:val="00E346D1"/>
    <w:rsid w:val="00E3639F"/>
    <w:rsid w:val="00E42E6A"/>
    <w:rsid w:val="00E440F4"/>
    <w:rsid w:val="00E500C3"/>
    <w:rsid w:val="00E514EE"/>
    <w:rsid w:val="00E53D59"/>
    <w:rsid w:val="00E60C48"/>
    <w:rsid w:val="00E70EEA"/>
    <w:rsid w:val="00E72535"/>
    <w:rsid w:val="00E7260E"/>
    <w:rsid w:val="00E73B11"/>
    <w:rsid w:val="00E8373A"/>
    <w:rsid w:val="00E848D5"/>
    <w:rsid w:val="00E91CD1"/>
    <w:rsid w:val="00EA02BB"/>
    <w:rsid w:val="00EA1316"/>
    <w:rsid w:val="00EA1AFA"/>
    <w:rsid w:val="00EA2A27"/>
    <w:rsid w:val="00EA5856"/>
    <w:rsid w:val="00EA6F8B"/>
    <w:rsid w:val="00EB34E0"/>
    <w:rsid w:val="00EB6B0F"/>
    <w:rsid w:val="00EB7EFB"/>
    <w:rsid w:val="00EC3A72"/>
    <w:rsid w:val="00EC4DE5"/>
    <w:rsid w:val="00EC5FAE"/>
    <w:rsid w:val="00EC7B59"/>
    <w:rsid w:val="00ED0E41"/>
    <w:rsid w:val="00ED6DFD"/>
    <w:rsid w:val="00EE0003"/>
    <w:rsid w:val="00EE11BD"/>
    <w:rsid w:val="00EE7CC8"/>
    <w:rsid w:val="00EF12BE"/>
    <w:rsid w:val="00EF269C"/>
    <w:rsid w:val="00F000DC"/>
    <w:rsid w:val="00F01014"/>
    <w:rsid w:val="00F03053"/>
    <w:rsid w:val="00F03B79"/>
    <w:rsid w:val="00F03BB3"/>
    <w:rsid w:val="00F065FC"/>
    <w:rsid w:val="00F10D4A"/>
    <w:rsid w:val="00F1184E"/>
    <w:rsid w:val="00F17FF8"/>
    <w:rsid w:val="00F228D7"/>
    <w:rsid w:val="00F2722A"/>
    <w:rsid w:val="00F309BB"/>
    <w:rsid w:val="00F33926"/>
    <w:rsid w:val="00F37AE1"/>
    <w:rsid w:val="00F41BA6"/>
    <w:rsid w:val="00F42F7A"/>
    <w:rsid w:val="00F506F6"/>
    <w:rsid w:val="00F70F3D"/>
    <w:rsid w:val="00F74404"/>
    <w:rsid w:val="00F83569"/>
    <w:rsid w:val="00F8505C"/>
    <w:rsid w:val="00F85846"/>
    <w:rsid w:val="00F90C97"/>
    <w:rsid w:val="00F92C3A"/>
    <w:rsid w:val="00F92D2A"/>
    <w:rsid w:val="00F956C3"/>
    <w:rsid w:val="00FA1792"/>
    <w:rsid w:val="00FA208E"/>
    <w:rsid w:val="00FA7665"/>
    <w:rsid w:val="00FB142E"/>
    <w:rsid w:val="00FC3721"/>
    <w:rsid w:val="00FC372D"/>
    <w:rsid w:val="00FC3FE0"/>
    <w:rsid w:val="00FC460B"/>
    <w:rsid w:val="00FD4B2A"/>
    <w:rsid w:val="00FD526C"/>
    <w:rsid w:val="00FD6F85"/>
    <w:rsid w:val="00FE241A"/>
    <w:rsid w:val="00FE2B06"/>
    <w:rsid w:val="00FE42D6"/>
    <w:rsid w:val="00FE5001"/>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AA30EA"/>
    <w:pPr>
      <w:keepNext/>
      <w:keepLines/>
      <w:tabs>
        <w:tab w:val="center" w:pos="4680"/>
        <w:tab w:val="right" w:pos="10710"/>
      </w:tabs>
      <w:spacing w:before="120"/>
      <w:ind w:left="-605" w:right="-965"/>
    </w:pPr>
    <w:rPr>
      <w:sz w:val="15"/>
      <w:szCs w:val="15"/>
    </w:rPr>
  </w:style>
  <w:style w:type="character" w:customStyle="1" w:styleId="HeaderChar">
    <w:name w:val="Header Char"/>
    <w:link w:val="Header"/>
    <w:uiPriority w:val="99"/>
    <w:rsid w:val="00AA30EA"/>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76993">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shq.fnal.gov/manuals/feshm/"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irectorate-docdb.fnal.gov/cgi-bin/RetrieveFile?docid=3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B83DEB5-047A-4CFE-9D99-DD76D5D2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1848</Words>
  <Characters>11035</Characters>
  <Application>Microsoft Office Word</Application>
  <DocSecurity>0</DocSecurity>
  <Lines>525</Lines>
  <Paragraphs>314</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12569</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James M Steimel</cp:lastModifiedBy>
  <cp:revision>13</cp:revision>
  <cp:lastPrinted>2018-06-07T19:10:00Z</cp:lastPrinted>
  <dcterms:created xsi:type="dcterms:W3CDTF">2020-04-24T01:52:00Z</dcterms:created>
  <dcterms:modified xsi:type="dcterms:W3CDTF">2020-05-15T17:08:00Z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