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41805" w14:textId="77777777" w:rsidR="001602A7" w:rsidRPr="00A42842" w:rsidRDefault="001602A7" w:rsidP="00677435">
      <w:pPr>
        <w:pStyle w:val="NotesBody11pt"/>
        <w:spacing w:line="240" w:lineRule="auto"/>
        <w:rPr>
          <w:color w:val="004C97"/>
        </w:rPr>
      </w:pPr>
    </w:p>
    <w:p w14:paraId="758A7E16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5D13FF03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632AFB04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02ECBBFF" w14:textId="77777777" w:rsidR="00067F4F" w:rsidRPr="00A42842" w:rsidRDefault="00067F4F" w:rsidP="00677435">
      <w:pPr>
        <w:pStyle w:val="NotesBody11pt"/>
        <w:spacing w:line="240" w:lineRule="auto"/>
        <w:rPr>
          <w:color w:val="004C97"/>
        </w:rPr>
      </w:pPr>
    </w:p>
    <w:p w14:paraId="4EF4DC8F" w14:textId="4EC34820" w:rsidR="009C1A25" w:rsidRPr="00E60C48" w:rsidRDefault="005A0745" w:rsidP="005C373D">
      <w:pPr>
        <w:pStyle w:val="Title24pt"/>
        <w:spacing w:line="240" w:lineRule="auto"/>
        <w:jc w:val="center"/>
        <w:rPr>
          <w:b w:val="0"/>
        </w:rPr>
      </w:pPr>
      <w:r w:rsidRPr="00F50517">
        <w:rPr>
          <w:b w:val="0"/>
          <w:bCs/>
        </w:rPr>
        <w:t xml:space="preserve">PIP2IT </w:t>
      </w:r>
      <w:r w:rsidR="006738A8">
        <w:rPr>
          <w:b w:val="0"/>
        </w:rPr>
        <w:t>650MHz</w:t>
      </w:r>
      <w:r w:rsidR="004908A3">
        <w:rPr>
          <w:b w:val="0"/>
        </w:rPr>
        <w:t xml:space="preserve"> </w:t>
      </w:r>
      <w:r w:rsidR="007062DF">
        <w:rPr>
          <w:b w:val="0"/>
        </w:rPr>
        <w:t xml:space="preserve">HPRF Distribution </w:t>
      </w:r>
      <w:r w:rsidR="00081407">
        <w:rPr>
          <w:b w:val="0"/>
        </w:rPr>
        <w:t>Final</w:t>
      </w:r>
      <w:r w:rsidR="00C50A94">
        <w:rPr>
          <w:b w:val="0"/>
        </w:rPr>
        <w:t xml:space="preserve"> </w:t>
      </w:r>
      <w:r w:rsidR="007062DF">
        <w:rPr>
          <w:b w:val="0"/>
        </w:rPr>
        <w:t>D</w:t>
      </w:r>
      <w:r w:rsidR="00C50A94">
        <w:rPr>
          <w:b w:val="0"/>
        </w:rPr>
        <w:t>esign Review</w:t>
      </w:r>
      <w:r w:rsidR="007062DF">
        <w:rPr>
          <w:b w:val="0"/>
        </w:rPr>
        <w:t xml:space="preserve"> </w:t>
      </w:r>
      <w:r w:rsidR="0016253E">
        <w:rPr>
          <w:b w:val="0"/>
        </w:rPr>
        <w:t>Charge</w:t>
      </w:r>
    </w:p>
    <w:p w14:paraId="7945F000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465"/>
        <w:gridCol w:w="2610"/>
      </w:tblGrid>
      <w:tr w:rsidR="007B2E8F" w14:paraId="5429A042" w14:textId="77777777" w:rsidTr="6DCA0575">
        <w:tc>
          <w:tcPr>
            <w:tcW w:w="7465" w:type="dxa"/>
          </w:tcPr>
          <w:p w14:paraId="5A2D9B75" w14:textId="2E1907D5" w:rsidR="007062DF" w:rsidRDefault="6DCA0575" w:rsidP="6DCA0575">
            <w:pPr>
              <w:pStyle w:val="NotesBody11pt"/>
              <w:spacing w:line="240" w:lineRule="auto"/>
              <w:rPr>
                <w:color w:val="004C97"/>
              </w:rPr>
            </w:pPr>
            <w:r w:rsidRPr="6DCA0575">
              <w:rPr>
                <w:color w:val="004C97"/>
              </w:rPr>
              <w:t>Name: Victor Grzelak</w:t>
            </w:r>
          </w:p>
          <w:p w14:paraId="17CD6483" w14:textId="64444FAF" w:rsidR="007062DF" w:rsidRDefault="6DCA0575" w:rsidP="6DCA0575">
            <w:pPr>
              <w:pStyle w:val="NotesBody11pt"/>
              <w:spacing w:line="240" w:lineRule="auto"/>
              <w:rPr>
                <w:color w:val="004C97"/>
              </w:rPr>
            </w:pPr>
            <w:r w:rsidRPr="6DCA0575">
              <w:rPr>
                <w:color w:val="004C97"/>
              </w:rPr>
              <w:t xml:space="preserve">Org: </w:t>
            </w:r>
            <w:r w:rsidR="00F50517">
              <w:rPr>
                <w:color w:val="004C97"/>
              </w:rPr>
              <w:t>PIPII/TI</w:t>
            </w:r>
          </w:p>
          <w:p w14:paraId="5448ED30" w14:textId="68A10EB2" w:rsidR="007062DF" w:rsidRDefault="6DCA0575" w:rsidP="6DCA0575">
            <w:pPr>
              <w:pStyle w:val="NotesBody11pt"/>
              <w:spacing w:line="240" w:lineRule="auto"/>
              <w:rPr>
                <w:color w:val="004C97"/>
              </w:rPr>
            </w:pPr>
            <w:r w:rsidRPr="6DCA0575">
              <w:rPr>
                <w:color w:val="004C97"/>
              </w:rPr>
              <w:t>Contact: x6442</w:t>
            </w:r>
          </w:p>
          <w:p w14:paraId="0B15311B" w14:textId="57423183" w:rsidR="007B2E8F" w:rsidRDefault="6DCA0575" w:rsidP="6DCA0575">
            <w:pPr>
              <w:pStyle w:val="NotesBody11pt"/>
              <w:spacing w:line="240" w:lineRule="auto"/>
              <w:rPr>
                <w:color w:val="004C97"/>
              </w:rPr>
            </w:pPr>
            <w:r w:rsidRPr="6DCA0575">
              <w:rPr>
                <w:color w:val="004C97"/>
              </w:rPr>
              <w:t>Role: Review Committee Coordinator</w:t>
            </w:r>
          </w:p>
        </w:tc>
        <w:tc>
          <w:tcPr>
            <w:tcW w:w="2610" w:type="dxa"/>
          </w:tcPr>
          <w:p w14:paraId="47098B16" w14:textId="6B854F9E" w:rsidR="007B2E8F" w:rsidRDefault="6DCA0575" w:rsidP="6DCA0575">
            <w:pPr>
              <w:pStyle w:val="NotesBody11pt"/>
              <w:spacing w:line="240" w:lineRule="auto"/>
              <w:rPr>
                <w:color w:val="004C97"/>
              </w:rPr>
            </w:pPr>
            <w:r w:rsidRPr="6DCA0575">
              <w:rPr>
                <w:color w:val="004C97"/>
              </w:rPr>
              <w:t xml:space="preserve">Date: </w:t>
            </w:r>
            <w:r w:rsidR="00874713">
              <w:rPr>
                <w:color w:val="004C97"/>
              </w:rPr>
              <w:t>8</w:t>
            </w:r>
            <w:r w:rsidRPr="6DCA0575">
              <w:rPr>
                <w:color w:val="004C97"/>
              </w:rPr>
              <w:t>/</w:t>
            </w:r>
            <w:r w:rsidR="00874713">
              <w:rPr>
                <w:color w:val="004C97"/>
              </w:rPr>
              <w:t>4</w:t>
            </w:r>
            <w:r w:rsidRPr="6DCA0575">
              <w:rPr>
                <w:color w:val="004C97"/>
              </w:rPr>
              <w:t>/20</w:t>
            </w:r>
            <w:r w:rsidR="00874713">
              <w:rPr>
                <w:color w:val="004C97"/>
              </w:rPr>
              <w:t>20</w:t>
            </w:r>
          </w:p>
        </w:tc>
      </w:tr>
      <w:tr w:rsidR="007B2E8F" w14:paraId="1223BF65" w14:textId="77777777" w:rsidTr="6DCA0575">
        <w:tc>
          <w:tcPr>
            <w:tcW w:w="7465" w:type="dxa"/>
          </w:tcPr>
          <w:p w14:paraId="2448BE05" w14:textId="73D5D61F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  <w:r w:rsidR="00D060AD">
              <w:rPr>
                <w:color w:val="004C97"/>
              </w:rPr>
              <w:t xml:space="preserve"> </w:t>
            </w:r>
            <w:r w:rsidR="00F50517">
              <w:rPr>
                <w:color w:val="004C97"/>
              </w:rPr>
              <w:t>Ding Sun</w:t>
            </w:r>
          </w:p>
          <w:p w14:paraId="15AE8D87" w14:textId="248626F3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  <w:r w:rsidR="002C481E">
              <w:rPr>
                <w:color w:val="004C97"/>
              </w:rPr>
              <w:t xml:space="preserve"> AD/ENG/RF</w:t>
            </w:r>
          </w:p>
          <w:p w14:paraId="64782100" w14:textId="14A89800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  <w:r w:rsidR="002C481E">
              <w:rPr>
                <w:color w:val="004C97"/>
              </w:rPr>
              <w:t xml:space="preserve"> x3073</w:t>
            </w:r>
          </w:p>
          <w:p w14:paraId="5BF5F8F0" w14:textId="6041C251" w:rsidR="007B2E8F" w:rsidRDefault="008E1A43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  <w:r w:rsidR="002C481E">
              <w:rPr>
                <w:color w:val="004C97"/>
              </w:rPr>
              <w:t>Primary Engineer</w:t>
            </w:r>
          </w:p>
        </w:tc>
        <w:tc>
          <w:tcPr>
            <w:tcW w:w="2610" w:type="dxa"/>
          </w:tcPr>
          <w:p w14:paraId="065BFDC9" w14:textId="77777777" w:rsidR="007B2E8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7B2E8F" w14:paraId="448867A0" w14:textId="77777777" w:rsidTr="6DCA0575">
        <w:tc>
          <w:tcPr>
            <w:tcW w:w="7465" w:type="dxa"/>
          </w:tcPr>
          <w:p w14:paraId="68CFA3EB" w14:textId="0A110D61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  <w:r w:rsidR="00D060AD">
              <w:rPr>
                <w:color w:val="004C97"/>
              </w:rPr>
              <w:t xml:space="preserve"> Jim Steimel</w:t>
            </w:r>
          </w:p>
          <w:p w14:paraId="00D04E0F" w14:textId="4C3FD1B6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  <w:r w:rsidR="002C481E">
              <w:rPr>
                <w:color w:val="004C97"/>
              </w:rPr>
              <w:t xml:space="preserve"> PIPII/TI</w:t>
            </w:r>
          </w:p>
          <w:p w14:paraId="524F4733" w14:textId="0F916B0F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  <w:r w:rsidR="002C481E">
              <w:rPr>
                <w:color w:val="004C97"/>
              </w:rPr>
              <w:t xml:space="preserve"> x4826</w:t>
            </w:r>
          </w:p>
          <w:p w14:paraId="00724216" w14:textId="1100D0A2" w:rsidR="007B2E8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  <w:r w:rsidR="002C481E">
              <w:rPr>
                <w:color w:val="004C97"/>
              </w:rPr>
              <w:t>L3 Manager</w:t>
            </w:r>
          </w:p>
        </w:tc>
        <w:tc>
          <w:tcPr>
            <w:tcW w:w="2610" w:type="dxa"/>
          </w:tcPr>
          <w:p w14:paraId="3A5E08E7" w14:textId="77777777" w:rsidR="007B2E8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</w:tbl>
    <w:p w14:paraId="3ED197A4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60D97CCC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6043DC6B" w14:textId="77777777" w:rsidR="007B2E8F" w:rsidRPr="007B2E8F" w:rsidRDefault="007B2E8F" w:rsidP="007B2E8F">
      <w:pPr>
        <w:pStyle w:val="Subtitle16pt"/>
      </w:pPr>
      <w:r>
        <w:t>Revision History</w:t>
      </w:r>
    </w:p>
    <w:p w14:paraId="266BDAC7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522"/>
        <w:gridCol w:w="2093"/>
        <w:gridCol w:w="5395"/>
      </w:tblGrid>
      <w:tr w:rsidR="0016253E" w14:paraId="4B6ABDB1" w14:textId="77777777" w:rsidTr="0016253E">
        <w:tc>
          <w:tcPr>
            <w:tcW w:w="1060" w:type="dxa"/>
          </w:tcPr>
          <w:p w14:paraId="12B4B8F8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Revision</w:t>
            </w:r>
          </w:p>
        </w:tc>
        <w:tc>
          <w:tcPr>
            <w:tcW w:w="1522" w:type="dxa"/>
          </w:tcPr>
          <w:p w14:paraId="3A28D02B" w14:textId="3B7ED8F4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 Release</w:t>
            </w:r>
          </w:p>
        </w:tc>
        <w:tc>
          <w:tcPr>
            <w:tcW w:w="2093" w:type="dxa"/>
          </w:tcPr>
          <w:p w14:paraId="19122C54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Originator:</w:t>
            </w:r>
          </w:p>
          <w:p w14:paraId="1DD62E5C" w14:textId="258B09D2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Role:</w:t>
            </w:r>
          </w:p>
        </w:tc>
        <w:tc>
          <w:tcPr>
            <w:tcW w:w="5395" w:type="dxa"/>
          </w:tcPr>
          <w:p w14:paraId="4AC6E5CD" w14:textId="5FA37BED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Description of Change</w:t>
            </w:r>
          </w:p>
        </w:tc>
      </w:tr>
      <w:tr w:rsidR="0016253E" w14:paraId="47F3DA56" w14:textId="77777777" w:rsidTr="0016253E">
        <w:tc>
          <w:tcPr>
            <w:tcW w:w="1060" w:type="dxa"/>
          </w:tcPr>
          <w:p w14:paraId="58FC0F6F" w14:textId="219E5D92" w:rsidR="0016253E" w:rsidRDefault="00063CE7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A</w:t>
            </w:r>
          </w:p>
        </w:tc>
        <w:tc>
          <w:tcPr>
            <w:tcW w:w="1522" w:type="dxa"/>
          </w:tcPr>
          <w:p w14:paraId="58E8F0E3" w14:textId="6FF54B76" w:rsidR="0016253E" w:rsidRDefault="00F50517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8/12/2020</w:t>
            </w:r>
          </w:p>
        </w:tc>
        <w:tc>
          <w:tcPr>
            <w:tcW w:w="2093" w:type="dxa"/>
          </w:tcPr>
          <w:p w14:paraId="361C943B" w14:textId="503A0393" w:rsidR="0016253E" w:rsidRDefault="00063CE7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Coordinator</w:t>
            </w:r>
          </w:p>
        </w:tc>
        <w:tc>
          <w:tcPr>
            <w:tcW w:w="5395" w:type="dxa"/>
          </w:tcPr>
          <w:p w14:paraId="7B6E0CF4" w14:textId="071A9E6B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16253E" w14:paraId="649986B7" w14:textId="77777777" w:rsidTr="0016253E">
        <w:tc>
          <w:tcPr>
            <w:tcW w:w="1060" w:type="dxa"/>
          </w:tcPr>
          <w:p w14:paraId="710BEC15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1522" w:type="dxa"/>
          </w:tcPr>
          <w:p w14:paraId="716CCF79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2093" w:type="dxa"/>
          </w:tcPr>
          <w:p w14:paraId="2A3A25EE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5395" w:type="dxa"/>
          </w:tcPr>
          <w:p w14:paraId="766039E2" w14:textId="1733686F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</w:tbl>
    <w:p w14:paraId="70D1FECF" w14:textId="6DF589ED" w:rsidR="004D3ED7" w:rsidRDefault="007062DF" w:rsidP="007062DF">
      <w:pPr>
        <w:pStyle w:val="NotesBody11pt"/>
        <w:spacing w:line="240" w:lineRule="auto"/>
        <w:jc w:val="left"/>
        <w:rPr>
          <w:color w:val="004C97"/>
        </w:rPr>
      </w:pPr>
      <w:r w:rsidRPr="008D1D29">
        <w:rPr>
          <w:i/>
          <w:sz w:val="20"/>
        </w:rPr>
        <w:t>Revision control is managed via Fermilab Teamcenter Workflows.</w:t>
      </w:r>
      <w:r>
        <w:rPr>
          <w:i/>
          <w:sz w:val="20"/>
        </w:rPr>
        <w:br/>
      </w:r>
    </w:p>
    <w:sdt>
      <w:sdtPr>
        <w:rPr>
          <w:rFonts w:ascii="Palatino" w:eastAsia="MS Mincho" w:hAnsi="Palatino"/>
          <w:color w:val="auto"/>
          <w:spacing w:val="0"/>
          <w:kern w:val="0"/>
          <w:sz w:val="20"/>
          <w:szCs w:val="24"/>
        </w:rPr>
        <w:id w:val="-18080718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0751F21" w14:textId="77777777" w:rsidR="005B1C2F" w:rsidRDefault="005B1C2F" w:rsidP="00677435">
          <w:pPr>
            <w:pStyle w:val="TOCHeading"/>
          </w:pPr>
          <w:r w:rsidRPr="005B1C2F">
            <w:t>Table of Contents</w:t>
          </w:r>
        </w:p>
        <w:p w14:paraId="683801F0" w14:textId="77777777" w:rsidR="00817DFD" w:rsidRPr="00817DFD" w:rsidRDefault="00817DFD" w:rsidP="00677435"/>
        <w:p w14:paraId="6CA9BADB" w14:textId="358F2DB6" w:rsidR="00F145FD" w:rsidRDefault="00F145FD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13464569" w:history="1">
            <w:r w:rsidRPr="000E5B6E">
              <w:rPr>
                <w:rStyle w:val="Hyperlink"/>
              </w:rPr>
              <w:t>1.</w:t>
            </w:r>
            <w:r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Pr="000E5B6E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_Toc513464569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11B67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6725AFF" w14:textId="0F18B92E" w:rsidR="00F145FD" w:rsidRDefault="00353DD7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513464570" w:history="1">
            <w:r w:rsidR="00F145FD" w:rsidRPr="000E5B6E">
              <w:rPr>
                <w:rStyle w:val="Hyperlink"/>
              </w:rPr>
              <w:t>2.</w:t>
            </w:r>
            <w:r w:rsidR="00F145FD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145FD" w:rsidRPr="000E5B6E">
              <w:rPr>
                <w:rStyle w:val="Hyperlink"/>
              </w:rPr>
              <w:t>Review Agenda</w:t>
            </w:r>
            <w:r w:rsidR="00F145FD">
              <w:rPr>
                <w:webHidden/>
              </w:rPr>
              <w:tab/>
            </w:r>
            <w:r w:rsidR="00F145FD">
              <w:rPr>
                <w:webHidden/>
              </w:rPr>
              <w:fldChar w:fldCharType="begin"/>
            </w:r>
            <w:r w:rsidR="00F145FD">
              <w:rPr>
                <w:webHidden/>
              </w:rPr>
              <w:instrText xml:space="preserve"> PAGEREF _Toc513464570 \h </w:instrText>
            </w:r>
            <w:r w:rsidR="00F145FD">
              <w:rPr>
                <w:webHidden/>
              </w:rPr>
            </w:r>
            <w:r w:rsidR="00F145FD">
              <w:rPr>
                <w:webHidden/>
              </w:rPr>
              <w:fldChar w:fldCharType="separate"/>
            </w:r>
            <w:r w:rsidR="00611B67">
              <w:rPr>
                <w:webHidden/>
              </w:rPr>
              <w:t>3</w:t>
            </w:r>
            <w:r w:rsidR="00F145FD">
              <w:rPr>
                <w:webHidden/>
              </w:rPr>
              <w:fldChar w:fldCharType="end"/>
            </w:r>
          </w:hyperlink>
        </w:p>
        <w:p w14:paraId="2C19B0CB" w14:textId="7D7B2831" w:rsidR="00F145FD" w:rsidRDefault="00353DD7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513464571" w:history="1">
            <w:r w:rsidR="00F145FD" w:rsidRPr="000E5B6E">
              <w:rPr>
                <w:rStyle w:val="Hyperlink"/>
              </w:rPr>
              <w:t>3.</w:t>
            </w:r>
            <w:r w:rsidR="00F145FD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145FD" w:rsidRPr="000E5B6E">
              <w:rPr>
                <w:rStyle w:val="Hyperlink"/>
              </w:rPr>
              <w:t>Review Charge Statement</w:t>
            </w:r>
            <w:r w:rsidR="00F145FD">
              <w:rPr>
                <w:webHidden/>
              </w:rPr>
              <w:tab/>
            </w:r>
            <w:r w:rsidR="00F145FD">
              <w:rPr>
                <w:webHidden/>
              </w:rPr>
              <w:fldChar w:fldCharType="begin"/>
            </w:r>
            <w:r w:rsidR="00F145FD">
              <w:rPr>
                <w:webHidden/>
              </w:rPr>
              <w:instrText xml:space="preserve"> PAGEREF _Toc513464571 \h </w:instrText>
            </w:r>
            <w:r w:rsidR="00F145FD">
              <w:rPr>
                <w:webHidden/>
              </w:rPr>
            </w:r>
            <w:r w:rsidR="00F145FD">
              <w:rPr>
                <w:webHidden/>
              </w:rPr>
              <w:fldChar w:fldCharType="separate"/>
            </w:r>
            <w:r w:rsidR="00611B67">
              <w:rPr>
                <w:webHidden/>
              </w:rPr>
              <w:t>4</w:t>
            </w:r>
            <w:r w:rsidR="00F145FD">
              <w:rPr>
                <w:webHidden/>
              </w:rPr>
              <w:fldChar w:fldCharType="end"/>
            </w:r>
          </w:hyperlink>
        </w:p>
        <w:p w14:paraId="70A03283" w14:textId="3D8AFCD7" w:rsidR="00F145FD" w:rsidRDefault="00353DD7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513464572" w:history="1">
            <w:r w:rsidR="00F145FD" w:rsidRPr="000E5B6E">
              <w:rPr>
                <w:rStyle w:val="Hyperlink"/>
              </w:rPr>
              <w:t>4.</w:t>
            </w:r>
            <w:r w:rsidR="00F145FD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145FD" w:rsidRPr="000E5B6E">
              <w:rPr>
                <w:rStyle w:val="Hyperlink"/>
              </w:rPr>
              <w:t>Acronyms</w:t>
            </w:r>
            <w:r w:rsidR="00F145FD">
              <w:rPr>
                <w:webHidden/>
              </w:rPr>
              <w:tab/>
            </w:r>
            <w:r w:rsidR="00F145FD">
              <w:rPr>
                <w:webHidden/>
              </w:rPr>
              <w:fldChar w:fldCharType="begin"/>
            </w:r>
            <w:r w:rsidR="00F145FD">
              <w:rPr>
                <w:webHidden/>
              </w:rPr>
              <w:instrText xml:space="preserve"> PAGEREF _Toc513464572 \h </w:instrText>
            </w:r>
            <w:r w:rsidR="00F145FD">
              <w:rPr>
                <w:webHidden/>
              </w:rPr>
            </w:r>
            <w:r w:rsidR="00F145FD">
              <w:rPr>
                <w:webHidden/>
              </w:rPr>
              <w:fldChar w:fldCharType="separate"/>
            </w:r>
            <w:r w:rsidR="00611B67">
              <w:rPr>
                <w:webHidden/>
              </w:rPr>
              <w:t>4</w:t>
            </w:r>
            <w:r w:rsidR="00F145FD">
              <w:rPr>
                <w:webHidden/>
              </w:rPr>
              <w:fldChar w:fldCharType="end"/>
            </w:r>
          </w:hyperlink>
        </w:p>
        <w:p w14:paraId="4CBEB277" w14:textId="1B6AB3CC" w:rsidR="00F145FD" w:rsidRDefault="00353DD7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513464573" w:history="1">
            <w:r w:rsidR="00F145FD" w:rsidRPr="000E5B6E">
              <w:rPr>
                <w:rStyle w:val="Hyperlink"/>
              </w:rPr>
              <w:t>5.</w:t>
            </w:r>
            <w:r w:rsidR="00F145FD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145FD" w:rsidRPr="000E5B6E">
              <w:rPr>
                <w:rStyle w:val="Hyperlink"/>
              </w:rPr>
              <w:t>Reference Documents</w:t>
            </w:r>
            <w:r w:rsidR="00F145FD">
              <w:rPr>
                <w:webHidden/>
              </w:rPr>
              <w:tab/>
            </w:r>
            <w:r w:rsidR="00F145FD">
              <w:rPr>
                <w:webHidden/>
              </w:rPr>
              <w:fldChar w:fldCharType="begin"/>
            </w:r>
            <w:r w:rsidR="00F145FD">
              <w:rPr>
                <w:webHidden/>
              </w:rPr>
              <w:instrText xml:space="preserve"> PAGEREF _Toc513464573 \h </w:instrText>
            </w:r>
            <w:r w:rsidR="00F145FD">
              <w:rPr>
                <w:webHidden/>
              </w:rPr>
            </w:r>
            <w:r w:rsidR="00F145FD">
              <w:rPr>
                <w:webHidden/>
              </w:rPr>
              <w:fldChar w:fldCharType="separate"/>
            </w:r>
            <w:r w:rsidR="00611B67">
              <w:rPr>
                <w:webHidden/>
              </w:rPr>
              <w:t>5</w:t>
            </w:r>
            <w:r w:rsidR="00F145FD">
              <w:rPr>
                <w:webHidden/>
              </w:rPr>
              <w:fldChar w:fldCharType="end"/>
            </w:r>
          </w:hyperlink>
        </w:p>
        <w:p w14:paraId="38600A69" w14:textId="6CF9C7CC" w:rsidR="00A0665F" w:rsidRDefault="00F145FD" w:rsidP="00A0665F">
          <w:pPr>
            <w:rPr>
              <w:rFonts w:ascii="Helvetica" w:hAnsi="Helvetica"/>
              <w:sz w:val="22"/>
            </w:rPr>
          </w:pPr>
          <w:r>
            <w:rPr>
              <w:rFonts w:ascii="Helvetica" w:hAnsi="Helvetica"/>
              <w:noProof/>
              <w:sz w:val="22"/>
            </w:rPr>
            <w:fldChar w:fldCharType="end"/>
          </w:r>
        </w:p>
        <w:p w14:paraId="577C3150" w14:textId="77777777" w:rsidR="00A0665F" w:rsidRDefault="00A0665F" w:rsidP="00A0665F"/>
        <w:p w14:paraId="56D98797" w14:textId="7E69093D" w:rsidR="005B1C2F" w:rsidRDefault="00353DD7" w:rsidP="00A0665F"/>
      </w:sdtContent>
    </w:sdt>
    <w:p w14:paraId="4026721C" w14:textId="14BEB8B2" w:rsidR="00193770" w:rsidRPr="009B2C8A" w:rsidRDefault="003002EB" w:rsidP="00C13503">
      <w:pPr>
        <w:pStyle w:val="Heading1"/>
      </w:pPr>
      <w:bookmarkStart w:id="0" w:name="_Toc513464569"/>
      <w:r w:rsidRPr="009B2C8A">
        <w:lastRenderedPageBreak/>
        <w:t>Introduction</w:t>
      </w:r>
      <w:bookmarkEnd w:id="0"/>
    </w:p>
    <w:p w14:paraId="00FAC03C" w14:textId="3D322DE0" w:rsidR="0091657E" w:rsidRDefault="0091657E" w:rsidP="0091657E">
      <w:pPr>
        <w:pStyle w:val="NotesBody11pt"/>
        <w:spacing w:line="240" w:lineRule="auto"/>
        <w:rPr>
          <w:rFonts w:cs="Helvetica"/>
        </w:rPr>
      </w:pPr>
      <w:r>
        <w:t xml:space="preserve">The PIP2IT HPRF distribution system in review today will be used for the transfer of RF power to the </w:t>
      </w:r>
      <w:r w:rsidR="00906701">
        <w:t>H</w:t>
      </w:r>
      <w:r w:rsidR="00F50517">
        <w:t xml:space="preserve">B650 SRF </w:t>
      </w:r>
      <w:r>
        <w:t xml:space="preserve">cavities. The system must be capable of delivering power to the cavities safely and </w:t>
      </w:r>
      <w:r w:rsidR="00512BCB">
        <w:t>efficiently and</w:t>
      </w:r>
      <w:r>
        <w:t xml:space="preserve"> must protect the amplifiers. The content of review today begins </w:t>
      </w:r>
      <w:bookmarkStart w:id="1" w:name="_Toc513464570"/>
      <w:r w:rsidRPr="0091657E">
        <w:rPr>
          <w:rFonts w:cs="Helvetica"/>
        </w:rPr>
        <w:t xml:space="preserve">at the output flange of the high power amplifier, and ends at </w:t>
      </w:r>
      <w:r w:rsidR="001650F7">
        <w:rPr>
          <w:rFonts w:cs="Helvetica"/>
        </w:rPr>
        <w:t xml:space="preserve">entrance of the </w:t>
      </w:r>
      <w:r w:rsidRPr="0091657E">
        <w:rPr>
          <w:rFonts w:cs="Helvetica"/>
        </w:rPr>
        <w:t xml:space="preserve">input coupler to the cryomodule. </w:t>
      </w:r>
    </w:p>
    <w:p w14:paraId="025AF4E6" w14:textId="528F8293" w:rsidR="0091657E" w:rsidRDefault="0091657E" w:rsidP="0091657E">
      <w:pPr>
        <w:pStyle w:val="NotesBody11pt"/>
        <w:spacing w:line="240" w:lineRule="auto"/>
        <w:rPr>
          <w:rFonts w:cs="Helvetica"/>
        </w:rPr>
      </w:pPr>
    </w:p>
    <w:p w14:paraId="66911731" w14:textId="43AEB517" w:rsidR="0091657E" w:rsidRDefault="0091657E" w:rsidP="0091657E">
      <w:pPr>
        <w:pStyle w:val="NotesBody11pt"/>
        <w:spacing w:line="240" w:lineRule="auto"/>
        <w:rPr>
          <w:rFonts w:cs="Helvetica"/>
        </w:rPr>
      </w:pPr>
      <w:r>
        <w:rPr>
          <w:rFonts w:cs="Helvetica"/>
        </w:rPr>
        <w:t xml:space="preserve">For the </w:t>
      </w:r>
      <w:r w:rsidR="00906701">
        <w:rPr>
          <w:rFonts w:cs="Helvetica"/>
        </w:rPr>
        <w:t>H</w:t>
      </w:r>
      <w:r w:rsidR="00F50517">
        <w:rPr>
          <w:rFonts w:cs="Helvetica"/>
        </w:rPr>
        <w:t>B650</w:t>
      </w:r>
      <w:r>
        <w:rPr>
          <w:rFonts w:cs="Helvetica"/>
        </w:rPr>
        <w:t xml:space="preserve"> cryomodule there are </w:t>
      </w:r>
      <w:r w:rsidR="00F50517">
        <w:rPr>
          <w:rFonts w:cs="Helvetica"/>
        </w:rPr>
        <w:t>6</w:t>
      </w:r>
      <w:r>
        <w:rPr>
          <w:rFonts w:cs="Helvetica"/>
        </w:rPr>
        <w:t xml:space="preserve"> transmission lines with independent amplifiers </w:t>
      </w:r>
      <w:r w:rsidR="009D1DB3">
        <w:rPr>
          <w:rFonts w:cs="Helvetica"/>
        </w:rPr>
        <w:t xml:space="preserve">and cryomodule couplers </w:t>
      </w:r>
      <w:r>
        <w:rPr>
          <w:rFonts w:cs="Helvetica"/>
        </w:rPr>
        <w:t xml:space="preserve">for each line. </w:t>
      </w:r>
      <w:r w:rsidR="001650F7">
        <w:rPr>
          <w:rFonts w:cs="Helvetica"/>
        </w:rPr>
        <w:t xml:space="preserve">Each line is equipped with its own circulator and </w:t>
      </w:r>
      <w:r w:rsidR="00F50517">
        <w:rPr>
          <w:rFonts w:cs="Helvetica"/>
        </w:rPr>
        <w:t xml:space="preserve">two </w:t>
      </w:r>
      <w:r w:rsidR="001650F7">
        <w:rPr>
          <w:rFonts w:cs="Helvetica"/>
        </w:rPr>
        <w:t>directional coupler</w:t>
      </w:r>
      <w:r w:rsidR="00F50517">
        <w:rPr>
          <w:rFonts w:cs="Helvetica"/>
        </w:rPr>
        <w:t>s, one at the amplifier and one at the cavity</w:t>
      </w:r>
      <w:r w:rsidR="001650F7">
        <w:rPr>
          <w:rFonts w:cs="Helvetica"/>
        </w:rPr>
        <w:t xml:space="preserve">. </w:t>
      </w:r>
      <w:r>
        <w:rPr>
          <w:rFonts w:cs="Helvetica"/>
        </w:rPr>
        <w:t xml:space="preserve">The </w:t>
      </w:r>
      <w:r w:rsidR="00906701">
        <w:rPr>
          <w:rFonts w:cs="Helvetica"/>
        </w:rPr>
        <w:t>H</w:t>
      </w:r>
      <w:r w:rsidR="00F50517">
        <w:rPr>
          <w:rFonts w:cs="Helvetica"/>
        </w:rPr>
        <w:t>B650</w:t>
      </w:r>
      <w:r>
        <w:rPr>
          <w:rFonts w:cs="Helvetica"/>
        </w:rPr>
        <w:t xml:space="preserve"> </w:t>
      </w:r>
      <w:r w:rsidR="00512BCB">
        <w:rPr>
          <w:rFonts w:cs="Helvetica"/>
        </w:rPr>
        <w:t>c</w:t>
      </w:r>
      <w:r>
        <w:rPr>
          <w:rFonts w:cs="Helvetica"/>
        </w:rPr>
        <w:t xml:space="preserve">avity location will also be </w:t>
      </w:r>
      <w:r w:rsidR="00E62CFE">
        <w:rPr>
          <w:rFonts w:cs="Helvetica"/>
        </w:rPr>
        <w:t xml:space="preserve">the testing location for the </w:t>
      </w:r>
      <w:r w:rsidR="00906701">
        <w:rPr>
          <w:rFonts w:cs="Helvetica"/>
        </w:rPr>
        <w:t>L</w:t>
      </w:r>
      <w:r w:rsidR="00F50517">
        <w:rPr>
          <w:rFonts w:cs="Helvetica"/>
        </w:rPr>
        <w:t xml:space="preserve">B650 </w:t>
      </w:r>
      <w:r w:rsidR="00E62CFE">
        <w:rPr>
          <w:rFonts w:cs="Helvetica"/>
        </w:rPr>
        <w:t>cryomodule</w:t>
      </w:r>
      <w:r w:rsidR="002451D1">
        <w:rPr>
          <w:rFonts w:cs="Helvetica"/>
        </w:rPr>
        <w:t>. T</w:t>
      </w:r>
      <w:r w:rsidR="00E62CFE">
        <w:rPr>
          <w:rFonts w:cs="Helvetica"/>
        </w:rPr>
        <w:t xml:space="preserve">he </w:t>
      </w:r>
      <w:r w:rsidR="00906701">
        <w:rPr>
          <w:rFonts w:cs="Helvetica"/>
        </w:rPr>
        <w:t>H</w:t>
      </w:r>
      <w:r w:rsidR="00F50517">
        <w:rPr>
          <w:rFonts w:cs="Helvetica"/>
        </w:rPr>
        <w:t>B650</w:t>
      </w:r>
      <w:r w:rsidR="00E62CFE">
        <w:rPr>
          <w:rFonts w:cs="Helvetica"/>
        </w:rPr>
        <w:t xml:space="preserve"> </w:t>
      </w:r>
      <w:r w:rsidR="001650F7">
        <w:rPr>
          <w:rFonts w:cs="Helvetica"/>
        </w:rPr>
        <w:t xml:space="preserve">distribution </w:t>
      </w:r>
      <w:r w:rsidR="00E62CFE">
        <w:rPr>
          <w:rFonts w:cs="Helvetica"/>
        </w:rPr>
        <w:t>design should be capable of handlin</w:t>
      </w:r>
      <w:r w:rsidR="001650F7">
        <w:rPr>
          <w:rFonts w:cs="Helvetica"/>
        </w:rPr>
        <w:t xml:space="preserve">g </w:t>
      </w:r>
      <w:r w:rsidR="00906701">
        <w:rPr>
          <w:rFonts w:cs="Helvetica"/>
        </w:rPr>
        <w:t>L</w:t>
      </w:r>
      <w:r w:rsidR="00F50517">
        <w:rPr>
          <w:rFonts w:cs="Helvetica"/>
        </w:rPr>
        <w:t>B650</w:t>
      </w:r>
      <w:r w:rsidR="00E62CFE">
        <w:rPr>
          <w:rFonts w:cs="Helvetica"/>
        </w:rPr>
        <w:t xml:space="preserve"> power levels</w:t>
      </w:r>
      <w:r w:rsidR="00723D17">
        <w:rPr>
          <w:rFonts w:cs="Helvetica"/>
        </w:rPr>
        <w:t xml:space="preserve"> which are </w:t>
      </w:r>
      <w:r w:rsidR="00906701">
        <w:rPr>
          <w:rFonts w:cs="Helvetica"/>
        </w:rPr>
        <w:t>low</w:t>
      </w:r>
      <w:r w:rsidR="00723D17">
        <w:rPr>
          <w:rFonts w:cs="Helvetica"/>
        </w:rPr>
        <w:t xml:space="preserve">er than </w:t>
      </w:r>
      <w:r w:rsidR="00906701">
        <w:rPr>
          <w:rFonts w:cs="Helvetica"/>
        </w:rPr>
        <w:t>H</w:t>
      </w:r>
      <w:r w:rsidR="007C4388">
        <w:rPr>
          <w:rFonts w:cs="Helvetica"/>
        </w:rPr>
        <w:t>B650</w:t>
      </w:r>
      <w:r w:rsidR="00723D17">
        <w:rPr>
          <w:rFonts w:cs="Helvetica"/>
        </w:rPr>
        <w:t>.</w:t>
      </w:r>
    </w:p>
    <w:p w14:paraId="32896C19" w14:textId="5D04B680" w:rsidR="00723D17" w:rsidRDefault="00723D17" w:rsidP="0091657E">
      <w:pPr>
        <w:pStyle w:val="NotesBody11pt"/>
        <w:spacing w:line="240" w:lineRule="auto"/>
        <w:rPr>
          <w:rFonts w:cs="Helvetica"/>
        </w:rPr>
      </w:pPr>
    </w:p>
    <w:p w14:paraId="1AAE6267" w14:textId="4AECB0A9" w:rsidR="00C50A94" w:rsidRDefault="00723D17" w:rsidP="00723D17">
      <w:pPr>
        <w:pStyle w:val="NotesBody11pt"/>
        <w:spacing w:line="240" w:lineRule="auto"/>
        <w:rPr>
          <w:rFonts w:cs="Helvetica"/>
        </w:rPr>
      </w:pPr>
      <w:r>
        <w:rPr>
          <w:rFonts w:cs="Helvetica"/>
        </w:rPr>
        <w:t xml:space="preserve">Upon completion of this review, the engineering team can procure </w:t>
      </w:r>
      <w:r w:rsidR="00F50517">
        <w:rPr>
          <w:rFonts w:cs="Helvetica"/>
        </w:rPr>
        <w:t>and install the</w:t>
      </w:r>
      <w:r>
        <w:rPr>
          <w:rFonts w:cs="Helvetica"/>
        </w:rPr>
        <w:t xml:space="preserve"> equipment.</w:t>
      </w:r>
    </w:p>
    <w:p w14:paraId="2D4DFD66" w14:textId="77777777" w:rsidR="0091657E" w:rsidRPr="0091657E" w:rsidRDefault="0091657E" w:rsidP="0091657E">
      <w:pPr>
        <w:pStyle w:val="NotesBody11pt"/>
        <w:spacing w:line="240" w:lineRule="auto"/>
      </w:pPr>
    </w:p>
    <w:p w14:paraId="631368A0" w14:textId="0C24988C" w:rsidR="009377E3" w:rsidRDefault="009377E3" w:rsidP="002D72C2">
      <w:pPr>
        <w:pStyle w:val="Heading1"/>
      </w:pPr>
      <w:r>
        <w:t>Review Agenda</w:t>
      </w:r>
      <w:bookmarkEnd w:id="1"/>
    </w:p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104D99" w14:paraId="73D678DC" w14:textId="77777777" w:rsidTr="6DCA0575">
        <w:trPr>
          <w:tblHeader/>
        </w:trPr>
        <w:tc>
          <w:tcPr>
            <w:tcW w:w="10080" w:type="dxa"/>
          </w:tcPr>
          <w:p w14:paraId="62084F48" w14:textId="07E55B9B" w:rsidR="00104D99" w:rsidRDefault="007C4388" w:rsidP="00104D99">
            <w:pPr>
              <w:pStyle w:val="Title"/>
              <w:jc w:val="center"/>
            </w:pPr>
            <w:r>
              <w:t>650MHz</w:t>
            </w:r>
            <w:r w:rsidR="6DCA0575">
              <w:t xml:space="preserve"> </w:t>
            </w:r>
            <w:r w:rsidR="00B04789">
              <w:t xml:space="preserve">HPRF </w:t>
            </w:r>
            <w:r w:rsidR="6DCA0575">
              <w:t>Distribution Review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695"/>
        <w:gridCol w:w="8385"/>
      </w:tblGrid>
      <w:tr w:rsidR="00104D99" w14:paraId="56858DD6" w14:textId="77777777" w:rsidTr="00780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1712" w:type="dxa"/>
            <w:tcMar>
              <w:top w:w="504" w:type="dxa"/>
            </w:tcMar>
          </w:tcPr>
          <w:p w14:paraId="61795B58" w14:textId="77777777" w:rsidR="00104D99" w:rsidRDefault="00104D99" w:rsidP="001D2562">
            <w:r>
              <w:t>Location:</w:t>
            </w:r>
          </w:p>
        </w:tc>
        <w:tc>
          <w:tcPr>
            <w:tcW w:w="8368" w:type="dxa"/>
            <w:tcMar>
              <w:top w:w="504" w:type="dxa"/>
            </w:tcMar>
          </w:tcPr>
          <w:p w14:paraId="07B21969" w14:textId="79473D26" w:rsidR="00104D99" w:rsidRDefault="0087764D" w:rsidP="6DCA0575">
            <w:r>
              <w:t>Microsoft Teams</w:t>
            </w:r>
          </w:p>
        </w:tc>
      </w:tr>
      <w:tr w:rsidR="00104D99" w14:paraId="2F1C93A6" w14:textId="77777777" w:rsidTr="6DCA0575">
        <w:tc>
          <w:tcPr>
            <w:tcW w:w="1712" w:type="dxa"/>
          </w:tcPr>
          <w:p w14:paraId="5C9F2986" w14:textId="77777777" w:rsidR="00104D99" w:rsidRDefault="00104D99" w:rsidP="001D2562">
            <w:r>
              <w:t>Date:</w:t>
            </w:r>
          </w:p>
        </w:tc>
        <w:tc>
          <w:tcPr>
            <w:tcW w:w="8368" w:type="dxa"/>
          </w:tcPr>
          <w:p w14:paraId="6108F143" w14:textId="2BBCE8C1" w:rsidR="00104D99" w:rsidRDefault="00AF60CC" w:rsidP="6DCA0575">
            <w:r>
              <w:t>8</w:t>
            </w:r>
            <w:r w:rsidR="6DCA0575">
              <w:t>/</w:t>
            </w:r>
            <w:r>
              <w:t>25</w:t>
            </w:r>
            <w:r w:rsidR="6DCA0575">
              <w:t>/20</w:t>
            </w:r>
            <w:r>
              <w:t>20</w:t>
            </w:r>
          </w:p>
        </w:tc>
      </w:tr>
      <w:tr w:rsidR="00104D99" w14:paraId="58317ED8" w14:textId="77777777" w:rsidTr="6DCA0575">
        <w:tc>
          <w:tcPr>
            <w:tcW w:w="1712" w:type="dxa"/>
          </w:tcPr>
          <w:p w14:paraId="11A076A6" w14:textId="77777777" w:rsidR="00104D99" w:rsidRDefault="00104D99" w:rsidP="001D2562">
            <w:r>
              <w:t>Time:</w:t>
            </w:r>
          </w:p>
          <w:p w14:paraId="39DD770B" w14:textId="78CEA28E" w:rsidR="00533616" w:rsidRDefault="00533616" w:rsidP="001D2562">
            <w:r>
              <w:t>Indico Site:</w:t>
            </w:r>
          </w:p>
          <w:p w14:paraId="765907E4" w14:textId="6D4E0E63" w:rsidR="00E44AE2" w:rsidRDefault="00E44AE2" w:rsidP="001D2562">
            <w:r>
              <w:t>Participants:</w:t>
            </w:r>
          </w:p>
        </w:tc>
        <w:tc>
          <w:tcPr>
            <w:tcW w:w="8368" w:type="dxa"/>
          </w:tcPr>
          <w:p w14:paraId="75431199" w14:textId="27FDA46A" w:rsidR="6DCA0575" w:rsidRDefault="00F87F98" w:rsidP="6DCA0575">
            <w:r>
              <w:t>9</w:t>
            </w:r>
            <w:r w:rsidR="6DCA0575">
              <w:t>AM</w:t>
            </w:r>
          </w:p>
          <w:p w14:paraId="69272A46" w14:textId="0BCA0F9C" w:rsidR="00533616" w:rsidRDefault="00353DD7" w:rsidP="001D2562">
            <w:hyperlink r:id="rId8" w:history="1">
              <w:r w:rsidR="00874713" w:rsidRPr="007572D1">
                <w:rPr>
                  <w:rStyle w:val="Hyperlink"/>
                </w:rPr>
                <w:t>https://indico.fnal.gov/event/24092/</w:t>
              </w:r>
            </w:hyperlink>
          </w:p>
          <w:tbl>
            <w:tblPr>
              <w:tblStyle w:val="TableGrid"/>
              <w:tblW w:w="8231" w:type="dxa"/>
              <w:tblLook w:val="04A0" w:firstRow="1" w:lastRow="0" w:firstColumn="1" w:lastColumn="0" w:noHBand="0" w:noVBand="1"/>
            </w:tblPr>
            <w:tblGrid>
              <w:gridCol w:w="2743"/>
              <w:gridCol w:w="2744"/>
              <w:gridCol w:w="2744"/>
            </w:tblGrid>
            <w:tr w:rsidR="00E44AE2" w14:paraId="7DCE30C4" w14:textId="1667E359" w:rsidTr="6DCA0575">
              <w:trPr>
                <w:trHeight w:val="337"/>
              </w:trPr>
              <w:tc>
                <w:tcPr>
                  <w:tcW w:w="2743" w:type="dxa"/>
                </w:tcPr>
                <w:p w14:paraId="19D0E42C" w14:textId="2CC7D405" w:rsidR="00E44AE2" w:rsidRDefault="6DCA0575" w:rsidP="6DCA0575">
                  <w:bookmarkStart w:id="2" w:name="_Hlk48601617"/>
                  <w:r>
                    <w:t>Victor Grzelak</w:t>
                  </w:r>
                </w:p>
              </w:tc>
              <w:tc>
                <w:tcPr>
                  <w:tcW w:w="2744" w:type="dxa"/>
                </w:tcPr>
                <w:p w14:paraId="7B5B319F" w14:textId="62A379AF" w:rsidR="00E44AE2" w:rsidRDefault="00F50517" w:rsidP="6DCA0575">
                  <w:r>
                    <w:t>PIPII/TI</w:t>
                  </w:r>
                </w:p>
              </w:tc>
              <w:tc>
                <w:tcPr>
                  <w:tcW w:w="2744" w:type="dxa"/>
                </w:tcPr>
                <w:p w14:paraId="748BA2E9" w14:textId="7D337ED2" w:rsidR="00E44AE2" w:rsidRDefault="00E44AE2" w:rsidP="00EA100A">
                  <w:r>
                    <w:t>Role</w:t>
                  </w:r>
                  <w:r w:rsidR="00EA100A">
                    <w:t>:  Coordinator</w:t>
                  </w:r>
                </w:p>
              </w:tc>
            </w:tr>
            <w:tr w:rsidR="00B04789" w14:paraId="14566BB7" w14:textId="77777777" w:rsidTr="6DCA0575">
              <w:trPr>
                <w:trHeight w:val="337"/>
              </w:trPr>
              <w:tc>
                <w:tcPr>
                  <w:tcW w:w="2743" w:type="dxa"/>
                </w:tcPr>
                <w:p w14:paraId="47B76DCB" w14:textId="24EB93F1" w:rsidR="00B04789" w:rsidRDefault="00B04789" w:rsidP="6DCA0575">
                  <w:r>
                    <w:t>Curt Hovater</w:t>
                  </w:r>
                </w:p>
              </w:tc>
              <w:tc>
                <w:tcPr>
                  <w:tcW w:w="2744" w:type="dxa"/>
                </w:tcPr>
                <w:p w14:paraId="62FBE613" w14:textId="0C68B7AD" w:rsidR="00B04789" w:rsidRDefault="00B04789" w:rsidP="6DCA0575">
                  <w:r>
                    <w:t>JLab</w:t>
                  </w:r>
                </w:p>
              </w:tc>
              <w:tc>
                <w:tcPr>
                  <w:tcW w:w="2744" w:type="dxa"/>
                </w:tcPr>
                <w:p w14:paraId="74B6653B" w14:textId="4BAF7FC1" w:rsidR="00B04789" w:rsidRDefault="00B04789" w:rsidP="00EA100A">
                  <w:r>
                    <w:t>Role:  Reviewer</w:t>
                  </w:r>
                </w:p>
              </w:tc>
            </w:tr>
            <w:tr w:rsidR="009F2E60" w14:paraId="7FE223D5" w14:textId="77777777" w:rsidTr="6DCA0575">
              <w:trPr>
                <w:trHeight w:val="337"/>
              </w:trPr>
              <w:tc>
                <w:tcPr>
                  <w:tcW w:w="2743" w:type="dxa"/>
                </w:tcPr>
                <w:p w14:paraId="2252A8C5" w14:textId="1A2C6CC9" w:rsidR="009F2E60" w:rsidRDefault="00512BCB" w:rsidP="009F2E60">
                  <w:r>
                    <w:t>John Reid</w:t>
                  </w:r>
                </w:p>
              </w:tc>
              <w:tc>
                <w:tcPr>
                  <w:tcW w:w="2744" w:type="dxa"/>
                </w:tcPr>
                <w:p w14:paraId="5821581E" w14:textId="0676E076" w:rsidR="009F2E60" w:rsidRDefault="00512BCB" w:rsidP="009F2E60">
                  <w:r>
                    <w:t>AD/</w:t>
                  </w:r>
                  <w:r w:rsidR="0021028F">
                    <w:t>ENG</w:t>
                  </w:r>
                  <w:r>
                    <w:t>/</w:t>
                  </w:r>
                  <w:r w:rsidR="0021028F">
                    <w:t>RF</w:t>
                  </w:r>
                </w:p>
              </w:tc>
              <w:tc>
                <w:tcPr>
                  <w:tcW w:w="2744" w:type="dxa"/>
                </w:tcPr>
                <w:p w14:paraId="123E6CD7" w14:textId="6A0FF6FC" w:rsidR="009F2E60" w:rsidRDefault="00B04789" w:rsidP="009F2E60">
                  <w:r>
                    <w:t>Role:  Reviewer</w:t>
                  </w:r>
                </w:p>
              </w:tc>
            </w:tr>
            <w:tr w:rsidR="009F2E60" w14:paraId="0E6DEB50" w14:textId="77777777" w:rsidTr="6DCA0575">
              <w:trPr>
                <w:trHeight w:val="337"/>
              </w:trPr>
              <w:tc>
                <w:tcPr>
                  <w:tcW w:w="2743" w:type="dxa"/>
                </w:tcPr>
                <w:p w14:paraId="6F9981E4" w14:textId="09559E38" w:rsidR="009F2E60" w:rsidRDefault="00512BCB" w:rsidP="009F2E60">
                  <w:r>
                    <w:t>Doug Horan</w:t>
                  </w:r>
                </w:p>
              </w:tc>
              <w:tc>
                <w:tcPr>
                  <w:tcW w:w="2744" w:type="dxa"/>
                </w:tcPr>
                <w:p w14:paraId="6F18F4B2" w14:textId="1B8E69E6" w:rsidR="009F2E60" w:rsidRDefault="00512BCB" w:rsidP="009F2E60">
                  <w:r>
                    <w:t>Argonne</w:t>
                  </w:r>
                </w:p>
              </w:tc>
              <w:tc>
                <w:tcPr>
                  <w:tcW w:w="2744" w:type="dxa"/>
                </w:tcPr>
                <w:p w14:paraId="2B704E05" w14:textId="70A6CE2D" w:rsidR="009F2E60" w:rsidRDefault="009F2E60" w:rsidP="009F2E60">
                  <w:r>
                    <w:t>Role:  Reviewer</w:t>
                  </w:r>
                </w:p>
              </w:tc>
            </w:tr>
            <w:tr w:rsidR="00DB565D" w14:paraId="76A82081" w14:textId="77777777" w:rsidTr="6DCA0575">
              <w:trPr>
                <w:trHeight w:val="337"/>
              </w:trPr>
              <w:tc>
                <w:tcPr>
                  <w:tcW w:w="2743" w:type="dxa"/>
                </w:tcPr>
                <w:p w14:paraId="7514F3AD" w14:textId="691D3719" w:rsidR="00DB565D" w:rsidRDefault="00DB565D" w:rsidP="00DB565D">
                  <w:r>
                    <w:t>Chris Nantista</w:t>
                  </w:r>
                </w:p>
              </w:tc>
              <w:tc>
                <w:tcPr>
                  <w:tcW w:w="2744" w:type="dxa"/>
                </w:tcPr>
                <w:p w14:paraId="3FD525F7" w14:textId="20D7A096" w:rsidR="00DB565D" w:rsidRDefault="00DB565D" w:rsidP="00DB565D">
                  <w:r>
                    <w:t>SLAC</w:t>
                  </w:r>
                </w:p>
              </w:tc>
              <w:tc>
                <w:tcPr>
                  <w:tcW w:w="2744" w:type="dxa"/>
                </w:tcPr>
                <w:p w14:paraId="6F1E40C8" w14:textId="3904C307" w:rsidR="00DB565D" w:rsidRDefault="00DB565D" w:rsidP="00DB565D">
                  <w:r>
                    <w:t>Role:  Reviewer/Chair</w:t>
                  </w:r>
                </w:p>
              </w:tc>
            </w:tr>
            <w:tr w:rsidR="00DB565D" w14:paraId="6635568D" w14:textId="77777777" w:rsidTr="6DCA0575">
              <w:trPr>
                <w:trHeight w:val="337"/>
              </w:trPr>
              <w:tc>
                <w:tcPr>
                  <w:tcW w:w="2743" w:type="dxa"/>
                </w:tcPr>
                <w:p w14:paraId="740E32AF" w14:textId="40B0D660" w:rsidR="00DB565D" w:rsidRDefault="00DB565D" w:rsidP="00DB565D">
                  <w:r>
                    <w:t>Brian Chase</w:t>
                  </w:r>
                </w:p>
              </w:tc>
              <w:tc>
                <w:tcPr>
                  <w:tcW w:w="2744" w:type="dxa"/>
                </w:tcPr>
                <w:p w14:paraId="5FBB6413" w14:textId="5F3D848F" w:rsidR="00DB565D" w:rsidRDefault="00DB565D" w:rsidP="00DB565D">
                  <w:r>
                    <w:t>AD/ENG/RF</w:t>
                  </w:r>
                </w:p>
              </w:tc>
              <w:tc>
                <w:tcPr>
                  <w:tcW w:w="2744" w:type="dxa"/>
                </w:tcPr>
                <w:p w14:paraId="32FB1A86" w14:textId="42D5C4F9" w:rsidR="00DB565D" w:rsidRDefault="00DB565D" w:rsidP="00DB565D">
                  <w:r>
                    <w:t>Role:  Reviewer</w:t>
                  </w:r>
                </w:p>
              </w:tc>
            </w:tr>
            <w:tr w:rsidR="00DB565D" w14:paraId="00527B57" w14:textId="77777777" w:rsidTr="6DCA0575">
              <w:trPr>
                <w:trHeight w:val="337"/>
              </w:trPr>
              <w:tc>
                <w:tcPr>
                  <w:tcW w:w="2743" w:type="dxa"/>
                </w:tcPr>
                <w:p w14:paraId="2AAF88BF" w14:textId="0CFD9772" w:rsidR="00DB565D" w:rsidRDefault="00DB565D" w:rsidP="00DB565D">
                  <w:r>
                    <w:t>Ding Sun</w:t>
                  </w:r>
                </w:p>
              </w:tc>
              <w:tc>
                <w:tcPr>
                  <w:tcW w:w="2744" w:type="dxa"/>
                </w:tcPr>
                <w:p w14:paraId="2B1DC1C2" w14:textId="2A4D85DA" w:rsidR="00DB565D" w:rsidRDefault="00DB565D" w:rsidP="00DB565D">
                  <w:r>
                    <w:t>AD/ENG/RF</w:t>
                  </w:r>
                </w:p>
              </w:tc>
              <w:tc>
                <w:tcPr>
                  <w:tcW w:w="2744" w:type="dxa"/>
                </w:tcPr>
                <w:p w14:paraId="2F9EF60F" w14:textId="6B38ADE5" w:rsidR="00DB565D" w:rsidRDefault="00DB565D" w:rsidP="00DB565D">
                  <w:r>
                    <w:t>Role:  Presenter</w:t>
                  </w:r>
                </w:p>
              </w:tc>
            </w:tr>
            <w:tr w:rsidR="00DB565D" w14:paraId="6E55F9B4" w14:textId="77777777" w:rsidTr="6DCA0575">
              <w:trPr>
                <w:trHeight w:val="337"/>
              </w:trPr>
              <w:tc>
                <w:tcPr>
                  <w:tcW w:w="2743" w:type="dxa"/>
                </w:tcPr>
                <w:p w14:paraId="31A6D7C6" w14:textId="30306814" w:rsidR="00DB565D" w:rsidRDefault="00DB565D" w:rsidP="00DB565D">
                  <w:r>
                    <w:t>Jim Steimel</w:t>
                  </w:r>
                </w:p>
              </w:tc>
              <w:tc>
                <w:tcPr>
                  <w:tcW w:w="2744" w:type="dxa"/>
                </w:tcPr>
                <w:p w14:paraId="68B0A2B7" w14:textId="441C4A92" w:rsidR="00DB565D" w:rsidRDefault="00DB565D" w:rsidP="00DB565D">
                  <w:r>
                    <w:t>PIPII/TI</w:t>
                  </w:r>
                </w:p>
              </w:tc>
              <w:tc>
                <w:tcPr>
                  <w:tcW w:w="2744" w:type="dxa"/>
                </w:tcPr>
                <w:p w14:paraId="5B5F33E0" w14:textId="2AAB3D43" w:rsidR="00DB565D" w:rsidRDefault="00DB565D" w:rsidP="00DB565D">
                  <w:r>
                    <w:t>Role:  Presenter</w:t>
                  </w:r>
                </w:p>
              </w:tc>
            </w:tr>
            <w:bookmarkEnd w:id="2"/>
          </w:tbl>
          <w:p w14:paraId="5090A5B2" w14:textId="121063C9" w:rsidR="00E44AE2" w:rsidRDefault="00E44AE2" w:rsidP="001D2562"/>
        </w:tc>
      </w:tr>
    </w:tbl>
    <w:p w14:paraId="4A25A12C" w14:textId="77777777" w:rsidR="0078062A" w:rsidRDefault="0078062A">
      <w:pPr>
        <w:tabs>
          <w:tab w:val="clear" w:pos="1714"/>
        </w:tabs>
        <w:spacing w:line="240" w:lineRule="auto"/>
        <w:rPr>
          <w:rFonts w:ascii="Arial" w:eastAsia="Arial" w:hAnsi="Arial" w:cs="Arial"/>
          <w:sz w:val="22"/>
          <w:szCs w:val="22"/>
          <w:lang w:bidi="en-US"/>
        </w:rPr>
      </w:pPr>
      <w:r>
        <w:br w:type="page"/>
      </w:r>
    </w:p>
    <w:p w14:paraId="5EE0669E" w14:textId="38DB24F5" w:rsidR="00533616" w:rsidRPr="00533616" w:rsidRDefault="00104D99" w:rsidP="00903EA7">
      <w:pPr>
        <w:pStyle w:val="BodyText"/>
        <w:rPr>
          <w:color w:val="004C97"/>
        </w:rPr>
      </w:pPr>
      <w:r>
        <w:t>Agenda details:</w:t>
      </w:r>
    </w:p>
    <w:p w14:paraId="45633723" w14:textId="39092D84" w:rsidR="00104D99" w:rsidRPr="001D2562" w:rsidRDefault="00AF7310" w:rsidP="00201659">
      <w:pPr>
        <w:pStyle w:val="Heading2"/>
        <w:keepLines/>
        <w:overflowPunct/>
        <w:autoSpaceDE/>
        <w:autoSpaceDN/>
        <w:adjustRightInd/>
        <w:spacing w:before="400" w:after="80"/>
        <w:ind w:right="2160"/>
        <w:textAlignment w:val="auto"/>
        <w:rPr>
          <w:color w:val="auto"/>
        </w:rPr>
      </w:pPr>
      <w:r>
        <w:rPr>
          <w:color w:val="auto"/>
        </w:rPr>
        <w:t>Welcome</w:t>
      </w:r>
      <w:r w:rsidR="00104D99" w:rsidRPr="001D2562">
        <w:rPr>
          <w:color w:val="auto"/>
        </w:rPr>
        <w:t xml:space="preserve">:  </w:t>
      </w:r>
      <w:r>
        <w:rPr>
          <w:color w:val="auto"/>
        </w:rPr>
        <w:t>Elvin Harms</w:t>
      </w:r>
      <w:r w:rsidR="002F305D">
        <w:rPr>
          <w:color w:val="auto"/>
        </w:rPr>
        <w:t xml:space="preserve"> ~10</w:t>
      </w:r>
      <w:r w:rsidR="0087764D">
        <w:rPr>
          <w:color w:val="auto"/>
        </w:rPr>
        <w:t>’</w:t>
      </w:r>
    </w:p>
    <w:p w14:paraId="7F32E49D" w14:textId="71762412" w:rsidR="005A0745" w:rsidRDefault="005A0745" w:rsidP="0021028F">
      <w:pPr>
        <w:pStyle w:val="Heading8"/>
      </w:pPr>
      <w:r>
        <w:t xml:space="preserve">Charge presentation and goals for </w:t>
      </w:r>
      <w:r w:rsidR="00BB56E5">
        <w:t>r</w:t>
      </w:r>
      <w:r>
        <w:t>eview</w:t>
      </w:r>
    </w:p>
    <w:p w14:paraId="1CE0F4E1" w14:textId="7F8CC29B" w:rsidR="00AF7310" w:rsidRDefault="00AF7310" w:rsidP="00201659">
      <w:pPr>
        <w:pStyle w:val="Heading2"/>
        <w:keepLines/>
        <w:overflowPunct/>
        <w:autoSpaceDE/>
        <w:autoSpaceDN/>
        <w:adjustRightInd/>
        <w:spacing w:before="400" w:after="80"/>
        <w:ind w:right="2160"/>
        <w:textAlignment w:val="auto"/>
        <w:rPr>
          <w:color w:val="auto"/>
        </w:rPr>
      </w:pPr>
      <w:r>
        <w:rPr>
          <w:color w:val="auto"/>
        </w:rPr>
        <w:t>Introduction: Jim Steimel</w:t>
      </w:r>
      <w:r w:rsidR="002F305D">
        <w:rPr>
          <w:color w:val="auto"/>
        </w:rPr>
        <w:t>~20</w:t>
      </w:r>
      <w:r w:rsidR="0087764D">
        <w:rPr>
          <w:color w:val="auto"/>
        </w:rPr>
        <w:t>’</w:t>
      </w:r>
    </w:p>
    <w:p w14:paraId="0ECADBA5" w14:textId="0FDFB485" w:rsidR="00AF7310" w:rsidRDefault="00AF7310" w:rsidP="00AF7310">
      <w:pPr>
        <w:pStyle w:val="Heading8"/>
      </w:pPr>
      <w:r>
        <w:t>Charge presentation and goals for review</w:t>
      </w:r>
    </w:p>
    <w:p w14:paraId="0F5BF164" w14:textId="1A3BA125" w:rsidR="00AF7310" w:rsidRDefault="00AF7310" w:rsidP="00AF7310">
      <w:pPr>
        <w:pStyle w:val="Heading2"/>
        <w:keepLines/>
        <w:overflowPunct/>
        <w:autoSpaceDE/>
        <w:autoSpaceDN/>
        <w:adjustRightInd/>
        <w:spacing w:before="400" w:after="80"/>
        <w:ind w:right="2160"/>
        <w:textAlignment w:val="auto"/>
        <w:rPr>
          <w:color w:val="auto"/>
        </w:rPr>
      </w:pPr>
      <w:r>
        <w:rPr>
          <w:color w:val="auto"/>
        </w:rPr>
        <w:t>PDR response: Victor</w:t>
      </w:r>
      <w:r w:rsidR="00872203">
        <w:rPr>
          <w:color w:val="auto"/>
        </w:rPr>
        <w:t xml:space="preserve"> Grzelak</w:t>
      </w:r>
      <w:r w:rsidR="002F305D">
        <w:rPr>
          <w:color w:val="auto"/>
        </w:rPr>
        <w:t>~</w:t>
      </w:r>
      <w:r w:rsidR="00872203">
        <w:rPr>
          <w:color w:val="auto"/>
        </w:rPr>
        <w:t>20</w:t>
      </w:r>
      <w:r w:rsidR="0087764D">
        <w:rPr>
          <w:color w:val="auto"/>
        </w:rPr>
        <w:t>’</w:t>
      </w:r>
    </w:p>
    <w:p w14:paraId="7DE30745" w14:textId="0F5A9786" w:rsidR="00AF7310" w:rsidRPr="00AF7310" w:rsidRDefault="00AF7310" w:rsidP="00AF7310">
      <w:pPr>
        <w:pStyle w:val="Heading8"/>
      </w:pPr>
      <w:r>
        <w:t xml:space="preserve">Response to PDR review </w:t>
      </w:r>
    </w:p>
    <w:p w14:paraId="753780DD" w14:textId="500177B8" w:rsidR="00104D99" w:rsidRPr="001D2562" w:rsidRDefault="00872203" w:rsidP="00201659">
      <w:pPr>
        <w:pStyle w:val="Heading2"/>
        <w:keepLines/>
        <w:overflowPunct/>
        <w:autoSpaceDE/>
        <w:autoSpaceDN/>
        <w:adjustRightInd/>
        <w:spacing w:before="400" w:after="80"/>
        <w:ind w:right="2160"/>
        <w:textAlignment w:val="auto"/>
        <w:rPr>
          <w:color w:val="auto"/>
        </w:rPr>
      </w:pPr>
      <w:r>
        <w:rPr>
          <w:color w:val="auto"/>
        </w:rPr>
        <w:t>Technical Design</w:t>
      </w:r>
      <w:r w:rsidR="00CD1AB6" w:rsidRPr="001D2562">
        <w:rPr>
          <w:color w:val="auto"/>
        </w:rPr>
        <w:t xml:space="preserve">:  </w:t>
      </w:r>
      <w:r w:rsidR="00F50517">
        <w:rPr>
          <w:color w:val="auto"/>
        </w:rPr>
        <w:t>Ding Sun</w:t>
      </w:r>
      <w:r w:rsidR="002F305D">
        <w:rPr>
          <w:color w:val="auto"/>
        </w:rPr>
        <w:t>~45</w:t>
      </w:r>
      <w:r w:rsidR="0087764D">
        <w:rPr>
          <w:color w:val="auto"/>
        </w:rPr>
        <w:t>’</w:t>
      </w:r>
    </w:p>
    <w:p w14:paraId="50C9467E" w14:textId="559BF99D" w:rsidR="00B04789" w:rsidRDefault="005A0745" w:rsidP="00B04789">
      <w:pPr>
        <w:pStyle w:val="Heading8"/>
      </w:pPr>
      <w:r>
        <w:t xml:space="preserve">Functional </w:t>
      </w:r>
      <w:r w:rsidR="00BB56E5">
        <w:t>r</w:t>
      </w:r>
      <w:r>
        <w:t>equirements</w:t>
      </w:r>
      <w:r w:rsidR="00BB56E5">
        <w:t xml:space="preserve"> &amp; physical layo</w:t>
      </w:r>
      <w:r w:rsidR="00B04789">
        <w:t>ut</w:t>
      </w:r>
    </w:p>
    <w:p w14:paraId="2A66BB59" w14:textId="278CFD1E" w:rsidR="00663FFF" w:rsidRDefault="00BB56E5" w:rsidP="0021028F">
      <w:pPr>
        <w:pStyle w:val="Heading8"/>
      </w:pPr>
      <w:r>
        <w:t>Technical requirements &amp; other considerations</w:t>
      </w:r>
    </w:p>
    <w:p w14:paraId="6808039A" w14:textId="77777777" w:rsidR="00B04789" w:rsidRDefault="00B04789" w:rsidP="00B04789">
      <w:pPr>
        <w:pStyle w:val="Heading8"/>
      </w:pPr>
      <w:r>
        <w:t>How the design satisfies the need</w:t>
      </w:r>
    </w:p>
    <w:p w14:paraId="5CDD15B0" w14:textId="77777777" w:rsidR="00BB56E5" w:rsidRPr="00BB56E5" w:rsidRDefault="00BB56E5" w:rsidP="00201659">
      <w:pPr>
        <w:spacing w:line="240" w:lineRule="auto"/>
        <w:rPr>
          <w:sz w:val="8"/>
        </w:rPr>
      </w:pPr>
    </w:p>
    <w:p w14:paraId="027E6BB4" w14:textId="780C118E" w:rsidR="001D2562" w:rsidRPr="001D2562" w:rsidRDefault="00BB56E5" w:rsidP="00201659">
      <w:pPr>
        <w:pStyle w:val="Heading2"/>
        <w:rPr>
          <w:color w:val="auto"/>
        </w:rPr>
      </w:pPr>
      <w:r>
        <w:rPr>
          <w:color w:val="auto"/>
        </w:rPr>
        <w:t>Cost Schedule</w:t>
      </w:r>
      <w:r w:rsidR="00EA100A">
        <w:rPr>
          <w:color w:val="auto"/>
        </w:rPr>
        <w:t xml:space="preserve">: </w:t>
      </w:r>
      <w:r>
        <w:rPr>
          <w:color w:val="auto"/>
        </w:rPr>
        <w:t>Jim Steimel</w:t>
      </w:r>
      <w:r w:rsidR="002F305D">
        <w:rPr>
          <w:color w:val="auto"/>
        </w:rPr>
        <w:t xml:space="preserve"> ~30</w:t>
      </w:r>
      <w:r w:rsidR="0087764D">
        <w:rPr>
          <w:color w:val="auto"/>
        </w:rPr>
        <w:t>’</w:t>
      </w:r>
    </w:p>
    <w:p w14:paraId="2344E4A8" w14:textId="4453D115" w:rsidR="001D2562" w:rsidRDefault="00BB56E5" w:rsidP="0021028F">
      <w:pPr>
        <w:pStyle w:val="Heading8"/>
      </w:pPr>
      <w:r>
        <w:t>Resource loaded schedule &amp; Distribution BOE,</w:t>
      </w:r>
    </w:p>
    <w:p w14:paraId="5E88F89B" w14:textId="67EB7D94" w:rsidR="002F305D" w:rsidRPr="004904CF" w:rsidRDefault="00AF60CC" w:rsidP="002F305D">
      <w:pPr>
        <w:pStyle w:val="Heading2"/>
        <w:rPr>
          <w:color w:val="auto"/>
          <w:lang w:eastAsia="ja-JP"/>
        </w:rPr>
      </w:pPr>
      <w:r w:rsidRPr="004904CF">
        <w:rPr>
          <w:color w:val="auto"/>
          <w:lang w:eastAsia="ja-JP"/>
        </w:rPr>
        <w:t>Reviewer</w:t>
      </w:r>
      <w:r w:rsidR="002F305D" w:rsidRPr="004904CF">
        <w:rPr>
          <w:color w:val="auto"/>
          <w:lang w:eastAsia="ja-JP"/>
        </w:rPr>
        <w:t xml:space="preserve"> discussion</w:t>
      </w:r>
    </w:p>
    <w:p w14:paraId="321E6668" w14:textId="2727E44A" w:rsidR="00104D99" w:rsidRPr="00EA100A" w:rsidRDefault="00E44AE2" w:rsidP="00201659">
      <w:pPr>
        <w:pStyle w:val="Heading2"/>
        <w:keepLines/>
        <w:overflowPunct/>
        <w:autoSpaceDE/>
        <w:autoSpaceDN/>
        <w:adjustRightInd/>
        <w:spacing w:before="400" w:after="80"/>
        <w:ind w:right="2160"/>
        <w:textAlignment w:val="auto"/>
        <w:rPr>
          <w:color w:val="auto"/>
        </w:rPr>
      </w:pPr>
      <w:r w:rsidRPr="00EA100A">
        <w:rPr>
          <w:color w:val="auto"/>
        </w:rPr>
        <w:t xml:space="preserve"> </w:t>
      </w:r>
      <w:r w:rsidR="00663FFF" w:rsidRPr="00EA100A">
        <w:rPr>
          <w:color w:val="auto"/>
        </w:rPr>
        <w:t xml:space="preserve">Closeout – </w:t>
      </w:r>
      <w:r w:rsidR="00B04789">
        <w:rPr>
          <w:color w:val="auto"/>
        </w:rPr>
        <w:t>Chair</w:t>
      </w:r>
    </w:p>
    <w:p w14:paraId="28E774D7" w14:textId="4EFD9E77" w:rsidR="001967B2" w:rsidRDefault="00BB56E5" w:rsidP="0021028F">
      <w:pPr>
        <w:pStyle w:val="Heading8"/>
      </w:pPr>
      <w:r>
        <w:t>Discussion and closing remarks</w:t>
      </w:r>
    </w:p>
    <w:p w14:paraId="7BBCA77E" w14:textId="77777777" w:rsidR="00BB56E5" w:rsidRPr="00BB56E5" w:rsidRDefault="00BB56E5" w:rsidP="00BB56E5"/>
    <w:p w14:paraId="44B6B5E7" w14:textId="58F991DE" w:rsidR="00193770" w:rsidRPr="002D72C2" w:rsidRDefault="009377E3" w:rsidP="002D72C2">
      <w:pPr>
        <w:pStyle w:val="Heading1"/>
      </w:pPr>
      <w:bookmarkStart w:id="3" w:name="_Toc513464571"/>
      <w:r>
        <w:t xml:space="preserve">Review </w:t>
      </w:r>
      <w:r w:rsidR="00CD1AB6">
        <w:t>Charge</w:t>
      </w:r>
      <w:r w:rsidR="00B671E5">
        <w:t xml:space="preserve"> Statement</w:t>
      </w:r>
      <w:bookmarkEnd w:id="3"/>
    </w:p>
    <w:p w14:paraId="5786392C" w14:textId="2615C7C1" w:rsidR="007964E7" w:rsidRDefault="007964E7" w:rsidP="00677435">
      <w:pPr>
        <w:pStyle w:val="NotesBody11pt"/>
        <w:spacing w:line="240" w:lineRule="auto"/>
      </w:pPr>
      <w:r>
        <w:t xml:space="preserve">The primary charge of this committee is to </w:t>
      </w:r>
      <w:r w:rsidR="00512BCB">
        <w:t xml:space="preserve">technically </w:t>
      </w:r>
      <w:r>
        <w:t xml:space="preserve">evaluate the efficacy of the RF power </w:t>
      </w:r>
      <w:r w:rsidR="00093169">
        <w:t>distribution</w:t>
      </w:r>
      <w:r>
        <w:t xml:space="preserve"> system</w:t>
      </w:r>
      <w:r w:rsidR="009D1DB3">
        <w:t xml:space="preserve"> design</w:t>
      </w:r>
      <w:r>
        <w:t xml:space="preserve"> for the </w:t>
      </w:r>
      <w:r w:rsidR="00F50517">
        <w:t>LB650</w:t>
      </w:r>
      <w:r>
        <w:t>.</w:t>
      </w:r>
      <w:r w:rsidR="007F4081">
        <w:t xml:space="preserve"> The secondary charge is to determine if the system would sufficiently protect itself.</w:t>
      </w:r>
      <w:r w:rsidR="009C0743">
        <w:t xml:space="preserve"> </w:t>
      </w:r>
    </w:p>
    <w:p w14:paraId="2720AA84" w14:textId="2B3A4453" w:rsidR="00723D17" w:rsidRDefault="00723D17" w:rsidP="00677435">
      <w:pPr>
        <w:pStyle w:val="NotesBody11pt"/>
        <w:spacing w:line="240" w:lineRule="auto"/>
      </w:pPr>
    </w:p>
    <w:p w14:paraId="755BEABB" w14:textId="6676DD1C" w:rsidR="00723D17" w:rsidRDefault="00723D17" w:rsidP="00677435">
      <w:pPr>
        <w:pStyle w:val="NotesBody11pt"/>
        <w:spacing w:line="240" w:lineRule="auto"/>
      </w:pPr>
      <w:r>
        <w:t>The committee is asked to respond to the following questions:</w:t>
      </w:r>
    </w:p>
    <w:p w14:paraId="1088B9FF" w14:textId="18523504" w:rsidR="00AF7310" w:rsidRPr="00FC4EEE" w:rsidRDefault="00AF7310" w:rsidP="00AF7310">
      <w:pPr>
        <w:pStyle w:val="NotesBody11pt"/>
        <w:numPr>
          <w:ilvl w:val="0"/>
          <w:numId w:val="38"/>
        </w:numPr>
        <w:spacing w:line="240" w:lineRule="auto"/>
      </w:pPr>
      <w:r>
        <w:t xml:space="preserve">Is the 650 MHz RF distribution design at the </w:t>
      </w:r>
      <w:r w:rsidR="004904CF">
        <w:t>Final</w:t>
      </w:r>
      <w:r>
        <w:t xml:space="preserve"> design level (80%)?</w:t>
      </w:r>
    </w:p>
    <w:p w14:paraId="6854275A" w14:textId="77777777" w:rsidR="00AF7310" w:rsidRDefault="00AF7310" w:rsidP="00AF7310">
      <w:pPr>
        <w:pStyle w:val="NotesBody11pt"/>
        <w:numPr>
          <w:ilvl w:val="0"/>
          <w:numId w:val="38"/>
        </w:numPr>
        <w:spacing w:line="240" w:lineRule="auto"/>
      </w:pPr>
      <w:r>
        <w:t xml:space="preserve">Is </w:t>
      </w:r>
      <w:r w:rsidRPr="00FC4EEE">
        <w:t xml:space="preserve">the design </w:t>
      </w:r>
      <w:r>
        <w:t xml:space="preserve">consistent with system and </w:t>
      </w:r>
      <w:r w:rsidRPr="00FC4EEE">
        <w:t>project requirements?</w:t>
      </w:r>
    </w:p>
    <w:p w14:paraId="7F769EFA" w14:textId="77777777" w:rsidR="00AF7310" w:rsidRPr="00FC4EEE" w:rsidRDefault="00AF7310" w:rsidP="00AF7310">
      <w:pPr>
        <w:pStyle w:val="NotesBody11pt"/>
        <w:numPr>
          <w:ilvl w:val="0"/>
          <w:numId w:val="38"/>
        </w:numPr>
        <w:spacing w:line="240" w:lineRule="auto"/>
      </w:pPr>
      <w:r w:rsidRPr="00FC4EEE">
        <w:t xml:space="preserve">Are the available technical drawings and documentation </w:t>
      </w:r>
      <w:r>
        <w:t>consistent with this level of design maturity</w:t>
      </w:r>
      <w:r w:rsidRPr="00FC4EEE">
        <w:t>?</w:t>
      </w:r>
    </w:p>
    <w:p w14:paraId="04BDE39F" w14:textId="77777777" w:rsidR="00AF7310" w:rsidRPr="00FC4EEE" w:rsidRDefault="00AF7310" w:rsidP="00AF7310">
      <w:pPr>
        <w:pStyle w:val="NotesBody11pt"/>
        <w:numPr>
          <w:ilvl w:val="0"/>
          <w:numId w:val="38"/>
        </w:numPr>
        <w:spacing w:line="240" w:lineRule="auto"/>
      </w:pPr>
      <w:r>
        <w:t xml:space="preserve">Are the budget, schedule, identified </w:t>
      </w:r>
      <w:r w:rsidRPr="00FC4EEE">
        <w:t>interfaces</w:t>
      </w:r>
      <w:r>
        <w:t xml:space="preserve"> and risks, and procurement and quality control plans consistent with this level of design maturity</w:t>
      </w:r>
      <w:r w:rsidRPr="00FC4EEE">
        <w:t>?</w:t>
      </w:r>
    </w:p>
    <w:p w14:paraId="28C5CAD6" w14:textId="648A538F" w:rsidR="00AF7310" w:rsidRDefault="00466A87" w:rsidP="00AF7310">
      <w:pPr>
        <w:pStyle w:val="NotesBody11pt"/>
        <w:numPr>
          <w:ilvl w:val="0"/>
          <w:numId w:val="38"/>
        </w:numPr>
        <w:spacing w:line="240" w:lineRule="auto"/>
      </w:pPr>
      <w:r w:rsidRPr="00466A87">
        <w:t>Have</w:t>
      </w:r>
      <w:r w:rsidR="00AF7310" w:rsidRPr="00466A87">
        <w:t xml:space="preserve"> the previous response issues </w:t>
      </w:r>
      <w:r w:rsidR="0064217A" w:rsidRPr="00466A87">
        <w:t>review recommendations</w:t>
      </w:r>
      <w:r w:rsidR="0064217A">
        <w:t xml:space="preserve"> </w:t>
      </w:r>
      <w:r w:rsidR="00AF7310">
        <w:t>been suitably addressed?</w:t>
      </w:r>
    </w:p>
    <w:p w14:paraId="272FB99F" w14:textId="77777777" w:rsidR="00466A87" w:rsidRDefault="004904CF" w:rsidP="00466A87">
      <w:pPr>
        <w:pStyle w:val="NotesBody11pt"/>
        <w:numPr>
          <w:ilvl w:val="0"/>
          <w:numId w:val="38"/>
        </w:numPr>
        <w:spacing w:line="240" w:lineRule="auto"/>
      </w:pPr>
      <w:r w:rsidRPr="00466A87">
        <w:t>Have lessons learned from previous projects been included in this design</w:t>
      </w:r>
      <w:r w:rsidR="008A3470" w:rsidRPr="00466A87">
        <w:t>?</w:t>
      </w:r>
    </w:p>
    <w:p w14:paraId="7C31A2C6" w14:textId="51C900C7" w:rsidR="0064217A" w:rsidRPr="00466A87" w:rsidRDefault="0064217A" w:rsidP="00466A87">
      <w:pPr>
        <w:pStyle w:val="NotesBody11pt"/>
        <w:numPr>
          <w:ilvl w:val="0"/>
          <w:numId w:val="38"/>
        </w:numPr>
        <w:spacing w:line="240" w:lineRule="auto"/>
      </w:pPr>
      <w:r w:rsidRPr="00466A87">
        <w:t>Are there any impediments to implementing the final design work?</w:t>
      </w:r>
    </w:p>
    <w:p w14:paraId="790D5BD4" w14:textId="594DD2B2" w:rsidR="00AF7310" w:rsidRDefault="00AF7310" w:rsidP="00677435">
      <w:pPr>
        <w:pStyle w:val="NotesBody11pt"/>
        <w:spacing w:line="240" w:lineRule="auto"/>
      </w:pPr>
    </w:p>
    <w:p w14:paraId="3CAB399A" w14:textId="21342329" w:rsidR="00152972" w:rsidRDefault="006E26F3" w:rsidP="00152972">
      <w:pPr>
        <w:pStyle w:val="Heading1"/>
      </w:pPr>
      <w:bookmarkStart w:id="4" w:name="_Toc513464572"/>
      <w:r>
        <w:t>Acronyms</w:t>
      </w:r>
      <w:bookmarkEnd w:id="4"/>
    </w:p>
    <w:p w14:paraId="1E058230" w14:textId="7C62861A" w:rsidR="009F2E60" w:rsidRDefault="009F2E60" w:rsidP="009F2E60">
      <w:pPr>
        <w:pStyle w:val="NotesBody11pt"/>
      </w:pPr>
      <w:r>
        <w:t>List and define any relevant acronyms as necessary.</w:t>
      </w:r>
    </w:p>
    <w:p w14:paraId="0827DD54" w14:textId="77777777" w:rsidR="009F2E60" w:rsidRPr="009F2E60" w:rsidRDefault="009F2E60" w:rsidP="009F2E60">
      <w:pPr>
        <w:pStyle w:val="NotesBody11pt"/>
      </w:pPr>
    </w:p>
    <w:tbl>
      <w:tblPr>
        <w:tblStyle w:val="TableGrid1"/>
        <w:tblW w:w="9245" w:type="dxa"/>
        <w:tblInd w:w="740" w:type="dxa"/>
        <w:tblLook w:val="04A0" w:firstRow="1" w:lastRow="0" w:firstColumn="1" w:lastColumn="0" w:noHBand="0" w:noVBand="1"/>
      </w:tblPr>
      <w:tblGrid>
        <w:gridCol w:w="2675"/>
        <w:gridCol w:w="6570"/>
      </w:tblGrid>
      <w:tr w:rsidR="00D1492C" w:rsidRPr="006E26F3" w14:paraId="7383D0D6" w14:textId="77777777" w:rsidTr="00510B7A">
        <w:tc>
          <w:tcPr>
            <w:tcW w:w="2675" w:type="dxa"/>
          </w:tcPr>
          <w:p w14:paraId="0778D58C" w14:textId="7D143159" w:rsidR="00D1492C" w:rsidRPr="006E26F3" w:rsidRDefault="00BB56E5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PIP2IT</w:t>
            </w:r>
          </w:p>
        </w:tc>
        <w:tc>
          <w:tcPr>
            <w:tcW w:w="6570" w:type="dxa"/>
          </w:tcPr>
          <w:p w14:paraId="41A50A2A" w14:textId="54E69CEB" w:rsidR="00D1492C" w:rsidRPr="006E26F3" w:rsidRDefault="00BB56E5" w:rsidP="007964E7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Proton Improvement Plan 2 Injector Tes</w:t>
            </w:r>
            <w:r w:rsidR="007964E7">
              <w:rPr>
                <w:rFonts w:ascii="Arial" w:eastAsia="Arial" w:hAnsi="Arial" w:cs="Arial"/>
                <w:sz w:val="22"/>
                <w:szCs w:val="22"/>
                <w:lang w:bidi="en-US"/>
              </w:rPr>
              <w:t>t</w:t>
            </w:r>
          </w:p>
        </w:tc>
      </w:tr>
      <w:tr w:rsidR="00D1492C" w:rsidRPr="006E26F3" w14:paraId="7DA76172" w14:textId="77777777" w:rsidTr="00510B7A">
        <w:tc>
          <w:tcPr>
            <w:tcW w:w="2675" w:type="dxa"/>
          </w:tcPr>
          <w:p w14:paraId="22EF8AF2" w14:textId="18EB430D" w:rsidR="00D1492C" w:rsidRPr="006E26F3" w:rsidRDefault="007964E7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HPRF</w:t>
            </w:r>
          </w:p>
        </w:tc>
        <w:tc>
          <w:tcPr>
            <w:tcW w:w="6570" w:type="dxa"/>
          </w:tcPr>
          <w:p w14:paraId="5AB21A4A" w14:textId="6844C565" w:rsidR="00D1492C" w:rsidRPr="006E26F3" w:rsidRDefault="007964E7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 xml:space="preserve">High Power Radio Frequency </w:t>
            </w:r>
          </w:p>
        </w:tc>
      </w:tr>
      <w:tr w:rsidR="00D127BE" w:rsidRPr="006E26F3" w14:paraId="5F44F63F" w14:textId="77777777" w:rsidTr="00510B7A">
        <w:tc>
          <w:tcPr>
            <w:tcW w:w="2675" w:type="dxa"/>
          </w:tcPr>
          <w:p w14:paraId="7AB1F3F5" w14:textId="03394369" w:rsidR="00D127BE" w:rsidRPr="006E26F3" w:rsidRDefault="007964E7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PDR</w:t>
            </w:r>
          </w:p>
        </w:tc>
        <w:tc>
          <w:tcPr>
            <w:tcW w:w="6570" w:type="dxa"/>
          </w:tcPr>
          <w:p w14:paraId="17E8F67E" w14:textId="3155ACA0" w:rsidR="00D127BE" w:rsidRPr="006E26F3" w:rsidRDefault="007964E7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Preliminary Design Review</w:t>
            </w:r>
          </w:p>
        </w:tc>
      </w:tr>
      <w:tr w:rsidR="00F9052E" w:rsidRPr="006E26F3" w14:paraId="77B727D2" w14:textId="77777777" w:rsidTr="00510B7A">
        <w:tc>
          <w:tcPr>
            <w:tcW w:w="2675" w:type="dxa"/>
          </w:tcPr>
          <w:p w14:paraId="1F7661BA" w14:textId="73547108" w:rsidR="00F9052E" w:rsidRDefault="00F9052E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LB650</w:t>
            </w:r>
          </w:p>
        </w:tc>
        <w:tc>
          <w:tcPr>
            <w:tcW w:w="6570" w:type="dxa"/>
          </w:tcPr>
          <w:p w14:paraId="1B8FD3A5" w14:textId="4A55C4D5" w:rsidR="00F9052E" w:rsidRDefault="00F9052E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Low-Beta 650MHz Cavity</w:t>
            </w:r>
          </w:p>
        </w:tc>
      </w:tr>
      <w:tr w:rsidR="000A04F0" w:rsidRPr="006E26F3" w14:paraId="684828C2" w14:textId="77777777" w:rsidTr="00510B7A">
        <w:tc>
          <w:tcPr>
            <w:tcW w:w="2675" w:type="dxa"/>
          </w:tcPr>
          <w:p w14:paraId="08CC089F" w14:textId="6756A066" w:rsidR="000A04F0" w:rsidRDefault="000A04F0" w:rsidP="000A04F0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HB650</w:t>
            </w:r>
          </w:p>
        </w:tc>
        <w:tc>
          <w:tcPr>
            <w:tcW w:w="6570" w:type="dxa"/>
          </w:tcPr>
          <w:p w14:paraId="167381D3" w14:textId="207F64F6" w:rsidR="000A04F0" w:rsidRDefault="000A04F0" w:rsidP="000A04F0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High-Beta 650MHz Cavity</w:t>
            </w:r>
          </w:p>
        </w:tc>
      </w:tr>
    </w:tbl>
    <w:p w14:paraId="061A7C25" w14:textId="77777777" w:rsidR="006E26F3" w:rsidRPr="006E26F3" w:rsidRDefault="006E26F3" w:rsidP="006E26F3">
      <w:pPr>
        <w:pStyle w:val="NotesBody11pt"/>
      </w:pPr>
    </w:p>
    <w:p w14:paraId="3BCF1AAC" w14:textId="77777777" w:rsidR="00093169" w:rsidRDefault="00093169">
      <w:pPr>
        <w:tabs>
          <w:tab w:val="clear" w:pos="1714"/>
        </w:tabs>
        <w:spacing w:line="240" w:lineRule="auto"/>
        <w:rPr>
          <w:rFonts w:ascii="Helvetica" w:eastAsia="MS Gothic" w:hAnsi="Helvetica"/>
          <w:b/>
          <w:color w:val="004C97"/>
          <w:spacing w:val="5"/>
          <w:kern w:val="28"/>
          <w:sz w:val="22"/>
          <w:szCs w:val="52"/>
        </w:rPr>
      </w:pPr>
      <w:bookmarkStart w:id="5" w:name="_Toc513464573"/>
      <w:bookmarkStart w:id="6" w:name="_Toc300307727"/>
      <w:r>
        <w:br w:type="page"/>
      </w:r>
    </w:p>
    <w:p w14:paraId="0283EC8C" w14:textId="5955634B" w:rsidR="008F015D" w:rsidRDefault="008F015D" w:rsidP="002D72C2">
      <w:pPr>
        <w:pStyle w:val="Heading1"/>
      </w:pPr>
      <w:r>
        <w:t>Reference Documents</w:t>
      </w:r>
      <w:bookmarkEnd w:id="5"/>
    </w:p>
    <w:p w14:paraId="45F74F77" w14:textId="2CFDEA10" w:rsidR="009F2E60" w:rsidRPr="007C4388" w:rsidRDefault="00512BCB" w:rsidP="009F2E60">
      <w:pPr>
        <w:pStyle w:val="NotesBody11pt"/>
        <w:rPr>
          <w:rFonts w:cs="Helvetica"/>
        </w:rPr>
      </w:pPr>
      <w:r>
        <w:t>The below documents are to be considered in the review, the documents denoted with parenthesis are courtesy documents and are not under review.</w:t>
      </w:r>
    </w:p>
    <w:tbl>
      <w:tblPr>
        <w:tblW w:w="11283" w:type="dxa"/>
        <w:tblInd w:w="-613" w:type="dxa"/>
        <w:tblLook w:val="04A0" w:firstRow="1" w:lastRow="0" w:firstColumn="1" w:lastColumn="0" w:noHBand="0" w:noVBand="1"/>
      </w:tblPr>
      <w:tblGrid>
        <w:gridCol w:w="461"/>
        <w:gridCol w:w="7869"/>
        <w:gridCol w:w="2953"/>
      </w:tblGrid>
      <w:tr w:rsidR="00AF60CC" w:rsidRPr="00AF60CC" w14:paraId="22A1CD6A" w14:textId="77777777" w:rsidTr="00AF60CC">
        <w:trPr>
          <w:trHeight w:val="300"/>
        </w:trPr>
        <w:tc>
          <w:tcPr>
            <w:tcW w:w="1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6"/>
          <w:p w14:paraId="76046BA0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Requirements</w:t>
            </w:r>
          </w:p>
        </w:tc>
      </w:tr>
      <w:tr w:rsidR="00AF60CC" w:rsidRPr="00AF60CC" w14:paraId="1B81C49C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31C0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6F36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HPRF L3 Functional Requirements Specification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49FF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ED0008023-A</w:t>
            </w:r>
          </w:p>
        </w:tc>
      </w:tr>
      <w:tr w:rsidR="00AF60CC" w:rsidRPr="00AF60CC" w14:paraId="5DB49879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49A5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28E3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PIP2IT 650MHz RF Distribution Functional Requirements Specification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8686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ED0012138</w:t>
            </w:r>
          </w:p>
        </w:tc>
      </w:tr>
      <w:tr w:rsidR="00AF60CC" w:rsidRPr="00AF60CC" w14:paraId="30F70C3A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32F8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4C34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PIP2IT 650MHz RF Distribution Technical Requirements Specification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4753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ED0012142</w:t>
            </w:r>
          </w:p>
        </w:tc>
      </w:tr>
      <w:tr w:rsidR="00AF60CC" w:rsidRPr="00AF60CC" w14:paraId="6ABC35F7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D514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2918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PIP2IT 650MHz Circulator Specifications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6CD7" w14:textId="6670EE7E" w:rsidR="00AF60CC" w:rsidRPr="00AF60CC" w:rsidRDefault="004904CF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Included in presentation</w:t>
            </w:r>
          </w:p>
        </w:tc>
      </w:tr>
      <w:tr w:rsidR="00AF60CC" w:rsidRPr="00AF60CC" w14:paraId="259F1931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37F8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0CDF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(Linac RF System PRD)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9070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ED0010220-A</w:t>
            </w:r>
          </w:p>
        </w:tc>
      </w:tr>
      <w:tr w:rsidR="00AF60CC" w:rsidRPr="00AF60CC" w14:paraId="668B0A84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340E" w14:textId="12E59EF0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F353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Response to PDR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82C2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60CC" w:rsidRPr="00AF60CC" w14:paraId="6FC2FA08" w14:textId="77777777" w:rsidTr="00AF60CC">
        <w:trPr>
          <w:trHeight w:val="300"/>
        </w:trPr>
        <w:tc>
          <w:tcPr>
            <w:tcW w:w="1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5313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Interfaces</w:t>
            </w:r>
          </w:p>
        </w:tc>
      </w:tr>
      <w:tr w:rsidR="00AF60CC" w:rsidRPr="00AF60CC" w14:paraId="486D2726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081C" w14:textId="72F95BAF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CFBF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ISD 650MHz RF Distribution - LB650 RF Power Amplifier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A75C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ED0006360</w:t>
            </w:r>
          </w:p>
        </w:tc>
      </w:tr>
      <w:tr w:rsidR="00AF60CC" w:rsidRPr="00AF60CC" w14:paraId="69F701C7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B586" w14:textId="0F02BE98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8B8E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ISD 650MHz RF Distribution - 650MHz LLRF/RFPI System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9111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ED0012144</w:t>
            </w:r>
          </w:p>
        </w:tc>
      </w:tr>
      <w:tr w:rsidR="00AF60CC" w:rsidRPr="00AF60CC" w14:paraId="59AFF218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2FDF" w14:textId="4C911E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4C2A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Master ICD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AC0B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ED0010433-E</w:t>
            </w:r>
          </w:p>
        </w:tc>
      </w:tr>
      <w:tr w:rsidR="00AF60CC" w:rsidRPr="00AF60CC" w14:paraId="3F66A471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633A" w14:textId="62A0908A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801D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(Interface Specification Document LB650)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9C6B" w14:textId="3F03FC03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60CC" w:rsidRPr="00AF60CC" w14:paraId="6DBA547E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485C" w14:textId="5BDC50D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CBEF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(Interface Specification Document HB650)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79DA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ED0007562</w:t>
            </w:r>
          </w:p>
        </w:tc>
      </w:tr>
      <w:tr w:rsidR="00AF60CC" w:rsidRPr="00AF60CC" w14:paraId="1340C7CC" w14:textId="77777777" w:rsidTr="00AF60CC">
        <w:trPr>
          <w:trHeight w:val="300"/>
        </w:trPr>
        <w:tc>
          <w:tcPr>
            <w:tcW w:w="1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5DBC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Quality</w:t>
            </w:r>
          </w:p>
        </w:tc>
      </w:tr>
      <w:tr w:rsidR="00AF60CC" w:rsidRPr="00AF60CC" w14:paraId="1FE20D1D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9010" w14:textId="26A1BEBA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7D12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650MHz RF Distribution Updated Prevention Through Design Assessment Table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EB69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ED0012145</w:t>
            </w:r>
          </w:p>
        </w:tc>
      </w:tr>
      <w:tr w:rsidR="00AF60CC" w:rsidRPr="00AF60CC" w14:paraId="2879E974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CFA7" w14:textId="042096A4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0366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Failure Mode and Effect Analysis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2FB4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ED0010159</w:t>
            </w:r>
          </w:p>
        </w:tc>
      </w:tr>
      <w:tr w:rsidR="00AF60CC" w:rsidRPr="00AF60CC" w14:paraId="415F2EBC" w14:textId="77777777" w:rsidTr="00DB067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D18B" w14:textId="3571E78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A980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HPRF QC Plan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4B78" w14:textId="07F1B626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60CC" w:rsidRPr="00AF60CC" w14:paraId="0AB25110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AAC0" w14:textId="44CB624B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7A63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Distribution Risk assessment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24DF" w14:textId="0EDE2FE9" w:rsidR="00AF60CC" w:rsidRPr="00AF60CC" w:rsidRDefault="004904CF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Included in presentation</w:t>
            </w:r>
          </w:p>
        </w:tc>
      </w:tr>
      <w:tr w:rsidR="00AF60CC" w:rsidRPr="00AF60CC" w14:paraId="27803D69" w14:textId="77777777" w:rsidTr="00AF60CC">
        <w:trPr>
          <w:trHeight w:val="300"/>
        </w:trPr>
        <w:tc>
          <w:tcPr>
            <w:tcW w:w="1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8250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Design</w:t>
            </w:r>
          </w:p>
        </w:tc>
      </w:tr>
      <w:tr w:rsidR="00AF60CC" w:rsidRPr="00AF60CC" w14:paraId="038F15AE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B2D7" w14:textId="4E97F26C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F02B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2D 650 MHz RF System schematic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8A73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ED0012426</w:t>
            </w:r>
          </w:p>
        </w:tc>
      </w:tr>
      <w:tr w:rsidR="00AF60CC" w:rsidRPr="00AF60CC" w14:paraId="1817BC33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54A8" w14:textId="376714DD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88F4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Component list/Bill of materials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E3FA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ED0012426</w:t>
            </w:r>
          </w:p>
        </w:tc>
      </w:tr>
      <w:tr w:rsidR="00AF60CC" w:rsidRPr="00AF60CC" w14:paraId="08929738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A3DA" w14:textId="54165FFC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CC4C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 &amp; ID for PIP2IT 650 MHz Distribution Cooling (Circulator)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3AE0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ED0012442</w:t>
            </w:r>
          </w:p>
        </w:tc>
      </w:tr>
      <w:tr w:rsidR="00AF60CC" w:rsidRPr="00AF60CC" w14:paraId="76B196A3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EBC6" w14:textId="6BF5F6D2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001E" w14:textId="547215A0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RF Loss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Calculations </w:t>
            </w: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and Thermal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Test plan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5C09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 presentation</w:t>
            </w:r>
          </w:p>
        </w:tc>
      </w:tr>
      <w:tr w:rsidR="00AF60CC" w:rsidRPr="00AF60CC" w14:paraId="1122D1C1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F576" w14:textId="43AA0889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684A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Preliminary standing wave calculations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B01A" w14:textId="511D7946" w:rsidR="00AF60CC" w:rsidRPr="00AF60CC" w:rsidRDefault="004904CF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Included in presentation</w:t>
            </w:r>
          </w:p>
        </w:tc>
      </w:tr>
      <w:tr w:rsidR="00AF60CC" w:rsidRPr="00AF60CC" w14:paraId="6420D5FA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99C6" w14:textId="0A85DDAF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37C4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3D Model of RF Distribution Connecting Amplifier and 650MHz Coupler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3758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F10129146</w:t>
            </w:r>
          </w:p>
        </w:tc>
      </w:tr>
      <w:tr w:rsidR="00AF60CC" w:rsidRPr="00AF60CC" w14:paraId="3BD6A0BD" w14:textId="77777777" w:rsidTr="00AF60CC">
        <w:trPr>
          <w:trHeight w:val="300"/>
        </w:trPr>
        <w:tc>
          <w:tcPr>
            <w:tcW w:w="1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BBB3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Budget</w:t>
            </w:r>
          </w:p>
        </w:tc>
      </w:tr>
      <w:tr w:rsidR="00AF60CC" w:rsidRPr="00AF60CC" w14:paraId="3CD68FED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3CEA" w14:textId="3B1A1195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B712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Updated HPRF RLS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141D" w14:textId="3DB94C6E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PIP-II docdb #184</w:t>
            </w:r>
            <w:r w:rsidR="001C67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-v1</w:t>
            </w:r>
            <w:r w:rsidR="001C67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AF60CC" w:rsidRPr="00AF60CC" w14:paraId="05076AF8" w14:textId="77777777" w:rsidTr="00AF60CC">
        <w:trPr>
          <w:trHeight w:val="300"/>
        </w:trPr>
        <w:tc>
          <w:tcPr>
            <w:tcW w:w="1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4673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Procurement, Production and Installation</w:t>
            </w:r>
          </w:p>
        </w:tc>
      </w:tr>
      <w:tr w:rsidR="00AF60CC" w:rsidRPr="00AF60CC" w14:paraId="4F768C4A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609F" w14:textId="04CE2C38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73E6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Preliminary Procurement Plan (stock parts, directional coupler, circulator)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2AF9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RAPTR Acquisition Plan #027</w:t>
            </w:r>
          </w:p>
        </w:tc>
      </w:tr>
      <w:tr w:rsidR="00AF60CC" w:rsidRPr="00AF60CC" w14:paraId="09F527B7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DA36" w14:textId="61E7449E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0F99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Component Inspection and Validation Plan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5373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 TRS</w:t>
            </w:r>
          </w:p>
        </w:tc>
      </w:tr>
      <w:tr w:rsidR="00AF60CC" w:rsidRPr="00AF60CC" w14:paraId="6663A5BD" w14:textId="77777777" w:rsidTr="00AF60C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4F28" w14:textId="3D04CFA0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636F" w14:textId="77777777" w:rsidR="00AF60CC" w:rsidRPr="00AF60CC" w:rsidRDefault="00AF60CC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Circulator Acceptance Test Plan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721D" w14:textId="2151179F" w:rsidR="00AF60CC" w:rsidRPr="00AF60CC" w:rsidRDefault="004904CF" w:rsidP="00AF60CC">
            <w:pPr>
              <w:tabs>
                <w:tab w:val="clear" w:pos="1714"/>
              </w:tabs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Included in presentation</w:t>
            </w:r>
          </w:p>
        </w:tc>
      </w:tr>
    </w:tbl>
    <w:p w14:paraId="2D46210B" w14:textId="3C370ACA" w:rsidR="007149A1" w:rsidRPr="00C73FD2" w:rsidRDefault="007149A1" w:rsidP="00903EA7">
      <w:pPr>
        <w:pStyle w:val="Heading1"/>
        <w:numPr>
          <w:ilvl w:val="0"/>
          <w:numId w:val="0"/>
        </w:numPr>
      </w:pPr>
    </w:p>
    <w:sectPr w:rsidR="007149A1" w:rsidRPr="00C73FD2" w:rsidSect="00701F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80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62950" w14:textId="77777777" w:rsidR="00353DD7" w:rsidRDefault="00353DD7" w:rsidP="008C6B3A">
      <w:r>
        <w:separator/>
      </w:r>
    </w:p>
    <w:p w14:paraId="5CCBA785" w14:textId="77777777" w:rsidR="00353DD7" w:rsidRDefault="00353DD7"/>
    <w:p w14:paraId="0BE681C5" w14:textId="77777777" w:rsidR="00353DD7" w:rsidRDefault="00353DD7" w:rsidP="00D346FA"/>
  </w:endnote>
  <w:endnote w:type="continuationSeparator" w:id="0">
    <w:p w14:paraId="034427F7" w14:textId="77777777" w:rsidR="00353DD7" w:rsidRDefault="00353DD7" w:rsidP="008C6B3A">
      <w:r>
        <w:continuationSeparator/>
      </w:r>
    </w:p>
    <w:p w14:paraId="68BDD2EB" w14:textId="77777777" w:rsidR="00353DD7" w:rsidRDefault="00353DD7"/>
    <w:p w14:paraId="5551774F" w14:textId="77777777" w:rsidR="00353DD7" w:rsidRDefault="00353DD7" w:rsidP="00D34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Neue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D3B8A" w14:textId="77777777" w:rsidR="001D2562" w:rsidRDefault="001D2562" w:rsidP="00696033">
    <w:pPr>
      <w:pStyle w:val="Footer"/>
      <w:framePr w:wrap="around" w:vAnchor="text" w:hAnchor="margin" w:xAlign="right" w:y="1"/>
      <w:tabs>
        <w:tab w:val="clear" w:pos="1714"/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31F7F2" w14:textId="77777777" w:rsidR="001D2562" w:rsidRDefault="001D2562" w:rsidP="006F10CE">
    <w:pPr>
      <w:pStyle w:val="Footer"/>
      <w:tabs>
        <w:tab w:val="clear" w:pos="1714"/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FABF6" w14:textId="31DAB207" w:rsidR="001D2562" w:rsidRPr="00ED6DFD" w:rsidRDefault="001D2562" w:rsidP="00701F2D">
    <w:pPr>
      <w:pStyle w:val="Footer2"/>
      <w:tabs>
        <w:tab w:val="center" w:pos="4680"/>
        <w:tab w:val="right" w:pos="10710"/>
      </w:tabs>
      <w:spacing w:after="60"/>
      <w:ind w:left="-605" w:right="-965"/>
      <w:jc w:val="left"/>
      <w:rPr>
        <w:sz w:val="15"/>
        <w:szCs w:val="15"/>
      </w:rPr>
    </w:pPr>
    <w:r w:rsidRPr="00ED6DFD">
      <w:rPr>
        <w:rStyle w:val="PageNumber"/>
        <w:sz w:val="15"/>
        <w:szCs w:val="15"/>
      </w:rPr>
      <w:t xml:space="preserve">Fermi National Accelerator Laboratory </w:t>
    </w:r>
    <w:r w:rsidRPr="00ED6DFD">
      <w:rPr>
        <w:rStyle w:val="PageNumber"/>
        <w:color w:val="auto"/>
        <w:sz w:val="15"/>
        <w:szCs w:val="15"/>
      </w:rPr>
      <w:tab/>
    </w:r>
    <w:r w:rsidRPr="00ED6DFD">
      <w:rPr>
        <w:rStyle w:val="PageNumber"/>
        <w:color w:val="auto"/>
        <w:sz w:val="15"/>
        <w:szCs w:val="15"/>
      </w:rPr>
      <w:tab/>
      <w:t xml:space="preserve">     </w:t>
    </w:r>
    <w:r w:rsidRPr="00ED6DFD">
      <w:rPr>
        <w:rStyle w:val="PageNumber"/>
        <w:sz w:val="15"/>
        <w:szCs w:val="15"/>
      </w:rPr>
      <w:fldChar w:fldCharType="begin"/>
    </w:r>
    <w:r w:rsidRPr="00ED6DFD">
      <w:rPr>
        <w:rStyle w:val="PageNumber"/>
        <w:sz w:val="15"/>
        <w:szCs w:val="15"/>
      </w:rPr>
      <w:instrText xml:space="preserve"> PAGE </w:instrText>
    </w:r>
    <w:r w:rsidRPr="00ED6DFD">
      <w:rPr>
        <w:rStyle w:val="PageNumber"/>
        <w:sz w:val="15"/>
        <w:szCs w:val="15"/>
      </w:rPr>
      <w:fldChar w:fldCharType="separate"/>
    </w:r>
    <w:r w:rsidR="00F34C47">
      <w:rPr>
        <w:rStyle w:val="PageNumber"/>
        <w:noProof/>
        <w:sz w:val="15"/>
        <w:szCs w:val="15"/>
      </w:rPr>
      <w:t>5</w:t>
    </w:r>
    <w:r w:rsidRPr="00ED6DFD">
      <w:rPr>
        <w:rStyle w:val="PageNumber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B8EA7" w14:textId="77777777" w:rsidR="00353DD7" w:rsidRDefault="00353DD7" w:rsidP="008C6B3A">
      <w:r>
        <w:separator/>
      </w:r>
    </w:p>
    <w:p w14:paraId="24AC6773" w14:textId="77777777" w:rsidR="00353DD7" w:rsidRDefault="00353DD7"/>
    <w:p w14:paraId="050964E6" w14:textId="77777777" w:rsidR="00353DD7" w:rsidRDefault="00353DD7" w:rsidP="00D346FA"/>
  </w:footnote>
  <w:footnote w:type="continuationSeparator" w:id="0">
    <w:p w14:paraId="785C2361" w14:textId="77777777" w:rsidR="00353DD7" w:rsidRDefault="00353DD7" w:rsidP="008C6B3A">
      <w:r>
        <w:continuationSeparator/>
      </w:r>
    </w:p>
    <w:p w14:paraId="01C643AB" w14:textId="77777777" w:rsidR="00353DD7" w:rsidRDefault="00353DD7"/>
    <w:p w14:paraId="2E1E9B50" w14:textId="77777777" w:rsidR="00353DD7" w:rsidRDefault="00353DD7" w:rsidP="00D346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AA8A" w14:textId="77777777" w:rsidR="001D2562" w:rsidRDefault="001D2562" w:rsidP="008738F9">
    <w:pPr>
      <w:pStyle w:val="Header"/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  <w:p w14:paraId="48761872" w14:textId="77777777" w:rsidR="001D2562" w:rsidRDefault="001D2562" w:rsidP="008738F9">
    <w:pPr>
      <w:pStyle w:val="Header"/>
    </w:pPr>
    <w:r>
      <w:t>[Type text]</w:t>
    </w:r>
    <w:r>
      <w:tab/>
      <w:t>[Type text]</w:t>
    </w:r>
    <w:r>
      <w:tab/>
      <w:t>[Type text]</w:t>
    </w:r>
  </w:p>
  <w:p w14:paraId="7594B39D" w14:textId="77777777" w:rsidR="001D2562" w:rsidRDefault="001D2562" w:rsidP="00873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188E3" w14:textId="77777777" w:rsidR="00F9052E" w:rsidRDefault="001D2562" w:rsidP="00F9052E">
    <w:pPr>
      <w:pStyle w:val="Header"/>
    </w:pPr>
    <w:r w:rsidRPr="008738F9">
      <w:rPr>
        <w:noProof/>
      </w:rPr>
      <w:drawing>
        <wp:anchor distT="0" distB="0" distL="114300" distR="114300" simplePos="0" relativeHeight="251663360" behindDoc="1" locked="0" layoutInCell="1" allowOverlap="1" wp14:anchorId="308589C9" wp14:editId="0E03A97B">
          <wp:simplePos x="0" y="0"/>
          <wp:positionH relativeFrom="leftMargin">
            <wp:posOffset>0</wp:posOffset>
          </wp:positionH>
          <wp:positionV relativeFrom="paragraph">
            <wp:posOffset>-274320</wp:posOffset>
          </wp:positionV>
          <wp:extent cx="7772400" cy="10058400"/>
          <wp:effectExtent l="0" t="0" r="0" b="0"/>
          <wp:wrapNone/>
          <wp:docPr id="187" name="Picture 187" descr="ScientistNotes_HeadFoot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tistNotes_HeadFoot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6E5">
      <w:t xml:space="preserve">PIP2IT </w:t>
    </w:r>
    <w:r w:rsidR="00F9052E">
      <w:t xml:space="preserve">650MHz </w:t>
    </w:r>
    <w:r w:rsidR="00BB56E5">
      <w:t xml:space="preserve">HPRF Distribution </w:t>
    </w:r>
    <w:r w:rsidR="0072674F">
      <w:t>F</w:t>
    </w:r>
    <w:r w:rsidR="00BB56E5">
      <w:t>DR Charge</w:t>
    </w:r>
  </w:p>
  <w:p w14:paraId="08E81BF2" w14:textId="3F5701EC" w:rsidR="001D2562" w:rsidRPr="008738F9" w:rsidRDefault="001D2562" w:rsidP="00F9052E">
    <w:pPr>
      <w:pStyle w:val="Header"/>
      <w:ind w:left="0"/>
    </w:pPr>
    <w:r w:rsidRPr="008738F9">
      <w:rPr>
        <w:color w:val="auto"/>
      </w:rPr>
      <w:tab/>
    </w:r>
    <w:r w:rsidRPr="008738F9">
      <w:rPr>
        <w:color w:val="aut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DCE85" w14:textId="77777777" w:rsidR="001D2562" w:rsidRDefault="001D2562" w:rsidP="008738F9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 wp14:anchorId="3D8995C5" wp14:editId="62438859">
          <wp:simplePos x="0" y="0"/>
          <wp:positionH relativeFrom="leftMargin">
            <wp:posOffset>0</wp:posOffset>
          </wp:positionH>
          <wp:positionV relativeFrom="margin">
            <wp:posOffset>-1143000</wp:posOffset>
          </wp:positionV>
          <wp:extent cx="7772400" cy="10058400"/>
          <wp:effectExtent l="0" t="0" r="0" b="0"/>
          <wp:wrapNone/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0A64"/>
    <w:multiLevelType w:val="hybridMultilevel"/>
    <w:tmpl w:val="C3808B3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4B1396E"/>
    <w:multiLevelType w:val="hybridMultilevel"/>
    <w:tmpl w:val="D088A7E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0C973070"/>
    <w:multiLevelType w:val="multilevel"/>
    <w:tmpl w:val="07E419E6"/>
    <w:lvl w:ilvl="0">
      <w:start w:val="1"/>
      <w:numFmt w:val="decimal"/>
      <w:pStyle w:val="Heading1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EE0A9C"/>
    <w:multiLevelType w:val="hybridMultilevel"/>
    <w:tmpl w:val="6A20EEF0"/>
    <w:lvl w:ilvl="0" w:tplc="30BE46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1116" w:hanging="576"/>
      </w:pPr>
      <w:rPr>
        <w:rFonts w:hint="default"/>
        <w:color w:val="4F81BD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-14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72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432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792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1152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1512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1872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32" w:hanging="360"/>
      </w:pPr>
      <w:rPr>
        <w:rFonts w:hint="default"/>
      </w:rPr>
    </w:lvl>
  </w:abstractNum>
  <w:abstractNum w:abstractNumId="5" w15:restartNumberingAfterBreak="0">
    <w:nsid w:val="1EA14148"/>
    <w:multiLevelType w:val="hybridMultilevel"/>
    <w:tmpl w:val="421A5B8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FF249DD"/>
    <w:multiLevelType w:val="hybridMultilevel"/>
    <w:tmpl w:val="DDD4995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7F34F63"/>
    <w:multiLevelType w:val="hybridMultilevel"/>
    <w:tmpl w:val="C6D457E8"/>
    <w:lvl w:ilvl="0" w:tplc="1AAA5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AA0EC7"/>
    <w:multiLevelType w:val="hybridMultilevel"/>
    <w:tmpl w:val="23ACFB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383465D1"/>
    <w:multiLevelType w:val="hybridMultilevel"/>
    <w:tmpl w:val="0C8831A4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38956139"/>
    <w:multiLevelType w:val="hybridMultilevel"/>
    <w:tmpl w:val="49B29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105C9"/>
    <w:multiLevelType w:val="hybridMultilevel"/>
    <w:tmpl w:val="C068F2B2"/>
    <w:lvl w:ilvl="0" w:tplc="30BE4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A5B99"/>
    <w:multiLevelType w:val="hybridMultilevel"/>
    <w:tmpl w:val="94DC33D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45C85079"/>
    <w:multiLevelType w:val="hybridMultilevel"/>
    <w:tmpl w:val="E11CA89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47AC5C7E"/>
    <w:multiLevelType w:val="hybridMultilevel"/>
    <w:tmpl w:val="2592B9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A8493A"/>
    <w:multiLevelType w:val="hybridMultilevel"/>
    <w:tmpl w:val="1760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658DE"/>
    <w:multiLevelType w:val="hybridMultilevel"/>
    <w:tmpl w:val="F84AD0E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69E2C97"/>
    <w:multiLevelType w:val="hybridMultilevel"/>
    <w:tmpl w:val="A5D08E7C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8" w15:restartNumberingAfterBreak="0">
    <w:nsid w:val="56D901E3"/>
    <w:multiLevelType w:val="hybridMultilevel"/>
    <w:tmpl w:val="21A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57AAE"/>
    <w:multiLevelType w:val="hybridMultilevel"/>
    <w:tmpl w:val="62B6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413A3"/>
    <w:multiLevelType w:val="hybridMultilevel"/>
    <w:tmpl w:val="0600AF4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5BF76BE1"/>
    <w:multiLevelType w:val="hybridMultilevel"/>
    <w:tmpl w:val="BA68D1E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5C5C73A0"/>
    <w:multiLevelType w:val="hybridMultilevel"/>
    <w:tmpl w:val="E278D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8409A"/>
    <w:multiLevelType w:val="hybridMultilevel"/>
    <w:tmpl w:val="2F86816C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4" w15:restartNumberingAfterBreak="0">
    <w:nsid w:val="63434FF6"/>
    <w:multiLevelType w:val="hybridMultilevel"/>
    <w:tmpl w:val="97A2C66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5" w15:restartNumberingAfterBreak="0">
    <w:nsid w:val="67BF6515"/>
    <w:multiLevelType w:val="hybridMultilevel"/>
    <w:tmpl w:val="61CEB93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698B4391"/>
    <w:multiLevelType w:val="hybridMultilevel"/>
    <w:tmpl w:val="41ACC844"/>
    <w:lvl w:ilvl="0" w:tplc="5296BEF2">
      <w:start w:val="1"/>
      <w:numFmt w:val="bullet"/>
      <w:pStyle w:val="Normal2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C3C0549"/>
    <w:multiLevelType w:val="hybridMultilevel"/>
    <w:tmpl w:val="DB68CDF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769F072F"/>
    <w:multiLevelType w:val="hybridMultilevel"/>
    <w:tmpl w:val="6BBC8C4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78CA31A3"/>
    <w:multiLevelType w:val="hybridMultilevel"/>
    <w:tmpl w:val="FDCC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96B34"/>
    <w:multiLevelType w:val="hybridMultilevel"/>
    <w:tmpl w:val="2BC6D1FC"/>
    <w:lvl w:ilvl="0" w:tplc="26DE7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94FA0"/>
    <w:multiLevelType w:val="hybridMultilevel"/>
    <w:tmpl w:val="C65ADE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0"/>
  </w:num>
  <w:num w:numId="4">
    <w:abstractNumId w:val="20"/>
  </w:num>
  <w:num w:numId="5">
    <w:abstractNumId w:val="25"/>
  </w:num>
  <w:num w:numId="6">
    <w:abstractNumId w:val="23"/>
  </w:num>
  <w:num w:numId="7">
    <w:abstractNumId w:val="1"/>
  </w:num>
  <w:num w:numId="8">
    <w:abstractNumId w:val="5"/>
  </w:num>
  <w:num w:numId="9">
    <w:abstractNumId w:val="9"/>
  </w:num>
  <w:num w:numId="10">
    <w:abstractNumId w:val="24"/>
  </w:num>
  <w:num w:numId="11">
    <w:abstractNumId w:val="6"/>
  </w:num>
  <w:num w:numId="12">
    <w:abstractNumId w:val="21"/>
  </w:num>
  <w:num w:numId="13">
    <w:abstractNumId w:val="16"/>
  </w:num>
  <w:num w:numId="14">
    <w:abstractNumId w:val="31"/>
  </w:num>
  <w:num w:numId="15">
    <w:abstractNumId w:val="12"/>
  </w:num>
  <w:num w:numId="16">
    <w:abstractNumId w:val="27"/>
  </w:num>
  <w:num w:numId="17">
    <w:abstractNumId w:val="13"/>
  </w:num>
  <w:num w:numId="18">
    <w:abstractNumId w:val="8"/>
  </w:num>
  <w:num w:numId="19">
    <w:abstractNumId w:val="17"/>
  </w:num>
  <w:num w:numId="20">
    <w:abstractNumId w:val="28"/>
  </w:num>
  <w:num w:numId="21">
    <w:abstractNumId w:val="14"/>
  </w:num>
  <w:num w:numId="22">
    <w:abstractNumId w:val="11"/>
  </w:num>
  <w:num w:numId="23">
    <w:abstractNumId w:val="11"/>
  </w:num>
  <w:num w:numId="24">
    <w:abstractNumId w:val="30"/>
  </w:num>
  <w:num w:numId="25">
    <w:abstractNumId w:val="30"/>
  </w:num>
  <w:num w:numId="26">
    <w:abstractNumId w:val="30"/>
  </w:num>
  <w:num w:numId="27">
    <w:abstractNumId w:val="3"/>
  </w:num>
  <w:num w:numId="28">
    <w:abstractNumId w:val="26"/>
  </w:num>
  <w:num w:numId="29">
    <w:abstractNumId w:val="0"/>
  </w:num>
  <w:num w:numId="30">
    <w:abstractNumId w:val="2"/>
  </w:num>
  <w:num w:numId="31">
    <w:abstractNumId w:val="19"/>
  </w:num>
  <w:num w:numId="32">
    <w:abstractNumId w:val="15"/>
  </w:num>
  <w:num w:numId="33">
    <w:abstractNumId w:val="4"/>
  </w:num>
  <w:num w:numId="34">
    <w:abstractNumId w:val="4"/>
  </w:num>
  <w:num w:numId="35">
    <w:abstractNumId w:val="29"/>
  </w:num>
  <w:num w:numId="36">
    <w:abstractNumId w:val="22"/>
  </w:num>
  <w:num w:numId="37">
    <w:abstractNumId w:val="7"/>
  </w:num>
  <w:num w:numId="38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3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4908A3"/>
    <w:rsid w:val="00015C3B"/>
    <w:rsid w:val="00027B21"/>
    <w:rsid w:val="00027F12"/>
    <w:rsid w:val="000414EB"/>
    <w:rsid w:val="0004685C"/>
    <w:rsid w:val="00050A5A"/>
    <w:rsid w:val="00063CE7"/>
    <w:rsid w:val="00063CFB"/>
    <w:rsid w:val="00067F4F"/>
    <w:rsid w:val="000732C6"/>
    <w:rsid w:val="00076FBE"/>
    <w:rsid w:val="0008072A"/>
    <w:rsid w:val="00081407"/>
    <w:rsid w:val="000879A7"/>
    <w:rsid w:val="00093169"/>
    <w:rsid w:val="00095418"/>
    <w:rsid w:val="000A04F0"/>
    <w:rsid w:val="000A326B"/>
    <w:rsid w:val="000B3500"/>
    <w:rsid w:val="000B40F6"/>
    <w:rsid w:val="000B529B"/>
    <w:rsid w:val="000B6145"/>
    <w:rsid w:val="000C1D9D"/>
    <w:rsid w:val="000D1025"/>
    <w:rsid w:val="000D515B"/>
    <w:rsid w:val="000D7374"/>
    <w:rsid w:val="000D7680"/>
    <w:rsid w:val="000E380B"/>
    <w:rsid w:val="000E6F03"/>
    <w:rsid w:val="000F1653"/>
    <w:rsid w:val="00100DF3"/>
    <w:rsid w:val="0010186E"/>
    <w:rsid w:val="00101AA4"/>
    <w:rsid w:val="00102551"/>
    <w:rsid w:val="00104D99"/>
    <w:rsid w:val="00105DC5"/>
    <w:rsid w:val="001107F7"/>
    <w:rsid w:val="00110A9C"/>
    <w:rsid w:val="00112694"/>
    <w:rsid w:val="001158AC"/>
    <w:rsid w:val="0012353F"/>
    <w:rsid w:val="001314BE"/>
    <w:rsid w:val="00134954"/>
    <w:rsid w:val="00140082"/>
    <w:rsid w:val="00140851"/>
    <w:rsid w:val="00142DF9"/>
    <w:rsid w:val="00143C3C"/>
    <w:rsid w:val="00147C42"/>
    <w:rsid w:val="00152972"/>
    <w:rsid w:val="001602A7"/>
    <w:rsid w:val="0016253E"/>
    <w:rsid w:val="001650F7"/>
    <w:rsid w:val="00166DBE"/>
    <w:rsid w:val="00170C35"/>
    <w:rsid w:val="00170E1A"/>
    <w:rsid w:val="00172F94"/>
    <w:rsid w:val="001747CF"/>
    <w:rsid w:val="00177150"/>
    <w:rsid w:val="001774E6"/>
    <w:rsid w:val="00187355"/>
    <w:rsid w:val="00193770"/>
    <w:rsid w:val="001937B1"/>
    <w:rsid w:val="00194C60"/>
    <w:rsid w:val="001967B2"/>
    <w:rsid w:val="001975FA"/>
    <w:rsid w:val="001B3A34"/>
    <w:rsid w:val="001C676B"/>
    <w:rsid w:val="001C6F5E"/>
    <w:rsid w:val="001C74E9"/>
    <w:rsid w:val="001C7AD5"/>
    <w:rsid w:val="001D1A1A"/>
    <w:rsid w:val="001D2562"/>
    <w:rsid w:val="001D3070"/>
    <w:rsid w:val="001E2492"/>
    <w:rsid w:val="001E31DB"/>
    <w:rsid w:val="001F739C"/>
    <w:rsid w:val="001F7C54"/>
    <w:rsid w:val="00201659"/>
    <w:rsid w:val="002037D0"/>
    <w:rsid w:val="002067C9"/>
    <w:rsid w:val="00207BB9"/>
    <w:rsid w:val="0021028F"/>
    <w:rsid w:val="00210650"/>
    <w:rsid w:val="00235AB7"/>
    <w:rsid w:val="00243D22"/>
    <w:rsid w:val="002451D1"/>
    <w:rsid w:val="0024751E"/>
    <w:rsid w:val="00254955"/>
    <w:rsid w:val="0025745C"/>
    <w:rsid w:val="0026047E"/>
    <w:rsid w:val="0026461B"/>
    <w:rsid w:val="002706DD"/>
    <w:rsid w:val="00275299"/>
    <w:rsid w:val="00291D53"/>
    <w:rsid w:val="00296141"/>
    <w:rsid w:val="00297CC8"/>
    <w:rsid w:val="002B1998"/>
    <w:rsid w:val="002B6167"/>
    <w:rsid w:val="002C481E"/>
    <w:rsid w:val="002D0732"/>
    <w:rsid w:val="002D72C2"/>
    <w:rsid w:val="002E385F"/>
    <w:rsid w:val="002F305D"/>
    <w:rsid w:val="003002EB"/>
    <w:rsid w:val="00305BC1"/>
    <w:rsid w:val="0030707D"/>
    <w:rsid w:val="00334AFB"/>
    <w:rsid w:val="00342BD6"/>
    <w:rsid w:val="003470CD"/>
    <w:rsid w:val="00353DD7"/>
    <w:rsid w:val="003610FF"/>
    <w:rsid w:val="00362CD0"/>
    <w:rsid w:val="00365D98"/>
    <w:rsid w:val="0036657D"/>
    <w:rsid w:val="0037135B"/>
    <w:rsid w:val="00382C7C"/>
    <w:rsid w:val="0038319B"/>
    <w:rsid w:val="00384AA0"/>
    <w:rsid w:val="003A0651"/>
    <w:rsid w:val="003A6CC2"/>
    <w:rsid w:val="003B0980"/>
    <w:rsid w:val="003B22E3"/>
    <w:rsid w:val="003B2D13"/>
    <w:rsid w:val="003B744E"/>
    <w:rsid w:val="003C2AF5"/>
    <w:rsid w:val="003C4343"/>
    <w:rsid w:val="003C5A3A"/>
    <w:rsid w:val="003F2ED1"/>
    <w:rsid w:val="003F55EA"/>
    <w:rsid w:val="00402E14"/>
    <w:rsid w:val="00432143"/>
    <w:rsid w:val="00442729"/>
    <w:rsid w:val="00444609"/>
    <w:rsid w:val="00453FDF"/>
    <w:rsid w:val="0045717D"/>
    <w:rsid w:val="0046336F"/>
    <w:rsid w:val="00465865"/>
    <w:rsid w:val="00466A87"/>
    <w:rsid w:val="00467791"/>
    <w:rsid w:val="00483AF8"/>
    <w:rsid w:val="004904CF"/>
    <w:rsid w:val="004908A3"/>
    <w:rsid w:val="00493391"/>
    <w:rsid w:val="004A211C"/>
    <w:rsid w:val="004A7B7F"/>
    <w:rsid w:val="004B1023"/>
    <w:rsid w:val="004C4255"/>
    <w:rsid w:val="004D0EE8"/>
    <w:rsid w:val="004D3ED7"/>
    <w:rsid w:val="004D707B"/>
    <w:rsid w:val="004D7764"/>
    <w:rsid w:val="004D78D0"/>
    <w:rsid w:val="004E6E66"/>
    <w:rsid w:val="004F4722"/>
    <w:rsid w:val="00501F50"/>
    <w:rsid w:val="00507AD3"/>
    <w:rsid w:val="00510B7A"/>
    <w:rsid w:val="00512BCB"/>
    <w:rsid w:val="00533616"/>
    <w:rsid w:val="00534410"/>
    <w:rsid w:val="00536578"/>
    <w:rsid w:val="0053735B"/>
    <w:rsid w:val="00540A46"/>
    <w:rsid w:val="00542A6E"/>
    <w:rsid w:val="00544330"/>
    <w:rsid w:val="005454C8"/>
    <w:rsid w:val="00545914"/>
    <w:rsid w:val="00556C4C"/>
    <w:rsid w:val="00567357"/>
    <w:rsid w:val="00581327"/>
    <w:rsid w:val="005858E8"/>
    <w:rsid w:val="00596237"/>
    <w:rsid w:val="00597C5C"/>
    <w:rsid w:val="005A0745"/>
    <w:rsid w:val="005A536A"/>
    <w:rsid w:val="005A6215"/>
    <w:rsid w:val="005B1C2F"/>
    <w:rsid w:val="005B4499"/>
    <w:rsid w:val="005B5B8D"/>
    <w:rsid w:val="005C373D"/>
    <w:rsid w:val="005C4B11"/>
    <w:rsid w:val="005D094C"/>
    <w:rsid w:val="005D2F6C"/>
    <w:rsid w:val="005E1151"/>
    <w:rsid w:val="005E6307"/>
    <w:rsid w:val="005F25A8"/>
    <w:rsid w:val="005F29CB"/>
    <w:rsid w:val="005F4965"/>
    <w:rsid w:val="005F643E"/>
    <w:rsid w:val="005F76BD"/>
    <w:rsid w:val="006053B0"/>
    <w:rsid w:val="00605BC2"/>
    <w:rsid w:val="006077F8"/>
    <w:rsid w:val="00611B67"/>
    <w:rsid w:val="00611DD3"/>
    <w:rsid w:val="00620E3C"/>
    <w:rsid w:val="00623255"/>
    <w:rsid w:val="006242CC"/>
    <w:rsid w:val="006274B3"/>
    <w:rsid w:val="00630287"/>
    <w:rsid w:val="00634CD6"/>
    <w:rsid w:val="0064217A"/>
    <w:rsid w:val="0064337E"/>
    <w:rsid w:val="00645DBD"/>
    <w:rsid w:val="0064657C"/>
    <w:rsid w:val="00646D88"/>
    <w:rsid w:val="00646FD6"/>
    <w:rsid w:val="00650769"/>
    <w:rsid w:val="00653C48"/>
    <w:rsid w:val="0066168E"/>
    <w:rsid w:val="00663FFF"/>
    <w:rsid w:val="006715E9"/>
    <w:rsid w:val="006738A8"/>
    <w:rsid w:val="00677435"/>
    <w:rsid w:val="00682383"/>
    <w:rsid w:val="00686E8C"/>
    <w:rsid w:val="00690F1C"/>
    <w:rsid w:val="00693F88"/>
    <w:rsid w:val="00696033"/>
    <w:rsid w:val="006A09AA"/>
    <w:rsid w:val="006B4405"/>
    <w:rsid w:val="006E26F3"/>
    <w:rsid w:val="006E5B2C"/>
    <w:rsid w:val="006F10CE"/>
    <w:rsid w:val="006F2319"/>
    <w:rsid w:val="007011E4"/>
    <w:rsid w:val="00701F2D"/>
    <w:rsid w:val="007062DF"/>
    <w:rsid w:val="007126EC"/>
    <w:rsid w:val="00712F7E"/>
    <w:rsid w:val="007149A1"/>
    <w:rsid w:val="00716E1A"/>
    <w:rsid w:val="00723D17"/>
    <w:rsid w:val="007240CC"/>
    <w:rsid w:val="00725838"/>
    <w:rsid w:val="0072659D"/>
    <w:rsid w:val="0072674F"/>
    <w:rsid w:val="00727EC8"/>
    <w:rsid w:val="007425E6"/>
    <w:rsid w:val="0075060F"/>
    <w:rsid w:val="007629ED"/>
    <w:rsid w:val="00770CDD"/>
    <w:rsid w:val="0077227E"/>
    <w:rsid w:val="00774D3B"/>
    <w:rsid w:val="00776241"/>
    <w:rsid w:val="0078062A"/>
    <w:rsid w:val="00787547"/>
    <w:rsid w:val="007964E7"/>
    <w:rsid w:val="007A20C4"/>
    <w:rsid w:val="007A7E4F"/>
    <w:rsid w:val="007B2E8F"/>
    <w:rsid w:val="007C195D"/>
    <w:rsid w:val="007C4388"/>
    <w:rsid w:val="007D4C35"/>
    <w:rsid w:val="007D60D4"/>
    <w:rsid w:val="007D753F"/>
    <w:rsid w:val="007D7DC3"/>
    <w:rsid w:val="007D7EDE"/>
    <w:rsid w:val="007E5AFC"/>
    <w:rsid w:val="007E69EF"/>
    <w:rsid w:val="007F4081"/>
    <w:rsid w:val="007F442C"/>
    <w:rsid w:val="007F51F0"/>
    <w:rsid w:val="0080271D"/>
    <w:rsid w:val="00807820"/>
    <w:rsid w:val="0081341C"/>
    <w:rsid w:val="00817DFD"/>
    <w:rsid w:val="00820E6B"/>
    <w:rsid w:val="00821A60"/>
    <w:rsid w:val="008247C7"/>
    <w:rsid w:val="00825A50"/>
    <w:rsid w:val="00831EEC"/>
    <w:rsid w:val="00835B8F"/>
    <w:rsid w:val="00840BBF"/>
    <w:rsid w:val="008455C1"/>
    <w:rsid w:val="0085201D"/>
    <w:rsid w:val="008657C5"/>
    <w:rsid w:val="008660DF"/>
    <w:rsid w:val="00871778"/>
    <w:rsid w:val="00871AE0"/>
    <w:rsid w:val="00872203"/>
    <w:rsid w:val="008738F9"/>
    <w:rsid w:val="00874713"/>
    <w:rsid w:val="00875918"/>
    <w:rsid w:val="0087764D"/>
    <w:rsid w:val="00882654"/>
    <w:rsid w:val="00882B97"/>
    <w:rsid w:val="008849B6"/>
    <w:rsid w:val="00885A1B"/>
    <w:rsid w:val="008942AA"/>
    <w:rsid w:val="008A0F62"/>
    <w:rsid w:val="008A3470"/>
    <w:rsid w:val="008B1172"/>
    <w:rsid w:val="008B2340"/>
    <w:rsid w:val="008B5CCF"/>
    <w:rsid w:val="008C6B3A"/>
    <w:rsid w:val="008D3005"/>
    <w:rsid w:val="008E0F57"/>
    <w:rsid w:val="008E1A43"/>
    <w:rsid w:val="008F015D"/>
    <w:rsid w:val="008F4073"/>
    <w:rsid w:val="00903EA7"/>
    <w:rsid w:val="00906701"/>
    <w:rsid w:val="009127E2"/>
    <w:rsid w:val="0091657E"/>
    <w:rsid w:val="00916B3E"/>
    <w:rsid w:val="00921DA4"/>
    <w:rsid w:val="009249B4"/>
    <w:rsid w:val="00927A0D"/>
    <w:rsid w:val="009377E3"/>
    <w:rsid w:val="009416DF"/>
    <w:rsid w:val="009476B2"/>
    <w:rsid w:val="00964325"/>
    <w:rsid w:val="00972C83"/>
    <w:rsid w:val="00983303"/>
    <w:rsid w:val="00990A11"/>
    <w:rsid w:val="00996DDF"/>
    <w:rsid w:val="009A4119"/>
    <w:rsid w:val="009A553A"/>
    <w:rsid w:val="009A5680"/>
    <w:rsid w:val="009A5DA0"/>
    <w:rsid w:val="009B2C8A"/>
    <w:rsid w:val="009C0743"/>
    <w:rsid w:val="009C1A25"/>
    <w:rsid w:val="009C1EE0"/>
    <w:rsid w:val="009D1DB3"/>
    <w:rsid w:val="009F2E60"/>
    <w:rsid w:val="009F528B"/>
    <w:rsid w:val="009F5982"/>
    <w:rsid w:val="009F6E73"/>
    <w:rsid w:val="00A0207B"/>
    <w:rsid w:val="00A065A6"/>
    <w:rsid w:val="00A0665F"/>
    <w:rsid w:val="00A06EFF"/>
    <w:rsid w:val="00A0751F"/>
    <w:rsid w:val="00A101F9"/>
    <w:rsid w:val="00A1084F"/>
    <w:rsid w:val="00A10877"/>
    <w:rsid w:val="00A12E82"/>
    <w:rsid w:val="00A131A9"/>
    <w:rsid w:val="00A16405"/>
    <w:rsid w:val="00A16910"/>
    <w:rsid w:val="00A24B9F"/>
    <w:rsid w:val="00A24CF7"/>
    <w:rsid w:val="00A251C4"/>
    <w:rsid w:val="00A42842"/>
    <w:rsid w:val="00A43000"/>
    <w:rsid w:val="00A5162D"/>
    <w:rsid w:val="00A540C2"/>
    <w:rsid w:val="00A54D5D"/>
    <w:rsid w:val="00A64B42"/>
    <w:rsid w:val="00A66435"/>
    <w:rsid w:val="00A830EB"/>
    <w:rsid w:val="00A84F05"/>
    <w:rsid w:val="00A90405"/>
    <w:rsid w:val="00A95CC6"/>
    <w:rsid w:val="00A97999"/>
    <w:rsid w:val="00AA1574"/>
    <w:rsid w:val="00AB6FC3"/>
    <w:rsid w:val="00AC13F5"/>
    <w:rsid w:val="00AC35ED"/>
    <w:rsid w:val="00AD0B13"/>
    <w:rsid w:val="00AD6E33"/>
    <w:rsid w:val="00AD7112"/>
    <w:rsid w:val="00AF3DE1"/>
    <w:rsid w:val="00AF3E4B"/>
    <w:rsid w:val="00AF60CC"/>
    <w:rsid w:val="00AF7310"/>
    <w:rsid w:val="00B04789"/>
    <w:rsid w:val="00B10421"/>
    <w:rsid w:val="00B10A13"/>
    <w:rsid w:val="00B10BB0"/>
    <w:rsid w:val="00B10E94"/>
    <w:rsid w:val="00B10FD2"/>
    <w:rsid w:val="00B1702C"/>
    <w:rsid w:val="00B2383D"/>
    <w:rsid w:val="00B24F16"/>
    <w:rsid w:val="00B25406"/>
    <w:rsid w:val="00B2722B"/>
    <w:rsid w:val="00B31794"/>
    <w:rsid w:val="00B32282"/>
    <w:rsid w:val="00B33B89"/>
    <w:rsid w:val="00B40ADB"/>
    <w:rsid w:val="00B4298F"/>
    <w:rsid w:val="00B47F54"/>
    <w:rsid w:val="00B633A5"/>
    <w:rsid w:val="00B63DBD"/>
    <w:rsid w:val="00B6495B"/>
    <w:rsid w:val="00B64E1B"/>
    <w:rsid w:val="00B671E5"/>
    <w:rsid w:val="00B71AE4"/>
    <w:rsid w:val="00B76B06"/>
    <w:rsid w:val="00B8602D"/>
    <w:rsid w:val="00B9083B"/>
    <w:rsid w:val="00B912B0"/>
    <w:rsid w:val="00B95548"/>
    <w:rsid w:val="00B95FB3"/>
    <w:rsid w:val="00B9785E"/>
    <w:rsid w:val="00BB0A47"/>
    <w:rsid w:val="00BB56E5"/>
    <w:rsid w:val="00BC6FD1"/>
    <w:rsid w:val="00BD58E7"/>
    <w:rsid w:val="00BE3A73"/>
    <w:rsid w:val="00BE601E"/>
    <w:rsid w:val="00BF1527"/>
    <w:rsid w:val="00BF1F9E"/>
    <w:rsid w:val="00C070F2"/>
    <w:rsid w:val="00C13503"/>
    <w:rsid w:val="00C22C67"/>
    <w:rsid w:val="00C42210"/>
    <w:rsid w:val="00C43E12"/>
    <w:rsid w:val="00C46129"/>
    <w:rsid w:val="00C50A94"/>
    <w:rsid w:val="00C51377"/>
    <w:rsid w:val="00C51B43"/>
    <w:rsid w:val="00C73FD2"/>
    <w:rsid w:val="00C7422F"/>
    <w:rsid w:val="00C808BC"/>
    <w:rsid w:val="00C90AE4"/>
    <w:rsid w:val="00C97494"/>
    <w:rsid w:val="00CB59D9"/>
    <w:rsid w:val="00CB7CB5"/>
    <w:rsid w:val="00CD1AB6"/>
    <w:rsid w:val="00CD2A5E"/>
    <w:rsid w:val="00CD68A7"/>
    <w:rsid w:val="00CF2B5A"/>
    <w:rsid w:val="00CF6A5D"/>
    <w:rsid w:val="00D05FFF"/>
    <w:rsid w:val="00D060AD"/>
    <w:rsid w:val="00D127BE"/>
    <w:rsid w:val="00D1492C"/>
    <w:rsid w:val="00D15B94"/>
    <w:rsid w:val="00D17411"/>
    <w:rsid w:val="00D202E3"/>
    <w:rsid w:val="00D2238B"/>
    <w:rsid w:val="00D30E80"/>
    <w:rsid w:val="00D346FA"/>
    <w:rsid w:val="00D435B5"/>
    <w:rsid w:val="00D4787E"/>
    <w:rsid w:val="00D60D0F"/>
    <w:rsid w:val="00D63F7A"/>
    <w:rsid w:val="00D76049"/>
    <w:rsid w:val="00D772B7"/>
    <w:rsid w:val="00D7758B"/>
    <w:rsid w:val="00D80213"/>
    <w:rsid w:val="00D80F96"/>
    <w:rsid w:val="00D81085"/>
    <w:rsid w:val="00D825A4"/>
    <w:rsid w:val="00D84463"/>
    <w:rsid w:val="00DA18D4"/>
    <w:rsid w:val="00DB0678"/>
    <w:rsid w:val="00DB0FF6"/>
    <w:rsid w:val="00DB404B"/>
    <w:rsid w:val="00DB565D"/>
    <w:rsid w:val="00DD3B2E"/>
    <w:rsid w:val="00DD76C2"/>
    <w:rsid w:val="00DE17E8"/>
    <w:rsid w:val="00DE2F47"/>
    <w:rsid w:val="00DE30B6"/>
    <w:rsid w:val="00DE3AC1"/>
    <w:rsid w:val="00DF4268"/>
    <w:rsid w:val="00E00D37"/>
    <w:rsid w:val="00E03446"/>
    <w:rsid w:val="00E04533"/>
    <w:rsid w:val="00E0621E"/>
    <w:rsid w:val="00E11BE2"/>
    <w:rsid w:val="00E1654E"/>
    <w:rsid w:val="00E170F6"/>
    <w:rsid w:val="00E333D4"/>
    <w:rsid w:val="00E44AE2"/>
    <w:rsid w:val="00E45359"/>
    <w:rsid w:val="00E60C48"/>
    <w:rsid w:val="00E62CFE"/>
    <w:rsid w:val="00E71C17"/>
    <w:rsid w:val="00E72535"/>
    <w:rsid w:val="00E7260E"/>
    <w:rsid w:val="00E73B11"/>
    <w:rsid w:val="00E848D5"/>
    <w:rsid w:val="00EA100A"/>
    <w:rsid w:val="00EA1AFA"/>
    <w:rsid w:val="00EA6F8B"/>
    <w:rsid w:val="00EA6FC7"/>
    <w:rsid w:val="00EB04CA"/>
    <w:rsid w:val="00EB285F"/>
    <w:rsid w:val="00EB6B0F"/>
    <w:rsid w:val="00EB7EFB"/>
    <w:rsid w:val="00EC2BF2"/>
    <w:rsid w:val="00EC3A72"/>
    <w:rsid w:val="00EC7B59"/>
    <w:rsid w:val="00ED0D32"/>
    <w:rsid w:val="00ED2D01"/>
    <w:rsid w:val="00ED6DFD"/>
    <w:rsid w:val="00EF269C"/>
    <w:rsid w:val="00F01014"/>
    <w:rsid w:val="00F03053"/>
    <w:rsid w:val="00F030D3"/>
    <w:rsid w:val="00F10D4A"/>
    <w:rsid w:val="00F1184E"/>
    <w:rsid w:val="00F145FD"/>
    <w:rsid w:val="00F228D7"/>
    <w:rsid w:val="00F25E57"/>
    <w:rsid w:val="00F2722A"/>
    <w:rsid w:val="00F33926"/>
    <w:rsid w:val="00F34C47"/>
    <w:rsid w:val="00F37AE1"/>
    <w:rsid w:val="00F41B71"/>
    <w:rsid w:val="00F41BA6"/>
    <w:rsid w:val="00F50517"/>
    <w:rsid w:val="00F70F3D"/>
    <w:rsid w:val="00F73BBC"/>
    <w:rsid w:val="00F87154"/>
    <w:rsid w:val="00F87F98"/>
    <w:rsid w:val="00F9052E"/>
    <w:rsid w:val="00F90948"/>
    <w:rsid w:val="00F92D2A"/>
    <w:rsid w:val="00F956C3"/>
    <w:rsid w:val="00FA208E"/>
    <w:rsid w:val="00FD526C"/>
    <w:rsid w:val="00FE42D6"/>
    <w:rsid w:val="00FE580C"/>
    <w:rsid w:val="6DCA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9767CA"/>
  <w15:docId w15:val="{2AB6F5C6-AF9E-4E4D-845C-236531CE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3" w:qFormat="1"/>
    <w:lsdException w:name="heading 3" w:uiPriority="3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3A"/>
    <w:pPr>
      <w:tabs>
        <w:tab w:val="left" w:pos="1714"/>
      </w:tabs>
      <w:spacing w:line="324" w:lineRule="auto"/>
    </w:pPr>
    <w:rPr>
      <w:rFonts w:ascii="Palatino" w:hAnsi="Palatino"/>
      <w:szCs w:val="24"/>
    </w:rPr>
  </w:style>
  <w:style w:type="paragraph" w:styleId="Heading1">
    <w:name w:val="heading 1"/>
    <w:basedOn w:val="Notessubhead"/>
    <w:next w:val="NotesBody11pt"/>
    <w:link w:val="Heading1Char"/>
    <w:uiPriority w:val="9"/>
    <w:qFormat/>
    <w:rsid w:val="00C13503"/>
    <w:pPr>
      <w:numPr>
        <w:numId w:val="1"/>
      </w:numPr>
      <w:spacing w:before="240" w:after="120"/>
      <w:ind w:left="360"/>
      <w:outlineLvl w:val="0"/>
    </w:pPr>
  </w:style>
  <w:style w:type="paragraph" w:styleId="Heading2">
    <w:name w:val="heading 2"/>
    <w:basedOn w:val="Normal"/>
    <w:next w:val="NotesBody11pt"/>
    <w:link w:val="Heading2Char"/>
    <w:uiPriority w:val="3"/>
    <w:qFormat/>
    <w:rsid w:val="00AD6E33"/>
    <w:pPr>
      <w:keepNext/>
      <w:numPr>
        <w:numId w:val="33"/>
      </w:numPr>
      <w:tabs>
        <w:tab w:val="clear" w:pos="1714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Helvetica" w:eastAsia="MS Gothic" w:hAnsi="Helvetica" w:cs="Helvetica"/>
      <w:bCs/>
      <w:color w:val="004C97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64B42"/>
    <w:pPr>
      <w:keepNext/>
      <w:keepLines/>
      <w:numPr>
        <w:ilvl w:val="1"/>
        <w:numId w:val="33"/>
      </w:numPr>
      <w:spacing w:before="200"/>
      <w:outlineLvl w:val="2"/>
    </w:pPr>
    <w:rPr>
      <w:rFonts w:ascii="Helvetica" w:eastAsia="MS Gothic" w:hAnsi="Helvetica" w:cs="Helvetica"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402E14"/>
    <w:pPr>
      <w:keepNext/>
      <w:keepLines/>
      <w:numPr>
        <w:ilvl w:val="2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104D99"/>
    <w:pPr>
      <w:keepNext/>
      <w:keepLines/>
      <w:numPr>
        <w:ilvl w:val="3"/>
        <w:numId w:val="33"/>
      </w:numPr>
      <w:tabs>
        <w:tab w:val="clear" w:pos="1714"/>
      </w:tabs>
      <w:spacing w:before="40" w:line="264" w:lineRule="auto"/>
      <w:outlineLvl w:val="4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3"/>
    <w:unhideWhenUsed/>
    <w:qFormat/>
    <w:rsid w:val="00104D99"/>
    <w:pPr>
      <w:keepNext/>
      <w:keepLines/>
      <w:numPr>
        <w:ilvl w:val="4"/>
        <w:numId w:val="33"/>
      </w:numPr>
      <w:tabs>
        <w:tab w:val="clear" w:pos="1714"/>
      </w:tabs>
      <w:spacing w:before="40" w:line="264" w:lineRule="auto"/>
      <w:outlineLvl w:val="5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104D99"/>
    <w:pPr>
      <w:keepNext/>
      <w:keepLines/>
      <w:numPr>
        <w:ilvl w:val="5"/>
        <w:numId w:val="33"/>
      </w:numPr>
      <w:tabs>
        <w:tab w:val="clear" w:pos="1714"/>
      </w:tabs>
      <w:spacing w:before="40" w:line="264" w:lineRule="auto"/>
      <w:outlineLvl w:val="6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104D99"/>
    <w:pPr>
      <w:keepNext/>
      <w:keepLines/>
      <w:numPr>
        <w:ilvl w:val="6"/>
        <w:numId w:val="33"/>
      </w:numPr>
      <w:tabs>
        <w:tab w:val="clear" w:pos="1714"/>
      </w:tabs>
      <w:spacing w:before="40" w:line="264" w:lineRule="auto"/>
      <w:outlineLvl w:val="7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104D99"/>
    <w:pPr>
      <w:keepNext/>
      <w:keepLines/>
      <w:numPr>
        <w:ilvl w:val="7"/>
        <w:numId w:val="33"/>
      </w:numPr>
      <w:tabs>
        <w:tab w:val="clear" w:pos="1714"/>
      </w:tabs>
      <w:spacing w:before="40" w:line="264" w:lineRule="auto"/>
      <w:outlineLvl w:val="8"/>
    </w:pPr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8738F9"/>
    <w:pPr>
      <w:keepNext/>
      <w:keepLines/>
      <w:tabs>
        <w:tab w:val="center" w:pos="4680"/>
        <w:tab w:val="right" w:pos="10710"/>
      </w:tabs>
      <w:spacing w:before="120"/>
      <w:ind w:left="-605" w:right="-965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8738F9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AD6E33"/>
    <w:rPr>
      <w:rFonts w:ascii="Helvetica" w:eastAsia="MS Gothic" w:hAnsi="Helvetica" w:cs="Helvetica"/>
      <w:bCs/>
      <w:color w:val="004C97"/>
      <w:sz w:val="22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"/>
    <w:qFormat/>
    <w:rsid w:val="0064657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rFonts w:ascii="Helvetica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7B2E8F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24"/>
      <w:szCs w:val="24"/>
    </w:rPr>
  </w:style>
  <w:style w:type="paragraph" w:customStyle="1" w:styleId="Notessubhead">
    <w:name w:val="Notes subhead"/>
    <w:basedOn w:val="AgendaTitle"/>
    <w:autoRedefine/>
    <w:rsid w:val="00193770"/>
    <w:p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qFormat/>
    <w:rsid w:val="00787547"/>
    <w:pPr>
      <w:spacing w:line="300" w:lineRule="auto"/>
      <w:jc w:val="both"/>
    </w:pPr>
    <w:rPr>
      <w:rFonts w:ascii="Helvetica" w:hAnsi="Helvetica"/>
      <w:sz w:val="22"/>
      <w:szCs w:val="22"/>
    </w:rPr>
  </w:style>
  <w:style w:type="table" w:styleId="TableGrid">
    <w:name w:val="Table Grid"/>
    <w:basedOn w:val="TableNormal"/>
    <w:uiPriority w:val="59"/>
    <w:rsid w:val="00B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tabs>
        <w:tab w:val="clear" w:pos="1714"/>
      </w:tabs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rFonts w:ascii="Helvetica" w:hAnsi="Helvetica"/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  <w:rPr>
      <w:rFonts w:ascii="Helvetica" w:hAnsi="Helvetica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9F528B"/>
    <w:pPr>
      <w:spacing w:before="40" w:after="80" w:line="240" w:lineRule="auto"/>
      <w:ind w:left="-29"/>
    </w:pPr>
    <w:rPr>
      <w:color w:val="auto"/>
      <w:sz w:val="22"/>
    </w:r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A64B42"/>
    <w:rPr>
      <w:rFonts w:ascii="Helvetica" w:eastAsia="MS Gothic" w:hAnsi="Helvetica" w:cs="Helvetica"/>
      <w:bCs/>
      <w:color w:val="4F81BD"/>
      <w:sz w:val="22"/>
      <w:szCs w:val="22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C13503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1">
    <w:name w:val="toc 1"/>
    <w:next w:val="Normal"/>
    <w:autoRedefine/>
    <w:uiPriority w:val="39"/>
    <w:unhideWhenUsed/>
    <w:rsid w:val="00142DF9"/>
    <w:pPr>
      <w:tabs>
        <w:tab w:val="left" w:pos="440"/>
        <w:tab w:val="right" w:leader="dot" w:pos="10070"/>
      </w:tabs>
      <w:spacing w:after="100" w:line="360" w:lineRule="auto"/>
    </w:pPr>
    <w:rPr>
      <w:rFonts w:ascii="Helvetica" w:hAnsi="Helvetica"/>
      <w:noProof/>
      <w:sz w:val="22"/>
      <w:szCs w:val="24"/>
    </w:rPr>
  </w:style>
  <w:style w:type="paragraph" w:styleId="TOCHeading">
    <w:name w:val="TOC Heading"/>
    <w:next w:val="Normal"/>
    <w:uiPriority w:val="39"/>
    <w:unhideWhenUsed/>
    <w:qFormat/>
    <w:rsid w:val="005B1C2F"/>
    <w:pPr>
      <w:spacing w:line="259" w:lineRule="auto"/>
    </w:pPr>
    <w:rPr>
      <w:rFonts w:ascii="Helvetica" w:eastAsia="MS Gothic" w:hAnsi="Helvetica"/>
      <w:color w:val="004C97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5B1C2F"/>
    <w:pPr>
      <w:ind w:left="720"/>
      <w:contextualSpacing/>
    </w:pPr>
  </w:style>
  <w:style w:type="paragraph" w:styleId="Caption">
    <w:name w:val="caption"/>
    <w:next w:val="NotesBody11pt"/>
    <w:link w:val="CaptionChar"/>
    <w:unhideWhenUsed/>
    <w:qFormat/>
    <w:rsid w:val="00F2722A"/>
    <w:pPr>
      <w:keepNext/>
      <w:spacing w:before="120" w:after="120"/>
      <w:ind w:left="360" w:hanging="360"/>
    </w:pPr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F228D7"/>
    <w:pPr>
      <w:tabs>
        <w:tab w:val="clear" w:pos="1714"/>
        <w:tab w:val="left" w:pos="880"/>
        <w:tab w:val="right" w:leader="dot" w:pos="10070"/>
      </w:tabs>
      <w:spacing w:after="100"/>
      <w:ind w:left="200"/>
    </w:pPr>
    <w:rPr>
      <w:rFonts w:ascii="Helvetica" w:hAnsi="Helvetica"/>
      <w:noProof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02E14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ableofFigures">
    <w:name w:val="table of figures"/>
    <w:next w:val="Normal"/>
    <w:uiPriority w:val="99"/>
    <w:unhideWhenUsed/>
    <w:rsid w:val="00FD526C"/>
    <w:pPr>
      <w:spacing w:after="100" w:line="360" w:lineRule="auto"/>
    </w:pPr>
    <w:rPr>
      <w:rFonts w:ascii="Helvetica" w:hAnsi="Helvetica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E60C48"/>
    <w:rPr>
      <w:color w:val="808080"/>
    </w:rPr>
  </w:style>
  <w:style w:type="table" w:customStyle="1" w:styleId="DefaultTable">
    <w:name w:val="DefaultTable"/>
    <w:basedOn w:val="TableNormal"/>
    <w:uiPriority w:val="99"/>
    <w:rsid w:val="00112694"/>
    <w:tblPr/>
  </w:style>
  <w:style w:type="table" w:customStyle="1" w:styleId="PIP-IITable2">
    <w:name w:val="PIP-II_Table2"/>
    <w:basedOn w:val="TableNormal"/>
    <w:uiPriority w:val="99"/>
    <w:rsid w:val="005D2F6C"/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table" w:customStyle="1" w:styleId="PIP-IITable">
    <w:name w:val="PIP-II_Table"/>
    <w:basedOn w:val="TableNormal"/>
    <w:uiPriority w:val="99"/>
    <w:rsid w:val="000B3500"/>
    <w:pPr>
      <w:keepNext/>
    </w:pPr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paragraph" w:customStyle="1" w:styleId="Body">
    <w:name w:val="Body"/>
    <w:basedOn w:val="Normal"/>
    <w:link w:val="BodyChar"/>
    <w:qFormat/>
    <w:rsid w:val="00B8602D"/>
    <w:pPr>
      <w:tabs>
        <w:tab w:val="clear" w:pos="1714"/>
      </w:tabs>
      <w:overflowPunct w:val="0"/>
      <w:autoSpaceDE w:val="0"/>
      <w:autoSpaceDN w:val="0"/>
      <w:adjustRightInd w:val="0"/>
      <w:spacing w:line="240" w:lineRule="auto"/>
      <w:ind w:left="288"/>
      <w:textAlignment w:val="baseline"/>
    </w:pPr>
    <w:rPr>
      <w:rFonts w:ascii="Calibri" w:eastAsia="Times New Roman" w:hAnsi="Calibri"/>
      <w:sz w:val="22"/>
    </w:rPr>
  </w:style>
  <w:style w:type="character" w:customStyle="1" w:styleId="BodyChar">
    <w:name w:val="Body Char"/>
    <w:basedOn w:val="DefaultParagraphFont"/>
    <w:link w:val="Body"/>
    <w:rsid w:val="00B8602D"/>
    <w:rPr>
      <w:rFonts w:ascii="Calibri" w:eastAsia="Times New Roman" w:hAnsi="Calibri"/>
      <w:sz w:val="22"/>
      <w:szCs w:val="24"/>
    </w:rPr>
  </w:style>
  <w:style w:type="paragraph" w:customStyle="1" w:styleId="Bodytextstyle">
    <w:name w:val="Body text style"/>
    <w:basedOn w:val="Normal"/>
    <w:autoRedefine/>
    <w:uiPriority w:val="99"/>
    <w:qFormat/>
    <w:rsid w:val="00B8602D"/>
    <w:pPr>
      <w:tabs>
        <w:tab w:val="clear" w:pos="1714"/>
      </w:tabs>
      <w:spacing w:after="240" w:line="280" w:lineRule="exact"/>
    </w:pPr>
    <w:rPr>
      <w:rFonts w:asciiTheme="minorHAnsi" w:eastAsia="Cambria" w:hAnsiTheme="minorHAnsi" w:cs="TimesNewRomanPSMT"/>
      <w:noProof/>
      <w:sz w:val="22"/>
    </w:rPr>
  </w:style>
  <w:style w:type="character" w:customStyle="1" w:styleId="CaptionChar">
    <w:name w:val="Caption Char"/>
    <w:basedOn w:val="DefaultParagraphFont"/>
    <w:link w:val="Caption"/>
    <w:rsid w:val="002D72C2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680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D05FFF"/>
    <w:pPr>
      <w:tabs>
        <w:tab w:val="clear" w:pos="171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Theme="minorHAnsi" w:eastAsia="Times New Roman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FFF"/>
    <w:rPr>
      <w:rFonts w:asciiTheme="minorHAnsi" w:eastAsia="Times New Roman" w:hAnsiTheme="minorHAnsi"/>
      <w:szCs w:val="24"/>
    </w:rPr>
  </w:style>
  <w:style w:type="paragraph" w:styleId="BodyText">
    <w:name w:val="Body Text"/>
    <w:basedOn w:val="Normal"/>
    <w:link w:val="BodyTextChar"/>
    <w:uiPriority w:val="1"/>
    <w:qFormat/>
    <w:rsid w:val="00B9785E"/>
    <w:pPr>
      <w:widowControl w:val="0"/>
      <w:tabs>
        <w:tab w:val="clear" w:pos="1714"/>
      </w:tabs>
      <w:autoSpaceDE w:val="0"/>
      <w:autoSpaceDN w:val="0"/>
      <w:spacing w:before="117" w:line="240" w:lineRule="auto"/>
      <w:ind w:left="880" w:hanging="36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9785E"/>
    <w:rPr>
      <w:rFonts w:ascii="Arial" w:eastAsia="Arial" w:hAnsi="Arial" w:cs="Arial"/>
      <w:sz w:val="22"/>
      <w:szCs w:val="22"/>
      <w:lang w:bidi="en-US"/>
    </w:rPr>
  </w:style>
  <w:style w:type="paragraph" w:customStyle="1" w:styleId="Default">
    <w:name w:val="Default"/>
    <w:rsid w:val="000879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 1"/>
    <w:basedOn w:val="Normal"/>
    <w:link w:val="Normal1Char"/>
    <w:qFormat/>
    <w:rsid w:val="00AD6E33"/>
    <w:pPr>
      <w:ind w:left="270"/>
    </w:pPr>
    <w:rPr>
      <w:rFonts w:ascii="Helvetica" w:hAnsi="Helvetica"/>
      <w:sz w:val="22"/>
      <w:szCs w:val="22"/>
    </w:rPr>
  </w:style>
  <w:style w:type="paragraph" w:customStyle="1" w:styleId="Normal2">
    <w:name w:val="Normal 2"/>
    <w:basedOn w:val="NotesBody11pt"/>
    <w:link w:val="Normal2Char"/>
    <w:qFormat/>
    <w:rsid w:val="00110A9C"/>
    <w:pPr>
      <w:ind w:left="720"/>
    </w:pPr>
  </w:style>
  <w:style w:type="character" w:customStyle="1" w:styleId="Normal1Char">
    <w:name w:val="Normal 1 Char"/>
    <w:basedOn w:val="DefaultParagraphFont"/>
    <w:link w:val="Normal1"/>
    <w:rsid w:val="00AD6E33"/>
    <w:rPr>
      <w:rFonts w:ascii="Helvetica" w:hAnsi="Helvetica"/>
      <w:sz w:val="22"/>
      <w:szCs w:val="22"/>
    </w:rPr>
  </w:style>
  <w:style w:type="paragraph" w:customStyle="1" w:styleId="Normal2a">
    <w:name w:val="Normal 2a"/>
    <w:basedOn w:val="Normal2"/>
    <w:link w:val="Normal2aChar"/>
    <w:qFormat/>
    <w:rsid w:val="00110A9C"/>
    <w:pPr>
      <w:numPr>
        <w:numId w:val="28"/>
      </w:numPr>
      <w:tabs>
        <w:tab w:val="clear" w:pos="1714"/>
      </w:tabs>
      <w:ind w:left="1080"/>
    </w:pPr>
  </w:style>
  <w:style w:type="character" w:customStyle="1" w:styleId="Normal2Char">
    <w:name w:val="Normal 2 Char"/>
    <w:basedOn w:val="BodyChar"/>
    <w:link w:val="Normal2"/>
    <w:rsid w:val="00110A9C"/>
    <w:rPr>
      <w:rFonts w:ascii="Helvetica" w:eastAsia="Times New Roman" w:hAnsi="Helvetica"/>
      <w:sz w:val="22"/>
      <w:szCs w:val="22"/>
    </w:rPr>
  </w:style>
  <w:style w:type="character" w:customStyle="1" w:styleId="Normal2aChar">
    <w:name w:val="Normal 2a Char"/>
    <w:basedOn w:val="Normal2Char"/>
    <w:link w:val="Normal2a"/>
    <w:rsid w:val="00110A9C"/>
    <w:rPr>
      <w:rFonts w:ascii="Helvetica" w:eastAsia="Times New Roman" w:hAnsi="Helvetica"/>
      <w:sz w:val="22"/>
      <w:szCs w:val="22"/>
    </w:rPr>
  </w:style>
  <w:style w:type="paragraph" w:styleId="Revision">
    <w:name w:val="Revision"/>
    <w:hidden/>
    <w:uiPriority w:val="99"/>
    <w:semiHidden/>
    <w:rsid w:val="00882654"/>
    <w:rPr>
      <w:rFonts w:ascii="Palatino" w:hAnsi="Palatin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73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355"/>
    <w:pPr>
      <w:tabs>
        <w:tab w:val="left" w:pos="1714"/>
      </w:tabs>
      <w:overflowPunct/>
      <w:autoSpaceDE/>
      <w:autoSpaceDN/>
      <w:adjustRightInd/>
      <w:textAlignment w:val="auto"/>
    </w:pPr>
    <w:rPr>
      <w:rFonts w:ascii="Palatino" w:eastAsia="MS Mincho" w:hAnsi="Palatino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355"/>
    <w:rPr>
      <w:rFonts w:ascii="Palatino" w:eastAsia="Times New Roman" w:hAnsi="Palatino"/>
      <w:b/>
      <w:bCs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2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04D99"/>
    <w:pPr>
      <w:spacing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jc w:val="center"/>
      <w:tblBorders>
        <w:top w:val="single" w:sz="36" w:space="0" w:color="943634" w:themeColor="accent2" w:themeShade="BF"/>
        <w:bottom w:val="single" w:sz="2" w:space="0" w:color="943634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104D99"/>
    <w:pPr>
      <w:spacing w:after="360"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tblBorders>
        <w:bottom w:val="single" w:sz="2" w:space="0" w:color="943634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5Char">
    <w:name w:val="Heading 5 Char"/>
    <w:basedOn w:val="DefaultParagraphFont"/>
    <w:link w:val="Heading5"/>
    <w:uiPriority w:val="3"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104D99"/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145FD"/>
    <w:pPr>
      <w:tabs>
        <w:tab w:val="clear" w:pos="1714"/>
      </w:tabs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87F9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fnal.gov/event/2409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86D4560-735C-409F-AC93-71999CA1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Design Review Plan</vt:lpstr>
    </vt:vector>
  </TitlesOfParts>
  <Company>Fermi National Accelerator Laboratory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Design Review Plan</dc:title>
  <dc:subject>Project Design Review Plan</dc:subject>
  <dc:creator>Tatiana Hamilton x8486 32216N</dc:creator>
  <cp:keywords/>
  <dc:description/>
  <cp:lastModifiedBy>James M Steimel</cp:lastModifiedBy>
  <cp:revision>3</cp:revision>
  <cp:lastPrinted>2019-05-23T14:17:00Z</cp:lastPrinted>
  <dcterms:created xsi:type="dcterms:W3CDTF">2020-08-24T15:53:00Z</dcterms:created>
  <dcterms:modified xsi:type="dcterms:W3CDTF">2020-08-24T15:53:00Z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  <property fmtid="{D5CDD505-2E9C-101B-9397-08002B2CF9AE}" pid="3" name="Project">
    <vt:lpwstr>PIP-II</vt:lpwstr>
  </property>
</Properties>
</file>