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299AE" w14:textId="77777777" w:rsidR="00C55814" w:rsidRPr="00A42842" w:rsidRDefault="00C55814" w:rsidP="00C67AFD">
      <w:pPr>
        <w:pStyle w:val="NotesBody11pt"/>
        <w:spacing w:line="240" w:lineRule="auto"/>
        <w:rPr>
          <w:color w:val="004C97"/>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727EDE23" w14:textId="77777777" w:rsidR="009A12EE" w:rsidRDefault="009A12EE" w:rsidP="00A76573">
      <w:pPr>
        <w:pStyle w:val="Title24pt"/>
        <w:spacing w:line="240" w:lineRule="auto"/>
        <w:rPr>
          <w:b w:val="0"/>
          <w:bCs/>
        </w:rPr>
      </w:pPr>
    </w:p>
    <w:p w14:paraId="5E5741B8" w14:textId="4FC277E8" w:rsidR="00A76573" w:rsidRPr="00A76573" w:rsidRDefault="00A76573" w:rsidP="00A76573">
      <w:pPr>
        <w:pStyle w:val="Title24pt"/>
        <w:spacing w:line="240" w:lineRule="auto"/>
        <w:rPr>
          <w:b w:val="0"/>
          <w:bCs/>
        </w:rPr>
      </w:pPr>
      <w:r w:rsidRPr="00A76573">
        <w:rPr>
          <w:b w:val="0"/>
          <w:bCs/>
        </w:rPr>
        <w:t>PIP2IT Test Facility 650 MHz RF Distribution System Functional Requirements Specification</w:t>
      </w: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74748955"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39582F">
        <w:rPr>
          <w:color w:val="004C97"/>
          <w:sz w:val="24"/>
          <w:szCs w:val="24"/>
        </w:rPr>
        <w:t xml:space="preserve">  </w:t>
      </w:r>
      <w:r w:rsidR="00D77310" w:rsidRPr="00D77310">
        <w:rPr>
          <w:color w:val="1F497D" w:themeColor="text2"/>
          <w:sz w:val="24"/>
          <w:szCs w:val="24"/>
        </w:rPr>
        <w:t>ED0012138</w:t>
      </w:r>
    </w:p>
    <w:p w14:paraId="4868A4F9" w14:textId="77777777" w:rsidR="003002EB" w:rsidRPr="00A42842" w:rsidRDefault="003002EB" w:rsidP="00C67AFD">
      <w:pPr>
        <w:pStyle w:val="NotesBody11pt"/>
        <w:spacing w:line="240" w:lineRule="auto"/>
        <w:rPr>
          <w:color w:val="004C97"/>
        </w:rPr>
      </w:pPr>
    </w:p>
    <w:p w14:paraId="718DBFDE" w14:textId="77777777" w:rsidR="003002EB" w:rsidRDefault="003002EB" w:rsidP="00C67AFD">
      <w:pPr>
        <w:pStyle w:val="NotesBody11pt"/>
        <w:spacing w:line="240" w:lineRule="auto"/>
        <w:rPr>
          <w:color w:val="004C97"/>
        </w:rPr>
      </w:pPr>
    </w:p>
    <w:p w14:paraId="66069890" w14:textId="77777777" w:rsidR="003002EB" w:rsidRPr="00A42842" w:rsidRDefault="003002EB" w:rsidP="00C67AFD">
      <w:pPr>
        <w:pStyle w:val="NotesBody11pt"/>
        <w:spacing w:line="240" w:lineRule="auto"/>
        <w:rPr>
          <w:color w:val="004C97"/>
        </w:rPr>
      </w:pPr>
    </w:p>
    <w:p w14:paraId="3ACA1461" w14:textId="77777777" w:rsidR="007B2E8F" w:rsidRDefault="007B2E8F" w:rsidP="00C67AFD">
      <w:pPr>
        <w:pStyle w:val="NotesBody11pt"/>
        <w:spacing w:line="240" w:lineRule="auto"/>
        <w:rPr>
          <w:color w:val="004C97"/>
        </w:rPr>
      </w:pPr>
    </w:p>
    <w:p w14:paraId="757CA6ED" w14:textId="77777777" w:rsidR="007B2E8F" w:rsidRDefault="007B2E8F" w:rsidP="00C67AFD">
      <w:pPr>
        <w:pStyle w:val="NotesBody11pt"/>
        <w:spacing w:line="240" w:lineRule="auto"/>
        <w:rPr>
          <w:color w:val="004C97"/>
        </w:rPr>
      </w:pPr>
    </w:p>
    <w:p w14:paraId="4A1CBC32" w14:textId="77777777" w:rsidR="007B2E8F" w:rsidRDefault="007B2E8F" w:rsidP="00C67AFD">
      <w:pPr>
        <w:pStyle w:val="NotesBody11pt"/>
        <w:spacing w:line="240" w:lineRule="auto"/>
        <w:rPr>
          <w:color w:val="004C97"/>
        </w:rPr>
      </w:pPr>
    </w:p>
    <w:p w14:paraId="4B6CABCC" w14:textId="77777777" w:rsidR="007B2E8F" w:rsidRDefault="007B2E8F" w:rsidP="00C67AFD">
      <w:pPr>
        <w:pStyle w:val="NotesBody11pt"/>
        <w:spacing w:line="240" w:lineRule="auto"/>
        <w:rPr>
          <w:color w:val="004C97"/>
        </w:rPr>
      </w:pPr>
    </w:p>
    <w:p w14:paraId="23077E96" w14:textId="77777777" w:rsidR="007B2E8F" w:rsidRDefault="007B2E8F" w:rsidP="00C67AFD">
      <w:pPr>
        <w:pStyle w:val="NotesBody11pt"/>
        <w:spacing w:line="240" w:lineRule="auto"/>
        <w:rPr>
          <w:color w:val="004C97"/>
        </w:rPr>
      </w:pPr>
    </w:p>
    <w:p w14:paraId="71901349" w14:textId="77777777" w:rsidR="007B2E8F" w:rsidRDefault="007B2E8F" w:rsidP="00C67AFD">
      <w:pPr>
        <w:pStyle w:val="NotesBody11pt"/>
        <w:spacing w:line="240" w:lineRule="auto"/>
        <w:rPr>
          <w:color w:val="004C97"/>
        </w:rPr>
      </w:pPr>
    </w:p>
    <w:p w14:paraId="3F40CCB5" w14:textId="77777777" w:rsidR="007B2E8F" w:rsidRDefault="007B2E8F" w:rsidP="00C67AFD">
      <w:pPr>
        <w:pStyle w:val="NotesBody11pt"/>
        <w:spacing w:line="240" w:lineRule="auto"/>
        <w:rPr>
          <w:color w:val="004C97"/>
        </w:rPr>
      </w:pPr>
    </w:p>
    <w:p w14:paraId="33FA18E4" w14:textId="77777777" w:rsidR="007B2E8F" w:rsidRDefault="007B2E8F" w:rsidP="00C67AFD">
      <w:pPr>
        <w:pStyle w:val="NotesBody11pt"/>
        <w:spacing w:line="240" w:lineRule="auto"/>
        <w:rPr>
          <w:color w:val="004C97"/>
        </w:rPr>
      </w:pPr>
    </w:p>
    <w:p w14:paraId="1C99B434" w14:textId="77777777" w:rsidR="007B2E8F" w:rsidRDefault="007B2E8F" w:rsidP="00C67AFD">
      <w:pPr>
        <w:pStyle w:val="NotesBody11pt"/>
        <w:spacing w:line="240" w:lineRule="auto"/>
        <w:rPr>
          <w:color w:val="004C97"/>
        </w:rPr>
      </w:pPr>
    </w:p>
    <w:p w14:paraId="4FA2EC68" w14:textId="77777777" w:rsidR="007B2E8F" w:rsidRPr="00A42842" w:rsidRDefault="007B2E8F" w:rsidP="00C67AFD">
      <w:pPr>
        <w:pStyle w:val="NotesBody11pt"/>
        <w:spacing w:line="240" w:lineRule="auto"/>
        <w:rPr>
          <w:color w:val="004C97"/>
        </w:rPr>
      </w:pPr>
    </w:p>
    <w:p w14:paraId="3854307E" w14:textId="77777777" w:rsidR="00B4298F" w:rsidRPr="00A42842" w:rsidRDefault="00B4298F" w:rsidP="00C67AFD">
      <w:pPr>
        <w:pStyle w:val="NotesBody11pt"/>
        <w:spacing w:line="240" w:lineRule="auto"/>
        <w:rPr>
          <w:color w:val="004C97"/>
        </w:rPr>
      </w:pPr>
    </w:p>
    <w:p w14:paraId="106B6373" w14:textId="29E6DB12" w:rsidR="00B4298F" w:rsidRDefault="00B4298F" w:rsidP="00C67AFD">
      <w:pPr>
        <w:pStyle w:val="NotesBody11pt"/>
        <w:spacing w:line="240" w:lineRule="auto"/>
        <w:rPr>
          <w:color w:val="004C97"/>
        </w:rPr>
      </w:pPr>
    </w:p>
    <w:p w14:paraId="186F031B" w14:textId="75D6D3CF" w:rsidR="00586869" w:rsidRDefault="00586869" w:rsidP="00C67AFD">
      <w:pPr>
        <w:pStyle w:val="NotesBody11pt"/>
        <w:spacing w:line="240" w:lineRule="auto"/>
        <w:rPr>
          <w:color w:val="004C97"/>
        </w:rPr>
      </w:pPr>
    </w:p>
    <w:p w14:paraId="4D88A475" w14:textId="0E1A0AE0" w:rsidR="00586869" w:rsidRDefault="00586869" w:rsidP="00C67AFD">
      <w:pPr>
        <w:pStyle w:val="NotesBody11pt"/>
        <w:spacing w:line="240" w:lineRule="auto"/>
        <w:rPr>
          <w:color w:val="004C97"/>
        </w:rPr>
      </w:pPr>
    </w:p>
    <w:p w14:paraId="181FFC35" w14:textId="1E1B4603" w:rsidR="00586869" w:rsidRDefault="00586869" w:rsidP="00C67AFD">
      <w:pPr>
        <w:pStyle w:val="NotesBody11pt"/>
        <w:spacing w:line="240" w:lineRule="auto"/>
        <w:rPr>
          <w:color w:val="004C97"/>
        </w:rPr>
      </w:pPr>
    </w:p>
    <w:p w14:paraId="1759A2E1" w14:textId="64CA57A5" w:rsidR="00586869" w:rsidRDefault="00586869" w:rsidP="00C67AFD">
      <w:pPr>
        <w:pStyle w:val="NotesBody11pt"/>
        <w:spacing w:line="240" w:lineRule="auto"/>
        <w:rPr>
          <w:color w:val="004C97"/>
        </w:rPr>
      </w:pPr>
    </w:p>
    <w:p w14:paraId="419140D7" w14:textId="7C714128" w:rsidR="00586869" w:rsidRDefault="00586869" w:rsidP="00C67AFD">
      <w:pPr>
        <w:pStyle w:val="NotesBody11pt"/>
        <w:spacing w:line="240" w:lineRule="auto"/>
        <w:rPr>
          <w:color w:val="004C97"/>
        </w:rPr>
      </w:pPr>
    </w:p>
    <w:p w14:paraId="1FDD9F8F" w14:textId="143EE687" w:rsidR="00586869" w:rsidRDefault="00586869" w:rsidP="00C67AFD">
      <w:pPr>
        <w:pStyle w:val="NotesBody11pt"/>
        <w:spacing w:line="240" w:lineRule="auto"/>
        <w:rPr>
          <w:color w:val="004C97"/>
        </w:rPr>
      </w:pPr>
    </w:p>
    <w:p w14:paraId="4C1E77A6" w14:textId="47E0F465" w:rsidR="00586869" w:rsidRDefault="00586869" w:rsidP="00C67AFD">
      <w:pPr>
        <w:pStyle w:val="NotesBody11pt"/>
        <w:spacing w:line="240" w:lineRule="auto"/>
        <w:rPr>
          <w:color w:val="004C97"/>
        </w:rPr>
      </w:pPr>
    </w:p>
    <w:p w14:paraId="1C0C9F69" w14:textId="2B4C3505" w:rsidR="00586869" w:rsidRDefault="00586869" w:rsidP="00C67AFD">
      <w:pPr>
        <w:pStyle w:val="NotesBody11pt"/>
        <w:spacing w:line="240" w:lineRule="auto"/>
        <w:rPr>
          <w:color w:val="004C97"/>
        </w:rPr>
      </w:pPr>
    </w:p>
    <w:p w14:paraId="259ACB4C" w14:textId="3E75EB37" w:rsidR="00586869" w:rsidRDefault="00586869" w:rsidP="00C67AFD">
      <w:pPr>
        <w:pStyle w:val="NotesBody11pt"/>
        <w:spacing w:line="240" w:lineRule="auto"/>
        <w:rPr>
          <w:color w:val="004C97"/>
        </w:rPr>
      </w:pPr>
    </w:p>
    <w:p w14:paraId="4CCD7732" w14:textId="01628752" w:rsidR="00586869" w:rsidRDefault="00586869" w:rsidP="00C67AFD">
      <w:pPr>
        <w:pStyle w:val="NotesBody11pt"/>
        <w:spacing w:line="240" w:lineRule="auto"/>
        <w:rPr>
          <w:color w:val="004C97"/>
        </w:rPr>
      </w:pPr>
    </w:p>
    <w:p w14:paraId="3BEDF336" w14:textId="32982EB8" w:rsidR="00586869" w:rsidRDefault="00586869" w:rsidP="00C67AFD">
      <w:pPr>
        <w:pStyle w:val="NotesBody11pt"/>
        <w:spacing w:line="240" w:lineRule="auto"/>
        <w:rPr>
          <w:color w:val="004C97"/>
        </w:rPr>
      </w:pPr>
    </w:p>
    <w:p w14:paraId="13450E75" w14:textId="5B48482A" w:rsidR="00586869" w:rsidRDefault="00586869" w:rsidP="00C67AFD">
      <w:pPr>
        <w:pStyle w:val="NotesBody11pt"/>
        <w:spacing w:line="240" w:lineRule="auto"/>
        <w:rPr>
          <w:color w:val="004C97"/>
        </w:rPr>
      </w:pPr>
    </w:p>
    <w:p w14:paraId="7F054CCB" w14:textId="09600A46" w:rsidR="00586869" w:rsidRDefault="00586869" w:rsidP="00C67AFD">
      <w:pPr>
        <w:pStyle w:val="NotesBody11pt"/>
        <w:spacing w:line="240" w:lineRule="auto"/>
        <w:rPr>
          <w:color w:val="004C97"/>
        </w:rPr>
      </w:pPr>
    </w:p>
    <w:p w14:paraId="4476E317" w14:textId="1FF2C405" w:rsidR="00586869" w:rsidRDefault="00586869" w:rsidP="00C67AFD">
      <w:pPr>
        <w:pStyle w:val="NotesBody11pt"/>
        <w:spacing w:line="240" w:lineRule="auto"/>
        <w:rPr>
          <w:color w:val="004C97"/>
        </w:rPr>
      </w:pPr>
    </w:p>
    <w:p w14:paraId="3F56C56A" w14:textId="7EE045ED" w:rsidR="00586869" w:rsidRDefault="00586869" w:rsidP="00C67AFD">
      <w:pPr>
        <w:pStyle w:val="NotesBody11pt"/>
        <w:spacing w:line="240" w:lineRule="auto"/>
        <w:rPr>
          <w:color w:val="004C97"/>
        </w:rPr>
      </w:pPr>
    </w:p>
    <w:p w14:paraId="7CE78DCE" w14:textId="5A3809A7" w:rsidR="00586869" w:rsidRDefault="00586869" w:rsidP="00C67AFD">
      <w:pPr>
        <w:pStyle w:val="NotesBody11pt"/>
        <w:spacing w:line="240" w:lineRule="auto"/>
        <w:rPr>
          <w:color w:val="004C97"/>
        </w:rPr>
      </w:pPr>
    </w:p>
    <w:p w14:paraId="32D72236" w14:textId="02484398" w:rsidR="00586869" w:rsidRDefault="00586869" w:rsidP="00C67AFD">
      <w:pPr>
        <w:pStyle w:val="NotesBody11pt"/>
        <w:spacing w:line="240" w:lineRule="auto"/>
        <w:rPr>
          <w:color w:val="004C97"/>
        </w:rPr>
      </w:pPr>
    </w:p>
    <w:p w14:paraId="2955C6C2" w14:textId="77777777" w:rsidR="00586869" w:rsidRPr="00A42842" w:rsidRDefault="00586869" w:rsidP="00C67AFD">
      <w:pPr>
        <w:pStyle w:val="NotesBody11pt"/>
        <w:spacing w:line="240" w:lineRule="auto"/>
        <w:rPr>
          <w:color w:val="004C97"/>
        </w:rPr>
      </w:pPr>
    </w:p>
    <w:p w14:paraId="02D2DA1E" w14:textId="77777777" w:rsidR="00B4298F" w:rsidRPr="00A42842" w:rsidRDefault="00B4298F" w:rsidP="00C67AFD">
      <w:pPr>
        <w:pStyle w:val="NotesBody11pt"/>
        <w:spacing w:line="240" w:lineRule="auto"/>
        <w:rPr>
          <w:color w:val="004C97"/>
        </w:rPr>
      </w:pPr>
    </w:p>
    <w:p w14:paraId="6E06723C" w14:textId="77777777" w:rsidR="00B4298F" w:rsidRPr="00A42842" w:rsidRDefault="00B4298F" w:rsidP="00C67AFD">
      <w:pPr>
        <w:pStyle w:val="NotesBody11pt"/>
      </w:pPr>
    </w:p>
    <w:p w14:paraId="7FB2B5D3" w14:textId="77777777" w:rsidR="006E626D" w:rsidRPr="00212958" w:rsidRDefault="006E626D" w:rsidP="006E626D">
      <w:pPr>
        <w:rPr>
          <w:b/>
          <w:sz w:val="24"/>
        </w:rPr>
      </w:pPr>
      <w:r w:rsidRPr="00212958">
        <w:rPr>
          <w:b/>
          <w:sz w:val="24"/>
        </w:rPr>
        <w:lastRenderedPageBreak/>
        <w:t>Document Approval</w:t>
      </w:r>
    </w:p>
    <w:tbl>
      <w:tblPr>
        <w:tblStyle w:val="PIP-IITable"/>
        <w:tblW w:w="0" w:type="auto"/>
        <w:tblLook w:val="04A0" w:firstRow="1" w:lastRow="0" w:firstColumn="1" w:lastColumn="0" w:noHBand="0" w:noVBand="1"/>
      </w:tblPr>
      <w:tblGrid>
        <w:gridCol w:w="7740"/>
        <w:gridCol w:w="2340"/>
      </w:tblGrid>
      <w:tr w:rsidR="006E626D" w14:paraId="464B11E9" w14:textId="77777777" w:rsidTr="00F8522B">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05F65AEA" w14:textId="77777777" w:rsidR="006E626D" w:rsidRDefault="006E626D" w:rsidP="00F8522B">
            <w:r>
              <w:t>Signatures Required</w:t>
            </w:r>
          </w:p>
        </w:tc>
        <w:tc>
          <w:tcPr>
            <w:tcW w:w="2340" w:type="dxa"/>
          </w:tcPr>
          <w:p w14:paraId="570A6ED7" w14:textId="77777777" w:rsidR="006E626D" w:rsidRDefault="006E626D" w:rsidP="00F8522B">
            <w:r>
              <w:t>Date Approved</w:t>
            </w:r>
          </w:p>
        </w:tc>
      </w:tr>
      <w:tr w:rsidR="006E626D" w14:paraId="6EF51E4B" w14:textId="77777777" w:rsidTr="00F8522B">
        <w:trPr>
          <w:trHeight w:val="458"/>
        </w:trPr>
        <w:tc>
          <w:tcPr>
            <w:tcW w:w="7740" w:type="dxa"/>
          </w:tcPr>
          <w:p w14:paraId="48FAEF63" w14:textId="38B1AEB1" w:rsidR="006E626D" w:rsidRDefault="006E626D" w:rsidP="00F8522B">
            <w:r>
              <w:t xml:space="preserve">Originator: </w:t>
            </w:r>
            <w:r w:rsidR="00FE241A">
              <w:t>James Steimel</w:t>
            </w:r>
            <w:r w:rsidR="00314AAC">
              <w:t>, L3</w:t>
            </w:r>
            <w:r w:rsidR="00376B84">
              <w:t xml:space="preserve"> Manager</w:t>
            </w:r>
            <w:r w:rsidR="001D7CD0">
              <w:t xml:space="preserve"> for </w:t>
            </w:r>
            <w:r w:rsidR="00255D69">
              <w:t>HP</w:t>
            </w:r>
            <w:r w:rsidR="00CF1350">
              <w:t>RF</w:t>
            </w:r>
          </w:p>
        </w:tc>
        <w:tc>
          <w:tcPr>
            <w:tcW w:w="2340" w:type="dxa"/>
          </w:tcPr>
          <w:p w14:paraId="5DBE7757" w14:textId="77777777" w:rsidR="006E626D" w:rsidRDefault="006E626D" w:rsidP="00F8522B"/>
        </w:tc>
      </w:tr>
      <w:tr w:rsidR="00A23585" w14:paraId="64371097" w14:textId="77777777" w:rsidTr="00F8522B">
        <w:trPr>
          <w:trHeight w:val="458"/>
        </w:trPr>
        <w:tc>
          <w:tcPr>
            <w:tcW w:w="7740" w:type="dxa"/>
          </w:tcPr>
          <w:p w14:paraId="46F607C7" w14:textId="36815575" w:rsidR="00A23585" w:rsidRDefault="00A23585" w:rsidP="00F8522B">
            <w:r>
              <w:t xml:space="preserve">Approver:  </w:t>
            </w:r>
            <w:r w:rsidR="00085707">
              <w:t>Elvin Harms</w:t>
            </w:r>
            <w:r w:rsidR="00A81EE9">
              <w:t>, L2 Manager for Accelerator Systems</w:t>
            </w:r>
          </w:p>
        </w:tc>
        <w:tc>
          <w:tcPr>
            <w:tcW w:w="2340" w:type="dxa"/>
          </w:tcPr>
          <w:p w14:paraId="679542F8" w14:textId="77777777" w:rsidR="00A23585" w:rsidRDefault="00A23585" w:rsidP="00F8522B"/>
        </w:tc>
      </w:tr>
      <w:tr w:rsidR="006E626D" w14:paraId="6A1D436B" w14:textId="77777777" w:rsidTr="00F8522B">
        <w:trPr>
          <w:trHeight w:val="458"/>
        </w:trPr>
        <w:tc>
          <w:tcPr>
            <w:tcW w:w="7740" w:type="dxa"/>
          </w:tcPr>
          <w:p w14:paraId="4C980D58" w14:textId="77777777" w:rsidR="006E626D" w:rsidRDefault="006E626D" w:rsidP="00F8522B">
            <w:r>
              <w:t>Approver: Alex Martinez, Integration Coordinator</w:t>
            </w:r>
          </w:p>
        </w:tc>
        <w:tc>
          <w:tcPr>
            <w:tcW w:w="2340" w:type="dxa"/>
          </w:tcPr>
          <w:p w14:paraId="0044CA9B" w14:textId="77777777" w:rsidR="006E626D" w:rsidRDefault="006E626D" w:rsidP="00F8522B"/>
        </w:tc>
      </w:tr>
    </w:tbl>
    <w:p w14:paraId="0900695E" w14:textId="77777777" w:rsidR="006E626D" w:rsidRDefault="006E626D" w:rsidP="006E626D">
      <w:pPr>
        <w:rPr>
          <w:b/>
          <w:sz w:val="24"/>
        </w:rPr>
      </w:pPr>
    </w:p>
    <w:p w14:paraId="6FD6F72A" w14:textId="77777777" w:rsidR="006E626D" w:rsidRDefault="006E626D" w:rsidP="006E626D">
      <w:pPr>
        <w:pStyle w:val="NotesBody11pt"/>
      </w:pPr>
    </w:p>
    <w:p w14:paraId="24D4F30E" w14:textId="77777777" w:rsidR="006E626D" w:rsidRPr="00A42842" w:rsidRDefault="006E626D" w:rsidP="006E626D">
      <w:pPr>
        <w:pStyle w:val="NotesBody11pt"/>
        <w:spacing w:line="240" w:lineRule="auto"/>
        <w:rPr>
          <w:color w:val="004C97"/>
        </w:rPr>
      </w:pPr>
    </w:p>
    <w:p w14:paraId="187D300A" w14:textId="77777777" w:rsidR="006E626D" w:rsidRPr="00A42842" w:rsidRDefault="006E626D" w:rsidP="006E626D">
      <w:pPr>
        <w:pStyle w:val="NotesBody11pt"/>
        <w:spacing w:line="240" w:lineRule="auto"/>
        <w:rPr>
          <w:color w:val="004C97"/>
        </w:rPr>
      </w:pPr>
    </w:p>
    <w:p w14:paraId="15A89BD8" w14:textId="77777777" w:rsidR="006E626D" w:rsidRPr="007B2E8F" w:rsidRDefault="006E626D" w:rsidP="006E626D">
      <w:pPr>
        <w:pStyle w:val="Subtitle16pt"/>
        <w:jc w:val="both"/>
      </w:pPr>
      <w:r>
        <w:t>Revision History</w:t>
      </w:r>
    </w:p>
    <w:p w14:paraId="006F6764" w14:textId="77777777" w:rsidR="006E626D" w:rsidRPr="00A42842" w:rsidRDefault="006E626D" w:rsidP="006E626D">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8"/>
        <w:gridCol w:w="6952"/>
      </w:tblGrid>
      <w:tr w:rsidR="006E626D" w14:paraId="4E43F837" w14:textId="77777777" w:rsidTr="00F8522B">
        <w:tc>
          <w:tcPr>
            <w:tcW w:w="985" w:type="dxa"/>
          </w:tcPr>
          <w:p w14:paraId="4CDE2A77" w14:textId="77777777" w:rsidR="006E626D" w:rsidRDefault="006E626D" w:rsidP="00F8522B">
            <w:pPr>
              <w:pStyle w:val="NotesBody11pt"/>
              <w:spacing w:line="240" w:lineRule="auto"/>
              <w:rPr>
                <w:color w:val="004C97"/>
              </w:rPr>
            </w:pPr>
            <w:r>
              <w:rPr>
                <w:color w:val="004C97"/>
              </w:rPr>
              <w:t>Revision</w:t>
            </w:r>
          </w:p>
        </w:tc>
        <w:tc>
          <w:tcPr>
            <w:tcW w:w="2070" w:type="dxa"/>
          </w:tcPr>
          <w:p w14:paraId="020FE77C" w14:textId="77777777" w:rsidR="006E626D" w:rsidRDefault="006E626D" w:rsidP="00F8522B">
            <w:pPr>
              <w:pStyle w:val="NotesBody11pt"/>
              <w:spacing w:line="240" w:lineRule="auto"/>
              <w:rPr>
                <w:color w:val="004C97"/>
              </w:rPr>
            </w:pPr>
            <w:r>
              <w:rPr>
                <w:color w:val="004C97"/>
              </w:rPr>
              <w:t>Date of Release</w:t>
            </w:r>
          </w:p>
        </w:tc>
        <w:tc>
          <w:tcPr>
            <w:tcW w:w="7015" w:type="dxa"/>
          </w:tcPr>
          <w:p w14:paraId="37302D3B" w14:textId="77777777" w:rsidR="006E626D" w:rsidRDefault="006E626D" w:rsidP="00F8522B">
            <w:pPr>
              <w:pStyle w:val="NotesBody11pt"/>
              <w:spacing w:line="240" w:lineRule="auto"/>
              <w:rPr>
                <w:color w:val="004C97"/>
              </w:rPr>
            </w:pPr>
            <w:r>
              <w:rPr>
                <w:color w:val="004C97"/>
              </w:rPr>
              <w:t>Description of Change</w:t>
            </w:r>
          </w:p>
        </w:tc>
      </w:tr>
      <w:tr w:rsidR="006E626D" w14:paraId="18DC4A2C" w14:textId="77777777" w:rsidTr="00F8522B">
        <w:tc>
          <w:tcPr>
            <w:tcW w:w="985" w:type="dxa"/>
          </w:tcPr>
          <w:p w14:paraId="20964746" w14:textId="2A6329C2" w:rsidR="006E626D" w:rsidRDefault="00FE241A" w:rsidP="00F8522B">
            <w:pPr>
              <w:pStyle w:val="NotesBody11pt"/>
              <w:spacing w:line="240" w:lineRule="auto"/>
              <w:rPr>
                <w:color w:val="004C97"/>
              </w:rPr>
            </w:pPr>
            <w:r>
              <w:rPr>
                <w:color w:val="004C97"/>
              </w:rPr>
              <w:t>-</w:t>
            </w:r>
          </w:p>
        </w:tc>
        <w:tc>
          <w:tcPr>
            <w:tcW w:w="2070" w:type="dxa"/>
          </w:tcPr>
          <w:p w14:paraId="4039147B" w14:textId="6EBC6633" w:rsidR="006E626D" w:rsidRDefault="009E50E9" w:rsidP="00F8522B">
            <w:pPr>
              <w:pStyle w:val="NotesBody11pt"/>
              <w:spacing w:line="240" w:lineRule="auto"/>
              <w:rPr>
                <w:color w:val="004C97"/>
              </w:rPr>
            </w:pPr>
            <w:r>
              <w:rPr>
                <w:color w:val="004C97"/>
              </w:rPr>
              <w:t>TBD</w:t>
            </w:r>
          </w:p>
        </w:tc>
        <w:tc>
          <w:tcPr>
            <w:tcW w:w="7015" w:type="dxa"/>
          </w:tcPr>
          <w:p w14:paraId="68D39A88" w14:textId="240CF713" w:rsidR="006E626D" w:rsidRDefault="00FE241A" w:rsidP="00F8522B">
            <w:pPr>
              <w:pStyle w:val="NotesBody11pt"/>
              <w:spacing w:line="240" w:lineRule="auto"/>
              <w:rPr>
                <w:color w:val="004C97"/>
              </w:rPr>
            </w:pPr>
            <w:r>
              <w:rPr>
                <w:color w:val="004C97"/>
              </w:rPr>
              <w:t>Initial version</w:t>
            </w:r>
          </w:p>
        </w:tc>
      </w:tr>
      <w:tr w:rsidR="006E626D" w14:paraId="302E5491" w14:textId="77777777" w:rsidTr="00F8522B">
        <w:tc>
          <w:tcPr>
            <w:tcW w:w="985" w:type="dxa"/>
          </w:tcPr>
          <w:p w14:paraId="561629A3" w14:textId="77777777" w:rsidR="006E626D" w:rsidRDefault="006E626D" w:rsidP="00F8522B">
            <w:pPr>
              <w:pStyle w:val="NotesBody11pt"/>
              <w:spacing w:line="240" w:lineRule="auto"/>
              <w:rPr>
                <w:color w:val="004C97"/>
              </w:rPr>
            </w:pPr>
          </w:p>
        </w:tc>
        <w:tc>
          <w:tcPr>
            <w:tcW w:w="2070" w:type="dxa"/>
          </w:tcPr>
          <w:p w14:paraId="2B484023" w14:textId="77777777" w:rsidR="006E626D" w:rsidRDefault="006E626D" w:rsidP="00F8522B">
            <w:pPr>
              <w:pStyle w:val="NotesBody11pt"/>
              <w:spacing w:line="240" w:lineRule="auto"/>
              <w:rPr>
                <w:color w:val="004C97"/>
              </w:rPr>
            </w:pPr>
          </w:p>
        </w:tc>
        <w:tc>
          <w:tcPr>
            <w:tcW w:w="7015" w:type="dxa"/>
          </w:tcPr>
          <w:p w14:paraId="0DD1441A" w14:textId="77777777" w:rsidR="006E626D" w:rsidRDefault="006E626D" w:rsidP="00F8522B">
            <w:pPr>
              <w:pStyle w:val="NotesBody11pt"/>
              <w:spacing w:line="240" w:lineRule="auto"/>
              <w:rPr>
                <w:color w:val="004C97"/>
              </w:rPr>
            </w:pPr>
          </w:p>
        </w:tc>
      </w:tr>
      <w:tr w:rsidR="003E7380" w14:paraId="2B0CB84F" w14:textId="77777777" w:rsidTr="00F8522B">
        <w:tc>
          <w:tcPr>
            <w:tcW w:w="985" w:type="dxa"/>
          </w:tcPr>
          <w:p w14:paraId="644AE0F3" w14:textId="77777777" w:rsidR="003E7380" w:rsidRDefault="003E7380" w:rsidP="00F8522B">
            <w:pPr>
              <w:pStyle w:val="NotesBody11pt"/>
              <w:spacing w:line="240" w:lineRule="auto"/>
              <w:rPr>
                <w:color w:val="004C97"/>
              </w:rPr>
            </w:pPr>
          </w:p>
        </w:tc>
        <w:tc>
          <w:tcPr>
            <w:tcW w:w="2070" w:type="dxa"/>
          </w:tcPr>
          <w:p w14:paraId="27A4A850" w14:textId="77777777" w:rsidR="003E7380" w:rsidRDefault="003E7380" w:rsidP="00F8522B">
            <w:pPr>
              <w:pStyle w:val="NotesBody11pt"/>
              <w:spacing w:line="240" w:lineRule="auto"/>
              <w:rPr>
                <w:color w:val="004C97"/>
              </w:rPr>
            </w:pPr>
          </w:p>
        </w:tc>
        <w:tc>
          <w:tcPr>
            <w:tcW w:w="7015" w:type="dxa"/>
          </w:tcPr>
          <w:p w14:paraId="72D9DD53" w14:textId="77777777" w:rsidR="003E7380" w:rsidRDefault="003E7380" w:rsidP="00F8522B">
            <w:pPr>
              <w:pStyle w:val="NotesBody11pt"/>
              <w:spacing w:line="240" w:lineRule="auto"/>
              <w:rPr>
                <w:color w:val="004C97"/>
              </w:rPr>
            </w:pPr>
          </w:p>
        </w:tc>
      </w:tr>
    </w:tbl>
    <w:p w14:paraId="7C6EFE36" w14:textId="77777777" w:rsidR="006E626D" w:rsidRDefault="006E626D" w:rsidP="006E626D">
      <w:pPr>
        <w:pStyle w:val="NotesBody11pt"/>
        <w:sectPr w:rsidR="006E626D" w:rsidSect="00677435">
          <w:headerReference w:type="even" r:id="rId11"/>
          <w:headerReference w:type="default" r:id="rId12"/>
          <w:footerReference w:type="even" r:id="rId13"/>
          <w:footerReference w:type="default" r:id="rId14"/>
          <w:headerReference w:type="first" r:id="rId15"/>
          <w:footerReference w:type="first" r:id="rId16"/>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43EC2A18" w14:textId="2915BDBB" w:rsidR="00072559" w:rsidRDefault="00BF44FB">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10621282" w:history="1">
            <w:r w:rsidR="00072559" w:rsidRPr="000543D6">
              <w:rPr>
                <w:rStyle w:val="Hyperlink"/>
              </w:rPr>
              <w:t>1.</w:t>
            </w:r>
            <w:r w:rsidR="00072559">
              <w:rPr>
                <w:rFonts w:asciiTheme="minorHAnsi" w:eastAsiaTheme="minorEastAsia" w:hAnsiTheme="minorHAnsi" w:cstheme="minorBidi"/>
                <w:szCs w:val="22"/>
              </w:rPr>
              <w:tab/>
            </w:r>
            <w:r w:rsidR="00072559" w:rsidRPr="000543D6">
              <w:rPr>
                <w:rStyle w:val="Hyperlink"/>
              </w:rPr>
              <w:t>Purpose</w:t>
            </w:r>
            <w:r w:rsidR="00072559">
              <w:rPr>
                <w:webHidden/>
              </w:rPr>
              <w:tab/>
            </w:r>
            <w:r w:rsidR="00072559">
              <w:rPr>
                <w:webHidden/>
              </w:rPr>
              <w:fldChar w:fldCharType="begin"/>
            </w:r>
            <w:r w:rsidR="00072559">
              <w:rPr>
                <w:webHidden/>
              </w:rPr>
              <w:instrText xml:space="preserve"> PAGEREF _Toc10621282 \h </w:instrText>
            </w:r>
            <w:r w:rsidR="00072559">
              <w:rPr>
                <w:webHidden/>
              </w:rPr>
            </w:r>
            <w:r w:rsidR="00072559">
              <w:rPr>
                <w:webHidden/>
              </w:rPr>
              <w:fldChar w:fldCharType="separate"/>
            </w:r>
            <w:r w:rsidR="00E34CB6">
              <w:rPr>
                <w:webHidden/>
              </w:rPr>
              <w:t>4</w:t>
            </w:r>
            <w:r w:rsidR="00072559">
              <w:rPr>
                <w:webHidden/>
              </w:rPr>
              <w:fldChar w:fldCharType="end"/>
            </w:r>
          </w:hyperlink>
        </w:p>
        <w:p w14:paraId="5617B47B" w14:textId="531F1072" w:rsidR="00072559" w:rsidRDefault="00B465AC">
          <w:pPr>
            <w:pStyle w:val="TOC1"/>
            <w:rPr>
              <w:rFonts w:asciiTheme="minorHAnsi" w:eastAsiaTheme="minorEastAsia" w:hAnsiTheme="minorHAnsi" w:cstheme="minorBidi"/>
              <w:szCs w:val="22"/>
            </w:rPr>
          </w:pPr>
          <w:hyperlink w:anchor="_Toc10621283" w:history="1">
            <w:r w:rsidR="00072559" w:rsidRPr="000543D6">
              <w:rPr>
                <w:rStyle w:val="Hyperlink"/>
              </w:rPr>
              <w:t>2.</w:t>
            </w:r>
            <w:r w:rsidR="00072559">
              <w:rPr>
                <w:rFonts w:asciiTheme="minorHAnsi" w:eastAsiaTheme="minorEastAsia" w:hAnsiTheme="minorHAnsi" w:cstheme="minorBidi"/>
                <w:szCs w:val="22"/>
              </w:rPr>
              <w:tab/>
            </w:r>
            <w:r w:rsidR="00072559" w:rsidRPr="000543D6">
              <w:rPr>
                <w:rStyle w:val="Hyperlink"/>
              </w:rPr>
              <w:t>Scope</w:t>
            </w:r>
            <w:r w:rsidR="00072559">
              <w:rPr>
                <w:webHidden/>
              </w:rPr>
              <w:tab/>
            </w:r>
            <w:r w:rsidR="00072559">
              <w:rPr>
                <w:webHidden/>
              </w:rPr>
              <w:fldChar w:fldCharType="begin"/>
            </w:r>
            <w:r w:rsidR="00072559">
              <w:rPr>
                <w:webHidden/>
              </w:rPr>
              <w:instrText xml:space="preserve"> PAGEREF _Toc10621283 \h </w:instrText>
            </w:r>
            <w:r w:rsidR="00072559">
              <w:rPr>
                <w:webHidden/>
              </w:rPr>
            </w:r>
            <w:r w:rsidR="00072559">
              <w:rPr>
                <w:webHidden/>
              </w:rPr>
              <w:fldChar w:fldCharType="separate"/>
            </w:r>
            <w:r w:rsidR="00E34CB6">
              <w:rPr>
                <w:webHidden/>
              </w:rPr>
              <w:t>4</w:t>
            </w:r>
            <w:r w:rsidR="00072559">
              <w:rPr>
                <w:webHidden/>
              </w:rPr>
              <w:fldChar w:fldCharType="end"/>
            </w:r>
          </w:hyperlink>
        </w:p>
        <w:p w14:paraId="6673C3C0" w14:textId="062A7181" w:rsidR="00072559" w:rsidRDefault="00B465AC">
          <w:pPr>
            <w:pStyle w:val="TOC1"/>
            <w:rPr>
              <w:rFonts w:asciiTheme="minorHAnsi" w:eastAsiaTheme="minorEastAsia" w:hAnsiTheme="minorHAnsi" w:cstheme="minorBidi"/>
              <w:szCs w:val="22"/>
            </w:rPr>
          </w:pPr>
          <w:hyperlink w:anchor="_Toc10621284" w:history="1">
            <w:r w:rsidR="00072559" w:rsidRPr="000543D6">
              <w:rPr>
                <w:rStyle w:val="Hyperlink"/>
              </w:rPr>
              <w:t>3.</w:t>
            </w:r>
            <w:r w:rsidR="00072559">
              <w:rPr>
                <w:rFonts w:asciiTheme="minorHAnsi" w:eastAsiaTheme="minorEastAsia" w:hAnsiTheme="minorHAnsi" w:cstheme="minorBidi"/>
                <w:szCs w:val="22"/>
              </w:rPr>
              <w:tab/>
            </w:r>
            <w:r w:rsidR="00072559" w:rsidRPr="000543D6">
              <w:rPr>
                <w:rStyle w:val="Hyperlink"/>
              </w:rPr>
              <w:t>Acronyms</w:t>
            </w:r>
            <w:r w:rsidR="00072559">
              <w:rPr>
                <w:webHidden/>
              </w:rPr>
              <w:tab/>
            </w:r>
            <w:r w:rsidR="00072559">
              <w:rPr>
                <w:webHidden/>
              </w:rPr>
              <w:fldChar w:fldCharType="begin"/>
            </w:r>
            <w:r w:rsidR="00072559">
              <w:rPr>
                <w:webHidden/>
              </w:rPr>
              <w:instrText xml:space="preserve"> PAGEREF _Toc10621284 \h </w:instrText>
            </w:r>
            <w:r w:rsidR="00072559">
              <w:rPr>
                <w:webHidden/>
              </w:rPr>
            </w:r>
            <w:r w:rsidR="00072559">
              <w:rPr>
                <w:webHidden/>
              </w:rPr>
              <w:fldChar w:fldCharType="separate"/>
            </w:r>
            <w:r w:rsidR="00E34CB6">
              <w:rPr>
                <w:webHidden/>
              </w:rPr>
              <w:t>6</w:t>
            </w:r>
            <w:r w:rsidR="00072559">
              <w:rPr>
                <w:webHidden/>
              </w:rPr>
              <w:fldChar w:fldCharType="end"/>
            </w:r>
          </w:hyperlink>
        </w:p>
        <w:p w14:paraId="02297A44" w14:textId="6B01C806" w:rsidR="00072559" w:rsidRDefault="00B465AC">
          <w:pPr>
            <w:pStyle w:val="TOC1"/>
            <w:rPr>
              <w:rFonts w:asciiTheme="minorHAnsi" w:eastAsiaTheme="minorEastAsia" w:hAnsiTheme="minorHAnsi" w:cstheme="minorBidi"/>
              <w:szCs w:val="22"/>
            </w:rPr>
          </w:pPr>
          <w:hyperlink w:anchor="_Toc10621285" w:history="1">
            <w:r w:rsidR="00072559" w:rsidRPr="000543D6">
              <w:rPr>
                <w:rStyle w:val="Hyperlink"/>
              </w:rPr>
              <w:t>4.</w:t>
            </w:r>
            <w:r w:rsidR="00072559">
              <w:rPr>
                <w:rFonts w:asciiTheme="minorHAnsi" w:eastAsiaTheme="minorEastAsia" w:hAnsiTheme="minorHAnsi" w:cstheme="minorBidi"/>
                <w:szCs w:val="22"/>
              </w:rPr>
              <w:tab/>
            </w:r>
            <w:r w:rsidR="00072559" w:rsidRPr="000543D6">
              <w:rPr>
                <w:rStyle w:val="Hyperlink"/>
              </w:rPr>
              <w:t>Reference</w:t>
            </w:r>
            <w:r w:rsidR="00072559">
              <w:rPr>
                <w:webHidden/>
              </w:rPr>
              <w:tab/>
            </w:r>
            <w:r w:rsidR="00072559">
              <w:rPr>
                <w:webHidden/>
              </w:rPr>
              <w:fldChar w:fldCharType="begin"/>
            </w:r>
            <w:r w:rsidR="00072559">
              <w:rPr>
                <w:webHidden/>
              </w:rPr>
              <w:instrText xml:space="preserve"> PAGEREF _Toc10621285 \h </w:instrText>
            </w:r>
            <w:r w:rsidR="00072559">
              <w:rPr>
                <w:webHidden/>
              </w:rPr>
            </w:r>
            <w:r w:rsidR="00072559">
              <w:rPr>
                <w:webHidden/>
              </w:rPr>
              <w:fldChar w:fldCharType="separate"/>
            </w:r>
            <w:r w:rsidR="00E34CB6">
              <w:rPr>
                <w:webHidden/>
              </w:rPr>
              <w:t>6</w:t>
            </w:r>
            <w:r w:rsidR="00072559">
              <w:rPr>
                <w:webHidden/>
              </w:rPr>
              <w:fldChar w:fldCharType="end"/>
            </w:r>
          </w:hyperlink>
        </w:p>
        <w:p w14:paraId="0C442A32" w14:textId="32DD8EB9" w:rsidR="00072559" w:rsidRDefault="00B465AC">
          <w:pPr>
            <w:pStyle w:val="TOC1"/>
            <w:rPr>
              <w:rFonts w:asciiTheme="minorHAnsi" w:eastAsiaTheme="minorEastAsia" w:hAnsiTheme="minorHAnsi" w:cstheme="minorBidi"/>
              <w:szCs w:val="22"/>
            </w:rPr>
          </w:pPr>
          <w:hyperlink w:anchor="_Toc10621286" w:history="1">
            <w:r w:rsidR="00072559" w:rsidRPr="000543D6">
              <w:rPr>
                <w:rStyle w:val="Hyperlink"/>
              </w:rPr>
              <w:t>5.</w:t>
            </w:r>
            <w:r w:rsidR="00072559">
              <w:rPr>
                <w:rFonts w:asciiTheme="minorHAnsi" w:eastAsiaTheme="minorEastAsia" w:hAnsiTheme="minorHAnsi" w:cstheme="minorBidi"/>
                <w:szCs w:val="22"/>
              </w:rPr>
              <w:tab/>
            </w:r>
            <w:r w:rsidR="00072559" w:rsidRPr="000543D6">
              <w:rPr>
                <w:rStyle w:val="Hyperlink"/>
              </w:rPr>
              <w:t>Key Assumptions</w:t>
            </w:r>
            <w:r w:rsidR="00072559">
              <w:rPr>
                <w:webHidden/>
              </w:rPr>
              <w:tab/>
            </w:r>
            <w:r w:rsidR="00072559">
              <w:rPr>
                <w:webHidden/>
              </w:rPr>
              <w:fldChar w:fldCharType="begin"/>
            </w:r>
            <w:r w:rsidR="00072559">
              <w:rPr>
                <w:webHidden/>
              </w:rPr>
              <w:instrText xml:space="preserve"> PAGEREF _Toc10621286 \h </w:instrText>
            </w:r>
            <w:r w:rsidR="00072559">
              <w:rPr>
                <w:webHidden/>
              </w:rPr>
            </w:r>
            <w:r w:rsidR="00072559">
              <w:rPr>
                <w:webHidden/>
              </w:rPr>
              <w:fldChar w:fldCharType="separate"/>
            </w:r>
            <w:r w:rsidR="00E34CB6">
              <w:rPr>
                <w:webHidden/>
              </w:rPr>
              <w:t>6</w:t>
            </w:r>
            <w:r w:rsidR="00072559">
              <w:rPr>
                <w:webHidden/>
              </w:rPr>
              <w:fldChar w:fldCharType="end"/>
            </w:r>
          </w:hyperlink>
        </w:p>
        <w:p w14:paraId="2E136914" w14:textId="581BF022" w:rsidR="00072559" w:rsidRDefault="00B465AC">
          <w:pPr>
            <w:pStyle w:val="TOC1"/>
            <w:rPr>
              <w:rFonts w:asciiTheme="minorHAnsi" w:eastAsiaTheme="minorEastAsia" w:hAnsiTheme="minorHAnsi" w:cstheme="minorBidi"/>
              <w:szCs w:val="22"/>
            </w:rPr>
          </w:pPr>
          <w:hyperlink w:anchor="_Toc10621287" w:history="1">
            <w:r w:rsidR="00072559" w:rsidRPr="000543D6">
              <w:rPr>
                <w:rStyle w:val="Hyperlink"/>
              </w:rPr>
              <w:t>6.</w:t>
            </w:r>
            <w:r w:rsidR="00072559">
              <w:rPr>
                <w:rFonts w:asciiTheme="minorHAnsi" w:eastAsiaTheme="minorEastAsia" w:hAnsiTheme="minorHAnsi" w:cstheme="minorBidi"/>
                <w:szCs w:val="22"/>
              </w:rPr>
              <w:tab/>
            </w:r>
            <w:r w:rsidR="00072559" w:rsidRPr="000543D6">
              <w:rPr>
                <w:rStyle w:val="Hyperlink"/>
              </w:rPr>
              <w:t>Functional Requirements</w:t>
            </w:r>
            <w:r w:rsidR="00072559">
              <w:rPr>
                <w:webHidden/>
              </w:rPr>
              <w:tab/>
            </w:r>
            <w:r w:rsidR="00072559">
              <w:rPr>
                <w:webHidden/>
              </w:rPr>
              <w:fldChar w:fldCharType="begin"/>
            </w:r>
            <w:r w:rsidR="00072559">
              <w:rPr>
                <w:webHidden/>
              </w:rPr>
              <w:instrText xml:space="preserve"> PAGEREF _Toc10621287 \h </w:instrText>
            </w:r>
            <w:r w:rsidR="00072559">
              <w:rPr>
                <w:webHidden/>
              </w:rPr>
            </w:r>
            <w:r w:rsidR="00072559">
              <w:rPr>
                <w:webHidden/>
              </w:rPr>
              <w:fldChar w:fldCharType="separate"/>
            </w:r>
            <w:r w:rsidR="00E34CB6">
              <w:rPr>
                <w:webHidden/>
              </w:rPr>
              <w:t>6</w:t>
            </w:r>
            <w:r w:rsidR="00072559">
              <w:rPr>
                <w:webHidden/>
              </w:rPr>
              <w:fldChar w:fldCharType="end"/>
            </w:r>
          </w:hyperlink>
        </w:p>
        <w:p w14:paraId="39B2F57B" w14:textId="6DD5EF69" w:rsidR="00072559" w:rsidRDefault="00B465AC">
          <w:pPr>
            <w:pStyle w:val="TOC2"/>
            <w:rPr>
              <w:rFonts w:asciiTheme="minorHAnsi" w:eastAsiaTheme="minorEastAsia" w:hAnsiTheme="minorHAnsi" w:cstheme="minorBidi"/>
              <w:szCs w:val="22"/>
            </w:rPr>
          </w:pPr>
          <w:hyperlink w:anchor="_Toc10621288" w:history="1">
            <w:r w:rsidR="00072559" w:rsidRPr="000543D6">
              <w:rPr>
                <w:rStyle w:val="Hyperlink"/>
              </w:rPr>
              <w:t>6.1.</w:t>
            </w:r>
            <w:r w:rsidR="00072559">
              <w:rPr>
                <w:rFonts w:asciiTheme="minorHAnsi" w:eastAsiaTheme="minorEastAsia" w:hAnsiTheme="minorHAnsi" w:cstheme="minorBidi"/>
                <w:szCs w:val="22"/>
              </w:rPr>
              <w:tab/>
            </w:r>
            <w:r w:rsidR="00072559" w:rsidRPr="000543D6">
              <w:rPr>
                <w:rStyle w:val="Hyperlink"/>
              </w:rPr>
              <w:t>Primary Requirements</w:t>
            </w:r>
            <w:r w:rsidR="00072559">
              <w:rPr>
                <w:webHidden/>
              </w:rPr>
              <w:tab/>
            </w:r>
            <w:r w:rsidR="00072559">
              <w:rPr>
                <w:webHidden/>
              </w:rPr>
              <w:fldChar w:fldCharType="begin"/>
            </w:r>
            <w:r w:rsidR="00072559">
              <w:rPr>
                <w:webHidden/>
              </w:rPr>
              <w:instrText xml:space="preserve"> PAGEREF _Toc10621288 \h </w:instrText>
            </w:r>
            <w:r w:rsidR="00072559">
              <w:rPr>
                <w:webHidden/>
              </w:rPr>
            </w:r>
            <w:r w:rsidR="00072559">
              <w:rPr>
                <w:webHidden/>
              </w:rPr>
              <w:fldChar w:fldCharType="separate"/>
            </w:r>
            <w:r w:rsidR="00E34CB6">
              <w:rPr>
                <w:webHidden/>
              </w:rPr>
              <w:t>6</w:t>
            </w:r>
            <w:r w:rsidR="00072559">
              <w:rPr>
                <w:webHidden/>
              </w:rPr>
              <w:fldChar w:fldCharType="end"/>
            </w:r>
          </w:hyperlink>
        </w:p>
        <w:p w14:paraId="21803661" w14:textId="5D1904C6" w:rsidR="00072559" w:rsidRDefault="00B465AC">
          <w:pPr>
            <w:pStyle w:val="TOC2"/>
            <w:rPr>
              <w:rFonts w:asciiTheme="minorHAnsi" w:eastAsiaTheme="minorEastAsia" w:hAnsiTheme="minorHAnsi" w:cstheme="minorBidi"/>
              <w:szCs w:val="22"/>
            </w:rPr>
          </w:pPr>
          <w:hyperlink w:anchor="_Toc10621289" w:history="1">
            <w:r w:rsidR="00072559" w:rsidRPr="000543D6">
              <w:rPr>
                <w:rStyle w:val="Hyperlink"/>
              </w:rPr>
              <w:t>6.2.</w:t>
            </w:r>
            <w:r w:rsidR="00072559">
              <w:rPr>
                <w:rFonts w:asciiTheme="minorHAnsi" w:eastAsiaTheme="minorEastAsia" w:hAnsiTheme="minorHAnsi" w:cstheme="minorBidi"/>
                <w:szCs w:val="22"/>
              </w:rPr>
              <w:tab/>
            </w:r>
            <w:r w:rsidR="00072559" w:rsidRPr="000543D6">
              <w:rPr>
                <w:rStyle w:val="Hyperlink"/>
              </w:rPr>
              <w:t>Personnel Safety Requirements</w:t>
            </w:r>
            <w:r w:rsidR="00072559">
              <w:rPr>
                <w:webHidden/>
              </w:rPr>
              <w:tab/>
            </w:r>
            <w:r w:rsidR="00072559">
              <w:rPr>
                <w:webHidden/>
              </w:rPr>
              <w:fldChar w:fldCharType="begin"/>
            </w:r>
            <w:r w:rsidR="00072559">
              <w:rPr>
                <w:webHidden/>
              </w:rPr>
              <w:instrText xml:space="preserve"> PAGEREF _Toc10621289 \h </w:instrText>
            </w:r>
            <w:r w:rsidR="00072559">
              <w:rPr>
                <w:webHidden/>
              </w:rPr>
            </w:r>
            <w:r w:rsidR="00072559">
              <w:rPr>
                <w:webHidden/>
              </w:rPr>
              <w:fldChar w:fldCharType="separate"/>
            </w:r>
            <w:r w:rsidR="00E34CB6">
              <w:rPr>
                <w:webHidden/>
              </w:rPr>
              <w:t>6</w:t>
            </w:r>
            <w:r w:rsidR="00072559">
              <w:rPr>
                <w:webHidden/>
              </w:rPr>
              <w:fldChar w:fldCharType="end"/>
            </w:r>
          </w:hyperlink>
        </w:p>
        <w:p w14:paraId="4EB2FC5B" w14:textId="7A2B7B4C" w:rsidR="00072559" w:rsidRDefault="00B465AC">
          <w:pPr>
            <w:pStyle w:val="TOC2"/>
            <w:rPr>
              <w:rFonts w:asciiTheme="minorHAnsi" w:eastAsiaTheme="minorEastAsia" w:hAnsiTheme="minorHAnsi" w:cstheme="minorBidi"/>
              <w:szCs w:val="22"/>
            </w:rPr>
          </w:pPr>
          <w:hyperlink w:anchor="_Toc10621290" w:history="1">
            <w:r w:rsidR="00072559" w:rsidRPr="000543D6">
              <w:rPr>
                <w:rStyle w:val="Hyperlink"/>
              </w:rPr>
              <w:t>6.3.</w:t>
            </w:r>
            <w:r w:rsidR="00072559">
              <w:rPr>
                <w:rFonts w:asciiTheme="minorHAnsi" w:eastAsiaTheme="minorEastAsia" w:hAnsiTheme="minorHAnsi" w:cstheme="minorBidi"/>
                <w:szCs w:val="22"/>
              </w:rPr>
              <w:tab/>
            </w:r>
            <w:r w:rsidR="00072559" w:rsidRPr="000543D6">
              <w:rPr>
                <w:rStyle w:val="Hyperlink"/>
              </w:rPr>
              <w:t>Self-Preservation Requirements</w:t>
            </w:r>
            <w:r w:rsidR="00072559">
              <w:rPr>
                <w:webHidden/>
              </w:rPr>
              <w:tab/>
            </w:r>
            <w:r w:rsidR="00072559">
              <w:rPr>
                <w:webHidden/>
              </w:rPr>
              <w:fldChar w:fldCharType="begin"/>
            </w:r>
            <w:r w:rsidR="00072559">
              <w:rPr>
                <w:webHidden/>
              </w:rPr>
              <w:instrText xml:space="preserve"> PAGEREF _Toc10621290 \h </w:instrText>
            </w:r>
            <w:r w:rsidR="00072559">
              <w:rPr>
                <w:webHidden/>
              </w:rPr>
            </w:r>
            <w:r w:rsidR="00072559">
              <w:rPr>
                <w:webHidden/>
              </w:rPr>
              <w:fldChar w:fldCharType="separate"/>
            </w:r>
            <w:r w:rsidR="00E34CB6">
              <w:rPr>
                <w:webHidden/>
              </w:rPr>
              <w:t>7</w:t>
            </w:r>
            <w:r w:rsidR="00072559">
              <w:rPr>
                <w:webHidden/>
              </w:rPr>
              <w:fldChar w:fldCharType="end"/>
            </w:r>
          </w:hyperlink>
        </w:p>
        <w:p w14:paraId="43881616" w14:textId="2729ADF5" w:rsidR="00072559" w:rsidRDefault="00B465AC">
          <w:pPr>
            <w:pStyle w:val="TOC2"/>
            <w:rPr>
              <w:rFonts w:asciiTheme="minorHAnsi" w:eastAsiaTheme="minorEastAsia" w:hAnsiTheme="minorHAnsi" w:cstheme="minorBidi"/>
              <w:szCs w:val="22"/>
            </w:rPr>
          </w:pPr>
          <w:hyperlink w:anchor="_Toc10621291" w:history="1">
            <w:r w:rsidR="00072559" w:rsidRPr="000543D6">
              <w:rPr>
                <w:rStyle w:val="Hyperlink"/>
              </w:rPr>
              <w:t>6.4.</w:t>
            </w:r>
            <w:r w:rsidR="00072559">
              <w:rPr>
                <w:rFonts w:asciiTheme="minorHAnsi" w:eastAsiaTheme="minorEastAsia" w:hAnsiTheme="minorHAnsi" w:cstheme="minorBidi"/>
                <w:szCs w:val="22"/>
              </w:rPr>
              <w:tab/>
            </w:r>
            <w:r w:rsidR="00072559" w:rsidRPr="000543D6">
              <w:rPr>
                <w:rStyle w:val="Hyperlink"/>
              </w:rPr>
              <w:t>Cavity Protection Requirements</w:t>
            </w:r>
            <w:r w:rsidR="00072559">
              <w:rPr>
                <w:webHidden/>
              </w:rPr>
              <w:tab/>
            </w:r>
            <w:r w:rsidR="00072559">
              <w:rPr>
                <w:webHidden/>
              </w:rPr>
              <w:fldChar w:fldCharType="begin"/>
            </w:r>
            <w:r w:rsidR="00072559">
              <w:rPr>
                <w:webHidden/>
              </w:rPr>
              <w:instrText xml:space="preserve"> PAGEREF _Toc10621291 \h </w:instrText>
            </w:r>
            <w:r w:rsidR="00072559">
              <w:rPr>
                <w:webHidden/>
              </w:rPr>
            </w:r>
            <w:r w:rsidR="00072559">
              <w:rPr>
                <w:webHidden/>
              </w:rPr>
              <w:fldChar w:fldCharType="separate"/>
            </w:r>
            <w:r w:rsidR="00E34CB6">
              <w:rPr>
                <w:webHidden/>
              </w:rPr>
              <w:t>7</w:t>
            </w:r>
            <w:r w:rsidR="00072559">
              <w:rPr>
                <w:webHidden/>
              </w:rPr>
              <w:fldChar w:fldCharType="end"/>
            </w:r>
          </w:hyperlink>
        </w:p>
        <w:p w14:paraId="56C41A77" w14:textId="3A3904C2" w:rsidR="00072559" w:rsidRDefault="00B465AC">
          <w:pPr>
            <w:pStyle w:val="TOC2"/>
            <w:rPr>
              <w:rFonts w:asciiTheme="minorHAnsi" w:eastAsiaTheme="minorEastAsia" w:hAnsiTheme="minorHAnsi" w:cstheme="minorBidi"/>
              <w:szCs w:val="22"/>
            </w:rPr>
          </w:pPr>
          <w:hyperlink w:anchor="_Toc10621292" w:history="1">
            <w:r w:rsidR="00072559" w:rsidRPr="000543D6">
              <w:rPr>
                <w:rStyle w:val="Hyperlink"/>
              </w:rPr>
              <w:t>6.5.</w:t>
            </w:r>
            <w:r w:rsidR="00072559">
              <w:rPr>
                <w:rFonts w:asciiTheme="minorHAnsi" w:eastAsiaTheme="minorEastAsia" w:hAnsiTheme="minorHAnsi" w:cstheme="minorBidi"/>
                <w:szCs w:val="22"/>
              </w:rPr>
              <w:tab/>
            </w:r>
            <w:r w:rsidR="00072559" w:rsidRPr="000543D6">
              <w:rPr>
                <w:rStyle w:val="Hyperlink"/>
              </w:rPr>
              <w:t>Control &amp; Diagnostics Requirements</w:t>
            </w:r>
            <w:r w:rsidR="00072559">
              <w:rPr>
                <w:webHidden/>
              </w:rPr>
              <w:tab/>
            </w:r>
            <w:r w:rsidR="00072559">
              <w:rPr>
                <w:webHidden/>
              </w:rPr>
              <w:fldChar w:fldCharType="begin"/>
            </w:r>
            <w:r w:rsidR="00072559">
              <w:rPr>
                <w:webHidden/>
              </w:rPr>
              <w:instrText xml:space="preserve"> PAGEREF _Toc10621292 \h </w:instrText>
            </w:r>
            <w:r w:rsidR="00072559">
              <w:rPr>
                <w:webHidden/>
              </w:rPr>
            </w:r>
            <w:r w:rsidR="00072559">
              <w:rPr>
                <w:webHidden/>
              </w:rPr>
              <w:fldChar w:fldCharType="separate"/>
            </w:r>
            <w:r w:rsidR="00E34CB6">
              <w:rPr>
                <w:webHidden/>
              </w:rPr>
              <w:t>7</w:t>
            </w:r>
            <w:r w:rsidR="00072559">
              <w:rPr>
                <w:webHidden/>
              </w:rPr>
              <w:fldChar w:fldCharType="end"/>
            </w:r>
          </w:hyperlink>
        </w:p>
        <w:p w14:paraId="3C382438" w14:textId="0EF9E6E8" w:rsidR="00072559" w:rsidRDefault="00B465AC">
          <w:pPr>
            <w:pStyle w:val="TOC2"/>
            <w:rPr>
              <w:rFonts w:asciiTheme="minorHAnsi" w:eastAsiaTheme="minorEastAsia" w:hAnsiTheme="minorHAnsi" w:cstheme="minorBidi"/>
              <w:szCs w:val="22"/>
            </w:rPr>
          </w:pPr>
          <w:hyperlink w:anchor="_Toc10621293" w:history="1">
            <w:r w:rsidR="00072559" w:rsidRPr="000543D6">
              <w:rPr>
                <w:rStyle w:val="Hyperlink"/>
              </w:rPr>
              <w:t>6.6.</w:t>
            </w:r>
            <w:r w:rsidR="00072559">
              <w:rPr>
                <w:rFonts w:asciiTheme="minorHAnsi" w:eastAsiaTheme="minorEastAsia" w:hAnsiTheme="minorHAnsi" w:cstheme="minorBidi"/>
                <w:szCs w:val="22"/>
              </w:rPr>
              <w:tab/>
            </w:r>
            <w:r w:rsidR="00072559" w:rsidRPr="000543D6">
              <w:rPr>
                <w:rStyle w:val="Hyperlink"/>
              </w:rPr>
              <w:t>Installation and Integration Requirements</w:t>
            </w:r>
            <w:r w:rsidR="00072559">
              <w:rPr>
                <w:webHidden/>
              </w:rPr>
              <w:tab/>
            </w:r>
            <w:r w:rsidR="00072559">
              <w:rPr>
                <w:webHidden/>
              </w:rPr>
              <w:fldChar w:fldCharType="begin"/>
            </w:r>
            <w:r w:rsidR="00072559">
              <w:rPr>
                <w:webHidden/>
              </w:rPr>
              <w:instrText xml:space="preserve"> PAGEREF _Toc10621293 \h </w:instrText>
            </w:r>
            <w:r w:rsidR="00072559">
              <w:rPr>
                <w:webHidden/>
              </w:rPr>
            </w:r>
            <w:r w:rsidR="00072559">
              <w:rPr>
                <w:webHidden/>
              </w:rPr>
              <w:fldChar w:fldCharType="separate"/>
            </w:r>
            <w:r w:rsidR="00E34CB6">
              <w:rPr>
                <w:webHidden/>
              </w:rPr>
              <w:t>7</w:t>
            </w:r>
            <w:r w:rsidR="00072559">
              <w:rPr>
                <w:webHidden/>
              </w:rPr>
              <w:fldChar w:fldCharType="end"/>
            </w:r>
          </w:hyperlink>
        </w:p>
        <w:p w14:paraId="50D23BC7" w14:textId="1391CC39" w:rsidR="00072559" w:rsidRDefault="00B465AC">
          <w:pPr>
            <w:pStyle w:val="TOC1"/>
            <w:rPr>
              <w:rFonts w:asciiTheme="minorHAnsi" w:eastAsiaTheme="minorEastAsia" w:hAnsiTheme="minorHAnsi" w:cstheme="minorBidi"/>
              <w:szCs w:val="22"/>
            </w:rPr>
          </w:pPr>
          <w:hyperlink w:anchor="_Toc10621294" w:history="1">
            <w:r w:rsidR="00072559" w:rsidRPr="000543D6">
              <w:rPr>
                <w:rStyle w:val="Hyperlink"/>
              </w:rPr>
              <w:t>7.</w:t>
            </w:r>
            <w:r w:rsidR="00072559">
              <w:rPr>
                <w:rFonts w:asciiTheme="minorHAnsi" w:eastAsiaTheme="minorEastAsia" w:hAnsiTheme="minorHAnsi" w:cstheme="minorBidi"/>
                <w:szCs w:val="22"/>
              </w:rPr>
              <w:tab/>
            </w:r>
            <w:r w:rsidR="00072559" w:rsidRPr="000543D6">
              <w:rPr>
                <w:rStyle w:val="Hyperlink"/>
              </w:rPr>
              <w:t>Safety Requirements</w:t>
            </w:r>
            <w:r w:rsidR="00072559">
              <w:rPr>
                <w:webHidden/>
              </w:rPr>
              <w:tab/>
            </w:r>
            <w:r w:rsidR="00072559">
              <w:rPr>
                <w:webHidden/>
              </w:rPr>
              <w:fldChar w:fldCharType="begin"/>
            </w:r>
            <w:r w:rsidR="00072559">
              <w:rPr>
                <w:webHidden/>
              </w:rPr>
              <w:instrText xml:space="preserve"> PAGEREF _Toc10621294 \h </w:instrText>
            </w:r>
            <w:r w:rsidR="00072559">
              <w:rPr>
                <w:webHidden/>
              </w:rPr>
            </w:r>
            <w:r w:rsidR="00072559">
              <w:rPr>
                <w:webHidden/>
              </w:rPr>
              <w:fldChar w:fldCharType="separate"/>
            </w:r>
            <w:r w:rsidR="00E34CB6">
              <w:rPr>
                <w:webHidden/>
              </w:rPr>
              <w:t>7</w:t>
            </w:r>
            <w:r w:rsidR="00072559">
              <w:rPr>
                <w:webHidden/>
              </w:rPr>
              <w:fldChar w:fldCharType="end"/>
            </w:r>
          </w:hyperlink>
        </w:p>
        <w:p w14:paraId="74ABD4E6" w14:textId="57D29006" w:rsidR="00D01D95" w:rsidRPr="003A1499" w:rsidRDefault="00BF44FB" w:rsidP="003A1499">
          <w:pPr>
            <w:jc w:val="both"/>
            <w:rPr>
              <w:b/>
              <w:bCs/>
              <w:noProof/>
            </w:rPr>
          </w:pPr>
          <w:r>
            <w:rPr>
              <w:b/>
              <w:bCs/>
              <w:noProof/>
            </w:rPr>
            <w:fldChar w:fldCharType="end"/>
          </w:r>
        </w:p>
      </w:sdtContent>
    </w:sdt>
    <w:p w14:paraId="13E33CA9" w14:textId="0F9AEB60" w:rsidR="003A1499" w:rsidRDefault="003A1499" w:rsidP="003A1499">
      <w:pPr>
        <w:pStyle w:val="NotesBody11pt"/>
      </w:pPr>
    </w:p>
    <w:p w14:paraId="443BE61C" w14:textId="7F439FFC" w:rsidR="003A1499" w:rsidRPr="007E0EDB" w:rsidRDefault="007E0EDB" w:rsidP="007E0EDB">
      <w:pPr>
        <w:rPr>
          <w:rFonts w:ascii="Helvetica" w:hAnsi="Helvetica"/>
          <w:sz w:val="22"/>
          <w:szCs w:val="22"/>
        </w:rPr>
      </w:pPr>
      <w:r>
        <w:br w:type="page"/>
      </w:r>
    </w:p>
    <w:p w14:paraId="4027A277" w14:textId="4DC42A34" w:rsidR="00FA1792" w:rsidRPr="007236D9" w:rsidRDefault="003115C8" w:rsidP="003A1499">
      <w:pPr>
        <w:pStyle w:val="Heading1"/>
        <w:keepNext/>
        <w:jc w:val="both"/>
      </w:pPr>
      <w:bookmarkStart w:id="0" w:name="_Toc10621282"/>
      <w:r>
        <w:lastRenderedPageBreak/>
        <w:t>Purpose</w:t>
      </w:r>
      <w:bookmarkEnd w:id="0"/>
    </w:p>
    <w:p w14:paraId="065CEEEE" w14:textId="1FAC6240" w:rsidR="003115C8" w:rsidRDefault="00C24005" w:rsidP="00C67AFD">
      <w:pPr>
        <w:jc w:val="both"/>
        <w:rPr>
          <w:rFonts w:ascii="Helvetica" w:hAnsi="Helvetica" w:cs="Helvetica"/>
          <w:sz w:val="22"/>
          <w:szCs w:val="22"/>
        </w:rPr>
      </w:pPr>
      <w:bookmarkStart w:id="1" w:name="3_Scope"/>
      <w:bookmarkStart w:id="2" w:name="_bookmark8"/>
      <w:bookmarkStart w:id="3" w:name="_Toc509474829"/>
      <w:bookmarkEnd w:id="1"/>
      <w:bookmarkEnd w:id="2"/>
      <w:r w:rsidRPr="00C24005">
        <w:rPr>
          <w:rFonts w:ascii="Helvetica" w:hAnsi="Helvetica" w:cs="Helvetica"/>
          <w:sz w:val="22"/>
          <w:szCs w:val="22"/>
        </w:rPr>
        <w:t xml:space="preserve">After the completion of PIP2IT beam operations, the PIP2IT cave will be converted to a test facility for high power testing of PIP-II linac cryomodules.  Both LB650 and HB650 cryomodules will be tested using the same RF system installed in PIP2IT.  This document specifies functional requirements of the 650 MHz RF distribution system for the PIP2IT test facility. </w:t>
      </w:r>
    </w:p>
    <w:p w14:paraId="334205B2" w14:textId="77777777" w:rsidR="00250D40" w:rsidRDefault="00250D40" w:rsidP="00C67AFD">
      <w:pPr>
        <w:jc w:val="both"/>
        <w:rPr>
          <w:rFonts w:ascii="Helvetica" w:hAnsi="Helvetica" w:cs="Helvetica"/>
          <w:sz w:val="22"/>
          <w:szCs w:val="22"/>
        </w:rPr>
      </w:pPr>
    </w:p>
    <w:p w14:paraId="3894A641" w14:textId="069ACE66" w:rsidR="003115C8" w:rsidRPr="007236D9" w:rsidRDefault="003115C8" w:rsidP="003115C8">
      <w:pPr>
        <w:pStyle w:val="Heading1"/>
        <w:jc w:val="both"/>
      </w:pPr>
      <w:bookmarkStart w:id="4" w:name="_Toc10621283"/>
      <w:r>
        <w:t>Scope</w:t>
      </w:r>
      <w:bookmarkEnd w:id="4"/>
    </w:p>
    <w:p w14:paraId="1F07E6E7" w14:textId="0DDE8CD5" w:rsidR="00005F77" w:rsidRDefault="00005F77" w:rsidP="00005F77">
      <w:pPr>
        <w:jc w:val="both"/>
        <w:rPr>
          <w:rFonts w:ascii="Helvetica" w:eastAsia="Times New Roman" w:hAnsi="Helvetica" w:cs="Helvetica"/>
          <w:color w:val="000000"/>
          <w:sz w:val="22"/>
          <w:szCs w:val="22"/>
        </w:rPr>
      </w:pPr>
      <w:r w:rsidRPr="00005F77">
        <w:rPr>
          <w:rFonts w:ascii="Helvetica" w:eastAsia="Times New Roman" w:hAnsi="Helvetica" w:cs="Helvetica"/>
          <w:color w:val="000000"/>
          <w:sz w:val="22"/>
          <w:szCs w:val="22"/>
        </w:rPr>
        <w:t>The PIP2IT test facility 650 MHz RF distribution system consists of six separate distribution lines (Figure 1). Each distribution line connects the output port of an RF power amplifier on one end and the input port of the input coupler of a cavity on the other end; and transports RF power from the amplifier to input coupler of the cavity. The 650 MHz RF distribution system functional requirements defined in this document apply to all six distribution lines’ functions.</w:t>
      </w:r>
    </w:p>
    <w:p w14:paraId="5BF89B50" w14:textId="54E65DB2" w:rsidR="00005F77" w:rsidRDefault="00811CDC" w:rsidP="005347DC">
      <w:pPr>
        <w:jc w:val="both"/>
        <w:rPr>
          <w:rFonts w:ascii="Helvetica" w:eastAsia="Times New Roman" w:hAnsi="Helvetica" w:cs="Helvetica"/>
          <w:color w:val="000000"/>
          <w:sz w:val="22"/>
          <w:szCs w:val="22"/>
        </w:rPr>
      </w:pPr>
      <w:r w:rsidRPr="00811CDC">
        <w:rPr>
          <w:rFonts w:ascii="Times New Roman" w:eastAsia="Calibri" w:hAnsi="Times New Roman"/>
          <w:noProof/>
          <w:sz w:val="28"/>
          <w:szCs w:val="28"/>
        </w:rPr>
        <w:lastRenderedPageBreak/>
        <w:drawing>
          <wp:inline distT="0" distB="0" distL="0" distR="0" wp14:anchorId="24A55CEB" wp14:editId="76EA6262">
            <wp:extent cx="5772150" cy="774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2150" cy="7743825"/>
                    </a:xfrm>
                    <a:prstGeom prst="rect">
                      <a:avLst/>
                    </a:prstGeom>
                    <a:noFill/>
                    <a:ln>
                      <a:noFill/>
                    </a:ln>
                  </pic:spPr>
                </pic:pic>
              </a:graphicData>
            </a:graphic>
          </wp:inline>
        </w:drawing>
      </w:r>
    </w:p>
    <w:p w14:paraId="19014337" w14:textId="77777777" w:rsidR="00250D40" w:rsidRPr="00250D40" w:rsidRDefault="00250D40" w:rsidP="00563D62">
      <w:pPr>
        <w:jc w:val="center"/>
        <w:rPr>
          <w:rFonts w:ascii="Helvetica" w:eastAsia="Times New Roman" w:hAnsi="Helvetica" w:cs="Helvetica"/>
          <w:color w:val="000000"/>
          <w:sz w:val="22"/>
          <w:szCs w:val="22"/>
        </w:rPr>
      </w:pPr>
      <w:r w:rsidRPr="00250D40">
        <w:rPr>
          <w:rFonts w:ascii="Helvetica" w:eastAsia="Times New Roman" w:hAnsi="Helvetica" w:cs="Helvetica"/>
          <w:color w:val="000000"/>
          <w:sz w:val="22"/>
          <w:szCs w:val="22"/>
        </w:rPr>
        <w:t>Figure 1. Scope of PIP2IT Test Facility 650 MHz RF Distribution System</w:t>
      </w:r>
    </w:p>
    <w:p w14:paraId="01C7D626" w14:textId="790332F3" w:rsidR="00FA1792" w:rsidRDefault="00960097" w:rsidP="00C67AFD">
      <w:pPr>
        <w:pStyle w:val="Heading1"/>
        <w:jc w:val="both"/>
      </w:pPr>
      <w:bookmarkStart w:id="5" w:name="_Toc10621284"/>
      <w:bookmarkEnd w:id="3"/>
      <w:r>
        <w:lastRenderedPageBreak/>
        <w:t>A</w:t>
      </w:r>
      <w:r w:rsidR="008A1B1C">
        <w:t>cronyms</w:t>
      </w:r>
      <w:bookmarkEnd w:id="5"/>
    </w:p>
    <w:p w14:paraId="0AC690F6" w14:textId="77777777" w:rsidR="002D5556" w:rsidRPr="002D5556" w:rsidRDefault="002D5556" w:rsidP="002D5556">
      <w:pPr>
        <w:pStyle w:val="NotesBody11pt"/>
      </w:pPr>
    </w:p>
    <w:tbl>
      <w:tblPr>
        <w:tblStyle w:val="TableGrid"/>
        <w:tblW w:w="0" w:type="auto"/>
        <w:tblInd w:w="740" w:type="dxa"/>
        <w:tblLook w:val="04A0" w:firstRow="1" w:lastRow="0" w:firstColumn="1" w:lastColumn="0" w:noHBand="0" w:noVBand="1"/>
      </w:tblPr>
      <w:tblGrid>
        <w:gridCol w:w="2675"/>
        <w:gridCol w:w="6570"/>
      </w:tblGrid>
      <w:tr w:rsidR="0034657E" w14:paraId="464AE0D4" w14:textId="77777777" w:rsidTr="00DB7CCF">
        <w:tc>
          <w:tcPr>
            <w:tcW w:w="2675" w:type="dxa"/>
            <w:vAlign w:val="center"/>
          </w:tcPr>
          <w:p w14:paraId="7EB76882" w14:textId="16DCD868" w:rsidR="0034657E" w:rsidRDefault="0034657E" w:rsidP="00A33623">
            <w:pPr>
              <w:pStyle w:val="BodyText"/>
              <w:ind w:left="0" w:firstLine="0"/>
              <w:jc w:val="both"/>
            </w:pPr>
            <w:r>
              <w:t>CMTF</w:t>
            </w:r>
          </w:p>
        </w:tc>
        <w:tc>
          <w:tcPr>
            <w:tcW w:w="6570" w:type="dxa"/>
            <w:vAlign w:val="center"/>
          </w:tcPr>
          <w:p w14:paraId="5D3145AD" w14:textId="3FC446AD" w:rsidR="0034657E" w:rsidRDefault="0034657E" w:rsidP="00A33623">
            <w:pPr>
              <w:pStyle w:val="BodyText"/>
              <w:ind w:left="0" w:firstLine="71"/>
              <w:jc w:val="both"/>
            </w:pPr>
            <w:r>
              <w:t>Cryomodule Test Facility</w:t>
            </w:r>
          </w:p>
        </w:tc>
      </w:tr>
      <w:tr w:rsidR="007D030C" w14:paraId="15B8F885" w14:textId="77777777" w:rsidTr="00DB7CCF">
        <w:tc>
          <w:tcPr>
            <w:tcW w:w="2675" w:type="dxa"/>
            <w:vAlign w:val="center"/>
          </w:tcPr>
          <w:p w14:paraId="5175B5C1" w14:textId="7DEF4D5B" w:rsidR="007D030C" w:rsidRDefault="00082B72" w:rsidP="00A33623">
            <w:pPr>
              <w:pStyle w:val="BodyText"/>
              <w:ind w:left="0" w:firstLine="0"/>
              <w:jc w:val="both"/>
            </w:pPr>
            <w:r>
              <w:t xml:space="preserve">CW </w:t>
            </w:r>
          </w:p>
        </w:tc>
        <w:tc>
          <w:tcPr>
            <w:tcW w:w="6570" w:type="dxa"/>
            <w:vAlign w:val="center"/>
          </w:tcPr>
          <w:p w14:paraId="2BCA94BE" w14:textId="43D26AB2" w:rsidR="007D030C" w:rsidRDefault="00082B72" w:rsidP="00A33623">
            <w:pPr>
              <w:pStyle w:val="BodyText"/>
              <w:ind w:left="0" w:firstLine="71"/>
              <w:jc w:val="both"/>
            </w:pPr>
            <w:r>
              <w:t>Continues Waves</w:t>
            </w:r>
          </w:p>
        </w:tc>
      </w:tr>
      <w:tr w:rsidR="006C434D" w14:paraId="2CD67D1C" w14:textId="77777777" w:rsidTr="00DB7CCF">
        <w:tc>
          <w:tcPr>
            <w:tcW w:w="2675" w:type="dxa"/>
            <w:vAlign w:val="center"/>
          </w:tcPr>
          <w:p w14:paraId="58EC73CF" w14:textId="162EB601" w:rsidR="006C434D" w:rsidRDefault="006C434D" w:rsidP="00A33623">
            <w:pPr>
              <w:pStyle w:val="BodyText"/>
              <w:ind w:left="0" w:firstLine="0"/>
              <w:jc w:val="both"/>
            </w:pPr>
            <w:r>
              <w:t>F</w:t>
            </w:r>
            <w:r w:rsidR="00082B72">
              <w:t>CC</w:t>
            </w:r>
          </w:p>
        </w:tc>
        <w:tc>
          <w:tcPr>
            <w:tcW w:w="6570" w:type="dxa"/>
            <w:vAlign w:val="center"/>
          </w:tcPr>
          <w:p w14:paraId="0223A751" w14:textId="73266983" w:rsidR="006C434D" w:rsidRDefault="00082B72" w:rsidP="00A33623">
            <w:pPr>
              <w:pStyle w:val="BodyText"/>
              <w:ind w:left="0" w:firstLine="71"/>
              <w:jc w:val="both"/>
            </w:pPr>
            <w:r>
              <w:t>Federal Communications Commission</w:t>
            </w:r>
          </w:p>
        </w:tc>
      </w:tr>
      <w:tr w:rsidR="00350831" w14:paraId="3C56929B" w14:textId="77777777" w:rsidTr="00DB7CCF">
        <w:tc>
          <w:tcPr>
            <w:tcW w:w="2675" w:type="dxa"/>
            <w:vAlign w:val="center"/>
          </w:tcPr>
          <w:p w14:paraId="74587A1F" w14:textId="453FDAB8" w:rsidR="00350831" w:rsidRDefault="00350831" w:rsidP="00A33623">
            <w:pPr>
              <w:pStyle w:val="BodyText"/>
              <w:ind w:left="0" w:firstLine="0"/>
              <w:jc w:val="both"/>
            </w:pPr>
            <w:r>
              <w:t>FESHM</w:t>
            </w:r>
          </w:p>
        </w:tc>
        <w:tc>
          <w:tcPr>
            <w:tcW w:w="6570" w:type="dxa"/>
            <w:vAlign w:val="center"/>
          </w:tcPr>
          <w:p w14:paraId="0151DB4C" w14:textId="78E6152A" w:rsidR="00350831" w:rsidRDefault="00350831" w:rsidP="00A33623">
            <w:pPr>
              <w:pStyle w:val="BodyText"/>
              <w:ind w:left="0" w:firstLine="71"/>
              <w:jc w:val="both"/>
              <w:rPr>
                <w:rFonts w:ascii="Helvetica" w:hAnsi="Helvetica" w:cs="Helvetica"/>
              </w:rPr>
            </w:pPr>
            <w:r>
              <w:rPr>
                <w:rFonts w:ascii="Helvetica" w:hAnsi="Helvetica" w:cs="Helvetica"/>
              </w:rPr>
              <w:t>Fermilab Environment Safety &amp; Health Manual</w:t>
            </w:r>
          </w:p>
        </w:tc>
      </w:tr>
      <w:tr w:rsidR="00350831" w14:paraId="3F07AFD4" w14:textId="77777777" w:rsidTr="00DB7CCF">
        <w:tc>
          <w:tcPr>
            <w:tcW w:w="2675" w:type="dxa"/>
            <w:vAlign w:val="center"/>
          </w:tcPr>
          <w:p w14:paraId="3FE5B35E" w14:textId="51A97552" w:rsidR="00350831" w:rsidRDefault="00350831" w:rsidP="00A33623">
            <w:pPr>
              <w:pStyle w:val="BodyText"/>
              <w:ind w:left="0" w:firstLine="0"/>
              <w:jc w:val="both"/>
            </w:pPr>
            <w:r>
              <w:t>FRCM</w:t>
            </w:r>
          </w:p>
        </w:tc>
        <w:tc>
          <w:tcPr>
            <w:tcW w:w="6570" w:type="dxa"/>
            <w:vAlign w:val="center"/>
          </w:tcPr>
          <w:p w14:paraId="6A1EEA19" w14:textId="3611CB62" w:rsidR="00350831" w:rsidRDefault="00350831" w:rsidP="00A33623">
            <w:pPr>
              <w:pStyle w:val="BodyText"/>
              <w:ind w:left="0" w:firstLine="71"/>
              <w:jc w:val="both"/>
              <w:rPr>
                <w:rFonts w:ascii="Helvetica" w:hAnsi="Helvetica" w:cs="Helvetica"/>
              </w:rPr>
            </w:pPr>
            <w:r>
              <w:rPr>
                <w:rFonts w:ascii="Helvetica" w:hAnsi="Helvetica" w:cs="Helvetica"/>
              </w:rPr>
              <w:t>Fermilab Radiological Control Manual</w:t>
            </w:r>
          </w:p>
        </w:tc>
      </w:tr>
      <w:tr w:rsidR="0034657E" w14:paraId="14ACA527" w14:textId="77777777" w:rsidTr="00DB7CCF">
        <w:tc>
          <w:tcPr>
            <w:tcW w:w="2675" w:type="dxa"/>
            <w:vAlign w:val="center"/>
          </w:tcPr>
          <w:p w14:paraId="22115DBF" w14:textId="67E74528" w:rsidR="0034657E" w:rsidRDefault="0034657E" w:rsidP="00A33623">
            <w:pPr>
              <w:pStyle w:val="BodyText"/>
              <w:ind w:left="0" w:firstLine="0"/>
              <w:jc w:val="both"/>
            </w:pPr>
            <w:r>
              <w:t>FRS</w:t>
            </w:r>
          </w:p>
        </w:tc>
        <w:tc>
          <w:tcPr>
            <w:tcW w:w="6570" w:type="dxa"/>
            <w:vAlign w:val="center"/>
          </w:tcPr>
          <w:p w14:paraId="0F463D5C" w14:textId="0B662D97" w:rsidR="0034657E" w:rsidRDefault="0034657E" w:rsidP="00A33623">
            <w:pPr>
              <w:pStyle w:val="BodyText"/>
              <w:ind w:left="0" w:firstLine="71"/>
              <w:jc w:val="both"/>
              <w:rPr>
                <w:rFonts w:ascii="Helvetica" w:hAnsi="Helvetica" w:cs="Helvetica"/>
              </w:rPr>
            </w:pPr>
            <w:r>
              <w:rPr>
                <w:rFonts w:ascii="Helvetica" w:hAnsi="Helvetica" w:cs="Helvetica"/>
              </w:rPr>
              <w:t>Functional Requirements Specification</w:t>
            </w:r>
          </w:p>
        </w:tc>
      </w:tr>
      <w:tr w:rsidR="0034657E" w14:paraId="1F61959E" w14:textId="77777777" w:rsidTr="00DB7CCF">
        <w:tc>
          <w:tcPr>
            <w:tcW w:w="2675" w:type="dxa"/>
            <w:vAlign w:val="center"/>
          </w:tcPr>
          <w:p w14:paraId="02BF0712" w14:textId="299B5F13" w:rsidR="0034657E" w:rsidRDefault="0034657E" w:rsidP="00A33623">
            <w:pPr>
              <w:pStyle w:val="BodyText"/>
              <w:ind w:left="0" w:firstLine="0"/>
              <w:jc w:val="both"/>
            </w:pPr>
            <w:r>
              <w:t>HPRF</w:t>
            </w:r>
          </w:p>
        </w:tc>
        <w:tc>
          <w:tcPr>
            <w:tcW w:w="6570" w:type="dxa"/>
            <w:vAlign w:val="center"/>
          </w:tcPr>
          <w:p w14:paraId="757EDFEE" w14:textId="64944D7B" w:rsidR="0034657E" w:rsidRDefault="0034657E" w:rsidP="00A33623">
            <w:pPr>
              <w:pStyle w:val="BodyText"/>
              <w:ind w:left="0" w:firstLine="71"/>
              <w:jc w:val="both"/>
              <w:rPr>
                <w:rFonts w:ascii="Helvetica" w:hAnsi="Helvetica" w:cs="Helvetica"/>
              </w:rPr>
            </w:pPr>
            <w:r>
              <w:rPr>
                <w:rFonts w:ascii="Helvetica" w:hAnsi="Helvetica" w:cs="Helvetica"/>
              </w:rPr>
              <w:t>High Power Radio Frequency</w:t>
            </w:r>
          </w:p>
        </w:tc>
      </w:tr>
      <w:tr w:rsidR="0034657E" w14:paraId="59CC273D" w14:textId="77777777" w:rsidTr="00DB7CCF">
        <w:tc>
          <w:tcPr>
            <w:tcW w:w="2675" w:type="dxa"/>
            <w:vAlign w:val="center"/>
          </w:tcPr>
          <w:p w14:paraId="472A9B2E" w14:textId="0212F0BB" w:rsidR="0034657E" w:rsidRDefault="0034657E" w:rsidP="00A33623">
            <w:pPr>
              <w:pStyle w:val="BodyText"/>
              <w:ind w:left="0" w:firstLine="0"/>
              <w:jc w:val="both"/>
            </w:pPr>
            <w:r>
              <w:t>HB650</w:t>
            </w:r>
          </w:p>
        </w:tc>
        <w:tc>
          <w:tcPr>
            <w:tcW w:w="6570" w:type="dxa"/>
            <w:vAlign w:val="center"/>
          </w:tcPr>
          <w:p w14:paraId="4890103F" w14:textId="7DCF6A70" w:rsidR="0034657E" w:rsidRDefault="0034657E" w:rsidP="00A33623">
            <w:pPr>
              <w:pStyle w:val="BodyText"/>
              <w:ind w:left="0" w:firstLine="71"/>
              <w:jc w:val="both"/>
              <w:rPr>
                <w:rFonts w:ascii="Helvetica" w:hAnsi="Helvetica" w:cs="Helvetica"/>
              </w:rPr>
            </w:pPr>
            <w:r>
              <w:rPr>
                <w:rFonts w:ascii="Helvetica" w:hAnsi="Helvetica" w:cs="Helvetica"/>
              </w:rPr>
              <w:t>High Beta 650</w:t>
            </w:r>
          </w:p>
        </w:tc>
      </w:tr>
      <w:tr w:rsidR="00C6796D" w14:paraId="6CBD40E5" w14:textId="77777777" w:rsidTr="00DB7CCF">
        <w:tc>
          <w:tcPr>
            <w:tcW w:w="2675" w:type="dxa"/>
            <w:vAlign w:val="center"/>
          </w:tcPr>
          <w:p w14:paraId="20D62069" w14:textId="7AEC0588" w:rsidR="00C6796D" w:rsidRDefault="00C6796D" w:rsidP="00A33623">
            <w:pPr>
              <w:pStyle w:val="BodyText"/>
              <w:ind w:left="0" w:firstLine="0"/>
              <w:jc w:val="both"/>
            </w:pPr>
            <w:r>
              <w:t>IEC</w:t>
            </w:r>
          </w:p>
        </w:tc>
        <w:tc>
          <w:tcPr>
            <w:tcW w:w="6570" w:type="dxa"/>
            <w:vAlign w:val="center"/>
          </w:tcPr>
          <w:p w14:paraId="51A61D42" w14:textId="754FDAA9" w:rsidR="00C6796D" w:rsidRDefault="00C6796D" w:rsidP="00A33623">
            <w:pPr>
              <w:pStyle w:val="BodyText"/>
              <w:ind w:left="0" w:firstLine="71"/>
              <w:jc w:val="both"/>
              <w:rPr>
                <w:rFonts w:ascii="Helvetica" w:hAnsi="Helvetica" w:cs="Helvetica"/>
              </w:rPr>
            </w:pPr>
            <w:r>
              <w:rPr>
                <w:rFonts w:ascii="Helvetica" w:hAnsi="Helvetica" w:cs="Helvetica"/>
              </w:rPr>
              <w:t>International Electrotechnical Commission</w:t>
            </w:r>
          </w:p>
        </w:tc>
      </w:tr>
      <w:tr w:rsidR="0034657E" w14:paraId="0F132C3C" w14:textId="77777777" w:rsidTr="00DB7CCF">
        <w:tc>
          <w:tcPr>
            <w:tcW w:w="2675" w:type="dxa"/>
            <w:vAlign w:val="center"/>
          </w:tcPr>
          <w:p w14:paraId="3C77DD80" w14:textId="28FCB275" w:rsidR="0034657E" w:rsidRDefault="0034657E" w:rsidP="00A33623">
            <w:pPr>
              <w:pStyle w:val="BodyText"/>
              <w:ind w:left="0" w:firstLine="0"/>
              <w:jc w:val="both"/>
            </w:pPr>
            <w:r>
              <w:t>LB650</w:t>
            </w:r>
          </w:p>
        </w:tc>
        <w:tc>
          <w:tcPr>
            <w:tcW w:w="6570" w:type="dxa"/>
            <w:vAlign w:val="center"/>
          </w:tcPr>
          <w:p w14:paraId="5D793C82" w14:textId="5A34AD4F" w:rsidR="0034657E" w:rsidRDefault="0034657E" w:rsidP="00A33623">
            <w:pPr>
              <w:pStyle w:val="BodyText"/>
              <w:ind w:left="0" w:firstLine="71"/>
              <w:jc w:val="both"/>
              <w:rPr>
                <w:rFonts w:ascii="Helvetica" w:hAnsi="Helvetica" w:cs="Helvetica"/>
              </w:rPr>
            </w:pPr>
            <w:r>
              <w:rPr>
                <w:rFonts w:ascii="Helvetica" w:hAnsi="Helvetica" w:cs="Helvetica"/>
              </w:rPr>
              <w:t>Low Beta 650</w:t>
            </w:r>
          </w:p>
        </w:tc>
      </w:tr>
      <w:tr w:rsidR="0034657E" w14:paraId="0DE16466" w14:textId="77777777" w:rsidTr="00DB7CCF">
        <w:tc>
          <w:tcPr>
            <w:tcW w:w="2675" w:type="dxa"/>
            <w:vAlign w:val="center"/>
          </w:tcPr>
          <w:p w14:paraId="5BCF598C" w14:textId="1D7BBAE3" w:rsidR="0034657E" w:rsidRDefault="0034657E" w:rsidP="00A33623">
            <w:pPr>
              <w:pStyle w:val="BodyText"/>
              <w:ind w:left="0" w:firstLine="0"/>
              <w:jc w:val="both"/>
            </w:pPr>
            <w:r>
              <w:t>LLRF</w:t>
            </w:r>
          </w:p>
        </w:tc>
        <w:tc>
          <w:tcPr>
            <w:tcW w:w="6570" w:type="dxa"/>
            <w:vAlign w:val="center"/>
          </w:tcPr>
          <w:p w14:paraId="3CAB2CC5" w14:textId="1D039F9E" w:rsidR="0034657E" w:rsidRDefault="0034657E" w:rsidP="00A33623">
            <w:pPr>
              <w:pStyle w:val="BodyText"/>
              <w:ind w:left="0" w:firstLine="71"/>
              <w:jc w:val="both"/>
              <w:rPr>
                <w:rFonts w:ascii="Helvetica" w:hAnsi="Helvetica" w:cs="Helvetica"/>
              </w:rPr>
            </w:pPr>
            <w:r>
              <w:rPr>
                <w:rFonts w:ascii="Helvetica" w:hAnsi="Helvetica" w:cs="Helvetica"/>
              </w:rPr>
              <w:t>Low Level Radio Frequency</w:t>
            </w:r>
          </w:p>
        </w:tc>
      </w:tr>
      <w:tr w:rsidR="00C6796D" w14:paraId="06DE56AC" w14:textId="77777777" w:rsidTr="00DB7CCF">
        <w:tc>
          <w:tcPr>
            <w:tcW w:w="2675" w:type="dxa"/>
            <w:vAlign w:val="center"/>
          </w:tcPr>
          <w:p w14:paraId="126FDB38" w14:textId="39F83A7C" w:rsidR="00C6796D" w:rsidRDefault="00C6796D" w:rsidP="00A33623">
            <w:pPr>
              <w:pStyle w:val="BodyText"/>
              <w:ind w:left="0" w:firstLine="0"/>
              <w:jc w:val="both"/>
            </w:pPr>
            <w:r>
              <w:t>NFPA</w:t>
            </w:r>
          </w:p>
        </w:tc>
        <w:tc>
          <w:tcPr>
            <w:tcW w:w="6570" w:type="dxa"/>
            <w:vAlign w:val="center"/>
          </w:tcPr>
          <w:p w14:paraId="6839A791" w14:textId="3AE6782E" w:rsidR="00C6796D" w:rsidRDefault="00C6796D" w:rsidP="00A33623">
            <w:pPr>
              <w:pStyle w:val="BodyText"/>
              <w:ind w:left="0" w:firstLine="71"/>
              <w:jc w:val="both"/>
              <w:rPr>
                <w:rFonts w:ascii="Helvetica" w:hAnsi="Helvetica" w:cs="Helvetica"/>
              </w:rPr>
            </w:pPr>
            <w:r>
              <w:rPr>
                <w:rFonts w:ascii="Helvetica" w:hAnsi="Helvetica" w:cs="Helvetica"/>
              </w:rPr>
              <w:t>National Fire Protection Association</w:t>
            </w:r>
          </w:p>
        </w:tc>
      </w:tr>
      <w:tr w:rsidR="007D030C" w14:paraId="591373CC" w14:textId="77777777" w:rsidTr="00DB7CCF">
        <w:tc>
          <w:tcPr>
            <w:tcW w:w="2675" w:type="dxa"/>
            <w:vAlign w:val="center"/>
          </w:tcPr>
          <w:p w14:paraId="7422C255" w14:textId="74E93047" w:rsidR="007D030C" w:rsidRDefault="00552200" w:rsidP="00A33623">
            <w:pPr>
              <w:pStyle w:val="BodyText"/>
              <w:ind w:left="0" w:firstLine="0"/>
              <w:jc w:val="both"/>
            </w:pPr>
            <w:r>
              <w:t>PA</w:t>
            </w:r>
          </w:p>
        </w:tc>
        <w:tc>
          <w:tcPr>
            <w:tcW w:w="6570" w:type="dxa"/>
            <w:vAlign w:val="center"/>
          </w:tcPr>
          <w:p w14:paraId="748623AC" w14:textId="6188D722" w:rsidR="007D030C" w:rsidRDefault="00552200" w:rsidP="00A33623">
            <w:pPr>
              <w:pStyle w:val="BodyText"/>
              <w:ind w:left="0" w:firstLine="71"/>
              <w:jc w:val="both"/>
            </w:pPr>
            <w:r>
              <w:rPr>
                <w:rFonts w:ascii="Helvetica" w:hAnsi="Helvetica" w:cs="Helvetica"/>
              </w:rPr>
              <w:t>Power Amplif</w:t>
            </w:r>
            <w:r w:rsidR="00BC6525">
              <w:rPr>
                <w:rFonts w:ascii="Helvetica" w:hAnsi="Helvetica" w:cs="Helvetica"/>
              </w:rPr>
              <w:t>i</w:t>
            </w:r>
            <w:r>
              <w:rPr>
                <w:rFonts w:ascii="Helvetica" w:hAnsi="Helvetica" w:cs="Helvetica"/>
              </w:rPr>
              <w:t>er</w:t>
            </w:r>
          </w:p>
        </w:tc>
      </w:tr>
      <w:tr w:rsidR="0034657E" w14:paraId="10005E2D" w14:textId="77777777" w:rsidTr="00DB7CCF">
        <w:tc>
          <w:tcPr>
            <w:tcW w:w="2675" w:type="dxa"/>
            <w:vAlign w:val="center"/>
          </w:tcPr>
          <w:p w14:paraId="725F2F9F" w14:textId="5524AFC7" w:rsidR="0034657E" w:rsidRDefault="0034657E" w:rsidP="00A33623">
            <w:pPr>
              <w:pStyle w:val="BodyText"/>
              <w:ind w:left="0" w:firstLine="0"/>
              <w:jc w:val="both"/>
            </w:pPr>
            <w:r>
              <w:t>PIP</w:t>
            </w:r>
          </w:p>
        </w:tc>
        <w:tc>
          <w:tcPr>
            <w:tcW w:w="6570" w:type="dxa"/>
            <w:vAlign w:val="center"/>
          </w:tcPr>
          <w:p w14:paraId="48B2D774" w14:textId="0CB5E051" w:rsidR="0034657E" w:rsidRDefault="0034657E" w:rsidP="00A33623">
            <w:pPr>
              <w:pStyle w:val="BodyText"/>
              <w:ind w:left="0" w:firstLine="71"/>
              <w:jc w:val="both"/>
            </w:pPr>
            <w:r>
              <w:t>Proton Improvement Plan</w:t>
            </w:r>
          </w:p>
        </w:tc>
      </w:tr>
      <w:tr w:rsidR="0034657E" w14:paraId="5BC65049" w14:textId="77777777" w:rsidTr="00DB7CCF">
        <w:tc>
          <w:tcPr>
            <w:tcW w:w="2675" w:type="dxa"/>
            <w:vAlign w:val="center"/>
          </w:tcPr>
          <w:p w14:paraId="1BA21A0C" w14:textId="601DF85E" w:rsidR="0034657E" w:rsidRDefault="0034657E" w:rsidP="00A33623">
            <w:pPr>
              <w:pStyle w:val="BodyText"/>
              <w:ind w:left="0" w:firstLine="0"/>
              <w:jc w:val="both"/>
            </w:pPr>
            <w:r>
              <w:t>PIP2IT</w:t>
            </w:r>
          </w:p>
        </w:tc>
        <w:tc>
          <w:tcPr>
            <w:tcW w:w="6570" w:type="dxa"/>
            <w:vAlign w:val="center"/>
          </w:tcPr>
          <w:p w14:paraId="34CDF1E9" w14:textId="37DB5D7C" w:rsidR="0034657E" w:rsidRDefault="0034657E" w:rsidP="00A33623">
            <w:pPr>
              <w:pStyle w:val="BodyText"/>
              <w:ind w:left="0" w:firstLine="71"/>
              <w:jc w:val="both"/>
            </w:pPr>
            <w:r>
              <w:t>PIP-II Injector Test</w:t>
            </w:r>
          </w:p>
        </w:tc>
      </w:tr>
      <w:tr w:rsidR="0034657E" w14:paraId="7081D082" w14:textId="77777777" w:rsidTr="00DB7CCF">
        <w:tc>
          <w:tcPr>
            <w:tcW w:w="2675" w:type="dxa"/>
            <w:vAlign w:val="center"/>
          </w:tcPr>
          <w:p w14:paraId="76942038" w14:textId="23BF7743" w:rsidR="0034657E" w:rsidRDefault="0034657E" w:rsidP="00A33623">
            <w:pPr>
              <w:pStyle w:val="BodyText"/>
              <w:ind w:left="0" w:firstLine="0"/>
              <w:jc w:val="both"/>
            </w:pPr>
            <w:r>
              <w:t>RF</w:t>
            </w:r>
          </w:p>
        </w:tc>
        <w:tc>
          <w:tcPr>
            <w:tcW w:w="6570" w:type="dxa"/>
            <w:vAlign w:val="center"/>
          </w:tcPr>
          <w:p w14:paraId="2BA4E8C0" w14:textId="31B517FE" w:rsidR="0034657E" w:rsidRDefault="0034657E" w:rsidP="00A33623">
            <w:pPr>
              <w:pStyle w:val="BodyText"/>
              <w:ind w:left="0" w:firstLine="71"/>
              <w:jc w:val="both"/>
            </w:pPr>
            <w:r>
              <w:t>Radio Frequency</w:t>
            </w:r>
          </w:p>
        </w:tc>
      </w:tr>
      <w:tr w:rsidR="007D030C" w14:paraId="60BD3F29" w14:textId="77777777" w:rsidTr="00DB7CCF">
        <w:tc>
          <w:tcPr>
            <w:tcW w:w="2675" w:type="dxa"/>
            <w:vAlign w:val="center"/>
          </w:tcPr>
          <w:p w14:paraId="5A4E2BC1" w14:textId="46370916" w:rsidR="007D030C" w:rsidRDefault="00BC6525" w:rsidP="00A33623">
            <w:pPr>
              <w:pStyle w:val="BodyText"/>
              <w:ind w:left="0" w:firstLine="0"/>
              <w:jc w:val="both"/>
            </w:pPr>
            <w:r>
              <w:t>SSA</w:t>
            </w:r>
          </w:p>
        </w:tc>
        <w:tc>
          <w:tcPr>
            <w:tcW w:w="6570" w:type="dxa"/>
            <w:vAlign w:val="center"/>
          </w:tcPr>
          <w:p w14:paraId="03F1725E" w14:textId="61DEAF8F" w:rsidR="007D030C" w:rsidRDefault="00BC6525" w:rsidP="00A33623">
            <w:pPr>
              <w:pStyle w:val="BodyText"/>
              <w:ind w:left="0" w:firstLine="71"/>
              <w:jc w:val="both"/>
            </w:pPr>
            <w:r>
              <w:t>Solid State Amplifier</w:t>
            </w:r>
          </w:p>
        </w:tc>
      </w:tr>
    </w:tbl>
    <w:p w14:paraId="005F6FE9" w14:textId="0231C1D1" w:rsidR="00DB2FB1" w:rsidRPr="008A1B1C" w:rsidRDefault="00DB2FB1" w:rsidP="008A1B1C">
      <w:pPr>
        <w:jc w:val="both"/>
        <w:rPr>
          <w:rFonts w:ascii="Helvetica" w:hAnsi="Helvetica" w:cs="Helvetica"/>
          <w:sz w:val="22"/>
          <w:szCs w:val="22"/>
        </w:rPr>
      </w:pPr>
    </w:p>
    <w:p w14:paraId="5CE555B1" w14:textId="3FC5FB51" w:rsidR="008571E8" w:rsidRPr="00D35145" w:rsidRDefault="008571E8" w:rsidP="008571E8">
      <w:pPr>
        <w:pStyle w:val="Heading1"/>
        <w:jc w:val="both"/>
      </w:pPr>
      <w:bookmarkStart w:id="6" w:name="_Toc10621285"/>
      <w:r>
        <w:t>Reference</w:t>
      </w:r>
      <w:bookmarkEnd w:id="6"/>
    </w:p>
    <w:p w14:paraId="651549FB" w14:textId="29D816D2" w:rsidR="008571E8" w:rsidRDefault="008571E8" w:rsidP="008571E8">
      <w:pPr>
        <w:jc w:val="both"/>
        <w:rPr>
          <w:rFonts w:ascii="Helvetica" w:hAnsi="Helvetica" w:cs="Helvetica"/>
          <w:sz w:val="22"/>
          <w:szCs w:val="22"/>
        </w:rPr>
      </w:pPr>
    </w:p>
    <w:tbl>
      <w:tblPr>
        <w:tblStyle w:val="TableGrid1"/>
        <w:tblW w:w="0" w:type="auto"/>
        <w:tblInd w:w="715" w:type="dxa"/>
        <w:tblLook w:val="04A0" w:firstRow="1" w:lastRow="0" w:firstColumn="1" w:lastColumn="0" w:noHBand="0" w:noVBand="1"/>
      </w:tblPr>
      <w:tblGrid>
        <w:gridCol w:w="540"/>
        <w:gridCol w:w="6930"/>
        <w:gridCol w:w="1885"/>
      </w:tblGrid>
      <w:tr w:rsidR="004A07D7" w14:paraId="578C05F6" w14:textId="77777777" w:rsidTr="00817F98">
        <w:trPr>
          <w:trHeight w:val="360"/>
        </w:trPr>
        <w:tc>
          <w:tcPr>
            <w:tcW w:w="540" w:type="dxa"/>
            <w:vAlign w:val="center"/>
          </w:tcPr>
          <w:p w14:paraId="64FBEA61"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2F5B7543" w14:textId="77777777" w:rsidR="004A07D7" w:rsidRPr="00C0669E" w:rsidRDefault="004A07D7" w:rsidP="001F6270">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62AE6600"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t>Document #</w:t>
            </w:r>
          </w:p>
        </w:tc>
      </w:tr>
      <w:tr w:rsidR="004A07D7" w14:paraId="5AC6488F" w14:textId="77777777" w:rsidTr="00817F98">
        <w:trPr>
          <w:trHeight w:val="360"/>
        </w:trPr>
        <w:tc>
          <w:tcPr>
            <w:tcW w:w="540" w:type="dxa"/>
            <w:vAlign w:val="center"/>
          </w:tcPr>
          <w:p w14:paraId="31CD80CA" w14:textId="77777777" w:rsidR="004A07D7" w:rsidRDefault="004A07D7" w:rsidP="001F6270">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21EB71BE" w14:textId="17AE9001" w:rsidR="008E08AA" w:rsidRPr="008E08AA" w:rsidRDefault="008E08AA" w:rsidP="008E08AA">
            <w:pPr>
              <w:jc w:val="both"/>
              <w:rPr>
                <w:rFonts w:ascii="Helvetica" w:hAnsi="Helvetica" w:cs="Helvetica"/>
                <w:sz w:val="22"/>
                <w:szCs w:val="22"/>
              </w:rPr>
            </w:pPr>
            <w:r w:rsidRPr="008E08AA">
              <w:rPr>
                <w:rFonts w:ascii="Helvetica" w:hAnsi="Helvetica" w:cs="Helvetica"/>
                <w:sz w:val="22"/>
                <w:szCs w:val="22"/>
              </w:rPr>
              <w:t xml:space="preserve">PIP-II </w:t>
            </w:r>
            <w:r w:rsidR="0034657E">
              <w:rPr>
                <w:rFonts w:ascii="Helvetica" w:hAnsi="Helvetica" w:cs="Helvetica"/>
                <w:sz w:val="22"/>
                <w:szCs w:val="22"/>
              </w:rPr>
              <w:t xml:space="preserve">HPRF </w:t>
            </w:r>
            <w:r w:rsidRPr="008E08AA">
              <w:rPr>
                <w:rFonts w:ascii="Helvetica" w:hAnsi="Helvetica" w:cs="Helvetica"/>
                <w:sz w:val="22"/>
                <w:szCs w:val="22"/>
              </w:rPr>
              <w:t>L3 FRS</w:t>
            </w:r>
          </w:p>
          <w:p w14:paraId="33D297BB" w14:textId="6D9ECD3A" w:rsidR="004A07D7" w:rsidRPr="00996F5E" w:rsidRDefault="004A07D7" w:rsidP="001F6270">
            <w:pPr>
              <w:jc w:val="both"/>
              <w:rPr>
                <w:rFonts w:ascii="Helvetica" w:hAnsi="Helvetica" w:cs="Helvetica"/>
                <w:sz w:val="22"/>
                <w:szCs w:val="22"/>
              </w:rPr>
            </w:pPr>
          </w:p>
        </w:tc>
        <w:tc>
          <w:tcPr>
            <w:tcW w:w="1885" w:type="dxa"/>
            <w:vAlign w:val="center"/>
          </w:tcPr>
          <w:p w14:paraId="3113AC50" w14:textId="230302EE" w:rsidR="00996F5E" w:rsidRDefault="008E08AA" w:rsidP="00996F5E">
            <w:pPr>
              <w:jc w:val="center"/>
              <w:rPr>
                <w:rFonts w:ascii="Helvetica" w:hAnsi="Helvetica" w:cs="Helvetica"/>
                <w:sz w:val="22"/>
                <w:szCs w:val="22"/>
              </w:rPr>
            </w:pPr>
            <w:r w:rsidRPr="008E08AA">
              <w:rPr>
                <w:rFonts w:ascii="Helvetica" w:hAnsi="Helvetica" w:cs="Helvetica"/>
                <w:sz w:val="22"/>
                <w:szCs w:val="22"/>
              </w:rPr>
              <w:t>ED0008023</w:t>
            </w:r>
          </w:p>
        </w:tc>
      </w:tr>
      <w:tr w:rsidR="004A07D7" w14:paraId="6D44D584" w14:textId="77777777" w:rsidTr="00817F98">
        <w:trPr>
          <w:trHeight w:val="360"/>
        </w:trPr>
        <w:tc>
          <w:tcPr>
            <w:tcW w:w="540" w:type="dxa"/>
            <w:vAlign w:val="center"/>
          </w:tcPr>
          <w:p w14:paraId="03DA8B71" w14:textId="72007906" w:rsidR="004A07D7" w:rsidRDefault="00085707" w:rsidP="001F6270">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72241A55" w14:textId="73DC185D" w:rsidR="004A07D7" w:rsidRPr="00D53BF7" w:rsidRDefault="00890EEF" w:rsidP="001F6270">
            <w:pPr>
              <w:jc w:val="both"/>
              <w:rPr>
                <w:rFonts w:ascii="Helvetica" w:hAnsi="Helvetica" w:cs="Helvetica"/>
                <w:sz w:val="22"/>
                <w:szCs w:val="22"/>
              </w:rPr>
            </w:pPr>
            <w:r w:rsidRPr="00890EEF">
              <w:rPr>
                <w:rFonts w:ascii="Helvetica" w:hAnsi="Helvetica" w:cs="Helvetica"/>
                <w:sz w:val="22"/>
                <w:szCs w:val="22"/>
              </w:rPr>
              <w:t>PIP-II LB650, 650 MHz RF Amplifier Functional Requirement Specification</w:t>
            </w:r>
          </w:p>
        </w:tc>
        <w:tc>
          <w:tcPr>
            <w:tcW w:w="1885" w:type="dxa"/>
            <w:vAlign w:val="center"/>
          </w:tcPr>
          <w:p w14:paraId="2E19FC6C" w14:textId="5D7B511A" w:rsidR="00430447" w:rsidRPr="00430447" w:rsidRDefault="00430447" w:rsidP="00430447">
            <w:pPr>
              <w:jc w:val="center"/>
              <w:rPr>
                <w:rFonts w:ascii="Helvetica" w:hAnsi="Helvetica" w:cs="Helvetica"/>
                <w:sz w:val="22"/>
                <w:szCs w:val="22"/>
              </w:rPr>
            </w:pPr>
            <w:r w:rsidRPr="00430447">
              <w:rPr>
                <w:rFonts w:ascii="Helvetica" w:hAnsi="Helvetica" w:cs="Helvetica"/>
                <w:sz w:val="22"/>
                <w:szCs w:val="22"/>
              </w:rPr>
              <w:t xml:space="preserve">ED0003413, Rev. </w:t>
            </w:r>
            <w:r w:rsidR="0034657E">
              <w:rPr>
                <w:rFonts w:ascii="Helvetica" w:hAnsi="Helvetica" w:cs="Helvetica"/>
                <w:sz w:val="22"/>
                <w:szCs w:val="22"/>
              </w:rPr>
              <w:t>A</w:t>
            </w:r>
          </w:p>
          <w:p w14:paraId="6E131621" w14:textId="0AD620E5" w:rsidR="004A07D7" w:rsidRDefault="004A07D7" w:rsidP="001F6270">
            <w:pPr>
              <w:jc w:val="center"/>
              <w:rPr>
                <w:rFonts w:ascii="Helvetica" w:hAnsi="Helvetica" w:cs="Helvetica"/>
                <w:sz w:val="22"/>
                <w:szCs w:val="22"/>
              </w:rPr>
            </w:pPr>
          </w:p>
        </w:tc>
      </w:tr>
    </w:tbl>
    <w:p w14:paraId="6531D430" w14:textId="5B8038BA" w:rsidR="00FA1792" w:rsidRDefault="00FA1792" w:rsidP="003723A9">
      <w:pPr>
        <w:jc w:val="both"/>
        <w:rPr>
          <w:rFonts w:ascii="Helvetica" w:hAnsi="Helvetica" w:cs="Helvetica"/>
          <w:sz w:val="22"/>
          <w:szCs w:val="22"/>
        </w:rPr>
      </w:pPr>
    </w:p>
    <w:p w14:paraId="4E982CD9" w14:textId="7EB3EA6E" w:rsidR="00515181" w:rsidRDefault="00515181" w:rsidP="00515181">
      <w:pPr>
        <w:pStyle w:val="Heading1"/>
        <w:jc w:val="both"/>
      </w:pPr>
      <w:bookmarkStart w:id="7" w:name="_Toc10621286"/>
      <w:r>
        <w:t>Key Assumptions</w:t>
      </w:r>
      <w:bookmarkEnd w:id="7"/>
    </w:p>
    <w:p w14:paraId="35D0306C" w14:textId="77777777" w:rsidR="0009333D" w:rsidRDefault="0009333D" w:rsidP="0074338C">
      <w:pPr>
        <w:jc w:val="both"/>
        <w:rPr>
          <w:rFonts w:ascii="Helvetica" w:hAnsi="Helvetica" w:cs="Helvetica"/>
          <w:sz w:val="22"/>
          <w:szCs w:val="22"/>
        </w:rPr>
      </w:pPr>
      <w:r>
        <w:rPr>
          <w:rFonts w:ascii="Helvetica" w:hAnsi="Helvetica" w:cs="Helvetica"/>
          <w:sz w:val="22"/>
          <w:szCs w:val="22"/>
        </w:rPr>
        <w:t>5</w:t>
      </w:r>
      <w:r w:rsidR="00D50CC8" w:rsidRPr="0074338C">
        <w:rPr>
          <w:rFonts w:ascii="Helvetica" w:hAnsi="Helvetica" w:cs="Helvetica"/>
          <w:sz w:val="22"/>
          <w:szCs w:val="22"/>
        </w:rPr>
        <w:t xml:space="preserve">.1 </w:t>
      </w:r>
    </w:p>
    <w:p w14:paraId="7EE96238" w14:textId="68FFBBB0" w:rsidR="00D50CC8" w:rsidRPr="0009333D" w:rsidRDefault="00D50CC8" w:rsidP="0009333D">
      <w:pPr>
        <w:pStyle w:val="ListParagraph"/>
        <w:numPr>
          <w:ilvl w:val="0"/>
          <w:numId w:val="46"/>
        </w:numPr>
        <w:jc w:val="both"/>
        <w:rPr>
          <w:rFonts w:ascii="Helvetica" w:hAnsi="Helvetica" w:cs="Helvetica"/>
          <w:sz w:val="22"/>
          <w:szCs w:val="22"/>
        </w:rPr>
      </w:pPr>
      <w:r w:rsidRPr="0009333D">
        <w:rPr>
          <w:rFonts w:ascii="Helvetica" w:hAnsi="Helvetica" w:cs="Helvetica"/>
          <w:sz w:val="22"/>
          <w:szCs w:val="22"/>
        </w:rPr>
        <w:t xml:space="preserve">The RF system has interlock mechanism to shut off the amplifier’s output power during operation when reflected RF power exceeds a threshold or sparking is detected. </w:t>
      </w:r>
    </w:p>
    <w:p w14:paraId="2B5B103D" w14:textId="77777777" w:rsidR="00DF1A3C" w:rsidRPr="00D50CC8" w:rsidRDefault="00DF1A3C" w:rsidP="00D50CC8">
      <w:pPr>
        <w:jc w:val="both"/>
        <w:rPr>
          <w:rFonts w:ascii="Helvetica" w:hAnsi="Helvetica" w:cs="Helvetica"/>
          <w:sz w:val="22"/>
          <w:szCs w:val="22"/>
        </w:rPr>
      </w:pPr>
    </w:p>
    <w:p w14:paraId="5A69FD6C" w14:textId="6533CE77" w:rsidR="00D50CC8" w:rsidRPr="0009333D" w:rsidRDefault="00D50CC8" w:rsidP="0009333D">
      <w:pPr>
        <w:pStyle w:val="ListParagraph"/>
        <w:numPr>
          <w:ilvl w:val="0"/>
          <w:numId w:val="46"/>
        </w:numPr>
        <w:jc w:val="both"/>
        <w:rPr>
          <w:rFonts w:ascii="Helvetica" w:hAnsi="Helvetica" w:cs="Helvetica"/>
          <w:sz w:val="22"/>
          <w:szCs w:val="22"/>
        </w:rPr>
      </w:pPr>
      <w:r w:rsidRPr="0009333D">
        <w:rPr>
          <w:rFonts w:ascii="Helvetica" w:hAnsi="Helvetica" w:cs="Helvetica"/>
          <w:sz w:val="22"/>
          <w:szCs w:val="22"/>
        </w:rPr>
        <w:t xml:space="preserve">The RF system has an interlock mechanism to disable amplifier output power when the RF distribution is at risk of damage. </w:t>
      </w:r>
    </w:p>
    <w:p w14:paraId="0F849D0D" w14:textId="77777777" w:rsidR="00DF1A3C" w:rsidRPr="00D50CC8" w:rsidRDefault="00DF1A3C" w:rsidP="0074338C">
      <w:pPr>
        <w:jc w:val="both"/>
        <w:rPr>
          <w:rFonts w:ascii="Helvetica" w:hAnsi="Helvetica" w:cs="Helvetica"/>
          <w:sz w:val="22"/>
          <w:szCs w:val="22"/>
        </w:rPr>
      </w:pPr>
    </w:p>
    <w:p w14:paraId="15B9F268" w14:textId="77777777" w:rsidR="0009333D" w:rsidRDefault="00D50CC8" w:rsidP="0074338C">
      <w:pPr>
        <w:jc w:val="both"/>
        <w:rPr>
          <w:rFonts w:ascii="Helvetica" w:hAnsi="Helvetica" w:cs="Helvetica"/>
          <w:sz w:val="22"/>
          <w:szCs w:val="22"/>
        </w:rPr>
      </w:pPr>
      <w:r w:rsidRPr="0074338C">
        <w:rPr>
          <w:rFonts w:ascii="Helvetica" w:hAnsi="Helvetica" w:cs="Helvetica"/>
          <w:sz w:val="22"/>
          <w:szCs w:val="22"/>
        </w:rPr>
        <w:t xml:space="preserve">5.2 </w:t>
      </w:r>
    </w:p>
    <w:p w14:paraId="025C5F08" w14:textId="4D368CA8" w:rsidR="00255D69" w:rsidRDefault="00D50CC8" w:rsidP="00B465AC">
      <w:pPr>
        <w:pStyle w:val="ListParagraph"/>
        <w:numPr>
          <w:ilvl w:val="0"/>
          <w:numId w:val="47"/>
        </w:numPr>
        <w:spacing w:after="120"/>
        <w:contextualSpacing w:val="0"/>
        <w:jc w:val="both"/>
        <w:rPr>
          <w:rFonts w:ascii="Helvetica" w:hAnsi="Helvetica" w:cs="Helvetica"/>
          <w:sz w:val="22"/>
          <w:szCs w:val="22"/>
        </w:rPr>
      </w:pPr>
      <w:r w:rsidRPr="0009333D">
        <w:rPr>
          <w:rFonts w:ascii="Helvetica" w:hAnsi="Helvetica" w:cs="Helvetica"/>
          <w:sz w:val="22"/>
          <w:szCs w:val="22"/>
        </w:rPr>
        <w:t>There is sufficient cooling water supply to meet cooling requirements of RF devices and there is an instrument to monitor/process the required water parameters for device to function safely.</w:t>
      </w:r>
    </w:p>
    <w:p w14:paraId="1F9C2F11" w14:textId="0CE87C70" w:rsidR="007152AD" w:rsidRPr="00B465AC" w:rsidRDefault="00B465AC" w:rsidP="008A6FBD">
      <w:pPr>
        <w:pStyle w:val="ListParagraph"/>
        <w:numPr>
          <w:ilvl w:val="0"/>
          <w:numId w:val="47"/>
        </w:numPr>
        <w:jc w:val="both"/>
        <w:rPr>
          <w:rFonts w:ascii="Helvetica" w:hAnsi="Helvetica" w:cs="Helvetica"/>
          <w:sz w:val="22"/>
          <w:szCs w:val="22"/>
        </w:rPr>
      </w:pPr>
      <w:r w:rsidRPr="00B465AC">
        <w:rPr>
          <w:rFonts w:ascii="Helvetica" w:hAnsi="Helvetica" w:cs="Helvetica"/>
          <w:sz w:val="22"/>
          <w:szCs w:val="22"/>
        </w:rPr>
        <w:t xml:space="preserve">Testing of the cavity peak gradient will occur while the RF system frequency is locked to the cavity resonant frequency.  </w:t>
      </w:r>
      <w:r>
        <w:rPr>
          <w:rFonts w:ascii="Helvetica" w:hAnsi="Helvetica" w:cs="Helvetica"/>
          <w:sz w:val="22"/>
          <w:szCs w:val="22"/>
        </w:rPr>
        <w:t>The power required can be modeled as if the cavity is always on resonance.</w:t>
      </w:r>
    </w:p>
    <w:p w14:paraId="5027937A" w14:textId="24A3522B" w:rsidR="00BD0DDD" w:rsidRPr="00FC372D" w:rsidRDefault="0042542A" w:rsidP="0042542A">
      <w:pPr>
        <w:pStyle w:val="Heading1"/>
        <w:jc w:val="both"/>
      </w:pPr>
      <w:bookmarkStart w:id="8" w:name="_Ref516143020"/>
      <w:bookmarkStart w:id="9" w:name="_Toc10621287"/>
      <w:r>
        <w:t>Functional Requirements</w:t>
      </w:r>
      <w:bookmarkStart w:id="10" w:name="_Toc509474832"/>
      <w:bookmarkStart w:id="11" w:name="_Toc510692260"/>
      <w:bookmarkEnd w:id="8"/>
      <w:bookmarkEnd w:id="9"/>
    </w:p>
    <w:p w14:paraId="5E9EFD5E" w14:textId="52F02989" w:rsidR="00621DA4" w:rsidRDefault="00706AB7" w:rsidP="00887820">
      <w:pPr>
        <w:pStyle w:val="Heading2"/>
      </w:pPr>
      <w:bookmarkStart w:id="12" w:name="_Toc10621288"/>
      <w:r>
        <w:t>Primary Requirements</w:t>
      </w:r>
      <w:bookmarkEnd w:id="12"/>
    </w:p>
    <w:p w14:paraId="627657EA" w14:textId="11086469" w:rsidR="00706AB7" w:rsidRPr="00706AB7" w:rsidRDefault="00706AB7" w:rsidP="00706AB7">
      <w:pPr>
        <w:pStyle w:val="NotesBody11pt"/>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694F3C" w:rsidRPr="00420F99" w14:paraId="07EFE565" w14:textId="77777777" w:rsidTr="00F03B79">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158670EB" w14:textId="0F02237B" w:rsidR="00694F3C" w:rsidRPr="00872EE2" w:rsidRDefault="00694F3C" w:rsidP="00A33623">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4F082E95" w14:textId="4C1FF3B0" w:rsidR="00694F3C" w:rsidRPr="00872EE2" w:rsidRDefault="00694F3C" w:rsidP="00A33623">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694F3C" w:rsidRPr="00420F99" w14:paraId="58D6302D"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9401050" w14:textId="58FD0934" w:rsidR="00694F3C" w:rsidRPr="00420F99" w:rsidRDefault="00694F3C" w:rsidP="00A33623">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hideMark/>
          </w:tcPr>
          <w:p w14:paraId="7AD69E45" w14:textId="465F330E" w:rsidR="00E2655C" w:rsidRPr="00825A18" w:rsidRDefault="00E2655C" w:rsidP="00E2655C">
            <w:pPr>
              <w:rPr>
                <w:rFonts w:ascii="Arial" w:hAnsi="Arial" w:cs="Arial"/>
                <w:sz w:val="22"/>
                <w:szCs w:val="22"/>
              </w:rPr>
            </w:pPr>
            <w:r w:rsidRPr="00825A18">
              <w:rPr>
                <w:rFonts w:ascii="Arial" w:hAnsi="Arial" w:cs="Arial"/>
                <w:sz w:val="22"/>
                <w:szCs w:val="22"/>
              </w:rPr>
              <w:t>The distribution system should be able to transport power sufficient to test HB650 cryomodule cavities to 1</w:t>
            </w:r>
            <w:r w:rsidR="00B465AC">
              <w:rPr>
                <w:rFonts w:ascii="Arial" w:hAnsi="Arial" w:cs="Arial"/>
                <w:sz w:val="22"/>
                <w:szCs w:val="22"/>
              </w:rPr>
              <w:t>5</w:t>
            </w:r>
            <w:r w:rsidRPr="00825A18">
              <w:rPr>
                <w:rFonts w:ascii="Arial" w:hAnsi="Arial" w:cs="Arial"/>
                <w:sz w:val="22"/>
                <w:szCs w:val="22"/>
              </w:rPr>
              <w:t>% above their specified gradient. This should assume operation with fully reflected RF power at any phase when each cavity is operated in either pulsed or CW mode.</w:t>
            </w:r>
          </w:p>
          <w:p w14:paraId="2C08634C" w14:textId="1A0534CD" w:rsidR="00694F3C" w:rsidRPr="00420F99" w:rsidRDefault="00694F3C" w:rsidP="00A33623">
            <w:pPr>
              <w:jc w:val="both"/>
              <w:textAlignment w:val="baseline"/>
              <w:rPr>
                <w:rFonts w:ascii="Times New Roman" w:eastAsia="Times New Roman" w:hAnsi="Times New Roman"/>
                <w:color w:val="000000"/>
                <w:sz w:val="24"/>
              </w:rPr>
            </w:pPr>
          </w:p>
        </w:tc>
      </w:tr>
    </w:tbl>
    <w:p w14:paraId="1297D5BD" w14:textId="5B9C2457" w:rsidR="00A3767B" w:rsidRDefault="00A3767B" w:rsidP="0067470A">
      <w:pPr>
        <w:pStyle w:val="Heading2"/>
      </w:pPr>
      <w:bookmarkStart w:id="13" w:name="_Toc10621289"/>
      <w:bookmarkEnd w:id="10"/>
      <w:bookmarkEnd w:id="11"/>
      <w:r>
        <w:t>Personnel Safety Requirements</w:t>
      </w:r>
      <w:bookmarkEnd w:id="13"/>
    </w:p>
    <w:p w14:paraId="102B1259" w14:textId="0FB56D81" w:rsidR="00A3767B" w:rsidRDefault="00A3767B" w:rsidP="00A3767B">
      <w:pPr>
        <w:pStyle w:val="NotesBody11pt"/>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7F05B5" w:rsidRPr="00420F99" w14:paraId="6CEB74BA" w14:textId="77777777" w:rsidTr="009760D7">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782647DF" w14:textId="77777777" w:rsidR="007F05B5" w:rsidRPr="00872EE2" w:rsidRDefault="007F05B5" w:rsidP="009760D7">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6FA01FA8" w14:textId="77777777" w:rsidR="007F05B5" w:rsidRPr="00872EE2" w:rsidRDefault="007F05B5" w:rsidP="009760D7">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7F05B5" w:rsidRPr="00420F99" w14:paraId="6C1562B2" w14:textId="77777777" w:rsidTr="009760D7">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FE9F7C9" w14:textId="7C51C1B7" w:rsidR="007F05B5" w:rsidRPr="00420F99" w:rsidRDefault="007F05B5" w:rsidP="009760D7">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hideMark/>
          </w:tcPr>
          <w:p w14:paraId="4BE2DDC5" w14:textId="77777777" w:rsidR="00A82ED7" w:rsidRPr="00A82ED7" w:rsidRDefault="00A82ED7" w:rsidP="00A82ED7">
            <w:pPr>
              <w:spacing w:after="160" w:line="259" w:lineRule="auto"/>
              <w:rPr>
                <w:rFonts w:ascii="Arial" w:eastAsia="Calibri" w:hAnsi="Arial" w:cs="Arial"/>
                <w:sz w:val="22"/>
                <w:szCs w:val="22"/>
              </w:rPr>
            </w:pPr>
            <w:r w:rsidRPr="00A82ED7">
              <w:rPr>
                <w:rFonts w:ascii="Arial" w:eastAsia="Calibri" w:hAnsi="Arial" w:cs="Arial"/>
                <w:sz w:val="22"/>
                <w:szCs w:val="22"/>
              </w:rPr>
              <w:t>Provide reflected power isolator to keep reflected power under maximum specifications for SSA.</w:t>
            </w:r>
          </w:p>
          <w:p w14:paraId="6DD3A95E" w14:textId="702AA4AC" w:rsidR="007F05B5" w:rsidRPr="00420F99" w:rsidRDefault="007F05B5" w:rsidP="009760D7">
            <w:pPr>
              <w:jc w:val="both"/>
              <w:textAlignment w:val="baseline"/>
              <w:rPr>
                <w:rFonts w:ascii="Times New Roman" w:eastAsia="Times New Roman" w:hAnsi="Times New Roman"/>
                <w:color w:val="000000"/>
                <w:sz w:val="24"/>
              </w:rPr>
            </w:pPr>
          </w:p>
        </w:tc>
      </w:tr>
      <w:tr w:rsidR="0035250A" w:rsidRPr="00420F99" w14:paraId="024BA4B8" w14:textId="77777777" w:rsidTr="009760D7">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BA8334A" w14:textId="77777777" w:rsidR="0035250A" w:rsidRPr="00420F99" w:rsidRDefault="0035250A" w:rsidP="009760D7">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EC47865" w14:textId="1A70AC48" w:rsidR="0035250A" w:rsidRPr="00A82ED7" w:rsidRDefault="0035250A" w:rsidP="0035250A">
            <w:pPr>
              <w:rPr>
                <w:rFonts w:ascii="Arial" w:eastAsia="Calibri" w:hAnsi="Arial" w:cs="Arial"/>
                <w:sz w:val="22"/>
                <w:szCs w:val="22"/>
              </w:rPr>
            </w:pPr>
            <w:r w:rsidRPr="00FF18A5">
              <w:rPr>
                <w:rFonts w:ascii="Arial" w:hAnsi="Arial" w:cs="Arial"/>
                <w:sz w:val="22"/>
                <w:szCs w:val="22"/>
              </w:rPr>
              <w:t>RF leakage at any joint of the distribution system should meet the RF leakage limitation requirement from FCC.</w:t>
            </w:r>
          </w:p>
        </w:tc>
      </w:tr>
    </w:tbl>
    <w:p w14:paraId="25728250" w14:textId="11F22C3D" w:rsidR="00892939" w:rsidRDefault="00892939" w:rsidP="0067470A">
      <w:pPr>
        <w:pStyle w:val="Heading2"/>
      </w:pPr>
      <w:bookmarkStart w:id="14" w:name="_Toc10621290"/>
      <w:r>
        <w:t>Self-Preservation Requirements</w:t>
      </w:r>
      <w:bookmarkEnd w:id="14"/>
    </w:p>
    <w:p w14:paraId="529B88D0" w14:textId="5B284BCA" w:rsidR="00892939" w:rsidRDefault="00892939" w:rsidP="00892939">
      <w:pPr>
        <w:pStyle w:val="NotesBody11pt"/>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4739DF" w:rsidRPr="00420F99" w14:paraId="69B6D134" w14:textId="77777777" w:rsidTr="00EF61D3">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31845DCD" w14:textId="77777777" w:rsidR="004739DF" w:rsidRPr="00872EE2" w:rsidRDefault="004739DF" w:rsidP="00EF61D3">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3E0F3D7E" w14:textId="77777777" w:rsidR="004739DF" w:rsidRPr="00872EE2" w:rsidRDefault="004739DF" w:rsidP="00EF61D3">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4739DF" w:rsidRPr="00420F99" w14:paraId="3C8C3627" w14:textId="77777777" w:rsidTr="009A2F21">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584AE34" w14:textId="4197CBD7" w:rsidR="004739DF" w:rsidRPr="00420F99" w:rsidRDefault="004739DF" w:rsidP="00EF61D3">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E1BD376" w14:textId="063D255F" w:rsidR="004739DF" w:rsidRPr="009A2F21" w:rsidRDefault="009A2F21" w:rsidP="00EF61D3">
            <w:pPr>
              <w:jc w:val="both"/>
              <w:textAlignment w:val="baseline"/>
              <w:rPr>
                <w:rFonts w:ascii="Arial" w:eastAsia="Times New Roman" w:hAnsi="Arial" w:cs="Arial"/>
                <w:color w:val="000000"/>
                <w:sz w:val="24"/>
              </w:rPr>
            </w:pPr>
            <w:r w:rsidRPr="009A2F21">
              <w:rPr>
                <w:rFonts w:ascii="Arial" w:eastAsia="Calibri" w:hAnsi="Arial" w:cs="Arial"/>
                <w:sz w:val="22"/>
                <w:szCs w:val="22"/>
              </w:rPr>
              <w:t>Provide necessary signals to SSA interlocks to protect distribution system from RF power.</w:t>
            </w:r>
          </w:p>
        </w:tc>
      </w:tr>
    </w:tbl>
    <w:p w14:paraId="15E71384" w14:textId="7BFE30ED" w:rsidR="00381C17" w:rsidRDefault="0053423A" w:rsidP="0067470A">
      <w:pPr>
        <w:pStyle w:val="Heading2"/>
      </w:pPr>
      <w:bookmarkStart w:id="15" w:name="_Toc10621291"/>
      <w:r>
        <w:t>Cavity Protection Requirements</w:t>
      </w:r>
      <w:bookmarkEnd w:id="15"/>
    </w:p>
    <w:p w14:paraId="61A7FEF0" w14:textId="0EC2C917" w:rsidR="0053423A" w:rsidRDefault="0053423A" w:rsidP="0053423A">
      <w:pPr>
        <w:pStyle w:val="NotesBody11pt"/>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53423A" w:rsidRPr="00420F99" w14:paraId="143E55DC" w14:textId="77777777" w:rsidTr="00D85CD0">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559A75D1" w14:textId="77777777" w:rsidR="0053423A" w:rsidRPr="00872EE2" w:rsidRDefault="0053423A" w:rsidP="00D85CD0">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21A6BA1B" w14:textId="77777777" w:rsidR="0053423A" w:rsidRPr="00872EE2" w:rsidRDefault="0053423A" w:rsidP="00D85CD0">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53423A" w:rsidRPr="00420F99" w14:paraId="1F3FF666" w14:textId="77777777" w:rsidTr="0094328F">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3670874E" w14:textId="61A9425B" w:rsidR="0053423A" w:rsidRPr="00420F99" w:rsidRDefault="0053423A" w:rsidP="00D85CD0">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16037F86" w14:textId="5E797DAC" w:rsidR="0053423A" w:rsidRPr="0094328F" w:rsidRDefault="0094328F" w:rsidP="00D85CD0">
            <w:pPr>
              <w:jc w:val="both"/>
              <w:textAlignment w:val="baseline"/>
              <w:rPr>
                <w:rFonts w:ascii="Arial" w:eastAsia="Times New Roman" w:hAnsi="Arial" w:cs="Arial"/>
                <w:color w:val="000000"/>
                <w:sz w:val="24"/>
              </w:rPr>
            </w:pPr>
            <w:r w:rsidRPr="0094328F">
              <w:rPr>
                <w:rFonts w:ascii="Arial" w:eastAsia="Calibri" w:hAnsi="Arial" w:cs="Arial"/>
                <w:sz w:val="22"/>
                <w:szCs w:val="22"/>
              </w:rPr>
              <w:t>Provide forward and reflected power signals for each cavity that have sufficient isolation to meet LLRF system specifications.</w:t>
            </w:r>
          </w:p>
        </w:tc>
      </w:tr>
    </w:tbl>
    <w:p w14:paraId="10421ED6" w14:textId="1FC64F90" w:rsidR="004142C6" w:rsidRDefault="0067470A" w:rsidP="0067470A">
      <w:pPr>
        <w:pStyle w:val="Heading2"/>
      </w:pPr>
      <w:bookmarkStart w:id="16" w:name="_Toc10621292"/>
      <w:r>
        <w:t>Control &amp; Diagnostics Requirements</w:t>
      </w:r>
      <w:bookmarkEnd w:id="16"/>
    </w:p>
    <w:p w14:paraId="61A11D0B" w14:textId="35E8F4F5" w:rsidR="0067470A" w:rsidRDefault="0067470A" w:rsidP="0067470A">
      <w:pPr>
        <w:pStyle w:val="NotesBody11pt"/>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67470A" w:rsidRPr="00420F99" w14:paraId="43D1C2E6" w14:textId="77777777" w:rsidTr="00EF61D3">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17A61DA0" w14:textId="77777777" w:rsidR="0067470A" w:rsidRPr="00872EE2" w:rsidRDefault="0067470A" w:rsidP="00EF61D3">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5ACB498E" w14:textId="77777777" w:rsidR="0067470A" w:rsidRPr="00872EE2" w:rsidRDefault="0067470A" w:rsidP="00EF61D3">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67470A" w:rsidRPr="00420F99" w14:paraId="2068B0C8" w14:textId="77777777" w:rsidTr="00EF61D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12EC420" w14:textId="34DCAB5E" w:rsidR="0067470A" w:rsidRPr="00420F99" w:rsidRDefault="0067470A" w:rsidP="00EF61D3">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hideMark/>
          </w:tcPr>
          <w:p w14:paraId="5A26DFE8" w14:textId="7AA31742" w:rsidR="0067470A" w:rsidRPr="005A4723" w:rsidRDefault="00297416" w:rsidP="00604DB9">
            <w:pPr>
              <w:spacing w:after="160" w:line="259" w:lineRule="auto"/>
              <w:rPr>
                <w:rFonts w:ascii="Arial" w:eastAsia="Times New Roman" w:hAnsi="Arial" w:cs="Arial"/>
                <w:color w:val="000000"/>
                <w:sz w:val="22"/>
                <w:szCs w:val="22"/>
              </w:rPr>
            </w:pPr>
            <w:r w:rsidRPr="00297416">
              <w:rPr>
                <w:rFonts w:ascii="Arial" w:eastAsia="Calibri" w:hAnsi="Arial" w:cs="Arial"/>
                <w:sz w:val="22"/>
                <w:szCs w:val="22"/>
              </w:rPr>
              <w:t>The RF distribution should not interfere with the operation and maintenance of any other CMTF gallery equipment.</w:t>
            </w:r>
          </w:p>
        </w:tc>
      </w:tr>
    </w:tbl>
    <w:p w14:paraId="4646BDE4" w14:textId="5B8BE514" w:rsidR="0067470A" w:rsidRDefault="00BB58B5" w:rsidP="00D1383A">
      <w:pPr>
        <w:pStyle w:val="Heading2"/>
      </w:pPr>
      <w:bookmarkStart w:id="17" w:name="_Toc10621293"/>
      <w:r>
        <w:lastRenderedPageBreak/>
        <w:t>Installation and Integration Requirements</w:t>
      </w:r>
      <w:bookmarkEnd w:id="17"/>
    </w:p>
    <w:p w14:paraId="20E00F34" w14:textId="450A3E95" w:rsidR="00BB58B5" w:rsidRDefault="00BB58B5" w:rsidP="00BB58B5">
      <w:pPr>
        <w:pStyle w:val="NotesBody11pt"/>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2C610A" w:rsidRPr="00420F99" w14:paraId="15C0900B" w14:textId="77777777" w:rsidTr="009760D7">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0D10BA54" w14:textId="77777777" w:rsidR="002C610A" w:rsidRPr="00872EE2" w:rsidRDefault="002C610A" w:rsidP="009760D7">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55C8DC84" w14:textId="77777777" w:rsidR="002C610A" w:rsidRPr="00872EE2" w:rsidRDefault="002C610A" w:rsidP="009760D7">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2C610A" w:rsidRPr="00420F99" w14:paraId="76F8FEA5" w14:textId="77777777" w:rsidTr="00442A5D">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762B28A" w14:textId="0F0FB032" w:rsidR="002C610A" w:rsidRPr="00420F99" w:rsidRDefault="002C610A" w:rsidP="009760D7">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406828FB" w14:textId="33ED62EC" w:rsidR="002C610A" w:rsidRPr="003A7EC6" w:rsidRDefault="003A7EC6" w:rsidP="009760D7">
            <w:pPr>
              <w:jc w:val="both"/>
              <w:textAlignment w:val="baseline"/>
              <w:rPr>
                <w:rFonts w:ascii="Arial" w:eastAsia="Times New Roman" w:hAnsi="Arial" w:cs="Arial"/>
                <w:color w:val="000000"/>
                <w:sz w:val="22"/>
                <w:szCs w:val="22"/>
              </w:rPr>
            </w:pPr>
            <w:r w:rsidRPr="003A7EC6">
              <w:rPr>
                <w:rFonts w:ascii="Arial" w:eastAsia="Calibri" w:hAnsi="Arial" w:cs="Arial"/>
                <w:sz w:val="22"/>
                <w:szCs w:val="22"/>
              </w:rPr>
              <w:t>The RF distribution system should not interfere with cryomodule and related cryogenic equipment.</w:t>
            </w:r>
          </w:p>
        </w:tc>
      </w:tr>
    </w:tbl>
    <w:p w14:paraId="2BA6788B" w14:textId="33CAE3D7" w:rsidR="006A7AD5" w:rsidRDefault="00BE1DA1" w:rsidP="00BE1DA1">
      <w:pPr>
        <w:pStyle w:val="Heading2"/>
      </w:pPr>
      <w:r w:rsidRPr="008D4CB1">
        <w:t xml:space="preserve">Physical </w:t>
      </w:r>
      <w:r w:rsidR="008D4CB1" w:rsidRPr="008D4CB1">
        <w:t>Placement</w:t>
      </w:r>
    </w:p>
    <w:p w14:paraId="0993711F" w14:textId="77777777" w:rsidR="004D5143" w:rsidRPr="004D5143" w:rsidRDefault="004D5143" w:rsidP="004D5143">
      <w:pPr>
        <w:pStyle w:val="NotesBody11pt"/>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6A7AD5" w:rsidRPr="00872EE2" w14:paraId="25E73C31" w14:textId="77777777" w:rsidTr="003022C3">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36BCAEA6" w14:textId="77777777" w:rsidR="006A7AD5" w:rsidRPr="00872EE2" w:rsidRDefault="006A7AD5" w:rsidP="003022C3">
            <w:pPr>
              <w:jc w:val="both"/>
              <w:textAlignment w:val="baseline"/>
              <w:rPr>
                <w:rFonts w:ascii="Helvetica" w:eastAsia="Times New Roman" w:hAnsi="Helvetica" w:cs="Helvetica"/>
                <w:b/>
                <w:color w:val="000000"/>
                <w:sz w:val="22"/>
                <w:szCs w:val="22"/>
              </w:rPr>
            </w:pPr>
            <w:bookmarkStart w:id="18" w:name="_Hlk40086344"/>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7F84D4DE" w14:textId="77777777" w:rsidR="006A7AD5" w:rsidRPr="00872EE2" w:rsidRDefault="006A7AD5" w:rsidP="003022C3">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6A7AD5" w:rsidRPr="003A7EC6" w14:paraId="3775D95F" w14:textId="77777777" w:rsidTr="003022C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32FCDAE0" w14:textId="77777777" w:rsidR="006A7AD5" w:rsidRPr="00420F99" w:rsidRDefault="006A7AD5" w:rsidP="003022C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29658A42" w14:textId="04B04DBE" w:rsidR="006A7AD5" w:rsidRPr="003A7EC6" w:rsidRDefault="008B433A" w:rsidP="008B433A">
            <w:pPr>
              <w:rPr>
                <w:rFonts w:ascii="Arial" w:eastAsia="Times New Roman" w:hAnsi="Arial" w:cs="Arial"/>
                <w:color w:val="000000"/>
                <w:sz w:val="22"/>
                <w:szCs w:val="22"/>
              </w:rPr>
            </w:pPr>
            <w:r w:rsidRPr="008B433A">
              <w:rPr>
                <w:rFonts w:ascii="Arial" w:hAnsi="Arial" w:cs="Arial"/>
                <w:sz w:val="22"/>
                <w:szCs w:val="22"/>
              </w:rPr>
              <w:t>The RF distribution system should not interfere with existing cable tray populated with cables inside the PIP2IT cave.</w:t>
            </w:r>
          </w:p>
        </w:tc>
      </w:tr>
      <w:tr w:rsidR="008D4CB1" w:rsidRPr="003A7EC6" w14:paraId="5DDF348E" w14:textId="77777777" w:rsidTr="003022C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81E935D" w14:textId="77777777" w:rsidR="008D4CB1" w:rsidRDefault="008D4CB1" w:rsidP="003022C3">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280834D2" w14:textId="73C51BE3" w:rsidR="008D4CB1" w:rsidRPr="008B433A" w:rsidRDefault="008D4CB1" w:rsidP="008B433A">
            <w:pPr>
              <w:rPr>
                <w:rFonts w:ascii="Arial" w:hAnsi="Arial" w:cs="Arial"/>
                <w:sz w:val="22"/>
                <w:szCs w:val="22"/>
              </w:rPr>
            </w:pPr>
            <w:r w:rsidRPr="00605C7E">
              <w:rPr>
                <w:rFonts w:ascii="Arial" w:eastAsia="Calibri" w:hAnsi="Arial" w:cs="Arial"/>
                <w:sz w:val="22"/>
                <w:szCs w:val="22"/>
              </w:rPr>
              <w:t>The RF distribution system layout should make the cryomodule swapping (connecting/disconnecting to the cryomodule, moving the cryomodule into/out of its final test position) relatively easy.</w:t>
            </w:r>
          </w:p>
        </w:tc>
      </w:tr>
      <w:bookmarkEnd w:id="18"/>
      <w:tr w:rsidR="007B4795" w:rsidRPr="007B4795" w14:paraId="1054D51C" w14:textId="77777777" w:rsidTr="003022C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7E040C1" w14:textId="77777777" w:rsidR="007B4795" w:rsidRPr="007B4795" w:rsidRDefault="007B4795" w:rsidP="007B4795">
            <w:pPr>
              <w:pStyle w:val="NotesBody11pt"/>
            </w:pPr>
            <w:r w:rsidRPr="007B4795">
              <w:t xml:space="preserve"> </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212129FF" w14:textId="408156DF" w:rsidR="007B4795" w:rsidRPr="007B4795" w:rsidRDefault="00191542" w:rsidP="00191542">
            <w:pPr>
              <w:spacing w:after="160" w:line="259" w:lineRule="auto"/>
              <w:rPr>
                <w:rFonts w:ascii="Arial" w:hAnsi="Arial" w:cs="Arial"/>
                <w:sz w:val="22"/>
                <w:szCs w:val="22"/>
              </w:rPr>
            </w:pPr>
            <w:r w:rsidRPr="00191542">
              <w:rPr>
                <w:rFonts w:ascii="Arial" w:eastAsia="Calibri" w:hAnsi="Arial" w:cs="Arial"/>
                <w:sz w:val="22"/>
                <w:szCs w:val="22"/>
              </w:rPr>
              <w:t>The RF distribution system should have its own, adequate support structure.</w:t>
            </w:r>
          </w:p>
        </w:tc>
      </w:tr>
    </w:tbl>
    <w:p w14:paraId="7B0D0816" w14:textId="77777777" w:rsidR="008F694E" w:rsidRPr="002E494B" w:rsidRDefault="008F694E" w:rsidP="008F694E">
      <w:pPr>
        <w:pStyle w:val="Heading1"/>
        <w:jc w:val="both"/>
      </w:pPr>
      <w:bookmarkStart w:id="19" w:name="_Toc10621294"/>
      <w:r>
        <w:t>Safety Requirements</w:t>
      </w:r>
      <w:bookmarkEnd w:id="19"/>
    </w:p>
    <w:p w14:paraId="3DFC3C5D" w14:textId="77777777" w:rsidR="008F694E" w:rsidRDefault="008F694E" w:rsidP="008F694E">
      <w:pPr>
        <w:jc w:val="both"/>
        <w:rPr>
          <w:rFonts w:ascii="Helvetica" w:hAnsi="Helvetica" w:cs="Helvetica"/>
          <w:sz w:val="22"/>
          <w:szCs w:val="22"/>
        </w:rPr>
      </w:pPr>
      <w:r w:rsidRPr="00CE0488">
        <w:rPr>
          <w:rFonts w:ascii="Helvetica" w:hAnsi="Helvetica" w:cs="Helvetica"/>
          <w:sz w:val="22"/>
          <w:szCs w:val="22"/>
        </w:rPr>
        <w:t xml:space="preserve">The </w:t>
      </w:r>
      <w:r w:rsidRPr="0071440D">
        <w:rPr>
          <w:rFonts w:ascii="Helvetica" w:hAnsi="Helvetica" w:cs="Helvetica"/>
          <w:sz w:val="22"/>
          <w:szCs w:val="22"/>
        </w:rPr>
        <w:t>system</w:t>
      </w:r>
      <w:r w:rsidRPr="00CE0488">
        <w:rPr>
          <w:rFonts w:ascii="Helvetica" w:hAnsi="Helvetica" w:cs="Helvetica"/>
          <w:sz w:val="22"/>
          <w:szCs w:val="22"/>
        </w:rPr>
        <w:t xml:space="preserve"> shall abide by all Fermilab ES&amp;H (FESHM) and all Fermilab Radiological Control Manual (FRCM) requirements including but not limited to:</w:t>
      </w:r>
    </w:p>
    <w:p w14:paraId="10A485BE" w14:textId="77777777" w:rsidR="008F694E" w:rsidRPr="00CE0488" w:rsidRDefault="008F694E" w:rsidP="008F694E">
      <w:pPr>
        <w:rPr>
          <w:rFonts w:ascii="Helvetica" w:hAnsi="Helvetica" w:cs="Helvetica"/>
          <w:sz w:val="22"/>
          <w:szCs w:val="22"/>
        </w:rPr>
      </w:pPr>
    </w:p>
    <w:tbl>
      <w:tblPr>
        <w:tblStyle w:val="TableGrid2"/>
        <w:tblW w:w="0" w:type="auto"/>
        <w:tblInd w:w="0" w:type="dxa"/>
        <w:tblLook w:val="04A0" w:firstRow="1" w:lastRow="0" w:firstColumn="1" w:lastColumn="0" w:noHBand="0" w:noVBand="1"/>
      </w:tblPr>
      <w:tblGrid>
        <w:gridCol w:w="9350"/>
      </w:tblGrid>
      <w:tr w:rsidR="007E4391" w:rsidRPr="00305162" w14:paraId="2AFB0251" w14:textId="77777777" w:rsidTr="00305162">
        <w:trPr>
          <w:trHeight w:val="432"/>
        </w:trPr>
        <w:tc>
          <w:tcPr>
            <w:tcW w:w="9350" w:type="dxa"/>
            <w:tcBorders>
              <w:top w:val="single" w:sz="4" w:space="0" w:color="auto"/>
              <w:left w:val="single" w:sz="4" w:space="0" w:color="auto"/>
              <w:bottom w:val="single" w:sz="4" w:space="0" w:color="auto"/>
              <w:right w:val="single" w:sz="4" w:space="0" w:color="auto"/>
            </w:tcBorders>
            <w:vAlign w:val="center"/>
          </w:tcPr>
          <w:p w14:paraId="006B2F1C" w14:textId="342A589B" w:rsidR="007E4391" w:rsidRPr="00305162" w:rsidRDefault="007E4391" w:rsidP="00305162">
            <w:pPr>
              <w:rPr>
                <w:rFonts w:ascii="Helvetica" w:hAnsi="Helvetica" w:cs="Helvetica"/>
                <w:sz w:val="22"/>
                <w:szCs w:val="22"/>
              </w:rPr>
            </w:pPr>
            <w:r>
              <w:rPr>
                <w:rFonts w:ascii="Helvetica" w:hAnsi="Helvetica" w:cs="Helvetica"/>
                <w:sz w:val="22"/>
                <w:szCs w:val="22"/>
              </w:rPr>
              <w:t>Structural Safety</w:t>
            </w:r>
          </w:p>
        </w:tc>
      </w:tr>
      <w:tr w:rsidR="007E4391" w:rsidRPr="00305162" w14:paraId="6430010D" w14:textId="77777777" w:rsidTr="00305162">
        <w:trPr>
          <w:trHeight w:val="432"/>
        </w:trPr>
        <w:tc>
          <w:tcPr>
            <w:tcW w:w="9350" w:type="dxa"/>
            <w:tcBorders>
              <w:top w:val="single" w:sz="4" w:space="0" w:color="auto"/>
              <w:left w:val="single" w:sz="4" w:space="0" w:color="auto"/>
              <w:bottom w:val="single" w:sz="4" w:space="0" w:color="auto"/>
              <w:right w:val="single" w:sz="4" w:space="0" w:color="auto"/>
            </w:tcBorders>
            <w:vAlign w:val="center"/>
          </w:tcPr>
          <w:p w14:paraId="61AA7AA5" w14:textId="39B62B15" w:rsidR="007E4391" w:rsidRPr="007E4391" w:rsidRDefault="007E4391" w:rsidP="007E4391">
            <w:pPr>
              <w:pStyle w:val="ListParagraph"/>
              <w:numPr>
                <w:ilvl w:val="0"/>
                <w:numId w:val="47"/>
              </w:numPr>
              <w:rPr>
                <w:rFonts w:ascii="Helvetica" w:hAnsi="Helvetica" w:cs="Helvetica"/>
                <w:sz w:val="22"/>
                <w:szCs w:val="22"/>
              </w:rPr>
            </w:pPr>
            <w:r>
              <w:rPr>
                <w:rFonts w:ascii="Helvetica" w:hAnsi="Helvetica" w:cs="Helvetica"/>
                <w:sz w:val="22"/>
                <w:szCs w:val="22"/>
              </w:rPr>
              <w:t>FESHM Chapter 5100 Structural Safety</w:t>
            </w:r>
          </w:p>
        </w:tc>
      </w:tr>
      <w:tr w:rsidR="00305162" w:rsidRPr="00305162" w14:paraId="1744E4AA" w14:textId="77777777" w:rsidTr="00305162">
        <w:trPr>
          <w:trHeight w:val="432"/>
        </w:trPr>
        <w:tc>
          <w:tcPr>
            <w:tcW w:w="9350" w:type="dxa"/>
            <w:tcBorders>
              <w:top w:val="single" w:sz="4" w:space="0" w:color="auto"/>
              <w:left w:val="single" w:sz="4" w:space="0" w:color="auto"/>
              <w:bottom w:val="single" w:sz="4" w:space="0" w:color="auto"/>
              <w:right w:val="single" w:sz="4" w:space="0" w:color="auto"/>
            </w:tcBorders>
            <w:vAlign w:val="center"/>
            <w:hideMark/>
          </w:tcPr>
          <w:p w14:paraId="0DFBFDD1" w14:textId="77777777" w:rsidR="00305162" w:rsidRPr="00305162" w:rsidRDefault="00305162" w:rsidP="00305162">
            <w:pPr>
              <w:rPr>
                <w:rFonts w:ascii="Helvetica" w:hAnsi="Helvetica" w:cs="Helvetica"/>
                <w:sz w:val="22"/>
                <w:szCs w:val="22"/>
              </w:rPr>
            </w:pPr>
            <w:r w:rsidRPr="00305162">
              <w:rPr>
                <w:rFonts w:ascii="Helvetica" w:hAnsi="Helvetica" w:cs="Helvetica"/>
                <w:sz w:val="22"/>
                <w:szCs w:val="22"/>
              </w:rPr>
              <w:t>Electrical Safety</w:t>
            </w:r>
          </w:p>
        </w:tc>
      </w:tr>
      <w:tr w:rsidR="00305162" w:rsidRPr="00305162" w14:paraId="610D00F5" w14:textId="77777777" w:rsidTr="00305162">
        <w:trPr>
          <w:trHeight w:val="432"/>
        </w:trPr>
        <w:tc>
          <w:tcPr>
            <w:tcW w:w="9350" w:type="dxa"/>
            <w:tcBorders>
              <w:top w:val="single" w:sz="4" w:space="0" w:color="auto"/>
              <w:left w:val="single" w:sz="4" w:space="0" w:color="auto"/>
              <w:bottom w:val="single" w:sz="4" w:space="0" w:color="auto"/>
              <w:right w:val="single" w:sz="4" w:space="0" w:color="auto"/>
            </w:tcBorders>
            <w:vAlign w:val="center"/>
            <w:hideMark/>
          </w:tcPr>
          <w:p w14:paraId="490507E7" w14:textId="77777777" w:rsidR="00305162" w:rsidRPr="00305162" w:rsidRDefault="00305162" w:rsidP="00305162">
            <w:pPr>
              <w:numPr>
                <w:ilvl w:val="0"/>
                <w:numId w:val="44"/>
              </w:numPr>
              <w:contextualSpacing/>
              <w:rPr>
                <w:rFonts w:ascii="Helvetica" w:hAnsi="Helvetica" w:cs="Helvetica"/>
                <w:sz w:val="22"/>
                <w:szCs w:val="22"/>
              </w:rPr>
            </w:pPr>
            <w:r w:rsidRPr="00305162">
              <w:rPr>
                <w:rFonts w:ascii="Helvetica" w:hAnsi="Helvetica" w:cs="Helvetica"/>
                <w:sz w:val="22"/>
                <w:szCs w:val="22"/>
              </w:rPr>
              <w:t>FESHM Chapter 9110 Electrical Utilization Equipment Safety</w:t>
            </w:r>
          </w:p>
        </w:tc>
      </w:tr>
      <w:tr w:rsidR="00305162" w:rsidRPr="00305162" w14:paraId="263903D2" w14:textId="77777777" w:rsidTr="00305162">
        <w:trPr>
          <w:trHeight w:val="432"/>
        </w:trPr>
        <w:tc>
          <w:tcPr>
            <w:tcW w:w="9350" w:type="dxa"/>
            <w:tcBorders>
              <w:top w:val="single" w:sz="4" w:space="0" w:color="auto"/>
              <w:left w:val="single" w:sz="4" w:space="0" w:color="auto"/>
              <w:bottom w:val="single" w:sz="4" w:space="0" w:color="auto"/>
              <w:right w:val="single" w:sz="4" w:space="0" w:color="auto"/>
            </w:tcBorders>
            <w:vAlign w:val="center"/>
            <w:hideMark/>
          </w:tcPr>
          <w:p w14:paraId="4AEAA140" w14:textId="77777777" w:rsidR="00305162" w:rsidRPr="00305162" w:rsidRDefault="00305162" w:rsidP="00305162">
            <w:pPr>
              <w:numPr>
                <w:ilvl w:val="0"/>
                <w:numId w:val="44"/>
              </w:numPr>
              <w:contextualSpacing/>
              <w:rPr>
                <w:rFonts w:ascii="Helvetica" w:hAnsi="Helvetica" w:cs="Helvetica"/>
                <w:sz w:val="22"/>
                <w:szCs w:val="22"/>
              </w:rPr>
            </w:pPr>
            <w:r w:rsidRPr="00305162">
              <w:rPr>
                <w:rFonts w:ascii="Helvetica" w:hAnsi="Helvetica" w:cs="Helvetica"/>
                <w:sz w:val="22"/>
                <w:szCs w:val="22"/>
              </w:rPr>
              <w:t>FESHM Chapter 9160 Low Voltage, High Current Power Distribution Systems</w:t>
            </w:r>
          </w:p>
        </w:tc>
      </w:tr>
      <w:tr w:rsidR="00305162" w:rsidRPr="00305162" w14:paraId="623B6C39" w14:textId="77777777" w:rsidTr="00305162">
        <w:trPr>
          <w:trHeight w:val="432"/>
        </w:trPr>
        <w:tc>
          <w:tcPr>
            <w:tcW w:w="9350" w:type="dxa"/>
            <w:tcBorders>
              <w:top w:val="single" w:sz="4" w:space="0" w:color="auto"/>
              <w:left w:val="single" w:sz="4" w:space="0" w:color="auto"/>
              <w:bottom w:val="single" w:sz="4" w:space="0" w:color="auto"/>
              <w:right w:val="single" w:sz="4" w:space="0" w:color="auto"/>
            </w:tcBorders>
            <w:vAlign w:val="center"/>
            <w:hideMark/>
          </w:tcPr>
          <w:p w14:paraId="74545485" w14:textId="77777777" w:rsidR="00305162" w:rsidRPr="00305162" w:rsidRDefault="00305162" w:rsidP="00305162">
            <w:pPr>
              <w:numPr>
                <w:ilvl w:val="0"/>
                <w:numId w:val="44"/>
              </w:numPr>
              <w:contextualSpacing/>
              <w:rPr>
                <w:rFonts w:ascii="Helvetica" w:hAnsi="Helvetica" w:cs="Helvetica"/>
                <w:sz w:val="22"/>
                <w:szCs w:val="22"/>
              </w:rPr>
            </w:pPr>
            <w:r w:rsidRPr="00305162">
              <w:rPr>
                <w:rFonts w:ascii="Helvetica" w:hAnsi="Helvetica" w:cs="Helvetica"/>
                <w:sz w:val="22"/>
                <w:szCs w:val="22"/>
              </w:rPr>
              <w:t>FESHM Chapter 9190 Grounding Requirements for Electrical Distribution and Utilization Equipment</w:t>
            </w:r>
          </w:p>
        </w:tc>
      </w:tr>
      <w:tr w:rsidR="00305162" w:rsidRPr="00305162" w14:paraId="6CC2205A" w14:textId="77777777" w:rsidTr="00305162">
        <w:trPr>
          <w:trHeight w:val="432"/>
        </w:trPr>
        <w:tc>
          <w:tcPr>
            <w:tcW w:w="9350" w:type="dxa"/>
            <w:tcBorders>
              <w:top w:val="single" w:sz="4" w:space="0" w:color="auto"/>
              <w:left w:val="single" w:sz="4" w:space="0" w:color="auto"/>
              <w:bottom w:val="single" w:sz="4" w:space="0" w:color="auto"/>
              <w:right w:val="single" w:sz="4" w:space="0" w:color="auto"/>
            </w:tcBorders>
            <w:vAlign w:val="center"/>
            <w:hideMark/>
          </w:tcPr>
          <w:p w14:paraId="5BB5E940" w14:textId="77777777" w:rsidR="00305162" w:rsidRPr="00305162" w:rsidRDefault="00305162" w:rsidP="00305162">
            <w:pPr>
              <w:rPr>
                <w:rFonts w:ascii="Helvetica" w:hAnsi="Helvetica" w:cs="Helvetica"/>
                <w:sz w:val="22"/>
                <w:szCs w:val="22"/>
              </w:rPr>
            </w:pPr>
            <w:r w:rsidRPr="00305162">
              <w:rPr>
                <w:rFonts w:ascii="Helvetica" w:hAnsi="Helvetica" w:cs="Helvetica"/>
                <w:sz w:val="22"/>
                <w:szCs w:val="22"/>
              </w:rPr>
              <w:t>General Safety</w:t>
            </w:r>
          </w:p>
        </w:tc>
      </w:tr>
      <w:tr w:rsidR="00305162" w:rsidRPr="00305162" w14:paraId="765E8B06" w14:textId="77777777" w:rsidTr="00305162">
        <w:trPr>
          <w:trHeight w:val="432"/>
        </w:trPr>
        <w:tc>
          <w:tcPr>
            <w:tcW w:w="9350" w:type="dxa"/>
            <w:tcBorders>
              <w:top w:val="single" w:sz="4" w:space="0" w:color="auto"/>
              <w:left w:val="single" w:sz="4" w:space="0" w:color="auto"/>
              <w:bottom w:val="single" w:sz="4" w:space="0" w:color="auto"/>
              <w:right w:val="single" w:sz="4" w:space="0" w:color="auto"/>
            </w:tcBorders>
            <w:vAlign w:val="center"/>
            <w:hideMark/>
          </w:tcPr>
          <w:p w14:paraId="6E60104F" w14:textId="77777777" w:rsidR="00305162" w:rsidRPr="00305162" w:rsidRDefault="00305162" w:rsidP="00305162">
            <w:pPr>
              <w:numPr>
                <w:ilvl w:val="0"/>
                <w:numId w:val="44"/>
              </w:numPr>
              <w:contextualSpacing/>
              <w:rPr>
                <w:rFonts w:ascii="Helvetica" w:hAnsi="Helvetica" w:cs="Helvetica"/>
                <w:sz w:val="22"/>
                <w:szCs w:val="22"/>
              </w:rPr>
            </w:pPr>
            <w:r w:rsidRPr="00305162">
              <w:rPr>
                <w:rFonts w:ascii="Helvetica" w:hAnsi="Helvetica" w:cs="Helvetica"/>
                <w:sz w:val="22"/>
                <w:szCs w:val="22"/>
              </w:rPr>
              <w:t>FESHM Chapter 2000 Planning for Safe Operations</w:t>
            </w:r>
          </w:p>
        </w:tc>
      </w:tr>
    </w:tbl>
    <w:p w14:paraId="24086DC7" w14:textId="77777777" w:rsidR="00305162" w:rsidRPr="00305162" w:rsidRDefault="00305162" w:rsidP="00305162">
      <w:pPr>
        <w:rPr>
          <w:rFonts w:ascii="Helvetica" w:hAnsi="Helvetica" w:cs="Helvetica"/>
        </w:rPr>
      </w:pPr>
    </w:p>
    <w:p w14:paraId="726823DC" w14:textId="77777777" w:rsidR="00305162" w:rsidRPr="00305162" w:rsidRDefault="00305162" w:rsidP="00305162">
      <w:pPr>
        <w:jc w:val="both"/>
        <w:rPr>
          <w:rFonts w:ascii="Helvetica" w:hAnsi="Helvetica" w:cs="Helvetica"/>
          <w:sz w:val="22"/>
          <w:szCs w:val="22"/>
        </w:rPr>
      </w:pPr>
      <w:r w:rsidRPr="00305162">
        <w:rPr>
          <w:rFonts w:ascii="Helvetica" w:hAnsi="Helvetica" w:cs="Helvetica"/>
          <w:sz w:val="22"/>
          <w:szCs w:val="22"/>
        </w:rPr>
        <w:t>Any changes in the applicability or adherence to these standards and requirements require the approval and authorization of the PIP-II Technical Director or designee.</w:t>
      </w:r>
    </w:p>
    <w:p w14:paraId="2034B472" w14:textId="77777777" w:rsidR="00305162" w:rsidRPr="00305162" w:rsidRDefault="00305162" w:rsidP="00305162">
      <w:pPr>
        <w:rPr>
          <w:rFonts w:ascii="Helvetica" w:hAnsi="Helvetica" w:cs="Helvetica"/>
          <w:sz w:val="22"/>
          <w:szCs w:val="22"/>
        </w:rPr>
      </w:pPr>
    </w:p>
    <w:p w14:paraId="20FB4744" w14:textId="77777777" w:rsidR="00305162" w:rsidRPr="00305162" w:rsidRDefault="00305162" w:rsidP="00305162">
      <w:pPr>
        <w:jc w:val="both"/>
        <w:rPr>
          <w:rFonts w:ascii="Helvetica" w:hAnsi="Helvetica" w:cs="Helvetica"/>
          <w:sz w:val="22"/>
          <w:szCs w:val="22"/>
        </w:rPr>
      </w:pPr>
      <w:r w:rsidRPr="00305162">
        <w:rPr>
          <w:rFonts w:ascii="Helvetica" w:hAnsi="Helvetica" w:cs="Helvetica"/>
          <w:sz w:val="22"/>
          <w:szCs w:val="22"/>
        </w:rPr>
        <w:t>In addition, the following codes and standards in their latest edition shall be applied to the engineering, design, fabrication, assembly and tests of the given system:</w:t>
      </w:r>
    </w:p>
    <w:p w14:paraId="62E9CAFA" w14:textId="77777777" w:rsidR="00305162" w:rsidRPr="00305162" w:rsidRDefault="00305162" w:rsidP="00305162">
      <w:pPr>
        <w:rPr>
          <w:rFonts w:ascii="Helvetica" w:hAnsi="Helvetica" w:cs="Helvetica"/>
          <w:sz w:val="22"/>
          <w:szCs w:val="22"/>
        </w:rPr>
      </w:pPr>
    </w:p>
    <w:tbl>
      <w:tblPr>
        <w:tblStyle w:val="TableGrid2"/>
        <w:tblW w:w="0" w:type="auto"/>
        <w:tblInd w:w="0" w:type="dxa"/>
        <w:tblLook w:val="04A0" w:firstRow="1" w:lastRow="0" w:firstColumn="1" w:lastColumn="0" w:noHBand="0" w:noVBand="1"/>
      </w:tblPr>
      <w:tblGrid>
        <w:gridCol w:w="9350"/>
      </w:tblGrid>
      <w:tr w:rsidR="00305162" w:rsidRPr="00305162" w14:paraId="37D2C0C0" w14:textId="77777777" w:rsidTr="00305162">
        <w:trPr>
          <w:trHeight w:val="432"/>
        </w:trPr>
        <w:tc>
          <w:tcPr>
            <w:tcW w:w="9350" w:type="dxa"/>
            <w:tcBorders>
              <w:top w:val="single" w:sz="4" w:space="0" w:color="auto"/>
              <w:left w:val="single" w:sz="4" w:space="0" w:color="auto"/>
              <w:bottom w:val="single" w:sz="4" w:space="0" w:color="auto"/>
              <w:right w:val="single" w:sz="4" w:space="0" w:color="auto"/>
            </w:tcBorders>
            <w:vAlign w:val="center"/>
          </w:tcPr>
          <w:p w14:paraId="3E1CB967" w14:textId="55529374" w:rsidR="00305162" w:rsidRPr="00305162" w:rsidRDefault="007E4391" w:rsidP="00305162">
            <w:pPr>
              <w:shd w:val="clear" w:color="auto" w:fill="F8F8F8"/>
              <w:rPr>
                <w:rFonts w:ascii="Helvetica" w:eastAsia="Times New Roman" w:hAnsi="Helvetica" w:cs="Helvetica"/>
                <w:vanish/>
                <w:color w:val="FFFFFF"/>
                <w:sz w:val="22"/>
                <w:szCs w:val="22"/>
              </w:rPr>
            </w:pPr>
            <w:r>
              <w:rPr>
                <w:rFonts w:ascii="Helvetica" w:hAnsi="Helvetica" w:cs="Helvetica"/>
                <w:sz w:val="22"/>
                <w:szCs w:val="22"/>
              </w:rPr>
              <w:t xml:space="preserve">FCC </w:t>
            </w:r>
            <w:r w:rsidR="00513AC4">
              <w:rPr>
                <w:rFonts w:ascii="Helvetica" w:hAnsi="Helvetica" w:cs="Helvetica"/>
                <w:sz w:val="22"/>
                <w:szCs w:val="22"/>
              </w:rPr>
              <w:t>OET Bulletin 65, Edition 97-01</w:t>
            </w:r>
            <w:r w:rsidR="00305162" w:rsidRPr="00305162">
              <w:rPr>
                <w:rFonts w:ascii="Helvetica" w:eastAsia="Times New Roman" w:hAnsi="Helvetica" w:cs="Helvetica"/>
                <w:vanish/>
                <w:color w:val="FFFFFF"/>
                <w:sz w:val="22"/>
                <w:szCs w:val="22"/>
              </w:rPr>
              <w:t xml:space="preserve"> ANSI ASC A14.3</w:t>
            </w:r>
          </w:p>
          <w:p w14:paraId="6F01836D" w14:textId="77777777" w:rsidR="00305162" w:rsidRPr="00305162" w:rsidRDefault="00305162" w:rsidP="00305162">
            <w:pPr>
              <w:shd w:val="clear" w:color="auto" w:fill="F8F8F8"/>
              <w:rPr>
                <w:rFonts w:ascii="Helvetica" w:eastAsia="Times New Roman" w:hAnsi="Helvetica" w:cs="Helvetica"/>
                <w:vanish/>
                <w:color w:val="FFFFFF"/>
                <w:sz w:val="22"/>
                <w:szCs w:val="22"/>
              </w:rPr>
            </w:pPr>
            <w:r w:rsidRPr="00305162">
              <w:rPr>
                <w:rFonts w:ascii="Helvetica" w:eastAsia="Times New Roman" w:hAnsi="Helvetica" w:cs="Helvetica"/>
                <w:vanish/>
                <w:color w:val="FFFFFF"/>
                <w:sz w:val="22"/>
                <w:szCs w:val="22"/>
              </w:rPr>
              <w:t xml:space="preserve">-2000 </w:t>
            </w:r>
          </w:p>
          <w:p w14:paraId="281BD2BA" w14:textId="77777777" w:rsidR="00305162" w:rsidRPr="00305162" w:rsidRDefault="00305162" w:rsidP="00305162">
            <w:pPr>
              <w:shd w:val="clear" w:color="auto" w:fill="F8F8F8"/>
              <w:spacing w:after="120"/>
              <w:rPr>
                <w:rFonts w:ascii="Helvetica" w:eastAsia="Times New Roman" w:hAnsi="Helvetica" w:cs="Helvetica"/>
                <w:vanish/>
                <w:color w:val="FFFFFF"/>
                <w:sz w:val="22"/>
                <w:szCs w:val="22"/>
              </w:rPr>
            </w:pPr>
            <w:r w:rsidRPr="00305162">
              <w:rPr>
                <w:rFonts w:ascii="Helvetica" w:eastAsia="Times New Roman" w:hAnsi="Helvetica" w:cs="Helvetica"/>
                <w:vanish/>
                <w:color w:val="FFFFFF"/>
                <w:sz w:val="22"/>
                <w:szCs w:val="22"/>
              </w:rPr>
              <w:t>Safety Requirements for Fixed Ladders</w:t>
            </w:r>
          </w:p>
          <w:p w14:paraId="4E6FF339" w14:textId="77777777" w:rsidR="00305162" w:rsidRPr="00305162" w:rsidRDefault="00305162" w:rsidP="00305162">
            <w:pPr>
              <w:rPr>
                <w:rFonts w:ascii="Helvetica" w:hAnsi="Helvetica" w:cs="Helvetica"/>
                <w:sz w:val="22"/>
                <w:szCs w:val="22"/>
              </w:rPr>
            </w:pPr>
          </w:p>
        </w:tc>
      </w:tr>
      <w:tr w:rsidR="00305162" w:rsidRPr="00305162" w14:paraId="0A73F4A2" w14:textId="77777777" w:rsidTr="00305162">
        <w:trPr>
          <w:trHeight w:val="432"/>
        </w:trPr>
        <w:tc>
          <w:tcPr>
            <w:tcW w:w="9350" w:type="dxa"/>
            <w:tcBorders>
              <w:top w:val="single" w:sz="4" w:space="0" w:color="auto"/>
              <w:left w:val="single" w:sz="4" w:space="0" w:color="auto"/>
              <w:bottom w:val="single" w:sz="4" w:space="0" w:color="auto"/>
              <w:right w:val="single" w:sz="4" w:space="0" w:color="auto"/>
            </w:tcBorders>
            <w:vAlign w:val="center"/>
            <w:hideMark/>
          </w:tcPr>
          <w:p w14:paraId="6F938C22" w14:textId="77777777" w:rsidR="00305162" w:rsidRPr="00305162" w:rsidRDefault="00305162" w:rsidP="00305162">
            <w:pPr>
              <w:rPr>
                <w:rFonts w:ascii="Helvetica" w:hAnsi="Helvetica" w:cs="Helvetica"/>
                <w:sz w:val="22"/>
                <w:szCs w:val="22"/>
              </w:rPr>
            </w:pPr>
            <w:r w:rsidRPr="00305162">
              <w:rPr>
                <w:rFonts w:ascii="Helvetica" w:hAnsi="Helvetica" w:cs="Helvetica"/>
                <w:sz w:val="22"/>
                <w:szCs w:val="22"/>
              </w:rPr>
              <w:t>NFPA 70 – National Electrical Code</w:t>
            </w:r>
          </w:p>
        </w:tc>
      </w:tr>
      <w:tr w:rsidR="00305162" w:rsidRPr="00305162" w14:paraId="50A4D042" w14:textId="77777777" w:rsidTr="00305162">
        <w:trPr>
          <w:trHeight w:val="432"/>
        </w:trPr>
        <w:tc>
          <w:tcPr>
            <w:tcW w:w="9350" w:type="dxa"/>
            <w:tcBorders>
              <w:top w:val="single" w:sz="4" w:space="0" w:color="auto"/>
              <w:left w:val="single" w:sz="4" w:space="0" w:color="auto"/>
              <w:bottom w:val="single" w:sz="4" w:space="0" w:color="auto"/>
              <w:right w:val="single" w:sz="4" w:space="0" w:color="auto"/>
            </w:tcBorders>
            <w:vAlign w:val="center"/>
            <w:hideMark/>
          </w:tcPr>
          <w:p w14:paraId="1D7C9D22" w14:textId="77777777" w:rsidR="00305162" w:rsidRPr="00305162" w:rsidRDefault="00305162" w:rsidP="00305162">
            <w:pPr>
              <w:rPr>
                <w:rFonts w:ascii="Helvetica" w:hAnsi="Helvetica" w:cs="Helvetica"/>
                <w:sz w:val="22"/>
                <w:szCs w:val="22"/>
              </w:rPr>
            </w:pPr>
            <w:r w:rsidRPr="00305162">
              <w:rPr>
                <w:rFonts w:ascii="Helvetica" w:hAnsi="Helvetica" w:cs="Helvetica"/>
                <w:sz w:val="22"/>
                <w:szCs w:val="22"/>
              </w:rPr>
              <w:lastRenderedPageBreak/>
              <w:t>IEC Standards for Electrical Components</w:t>
            </w:r>
          </w:p>
        </w:tc>
      </w:tr>
    </w:tbl>
    <w:p w14:paraId="5DD64293" w14:textId="77777777" w:rsidR="00305162" w:rsidRPr="00305162" w:rsidRDefault="00305162" w:rsidP="00305162">
      <w:pPr>
        <w:rPr>
          <w:rFonts w:ascii="Helvetica" w:hAnsi="Helvetica" w:cs="Helvetica"/>
        </w:rPr>
      </w:pPr>
    </w:p>
    <w:p w14:paraId="7FC4EFFE" w14:textId="77777777" w:rsidR="00305162" w:rsidRPr="00305162" w:rsidRDefault="00305162" w:rsidP="00305162">
      <w:pPr>
        <w:jc w:val="both"/>
        <w:rPr>
          <w:rFonts w:ascii="Helvetica" w:hAnsi="Helvetica" w:cs="Helvetica"/>
          <w:sz w:val="22"/>
          <w:szCs w:val="22"/>
        </w:rPr>
      </w:pPr>
      <w:r w:rsidRPr="00305162">
        <w:rPr>
          <w:rFonts w:ascii="Helvetica" w:hAnsi="Helvetica" w:cs="Helvetica"/>
          <w:sz w:val="22"/>
          <w:szCs w:val="22"/>
        </w:rPr>
        <w:t>In cases where International Codes and Standards are used the system shall follow FESHM Chapter 2110 Ensuring Equivalent Safety Performance when Using International Codes and Standards and requires the approval and authorization of the PIP-II Technical Director or designee.</w:t>
      </w:r>
    </w:p>
    <w:p w14:paraId="4137E75F" w14:textId="77777777" w:rsidR="00305162" w:rsidRPr="00305162" w:rsidRDefault="00305162" w:rsidP="00305162">
      <w:pPr>
        <w:jc w:val="both"/>
        <w:rPr>
          <w:rFonts w:ascii="Helvetica" w:hAnsi="Helvetica" w:cs="Helvetica"/>
          <w:sz w:val="22"/>
          <w:szCs w:val="22"/>
        </w:rPr>
      </w:pPr>
    </w:p>
    <w:p w14:paraId="18B40A58" w14:textId="77777777" w:rsidR="00305162" w:rsidRPr="00305162" w:rsidRDefault="00305162" w:rsidP="00305162">
      <w:pPr>
        <w:spacing w:before="120"/>
        <w:ind w:right="1022"/>
        <w:jc w:val="both"/>
        <w:rPr>
          <w:rFonts w:ascii="Helvetica" w:hAnsi="Helvetica" w:cs="Helvetica"/>
        </w:rPr>
      </w:pPr>
      <w:r w:rsidRPr="00305162">
        <w:rPr>
          <w:rFonts w:ascii="Helvetica" w:hAnsi="Helvetica" w:cs="Helvetica"/>
          <w:sz w:val="22"/>
          <w:szCs w:val="22"/>
        </w:rPr>
        <w:t>Additional Safety Requirements that are not listed in the general list above shall be included in the Requirements table in the Functional Requirements section.</w:t>
      </w:r>
    </w:p>
    <w:p w14:paraId="03ADF4E9" w14:textId="77777777" w:rsidR="008F694E" w:rsidRPr="00CE0488" w:rsidRDefault="008F694E" w:rsidP="008F694E">
      <w:pPr>
        <w:rPr>
          <w:rFonts w:ascii="Helvetica" w:hAnsi="Helvetica" w:cs="Helvetica"/>
        </w:rPr>
      </w:pPr>
    </w:p>
    <w:p w14:paraId="4399366E" w14:textId="776F1EAE" w:rsidR="008F694E" w:rsidRDefault="008F694E" w:rsidP="008F694E">
      <w:pPr>
        <w:jc w:val="both"/>
        <w:rPr>
          <w:rFonts w:ascii="Helvetica" w:hAnsi="Helvetica" w:cs="Helvetica"/>
          <w:sz w:val="22"/>
          <w:szCs w:val="22"/>
        </w:rPr>
      </w:pPr>
      <w:r w:rsidRPr="00F03BB3">
        <w:rPr>
          <w:rFonts w:ascii="Helvetica" w:hAnsi="Helvetica" w:cs="Helvetica"/>
          <w:sz w:val="22"/>
          <w:szCs w:val="22"/>
        </w:rPr>
        <w:t xml:space="preserve">Any changes in the applicability or adherence to these standards and requirements require the approval and authorization of the PIP-II </w:t>
      </w:r>
      <w:r w:rsidR="00D640E5">
        <w:rPr>
          <w:rFonts w:ascii="Helvetica" w:hAnsi="Helvetica" w:cs="Helvetica"/>
          <w:sz w:val="22"/>
          <w:szCs w:val="22"/>
        </w:rPr>
        <w:t>Technical Director</w:t>
      </w:r>
      <w:r w:rsidR="00434BDE">
        <w:rPr>
          <w:rFonts w:ascii="Helvetica" w:hAnsi="Helvetica" w:cs="Helvetica"/>
          <w:sz w:val="22"/>
          <w:szCs w:val="22"/>
        </w:rPr>
        <w:t xml:space="preserve"> or designee</w:t>
      </w:r>
      <w:r w:rsidRPr="00F03BB3">
        <w:rPr>
          <w:rFonts w:ascii="Helvetica" w:hAnsi="Helvetica" w:cs="Helvetica"/>
          <w:sz w:val="22"/>
          <w:szCs w:val="22"/>
        </w:rPr>
        <w:t>.</w:t>
      </w:r>
    </w:p>
    <w:p w14:paraId="7CF900AE" w14:textId="779BFCA2" w:rsidR="00453869" w:rsidRDefault="00453869" w:rsidP="008F694E">
      <w:pPr>
        <w:jc w:val="both"/>
        <w:rPr>
          <w:rFonts w:ascii="Helvetica" w:hAnsi="Helvetica" w:cs="Helvetica"/>
          <w:sz w:val="22"/>
          <w:szCs w:val="22"/>
        </w:rPr>
      </w:pPr>
    </w:p>
    <w:p w14:paraId="4AC402C2" w14:textId="36C9B93F" w:rsidR="004470D4" w:rsidRDefault="004470D4" w:rsidP="004470D4">
      <w:pPr>
        <w:pStyle w:val="Heading1"/>
      </w:pPr>
      <w:r>
        <w:t>Quality Assurance</w:t>
      </w:r>
    </w:p>
    <w:p w14:paraId="73D485B8" w14:textId="77777777" w:rsidR="005211D9" w:rsidRPr="005211D9" w:rsidRDefault="005211D9" w:rsidP="005211D9">
      <w:pPr>
        <w:pStyle w:val="NotesBody11pt"/>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5211D9" w:rsidRPr="00872EE2" w14:paraId="355155CE" w14:textId="77777777" w:rsidTr="003022C3">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08F0B1B7" w14:textId="77777777" w:rsidR="005211D9" w:rsidRPr="00872EE2" w:rsidRDefault="005211D9" w:rsidP="003022C3">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14DE7593" w14:textId="77777777" w:rsidR="005211D9" w:rsidRPr="00872EE2" w:rsidRDefault="005211D9" w:rsidP="003022C3">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5211D9" w:rsidRPr="003A7EC6" w14:paraId="33229527" w14:textId="77777777" w:rsidTr="003022C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0C558BAB" w14:textId="77777777" w:rsidR="005211D9" w:rsidRPr="00420F99" w:rsidRDefault="005211D9" w:rsidP="003022C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1418A22A" w14:textId="77777777" w:rsidR="00623238" w:rsidRPr="00623238" w:rsidRDefault="00623238" w:rsidP="00623238">
            <w:pPr>
              <w:rPr>
                <w:rFonts w:ascii="Arial" w:eastAsia="Times New Roman" w:hAnsi="Arial" w:cs="Arial"/>
                <w:color w:val="000000"/>
                <w:sz w:val="22"/>
                <w:szCs w:val="22"/>
              </w:rPr>
            </w:pPr>
            <w:r w:rsidRPr="00623238">
              <w:rPr>
                <w:rFonts w:ascii="Arial" w:eastAsia="Times New Roman" w:hAnsi="Arial" w:cs="Arial"/>
                <w:color w:val="000000"/>
                <w:sz w:val="22"/>
                <w:szCs w:val="22"/>
              </w:rPr>
              <w:t>The critical geometric data --- 3D distance between SSA output ports and PIP2IT cave penetration holes and 3D distance between PIP2IT cave penetration holes to input ports of couplers of cavities on cryomodule ---- should be measured by Fermilab survey group to the accuracy of 0.05”or less before the start of final system assembly.</w:t>
            </w:r>
          </w:p>
          <w:p w14:paraId="48DBCBB4" w14:textId="78C5BA40" w:rsidR="005211D9" w:rsidRPr="003A7EC6" w:rsidRDefault="005211D9" w:rsidP="003022C3">
            <w:pPr>
              <w:rPr>
                <w:rFonts w:ascii="Arial" w:eastAsia="Times New Roman" w:hAnsi="Arial" w:cs="Arial"/>
                <w:color w:val="000000"/>
                <w:sz w:val="22"/>
                <w:szCs w:val="22"/>
              </w:rPr>
            </w:pPr>
          </w:p>
        </w:tc>
      </w:tr>
      <w:tr w:rsidR="005211D9" w:rsidRPr="008B433A" w14:paraId="235966AA" w14:textId="77777777" w:rsidTr="003022C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0C0CE10" w14:textId="77777777" w:rsidR="005211D9" w:rsidRDefault="005211D9" w:rsidP="003022C3">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4ACDF1E6" w14:textId="77777777" w:rsidR="008F7BDA" w:rsidRPr="008F7BDA" w:rsidRDefault="008F7BDA" w:rsidP="008F7BDA">
            <w:pPr>
              <w:rPr>
                <w:rFonts w:ascii="Arial" w:hAnsi="Arial" w:cs="Arial"/>
                <w:sz w:val="22"/>
                <w:szCs w:val="22"/>
              </w:rPr>
            </w:pPr>
            <w:r w:rsidRPr="008F7BDA">
              <w:rPr>
                <w:rFonts w:ascii="Arial" w:hAnsi="Arial" w:cs="Arial"/>
                <w:sz w:val="22"/>
                <w:szCs w:val="22"/>
              </w:rPr>
              <w:t xml:space="preserve">All critical devices (isolators and dual directional couplers) used in this rf distribution system should be measured before being used in the distribution system. </w:t>
            </w:r>
          </w:p>
          <w:p w14:paraId="0FAE0DF0" w14:textId="54872DF2" w:rsidR="005211D9" w:rsidRPr="008B433A" w:rsidRDefault="005211D9" w:rsidP="003022C3">
            <w:pPr>
              <w:rPr>
                <w:rFonts w:ascii="Arial" w:hAnsi="Arial" w:cs="Arial"/>
                <w:sz w:val="22"/>
                <w:szCs w:val="22"/>
              </w:rPr>
            </w:pPr>
          </w:p>
        </w:tc>
      </w:tr>
      <w:tr w:rsidR="005211D9" w:rsidRPr="007B4795" w14:paraId="7DD38607" w14:textId="77777777" w:rsidTr="003022C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37C43D42" w14:textId="77777777" w:rsidR="005211D9" w:rsidRPr="007B4795" w:rsidRDefault="005211D9" w:rsidP="003022C3">
            <w:pPr>
              <w:pStyle w:val="NotesBody11pt"/>
            </w:pPr>
            <w:r w:rsidRPr="007B4795">
              <w:t xml:space="preserve"> </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7E6EDAF9" w14:textId="53385068" w:rsidR="005211D9" w:rsidRPr="007B4795" w:rsidRDefault="00A75C43" w:rsidP="00A75C43">
            <w:pPr>
              <w:spacing w:after="160" w:line="259" w:lineRule="auto"/>
              <w:rPr>
                <w:rFonts w:ascii="Arial" w:hAnsi="Arial" w:cs="Arial"/>
                <w:sz w:val="22"/>
                <w:szCs w:val="22"/>
              </w:rPr>
            </w:pPr>
            <w:r w:rsidRPr="00A75C43">
              <w:rPr>
                <w:rFonts w:ascii="Arial" w:hAnsi="Arial" w:cs="Arial"/>
                <w:sz w:val="22"/>
                <w:szCs w:val="22"/>
              </w:rPr>
              <w:t xml:space="preserve">Each RF distribution line should be </w:t>
            </w:r>
            <w:r w:rsidR="00696852" w:rsidRPr="00A75C43">
              <w:rPr>
                <w:rFonts w:ascii="Arial" w:hAnsi="Arial" w:cs="Arial"/>
                <w:sz w:val="22"/>
                <w:szCs w:val="22"/>
              </w:rPr>
              <w:t>calibrated,</w:t>
            </w:r>
            <w:r w:rsidRPr="00A75C43">
              <w:rPr>
                <w:rFonts w:ascii="Arial" w:hAnsi="Arial" w:cs="Arial"/>
                <w:sz w:val="22"/>
                <w:szCs w:val="22"/>
              </w:rPr>
              <w:t xml:space="preserve"> and high power tested before final connection to the cavity.</w:t>
            </w:r>
          </w:p>
        </w:tc>
      </w:tr>
    </w:tbl>
    <w:p w14:paraId="3637C292" w14:textId="77777777" w:rsidR="00453869" w:rsidRDefault="00453869" w:rsidP="008F694E">
      <w:pPr>
        <w:jc w:val="both"/>
        <w:rPr>
          <w:rFonts w:ascii="Helvetica" w:hAnsi="Helvetica" w:cs="Helvetica"/>
          <w:sz w:val="22"/>
          <w:szCs w:val="22"/>
        </w:rPr>
      </w:pPr>
    </w:p>
    <w:sectPr w:rsidR="00453869" w:rsidSect="00701F2D">
      <w:headerReference w:type="even" r:id="rId18"/>
      <w:headerReference w:type="default" r:id="rId19"/>
      <w:footerReference w:type="even" r:id="rId20"/>
      <w:footerReference w:type="default" r:id="rId21"/>
      <w:headerReference w:type="first" r:id="rId22"/>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8812A" w14:textId="77777777" w:rsidR="00B7324B" w:rsidRDefault="00B7324B" w:rsidP="008C6B3A">
      <w:r>
        <w:separator/>
      </w:r>
    </w:p>
    <w:p w14:paraId="161FD644" w14:textId="77777777" w:rsidR="00B7324B" w:rsidRDefault="00B7324B"/>
    <w:p w14:paraId="5E6BB668" w14:textId="77777777" w:rsidR="00B7324B" w:rsidRDefault="00B7324B" w:rsidP="00D346FA"/>
  </w:endnote>
  <w:endnote w:type="continuationSeparator" w:id="0">
    <w:p w14:paraId="23A88779" w14:textId="77777777" w:rsidR="00B7324B" w:rsidRDefault="00B7324B" w:rsidP="008C6B3A">
      <w:r>
        <w:continuationSeparator/>
      </w:r>
    </w:p>
    <w:p w14:paraId="1361ED40" w14:textId="77777777" w:rsidR="00B7324B" w:rsidRDefault="00B7324B"/>
    <w:p w14:paraId="2ED75DE2" w14:textId="77777777" w:rsidR="00B7324B" w:rsidRDefault="00B7324B" w:rsidP="00D346FA"/>
  </w:endnote>
  <w:endnote w:type="continuationNotice" w:id="1">
    <w:p w14:paraId="11E3E872" w14:textId="77777777" w:rsidR="00B7324B" w:rsidRDefault="00B73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Segoe UI Historic"/>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Neue-Roman">
    <w:panose1 w:val="00000000000000000000"/>
    <w:charset w:val="4D"/>
    <w:family w:val="auto"/>
    <w:notTrueType/>
    <w:pitch w:val="default"/>
    <w:sig w:usb0="00000003" w:usb1="00000000" w:usb2="00000000" w:usb3="00000000" w:csb0="00000001" w:csb1="00000000"/>
  </w:font>
  <w:font w:name="Palatino-Roman">
    <w:charset w:val="00"/>
    <w:family w:val="auto"/>
    <w:pitch w:val="variable"/>
    <w:sig w:usb0="A00002FF" w:usb1="7800205A" w:usb2="14600000" w:usb3="00000000" w:csb0="00000193"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F60E5" w14:textId="77777777" w:rsidR="006E626D" w:rsidRDefault="006E626D"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73C4F6A6" w14:textId="77777777" w:rsidR="006E626D" w:rsidRDefault="006E626D"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9C0B" w14:textId="77777777" w:rsidR="006E626D" w:rsidRPr="00ED6DFD" w:rsidRDefault="006E626D"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665DCC">
      <w:rPr>
        <w:rStyle w:val="PageNumber"/>
        <w:noProof/>
        <w:sz w:val="15"/>
        <w:szCs w:val="15"/>
      </w:rPr>
      <w:t>2</w:t>
    </w:r>
    <w:r w:rsidRPr="00ED6DFD">
      <w:rPr>
        <w:rStyle w:val="PageNumbe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79B8" w14:textId="77777777" w:rsidR="00563D62" w:rsidRDefault="00563D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146F7" w14:textId="77777777" w:rsidR="00C74812" w:rsidRDefault="00C74812"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C74812" w:rsidRDefault="00C74812" w:rsidP="006F10CE">
    <w:pPr>
      <w:pStyle w:val="Footer"/>
      <w:tabs>
        <w:tab w:val="clear" w:pos="4320"/>
        <w:tab w:val="clear" w:pos="8640"/>
        <w:tab w:val="center" w:pos="4680"/>
        <w:tab w:val="right" w:pos="9360"/>
      </w:tabs>
      <w:ind w:right="360"/>
    </w:pPr>
    <w:r>
      <w:t>[Type text]</w:t>
    </w:r>
    <w:r>
      <w:tab/>
      <w:t>[Type text]</w:t>
    </w:r>
    <w:r>
      <w:tab/>
      <w:t>[Type text]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E572" w14:textId="63F6D6EF" w:rsidR="00C74812" w:rsidRPr="00ED6DFD" w:rsidRDefault="00C74812"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665DCC">
      <w:rPr>
        <w:rStyle w:val="PageNumber"/>
        <w:noProof/>
        <w:sz w:val="15"/>
        <w:szCs w:val="15"/>
      </w:rPr>
      <w:t>5</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AD073" w14:textId="77777777" w:rsidR="00B7324B" w:rsidRDefault="00B7324B" w:rsidP="008C6B3A">
      <w:r>
        <w:separator/>
      </w:r>
    </w:p>
    <w:p w14:paraId="1DBB894C" w14:textId="77777777" w:rsidR="00B7324B" w:rsidRDefault="00B7324B"/>
    <w:p w14:paraId="3E8EE0F5" w14:textId="77777777" w:rsidR="00B7324B" w:rsidRDefault="00B7324B" w:rsidP="00D346FA"/>
  </w:footnote>
  <w:footnote w:type="continuationSeparator" w:id="0">
    <w:p w14:paraId="0EC67B0B" w14:textId="77777777" w:rsidR="00B7324B" w:rsidRDefault="00B7324B" w:rsidP="008C6B3A">
      <w:r>
        <w:continuationSeparator/>
      </w:r>
    </w:p>
    <w:p w14:paraId="6F6B1535" w14:textId="77777777" w:rsidR="00B7324B" w:rsidRDefault="00B7324B"/>
    <w:p w14:paraId="7A1985A4" w14:textId="77777777" w:rsidR="00B7324B" w:rsidRDefault="00B7324B" w:rsidP="00D346FA"/>
  </w:footnote>
  <w:footnote w:type="continuationNotice" w:id="1">
    <w:p w14:paraId="7A4B3081" w14:textId="77777777" w:rsidR="00B7324B" w:rsidRDefault="00B73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5F05" w14:textId="77777777" w:rsidR="006E626D" w:rsidRDefault="006E626D" w:rsidP="008738F9">
    <w:pPr>
      <w:pStyle w:val="Header"/>
    </w:pPr>
    <w:r>
      <w:t>[Type text]</w:t>
    </w:r>
    <w:r>
      <w:rPr>
        <w:color w:val="auto"/>
      </w:rPr>
      <w:tab/>
    </w:r>
    <w:r>
      <w:t>[Type text]</w:t>
    </w:r>
    <w:r>
      <w:rPr>
        <w:color w:val="auto"/>
      </w:rPr>
      <w:tab/>
    </w:r>
    <w:r>
      <w:t>[Type text]</w:t>
    </w:r>
  </w:p>
  <w:p w14:paraId="3A1910F8" w14:textId="77777777" w:rsidR="006E626D" w:rsidRDefault="006E626D" w:rsidP="008738F9">
    <w:pPr>
      <w:pStyle w:val="Header"/>
    </w:pPr>
    <w:r>
      <w:t>[Type text]</w:t>
    </w:r>
    <w:r>
      <w:tab/>
      <w:t>[Type text]</w:t>
    </w:r>
    <w:r>
      <w:tab/>
      <w:t>[Type text]</w:t>
    </w:r>
  </w:p>
  <w:p w14:paraId="6EACBEE0" w14:textId="77777777" w:rsidR="006E626D" w:rsidRDefault="006E626D"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2B54" w14:textId="43769EA4" w:rsidR="006E626D" w:rsidRPr="008738F9" w:rsidRDefault="006E626D" w:rsidP="008738F9">
    <w:pPr>
      <w:pStyle w:val="Header"/>
    </w:pPr>
    <w:r w:rsidRPr="008738F9">
      <w:rPr>
        <w:noProof/>
      </w:rPr>
      <w:drawing>
        <wp:anchor distT="0" distB="0" distL="114300" distR="114300" simplePos="0" relativeHeight="251660288" behindDoc="1" locked="0" layoutInCell="1" allowOverlap="1" wp14:anchorId="2193E581" wp14:editId="41D83CDC">
          <wp:simplePos x="0" y="0"/>
          <wp:positionH relativeFrom="leftMargin">
            <wp:posOffset>0</wp:posOffset>
          </wp:positionH>
          <wp:positionV relativeFrom="paragraph">
            <wp:posOffset>-274320</wp:posOffset>
          </wp:positionV>
          <wp:extent cx="7772400" cy="10058400"/>
          <wp:effectExtent l="0" t="0" r="0" b="0"/>
          <wp:wrapNone/>
          <wp:docPr id="1" name="Picture 1"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5AC">
      <w:fldChar w:fldCharType="begin"/>
    </w:r>
    <w:r w:rsidR="00B465AC">
      <w:instrText xml:space="preserve"> DOCPROPERTY  Project  \* MERGEFORMAT </w:instrText>
    </w:r>
    <w:r w:rsidR="00B465AC">
      <w:fldChar w:fldCharType="separate"/>
    </w:r>
    <w:r w:rsidR="00EA1316">
      <w:t>PIP-II</w:t>
    </w:r>
    <w:r w:rsidR="00B465AC">
      <w:fldChar w:fldCharType="end"/>
    </w:r>
    <w:r w:rsidRPr="008738F9">
      <w:t xml:space="preserve"> </w:t>
    </w:r>
    <w:r w:rsidR="004924CD">
      <w:t>High Power Radio Frequency FRS</w:t>
    </w:r>
    <w:r w:rsidR="004924CD">
      <w:fldChar w:fldCharType="begin"/>
    </w:r>
    <w:r w:rsidR="004924CD">
      <w:instrText xml:space="preserve"> SUBJECT  \* FirstCap  \* MERGEFORMAT </w:instrText>
    </w:r>
    <w:r w:rsidR="004924CD">
      <w:fldChar w:fldCharType="end"/>
    </w: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87CB" w14:textId="77777777" w:rsidR="006E626D" w:rsidRDefault="006E626D" w:rsidP="008738F9">
    <w:pPr>
      <w:pStyle w:val="Header"/>
    </w:pPr>
    <w:r>
      <w:rPr>
        <w:noProof/>
      </w:rPr>
      <w:drawing>
        <wp:anchor distT="0" distB="0" distL="114300" distR="114300" simplePos="0" relativeHeight="251661312" behindDoc="1" locked="1" layoutInCell="1" allowOverlap="1" wp14:anchorId="1FA3AA34" wp14:editId="64C53E0B">
          <wp:simplePos x="0" y="0"/>
          <wp:positionH relativeFrom="leftMargin">
            <wp:posOffset>0</wp:posOffset>
          </wp:positionH>
          <wp:positionV relativeFrom="margin">
            <wp:posOffset>-1143000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44DD6" w14:textId="77777777" w:rsidR="00C74812" w:rsidRDefault="00C74812" w:rsidP="008738F9">
    <w:pPr>
      <w:pStyle w:val="Header"/>
    </w:pPr>
    <w:r>
      <w:t>[Type text]</w:t>
    </w:r>
    <w:r>
      <w:rPr>
        <w:color w:val="auto"/>
      </w:rPr>
      <w:tab/>
    </w:r>
    <w:r>
      <w:t>[Type text]</w:t>
    </w:r>
    <w:r>
      <w:rPr>
        <w:color w:val="auto"/>
      </w:rPr>
      <w:tab/>
    </w:r>
    <w:r>
      <w:t>[Type text]</w:t>
    </w:r>
  </w:p>
  <w:p w14:paraId="240AFDFC" w14:textId="77777777" w:rsidR="00C74812" w:rsidRDefault="00C74812" w:rsidP="008738F9">
    <w:pPr>
      <w:pStyle w:val="Header"/>
    </w:pPr>
    <w:r>
      <w:t>[Type text]</w:t>
    </w:r>
    <w:r>
      <w:tab/>
      <w:t>[Type text]</w:t>
    </w:r>
    <w:r>
      <w:tab/>
      <w:t>[Type text]</w:t>
    </w:r>
  </w:p>
  <w:p w14:paraId="54BE6E1C" w14:textId="77777777" w:rsidR="00C74812" w:rsidRDefault="00C74812" w:rsidP="008738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22308" w14:textId="48B86CAB" w:rsidR="00C74812" w:rsidRPr="008738F9" w:rsidRDefault="00C74812" w:rsidP="008738F9">
    <w:pPr>
      <w:pStyle w:val="Header"/>
    </w:pPr>
    <w:r w:rsidRPr="008738F9">
      <w:rPr>
        <w:noProof/>
      </w:rPr>
      <w:drawing>
        <wp:anchor distT="0" distB="0" distL="114300" distR="114300" simplePos="0" relativeHeight="251657216"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5" name="Picture 5"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5AC">
      <w:fldChar w:fldCharType="begin"/>
    </w:r>
    <w:r w:rsidR="00B465AC">
      <w:instrText xml:space="preserve"> DOCPROPERTY  Project  \* MERGEFORMAT </w:instrText>
    </w:r>
    <w:r w:rsidR="00B465AC">
      <w:fldChar w:fldCharType="separate"/>
    </w:r>
    <w:r w:rsidR="00EA1316">
      <w:t>PIP-II</w:t>
    </w:r>
    <w:r w:rsidR="00B465AC">
      <w:fldChar w:fldCharType="end"/>
    </w:r>
    <w:r w:rsidR="00563D62">
      <w:t xml:space="preserve"> PIP2IT 650 MHz RF Distribution FRS</w:t>
    </w:r>
    <w:r w:rsidRPr="008738F9">
      <w:rPr>
        <w:color w:val="auto"/>
      </w:rPr>
      <w:tab/>
    </w:r>
    <w:r w:rsidRPr="008738F9">
      <w:rPr>
        <w:color w:val="auto"/>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2F0FB" w14:textId="77777777" w:rsidR="00C74812" w:rsidRDefault="00C74812" w:rsidP="008738F9">
    <w:pPr>
      <w:pStyle w:val="Header"/>
    </w:pPr>
    <w:r>
      <w:rPr>
        <w:noProof/>
      </w:rPr>
      <w:drawing>
        <wp:anchor distT="0" distB="0" distL="114300" distR="114300" simplePos="0" relativeHeight="251658240"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6" w15:restartNumberingAfterBreak="0">
    <w:nsid w:val="1517482A"/>
    <w:multiLevelType w:val="hybridMultilevel"/>
    <w:tmpl w:val="4E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9940B35"/>
    <w:multiLevelType w:val="hybridMultilevel"/>
    <w:tmpl w:val="7046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2"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37C11"/>
    <w:multiLevelType w:val="hybridMultilevel"/>
    <w:tmpl w:val="C0E8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6" w15:restartNumberingAfterBreak="0">
    <w:nsid w:val="61B0560B"/>
    <w:multiLevelType w:val="hybridMultilevel"/>
    <w:tmpl w:val="5096F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8"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9"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68BA7CD0"/>
    <w:multiLevelType w:val="hybridMultilevel"/>
    <w:tmpl w:val="2108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7BD030C9"/>
    <w:multiLevelType w:val="hybridMultilevel"/>
    <w:tmpl w:val="A7366B3A"/>
    <w:lvl w:ilvl="0" w:tplc="50100B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2"/>
  </w:num>
  <w:num w:numId="3">
    <w:abstractNumId w:val="35"/>
  </w:num>
  <w:num w:numId="4">
    <w:abstractNumId w:val="24"/>
  </w:num>
  <w:num w:numId="5">
    <w:abstractNumId w:val="29"/>
  </w:num>
  <w:num w:numId="6">
    <w:abstractNumId w:val="27"/>
  </w:num>
  <w:num w:numId="7">
    <w:abstractNumId w:val="1"/>
  </w:num>
  <w:num w:numId="8">
    <w:abstractNumId w:val="9"/>
  </w:num>
  <w:num w:numId="9">
    <w:abstractNumId w:val="13"/>
  </w:num>
  <w:num w:numId="10">
    <w:abstractNumId w:val="28"/>
  </w:num>
  <w:num w:numId="11">
    <w:abstractNumId w:val="10"/>
  </w:num>
  <w:num w:numId="12">
    <w:abstractNumId w:val="25"/>
  </w:num>
  <w:num w:numId="13">
    <w:abstractNumId w:val="20"/>
  </w:num>
  <w:num w:numId="14">
    <w:abstractNumId w:val="36"/>
  </w:num>
  <w:num w:numId="15">
    <w:abstractNumId w:val="16"/>
  </w:num>
  <w:num w:numId="16">
    <w:abstractNumId w:val="32"/>
  </w:num>
  <w:num w:numId="17">
    <w:abstractNumId w:val="17"/>
  </w:num>
  <w:num w:numId="18">
    <w:abstractNumId w:val="11"/>
  </w:num>
  <w:num w:numId="19">
    <w:abstractNumId w:val="21"/>
  </w:num>
  <w:num w:numId="20">
    <w:abstractNumId w:val="33"/>
  </w:num>
  <w:num w:numId="21">
    <w:abstractNumId w:val="18"/>
  </w:num>
  <w:num w:numId="22">
    <w:abstractNumId w:val="15"/>
  </w:num>
  <w:num w:numId="23">
    <w:abstractNumId w:val="15"/>
  </w:num>
  <w:num w:numId="24">
    <w:abstractNumId w:val="35"/>
  </w:num>
  <w:num w:numId="25">
    <w:abstractNumId w:val="35"/>
  </w:num>
  <w:num w:numId="26">
    <w:abstractNumId w:val="35"/>
  </w:num>
  <w:num w:numId="27">
    <w:abstractNumId w:val="4"/>
  </w:num>
  <w:num w:numId="28">
    <w:abstractNumId w:val="31"/>
  </w:num>
  <w:num w:numId="29">
    <w:abstractNumId w:val="5"/>
  </w:num>
  <w:num w:numId="30">
    <w:abstractNumId w:val="14"/>
  </w:num>
  <w:num w:numId="31">
    <w:abstractNumId w:val="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2"/>
  </w:num>
  <w:num w:numId="35">
    <w:abstractNumId w:val="3"/>
  </w:num>
  <w:num w:numId="36">
    <w:abstractNumId w:val="3"/>
  </w:num>
  <w:num w:numId="37">
    <w:abstractNumId w:val="3"/>
  </w:num>
  <w:num w:numId="38">
    <w:abstractNumId w:val="7"/>
  </w:num>
  <w:num w:numId="39">
    <w:abstractNumId w:val="0"/>
  </w:num>
  <w:num w:numId="40">
    <w:abstractNumId w:val="19"/>
  </w:num>
  <w:num w:numId="41">
    <w:abstractNumId w:val="6"/>
  </w:num>
  <w:num w:numId="42">
    <w:abstractNumId w:val="23"/>
  </w:num>
  <w:num w:numId="43">
    <w:abstractNumId w:val="6"/>
  </w:num>
  <w:num w:numId="44">
    <w:abstractNumId w:val="23"/>
  </w:num>
  <w:num w:numId="45">
    <w:abstractNumId w:val="26"/>
  </w:num>
  <w:num w:numId="46">
    <w:abstractNumId w:val="30"/>
  </w:num>
  <w:num w:numId="4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3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0C8F"/>
    <w:rsid w:val="00003ED5"/>
    <w:rsid w:val="00005F77"/>
    <w:rsid w:val="000119B0"/>
    <w:rsid w:val="00015C3B"/>
    <w:rsid w:val="000220B0"/>
    <w:rsid w:val="00027B21"/>
    <w:rsid w:val="00027F12"/>
    <w:rsid w:val="000414EB"/>
    <w:rsid w:val="00043F97"/>
    <w:rsid w:val="0004685C"/>
    <w:rsid w:val="00050A5A"/>
    <w:rsid w:val="000529B7"/>
    <w:rsid w:val="00062F13"/>
    <w:rsid w:val="00063CFB"/>
    <w:rsid w:val="00067F4F"/>
    <w:rsid w:val="00072559"/>
    <w:rsid w:val="000732C6"/>
    <w:rsid w:val="00075FE9"/>
    <w:rsid w:val="00076FBE"/>
    <w:rsid w:val="00077A08"/>
    <w:rsid w:val="0008072A"/>
    <w:rsid w:val="000821A9"/>
    <w:rsid w:val="00082B72"/>
    <w:rsid w:val="00083632"/>
    <w:rsid w:val="0008541C"/>
    <w:rsid w:val="00085707"/>
    <w:rsid w:val="00087370"/>
    <w:rsid w:val="000879A7"/>
    <w:rsid w:val="0009333D"/>
    <w:rsid w:val="00095418"/>
    <w:rsid w:val="0009638A"/>
    <w:rsid w:val="000A326B"/>
    <w:rsid w:val="000B3500"/>
    <w:rsid w:val="000B40F6"/>
    <w:rsid w:val="000B4291"/>
    <w:rsid w:val="000B529B"/>
    <w:rsid w:val="000B6145"/>
    <w:rsid w:val="000C619D"/>
    <w:rsid w:val="000D0827"/>
    <w:rsid w:val="000D1025"/>
    <w:rsid w:val="000D515B"/>
    <w:rsid w:val="000D6589"/>
    <w:rsid w:val="000D7680"/>
    <w:rsid w:val="000E380B"/>
    <w:rsid w:val="000E6F03"/>
    <w:rsid w:val="000F1653"/>
    <w:rsid w:val="000F5484"/>
    <w:rsid w:val="000F6F49"/>
    <w:rsid w:val="0010186E"/>
    <w:rsid w:val="00101AA4"/>
    <w:rsid w:val="00103A58"/>
    <w:rsid w:val="00105DC5"/>
    <w:rsid w:val="001107F7"/>
    <w:rsid w:val="00110A9C"/>
    <w:rsid w:val="00111294"/>
    <w:rsid w:val="00112694"/>
    <w:rsid w:val="0012353F"/>
    <w:rsid w:val="001314BE"/>
    <w:rsid w:val="00134954"/>
    <w:rsid w:val="00140851"/>
    <w:rsid w:val="00142DF9"/>
    <w:rsid w:val="00147C42"/>
    <w:rsid w:val="001602A7"/>
    <w:rsid w:val="00163BDF"/>
    <w:rsid w:val="00165D2D"/>
    <w:rsid w:val="00166620"/>
    <w:rsid w:val="00166DBE"/>
    <w:rsid w:val="00170C35"/>
    <w:rsid w:val="00172F94"/>
    <w:rsid w:val="001747CF"/>
    <w:rsid w:val="0017570F"/>
    <w:rsid w:val="00177150"/>
    <w:rsid w:val="001774E6"/>
    <w:rsid w:val="001810B7"/>
    <w:rsid w:val="00183725"/>
    <w:rsid w:val="00190136"/>
    <w:rsid w:val="00190BB9"/>
    <w:rsid w:val="00191542"/>
    <w:rsid w:val="00193770"/>
    <w:rsid w:val="001937B1"/>
    <w:rsid w:val="001975FA"/>
    <w:rsid w:val="001A15DD"/>
    <w:rsid w:val="001A1871"/>
    <w:rsid w:val="001B071F"/>
    <w:rsid w:val="001B1B21"/>
    <w:rsid w:val="001B2CEE"/>
    <w:rsid w:val="001B3A34"/>
    <w:rsid w:val="001B7CA5"/>
    <w:rsid w:val="001C038B"/>
    <w:rsid w:val="001C6E29"/>
    <w:rsid w:val="001C6F5E"/>
    <w:rsid w:val="001C7AD5"/>
    <w:rsid w:val="001D1A1A"/>
    <w:rsid w:val="001D2432"/>
    <w:rsid w:val="001D3070"/>
    <w:rsid w:val="001D7CD0"/>
    <w:rsid w:val="001E2492"/>
    <w:rsid w:val="001E2C14"/>
    <w:rsid w:val="001E31DB"/>
    <w:rsid w:val="001E5183"/>
    <w:rsid w:val="001F7C54"/>
    <w:rsid w:val="002037D0"/>
    <w:rsid w:val="002066E6"/>
    <w:rsid w:val="002067C9"/>
    <w:rsid w:val="00207BB9"/>
    <w:rsid w:val="00210650"/>
    <w:rsid w:val="00213566"/>
    <w:rsid w:val="00214330"/>
    <w:rsid w:val="0021638D"/>
    <w:rsid w:val="002266E6"/>
    <w:rsid w:val="00226C10"/>
    <w:rsid w:val="00231727"/>
    <w:rsid w:val="002330D7"/>
    <w:rsid w:val="00235AB7"/>
    <w:rsid w:val="0023668E"/>
    <w:rsid w:val="00243D22"/>
    <w:rsid w:val="00246BFB"/>
    <w:rsid w:val="0024751E"/>
    <w:rsid w:val="00250D40"/>
    <w:rsid w:val="00253EB2"/>
    <w:rsid w:val="00254955"/>
    <w:rsid w:val="00255D69"/>
    <w:rsid w:val="0025745C"/>
    <w:rsid w:val="00260217"/>
    <w:rsid w:val="0026047E"/>
    <w:rsid w:val="00261576"/>
    <w:rsid w:val="00263E3C"/>
    <w:rsid w:val="0026461B"/>
    <w:rsid w:val="00266160"/>
    <w:rsid w:val="002706DD"/>
    <w:rsid w:val="00270ABF"/>
    <w:rsid w:val="00276E08"/>
    <w:rsid w:val="00284DF8"/>
    <w:rsid w:val="00291D53"/>
    <w:rsid w:val="00294049"/>
    <w:rsid w:val="00296141"/>
    <w:rsid w:val="00297416"/>
    <w:rsid w:val="00297CC8"/>
    <w:rsid w:val="002A361F"/>
    <w:rsid w:val="002A4BF0"/>
    <w:rsid w:val="002B1998"/>
    <w:rsid w:val="002B7869"/>
    <w:rsid w:val="002C610A"/>
    <w:rsid w:val="002D0732"/>
    <w:rsid w:val="002D5556"/>
    <w:rsid w:val="002D5D77"/>
    <w:rsid w:val="002D6F65"/>
    <w:rsid w:val="002D72C2"/>
    <w:rsid w:val="002E27B2"/>
    <w:rsid w:val="002E385F"/>
    <w:rsid w:val="002E5ACB"/>
    <w:rsid w:val="002E6084"/>
    <w:rsid w:val="002E6440"/>
    <w:rsid w:val="002E6732"/>
    <w:rsid w:val="003002EB"/>
    <w:rsid w:val="00304A2A"/>
    <w:rsid w:val="00305162"/>
    <w:rsid w:val="00305BC1"/>
    <w:rsid w:val="003115C8"/>
    <w:rsid w:val="00314AAC"/>
    <w:rsid w:val="0031564F"/>
    <w:rsid w:val="00321234"/>
    <w:rsid w:val="003244BA"/>
    <w:rsid w:val="00334AFB"/>
    <w:rsid w:val="0033681B"/>
    <w:rsid w:val="00342BD6"/>
    <w:rsid w:val="0034579B"/>
    <w:rsid w:val="0034657E"/>
    <w:rsid w:val="003470CD"/>
    <w:rsid w:val="003505FE"/>
    <w:rsid w:val="00350831"/>
    <w:rsid w:val="00351F5C"/>
    <w:rsid w:val="0035250A"/>
    <w:rsid w:val="00357B52"/>
    <w:rsid w:val="003610FF"/>
    <w:rsid w:val="00362CD0"/>
    <w:rsid w:val="00365715"/>
    <w:rsid w:val="00365CBA"/>
    <w:rsid w:val="00365D98"/>
    <w:rsid w:val="0036657D"/>
    <w:rsid w:val="003723A9"/>
    <w:rsid w:val="003731BF"/>
    <w:rsid w:val="00376B84"/>
    <w:rsid w:val="003775A9"/>
    <w:rsid w:val="00380E4B"/>
    <w:rsid w:val="00381C17"/>
    <w:rsid w:val="0038319B"/>
    <w:rsid w:val="00386DA9"/>
    <w:rsid w:val="00392394"/>
    <w:rsid w:val="00392C33"/>
    <w:rsid w:val="0039582F"/>
    <w:rsid w:val="003A0651"/>
    <w:rsid w:val="003A1499"/>
    <w:rsid w:val="003A3064"/>
    <w:rsid w:val="003A7EC6"/>
    <w:rsid w:val="003B0980"/>
    <w:rsid w:val="003B22E3"/>
    <w:rsid w:val="003B744E"/>
    <w:rsid w:val="003C261B"/>
    <w:rsid w:val="003C2AF5"/>
    <w:rsid w:val="003C5A3A"/>
    <w:rsid w:val="003E7380"/>
    <w:rsid w:val="003F2ED1"/>
    <w:rsid w:val="003F407D"/>
    <w:rsid w:val="003F55EA"/>
    <w:rsid w:val="003F5F52"/>
    <w:rsid w:val="00401881"/>
    <w:rsid w:val="00402E14"/>
    <w:rsid w:val="0040516A"/>
    <w:rsid w:val="00405BC1"/>
    <w:rsid w:val="004142C6"/>
    <w:rsid w:val="00416BF6"/>
    <w:rsid w:val="00421EE7"/>
    <w:rsid w:val="0042514C"/>
    <w:rsid w:val="0042542A"/>
    <w:rsid w:val="00430447"/>
    <w:rsid w:val="0043299A"/>
    <w:rsid w:val="00434BDE"/>
    <w:rsid w:val="00440C71"/>
    <w:rsid w:val="00442A5D"/>
    <w:rsid w:val="00444609"/>
    <w:rsid w:val="004470D4"/>
    <w:rsid w:val="00447918"/>
    <w:rsid w:val="004522D3"/>
    <w:rsid w:val="00453869"/>
    <w:rsid w:val="00453FDF"/>
    <w:rsid w:val="0045717D"/>
    <w:rsid w:val="004622D1"/>
    <w:rsid w:val="0046336F"/>
    <w:rsid w:val="00465865"/>
    <w:rsid w:val="0047356A"/>
    <w:rsid w:val="004739DF"/>
    <w:rsid w:val="00481D84"/>
    <w:rsid w:val="00485D08"/>
    <w:rsid w:val="004908A3"/>
    <w:rsid w:val="00491F4F"/>
    <w:rsid w:val="004924CD"/>
    <w:rsid w:val="00493391"/>
    <w:rsid w:val="00496F50"/>
    <w:rsid w:val="004A07D7"/>
    <w:rsid w:val="004A524F"/>
    <w:rsid w:val="004A65FF"/>
    <w:rsid w:val="004A7B7F"/>
    <w:rsid w:val="004B494F"/>
    <w:rsid w:val="004B4F28"/>
    <w:rsid w:val="004B5F5A"/>
    <w:rsid w:val="004C4255"/>
    <w:rsid w:val="004D1BB4"/>
    <w:rsid w:val="004D30C8"/>
    <w:rsid w:val="004D3ED7"/>
    <w:rsid w:val="004D5143"/>
    <w:rsid w:val="004D707B"/>
    <w:rsid w:val="004D7764"/>
    <w:rsid w:val="004D78D0"/>
    <w:rsid w:val="004F4722"/>
    <w:rsid w:val="004F4937"/>
    <w:rsid w:val="005000C7"/>
    <w:rsid w:val="00501F50"/>
    <w:rsid w:val="005069ED"/>
    <w:rsid w:val="00511433"/>
    <w:rsid w:val="00513AC4"/>
    <w:rsid w:val="00515181"/>
    <w:rsid w:val="005211D9"/>
    <w:rsid w:val="00530B88"/>
    <w:rsid w:val="0053423A"/>
    <w:rsid w:val="00534410"/>
    <w:rsid w:val="005347DC"/>
    <w:rsid w:val="00540A46"/>
    <w:rsid w:val="00541AF2"/>
    <w:rsid w:val="00542A6E"/>
    <w:rsid w:val="005454C8"/>
    <w:rsid w:val="00545914"/>
    <w:rsid w:val="00552200"/>
    <w:rsid w:val="005608C1"/>
    <w:rsid w:val="00563290"/>
    <w:rsid w:val="00563D62"/>
    <w:rsid w:val="00565602"/>
    <w:rsid w:val="00570A4A"/>
    <w:rsid w:val="00581327"/>
    <w:rsid w:val="005850B0"/>
    <w:rsid w:val="005858E8"/>
    <w:rsid w:val="00586869"/>
    <w:rsid w:val="00586CBB"/>
    <w:rsid w:val="0059235B"/>
    <w:rsid w:val="00596237"/>
    <w:rsid w:val="00597A68"/>
    <w:rsid w:val="00597C5C"/>
    <w:rsid w:val="005A2021"/>
    <w:rsid w:val="005A4723"/>
    <w:rsid w:val="005A536A"/>
    <w:rsid w:val="005A59BE"/>
    <w:rsid w:val="005A6215"/>
    <w:rsid w:val="005B1C2F"/>
    <w:rsid w:val="005B4499"/>
    <w:rsid w:val="005B5B8D"/>
    <w:rsid w:val="005C3A34"/>
    <w:rsid w:val="005C4B11"/>
    <w:rsid w:val="005D2F6C"/>
    <w:rsid w:val="005D3656"/>
    <w:rsid w:val="005D38AB"/>
    <w:rsid w:val="005D4005"/>
    <w:rsid w:val="005E0224"/>
    <w:rsid w:val="005E6307"/>
    <w:rsid w:val="005F0F99"/>
    <w:rsid w:val="005F1A4A"/>
    <w:rsid w:val="005F25A8"/>
    <w:rsid w:val="005F2F75"/>
    <w:rsid w:val="005F4965"/>
    <w:rsid w:val="005F5B01"/>
    <w:rsid w:val="005F643E"/>
    <w:rsid w:val="005F76BD"/>
    <w:rsid w:val="00604DB9"/>
    <w:rsid w:val="006053B0"/>
    <w:rsid w:val="00605C7E"/>
    <w:rsid w:val="00606AEC"/>
    <w:rsid w:val="00607E35"/>
    <w:rsid w:val="00611DD3"/>
    <w:rsid w:val="00615560"/>
    <w:rsid w:val="00620907"/>
    <w:rsid w:val="00620E3C"/>
    <w:rsid w:val="00621DA4"/>
    <w:rsid w:val="00623238"/>
    <w:rsid w:val="00623AD2"/>
    <w:rsid w:val="00626090"/>
    <w:rsid w:val="006274B3"/>
    <w:rsid w:val="006277E5"/>
    <w:rsid w:val="00634CD6"/>
    <w:rsid w:val="00645DBD"/>
    <w:rsid w:val="0064657C"/>
    <w:rsid w:val="00646D88"/>
    <w:rsid w:val="00646FD6"/>
    <w:rsid w:val="00647932"/>
    <w:rsid w:val="00650769"/>
    <w:rsid w:val="00650EF5"/>
    <w:rsid w:val="00653C48"/>
    <w:rsid w:val="0066168E"/>
    <w:rsid w:val="00665DCC"/>
    <w:rsid w:val="006715E9"/>
    <w:rsid w:val="0067470A"/>
    <w:rsid w:val="00677435"/>
    <w:rsid w:val="00682383"/>
    <w:rsid w:val="0068481E"/>
    <w:rsid w:val="0068717B"/>
    <w:rsid w:val="00690F1C"/>
    <w:rsid w:val="00692361"/>
    <w:rsid w:val="00693F88"/>
    <w:rsid w:val="00694F3C"/>
    <w:rsid w:val="00696033"/>
    <w:rsid w:val="00696852"/>
    <w:rsid w:val="00697676"/>
    <w:rsid w:val="006A09AA"/>
    <w:rsid w:val="006A2C66"/>
    <w:rsid w:val="006A5232"/>
    <w:rsid w:val="006A6D2F"/>
    <w:rsid w:val="006A7AD5"/>
    <w:rsid w:val="006A7F3B"/>
    <w:rsid w:val="006B4405"/>
    <w:rsid w:val="006C21A5"/>
    <w:rsid w:val="006C434D"/>
    <w:rsid w:val="006D4B90"/>
    <w:rsid w:val="006D5018"/>
    <w:rsid w:val="006E5B2C"/>
    <w:rsid w:val="006E5C2C"/>
    <w:rsid w:val="006E626D"/>
    <w:rsid w:val="006E7B7D"/>
    <w:rsid w:val="006F0CFF"/>
    <w:rsid w:val="006F10CE"/>
    <w:rsid w:val="006F1AC9"/>
    <w:rsid w:val="006F2319"/>
    <w:rsid w:val="00701F2D"/>
    <w:rsid w:val="007027AE"/>
    <w:rsid w:val="00706AB7"/>
    <w:rsid w:val="007126EC"/>
    <w:rsid w:val="00712F7E"/>
    <w:rsid w:val="0071440D"/>
    <w:rsid w:val="007149A1"/>
    <w:rsid w:val="007152AD"/>
    <w:rsid w:val="007161B6"/>
    <w:rsid w:val="0071725F"/>
    <w:rsid w:val="00723311"/>
    <w:rsid w:val="007240CC"/>
    <w:rsid w:val="00725838"/>
    <w:rsid w:val="0072659D"/>
    <w:rsid w:val="00727EC8"/>
    <w:rsid w:val="00732EFC"/>
    <w:rsid w:val="00737244"/>
    <w:rsid w:val="00742084"/>
    <w:rsid w:val="007425E6"/>
    <w:rsid w:val="0074338C"/>
    <w:rsid w:val="007437CF"/>
    <w:rsid w:val="007439B4"/>
    <w:rsid w:val="00744334"/>
    <w:rsid w:val="0075060F"/>
    <w:rsid w:val="00753ACA"/>
    <w:rsid w:val="00757665"/>
    <w:rsid w:val="007629ED"/>
    <w:rsid w:val="007651BE"/>
    <w:rsid w:val="007660A6"/>
    <w:rsid w:val="00770CDD"/>
    <w:rsid w:val="007739B9"/>
    <w:rsid w:val="00774D3B"/>
    <w:rsid w:val="007824F2"/>
    <w:rsid w:val="00787547"/>
    <w:rsid w:val="007A33EB"/>
    <w:rsid w:val="007B249D"/>
    <w:rsid w:val="007B2E8F"/>
    <w:rsid w:val="007B4795"/>
    <w:rsid w:val="007C195D"/>
    <w:rsid w:val="007D030C"/>
    <w:rsid w:val="007D2CEB"/>
    <w:rsid w:val="007D4C35"/>
    <w:rsid w:val="007D60D4"/>
    <w:rsid w:val="007D6C06"/>
    <w:rsid w:val="007D753F"/>
    <w:rsid w:val="007D7DC3"/>
    <w:rsid w:val="007D7EDE"/>
    <w:rsid w:val="007E0EDB"/>
    <w:rsid w:val="007E307C"/>
    <w:rsid w:val="007E4391"/>
    <w:rsid w:val="007E5AFC"/>
    <w:rsid w:val="007E69EF"/>
    <w:rsid w:val="007F05B5"/>
    <w:rsid w:val="007F442C"/>
    <w:rsid w:val="007F51F0"/>
    <w:rsid w:val="0080271D"/>
    <w:rsid w:val="00811CDC"/>
    <w:rsid w:val="00813418"/>
    <w:rsid w:val="0081341C"/>
    <w:rsid w:val="0081370E"/>
    <w:rsid w:val="00817DFD"/>
    <w:rsid w:val="00817F98"/>
    <w:rsid w:val="0082002B"/>
    <w:rsid w:val="00820E6B"/>
    <w:rsid w:val="00821A60"/>
    <w:rsid w:val="00822084"/>
    <w:rsid w:val="008247C7"/>
    <w:rsid w:val="00825A18"/>
    <w:rsid w:val="00825A50"/>
    <w:rsid w:val="00827C58"/>
    <w:rsid w:val="008318E8"/>
    <w:rsid w:val="00831EEC"/>
    <w:rsid w:val="00835B8F"/>
    <w:rsid w:val="00840BBF"/>
    <w:rsid w:val="00844125"/>
    <w:rsid w:val="008455C1"/>
    <w:rsid w:val="00852C39"/>
    <w:rsid w:val="008571E8"/>
    <w:rsid w:val="00861E2A"/>
    <w:rsid w:val="00863401"/>
    <w:rsid w:val="00863858"/>
    <w:rsid w:val="008657C5"/>
    <w:rsid w:val="008660DF"/>
    <w:rsid w:val="00871778"/>
    <w:rsid w:val="00871AE0"/>
    <w:rsid w:val="008722AD"/>
    <w:rsid w:val="00872EE2"/>
    <w:rsid w:val="008738F9"/>
    <w:rsid w:val="00873A07"/>
    <w:rsid w:val="00875918"/>
    <w:rsid w:val="008772E6"/>
    <w:rsid w:val="008804F8"/>
    <w:rsid w:val="00881176"/>
    <w:rsid w:val="00881F5F"/>
    <w:rsid w:val="00882654"/>
    <w:rsid w:val="0088397B"/>
    <w:rsid w:val="008849B6"/>
    <w:rsid w:val="00885A1B"/>
    <w:rsid w:val="00887820"/>
    <w:rsid w:val="008902E7"/>
    <w:rsid w:val="00890B2B"/>
    <w:rsid w:val="00890E5E"/>
    <w:rsid w:val="00890EEF"/>
    <w:rsid w:val="00892939"/>
    <w:rsid w:val="008942AA"/>
    <w:rsid w:val="008A0C7D"/>
    <w:rsid w:val="008A0F62"/>
    <w:rsid w:val="008A1B1C"/>
    <w:rsid w:val="008A210C"/>
    <w:rsid w:val="008A3234"/>
    <w:rsid w:val="008A65EC"/>
    <w:rsid w:val="008B011F"/>
    <w:rsid w:val="008B1172"/>
    <w:rsid w:val="008B189A"/>
    <w:rsid w:val="008B433A"/>
    <w:rsid w:val="008B49B3"/>
    <w:rsid w:val="008C056C"/>
    <w:rsid w:val="008C597C"/>
    <w:rsid w:val="008C6B3A"/>
    <w:rsid w:val="008D3005"/>
    <w:rsid w:val="008D3A33"/>
    <w:rsid w:val="008D4CB1"/>
    <w:rsid w:val="008D5DCD"/>
    <w:rsid w:val="008D762F"/>
    <w:rsid w:val="008E08AA"/>
    <w:rsid w:val="008E0F57"/>
    <w:rsid w:val="008E5345"/>
    <w:rsid w:val="008E7C0D"/>
    <w:rsid w:val="008F3CD1"/>
    <w:rsid w:val="008F4073"/>
    <w:rsid w:val="008F694E"/>
    <w:rsid w:val="008F7BDA"/>
    <w:rsid w:val="00901D37"/>
    <w:rsid w:val="00907CFA"/>
    <w:rsid w:val="009127E2"/>
    <w:rsid w:val="0091296B"/>
    <w:rsid w:val="00916B3E"/>
    <w:rsid w:val="009173B4"/>
    <w:rsid w:val="00921DA4"/>
    <w:rsid w:val="00927A0D"/>
    <w:rsid w:val="00932199"/>
    <w:rsid w:val="009407F8"/>
    <w:rsid w:val="00940D0F"/>
    <w:rsid w:val="009416DF"/>
    <w:rsid w:val="0094328F"/>
    <w:rsid w:val="009466F3"/>
    <w:rsid w:val="009476B2"/>
    <w:rsid w:val="00956A0C"/>
    <w:rsid w:val="00960097"/>
    <w:rsid w:val="00965E04"/>
    <w:rsid w:val="00972C83"/>
    <w:rsid w:val="00983303"/>
    <w:rsid w:val="00983909"/>
    <w:rsid w:val="00986435"/>
    <w:rsid w:val="00990A11"/>
    <w:rsid w:val="00996DDF"/>
    <w:rsid w:val="00996F5E"/>
    <w:rsid w:val="009A12EE"/>
    <w:rsid w:val="009A16E9"/>
    <w:rsid w:val="009A2F21"/>
    <w:rsid w:val="009A4119"/>
    <w:rsid w:val="009A553A"/>
    <w:rsid w:val="009A5DA0"/>
    <w:rsid w:val="009B2C8A"/>
    <w:rsid w:val="009C17EC"/>
    <w:rsid w:val="009C1A25"/>
    <w:rsid w:val="009D3D9E"/>
    <w:rsid w:val="009E50E9"/>
    <w:rsid w:val="009F528B"/>
    <w:rsid w:val="009F5982"/>
    <w:rsid w:val="009F5EAF"/>
    <w:rsid w:val="009F6E73"/>
    <w:rsid w:val="00A0207B"/>
    <w:rsid w:val="00A065A6"/>
    <w:rsid w:val="00A0665F"/>
    <w:rsid w:val="00A06EFF"/>
    <w:rsid w:val="00A101F9"/>
    <w:rsid w:val="00A1084F"/>
    <w:rsid w:val="00A10877"/>
    <w:rsid w:val="00A12E82"/>
    <w:rsid w:val="00A131A9"/>
    <w:rsid w:val="00A16405"/>
    <w:rsid w:val="00A16910"/>
    <w:rsid w:val="00A23585"/>
    <w:rsid w:val="00A24B9F"/>
    <w:rsid w:val="00A24CF7"/>
    <w:rsid w:val="00A251C4"/>
    <w:rsid w:val="00A2765D"/>
    <w:rsid w:val="00A3767B"/>
    <w:rsid w:val="00A42842"/>
    <w:rsid w:val="00A43000"/>
    <w:rsid w:val="00A5162D"/>
    <w:rsid w:val="00A52571"/>
    <w:rsid w:val="00A53F3F"/>
    <w:rsid w:val="00A540C2"/>
    <w:rsid w:val="00A64734"/>
    <w:rsid w:val="00A64B42"/>
    <w:rsid w:val="00A66435"/>
    <w:rsid w:val="00A66E4E"/>
    <w:rsid w:val="00A7176B"/>
    <w:rsid w:val="00A74A23"/>
    <w:rsid w:val="00A75C43"/>
    <w:rsid w:val="00A76573"/>
    <w:rsid w:val="00A773E5"/>
    <w:rsid w:val="00A81EE9"/>
    <w:rsid w:val="00A82ED7"/>
    <w:rsid w:val="00A830EB"/>
    <w:rsid w:val="00A84F05"/>
    <w:rsid w:val="00A90405"/>
    <w:rsid w:val="00A90DA5"/>
    <w:rsid w:val="00A927E6"/>
    <w:rsid w:val="00A95CC6"/>
    <w:rsid w:val="00A97999"/>
    <w:rsid w:val="00AA1574"/>
    <w:rsid w:val="00AB1613"/>
    <w:rsid w:val="00AB3FF8"/>
    <w:rsid w:val="00AB5ED1"/>
    <w:rsid w:val="00AC35ED"/>
    <w:rsid w:val="00AC4433"/>
    <w:rsid w:val="00AD27D1"/>
    <w:rsid w:val="00AD6E33"/>
    <w:rsid w:val="00AD7112"/>
    <w:rsid w:val="00AE18D9"/>
    <w:rsid w:val="00AE1EB0"/>
    <w:rsid w:val="00AE2CE9"/>
    <w:rsid w:val="00AE4624"/>
    <w:rsid w:val="00AE4F8C"/>
    <w:rsid w:val="00AE7E63"/>
    <w:rsid w:val="00AF3ABD"/>
    <w:rsid w:val="00AF3DE1"/>
    <w:rsid w:val="00AF3E4B"/>
    <w:rsid w:val="00AF7531"/>
    <w:rsid w:val="00B02433"/>
    <w:rsid w:val="00B02A4F"/>
    <w:rsid w:val="00B10A13"/>
    <w:rsid w:val="00B10BB0"/>
    <w:rsid w:val="00B10E94"/>
    <w:rsid w:val="00B10FD2"/>
    <w:rsid w:val="00B1164B"/>
    <w:rsid w:val="00B1702C"/>
    <w:rsid w:val="00B21559"/>
    <w:rsid w:val="00B2383D"/>
    <w:rsid w:val="00B24F16"/>
    <w:rsid w:val="00B25406"/>
    <w:rsid w:val="00B2722B"/>
    <w:rsid w:val="00B3039F"/>
    <w:rsid w:val="00B31794"/>
    <w:rsid w:val="00B31D3A"/>
    <w:rsid w:val="00B33B89"/>
    <w:rsid w:val="00B40ADB"/>
    <w:rsid w:val="00B4298F"/>
    <w:rsid w:val="00B465AC"/>
    <w:rsid w:val="00B4687E"/>
    <w:rsid w:val="00B47F54"/>
    <w:rsid w:val="00B562F3"/>
    <w:rsid w:val="00B578DA"/>
    <w:rsid w:val="00B633A5"/>
    <w:rsid w:val="00B63A9B"/>
    <w:rsid w:val="00B63DBD"/>
    <w:rsid w:val="00B6495B"/>
    <w:rsid w:val="00B64E1B"/>
    <w:rsid w:val="00B678AC"/>
    <w:rsid w:val="00B7324B"/>
    <w:rsid w:val="00B75161"/>
    <w:rsid w:val="00B76B06"/>
    <w:rsid w:val="00B81F4B"/>
    <w:rsid w:val="00B8602D"/>
    <w:rsid w:val="00B87641"/>
    <w:rsid w:val="00B9083B"/>
    <w:rsid w:val="00B912B0"/>
    <w:rsid w:val="00B95548"/>
    <w:rsid w:val="00B95FB3"/>
    <w:rsid w:val="00B9785E"/>
    <w:rsid w:val="00BA5BA5"/>
    <w:rsid w:val="00BB0A47"/>
    <w:rsid w:val="00BB1140"/>
    <w:rsid w:val="00BB4473"/>
    <w:rsid w:val="00BB58B5"/>
    <w:rsid w:val="00BC46D9"/>
    <w:rsid w:val="00BC5075"/>
    <w:rsid w:val="00BC6525"/>
    <w:rsid w:val="00BC6FD1"/>
    <w:rsid w:val="00BD0DDD"/>
    <w:rsid w:val="00BD1F17"/>
    <w:rsid w:val="00BD58E7"/>
    <w:rsid w:val="00BE1DA1"/>
    <w:rsid w:val="00BF02D0"/>
    <w:rsid w:val="00BF11DE"/>
    <w:rsid w:val="00BF1527"/>
    <w:rsid w:val="00BF1F9E"/>
    <w:rsid w:val="00BF2F1F"/>
    <w:rsid w:val="00BF44FB"/>
    <w:rsid w:val="00BF725A"/>
    <w:rsid w:val="00C01BDB"/>
    <w:rsid w:val="00C0669E"/>
    <w:rsid w:val="00C070F2"/>
    <w:rsid w:val="00C13503"/>
    <w:rsid w:val="00C154D6"/>
    <w:rsid w:val="00C21D50"/>
    <w:rsid w:val="00C24005"/>
    <w:rsid w:val="00C24F90"/>
    <w:rsid w:val="00C34AC8"/>
    <w:rsid w:val="00C3536C"/>
    <w:rsid w:val="00C42210"/>
    <w:rsid w:val="00C43E12"/>
    <w:rsid w:val="00C46129"/>
    <w:rsid w:val="00C50B57"/>
    <w:rsid w:val="00C51377"/>
    <w:rsid w:val="00C55814"/>
    <w:rsid w:val="00C57ABE"/>
    <w:rsid w:val="00C635CF"/>
    <w:rsid w:val="00C6639B"/>
    <w:rsid w:val="00C678FF"/>
    <w:rsid w:val="00C6796D"/>
    <w:rsid w:val="00C67AFD"/>
    <w:rsid w:val="00C73FD2"/>
    <w:rsid w:val="00C7422F"/>
    <w:rsid w:val="00C74812"/>
    <w:rsid w:val="00C808BC"/>
    <w:rsid w:val="00C90AE4"/>
    <w:rsid w:val="00C97494"/>
    <w:rsid w:val="00CA093B"/>
    <w:rsid w:val="00CA15ED"/>
    <w:rsid w:val="00CB7CB5"/>
    <w:rsid w:val="00CC27FE"/>
    <w:rsid w:val="00CC4A10"/>
    <w:rsid w:val="00CD27DF"/>
    <w:rsid w:val="00CD2A5E"/>
    <w:rsid w:val="00CD68A7"/>
    <w:rsid w:val="00CE0488"/>
    <w:rsid w:val="00CE53D3"/>
    <w:rsid w:val="00CE6368"/>
    <w:rsid w:val="00CE6588"/>
    <w:rsid w:val="00CF0921"/>
    <w:rsid w:val="00CF1350"/>
    <w:rsid w:val="00CF2310"/>
    <w:rsid w:val="00CF2B5A"/>
    <w:rsid w:val="00CF6296"/>
    <w:rsid w:val="00D01D95"/>
    <w:rsid w:val="00D03855"/>
    <w:rsid w:val="00D05FFF"/>
    <w:rsid w:val="00D06600"/>
    <w:rsid w:val="00D06F25"/>
    <w:rsid w:val="00D1375B"/>
    <w:rsid w:val="00D1383A"/>
    <w:rsid w:val="00D144B3"/>
    <w:rsid w:val="00D15B94"/>
    <w:rsid w:val="00D169FE"/>
    <w:rsid w:val="00D17411"/>
    <w:rsid w:val="00D17FC4"/>
    <w:rsid w:val="00D20272"/>
    <w:rsid w:val="00D202E3"/>
    <w:rsid w:val="00D26827"/>
    <w:rsid w:val="00D30E80"/>
    <w:rsid w:val="00D346FA"/>
    <w:rsid w:val="00D35145"/>
    <w:rsid w:val="00D3593C"/>
    <w:rsid w:val="00D4238C"/>
    <w:rsid w:val="00D435B5"/>
    <w:rsid w:val="00D456E2"/>
    <w:rsid w:val="00D4787E"/>
    <w:rsid w:val="00D50CC8"/>
    <w:rsid w:val="00D60D0F"/>
    <w:rsid w:val="00D62FC2"/>
    <w:rsid w:val="00D63F7A"/>
    <w:rsid w:val="00D640E5"/>
    <w:rsid w:val="00D73146"/>
    <w:rsid w:val="00D740C4"/>
    <w:rsid w:val="00D76049"/>
    <w:rsid w:val="00D772B7"/>
    <w:rsid w:val="00D77310"/>
    <w:rsid w:val="00D7758B"/>
    <w:rsid w:val="00D80213"/>
    <w:rsid w:val="00D80F96"/>
    <w:rsid w:val="00D81085"/>
    <w:rsid w:val="00D825A4"/>
    <w:rsid w:val="00D84463"/>
    <w:rsid w:val="00D92EDE"/>
    <w:rsid w:val="00D978FF"/>
    <w:rsid w:val="00DA18D4"/>
    <w:rsid w:val="00DA2EE4"/>
    <w:rsid w:val="00DA2FBF"/>
    <w:rsid w:val="00DA5380"/>
    <w:rsid w:val="00DB0FF6"/>
    <w:rsid w:val="00DB2FB1"/>
    <w:rsid w:val="00DB404B"/>
    <w:rsid w:val="00DB4261"/>
    <w:rsid w:val="00DB7CCF"/>
    <w:rsid w:val="00DD10BE"/>
    <w:rsid w:val="00DD1AA1"/>
    <w:rsid w:val="00DD3B2E"/>
    <w:rsid w:val="00DD76C2"/>
    <w:rsid w:val="00DE17E8"/>
    <w:rsid w:val="00DE2F47"/>
    <w:rsid w:val="00DE30B6"/>
    <w:rsid w:val="00DE33B5"/>
    <w:rsid w:val="00DE3AC1"/>
    <w:rsid w:val="00DF0284"/>
    <w:rsid w:val="00DF0668"/>
    <w:rsid w:val="00DF1A3C"/>
    <w:rsid w:val="00DF2B70"/>
    <w:rsid w:val="00DF4268"/>
    <w:rsid w:val="00E00D37"/>
    <w:rsid w:val="00E00E3C"/>
    <w:rsid w:val="00E00F8B"/>
    <w:rsid w:val="00E03446"/>
    <w:rsid w:val="00E04533"/>
    <w:rsid w:val="00E0621E"/>
    <w:rsid w:val="00E11BE2"/>
    <w:rsid w:val="00E16437"/>
    <w:rsid w:val="00E1654E"/>
    <w:rsid w:val="00E170F6"/>
    <w:rsid w:val="00E2655C"/>
    <w:rsid w:val="00E33D03"/>
    <w:rsid w:val="00E346D1"/>
    <w:rsid w:val="00E34CB6"/>
    <w:rsid w:val="00E3639F"/>
    <w:rsid w:val="00E42E6A"/>
    <w:rsid w:val="00E440F4"/>
    <w:rsid w:val="00E500C3"/>
    <w:rsid w:val="00E53D59"/>
    <w:rsid w:val="00E60C48"/>
    <w:rsid w:val="00E70EEA"/>
    <w:rsid w:val="00E72535"/>
    <w:rsid w:val="00E7260E"/>
    <w:rsid w:val="00E73B11"/>
    <w:rsid w:val="00E8373A"/>
    <w:rsid w:val="00E848D5"/>
    <w:rsid w:val="00E91CD1"/>
    <w:rsid w:val="00EA02BB"/>
    <w:rsid w:val="00EA1316"/>
    <w:rsid w:val="00EA1AFA"/>
    <w:rsid w:val="00EA2A27"/>
    <w:rsid w:val="00EA5856"/>
    <w:rsid w:val="00EA6F8B"/>
    <w:rsid w:val="00EB34E0"/>
    <w:rsid w:val="00EB6B0F"/>
    <w:rsid w:val="00EB7EFB"/>
    <w:rsid w:val="00EC3A72"/>
    <w:rsid w:val="00EC5FAE"/>
    <w:rsid w:val="00EC7B59"/>
    <w:rsid w:val="00ED0E41"/>
    <w:rsid w:val="00ED6DFD"/>
    <w:rsid w:val="00EE0003"/>
    <w:rsid w:val="00EE11BD"/>
    <w:rsid w:val="00EE7CC8"/>
    <w:rsid w:val="00EF12BE"/>
    <w:rsid w:val="00EF269C"/>
    <w:rsid w:val="00F000DC"/>
    <w:rsid w:val="00F01014"/>
    <w:rsid w:val="00F03053"/>
    <w:rsid w:val="00F03B79"/>
    <w:rsid w:val="00F03BB3"/>
    <w:rsid w:val="00F065FC"/>
    <w:rsid w:val="00F10D4A"/>
    <w:rsid w:val="00F1184E"/>
    <w:rsid w:val="00F1492A"/>
    <w:rsid w:val="00F17FF8"/>
    <w:rsid w:val="00F228D7"/>
    <w:rsid w:val="00F2722A"/>
    <w:rsid w:val="00F309BB"/>
    <w:rsid w:val="00F33926"/>
    <w:rsid w:val="00F37AE1"/>
    <w:rsid w:val="00F41BA6"/>
    <w:rsid w:val="00F42F7A"/>
    <w:rsid w:val="00F506F6"/>
    <w:rsid w:val="00F54CCF"/>
    <w:rsid w:val="00F70F3D"/>
    <w:rsid w:val="00F74404"/>
    <w:rsid w:val="00F83569"/>
    <w:rsid w:val="00F8505C"/>
    <w:rsid w:val="00F85846"/>
    <w:rsid w:val="00F90C97"/>
    <w:rsid w:val="00F92C3A"/>
    <w:rsid w:val="00F92D2A"/>
    <w:rsid w:val="00F956C3"/>
    <w:rsid w:val="00FA1792"/>
    <w:rsid w:val="00FA208E"/>
    <w:rsid w:val="00FA37A7"/>
    <w:rsid w:val="00FA7665"/>
    <w:rsid w:val="00FB142E"/>
    <w:rsid w:val="00FB5A2C"/>
    <w:rsid w:val="00FC3721"/>
    <w:rsid w:val="00FC372D"/>
    <w:rsid w:val="00FC3FE0"/>
    <w:rsid w:val="00FC460B"/>
    <w:rsid w:val="00FD4B2A"/>
    <w:rsid w:val="00FD526C"/>
    <w:rsid w:val="00FD6F85"/>
    <w:rsid w:val="00FE241A"/>
    <w:rsid w:val="00FE2B06"/>
    <w:rsid w:val="00FE42D6"/>
    <w:rsid w:val="00FE580C"/>
    <w:rsid w:val="00FE5DC5"/>
    <w:rsid w:val="00FF18A5"/>
    <w:rsid w:val="00FF245F"/>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F7D5A69"/>
  <w14:defaultImageDpi w14:val="30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3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A1792"/>
    <w:pPr>
      <w:ind w:left="1839" w:hanging="624"/>
    </w:pPr>
    <w:rPr>
      <w:rFonts w:ascii="Arial" w:eastAsia="Arial" w:hAnsi="Arial" w:cs="Arial"/>
      <w:sz w:val="24"/>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29"/>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5"/>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table" w:customStyle="1" w:styleId="TableGrid1">
    <w:name w:val="Table Grid1"/>
    <w:basedOn w:val="TableNormal"/>
    <w:next w:val="TableGrid"/>
    <w:uiPriority w:val="59"/>
    <w:rsid w:val="004A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51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876993">
      <w:bodyDiv w:val="1"/>
      <w:marLeft w:val="0"/>
      <w:marRight w:val="0"/>
      <w:marTop w:val="0"/>
      <w:marBottom w:val="0"/>
      <w:divBdr>
        <w:top w:val="none" w:sz="0" w:space="0" w:color="auto"/>
        <w:left w:val="none" w:sz="0" w:space="0" w:color="auto"/>
        <w:bottom w:val="none" w:sz="0" w:space="0" w:color="auto"/>
        <w:right w:val="none" w:sz="0" w:space="0" w:color="auto"/>
      </w:divBdr>
    </w:div>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8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F45F1686BB04ABA78C8E67DC2E5F6" ma:contentTypeVersion="9" ma:contentTypeDescription="Create a new document." ma:contentTypeScope="" ma:versionID="3908f719db6faefabe8ba3c06e5e5a84">
  <xsd:schema xmlns:xsd="http://www.w3.org/2001/XMLSchema" xmlns:xs="http://www.w3.org/2001/XMLSchema" xmlns:p="http://schemas.microsoft.com/office/2006/metadata/properties" xmlns:ns3="c004d0c3-bb2c-4502-8a81-1869b5aca749" targetNamespace="http://schemas.microsoft.com/office/2006/metadata/properties" ma:root="true" ma:fieldsID="3012dde016ff6ed1c491c4e7d9c78fec" ns3:_="">
    <xsd:import namespace="c004d0c3-bb2c-4502-8a81-1869b5aca7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4d0c3-bb2c-4502-8a81-1869b5aca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7F5F392-52FB-4285-A95D-A1EC95930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4d0c3-bb2c-4502-8a81-1869b5aca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9A829-27E0-4F42-92F7-CA095CA36BAB}">
  <ds:schemaRefs>
    <ds:schemaRef ds:uri="http://schemas.microsoft.com/sharepoint/v3/contenttype/forms"/>
  </ds:schemaRefs>
</ds:datastoreItem>
</file>

<file path=customXml/itemProps3.xml><?xml version="1.0" encoding="utf-8"?>
<ds:datastoreItem xmlns:ds="http://schemas.openxmlformats.org/officeDocument/2006/customXml" ds:itemID="{5FFBCE1A-72B9-4F4C-ACEA-1557513E042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c004d0c3-bb2c-4502-8a81-1869b5aca749"/>
    <ds:schemaRef ds:uri="http://www.w3.org/XML/1998/namespace"/>
  </ds:schemaRefs>
</ds:datastoreItem>
</file>

<file path=customXml/itemProps4.xml><?xml version="1.0" encoding="utf-8"?>
<ds:datastoreItem xmlns:ds="http://schemas.openxmlformats.org/officeDocument/2006/customXml" ds:itemID="{9042646D-90DB-4235-922E-12679050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9</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Functional Requirement Specification Template</vt:lpstr>
    </vt:vector>
  </TitlesOfParts>
  <Company>Fermi National Accelerator Laboratory</Company>
  <LinksUpToDate>false</LinksUpToDate>
  <CharactersWithSpaces>8168</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 Specification Template</dc:title>
  <dc:subject>Template</dc:subject>
  <dc:creator>Tatiana Hamilton x8486 32216N</dc:creator>
  <cp:keywords/>
  <cp:lastModifiedBy>James M Steimel</cp:lastModifiedBy>
  <cp:revision>7</cp:revision>
  <cp:lastPrinted>2018-06-07T19:10:00Z</cp:lastPrinted>
  <dcterms:created xsi:type="dcterms:W3CDTF">2020-05-22T02:49:00Z</dcterms:created>
  <dcterms:modified xsi:type="dcterms:W3CDTF">2020-05-29T14:15:00Z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y fmtid="{D5CDD505-2E9C-101B-9397-08002B2CF9AE}" pid="4" name="ContentTypeId">
    <vt:lpwstr>0x0101001D0F45F1686BB04ABA78C8E67DC2E5F6</vt:lpwstr>
  </property>
</Properties>
</file>