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29" w:rsidRDefault="00485429" w:rsidP="00FC6A6C">
      <w:pPr>
        <w:jc w:val="center"/>
        <w:rPr>
          <w:rStyle w:val="titles"/>
          <w:b/>
          <w:u w:val="single"/>
        </w:rPr>
      </w:pPr>
      <w:r w:rsidRPr="00485429">
        <w:rPr>
          <w:rStyle w:val="titles"/>
          <w:b/>
          <w:u w:val="single"/>
        </w:rPr>
        <w:t>Functional Review of Proposed Designs for IARC Building</w:t>
      </w:r>
    </w:p>
    <w:p w:rsidR="00485429" w:rsidRPr="00485429" w:rsidRDefault="00485429" w:rsidP="00485429">
      <w:pPr>
        <w:jc w:val="center"/>
        <w:rPr>
          <w:rStyle w:val="titles"/>
          <w:b/>
          <w:u w:val="single"/>
        </w:rPr>
      </w:pPr>
      <w:r w:rsidRPr="00485429">
        <w:rPr>
          <w:rStyle w:val="titles"/>
          <w:b/>
          <w:u w:val="single"/>
        </w:rPr>
        <w:t>Report from the Review Committee</w:t>
      </w:r>
    </w:p>
    <w:p w:rsidR="00485429" w:rsidRPr="00485429" w:rsidRDefault="00485429" w:rsidP="00FC6A6C">
      <w:pPr>
        <w:jc w:val="center"/>
        <w:rPr>
          <w:rStyle w:val="titles"/>
          <w:b/>
          <w:u w:val="single"/>
        </w:rPr>
      </w:pPr>
    </w:p>
    <w:p w:rsidR="00FC6A6C" w:rsidRDefault="00FC6A6C" w:rsidP="00FC6A6C">
      <w:pPr>
        <w:rPr>
          <w:b/>
        </w:rPr>
      </w:pPr>
    </w:p>
    <w:p w:rsidR="00C14F7B" w:rsidRDefault="00C14F7B" w:rsidP="00C14F7B">
      <w:pPr>
        <w:spacing w:line="240" w:lineRule="auto"/>
        <w:ind w:left="360"/>
      </w:pPr>
    </w:p>
    <w:p w:rsidR="00C14F7B" w:rsidRDefault="00C14F7B" w:rsidP="00C14F7B">
      <w:r>
        <w:t>Committee</w:t>
      </w:r>
      <w:r w:rsidR="00485429">
        <w:t xml:space="preserve"> Members</w:t>
      </w:r>
      <w:r>
        <w:t>: Harry Carter, Paul Czarapata, Steve Holmes</w:t>
      </w:r>
      <w:r w:rsidR="00485429">
        <w:t xml:space="preserve"> (Chair)</w:t>
      </w:r>
      <w:r>
        <w:t>, Mike Lindgren, Rob Roser, Vladimir Shiltsev</w:t>
      </w:r>
    </w:p>
    <w:p w:rsidR="00C14F7B" w:rsidRDefault="00C14F7B" w:rsidP="00C14F7B"/>
    <w:p w:rsidR="00485429" w:rsidRDefault="00485429" w:rsidP="00C14F7B">
      <w:r>
        <w:t>Bob Kephart convened an ad-hoc committee (membership listed above) to review the proposed designs of the Illinois Accelerator Research Center (IARC) building with a focus on the functionality of the design. The review took place on February 23, 2010 at Fermilab with an agenda consisting of:</w:t>
      </w:r>
    </w:p>
    <w:p w:rsidR="00485429" w:rsidRDefault="00485429" w:rsidP="00485429">
      <w:pPr>
        <w:pStyle w:val="ListParagraph"/>
        <w:numPr>
          <w:ilvl w:val="0"/>
          <w:numId w:val="16"/>
        </w:numPr>
      </w:pPr>
      <w:r>
        <w:t>Discussion of the charge to the committee (Bob and the committee)</w:t>
      </w:r>
    </w:p>
    <w:p w:rsidR="00485429" w:rsidRDefault="00485429" w:rsidP="00485429">
      <w:pPr>
        <w:pStyle w:val="ListParagraph"/>
        <w:numPr>
          <w:ilvl w:val="0"/>
          <w:numId w:val="16"/>
        </w:numPr>
      </w:pPr>
      <w:r>
        <w:t>Presentation of concepts by the architects (Ross Barney Architects, the committee, and selected observers</w:t>
      </w:r>
      <w:r w:rsidR="00CB6756">
        <w:t>/project participants</w:t>
      </w:r>
      <w:r>
        <w:t>)</w:t>
      </w:r>
    </w:p>
    <w:p w:rsidR="00485429" w:rsidRDefault="00485429" w:rsidP="00485429">
      <w:pPr>
        <w:pStyle w:val="ListParagraph"/>
        <w:numPr>
          <w:ilvl w:val="0"/>
          <w:numId w:val="16"/>
        </w:numPr>
      </w:pPr>
      <w:r>
        <w:t>Follow-on discussion (Everyone)</w:t>
      </w:r>
    </w:p>
    <w:p w:rsidR="00485429" w:rsidRDefault="00485429" w:rsidP="00485429">
      <w:pPr>
        <w:pStyle w:val="ListParagraph"/>
        <w:numPr>
          <w:ilvl w:val="0"/>
          <w:numId w:val="16"/>
        </w:numPr>
      </w:pPr>
      <w:r>
        <w:t>Committee Executive Session (Bob and the committee)</w:t>
      </w:r>
    </w:p>
    <w:p w:rsidR="00485429" w:rsidRDefault="00577320" w:rsidP="00485429">
      <w:pPr>
        <w:pStyle w:val="ListParagraph"/>
        <w:numPr>
          <w:ilvl w:val="0"/>
          <w:numId w:val="16"/>
        </w:numPr>
      </w:pPr>
      <w:r>
        <w:t>Presentation of c</w:t>
      </w:r>
      <w:r w:rsidR="00485429">
        <w:t>ommittee  comments, suggestions, recommendation (Everyone)</w:t>
      </w:r>
    </w:p>
    <w:p w:rsidR="00485429" w:rsidRDefault="00485429" w:rsidP="00C14F7B"/>
    <w:p w:rsidR="00485429" w:rsidRPr="00485429" w:rsidRDefault="00485429" w:rsidP="00C14F7B"/>
    <w:p w:rsidR="00485429" w:rsidRDefault="00CB6756" w:rsidP="00C14F7B">
      <w:r>
        <w:t>Bob described the goals of the IARC building as:</w:t>
      </w:r>
    </w:p>
    <w:p w:rsidR="00CB6756" w:rsidRDefault="00CB6756" w:rsidP="00CB6756">
      <w:pPr>
        <w:spacing w:before="120"/>
        <w:ind w:left="360"/>
        <w:rPr>
          <w:rFonts w:eastAsia="Calibri" w:cs="Times New Roman"/>
        </w:rPr>
      </w:pPr>
      <w:r w:rsidRPr="00CB6756">
        <w:rPr>
          <w:rFonts w:cs="Times New Roman"/>
        </w:rPr>
        <w:t xml:space="preserve">Primary Goal: </w:t>
      </w:r>
      <w:r>
        <w:rPr>
          <w:rFonts w:cs="Times New Roman"/>
        </w:rPr>
        <w:t>Establish</w:t>
      </w:r>
      <w:r w:rsidRPr="00CB6756">
        <w:rPr>
          <w:rFonts w:eastAsia="Calibri" w:cs="Times New Roman"/>
        </w:rPr>
        <w:t xml:space="preserve"> Northern Illinois </w:t>
      </w:r>
      <w:r>
        <w:rPr>
          <w:rFonts w:eastAsia="Calibri" w:cs="Times New Roman"/>
        </w:rPr>
        <w:t xml:space="preserve">as </w:t>
      </w:r>
      <w:r w:rsidRPr="00CB6756">
        <w:rPr>
          <w:rFonts w:eastAsia="Calibri" w:cs="Times New Roman"/>
        </w:rPr>
        <w:t xml:space="preserve">a </w:t>
      </w:r>
      <w:r>
        <w:rPr>
          <w:rFonts w:eastAsia="Calibri" w:cs="Times New Roman"/>
        </w:rPr>
        <w:t xml:space="preserve">(national) </w:t>
      </w:r>
      <w:r w:rsidRPr="00CB6756">
        <w:rPr>
          <w:rFonts w:eastAsia="Calibri" w:cs="Times New Roman"/>
        </w:rPr>
        <w:t>center for accelerator development</w:t>
      </w:r>
      <w:r>
        <w:rPr>
          <w:rFonts w:eastAsia="Calibri" w:cs="Times New Roman"/>
        </w:rPr>
        <w:t>,</w:t>
      </w:r>
      <w:r w:rsidRPr="00CB6756">
        <w:rPr>
          <w:rFonts w:eastAsia="Calibri" w:cs="Times New Roman"/>
        </w:rPr>
        <w:t xml:space="preserve"> and initiate/promote/support related industry in Illinois</w:t>
      </w:r>
      <w:r>
        <w:rPr>
          <w:rFonts w:eastAsia="Calibri" w:cs="Times New Roman"/>
        </w:rPr>
        <w:t>.</w:t>
      </w:r>
    </w:p>
    <w:p w:rsidR="00CB6756" w:rsidRDefault="00CB6756" w:rsidP="00CB6756">
      <w:pPr>
        <w:spacing w:before="120"/>
        <w:ind w:left="360"/>
        <w:rPr>
          <w:rFonts w:eastAsia="Calibri" w:cs="Times New Roman"/>
        </w:rPr>
      </w:pPr>
      <w:r>
        <w:rPr>
          <w:rFonts w:eastAsia="Calibri" w:cs="Times New Roman"/>
        </w:rPr>
        <w:t xml:space="preserve">Secondary Goal/Education: </w:t>
      </w:r>
      <w:r>
        <w:rPr>
          <w:rFonts w:cs="Times New Roman"/>
        </w:rPr>
        <w:t>I</w:t>
      </w:r>
      <w:r w:rsidRPr="00CB6756">
        <w:rPr>
          <w:rFonts w:cs="Times New Roman"/>
        </w:rPr>
        <w:t>n association with local universities</w:t>
      </w:r>
      <w:r>
        <w:rPr>
          <w:rFonts w:cs="Times New Roman"/>
        </w:rPr>
        <w:t xml:space="preserve">, </w:t>
      </w:r>
      <w:r w:rsidRPr="00CB6756">
        <w:rPr>
          <w:rFonts w:eastAsia="Calibri" w:cs="Times New Roman"/>
        </w:rPr>
        <w:t>support training of scientists and engineers in accelerator physics and related technology</w:t>
      </w:r>
      <w:r>
        <w:rPr>
          <w:rFonts w:eastAsia="Calibri" w:cs="Times New Roman"/>
        </w:rPr>
        <w:t>.</w:t>
      </w:r>
    </w:p>
    <w:p w:rsidR="00CB6756" w:rsidRPr="00CB6756" w:rsidRDefault="00CB6756" w:rsidP="00CB6756">
      <w:pPr>
        <w:spacing w:before="120"/>
        <w:ind w:left="360"/>
        <w:rPr>
          <w:rFonts w:eastAsia="Calibri" w:cs="Times New Roman"/>
        </w:rPr>
      </w:pPr>
      <w:r>
        <w:rPr>
          <w:rFonts w:cs="Times New Roman"/>
        </w:rPr>
        <w:t>Secondary Goal/Office Space</w:t>
      </w:r>
      <w:r w:rsidRPr="00CB6756">
        <w:rPr>
          <w:rFonts w:cs="Times New Roman"/>
        </w:rPr>
        <w:t xml:space="preserve">: </w:t>
      </w:r>
      <w:r>
        <w:rPr>
          <w:rFonts w:cs="Times New Roman"/>
        </w:rPr>
        <w:t>Provide a</w:t>
      </w:r>
      <w:r w:rsidRPr="00CB6756">
        <w:rPr>
          <w:rFonts w:cs="Times New Roman"/>
        </w:rPr>
        <w:t>dditional o</w:t>
      </w:r>
      <w:r w:rsidRPr="00CB6756">
        <w:rPr>
          <w:rFonts w:eastAsia="Calibri" w:cs="Times New Roman"/>
        </w:rPr>
        <w:t>ffice space</w:t>
      </w:r>
      <w:r>
        <w:rPr>
          <w:rFonts w:eastAsia="Calibri" w:cs="Times New Roman"/>
        </w:rPr>
        <w:t xml:space="preserve"> plus conference/meeting rooms to relieve conges</w:t>
      </w:r>
      <w:r w:rsidR="00577320">
        <w:rPr>
          <w:rFonts w:eastAsia="Calibri" w:cs="Times New Roman"/>
        </w:rPr>
        <w:t xml:space="preserve">tion in TD, AD, and/or </w:t>
      </w:r>
      <w:r w:rsidRPr="00CB6756">
        <w:rPr>
          <w:rFonts w:eastAsia="Calibri" w:cs="Times New Roman"/>
        </w:rPr>
        <w:t>APC.</w:t>
      </w:r>
    </w:p>
    <w:p w:rsidR="00CB6756" w:rsidRDefault="00577320" w:rsidP="00CB6756">
      <w:pPr>
        <w:spacing w:before="120"/>
        <w:ind w:left="360"/>
        <w:rPr>
          <w:rFonts w:eastAsia="Calibri" w:cs="Times New Roman"/>
        </w:rPr>
      </w:pPr>
      <w:r>
        <w:rPr>
          <w:rFonts w:eastAsia="Calibri" w:cs="Times New Roman"/>
        </w:rPr>
        <w:t>Secondary Goal/</w:t>
      </w:r>
      <w:r w:rsidR="00CB6756" w:rsidRPr="00CB6756">
        <w:rPr>
          <w:rFonts w:eastAsia="Calibri" w:cs="Times New Roman"/>
        </w:rPr>
        <w:t xml:space="preserve">Outreach: </w:t>
      </w:r>
      <w:r>
        <w:rPr>
          <w:rFonts w:eastAsia="Calibri" w:cs="Times New Roman"/>
        </w:rPr>
        <w:t xml:space="preserve">Provide </w:t>
      </w:r>
      <w:r w:rsidR="00CB6756" w:rsidRPr="00CB6756">
        <w:rPr>
          <w:rFonts w:eastAsia="Calibri" w:cs="Times New Roman"/>
        </w:rPr>
        <w:t xml:space="preserve">exhibit space for visitors, including members of the public, students and teachers and VIP visitors. </w:t>
      </w:r>
    </w:p>
    <w:p w:rsidR="00577320" w:rsidRDefault="00577320" w:rsidP="00CB6756">
      <w:pPr>
        <w:spacing w:before="120"/>
        <w:ind w:left="360"/>
        <w:rPr>
          <w:rFonts w:eastAsia="Calibri" w:cs="Times New Roman"/>
        </w:rPr>
      </w:pPr>
    </w:p>
    <w:p w:rsidR="00577320" w:rsidRPr="00577320" w:rsidRDefault="00577320" w:rsidP="00577320">
      <w:r w:rsidRPr="00577320">
        <w:t>Bob also described the objectives of the construction as threefold:</w:t>
      </w:r>
    </w:p>
    <w:p w:rsidR="00577320" w:rsidRPr="002C3860" w:rsidRDefault="00577320" w:rsidP="00577320">
      <w:pPr>
        <w:pStyle w:val="ListParagraph"/>
        <w:numPr>
          <w:ilvl w:val="0"/>
          <w:numId w:val="17"/>
        </w:numPr>
      </w:pPr>
      <w:r w:rsidRPr="002C3860">
        <w:t xml:space="preserve">Meet the </w:t>
      </w:r>
      <w:r>
        <w:t xml:space="preserve">above described </w:t>
      </w:r>
      <w:r w:rsidRPr="002C3860">
        <w:t>mission</w:t>
      </w:r>
      <w:r>
        <w:t>s</w:t>
      </w:r>
    </w:p>
    <w:p w:rsidR="00577320" w:rsidRPr="002C3860" w:rsidRDefault="00577320" w:rsidP="00577320">
      <w:pPr>
        <w:pStyle w:val="ListParagraph"/>
        <w:numPr>
          <w:ilvl w:val="0"/>
          <w:numId w:val="17"/>
        </w:numPr>
      </w:pPr>
      <w:r>
        <w:t>Preserve a good relationship with</w:t>
      </w:r>
      <w:r w:rsidRPr="002C3860">
        <w:t xml:space="preserve"> CDF building</w:t>
      </w:r>
    </w:p>
    <w:p w:rsidR="00577320" w:rsidRDefault="00577320" w:rsidP="00577320">
      <w:pPr>
        <w:pStyle w:val="ListParagraph"/>
        <w:numPr>
          <w:ilvl w:val="0"/>
          <w:numId w:val="17"/>
        </w:numPr>
      </w:pPr>
      <w:r>
        <w:t>Provide f</w:t>
      </w:r>
      <w:r w:rsidRPr="002C3860">
        <w:t>lexibility for rotating occupants.</w:t>
      </w:r>
    </w:p>
    <w:p w:rsidR="00577320" w:rsidRDefault="00577320" w:rsidP="00577320"/>
    <w:p w:rsidR="00577320" w:rsidRDefault="00577320" w:rsidP="00577320">
      <w:r>
        <w:t xml:space="preserve">Two </w:t>
      </w:r>
      <w:r w:rsidR="00D16E21">
        <w:t xml:space="preserve">design </w:t>
      </w:r>
      <w:r>
        <w:t xml:space="preserve">concepts </w:t>
      </w:r>
      <w:r w:rsidR="00D16E21">
        <w:t xml:space="preserve">for the IARC building </w:t>
      </w:r>
      <w:r>
        <w:t xml:space="preserve">have been developed by Ross Barney Architects for Fermilab’s consideration. The </w:t>
      </w:r>
      <w:r w:rsidRPr="00CB6756">
        <w:t xml:space="preserve">purpose of the meeting was to conduct a functional review of </w:t>
      </w:r>
      <w:r w:rsidR="00D16E21">
        <w:t>these</w:t>
      </w:r>
      <w:r>
        <w:t xml:space="preserve"> concep</w:t>
      </w:r>
      <w:r w:rsidRPr="00CB6756">
        <w:t xml:space="preserve">ts </w:t>
      </w:r>
      <w:r>
        <w:t xml:space="preserve">within the context of the mission and goals presented by Bob. In particular the </w:t>
      </w:r>
      <w:r>
        <w:lastRenderedPageBreak/>
        <w:t xml:space="preserve">committee was asked to identify the positive </w:t>
      </w:r>
      <w:r w:rsidR="00F34783">
        <w:t xml:space="preserve"> (and negative) attributes of each design in order to form a basis for further development. The committee was not asked to </w:t>
      </w:r>
      <w:r w:rsidR="00D16E21">
        <w:t xml:space="preserve">provide a recommendation from among the </w:t>
      </w:r>
      <w:r w:rsidR="00F34783">
        <w:t>two designs.</w:t>
      </w:r>
    </w:p>
    <w:p w:rsidR="00577320" w:rsidRPr="002C3860" w:rsidRDefault="00577320" w:rsidP="00577320"/>
    <w:p w:rsidR="00577320" w:rsidRPr="00CB6756" w:rsidRDefault="00577320" w:rsidP="00577320">
      <w:pPr>
        <w:spacing w:before="120"/>
        <w:rPr>
          <w:rFonts w:eastAsia="Calibri" w:cs="Times New Roman"/>
        </w:rPr>
      </w:pPr>
      <w:r>
        <w:rPr>
          <w:rFonts w:eastAsia="Calibri" w:cs="Times New Roman"/>
        </w:rPr>
        <w:t>The Committee concentrated its attention on understanding how the design concepts presented would meet the functional requirements necessary to achieve the</w:t>
      </w:r>
      <w:r w:rsidR="00D16E21">
        <w:rPr>
          <w:rFonts w:eastAsia="Calibri" w:cs="Times New Roman"/>
        </w:rPr>
        <w:t xml:space="preserve"> IARC goals and objectives. The committee appreciated very much the comprehensive presentation prepared by Ross Barney and the presence of knowledgeable staff from Ross Barney to answer questions. The committee’s comments, suggestions, and recommendations are given below.</w:t>
      </w:r>
    </w:p>
    <w:p w:rsidR="00CB6756" w:rsidRPr="00CB6756" w:rsidRDefault="00CB6756" w:rsidP="00CB6756">
      <w:pPr>
        <w:spacing w:before="120"/>
        <w:ind w:left="360"/>
        <w:rPr>
          <w:rFonts w:cs="Times New Roman"/>
        </w:rPr>
      </w:pPr>
    </w:p>
    <w:p w:rsidR="00C14F7B" w:rsidRDefault="00C14F7B" w:rsidP="00C14F7B"/>
    <w:p w:rsidR="00C14F7B" w:rsidRPr="007C3948" w:rsidRDefault="00577320" w:rsidP="00C14F7B">
      <w:pPr>
        <w:rPr>
          <w:b/>
          <w:u w:val="single"/>
        </w:rPr>
      </w:pPr>
      <w:r w:rsidRPr="007C3948">
        <w:rPr>
          <w:b/>
          <w:u w:val="single"/>
        </w:rPr>
        <w:t>Committee Comments, Suggestions, and Recommendations</w:t>
      </w:r>
    </w:p>
    <w:p w:rsidR="00C14F7B" w:rsidRDefault="00C14F7B" w:rsidP="00C14F7B"/>
    <w:p w:rsidR="00D16E21" w:rsidRPr="00D16E21" w:rsidRDefault="00D16E21" w:rsidP="00C14F7B">
      <w:r w:rsidRPr="00D16E21">
        <w:t>We refer to the two building design options as “A” and “B” as follows:</w:t>
      </w:r>
    </w:p>
    <w:p w:rsidR="00D16E21" w:rsidRDefault="00D16E21" w:rsidP="00C14F7B">
      <w:pPr>
        <w:rPr>
          <w:b/>
        </w:rPr>
      </w:pPr>
    </w:p>
    <w:p w:rsidR="00854F19" w:rsidRDefault="00C14F7B" w:rsidP="00D16E21">
      <w:pPr>
        <w:pStyle w:val="ListParagraph"/>
        <w:numPr>
          <w:ilvl w:val="0"/>
          <w:numId w:val="18"/>
        </w:numPr>
      </w:pPr>
      <w:r>
        <w:t xml:space="preserve">Option A: </w:t>
      </w:r>
      <w:r w:rsidR="00D16E21">
        <w:t xml:space="preserve">A three story building, </w:t>
      </w:r>
      <w:r w:rsidR="00854F19">
        <w:t>extending from the west and in front of the north façade of the CDF building.</w:t>
      </w:r>
    </w:p>
    <w:p w:rsidR="00854F19" w:rsidRDefault="00854F19" w:rsidP="00D16E21">
      <w:pPr>
        <w:pStyle w:val="ListParagraph"/>
        <w:numPr>
          <w:ilvl w:val="0"/>
          <w:numId w:val="18"/>
        </w:numPr>
      </w:pPr>
      <w:r>
        <w:t>Option B: An eight story building located to the immediate west of the CDF building</w:t>
      </w:r>
    </w:p>
    <w:p w:rsidR="00854F19" w:rsidRDefault="00854F19" w:rsidP="00854F19"/>
    <w:p w:rsidR="00C14F7B" w:rsidRDefault="00854F19" w:rsidP="00854F19">
      <w:r>
        <w:t xml:space="preserve">Both buildings </w:t>
      </w:r>
      <w:r w:rsidR="001667AB">
        <w:t>contain roughly</w:t>
      </w:r>
      <w:r>
        <w:t xml:space="preserve"> 43,000 square feet of combined office, technical, and public floor space; and both provide access into the CDF building via the third floor.</w:t>
      </w:r>
    </w:p>
    <w:p w:rsidR="00C14F7B" w:rsidRDefault="00C14F7B" w:rsidP="00C14F7B"/>
    <w:p w:rsidR="00C14F7B" w:rsidRDefault="00C14F7B" w:rsidP="00C14F7B">
      <w:pPr>
        <w:spacing w:line="240" w:lineRule="auto"/>
        <w:ind w:left="360"/>
      </w:pPr>
    </w:p>
    <w:p w:rsidR="000F2D19" w:rsidRDefault="000F2D19" w:rsidP="00C14F7B">
      <w:pPr>
        <w:spacing w:line="240" w:lineRule="auto"/>
        <w:ind w:left="360"/>
      </w:pPr>
    </w:p>
    <w:p w:rsidR="00C14F7B" w:rsidRPr="009212F5" w:rsidRDefault="00C14F7B" w:rsidP="00854F19">
      <w:pPr>
        <w:spacing w:line="240" w:lineRule="auto"/>
        <w:rPr>
          <w:b/>
          <w:u w:val="single"/>
        </w:rPr>
      </w:pPr>
      <w:r w:rsidRPr="009212F5">
        <w:rPr>
          <w:b/>
          <w:u w:val="single"/>
        </w:rPr>
        <w:t>Specific responses to the charge</w:t>
      </w:r>
      <w:r w:rsidR="00854F19" w:rsidRPr="009212F5">
        <w:rPr>
          <w:b/>
          <w:u w:val="single"/>
        </w:rPr>
        <w:t xml:space="preserve"> and recommendations</w:t>
      </w:r>
    </w:p>
    <w:p w:rsidR="007C3948" w:rsidRPr="007C3948" w:rsidRDefault="007C3948" w:rsidP="007C3948">
      <w:pPr>
        <w:pStyle w:val="ListParagraph"/>
        <w:numPr>
          <w:ilvl w:val="0"/>
          <w:numId w:val="26"/>
        </w:numPr>
        <w:spacing w:before="120" w:line="240" w:lineRule="auto"/>
        <w:rPr>
          <w:rFonts w:eastAsia="Calibri" w:cs="Times New Roman"/>
          <w:u w:val="single"/>
        </w:rPr>
      </w:pPr>
      <w:r w:rsidRPr="007C3948">
        <w:rPr>
          <w:rFonts w:cs="Times New Roman"/>
          <w:u w:val="single"/>
        </w:rPr>
        <w:t>Listen to the RBA presentations</w:t>
      </w:r>
    </w:p>
    <w:p w:rsidR="007C3948" w:rsidRPr="007C3948" w:rsidRDefault="007C3948" w:rsidP="007C3948">
      <w:pPr>
        <w:spacing w:before="120" w:line="240" w:lineRule="auto"/>
        <w:ind w:left="1080"/>
        <w:rPr>
          <w:rFonts w:eastAsia="Calibri" w:cs="Times New Roman"/>
        </w:rPr>
      </w:pPr>
      <w:r w:rsidRPr="007C3948">
        <w:rPr>
          <w:rFonts w:eastAsia="Calibri" w:cs="Times New Roman"/>
        </w:rPr>
        <w:t>Done</w:t>
      </w:r>
    </w:p>
    <w:p w:rsidR="007C3948" w:rsidRPr="007C3948" w:rsidRDefault="007C3948" w:rsidP="007C3948">
      <w:pPr>
        <w:spacing w:before="120" w:line="240" w:lineRule="auto"/>
        <w:ind w:left="900"/>
        <w:rPr>
          <w:rFonts w:eastAsia="Calibri" w:cs="Times New Roman"/>
        </w:rPr>
      </w:pPr>
    </w:p>
    <w:p w:rsidR="00FC6A6C" w:rsidRPr="007C3948" w:rsidRDefault="00FC6A6C" w:rsidP="007C3948">
      <w:pPr>
        <w:pStyle w:val="ListParagraph"/>
        <w:numPr>
          <w:ilvl w:val="0"/>
          <w:numId w:val="26"/>
        </w:numPr>
        <w:spacing w:before="120" w:line="240" w:lineRule="auto"/>
        <w:rPr>
          <w:rFonts w:ascii="Calibri" w:eastAsia="Calibri" w:hAnsi="Calibri" w:cs="Times New Roman"/>
        </w:rPr>
      </w:pPr>
      <w:r w:rsidRPr="007C3948">
        <w:rPr>
          <w:u w:val="single"/>
        </w:rPr>
        <w:t>Evaluate the proposed design solutions and indentify merits and possible problems</w:t>
      </w:r>
      <w:r>
        <w:t>.</w:t>
      </w:r>
    </w:p>
    <w:p w:rsidR="00C35A04" w:rsidRDefault="00FC6A6C" w:rsidP="009212F5">
      <w:pPr>
        <w:spacing w:before="120" w:line="240" w:lineRule="auto"/>
        <w:ind w:left="907"/>
        <w:rPr>
          <w:rFonts w:eastAsia="Calibri" w:cs="Times New Roman"/>
        </w:rPr>
      </w:pPr>
      <w:r w:rsidRPr="00C35A04">
        <w:rPr>
          <w:rFonts w:eastAsia="Calibri" w:cs="Times New Roman"/>
        </w:rPr>
        <w:t xml:space="preserve">Both </w:t>
      </w:r>
      <w:r w:rsidR="001D0A6E" w:rsidRPr="00C35A04">
        <w:rPr>
          <w:rFonts w:eastAsia="Calibri" w:cs="Times New Roman"/>
        </w:rPr>
        <w:t xml:space="preserve">options </w:t>
      </w:r>
      <w:r w:rsidRPr="00C35A04">
        <w:rPr>
          <w:rFonts w:eastAsia="Calibri" w:cs="Times New Roman"/>
        </w:rPr>
        <w:t>appear to meet office requirements</w:t>
      </w:r>
      <w:r w:rsidR="00C35A04" w:rsidRPr="00C35A04">
        <w:rPr>
          <w:rFonts w:eastAsia="Calibri" w:cs="Times New Roman"/>
        </w:rPr>
        <w:t xml:space="preserve">. Option A </w:t>
      </w:r>
      <w:r w:rsidRPr="00C35A04">
        <w:rPr>
          <w:rFonts w:eastAsia="Calibri" w:cs="Times New Roman"/>
        </w:rPr>
        <w:t>is m</w:t>
      </w:r>
      <w:r w:rsidR="00675076" w:rsidRPr="00C35A04">
        <w:rPr>
          <w:rFonts w:eastAsia="Calibri" w:cs="Times New Roman"/>
        </w:rPr>
        <w:t xml:space="preserve">ore </w:t>
      </w:r>
      <w:r w:rsidR="00C35A04" w:rsidRPr="00C35A04">
        <w:rPr>
          <w:rFonts w:eastAsia="Calibri" w:cs="Times New Roman"/>
        </w:rPr>
        <w:t xml:space="preserve">horizontally dispersed than </w:t>
      </w:r>
      <w:r w:rsidRPr="00C35A04">
        <w:rPr>
          <w:rFonts w:eastAsia="Calibri" w:cs="Times New Roman"/>
        </w:rPr>
        <w:t>Option B, and features a dead end on the wing that goes in front of CDF</w:t>
      </w:r>
      <w:r w:rsidR="00C35A04" w:rsidRPr="00C35A04">
        <w:rPr>
          <w:rFonts w:eastAsia="Calibri" w:cs="Times New Roman"/>
        </w:rPr>
        <w:t>. The committee notes t</w:t>
      </w:r>
      <w:r w:rsidR="001667AB">
        <w:rPr>
          <w:rFonts w:eastAsia="Calibri" w:cs="Times New Roman"/>
        </w:rPr>
        <w:t>hat in general communications are</w:t>
      </w:r>
      <w:r w:rsidR="00C35A04" w:rsidRPr="00C35A04">
        <w:rPr>
          <w:rFonts w:eastAsia="Calibri" w:cs="Times New Roman"/>
        </w:rPr>
        <w:t xml:space="preserve"> more effective between people on a single floor than on separated floors. We also note that Option A is less reliant on elevators to get from floor to floor. Based on these observations we believe that communication between building </w:t>
      </w:r>
      <w:r w:rsidR="001667AB">
        <w:rPr>
          <w:rFonts w:eastAsia="Calibri" w:cs="Times New Roman"/>
        </w:rPr>
        <w:t>occupants would</w:t>
      </w:r>
      <w:r w:rsidR="00C35A04" w:rsidRPr="00C35A04">
        <w:rPr>
          <w:rFonts w:eastAsia="Calibri" w:cs="Times New Roman"/>
        </w:rPr>
        <w:t xml:space="preserve"> be </w:t>
      </w:r>
      <w:r w:rsidR="001667AB">
        <w:rPr>
          <w:rFonts w:eastAsia="Calibri" w:cs="Times New Roman"/>
        </w:rPr>
        <w:t>fostered more</w:t>
      </w:r>
      <w:r w:rsidR="00C35A04" w:rsidRPr="00C35A04">
        <w:rPr>
          <w:rFonts w:eastAsia="Calibri" w:cs="Times New Roman"/>
        </w:rPr>
        <w:t xml:space="preserve"> in Option A than in B.</w:t>
      </w:r>
    </w:p>
    <w:p w:rsidR="00C35A04" w:rsidRDefault="00C35A04" w:rsidP="00C35A04">
      <w:pPr>
        <w:spacing w:line="240" w:lineRule="auto"/>
        <w:ind w:left="900"/>
        <w:rPr>
          <w:rFonts w:eastAsia="Calibri" w:cs="Times New Roman"/>
        </w:rPr>
      </w:pPr>
    </w:p>
    <w:p w:rsidR="00C35A04" w:rsidRDefault="00C35A04" w:rsidP="00C35A04">
      <w:pPr>
        <w:spacing w:line="240" w:lineRule="auto"/>
        <w:ind w:left="900"/>
        <w:rPr>
          <w:rFonts w:eastAsia="Calibri" w:cs="Times New Roman"/>
        </w:rPr>
      </w:pPr>
      <w:r>
        <w:rPr>
          <w:rFonts w:eastAsia="Calibri" w:cs="Times New Roman"/>
        </w:rPr>
        <w:t xml:space="preserve">The 8’ </w:t>
      </w:r>
      <w:r w:rsidRPr="00C35A04">
        <w:rPr>
          <w:rFonts w:eastAsia="Calibri" w:cs="Times New Roman"/>
        </w:rPr>
        <w:t>×</w:t>
      </w:r>
      <w:r>
        <w:rPr>
          <w:rFonts w:eastAsia="Calibri" w:cs="Times New Roman"/>
        </w:rPr>
        <w:t xml:space="preserve"> 8’ cubicles shown are industry standard, but this is less space than w</w:t>
      </w:r>
      <w:r w:rsidR="0036298E">
        <w:rPr>
          <w:rFonts w:eastAsia="Calibri" w:cs="Times New Roman"/>
        </w:rPr>
        <w:t>e are accustomed to at Fermilab</w:t>
      </w:r>
      <w:r>
        <w:rPr>
          <w:rFonts w:eastAsia="Calibri" w:cs="Times New Roman"/>
        </w:rPr>
        <w:t xml:space="preserve"> (Fermilab standards are 9’ </w:t>
      </w:r>
      <w:r w:rsidRPr="00C35A04">
        <w:rPr>
          <w:rFonts w:eastAsia="Calibri" w:cs="Times New Roman"/>
        </w:rPr>
        <w:t>×</w:t>
      </w:r>
      <w:r>
        <w:rPr>
          <w:rFonts w:eastAsia="Calibri" w:cs="Times New Roman"/>
        </w:rPr>
        <w:t xml:space="preserve"> 10’ cubicles and 10’ </w:t>
      </w:r>
      <w:r w:rsidRPr="00C35A04">
        <w:rPr>
          <w:rFonts w:eastAsia="Calibri" w:cs="Times New Roman"/>
        </w:rPr>
        <w:t>×</w:t>
      </w:r>
      <w:r w:rsidR="0036298E">
        <w:rPr>
          <w:rFonts w:eastAsia="Calibri" w:cs="Times New Roman"/>
        </w:rPr>
        <w:t xml:space="preserve"> 12’ offices within Wilson Hall</w:t>
      </w:r>
      <w:r>
        <w:rPr>
          <w:rFonts w:eastAsia="Calibri" w:cs="Times New Roman"/>
        </w:rPr>
        <w:t>)</w:t>
      </w:r>
      <w:r w:rsidR="0036298E">
        <w:rPr>
          <w:rFonts w:eastAsia="Calibri" w:cs="Times New Roman"/>
        </w:rPr>
        <w:t>.</w:t>
      </w:r>
      <w:r>
        <w:rPr>
          <w:rFonts w:eastAsia="Calibri" w:cs="Times New Roman"/>
        </w:rPr>
        <w:t xml:space="preserve"> Option A appears to be less flexible than Option B in terms </w:t>
      </w:r>
      <w:r>
        <w:rPr>
          <w:rFonts w:eastAsia="Calibri" w:cs="Times New Roman"/>
        </w:rPr>
        <w:lastRenderedPageBreak/>
        <w:t>of adapting to variable dimension</w:t>
      </w:r>
      <w:r w:rsidR="0036298E">
        <w:rPr>
          <w:rFonts w:eastAsia="Calibri" w:cs="Times New Roman"/>
        </w:rPr>
        <w:t>s</w:t>
      </w:r>
      <w:r>
        <w:rPr>
          <w:rFonts w:eastAsia="Calibri" w:cs="Times New Roman"/>
        </w:rPr>
        <w:t xml:space="preserve"> because of the non-parallel north and south walls.  The committee wonders if Option A could be redesigned with a footprint that is a parallelogram rather than a trapezoid.</w:t>
      </w:r>
    </w:p>
    <w:p w:rsidR="001D0A6E" w:rsidRDefault="001D0A6E" w:rsidP="001D0A6E">
      <w:pPr>
        <w:spacing w:line="240" w:lineRule="auto"/>
        <w:ind w:left="360"/>
        <w:rPr>
          <w:rFonts w:eastAsia="Calibri" w:cs="Times New Roman"/>
        </w:rPr>
      </w:pPr>
    </w:p>
    <w:p w:rsidR="00C35A04" w:rsidRPr="00C35A04" w:rsidRDefault="00C35A04" w:rsidP="001D0A6E">
      <w:pPr>
        <w:spacing w:line="240" w:lineRule="auto"/>
        <w:ind w:left="360"/>
        <w:rPr>
          <w:rFonts w:eastAsia="Calibri" w:cs="Times New Roman"/>
        </w:rPr>
      </w:pPr>
    </w:p>
    <w:p w:rsidR="00FC6A6C" w:rsidRDefault="001D0A6E" w:rsidP="00C35A04">
      <w:pPr>
        <w:spacing w:line="240" w:lineRule="auto"/>
        <w:ind w:left="900"/>
        <w:rPr>
          <w:rFonts w:eastAsia="Calibri" w:cs="Times New Roman"/>
        </w:rPr>
      </w:pPr>
      <w:r w:rsidRPr="00C35A04">
        <w:rPr>
          <w:rFonts w:eastAsia="Calibri" w:cs="Times New Roman"/>
        </w:rPr>
        <w:t>Both options generally m</w:t>
      </w:r>
      <w:r w:rsidR="0036298E">
        <w:rPr>
          <w:rFonts w:eastAsia="Calibri" w:cs="Times New Roman"/>
        </w:rPr>
        <w:t>eet</w:t>
      </w:r>
      <w:r w:rsidR="00FC6A6C" w:rsidRPr="00C35A04">
        <w:rPr>
          <w:rFonts w:eastAsia="Calibri" w:cs="Times New Roman"/>
        </w:rPr>
        <w:t xml:space="preserve"> educational requirements</w:t>
      </w:r>
      <w:r w:rsidR="00C35A04">
        <w:rPr>
          <w:rFonts w:eastAsia="Calibri" w:cs="Times New Roman"/>
        </w:rPr>
        <w:t>. There was some feeling that it might be advantageous to have the education function segregated as in Option B.</w:t>
      </w:r>
      <w:r w:rsidR="009212F5">
        <w:rPr>
          <w:rFonts w:eastAsia="Calibri" w:cs="Times New Roman"/>
        </w:rPr>
        <w:t xml:space="preserve"> There was not much consideration of the lab space required as part of the educational mission, nor the relationship (if any) between this lab space and the technical areas.</w:t>
      </w:r>
    </w:p>
    <w:p w:rsidR="00C35A04" w:rsidRDefault="00C35A04" w:rsidP="00C35A04">
      <w:pPr>
        <w:spacing w:line="240" w:lineRule="auto"/>
        <w:ind w:left="900"/>
        <w:rPr>
          <w:rFonts w:eastAsia="Calibri" w:cs="Times New Roman"/>
        </w:rPr>
      </w:pPr>
    </w:p>
    <w:p w:rsidR="00C35A04" w:rsidRDefault="00C35A04" w:rsidP="00C35A04">
      <w:pPr>
        <w:spacing w:line="240" w:lineRule="auto"/>
        <w:ind w:left="900"/>
        <w:rPr>
          <w:rFonts w:eastAsia="Calibri" w:cs="Times New Roman"/>
        </w:rPr>
      </w:pPr>
    </w:p>
    <w:p w:rsidR="00C35A04" w:rsidRDefault="00C35A04" w:rsidP="00C35A04">
      <w:pPr>
        <w:spacing w:line="240" w:lineRule="auto"/>
        <w:ind w:left="900"/>
        <w:rPr>
          <w:rFonts w:eastAsia="Calibri" w:cs="Times New Roman"/>
        </w:rPr>
      </w:pPr>
      <w:r>
        <w:rPr>
          <w:rFonts w:eastAsia="Calibri" w:cs="Times New Roman"/>
        </w:rPr>
        <w:t>The technical space functional</w:t>
      </w:r>
      <w:r w:rsidR="00244198">
        <w:rPr>
          <w:rFonts w:eastAsia="Calibri" w:cs="Times New Roman"/>
        </w:rPr>
        <w:t xml:space="preserve"> definition is lacking in both options. </w:t>
      </w:r>
      <w:r w:rsidR="00A85171">
        <w:rPr>
          <w:rFonts w:eastAsia="Calibri" w:cs="Times New Roman"/>
        </w:rPr>
        <w:t>T</w:t>
      </w:r>
      <w:r w:rsidR="00244198">
        <w:rPr>
          <w:rFonts w:eastAsia="Calibri" w:cs="Times New Roman"/>
        </w:rPr>
        <w:t xml:space="preserve">he committee notes that Option B provides a better opportunity for connection between the technical areas and CDF than does Option A. </w:t>
      </w:r>
      <w:r w:rsidR="001C2624">
        <w:rPr>
          <w:rFonts w:eastAsia="Calibri" w:cs="Times New Roman"/>
        </w:rPr>
        <w:t xml:space="preserve"> </w:t>
      </w:r>
      <w:r w:rsidR="00FB6FD1">
        <w:rPr>
          <w:rFonts w:eastAsia="Calibri" w:cs="Times New Roman"/>
        </w:rPr>
        <w:t xml:space="preserve">However, the lack of a defined relationship between the IARC tech area and B0 makes it difficult to have a view as to whether this is important. </w:t>
      </w:r>
      <w:r w:rsidR="001C2624">
        <w:rPr>
          <w:rFonts w:eastAsia="Calibri" w:cs="Times New Roman"/>
        </w:rPr>
        <w:t>The committee felt the design would benefit with some modest office space for supervisor(s) in close proximity to the technical space.</w:t>
      </w:r>
      <w:r w:rsidR="00106A11">
        <w:rPr>
          <w:rFonts w:eastAsia="Calibri" w:cs="Times New Roman"/>
        </w:rPr>
        <w:t xml:space="preserve"> The committee also feels that it is advisable to keep the tech areas on the ground floor (as done in both options).</w:t>
      </w:r>
    </w:p>
    <w:p w:rsidR="001C2624" w:rsidRDefault="001C2624" w:rsidP="00244198">
      <w:pPr>
        <w:spacing w:before="120" w:line="240" w:lineRule="auto"/>
        <w:ind w:left="907"/>
        <w:rPr>
          <w:rFonts w:eastAsia="Calibri" w:cs="Times New Roman"/>
        </w:rPr>
      </w:pPr>
      <w:r w:rsidRPr="001C2624">
        <w:rPr>
          <w:rFonts w:eastAsia="Calibri" w:cs="Times New Roman"/>
        </w:rPr>
        <w:t>There did not appear to have been any real consideration of hazardous materials or processes that would be employed in the technical areas. As a result there were no</w:t>
      </w:r>
      <w:r>
        <w:rPr>
          <w:rFonts w:eastAsia="Calibri" w:cs="Times New Roman"/>
        </w:rPr>
        <w:t xml:space="preserve"> specific mitigations presented.</w:t>
      </w:r>
    </w:p>
    <w:p w:rsidR="00244198" w:rsidRDefault="00244198" w:rsidP="00C35A04">
      <w:pPr>
        <w:spacing w:line="240" w:lineRule="auto"/>
        <w:ind w:left="900"/>
        <w:rPr>
          <w:rFonts w:eastAsia="Calibri" w:cs="Times New Roman"/>
        </w:rPr>
      </w:pPr>
    </w:p>
    <w:p w:rsidR="00244198" w:rsidRDefault="00244198" w:rsidP="00C35A04">
      <w:pPr>
        <w:spacing w:line="240" w:lineRule="auto"/>
        <w:ind w:left="900"/>
        <w:rPr>
          <w:rFonts w:eastAsia="Calibri" w:cs="Times New Roman"/>
        </w:rPr>
      </w:pPr>
    </w:p>
    <w:p w:rsidR="001C2624" w:rsidRPr="00C35A04" w:rsidRDefault="001C2624" w:rsidP="00C35A04">
      <w:pPr>
        <w:spacing w:line="240" w:lineRule="auto"/>
        <w:ind w:left="900"/>
        <w:rPr>
          <w:rFonts w:eastAsia="Calibri" w:cs="Times New Roman"/>
        </w:rPr>
      </w:pPr>
      <w:r>
        <w:rPr>
          <w:rFonts w:eastAsia="Calibri" w:cs="Times New Roman"/>
        </w:rPr>
        <w:t>The committee notes that Option A has two entrances, whereas Option B has one. The committee felt that the extra entrance could be a plus, however the extra road crossing associated with this entrance is probably a minus.</w:t>
      </w:r>
    </w:p>
    <w:p w:rsidR="001D0A6E" w:rsidRPr="00C35A04" w:rsidRDefault="001D0A6E" w:rsidP="001D0A6E">
      <w:pPr>
        <w:spacing w:line="240" w:lineRule="auto"/>
        <w:ind w:left="360"/>
        <w:rPr>
          <w:rFonts w:eastAsia="Calibri" w:cs="Times New Roman"/>
        </w:rPr>
      </w:pPr>
    </w:p>
    <w:p w:rsidR="00FC6A6C" w:rsidRPr="00C35A04" w:rsidRDefault="00FC6A6C" w:rsidP="00FC6A6C">
      <w:pPr>
        <w:spacing w:line="240" w:lineRule="auto"/>
        <w:rPr>
          <w:rFonts w:eastAsia="Calibri" w:cs="Times New Roman"/>
        </w:rPr>
      </w:pPr>
    </w:p>
    <w:p w:rsidR="001C2624" w:rsidRDefault="00FC6A6C" w:rsidP="00AD0213">
      <w:pPr>
        <w:ind w:left="360"/>
        <w:rPr>
          <w:rFonts w:cs="Times New Roman"/>
          <w:b/>
        </w:rPr>
      </w:pPr>
      <w:r w:rsidRPr="00C35A04">
        <w:rPr>
          <w:rFonts w:cs="Times New Roman"/>
          <w:b/>
        </w:rPr>
        <w:t>Recommend</w:t>
      </w:r>
      <w:r w:rsidR="001C2624">
        <w:rPr>
          <w:rFonts w:cs="Times New Roman"/>
          <w:b/>
        </w:rPr>
        <w:t>ation</w:t>
      </w:r>
      <w:r w:rsidRPr="00C35A04">
        <w:rPr>
          <w:rFonts w:cs="Times New Roman"/>
          <w:b/>
        </w:rPr>
        <w:t xml:space="preserve">: </w:t>
      </w:r>
      <w:r w:rsidR="001C2624">
        <w:rPr>
          <w:rFonts w:cs="Times New Roman"/>
          <w:b/>
        </w:rPr>
        <w:t>D</w:t>
      </w:r>
      <w:r w:rsidRPr="00C35A04">
        <w:rPr>
          <w:rFonts w:cs="Times New Roman"/>
          <w:b/>
        </w:rPr>
        <w:t>efine the functional requirements of the lab/tech space. This will define the need</w:t>
      </w:r>
      <w:r w:rsidR="001C2624">
        <w:rPr>
          <w:rFonts w:cs="Times New Roman"/>
          <w:b/>
        </w:rPr>
        <w:t>s</w:t>
      </w:r>
      <w:r w:rsidRPr="00C35A04">
        <w:rPr>
          <w:rFonts w:cs="Times New Roman"/>
          <w:b/>
        </w:rPr>
        <w:t xml:space="preserve"> fo</w:t>
      </w:r>
      <w:r w:rsidR="00FB6FD1">
        <w:rPr>
          <w:rFonts w:cs="Times New Roman"/>
          <w:b/>
        </w:rPr>
        <w:t>r power, cooling, cryo capabili</w:t>
      </w:r>
      <w:r w:rsidRPr="00C35A04">
        <w:rPr>
          <w:rFonts w:cs="Times New Roman"/>
          <w:b/>
        </w:rPr>
        <w:t>ties, and the need for direct access to CDF building.</w:t>
      </w:r>
      <w:r w:rsidR="00FB6FD1">
        <w:rPr>
          <w:rFonts w:cs="Times New Roman"/>
          <w:b/>
        </w:rPr>
        <w:t xml:space="preserve"> </w:t>
      </w:r>
    </w:p>
    <w:p w:rsidR="001C2624" w:rsidRDefault="001C2624" w:rsidP="00AD0213">
      <w:pPr>
        <w:ind w:left="360"/>
        <w:rPr>
          <w:rFonts w:cs="Times New Roman"/>
          <w:b/>
        </w:rPr>
      </w:pPr>
    </w:p>
    <w:p w:rsidR="001C2624" w:rsidRDefault="001C2624" w:rsidP="00AD0213">
      <w:pPr>
        <w:ind w:left="360"/>
        <w:rPr>
          <w:rFonts w:cs="Times New Roman"/>
          <w:b/>
        </w:rPr>
      </w:pPr>
      <w:r>
        <w:rPr>
          <w:rFonts w:cs="Times New Roman"/>
          <w:b/>
        </w:rPr>
        <w:t xml:space="preserve">Recommendation: </w:t>
      </w:r>
      <w:r w:rsidR="00AD0213" w:rsidRPr="00C35A04">
        <w:rPr>
          <w:rFonts w:cs="Times New Roman"/>
          <w:b/>
        </w:rPr>
        <w:t xml:space="preserve"> Define any requirements for hazardous materials or processes</w:t>
      </w:r>
      <w:r>
        <w:rPr>
          <w:rFonts w:cs="Times New Roman"/>
          <w:b/>
        </w:rPr>
        <w:t xml:space="preserve"> in the technical areas</w:t>
      </w:r>
      <w:r w:rsidR="00AD0213" w:rsidRPr="00C35A04">
        <w:rPr>
          <w:rFonts w:cs="Times New Roman"/>
          <w:b/>
        </w:rPr>
        <w:t xml:space="preserve">. </w:t>
      </w:r>
    </w:p>
    <w:p w:rsidR="001C2624" w:rsidRDefault="001C2624" w:rsidP="00AD0213">
      <w:pPr>
        <w:ind w:left="360"/>
        <w:rPr>
          <w:rFonts w:cs="Times New Roman"/>
          <w:b/>
        </w:rPr>
      </w:pPr>
    </w:p>
    <w:p w:rsidR="00AD0213" w:rsidRPr="00C35A04" w:rsidRDefault="001C2624" w:rsidP="00AD0213">
      <w:pPr>
        <w:ind w:left="360"/>
        <w:rPr>
          <w:rFonts w:cs="Times New Roman"/>
          <w:b/>
        </w:rPr>
      </w:pPr>
      <w:r>
        <w:rPr>
          <w:rFonts w:cs="Times New Roman"/>
          <w:b/>
        </w:rPr>
        <w:t xml:space="preserve">Recommendation: </w:t>
      </w:r>
      <w:r w:rsidR="00AD0213" w:rsidRPr="00C35A04">
        <w:rPr>
          <w:rFonts w:cs="Times New Roman"/>
          <w:b/>
        </w:rPr>
        <w:t>Determine any requirements for security through discuss</w:t>
      </w:r>
      <w:r w:rsidR="00FA138C" w:rsidRPr="00C35A04">
        <w:rPr>
          <w:rFonts w:cs="Times New Roman"/>
          <w:b/>
        </w:rPr>
        <w:t>ions</w:t>
      </w:r>
      <w:r w:rsidR="00AD0213" w:rsidRPr="00C35A04">
        <w:rPr>
          <w:rFonts w:cs="Times New Roman"/>
          <w:b/>
        </w:rPr>
        <w:t xml:space="preserve"> with potential industrial occupants and/or ANL.</w:t>
      </w:r>
    </w:p>
    <w:p w:rsidR="00AD0213" w:rsidRPr="00C35A04" w:rsidRDefault="00AD0213" w:rsidP="00AD0213">
      <w:pPr>
        <w:ind w:left="360"/>
        <w:rPr>
          <w:rFonts w:cs="Times New Roman"/>
          <w:b/>
        </w:rPr>
      </w:pPr>
    </w:p>
    <w:p w:rsidR="00AD0213" w:rsidRPr="00C35A04" w:rsidRDefault="00AD0213" w:rsidP="00AD0213">
      <w:pPr>
        <w:ind w:left="360"/>
        <w:rPr>
          <w:rFonts w:cs="Times New Roman"/>
          <w:b/>
        </w:rPr>
      </w:pPr>
      <w:r w:rsidRPr="00C35A04">
        <w:rPr>
          <w:rFonts w:cs="Times New Roman"/>
          <w:b/>
        </w:rPr>
        <w:t>Recommend</w:t>
      </w:r>
      <w:r w:rsidR="009212F5">
        <w:rPr>
          <w:rFonts w:cs="Times New Roman"/>
          <w:b/>
        </w:rPr>
        <w:t>ation</w:t>
      </w:r>
      <w:r w:rsidRPr="00C35A04">
        <w:rPr>
          <w:rFonts w:cs="Times New Roman"/>
          <w:b/>
        </w:rPr>
        <w:t>: Provide some office space on the same floor as tech areas.</w:t>
      </w:r>
      <w:r w:rsidR="009212F5">
        <w:rPr>
          <w:rFonts w:cs="Times New Roman"/>
          <w:b/>
        </w:rPr>
        <w:t xml:space="preserve"> The committee felt that only a few (~2) offices would be required.</w:t>
      </w:r>
    </w:p>
    <w:p w:rsidR="001D0A6E" w:rsidRPr="00C35A04" w:rsidRDefault="001D0A6E" w:rsidP="001D0A6E">
      <w:pPr>
        <w:ind w:left="360"/>
        <w:rPr>
          <w:rFonts w:cs="Times New Roman"/>
          <w:b/>
        </w:rPr>
      </w:pPr>
    </w:p>
    <w:p w:rsidR="009212F5" w:rsidRPr="00C35A04" w:rsidRDefault="009212F5" w:rsidP="009212F5">
      <w:pPr>
        <w:ind w:left="360"/>
        <w:rPr>
          <w:rFonts w:cs="Times New Roman"/>
          <w:b/>
        </w:rPr>
      </w:pPr>
      <w:r w:rsidRPr="00C35A04">
        <w:rPr>
          <w:rFonts w:cs="Times New Roman"/>
          <w:b/>
        </w:rPr>
        <w:t>Recommend</w:t>
      </w:r>
      <w:r>
        <w:rPr>
          <w:rFonts w:cs="Times New Roman"/>
          <w:b/>
        </w:rPr>
        <w:t>ation</w:t>
      </w:r>
      <w:r w:rsidRPr="00C35A04">
        <w:rPr>
          <w:rFonts w:cs="Times New Roman"/>
          <w:b/>
        </w:rPr>
        <w:t>: Define requirements for lab space associat</w:t>
      </w:r>
      <w:r>
        <w:rPr>
          <w:rFonts w:cs="Times New Roman"/>
          <w:b/>
        </w:rPr>
        <w:t>ed with the educational mission</w:t>
      </w:r>
      <w:r w:rsidRPr="00C35A04">
        <w:rPr>
          <w:rFonts w:cs="Times New Roman"/>
          <w:b/>
        </w:rPr>
        <w:t xml:space="preserve"> and define </w:t>
      </w:r>
      <w:r>
        <w:rPr>
          <w:rFonts w:cs="Times New Roman"/>
          <w:b/>
        </w:rPr>
        <w:t xml:space="preserve">the </w:t>
      </w:r>
      <w:r w:rsidRPr="00C35A04">
        <w:rPr>
          <w:rFonts w:cs="Times New Roman"/>
          <w:b/>
        </w:rPr>
        <w:t>relationship, if any, to the tech</w:t>
      </w:r>
      <w:r>
        <w:rPr>
          <w:rFonts w:cs="Times New Roman"/>
          <w:b/>
        </w:rPr>
        <w:t>nical</w:t>
      </w:r>
      <w:r w:rsidRPr="00C35A04">
        <w:rPr>
          <w:rFonts w:cs="Times New Roman"/>
          <w:b/>
        </w:rPr>
        <w:t xml:space="preserve"> space. </w:t>
      </w:r>
    </w:p>
    <w:p w:rsidR="00FA138C" w:rsidRPr="00C35A04" w:rsidRDefault="00FA138C" w:rsidP="001D0A6E">
      <w:pPr>
        <w:ind w:left="360"/>
        <w:rPr>
          <w:rFonts w:cs="Times New Roman"/>
          <w:b/>
        </w:rPr>
      </w:pPr>
    </w:p>
    <w:p w:rsidR="00FA138C" w:rsidRPr="00C35A04" w:rsidRDefault="00FA138C" w:rsidP="001D0A6E">
      <w:pPr>
        <w:ind w:left="360"/>
        <w:rPr>
          <w:rFonts w:cs="Times New Roman"/>
          <w:b/>
        </w:rPr>
      </w:pPr>
      <w:r w:rsidRPr="00C35A04">
        <w:rPr>
          <w:rFonts w:cs="Times New Roman"/>
          <w:b/>
        </w:rPr>
        <w:t>Recommend</w:t>
      </w:r>
      <w:r w:rsidR="009212F5">
        <w:rPr>
          <w:rFonts w:cs="Times New Roman"/>
          <w:b/>
        </w:rPr>
        <w:t>ation</w:t>
      </w:r>
      <w:r w:rsidRPr="00C35A04">
        <w:rPr>
          <w:rFonts w:cs="Times New Roman"/>
          <w:b/>
        </w:rPr>
        <w:t>: Look at options for providing better connection between the Industrial Complex and the IARC building.</w:t>
      </w:r>
    </w:p>
    <w:p w:rsidR="00B05242" w:rsidRPr="00B05242" w:rsidRDefault="00B05242" w:rsidP="00B05242">
      <w:pPr>
        <w:spacing w:line="240" w:lineRule="auto"/>
        <w:ind w:left="360"/>
        <w:rPr>
          <w:rFonts w:eastAsia="Calibri" w:cs="Times New Roman"/>
          <w:u w:val="single"/>
        </w:rPr>
      </w:pPr>
    </w:p>
    <w:p w:rsidR="00B05242" w:rsidRPr="00B05242" w:rsidRDefault="00B05242" w:rsidP="00B05242">
      <w:pPr>
        <w:spacing w:line="240" w:lineRule="auto"/>
        <w:ind w:left="360"/>
        <w:rPr>
          <w:rFonts w:eastAsia="Calibri" w:cs="Times New Roman"/>
          <w:u w:val="single"/>
        </w:rPr>
      </w:pPr>
    </w:p>
    <w:p w:rsidR="00B05242" w:rsidRPr="0088628F" w:rsidRDefault="00FC6A6C" w:rsidP="00B05242">
      <w:pPr>
        <w:pStyle w:val="ListParagraph"/>
        <w:numPr>
          <w:ilvl w:val="0"/>
          <w:numId w:val="28"/>
        </w:numPr>
        <w:spacing w:line="240" w:lineRule="auto"/>
        <w:rPr>
          <w:rFonts w:eastAsia="Calibri" w:cs="Times New Roman"/>
          <w:u w:val="single"/>
        </w:rPr>
      </w:pPr>
      <w:r w:rsidRPr="007C3948">
        <w:rPr>
          <w:rFonts w:cs="Times New Roman"/>
          <w:u w:val="single"/>
        </w:rPr>
        <w:t>Will the building layout function for its intended purpose?</w:t>
      </w:r>
    </w:p>
    <w:p w:rsidR="0088628F" w:rsidRPr="0088628F" w:rsidRDefault="0088628F" w:rsidP="0088628F">
      <w:pPr>
        <w:spacing w:before="120" w:line="240" w:lineRule="auto"/>
        <w:ind w:left="907"/>
        <w:rPr>
          <w:rFonts w:eastAsia="Calibri" w:cs="Times New Roman"/>
        </w:rPr>
      </w:pPr>
      <w:r w:rsidRPr="0088628F">
        <w:rPr>
          <w:rFonts w:eastAsia="Calibri" w:cs="Times New Roman"/>
        </w:rPr>
        <w:t>See above discussion.</w:t>
      </w:r>
    </w:p>
    <w:p w:rsidR="00B05242" w:rsidRPr="00B05242" w:rsidRDefault="00B05242" w:rsidP="00B05242">
      <w:pPr>
        <w:spacing w:line="240" w:lineRule="auto"/>
        <w:rPr>
          <w:rFonts w:eastAsia="Calibri" w:cs="Times New Roman"/>
          <w:u w:val="single"/>
        </w:rPr>
      </w:pPr>
    </w:p>
    <w:p w:rsidR="00B05242" w:rsidRPr="00B05242" w:rsidRDefault="00B05242" w:rsidP="00B05242">
      <w:pPr>
        <w:pStyle w:val="ListParagraph"/>
        <w:numPr>
          <w:ilvl w:val="0"/>
          <w:numId w:val="28"/>
        </w:numPr>
        <w:spacing w:line="240" w:lineRule="auto"/>
        <w:rPr>
          <w:rFonts w:eastAsia="Calibri" w:cs="Times New Roman"/>
          <w:u w:val="single"/>
        </w:rPr>
      </w:pPr>
      <w:r>
        <w:rPr>
          <w:rFonts w:cs="Times New Roman"/>
          <w:u w:val="single"/>
        </w:rPr>
        <w:t>Is the proposed technical space functional?</w:t>
      </w:r>
    </w:p>
    <w:p w:rsidR="00B05242" w:rsidRPr="00B05242" w:rsidRDefault="00B05242" w:rsidP="00B05242">
      <w:pPr>
        <w:spacing w:before="120" w:line="240" w:lineRule="auto"/>
        <w:ind w:left="900"/>
        <w:rPr>
          <w:rFonts w:eastAsia="Calibri" w:cs="Times New Roman"/>
        </w:rPr>
      </w:pPr>
      <w:r w:rsidRPr="00B05242">
        <w:rPr>
          <w:rFonts w:eastAsia="Calibri" w:cs="Times New Roman"/>
        </w:rPr>
        <w:t>See above discussion.</w:t>
      </w:r>
    </w:p>
    <w:p w:rsidR="00FC6A6C" w:rsidRDefault="00FC6A6C" w:rsidP="00FC6A6C">
      <w:pPr>
        <w:spacing w:line="240" w:lineRule="auto"/>
        <w:rPr>
          <w:rFonts w:eastAsia="Calibri" w:cs="Times New Roman"/>
        </w:rPr>
      </w:pPr>
    </w:p>
    <w:p w:rsidR="007C3948" w:rsidRPr="00C35A04" w:rsidRDefault="007C3948" w:rsidP="00FC6A6C">
      <w:pPr>
        <w:spacing w:line="240" w:lineRule="auto"/>
        <w:rPr>
          <w:rFonts w:eastAsia="Calibri" w:cs="Times New Roman"/>
        </w:rPr>
      </w:pPr>
    </w:p>
    <w:p w:rsidR="00FC6A6C" w:rsidRPr="008674D9" w:rsidRDefault="00FC6A6C" w:rsidP="00B05242">
      <w:pPr>
        <w:pStyle w:val="ListParagraph"/>
        <w:numPr>
          <w:ilvl w:val="0"/>
          <w:numId w:val="28"/>
        </w:numPr>
        <w:spacing w:line="240" w:lineRule="auto"/>
        <w:rPr>
          <w:rFonts w:eastAsia="Calibri" w:cs="Times New Roman"/>
          <w:u w:val="single"/>
        </w:rPr>
      </w:pPr>
      <w:r w:rsidRPr="008674D9">
        <w:rPr>
          <w:rFonts w:cs="Times New Roman"/>
          <w:u w:val="single"/>
        </w:rPr>
        <w:t>Will the planned technical space infrastructure ( power, water, cooling, etc) be sufficient?</w:t>
      </w:r>
    </w:p>
    <w:p w:rsidR="008674D9" w:rsidRDefault="008674D9" w:rsidP="008674D9">
      <w:pPr>
        <w:spacing w:before="120" w:line="240" w:lineRule="auto"/>
        <w:ind w:left="900"/>
        <w:rPr>
          <w:rFonts w:eastAsia="Calibri" w:cs="Times New Roman"/>
        </w:rPr>
      </w:pPr>
      <w:r w:rsidRPr="008674D9">
        <w:rPr>
          <w:rFonts w:eastAsia="Calibri" w:cs="Times New Roman"/>
        </w:rPr>
        <w:t>This was not specifically a</w:t>
      </w:r>
      <w:r w:rsidR="00FC6A6C" w:rsidRPr="008674D9">
        <w:rPr>
          <w:rFonts w:eastAsia="Calibri" w:cs="Times New Roman"/>
        </w:rPr>
        <w:t>ddressed.</w:t>
      </w:r>
      <w:r>
        <w:rPr>
          <w:rFonts w:eastAsia="Calibri" w:cs="Times New Roman"/>
        </w:rPr>
        <w:t xml:space="preserve"> The following are currently in need of definition:</w:t>
      </w:r>
    </w:p>
    <w:p w:rsidR="00FA138C" w:rsidRPr="00C35A04" w:rsidRDefault="00AD0213" w:rsidP="008674D9">
      <w:pPr>
        <w:pStyle w:val="ListParagraph"/>
        <w:numPr>
          <w:ilvl w:val="0"/>
          <w:numId w:val="7"/>
        </w:numPr>
        <w:spacing w:line="240" w:lineRule="auto"/>
        <w:ind w:left="1440"/>
        <w:rPr>
          <w:rFonts w:eastAsia="Calibri" w:cs="Times New Roman"/>
        </w:rPr>
      </w:pPr>
      <w:r w:rsidRPr="00C35A04">
        <w:rPr>
          <w:rFonts w:eastAsia="Calibri" w:cs="Times New Roman"/>
        </w:rPr>
        <w:t xml:space="preserve">Lighting </w:t>
      </w:r>
      <w:r w:rsidR="008674D9">
        <w:rPr>
          <w:rFonts w:eastAsia="Calibri" w:cs="Times New Roman"/>
        </w:rPr>
        <w:t>requirements</w:t>
      </w:r>
      <w:r w:rsidRPr="00C35A04">
        <w:rPr>
          <w:rFonts w:eastAsia="Calibri" w:cs="Times New Roman"/>
        </w:rPr>
        <w:t xml:space="preserve"> – make </w:t>
      </w:r>
      <w:r w:rsidR="008674D9">
        <w:rPr>
          <w:rFonts w:eastAsia="Calibri" w:cs="Times New Roman"/>
        </w:rPr>
        <w:t xml:space="preserve">lighting is </w:t>
      </w:r>
      <w:r w:rsidRPr="00C35A04">
        <w:rPr>
          <w:rFonts w:eastAsia="Calibri" w:cs="Times New Roman"/>
        </w:rPr>
        <w:t>sufficie</w:t>
      </w:r>
      <w:r w:rsidR="008674D9">
        <w:rPr>
          <w:rFonts w:eastAsia="Calibri" w:cs="Times New Roman"/>
        </w:rPr>
        <w:t>nt for any possible application</w:t>
      </w:r>
    </w:p>
    <w:p w:rsidR="00AD0213" w:rsidRPr="00C35A04" w:rsidRDefault="008674D9" w:rsidP="008674D9">
      <w:pPr>
        <w:pStyle w:val="ListParagraph"/>
        <w:numPr>
          <w:ilvl w:val="0"/>
          <w:numId w:val="7"/>
        </w:numPr>
        <w:spacing w:line="240" w:lineRule="auto"/>
        <w:ind w:left="1440"/>
        <w:rPr>
          <w:rFonts w:eastAsia="Calibri" w:cs="Times New Roman"/>
        </w:rPr>
      </w:pPr>
      <w:r>
        <w:rPr>
          <w:rFonts w:eastAsia="Calibri" w:cs="Times New Roman"/>
        </w:rPr>
        <w:t>C</w:t>
      </w:r>
      <w:r w:rsidR="00FA138C" w:rsidRPr="00C35A04">
        <w:rPr>
          <w:rFonts w:eastAsia="Calibri" w:cs="Times New Roman"/>
        </w:rPr>
        <w:t>rane coverage requirements</w:t>
      </w:r>
    </w:p>
    <w:p w:rsidR="00FC6A6C" w:rsidRDefault="00FC6A6C" w:rsidP="008674D9">
      <w:pPr>
        <w:pStyle w:val="ListParagraph"/>
        <w:numPr>
          <w:ilvl w:val="0"/>
          <w:numId w:val="7"/>
        </w:numPr>
        <w:spacing w:line="240" w:lineRule="auto"/>
        <w:ind w:left="1440"/>
        <w:rPr>
          <w:rFonts w:eastAsia="Calibri" w:cs="Times New Roman"/>
        </w:rPr>
      </w:pPr>
      <w:r w:rsidRPr="00C35A04">
        <w:rPr>
          <w:rFonts w:eastAsia="Calibri" w:cs="Times New Roman"/>
        </w:rPr>
        <w:t>Floor loading, electrical capabilities,</w:t>
      </w:r>
      <w:r w:rsidR="008674D9">
        <w:rPr>
          <w:rFonts w:eastAsia="Calibri" w:cs="Times New Roman"/>
        </w:rPr>
        <w:t xml:space="preserve"> </w:t>
      </w:r>
      <w:r w:rsidRPr="00C35A04">
        <w:rPr>
          <w:rFonts w:eastAsia="Calibri" w:cs="Times New Roman"/>
        </w:rPr>
        <w:t xml:space="preserve">temperature </w:t>
      </w:r>
      <w:r w:rsidR="008674D9">
        <w:rPr>
          <w:rFonts w:eastAsia="Calibri" w:cs="Times New Roman"/>
        </w:rPr>
        <w:t xml:space="preserve">and </w:t>
      </w:r>
      <w:r w:rsidRPr="00C35A04">
        <w:rPr>
          <w:rFonts w:eastAsia="Calibri" w:cs="Times New Roman"/>
        </w:rPr>
        <w:t>humidity control.</w:t>
      </w:r>
    </w:p>
    <w:p w:rsidR="008674D9" w:rsidRPr="008674D9" w:rsidRDefault="008674D9" w:rsidP="008674D9">
      <w:pPr>
        <w:spacing w:line="240" w:lineRule="auto"/>
        <w:ind w:left="360"/>
        <w:rPr>
          <w:rFonts w:eastAsia="Calibri" w:cs="Times New Roman"/>
        </w:rPr>
      </w:pPr>
    </w:p>
    <w:p w:rsidR="00FC6A6C" w:rsidRDefault="00FC6A6C" w:rsidP="00FC6A6C">
      <w:pPr>
        <w:spacing w:line="240" w:lineRule="auto"/>
        <w:rPr>
          <w:rFonts w:eastAsia="Calibri" w:cs="Times New Roman"/>
        </w:rPr>
      </w:pPr>
    </w:p>
    <w:p w:rsidR="007C3948" w:rsidRPr="00C35A04" w:rsidRDefault="007C3948" w:rsidP="00FC6A6C">
      <w:pPr>
        <w:spacing w:line="240" w:lineRule="auto"/>
        <w:rPr>
          <w:rFonts w:eastAsia="Calibri" w:cs="Times New Roman"/>
        </w:rPr>
      </w:pPr>
    </w:p>
    <w:p w:rsidR="00FC6A6C" w:rsidRPr="008674D9" w:rsidRDefault="00FC6A6C" w:rsidP="00B05242">
      <w:pPr>
        <w:pStyle w:val="ListParagraph"/>
        <w:numPr>
          <w:ilvl w:val="0"/>
          <w:numId w:val="28"/>
        </w:numPr>
        <w:spacing w:line="240" w:lineRule="auto"/>
        <w:rPr>
          <w:rFonts w:eastAsia="Calibri" w:cs="Times New Roman"/>
          <w:u w:val="single"/>
        </w:rPr>
      </w:pPr>
      <w:r w:rsidRPr="008674D9">
        <w:rPr>
          <w:rFonts w:cs="Times New Roman"/>
          <w:u w:val="single"/>
        </w:rPr>
        <w:t>Is the newly constructed space well integrated with a refurbished CDF building?</w:t>
      </w:r>
    </w:p>
    <w:p w:rsidR="00FC6A6C" w:rsidRPr="008674D9" w:rsidRDefault="00FC6A6C" w:rsidP="008674D9">
      <w:pPr>
        <w:spacing w:line="240" w:lineRule="auto"/>
        <w:ind w:left="900"/>
        <w:rPr>
          <w:rFonts w:eastAsia="Calibri" w:cs="Times New Roman"/>
        </w:rPr>
      </w:pPr>
      <w:r w:rsidRPr="008674D9">
        <w:rPr>
          <w:rFonts w:eastAsia="Calibri" w:cs="Times New Roman"/>
        </w:rPr>
        <w:t>T</w:t>
      </w:r>
      <w:r w:rsidR="008674D9" w:rsidRPr="008674D9">
        <w:rPr>
          <w:rFonts w:eastAsia="Calibri" w:cs="Times New Roman"/>
        </w:rPr>
        <w:t xml:space="preserve">he technical </w:t>
      </w:r>
      <w:r w:rsidRPr="008674D9">
        <w:rPr>
          <w:rFonts w:eastAsia="Calibri" w:cs="Times New Roman"/>
        </w:rPr>
        <w:t>space is the most relevant</w:t>
      </w:r>
      <w:r w:rsidR="008674D9" w:rsidRPr="008674D9">
        <w:rPr>
          <w:rFonts w:eastAsia="Calibri" w:cs="Times New Roman"/>
        </w:rPr>
        <w:t xml:space="preserve"> aspect. It is not directly</w:t>
      </w:r>
      <w:r w:rsidRPr="008674D9">
        <w:rPr>
          <w:rFonts w:eastAsia="Calibri" w:cs="Times New Roman"/>
        </w:rPr>
        <w:t xml:space="preserve"> integrated in either option, but </w:t>
      </w:r>
      <w:r w:rsidR="008674D9" w:rsidRPr="008674D9">
        <w:rPr>
          <w:rFonts w:eastAsia="Calibri" w:cs="Times New Roman"/>
        </w:rPr>
        <w:t xml:space="preserve">option B offers </w:t>
      </w:r>
      <w:r w:rsidRPr="008674D9">
        <w:rPr>
          <w:rFonts w:eastAsia="Calibri" w:cs="Times New Roman"/>
        </w:rPr>
        <w:t>better possibilities.</w:t>
      </w:r>
      <w:r w:rsidR="00AD0213" w:rsidRPr="008674D9">
        <w:rPr>
          <w:rFonts w:eastAsia="Calibri" w:cs="Times New Roman"/>
        </w:rPr>
        <w:t xml:space="preserve"> </w:t>
      </w:r>
      <w:r w:rsidR="008674D9" w:rsidRPr="008674D9">
        <w:rPr>
          <w:rFonts w:eastAsia="Calibri" w:cs="Times New Roman"/>
        </w:rPr>
        <w:t xml:space="preserve">It needs to be determined </w:t>
      </w:r>
      <w:r w:rsidR="003342E4">
        <w:rPr>
          <w:rFonts w:eastAsia="Calibri" w:cs="Times New Roman"/>
        </w:rPr>
        <w:t xml:space="preserve">if </w:t>
      </w:r>
      <w:r w:rsidR="00AD0213" w:rsidRPr="008674D9">
        <w:rPr>
          <w:rFonts w:eastAsia="Calibri" w:cs="Times New Roman"/>
        </w:rPr>
        <w:t>this is a requirement</w:t>
      </w:r>
      <w:r w:rsidR="00BC78B7">
        <w:rPr>
          <w:rFonts w:eastAsia="Calibri" w:cs="Times New Roman"/>
        </w:rPr>
        <w:t>.</w:t>
      </w:r>
    </w:p>
    <w:p w:rsidR="00FA138C" w:rsidRPr="008674D9" w:rsidRDefault="00FA138C" w:rsidP="008674D9">
      <w:pPr>
        <w:spacing w:before="120" w:line="240" w:lineRule="auto"/>
        <w:ind w:left="900"/>
        <w:rPr>
          <w:rFonts w:eastAsia="Calibri" w:cs="Times New Roman"/>
        </w:rPr>
      </w:pPr>
      <w:r w:rsidRPr="008674D9">
        <w:rPr>
          <w:rFonts w:eastAsia="Calibri" w:cs="Times New Roman"/>
        </w:rPr>
        <w:t>Office function</w:t>
      </w:r>
      <w:r w:rsidR="008674D9" w:rsidRPr="008674D9">
        <w:rPr>
          <w:rFonts w:eastAsia="Calibri" w:cs="Times New Roman"/>
        </w:rPr>
        <w:t>s are</w:t>
      </w:r>
      <w:r w:rsidRPr="008674D9">
        <w:rPr>
          <w:rFonts w:eastAsia="Calibri" w:cs="Times New Roman"/>
        </w:rPr>
        <w:t xml:space="preserve"> well integrated in both options.</w:t>
      </w:r>
    </w:p>
    <w:p w:rsidR="00FC6A6C" w:rsidRDefault="00FC6A6C" w:rsidP="00FC6A6C">
      <w:pPr>
        <w:spacing w:line="240" w:lineRule="auto"/>
        <w:rPr>
          <w:rFonts w:eastAsia="Calibri" w:cs="Times New Roman"/>
        </w:rPr>
      </w:pPr>
    </w:p>
    <w:p w:rsidR="007C3948" w:rsidRPr="00C35A04" w:rsidRDefault="007C3948" w:rsidP="00FC6A6C">
      <w:pPr>
        <w:spacing w:line="240" w:lineRule="auto"/>
        <w:rPr>
          <w:rFonts w:eastAsia="Calibri" w:cs="Times New Roman"/>
        </w:rPr>
      </w:pPr>
    </w:p>
    <w:p w:rsidR="00FC6A6C" w:rsidRPr="008674D9" w:rsidRDefault="00FC6A6C" w:rsidP="00B05242">
      <w:pPr>
        <w:pStyle w:val="ListParagraph"/>
        <w:numPr>
          <w:ilvl w:val="0"/>
          <w:numId w:val="28"/>
        </w:numPr>
        <w:spacing w:line="240" w:lineRule="auto"/>
        <w:rPr>
          <w:rFonts w:eastAsia="Calibri" w:cs="Times New Roman"/>
          <w:u w:val="single"/>
        </w:rPr>
      </w:pPr>
      <w:r w:rsidRPr="008674D9">
        <w:rPr>
          <w:rFonts w:cs="Times New Roman"/>
          <w:u w:val="single"/>
        </w:rPr>
        <w:t>Will materials, equipment, and personnel be able to move efficiently around the complex</w:t>
      </w:r>
    </w:p>
    <w:p w:rsidR="00B2226D" w:rsidRDefault="008674D9" w:rsidP="00B2226D">
      <w:pPr>
        <w:spacing w:before="120" w:line="240" w:lineRule="auto"/>
        <w:ind w:left="900"/>
        <w:rPr>
          <w:rFonts w:eastAsia="Calibri" w:cs="Times New Roman"/>
        </w:rPr>
      </w:pPr>
      <w:r w:rsidRPr="00B2226D">
        <w:rPr>
          <w:rFonts w:eastAsia="Calibri" w:cs="Times New Roman"/>
        </w:rPr>
        <w:t xml:space="preserve">Truck access to the west ramp of the CDF building for a truck approaching from the west appears problematic in both options. In addition the committee feels that the need for significant foot traffic </w:t>
      </w:r>
      <w:r w:rsidR="00B2226D">
        <w:rPr>
          <w:rFonts w:eastAsia="Calibri" w:cs="Times New Roman"/>
        </w:rPr>
        <w:t xml:space="preserve">coming across Road D </w:t>
      </w:r>
      <w:r w:rsidR="003342E4">
        <w:rPr>
          <w:rFonts w:eastAsia="Calibri" w:cs="Times New Roman"/>
        </w:rPr>
        <w:t xml:space="preserve">for </w:t>
      </w:r>
      <w:r w:rsidR="00B2226D">
        <w:rPr>
          <w:rFonts w:eastAsia="Calibri" w:cs="Times New Roman"/>
        </w:rPr>
        <w:t>access</w:t>
      </w:r>
      <w:r w:rsidR="003342E4">
        <w:rPr>
          <w:rFonts w:eastAsia="Calibri" w:cs="Times New Roman"/>
        </w:rPr>
        <w:t xml:space="preserve"> to </w:t>
      </w:r>
      <w:r w:rsidR="00B2226D">
        <w:rPr>
          <w:rFonts w:eastAsia="Calibri" w:cs="Times New Roman"/>
        </w:rPr>
        <w:t>the IARC building from the parking lots is a potential hazard.</w:t>
      </w:r>
    </w:p>
    <w:p w:rsidR="00B2226D" w:rsidRDefault="00B2226D" w:rsidP="00B2226D">
      <w:pPr>
        <w:spacing w:before="120" w:line="240" w:lineRule="auto"/>
        <w:ind w:left="900"/>
        <w:rPr>
          <w:rFonts w:eastAsia="Calibri" w:cs="Times New Roman"/>
        </w:rPr>
      </w:pPr>
      <w:r>
        <w:rPr>
          <w:rFonts w:eastAsia="Calibri" w:cs="Times New Roman"/>
        </w:rPr>
        <w:t>The committee also notes that there is likely to be significant pedestrian flow between the IARC building and the Industrial Complex because of the nature of the activities in IARC.</w:t>
      </w:r>
    </w:p>
    <w:p w:rsidR="00B2226D" w:rsidRPr="00BA2B29" w:rsidRDefault="00B2226D" w:rsidP="00BA2B29">
      <w:pPr>
        <w:spacing w:before="120" w:line="240" w:lineRule="auto"/>
        <w:ind w:left="360"/>
        <w:rPr>
          <w:rFonts w:eastAsia="Calibri" w:cs="Times New Roman"/>
          <w:b/>
        </w:rPr>
      </w:pPr>
      <w:r w:rsidRPr="00BA2B29">
        <w:rPr>
          <w:rFonts w:eastAsia="Calibri" w:cs="Times New Roman"/>
          <w:b/>
        </w:rPr>
        <w:t xml:space="preserve">Recommendation: Provide good </w:t>
      </w:r>
      <w:r w:rsidR="00FC6A6C" w:rsidRPr="00BA2B29">
        <w:rPr>
          <w:rFonts w:eastAsia="Calibri" w:cs="Times New Roman"/>
          <w:b/>
        </w:rPr>
        <w:t xml:space="preserve">truck access </w:t>
      </w:r>
      <w:r w:rsidRPr="00BA2B29">
        <w:rPr>
          <w:rFonts w:eastAsia="Calibri" w:cs="Times New Roman"/>
          <w:b/>
        </w:rPr>
        <w:t xml:space="preserve">to the CDF west ramp for trucks approaching from the west. </w:t>
      </w:r>
    </w:p>
    <w:p w:rsidR="00B2226D" w:rsidRPr="00BA2B29" w:rsidRDefault="00B2226D" w:rsidP="00BA2B29">
      <w:pPr>
        <w:spacing w:before="120" w:line="240" w:lineRule="auto"/>
        <w:ind w:left="360"/>
        <w:rPr>
          <w:rFonts w:eastAsia="Calibri" w:cs="Times New Roman"/>
          <w:b/>
        </w:rPr>
      </w:pPr>
      <w:r w:rsidRPr="00BA2B29">
        <w:rPr>
          <w:rFonts w:eastAsia="Calibri" w:cs="Times New Roman"/>
          <w:b/>
        </w:rPr>
        <w:t>Recommendation: Look for solutions to the potential hazard from significant foot traffic crossing Road D from either the Industrial Complex or from the parking lots to the north of IARC.</w:t>
      </w:r>
    </w:p>
    <w:p w:rsidR="00B2226D" w:rsidRDefault="00B2226D" w:rsidP="00B2226D">
      <w:pPr>
        <w:spacing w:before="120" w:line="240" w:lineRule="auto"/>
        <w:ind w:left="900"/>
        <w:rPr>
          <w:rFonts w:eastAsia="Calibri" w:cs="Times New Roman"/>
        </w:rPr>
      </w:pPr>
    </w:p>
    <w:p w:rsidR="007C3948" w:rsidRDefault="007C3948" w:rsidP="00B2226D">
      <w:pPr>
        <w:spacing w:before="120" w:line="240" w:lineRule="auto"/>
        <w:ind w:left="900"/>
        <w:rPr>
          <w:rFonts w:eastAsia="Calibri" w:cs="Times New Roman"/>
        </w:rPr>
      </w:pPr>
    </w:p>
    <w:p w:rsidR="00FC6A6C" w:rsidRPr="00C35A04" w:rsidRDefault="00FC6A6C" w:rsidP="00B05242">
      <w:pPr>
        <w:pStyle w:val="ListParagraph"/>
        <w:numPr>
          <w:ilvl w:val="0"/>
          <w:numId w:val="28"/>
        </w:numPr>
        <w:spacing w:line="240" w:lineRule="auto"/>
        <w:rPr>
          <w:rFonts w:eastAsia="Calibri" w:cs="Times New Roman"/>
        </w:rPr>
      </w:pPr>
      <w:r w:rsidRPr="00C35A04">
        <w:rPr>
          <w:rFonts w:cs="Times New Roman"/>
        </w:rPr>
        <w:t>Are the proposed solutions for class room and office space reasonable?</w:t>
      </w:r>
    </w:p>
    <w:p w:rsidR="00FC6A6C" w:rsidRPr="00BA2B29" w:rsidRDefault="00FC6A6C" w:rsidP="00BA2B29">
      <w:pPr>
        <w:spacing w:before="120" w:line="240" w:lineRule="auto"/>
        <w:ind w:left="907"/>
        <w:rPr>
          <w:rFonts w:eastAsia="Calibri" w:cs="Times New Roman"/>
        </w:rPr>
      </w:pPr>
      <w:r w:rsidRPr="00BA2B29">
        <w:rPr>
          <w:rFonts w:eastAsia="Calibri" w:cs="Times New Roman"/>
        </w:rPr>
        <w:t>Yes, see above</w:t>
      </w:r>
      <w:r w:rsidR="00BA2B29" w:rsidRPr="00BA2B29">
        <w:rPr>
          <w:rFonts w:eastAsia="Calibri" w:cs="Times New Roman"/>
        </w:rPr>
        <w:t xml:space="preserve"> discussion</w:t>
      </w:r>
      <w:r w:rsidRPr="00BA2B29">
        <w:rPr>
          <w:rFonts w:eastAsia="Calibri" w:cs="Times New Roman"/>
        </w:rPr>
        <w:t xml:space="preserve">. </w:t>
      </w:r>
    </w:p>
    <w:p w:rsidR="00FC6A6C" w:rsidRDefault="00FC6A6C" w:rsidP="00FC6A6C">
      <w:pPr>
        <w:spacing w:line="240" w:lineRule="auto"/>
        <w:rPr>
          <w:rFonts w:eastAsia="Calibri" w:cs="Times New Roman"/>
        </w:rPr>
      </w:pPr>
    </w:p>
    <w:p w:rsidR="007C3948" w:rsidRPr="00C35A04" w:rsidRDefault="007C3948" w:rsidP="00FC6A6C">
      <w:pPr>
        <w:spacing w:line="240" w:lineRule="auto"/>
        <w:rPr>
          <w:rFonts w:eastAsia="Calibri" w:cs="Times New Roman"/>
        </w:rPr>
      </w:pPr>
    </w:p>
    <w:p w:rsidR="00FC6A6C" w:rsidRPr="00C35A04" w:rsidRDefault="00FC6A6C" w:rsidP="00B05242">
      <w:pPr>
        <w:pStyle w:val="ListParagraph"/>
        <w:numPr>
          <w:ilvl w:val="0"/>
          <w:numId w:val="28"/>
        </w:numPr>
        <w:spacing w:line="240" w:lineRule="auto"/>
        <w:rPr>
          <w:rFonts w:eastAsia="Calibri" w:cs="Times New Roman"/>
        </w:rPr>
      </w:pPr>
      <w:r w:rsidRPr="00C35A04">
        <w:rPr>
          <w:rFonts w:cs="Times New Roman"/>
        </w:rPr>
        <w:t>Are there sufficient conference rooms?</w:t>
      </w:r>
    </w:p>
    <w:p w:rsidR="00FC6A6C" w:rsidRPr="00BA2B29" w:rsidRDefault="00AD0213" w:rsidP="00BA2B29">
      <w:pPr>
        <w:spacing w:before="120" w:line="240" w:lineRule="auto"/>
        <w:ind w:left="900"/>
        <w:rPr>
          <w:rFonts w:eastAsia="Calibri" w:cs="Times New Roman"/>
        </w:rPr>
      </w:pPr>
      <w:r w:rsidRPr="00BA2B29">
        <w:rPr>
          <w:rFonts w:eastAsia="Calibri" w:cs="Times New Roman"/>
        </w:rPr>
        <w:t>Generally yes.</w:t>
      </w:r>
      <w:r w:rsidR="00BA2B29" w:rsidRPr="00BA2B29">
        <w:rPr>
          <w:rFonts w:eastAsia="Calibri" w:cs="Times New Roman"/>
        </w:rPr>
        <w:t xml:space="preserve"> The committee feels it is important to retain the central gathering point </w:t>
      </w:r>
      <w:r w:rsidR="00A85171">
        <w:rPr>
          <w:rFonts w:eastAsia="Calibri" w:cs="Times New Roman"/>
        </w:rPr>
        <w:t xml:space="preserve"> (the lunch area) </w:t>
      </w:r>
      <w:r w:rsidR="00BA2B29" w:rsidRPr="00BA2B29">
        <w:rPr>
          <w:rFonts w:eastAsia="Calibri" w:cs="Times New Roman"/>
        </w:rPr>
        <w:t>that is a feature of both designs presented.</w:t>
      </w:r>
    </w:p>
    <w:p w:rsidR="00BA2B29" w:rsidRDefault="00BA2B29" w:rsidP="00BA2B29">
      <w:pPr>
        <w:spacing w:line="240" w:lineRule="auto"/>
        <w:rPr>
          <w:rFonts w:eastAsia="Calibri" w:cs="Times New Roman"/>
        </w:rPr>
      </w:pPr>
    </w:p>
    <w:p w:rsidR="007C3948" w:rsidRDefault="007C3948" w:rsidP="00BA2B29">
      <w:pPr>
        <w:spacing w:line="240" w:lineRule="auto"/>
        <w:rPr>
          <w:rFonts w:eastAsia="Calibri" w:cs="Times New Roman"/>
        </w:rPr>
      </w:pPr>
    </w:p>
    <w:p w:rsidR="00FC6A6C" w:rsidRPr="00C35A04" w:rsidRDefault="00FC6A6C" w:rsidP="00B05242">
      <w:pPr>
        <w:pStyle w:val="ListParagraph"/>
        <w:numPr>
          <w:ilvl w:val="0"/>
          <w:numId w:val="28"/>
        </w:numPr>
        <w:spacing w:line="240" w:lineRule="auto"/>
        <w:rPr>
          <w:rFonts w:eastAsia="Calibri" w:cs="Times New Roman"/>
        </w:rPr>
      </w:pPr>
      <w:r w:rsidRPr="00C35A04">
        <w:rPr>
          <w:rFonts w:cs="Times New Roman"/>
        </w:rPr>
        <w:t>Will the proposed building be visually appealing and prominent?</w:t>
      </w:r>
    </w:p>
    <w:p w:rsidR="00F92292" w:rsidRPr="00BA2B29" w:rsidRDefault="00BA2B29" w:rsidP="00BA2B29">
      <w:pPr>
        <w:spacing w:before="120" w:line="240" w:lineRule="auto"/>
        <w:ind w:left="900"/>
        <w:rPr>
          <w:rFonts w:eastAsia="Calibri" w:cs="Times New Roman"/>
        </w:rPr>
      </w:pPr>
      <w:r w:rsidRPr="00BA2B29">
        <w:rPr>
          <w:rFonts w:eastAsia="Calibri" w:cs="Times New Roman"/>
        </w:rPr>
        <w:t xml:space="preserve">The committee views both options as </w:t>
      </w:r>
      <w:r w:rsidR="00F92292" w:rsidRPr="00BA2B29">
        <w:rPr>
          <w:rFonts w:eastAsia="Calibri" w:cs="Times New Roman"/>
        </w:rPr>
        <w:t>sufficiently visually appealing to be considered</w:t>
      </w:r>
      <w:r w:rsidRPr="00BA2B29">
        <w:rPr>
          <w:rFonts w:eastAsia="Calibri" w:cs="Times New Roman"/>
        </w:rPr>
        <w:t xml:space="preserve">. A majority of the committee felt that Option A was more visually appealing, but this view was not unanimous. </w:t>
      </w:r>
    </w:p>
    <w:p w:rsidR="00FC6A6C" w:rsidRPr="00C35A04" w:rsidRDefault="00FC6A6C" w:rsidP="00FC6A6C">
      <w:pPr>
        <w:spacing w:line="240" w:lineRule="auto"/>
        <w:rPr>
          <w:rFonts w:eastAsia="Calibri" w:cs="Times New Roman"/>
        </w:rPr>
      </w:pPr>
    </w:p>
    <w:p w:rsidR="00FC6A6C" w:rsidRPr="00C35A04" w:rsidRDefault="00FC6A6C" w:rsidP="00B05242">
      <w:pPr>
        <w:pStyle w:val="ListParagraph"/>
        <w:numPr>
          <w:ilvl w:val="0"/>
          <w:numId w:val="28"/>
        </w:numPr>
        <w:spacing w:line="240" w:lineRule="auto"/>
        <w:rPr>
          <w:rFonts w:eastAsia="Calibri" w:cs="Times New Roman"/>
        </w:rPr>
      </w:pPr>
      <w:r w:rsidRPr="00C35A04">
        <w:rPr>
          <w:rFonts w:cs="Times New Roman"/>
        </w:rPr>
        <w:t>Can issues associated with the operation of CDF through 2011 and subsequent D&amp;D of CDF be adequately addressed?</w:t>
      </w:r>
    </w:p>
    <w:p w:rsidR="00FC6A6C" w:rsidRPr="007C3948" w:rsidRDefault="00AD0213" w:rsidP="007C3948">
      <w:pPr>
        <w:spacing w:before="120" w:line="240" w:lineRule="auto"/>
        <w:ind w:left="900"/>
        <w:rPr>
          <w:rFonts w:eastAsia="Calibri" w:cs="Times New Roman"/>
        </w:rPr>
      </w:pPr>
      <w:r w:rsidRPr="007C3948">
        <w:rPr>
          <w:rFonts w:eastAsia="Calibri" w:cs="Times New Roman"/>
        </w:rPr>
        <w:t>West side access to CDF building is required and accommodated in both options.</w:t>
      </w:r>
    </w:p>
    <w:p w:rsidR="00FC6A6C" w:rsidRPr="00C35A04" w:rsidRDefault="00FC6A6C" w:rsidP="00FC6A6C">
      <w:pPr>
        <w:spacing w:line="240" w:lineRule="auto"/>
        <w:rPr>
          <w:rFonts w:eastAsia="Calibri" w:cs="Times New Roman"/>
        </w:rPr>
      </w:pPr>
    </w:p>
    <w:p w:rsidR="00FC6A6C" w:rsidRPr="00C35A04" w:rsidRDefault="00FC6A6C" w:rsidP="00FC6A6C">
      <w:pPr>
        <w:spacing w:line="240" w:lineRule="auto"/>
        <w:rPr>
          <w:rFonts w:eastAsia="Calibri" w:cs="Times New Roman"/>
        </w:rPr>
      </w:pPr>
    </w:p>
    <w:p w:rsidR="00FC6A6C" w:rsidRPr="007C3948" w:rsidRDefault="00FC6A6C" w:rsidP="00B05242">
      <w:pPr>
        <w:pStyle w:val="ListParagraph"/>
        <w:numPr>
          <w:ilvl w:val="0"/>
          <w:numId w:val="28"/>
        </w:numPr>
        <w:spacing w:line="240" w:lineRule="auto"/>
        <w:rPr>
          <w:rFonts w:eastAsia="Calibri" w:cs="Times New Roman"/>
        </w:rPr>
      </w:pPr>
      <w:r w:rsidRPr="00C35A04">
        <w:rPr>
          <w:rFonts w:cs="Times New Roman"/>
        </w:rPr>
        <w:t>Provide a few page written report with your recommendations</w:t>
      </w:r>
    </w:p>
    <w:p w:rsidR="007C3948" w:rsidRPr="007C3948" w:rsidRDefault="007C3948" w:rsidP="007C3948">
      <w:pPr>
        <w:spacing w:line="240" w:lineRule="auto"/>
        <w:ind w:left="360"/>
        <w:rPr>
          <w:rFonts w:eastAsia="Calibri" w:cs="Times New Roman"/>
        </w:rPr>
      </w:pPr>
    </w:p>
    <w:p w:rsidR="00FC6A6C" w:rsidRPr="00C35A04" w:rsidRDefault="00FC6A6C" w:rsidP="00FC6A6C">
      <w:pPr>
        <w:spacing w:line="240" w:lineRule="auto"/>
        <w:rPr>
          <w:rFonts w:eastAsia="Calibri" w:cs="Times New Roman"/>
        </w:rPr>
      </w:pPr>
    </w:p>
    <w:p w:rsidR="00FC6A6C" w:rsidRPr="00C35A04" w:rsidRDefault="00FC6A6C" w:rsidP="00B05242">
      <w:pPr>
        <w:pStyle w:val="ListParagraph"/>
        <w:numPr>
          <w:ilvl w:val="0"/>
          <w:numId w:val="28"/>
        </w:numPr>
        <w:spacing w:line="240" w:lineRule="auto"/>
        <w:rPr>
          <w:rFonts w:eastAsia="Calibri" w:cs="Times New Roman"/>
        </w:rPr>
      </w:pPr>
      <w:r w:rsidRPr="00C35A04">
        <w:rPr>
          <w:rFonts w:cs="Times New Roman"/>
        </w:rPr>
        <w:t xml:space="preserve">Please comment on any other issues the committee feels are relevant. </w:t>
      </w:r>
    </w:p>
    <w:p w:rsidR="007C3948" w:rsidRPr="007B4462" w:rsidRDefault="007C3948" w:rsidP="007B4462">
      <w:pPr>
        <w:spacing w:before="120" w:line="240" w:lineRule="auto"/>
        <w:ind w:left="900"/>
        <w:rPr>
          <w:rFonts w:eastAsia="Calibri" w:cs="Times New Roman"/>
        </w:rPr>
      </w:pPr>
      <w:r w:rsidRPr="007B4462">
        <w:rPr>
          <w:rFonts w:eastAsia="Calibri" w:cs="Times New Roman"/>
        </w:rPr>
        <w:t>The committee is concerned about the location of the bike path (option A)</w:t>
      </w:r>
      <w:r w:rsidR="006711F2" w:rsidRPr="007B4462">
        <w:rPr>
          <w:rFonts w:eastAsia="Calibri" w:cs="Times New Roman"/>
        </w:rPr>
        <w:t>, in particular the free space between the bike path, the CDF building, and the IARC building.</w:t>
      </w:r>
      <w:r w:rsidR="00106A11" w:rsidRPr="007B4462">
        <w:rPr>
          <w:rFonts w:eastAsia="Calibri" w:cs="Times New Roman"/>
        </w:rPr>
        <w:t xml:space="preserve"> </w:t>
      </w:r>
      <w:r w:rsidR="00FB6FD1">
        <w:rPr>
          <w:rFonts w:eastAsia="Calibri" w:cs="Times New Roman"/>
        </w:rPr>
        <w:t xml:space="preserve"> A survey by several committee members after the meeting indicates that the bike path will not fit between the road and building in Option A. It appears that this option will require relocation of either the road of the bike path.</w:t>
      </w:r>
    </w:p>
    <w:p w:rsidR="007C3948" w:rsidRPr="007B4462" w:rsidRDefault="006711F2" w:rsidP="007B4462">
      <w:pPr>
        <w:spacing w:before="120" w:line="240" w:lineRule="auto"/>
        <w:ind w:left="900"/>
        <w:rPr>
          <w:rFonts w:eastAsia="Calibri" w:cs="Times New Roman"/>
        </w:rPr>
      </w:pPr>
      <w:r w:rsidRPr="007B4462">
        <w:rPr>
          <w:rFonts w:eastAsia="Calibri" w:cs="Times New Roman"/>
        </w:rPr>
        <w:t>It is important to think of expansion options during the design phase. The committee believes that both options have opportunity for expansion.</w:t>
      </w:r>
    </w:p>
    <w:p w:rsidR="00C14F7B" w:rsidRDefault="00C14F7B">
      <w:pPr>
        <w:spacing w:after="200"/>
        <w:rPr>
          <w:rFonts w:ascii="Calibri" w:eastAsia="Calibri" w:hAnsi="Calibri" w:cs="Times New Roman"/>
        </w:rPr>
      </w:pPr>
    </w:p>
    <w:p w:rsidR="00C14F7B" w:rsidRDefault="00C14F7B" w:rsidP="000F2D19">
      <w:pPr>
        <w:spacing w:after="200"/>
        <w:jc w:val="center"/>
        <w:rPr>
          <w:rFonts w:asciiTheme="minorHAnsi" w:hAnsiTheme="minorHAnsi"/>
          <w:b/>
          <w:sz w:val="32"/>
        </w:rPr>
      </w:pPr>
      <w:r>
        <w:rPr>
          <w:rFonts w:asciiTheme="minorHAnsi" w:hAnsiTheme="minorHAnsi"/>
          <w:b/>
          <w:sz w:val="32"/>
        </w:rPr>
        <w:br w:type="page"/>
      </w:r>
      <w:r>
        <w:rPr>
          <w:rFonts w:asciiTheme="minorHAnsi" w:hAnsiTheme="minorHAnsi"/>
          <w:b/>
          <w:sz w:val="32"/>
        </w:rPr>
        <w:lastRenderedPageBreak/>
        <w:t>Appendix: Committee Charge</w:t>
      </w:r>
      <w:r>
        <w:rPr>
          <w:rFonts w:asciiTheme="minorHAnsi" w:hAnsiTheme="minorHAnsi"/>
          <w:b/>
          <w:sz w:val="32"/>
        </w:rPr>
        <w:br w:type="page"/>
      </w:r>
    </w:p>
    <w:p w:rsidR="00C14F7B" w:rsidRPr="00C14F7B" w:rsidRDefault="00C14F7B" w:rsidP="00C14F7B">
      <w:pPr>
        <w:rPr>
          <w:rFonts w:asciiTheme="minorHAnsi" w:hAnsiTheme="minorHAnsi"/>
          <w:b/>
          <w:sz w:val="32"/>
        </w:rPr>
      </w:pPr>
      <w:r w:rsidRPr="00C14F7B">
        <w:rPr>
          <w:rFonts w:asciiTheme="minorHAnsi" w:hAnsiTheme="minorHAnsi"/>
          <w:b/>
          <w:sz w:val="32"/>
        </w:rPr>
        <w:lastRenderedPageBreak/>
        <w:t>Illinois Accelerator Research Center (IARC) Building Functional Review</w:t>
      </w:r>
    </w:p>
    <w:p w:rsidR="00C14F7B" w:rsidRPr="00C14F7B" w:rsidRDefault="00C14F7B" w:rsidP="00C14F7B">
      <w:pPr>
        <w:rPr>
          <w:rFonts w:asciiTheme="minorHAnsi" w:hAnsiTheme="minorHAnsi"/>
        </w:rPr>
      </w:pPr>
    </w:p>
    <w:p w:rsidR="00C14F7B" w:rsidRPr="00C14F7B" w:rsidRDefault="00C14F7B" w:rsidP="00C14F7B">
      <w:pPr>
        <w:rPr>
          <w:rFonts w:asciiTheme="minorHAnsi" w:eastAsia="Calibri" w:hAnsiTheme="minorHAnsi" w:cs="Times New Roman"/>
          <w:sz w:val="36"/>
          <w:szCs w:val="52"/>
        </w:rPr>
      </w:pPr>
      <w:r w:rsidRPr="00C14F7B">
        <w:rPr>
          <w:rFonts w:asciiTheme="minorHAnsi" w:hAnsiTheme="minorHAnsi"/>
          <w:sz w:val="36"/>
          <w:szCs w:val="52"/>
        </w:rPr>
        <w:t>IARC Mission:</w:t>
      </w:r>
    </w:p>
    <w:p w:rsidR="00C14F7B" w:rsidRPr="00C14F7B" w:rsidRDefault="00C14F7B" w:rsidP="00C14F7B">
      <w:pPr>
        <w:spacing w:after="200"/>
        <w:rPr>
          <w:rFonts w:asciiTheme="minorHAnsi" w:hAnsiTheme="minorHAnsi"/>
          <w:sz w:val="22"/>
        </w:rPr>
      </w:pPr>
      <w:r w:rsidRPr="00C14F7B">
        <w:rPr>
          <w:rFonts w:asciiTheme="minorHAnsi" w:eastAsia="Calibri" w:hAnsiTheme="minorHAnsi" w:cs="Times New Roman"/>
          <w:sz w:val="22"/>
        </w:rPr>
        <w:t xml:space="preserve">Goal: </w:t>
      </w:r>
      <w:r w:rsidRPr="00C14F7B">
        <w:rPr>
          <w:rFonts w:asciiTheme="minorHAnsi" w:hAnsiTheme="minorHAnsi"/>
          <w:sz w:val="22"/>
        </w:rPr>
        <w:t xml:space="preserve">New construction for </w:t>
      </w:r>
      <w:r w:rsidRPr="00C14F7B">
        <w:rPr>
          <w:rFonts w:asciiTheme="minorHAnsi" w:eastAsia="Calibri" w:hAnsiTheme="minorHAnsi" w:cs="Times New Roman"/>
          <w:sz w:val="22"/>
        </w:rPr>
        <w:t xml:space="preserve">IARC </w:t>
      </w:r>
      <w:r w:rsidRPr="00C14F7B">
        <w:rPr>
          <w:rFonts w:asciiTheme="minorHAnsi" w:hAnsiTheme="minorHAnsi"/>
          <w:sz w:val="22"/>
        </w:rPr>
        <w:t>will be</w:t>
      </w:r>
      <w:r w:rsidRPr="00C14F7B">
        <w:rPr>
          <w:rFonts w:asciiTheme="minorHAnsi" w:eastAsia="Calibri" w:hAnsiTheme="minorHAnsi" w:cs="Times New Roman"/>
          <w:sz w:val="22"/>
        </w:rPr>
        <w:t xml:space="preserve"> funded via </w:t>
      </w:r>
      <w:r w:rsidRPr="00C14F7B">
        <w:rPr>
          <w:rFonts w:asciiTheme="minorHAnsi" w:hAnsiTheme="minorHAnsi"/>
          <w:sz w:val="22"/>
        </w:rPr>
        <w:t xml:space="preserve">a $ 20 M </w:t>
      </w:r>
      <w:r w:rsidRPr="00C14F7B">
        <w:rPr>
          <w:rFonts w:asciiTheme="minorHAnsi" w:eastAsia="Calibri" w:hAnsiTheme="minorHAnsi" w:cs="Times New Roman"/>
          <w:sz w:val="22"/>
        </w:rPr>
        <w:t xml:space="preserve">grant from Illinois Department of Commerce and Economic Opportunity. </w:t>
      </w:r>
      <w:r w:rsidRPr="00C14F7B">
        <w:rPr>
          <w:rFonts w:asciiTheme="minorHAnsi" w:hAnsiTheme="minorHAnsi"/>
          <w:sz w:val="22"/>
        </w:rPr>
        <w:t>The DOE will provide $ 13 M for site preparation, FESS oversight and to outfit the newly constructed space. A site selection process has occurred and it has been decided that new state funded building will be adjacent to the CDF building. DOE has made a commitment for the D&amp;D of the CDF experiment and to refurbish and contribute the CDF assembly building to serve as both office and heavy assembly area for IARC.</w:t>
      </w:r>
    </w:p>
    <w:p w:rsidR="00C14F7B" w:rsidRPr="00C14F7B" w:rsidRDefault="00C14F7B" w:rsidP="00C14F7B">
      <w:pPr>
        <w:spacing w:after="200"/>
        <w:rPr>
          <w:rFonts w:asciiTheme="minorHAnsi" w:eastAsia="Calibri" w:hAnsiTheme="minorHAnsi" w:cs="Times New Roman"/>
          <w:sz w:val="22"/>
        </w:rPr>
      </w:pPr>
      <w:r w:rsidRPr="00C14F7B">
        <w:rPr>
          <w:rFonts w:asciiTheme="minorHAnsi" w:hAnsiTheme="minorHAnsi"/>
          <w:sz w:val="22"/>
        </w:rPr>
        <w:t>The b</w:t>
      </w:r>
      <w:r w:rsidRPr="00C14F7B">
        <w:rPr>
          <w:rFonts w:asciiTheme="minorHAnsi" w:eastAsia="Calibri" w:hAnsiTheme="minorHAnsi" w:cs="Times New Roman"/>
          <w:sz w:val="22"/>
        </w:rPr>
        <w:t>asic</w:t>
      </w:r>
      <w:r w:rsidRPr="00C14F7B">
        <w:rPr>
          <w:rFonts w:asciiTheme="minorHAnsi" w:hAnsiTheme="minorHAnsi"/>
          <w:sz w:val="22"/>
        </w:rPr>
        <w:t xml:space="preserve"> DCEO</w:t>
      </w:r>
      <w:r w:rsidRPr="00C14F7B">
        <w:rPr>
          <w:rFonts w:asciiTheme="minorHAnsi" w:eastAsia="Calibri" w:hAnsiTheme="minorHAnsi" w:cs="Times New Roman"/>
          <w:sz w:val="22"/>
        </w:rPr>
        <w:t xml:space="preserve"> goal</w:t>
      </w:r>
      <w:r w:rsidRPr="00C14F7B">
        <w:rPr>
          <w:rFonts w:asciiTheme="minorHAnsi" w:hAnsiTheme="minorHAnsi"/>
          <w:sz w:val="22"/>
        </w:rPr>
        <w:t xml:space="preserve"> for IARC</w:t>
      </w:r>
      <w:r w:rsidRPr="00C14F7B">
        <w:rPr>
          <w:rFonts w:asciiTheme="minorHAnsi" w:eastAsia="Calibri" w:hAnsiTheme="minorHAnsi" w:cs="Times New Roman"/>
          <w:sz w:val="22"/>
        </w:rPr>
        <w:t xml:space="preserve"> is to make Northern Illinois a center for accelerator development and initiate/promote/support related industry in Illinois.  IARC </w:t>
      </w:r>
      <w:r w:rsidRPr="00C14F7B">
        <w:rPr>
          <w:rFonts w:asciiTheme="minorHAnsi" w:hAnsiTheme="minorHAnsi"/>
          <w:sz w:val="22"/>
        </w:rPr>
        <w:t xml:space="preserve">to provide office space and </w:t>
      </w:r>
      <w:r w:rsidRPr="00C14F7B">
        <w:rPr>
          <w:rFonts w:asciiTheme="minorHAnsi" w:eastAsia="Calibri" w:hAnsiTheme="minorHAnsi" w:cs="Times New Roman"/>
          <w:sz w:val="22"/>
        </w:rPr>
        <w:t xml:space="preserve">infrastructure that will increase the probability that new accelerators like Project X and ILC are sited at Fermilab and allow industry to more easily work with us. </w:t>
      </w:r>
    </w:p>
    <w:p w:rsidR="00C14F7B" w:rsidRPr="00C14F7B" w:rsidRDefault="00C14F7B" w:rsidP="00C14F7B">
      <w:pPr>
        <w:spacing w:after="200"/>
        <w:rPr>
          <w:rFonts w:asciiTheme="minorHAnsi" w:hAnsiTheme="minorHAnsi"/>
          <w:sz w:val="22"/>
        </w:rPr>
      </w:pPr>
      <w:r w:rsidRPr="00C14F7B">
        <w:rPr>
          <w:rFonts w:asciiTheme="minorHAnsi" w:hAnsiTheme="minorHAnsi"/>
          <w:sz w:val="22"/>
        </w:rPr>
        <w:t>Industry and universities have difficulty testing accelerators for medical or industrial purposes in typical university buildings and industrial parks. These same locations often lack the necessary power, water, cryogenic, RF, radiation shielding, interlocks, and other infrastructure necessary to develop new accelerator components. Access to trained accelerator and technology experts is also limited. IARC would provide such assets to industrial and university partners and for laboratory projects.</w:t>
      </w:r>
    </w:p>
    <w:p w:rsidR="00C14F7B" w:rsidRPr="00C14F7B" w:rsidRDefault="00C14F7B" w:rsidP="00C14F7B">
      <w:pPr>
        <w:spacing w:after="200"/>
        <w:rPr>
          <w:rFonts w:asciiTheme="minorHAnsi" w:eastAsia="Calibri" w:hAnsiTheme="minorHAnsi" w:cs="Times New Roman"/>
          <w:sz w:val="22"/>
        </w:rPr>
      </w:pPr>
      <w:r w:rsidRPr="00C14F7B">
        <w:rPr>
          <w:rFonts w:asciiTheme="minorHAnsi" w:hAnsiTheme="minorHAnsi"/>
          <w:sz w:val="22"/>
        </w:rPr>
        <w:t xml:space="preserve">The </w:t>
      </w:r>
      <w:r w:rsidRPr="00C14F7B">
        <w:rPr>
          <w:rFonts w:asciiTheme="minorHAnsi" w:eastAsia="Calibri" w:hAnsiTheme="minorHAnsi" w:cs="Times New Roman"/>
          <w:sz w:val="22"/>
        </w:rPr>
        <w:t xml:space="preserve">IARC </w:t>
      </w:r>
      <w:r w:rsidRPr="00C14F7B">
        <w:rPr>
          <w:rFonts w:asciiTheme="minorHAnsi" w:hAnsiTheme="minorHAnsi"/>
          <w:sz w:val="22"/>
        </w:rPr>
        <w:t xml:space="preserve">proposal includes an educational mission which in association with local universities will </w:t>
      </w:r>
      <w:r w:rsidRPr="00C14F7B">
        <w:rPr>
          <w:rFonts w:asciiTheme="minorHAnsi" w:eastAsia="Calibri" w:hAnsiTheme="minorHAnsi" w:cs="Times New Roman"/>
          <w:sz w:val="22"/>
        </w:rPr>
        <w:t xml:space="preserve">support training of scientists and engineers in accelerator physics and related technology. </w:t>
      </w:r>
    </w:p>
    <w:p w:rsidR="00C14F7B" w:rsidRPr="00C14F7B" w:rsidRDefault="00C14F7B" w:rsidP="00C14F7B">
      <w:pPr>
        <w:spacing w:after="200"/>
        <w:rPr>
          <w:rFonts w:asciiTheme="minorHAnsi" w:eastAsia="Calibri" w:hAnsiTheme="minorHAnsi" w:cs="Times New Roman"/>
          <w:sz w:val="22"/>
        </w:rPr>
      </w:pPr>
      <w:r w:rsidRPr="00C14F7B">
        <w:rPr>
          <w:rFonts w:asciiTheme="minorHAnsi" w:hAnsiTheme="minorHAnsi"/>
          <w:sz w:val="22"/>
        </w:rPr>
        <w:t>Secondary goals: Additional o</w:t>
      </w:r>
      <w:r w:rsidRPr="00C14F7B">
        <w:rPr>
          <w:rFonts w:asciiTheme="minorHAnsi" w:eastAsia="Calibri" w:hAnsiTheme="minorHAnsi" w:cs="Times New Roman"/>
          <w:sz w:val="22"/>
        </w:rPr>
        <w:t>ffice space for TD/AD/APC; Additional conference and meeting rooms.</w:t>
      </w:r>
    </w:p>
    <w:p w:rsidR="00C14F7B" w:rsidRPr="00C14F7B" w:rsidRDefault="00C14F7B" w:rsidP="00C14F7B">
      <w:pPr>
        <w:spacing w:after="200"/>
        <w:rPr>
          <w:rFonts w:asciiTheme="minorHAnsi" w:eastAsia="Calibri" w:hAnsiTheme="minorHAnsi" w:cs="Times New Roman"/>
          <w:sz w:val="22"/>
        </w:rPr>
      </w:pPr>
      <w:r w:rsidRPr="00C14F7B">
        <w:rPr>
          <w:rFonts w:asciiTheme="minorHAnsi" w:eastAsia="Calibri" w:hAnsiTheme="minorHAnsi" w:cs="Times New Roman"/>
          <w:sz w:val="22"/>
        </w:rPr>
        <w:t xml:space="preserve">Outreach: exhibit space for visitors, including members of the public, students and teachers and VIP visitors.  The exhibit space would highlight the connections between accelerator technology development, scientific discovery, and accelerator applications in medicine, energy and the environment, industry, and national security. </w:t>
      </w:r>
    </w:p>
    <w:p w:rsidR="00C14F7B" w:rsidRPr="00C14F7B" w:rsidRDefault="00C14F7B" w:rsidP="00C14F7B">
      <w:pPr>
        <w:rPr>
          <w:rFonts w:asciiTheme="minorHAnsi" w:eastAsia="Calibri" w:hAnsiTheme="minorHAnsi" w:cs="Times New Roman"/>
          <w:sz w:val="22"/>
        </w:rPr>
      </w:pPr>
      <w:r w:rsidRPr="00C14F7B">
        <w:rPr>
          <w:rFonts w:asciiTheme="minorHAnsi" w:eastAsia="Calibri" w:hAnsiTheme="minorHAnsi" w:cs="Times New Roman"/>
          <w:sz w:val="22"/>
        </w:rPr>
        <w:t xml:space="preserve">Possible additional IARC Missions:  </w:t>
      </w:r>
    </w:p>
    <w:p w:rsidR="00C14F7B" w:rsidRPr="00C14F7B" w:rsidRDefault="00C14F7B" w:rsidP="00C14F7B">
      <w:pPr>
        <w:numPr>
          <w:ilvl w:val="0"/>
          <w:numId w:val="14"/>
        </w:numPr>
        <w:spacing w:line="240" w:lineRule="auto"/>
        <w:rPr>
          <w:rFonts w:asciiTheme="minorHAnsi" w:eastAsia="Calibri" w:hAnsiTheme="minorHAnsi" w:cs="Times New Roman"/>
          <w:sz w:val="22"/>
        </w:rPr>
      </w:pPr>
      <w:r w:rsidRPr="00C14F7B">
        <w:rPr>
          <w:rFonts w:asciiTheme="minorHAnsi" w:eastAsia="Calibri" w:hAnsiTheme="minorHAnsi" w:cs="Times New Roman"/>
          <w:sz w:val="22"/>
        </w:rPr>
        <w:t xml:space="preserve">Center for HEP role as “Stewards of Accelerator Development” </w:t>
      </w:r>
    </w:p>
    <w:p w:rsidR="00C14F7B" w:rsidRPr="00C14F7B" w:rsidRDefault="00C14F7B" w:rsidP="00C14F7B">
      <w:pPr>
        <w:numPr>
          <w:ilvl w:val="0"/>
          <w:numId w:val="14"/>
        </w:numPr>
        <w:spacing w:line="240" w:lineRule="auto"/>
        <w:rPr>
          <w:rFonts w:asciiTheme="minorHAnsi" w:hAnsiTheme="minorHAnsi"/>
          <w:sz w:val="22"/>
        </w:rPr>
      </w:pPr>
      <w:r w:rsidRPr="00C14F7B">
        <w:rPr>
          <w:rFonts w:asciiTheme="minorHAnsi" w:eastAsia="Calibri" w:hAnsiTheme="minorHAnsi" w:cs="Times New Roman"/>
          <w:sz w:val="22"/>
        </w:rPr>
        <w:t xml:space="preserve">House infrastructure for </w:t>
      </w:r>
      <w:r w:rsidRPr="00C14F7B">
        <w:rPr>
          <w:rFonts w:asciiTheme="minorHAnsi" w:hAnsiTheme="minorHAnsi"/>
          <w:sz w:val="22"/>
        </w:rPr>
        <w:t>3</w:t>
      </w:r>
      <w:r w:rsidRPr="00C14F7B">
        <w:rPr>
          <w:rFonts w:asciiTheme="minorHAnsi" w:eastAsia="Calibri" w:hAnsiTheme="minorHAnsi" w:cs="Times New Roman"/>
          <w:sz w:val="22"/>
        </w:rPr>
        <w:t xml:space="preserve"> Gev CW linac in support of ICD-2  (e.g. spoke processing &amp; HPR, cavity dressing, coupler testing, CM assembly, Spoke CM test stand?)  </w:t>
      </w:r>
    </w:p>
    <w:p w:rsidR="00C14F7B" w:rsidRPr="00C14F7B" w:rsidRDefault="00C14F7B" w:rsidP="00C14F7B">
      <w:pPr>
        <w:spacing w:line="240" w:lineRule="auto"/>
        <w:rPr>
          <w:rFonts w:asciiTheme="minorHAnsi" w:eastAsia="Calibri" w:hAnsiTheme="minorHAnsi" w:cs="Times New Roman"/>
          <w:sz w:val="22"/>
        </w:rPr>
      </w:pPr>
    </w:p>
    <w:p w:rsidR="00C14F7B" w:rsidRP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eastAsia="Calibri" w:hAnsiTheme="minorHAnsi" w:cs="Times New Roman"/>
          <w:sz w:val="22"/>
        </w:rPr>
      </w:pPr>
    </w:p>
    <w:p w:rsidR="00C14F7B" w:rsidRDefault="00C14F7B" w:rsidP="00C14F7B">
      <w:pPr>
        <w:spacing w:line="240" w:lineRule="auto"/>
        <w:rPr>
          <w:rFonts w:asciiTheme="minorHAnsi" w:hAnsiTheme="minorHAnsi"/>
          <w:sz w:val="22"/>
        </w:rPr>
      </w:pPr>
    </w:p>
    <w:p w:rsidR="00C14F7B" w:rsidRPr="00C14F7B" w:rsidRDefault="00C14F7B" w:rsidP="00C14F7B">
      <w:pPr>
        <w:spacing w:line="240" w:lineRule="auto"/>
        <w:rPr>
          <w:rFonts w:asciiTheme="minorHAnsi" w:hAnsiTheme="minorHAnsi"/>
          <w:sz w:val="22"/>
        </w:rPr>
      </w:pPr>
      <w:r w:rsidRPr="00C14F7B">
        <w:rPr>
          <w:rFonts w:asciiTheme="minorHAnsi" w:hAnsiTheme="minorHAnsi"/>
          <w:sz w:val="22"/>
        </w:rPr>
        <w:lastRenderedPageBreak/>
        <w:t>IARC STATUS:</w:t>
      </w:r>
    </w:p>
    <w:p w:rsidR="00C14F7B" w:rsidRPr="00C14F7B" w:rsidRDefault="00C14F7B" w:rsidP="00C14F7B">
      <w:pPr>
        <w:spacing w:line="240" w:lineRule="auto"/>
        <w:rPr>
          <w:rFonts w:asciiTheme="minorHAnsi" w:hAnsiTheme="minorHAnsi"/>
          <w:sz w:val="22"/>
        </w:rPr>
      </w:pPr>
    </w:p>
    <w:p w:rsidR="00C14F7B" w:rsidRPr="00C14F7B" w:rsidRDefault="00C14F7B" w:rsidP="00C14F7B">
      <w:pPr>
        <w:spacing w:line="240" w:lineRule="auto"/>
        <w:rPr>
          <w:rFonts w:asciiTheme="minorHAnsi" w:hAnsiTheme="minorHAnsi"/>
          <w:sz w:val="22"/>
        </w:rPr>
      </w:pPr>
      <w:r w:rsidRPr="00C14F7B">
        <w:rPr>
          <w:rFonts w:asciiTheme="minorHAnsi" w:hAnsiTheme="minorHAnsi"/>
          <w:sz w:val="22"/>
        </w:rPr>
        <w:t xml:space="preserve">Awaiting state funding via sale of bonds, expected to occur in May 2010. The expected time line is such that new state funded construction would be accomplished in two years beginning fall 2010 with beneficial occupancy in 2012-13. D&amp;D of the CDF experiment and refurbishment of the CDF assembly building would take place ~2012-2014.  The IARC building conceptual design is in progress with DOE funds using an outside A&amp;E firm. Ross Barney and Associates are now prepared to present two different conceptual designs for consideration by Fermilab. </w:t>
      </w:r>
    </w:p>
    <w:p w:rsidR="00C14F7B" w:rsidRPr="00C14F7B" w:rsidRDefault="00C14F7B" w:rsidP="00C14F7B">
      <w:pPr>
        <w:spacing w:line="240" w:lineRule="auto"/>
        <w:rPr>
          <w:rFonts w:asciiTheme="minorHAnsi" w:hAnsiTheme="minorHAnsi"/>
          <w:sz w:val="22"/>
        </w:rPr>
      </w:pPr>
    </w:p>
    <w:p w:rsidR="00C14F7B" w:rsidRPr="00C14F7B" w:rsidRDefault="00C14F7B" w:rsidP="00C14F7B">
      <w:pPr>
        <w:spacing w:line="240" w:lineRule="auto"/>
        <w:rPr>
          <w:rFonts w:asciiTheme="minorHAnsi" w:hAnsiTheme="minorHAnsi"/>
          <w:sz w:val="22"/>
        </w:rPr>
      </w:pPr>
    </w:p>
    <w:p w:rsidR="00C14F7B" w:rsidRPr="00C14F7B" w:rsidRDefault="00C14F7B" w:rsidP="00C14F7B">
      <w:pPr>
        <w:spacing w:line="240" w:lineRule="auto"/>
        <w:rPr>
          <w:rFonts w:asciiTheme="minorHAnsi" w:hAnsiTheme="minorHAnsi"/>
          <w:sz w:val="32"/>
          <w:szCs w:val="28"/>
        </w:rPr>
      </w:pPr>
      <w:r w:rsidRPr="00C14F7B">
        <w:rPr>
          <w:rFonts w:asciiTheme="minorHAnsi" w:hAnsiTheme="minorHAnsi"/>
          <w:sz w:val="32"/>
          <w:szCs w:val="28"/>
        </w:rPr>
        <w:t>Objectives of the new construction:</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Meet the function needs of the IARC mission</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Achieve good functional relationship to existing CDF building</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Achieve High degree of flexibility for rotating tenants</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Maximize State funding with “bricks &amp; mortars”</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Produce a high profile building making a dramatic statement on the FNAL site</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Produce a design that fits with existing Fermi design themes</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Provide State-of-the-art computing, classroom, and video capabilities</w:t>
      </w:r>
    </w:p>
    <w:p w:rsidR="00C14F7B" w:rsidRPr="00C14F7B" w:rsidRDefault="00C14F7B" w:rsidP="00C14F7B">
      <w:pPr>
        <w:pStyle w:val="ListParagraph"/>
        <w:numPr>
          <w:ilvl w:val="0"/>
          <w:numId w:val="15"/>
        </w:numPr>
        <w:spacing w:after="200"/>
        <w:rPr>
          <w:rFonts w:asciiTheme="minorHAnsi" w:hAnsiTheme="minorHAnsi"/>
          <w:sz w:val="22"/>
        </w:rPr>
      </w:pPr>
      <w:r w:rsidRPr="00C14F7B">
        <w:rPr>
          <w:rFonts w:asciiTheme="minorHAnsi" w:hAnsiTheme="minorHAnsi"/>
          <w:sz w:val="22"/>
        </w:rPr>
        <w:t>Maintain CDF truck access and provide adequate parking</w:t>
      </w:r>
    </w:p>
    <w:p w:rsidR="00C14F7B" w:rsidRPr="00C14F7B" w:rsidRDefault="00C14F7B" w:rsidP="00C14F7B">
      <w:pPr>
        <w:pStyle w:val="ListParagraph"/>
        <w:numPr>
          <w:ilvl w:val="0"/>
          <w:numId w:val="15"/>
        </w:numPr>
        <w:spacing w:after="200"/>
        <w:rPr>
          <w:rFonts w:asciiTheme="minorHAnsi" w:hAnsiTheme="minorHAnsi"/>
        </w:rPr>
      </w:pPr>
      <w:r w:rsidRPr="00C14F7B">
        <w:rPr>
          <w:rFonts w:asciiTheme="minorHAnsi" w:hAnsiTheme="minorHAnsi"/>
          <w:sz w:val="22"/>
        </w:rPr>
        <w:t>Design to LEED Gold</w:t>
      </w:r>
    </w:p>
    <w:p w:rsidR="00C14F7B" w:rsidRPr="00C14F7B" w:rsidRDefault="00C14F7B" w:rsidP="00C14F7B">
      <w:pPr>
        <w:spacing w:line="240" w:lineRule="auto"/>
        <w:rPr>
          <w:rFonts w:asciiTheme="minorHAnsi" w:hAnsiTheme="minorHAnsi"/>
        </w:rPr>
      </w:pPr>
    </w:p>
    <w:p w:rsidR="00C14F7B" w:rsidRPr="00C14F7B" w:rsidRDefault="00C14F7B" w:rsidP="00C14F7B">
      <w:pPr>
        <w:spacing w:line="240" w:lineRule="auto"/>
        <w:rPr>
          <w:rFonts w:asciiTheme="minorHAnsi" w:hAnsiTheme="minorHAnsi"/>
          <w:sz w:val="32"/>
          <w:szCs w:val="28"/>
        </w:rPr>
      </w:pPr>
      <w:r w:rsidRPr="00C14F7B">
        <w:rPr>
          <w:rFonts w:asciiTheme="minorHAnsi" w:hAnsiTheme="minorHAnsi"/>
          <w:sz w:val="32"/>
          <w:szCs w:val="28"/>
        </w:rPr>
        <w:t>Purpose of the Review</w:t>
      </w:r>
    </w:p>
    <w:p w:rsidR="00C14F7B" w:rsidRPr="00C14F7B" w:rsidRDefault="00C14F7B" w:rsidP="00C14F7B">
      <w:pPr>
        <w:spacing w:line="240" w:lineRule="auto"/>
        <w:rPr>
          <w:rFonts w:asciiTheme="minorHAnsi" w:hAnsiTheme="minorHAnsi"/>
        </w:rPr>
      </w:pPr>
    </w:p>
    <w:p w:rsidR="00C14F7B" w:rsidRPr="00C14F7B" w:rsidRDefault="00C14F7B" w:rsidP="00C14F7B">
      <w:pPr>
        <w:spacing w:line="240" w:lineRule="auto"/>
        <w:rPr>
          <w:rFonts w:asciiTheme="minorHAnsi" w:hAnsiTheme="minorHAnsi"/>
          <w:sz w:val="22"/>
        </w:rPr>
      </w:pPr>
      <w:r w:rsidRPr="00C14F7B">
        <w:rPr>
          <w:rFonts w:asciiTheme="minorHAnsi" w:hAnsiTheme="minorHAnsi"/>
          <w:sz w:val="22"/>
        </w:rPr>
        <w:t>As the member of the Directorate leading IARC I would like to seek advice from experienced FNAL colleagues on the proposed designs before proceeding to a selection and more detailed design and costing.</w:t>
      </w:r>
    </w:p>
    <w:p w:rsidR="00C14F7B" w:rsidRPr="00C14F7B" w:rsidRDefault="00C14F7B" w:rsidP="00C14F7B">
      <w:pPr>
        <w:spacing w:line="240" w:lineRule="auto"/>
        <w:rPr>
          <w:rFonts w:asciiTheme="minorHAnsi" w:hAnsiTheme="minorHAnsi"/>
        </w:rPr>
      </w:pPr>
    </w:p>
    <w:p w:rsidR="00C14F7B" w:rsidRPr="00C14F7B" w:rsidRDefault="00C14F7B" w:rsidP="00C14F7B">
      <w:pPr>
        <w:spacing w:line="240" w:lineRule="auto"/>
        <w:rPr>
          <w:rFonts w:asciiTheme="minorHAnsi" w:hAnsiTheme="minorHAnsi"/>
        </w:rPr>
      </w:pPr>
    </w:p>
    <w:p w:rsidR="00C14F7B" w:rsidRPr="00C14F7B" w:rsidRDefault="00C14F7B" w:rsidP="00C14F7B">
      <w:pPr>
        <w:spacing w:line="240" w:lineRule="auto"/>
        <w:rPr>
          <w:rFonts w:asciiTheme="minorHAnsi" w:hAnsiTheme="minorHAnsi"/>
          <w:sz w:val="28"/>
          <w:szCs w:val="28"/>
        </w:rPr>
      </w:pPr>
      <w:r w:rsidRPr="00C14F7B">
        <w:rPr>
          <w:rFonts w:asciiTheme="minorHAnsi" w:hAnsiTheme="minorHAnsi"/>
          <w:sz w:val="28"/>
          <w:szCs w:val="28"/>
        </w:rPr>
        <w:t>Charge for the review:</w:t>
      </w:r>
    </w:p>
    <w:p w:rsidR="00C14F7B" w:rsidRPr="00C14F7B" w:rsidRDefault="00C14F7B" w:rsidP="00C14F7B">
      <w:pPr>
        <w:pStyle w:val="ListParagraph"/>
        <w:numPr>
          <w:ilvl w:val="0"/>
          <w:numId w:val="2"/>
        </w:numPr>
        <w:spacing w:line="240" w:lineRule="auto"/>
        <w:rPr>
          <w:rFonts w:asciiTheme="minorHAnsi" w:hAnsiTheme="minorHAnsi"/>
          <w:sz w:val="22"/>
        </w:rPr>
      </w:pPr>
      <w:r w:rsidRPr="00C14F7B">
        <w:rPr>
          <w:rFonts w:asciiTheme="minorHAnsi" w:hAnsiTheme="minorHAnsi"/>
          <w:sz w:val="22"/>
        </w:rPr>
        <w:t>Listen to the RBA presentations</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Evaluate the proposed design solutions and indentify merits and possible problems.</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Will the building layout function for its intended purpose?</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Is the proposed technical space functional?</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Will the planned technical space infrastructure ( power, water, cooling, etc) be sufficient?</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Is the newly constructed space well integrated with a refurbished CDF building?</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Will materials, equipment, and personnel be able to move efficiently around the complex</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Are the proposed solutions for class room and office space reasonable?</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Are there sufficient conference rooms?</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Will the proposed building be visually appealing and prominent?</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Can issues associated with the operation of CDF through 2011 and subsequent D&amp;D of CDF be adequately addressed?</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Provide a few page written report with your recommendations</w:t>
      </w:r>
    </w:p>
    <w:p w:rsidR="00C14F7B" w:rsidRPr="00C14F7B" w:rsidRDefault="00C14F7B" w:rsidP="00C14F7B">
      <w:pPr>
        <w:pStyle w:val="ListParagraph"/>
        <w:numPr>
          <w:ilvl w:val="0"/>
          <w:numId w:val="2"/>
        </w:numPr>
        <w:spacing w:line="240" w:lineRule="auto"/>
        <w:rPr>
          <w:rFonts w:asciiTheme="minorHAnsi" w:eastAsia="Calibri" w:hAnsiTheme="minorHAnsi" w:cs="Times New Roman"/>
          <w:sz w:val="22"/>
        </w:rPr>
      </w:pPr>
      <w:r w:rsidRPr="00C14F7B">
        <w:rPr>
          <w:rFonts w:asciiTheme="minorHAnsi" w:hAnsiTheme="minorHAnsi"/>
          <w:sz w:val="22"/>
        </w:rPr>
        <w:t xml:space="preserve">Please comment on any other issues the committee feels are relevant. </w:t>
      </w:r>
    </w:p>
    <w:sectPr w:rsidR="00C14F7B" w:rsidRPr="00C14F7B" w:rsidSect="00F52E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4F" w:rsidRDefault="0030124F" w:rsidP="00106A11">
      <w:pPr>
        <w:spacing w:line="240" w:lineRule="auto"/>
      </w:pPr>
      <w:r>
        <w:separator/>
      </w:r>
    </w:p>
  </w:endnote>
  <w:endnote w:type="continuationSeparator" w:id="0">
    <w:p w:rsidR="0030124F" w:rsidRDefault="0030124F" w:rsidP="00106A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1" w:rsidRDefault="00106A11" w:rsidP="00106A11">
    <w:pPr>
      <w:pStyle w:val="Footer"/>
      <w:jc w:val="center"/>
    </w:pPr>
    <w:r>
      <w:t>-</w:t>
    </w:r>
    <w:sdt>
      <w:sdtPr>
        <w:id w:val="893860688"/>
        <w:docPartObj>
          <w:docPartGallery w:val="Page Numbers (Bottom of Page)"/>
          <w:docPartUnique/>
        </w:docPartObj>
      </w:sdtPr>
      <w:sdtContent>
        <w:fldSimple w:instr=" PAGE   \* MERGEFORMAT ">
          <w:r w:rsidR="003342E4">
            <w:rPr>
              <w:noProof/>
            </w:rPr>
            <w:t>5</w:t>
          </w:r>
        </w:fldSimple>
        <w:r>
          <w:t>-</w:t>
        </w:r>
      </w:sdtContent>
    </w:sdt>
  </w:p>
  <w:p w:rsidR="00106A11" w:rsidRDefault="0010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4F" w:rsidRDefault="0030124F" w:rsidP="00106A11">
      <w:pPr>
        <w:spacing w:line="240" w:lineRule="auto"/>
      </w:pPr>
      <w:r>
        <w:separator/>
      </w:r>
    </w:p>
  </w:footnote>
  <w:footnote w:type="continuationSeparator" w:id="0">
    <w:p w:rsidR="0030124F" w:rsidRDefault="0030124F" w:rsidP="00106A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1" w:rsidRDefault="00106A11" w:rsidP="00106A11">
    <w:pPr>
      <w:pStyle w:val="Header"/>
      <w:jc w:val="right"/>
    </w:pPr>
    <w:r>
      <w:t>DRAFT 3/1/10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759"/>
    <w:multiLevelType w:val="hybridMultilevel"/>
    <w:tmpl w:val="227EC3BA"/>
    <w:lvl w:ilvl="0" w:tplc="E15E5C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8DA"/>
    <w:multiLevelType w:val="hybridMultilevel"/>
    <w:tmpl w:val="C262CA12"/>
    <w:lvl w:ilvl="0" w:tplc="D6FA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93083"/>
    <w:multiLevelType w:val="hybridMultilevel"/>
    <w:tmpl w:val="8DF204FE"/>
    <w:lvl w:ilvl="0" w:tplc="0E4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D4A68"/>
    <w:multiLevelType w:val="hybridMultilevel"/>
    <w:tmpl w:val="375051EA"/>
    <w:lvl w:ilvl="0" w:tplc="E9781D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52F19"/>
    <w:multiLevelType w:val="hybridMultilevel"/>
    <w:tmpl w:val="190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614A0"/>
    <w:multiLevelType w:val="hybridMultilevel"/>
    <w:tmpl w:val="BEDA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16906"/>
    <w:multiLevelType w:val="hybridMultilevel"/>
    <w:tmpl w:val="40D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16286"/>
    <w:multiLevelType w:val="hybridMultilevel"/>
    <w:tmpl w:val="E12615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71F92"/>
    <w:multiLevelType w:val="hybridMultilevel"/>
    <w:tmpl w:val="D0F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71C4D"/>
    <w:multiLevelType w:val="hybridMultilevel"/>
    <w:tmpl w:val="E3F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93CA9"/>
    <w:multiLevelType w:val="hybridMultilevel"/>
    <w:tmpl w:val="C49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403E2"/>
    <w:multiLevelType w:val="hybridMultilevel"/>
    <w:tmpl w:val="0E6C8CD6"/>
    <w:lvl w:ilvl="0" w:tplc="0EA4ED0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07B6724"/>
    <w:multiLevelType w:val="hybridMultilevel"/>
    <w:tmpl w:val="2AFC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E17C3"/>
    <w:multiLevelType w:val="hybridMultilevel"/>
    <w:tmpl w:val="B3147D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EF7BFD"/>
    <w:multiLevelType w:val="hybridMultilevel"/>
    <w:tmpl w:val="FBBA9F12"/>
    <w:lvl w:ilvl="0" w:tplc="983A7F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C2203"/>
    <w:multiLevelType w:val="hybridMultilevel"/>
    <w:tmpl w:val="F486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772D3"/>
    <w:multiLevelType w:val="hybridMultilevel"/>
    <w:tmpl w:val="9138BA9C"/>
    <w:lvl w:ilvl="0" w:tplc="F5FA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D4470"/>
    <w:multiLevelType w:val="hybridMultilevel"/>
    <w:tmpl w:val="7046B99C"/>
    <w:lvl w:ilvl="0" w:tplc="793204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C4094"/>
    <w:multiLevelType w:val="hybridMultilevel"/>
    <w:tmpl w:val="CEBED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03280"/>
    <w:multiLevelType w:val="hybridMultilevel"/>
    <w:tmpl w:val="5178F536"/>
    <w:lvl w:ilvl="0" w:tplc="84EE26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59111A"/>
    <w:multiLevelType w:val="hybridMultilevel"/>
    <w:tmpl w:val="9F004C44"/>
    <w:lvl w:ilvl="0" w:tplc="6964B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97DAB"/>
    <w:multiLevelType w:val="hybridMultilevel"/>
    <w:tmpl w:val="221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E51FA"/>
    <w:multiLevelType w:val="hybridMultilevel"/>
    <w:tmpl w:val="3DE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C1F56"/>
    <w:multiLevelType w:val="hybridMultilevel"/>
    <w:tmpl w:val="307EAA1C"/>
    <w:lvl w:ilvl="0" w:tplc="0E4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871FA"/>
    <w:multiLevelType w:val="hybridMultilevel"/>
    <w:tmpl w:val="D304C784"/>
    <w:lvl w:ilvl="0" w:tplc="D6E4952A">
      <w:start w:val="2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B5F9D"/>
    <w:multiLevelType w:val="hybridMultilevel"/>
    <w:tmpl w:val="CF3E1522"/>
    <w:lvl w:ilvl="0" w:tplc="0E4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A3CD8"/>
    <w:multiLevelType w:val="hybridMultilevel"/>
    <w:tmpl w:val="DC5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10CD9"/>
    <w:multiLevelType w:val="hybridMultilevel"/>
    <w:tmpl w:val="1B72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6C7423"/>
    <w:multiLevelType w:val="hybridMultilevel"/>
    <w:tmpl w:val="446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6645E"/>
    <w:multiLevelType w:val="hybridMultilevel"/>
    <w:tmpl w:val="15C8F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9"/>
  </w:num>
  <w:num w:numId="4">
    <w:abstractNumId w:val="9"/>
  </w:num>
  <w:num w:numId="5">
    <w:abstractNumId w:val="15"/>
  </w:num>
  <w:num w:numId="6">
    <w:abstractNumId w:val="8"/>
  </w:num>
  <w:num w:numId="7">
    <w:abstractNumId w:val="6"/>
  </w:num>
  <w:num w:numId="8">
    <w:abstractNumId w:val="4"/>
  </w:num>
  <w:num w:numId="9">
    <w:abstractNumId w:val="21"/>
  </w:num>
  <w:num w:numId="10">
    <w:abstractNumId w:val="28"/>
  </w:num>
  <w:num w:numId="11">
    <w:abstractNumId w:val="27"/>
  </w:num>
  <w:num w:numId="12">
    <w:abstractNumId w:val="26"/>
  </w:num>
  <w:num w:numId="13">
    <w:abstractNumId w:val="22"/>
  </w:num>
  <w:num w:numId="14">
    <w:abstractNumId w:val="20"/>
  </w:num>
  <w:num w:numId="15">
    <w:abstractNumId w:val="10"/>
  </w:num>
  <w:num w:numId="16">
    <w:abstractNumId w:val="5"/>
  </w:num>
  <w:num w:numId="17">
    <w:abstractNumId w:val="23"/>
  </w:num>
  <w:num w:numId="18">
    <w:abstractNumId w:val="12"/>
  </w:num>
  <w:num w:numId="19">
    <w:abstractNumId w:val="25"/>
  </w:num>
  <w:num w:numId="20">
    <w:abstractNumId w:val="1"/>
  </w:num>
  <w:num w:numId="21">
    <w:abstractNumId w:val="16"/>
  </w:num>
  <w:num w:numId="22">
    <w:abstractNumId w:val="0"/>
  </w:num>
  <w:num w:numId="23">
    <w:abstractNumId w:val="14"/>
  </w:num>
  <w:num w:numId="24">
    <w:abstractNumId w:val="19"/>
  </w:num>
  <w:num w:numId="25">
    <w:abstractNumId w:val="17"/>
  </w:num>
  <w:num w:numId="26">
    <w:abstractNumId w:val="11"/>
  </w:num>
  <w:num w:numId="27">
    <w:abstractNumId w:val="2"/>
  </w:num>
  <w:num w:numId="28">
    <w:abstractNumId w:val="3"/>
  </w:num>
  <w:num w:numId="29">
    <w:abstractNumId w:val="1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91FDA"/>
    <w:rsid w:val="00005FA1"/>
    <w:rsid w:val="00026F5A"/>
    <w:rsid w:val="000F2D19"/>
    <w:rsid w:val="00106A11"/>
    <w:rsid w:val="00114294"/>
    <w:rsid w:val="0012141C"/>
    <w:rsid w:val="001667AB"/>
    <w:rsid w:val="00191FDA"/>
    <w:rsid w:val="001960E4"/>
    <w:rsid w:val="001B018A"/>
    <w:rsid w:val="001B2732"/>
    <w:rsid w:val="001C2624"/>
    <w:rsid w:val="001D0A6E"/>
    <w:rsid w:val="00211A57"/>
    <w:rsid w:val="00244198"/>
    <w:rsid w:val="002B4E8D"/>
    <w:rsid w:val="002C3860"/>
    <w:rsid w:val="0030124F"/>
    <w:rsid w:val="00307B1D"/>
    <w:rsid w:val="003342E4"/>
    <w:rsid w:val="00334A71"/>
    <w:rsid w:val="00354DB4"/>
    <w:rsid w:val="0036298E"/>
    <w:rsid w:val="0036695C"/>
    <w:rsid w:val="004675D1"/>
    <w:rsid w:val="00485429"/>
    <w:rsid w:val="004A0AFD"/>
    <w:rsid w:val="004B264D"/>
    <w:rsid w:val="004C305E"/>
    <w:rsid w:val="004E50D6"/>
    <w:rsid w:val="004F06EC"/>
    <w:rsid w:val="00525EB9"/>
    <w:rsid w:val="00546EA5"/>
    <w:rsid w:val="00577320"/>
    <w:rsid w:val="005E3D2F"/>
    <w:rsid w:val="006056AB"/>
    <w:rsid w:val="006711F2"/>
    <w:rsid w:val="00675076"/>
    <w:rsid w:val="006D7FB5"/>
    <w:rsid w:val="00716E31"/>
    <w:rsid w:val="00756EC8"/>
    <w:rsid w:val="00761AB3"/>
    <w:rsid w:val="007816F4"/>
    <w:rsid w:val="00795262"/>
    <w:rsid w:val="007B4462"/>
    <w:rsid w:val="007C3266"/>
    <w:rsid w:val="007C3948"/>
    <w:rsid w:val="00854F19"/>
    <w:rsid w:val="008674D9"/>
    <w:rsid w:val="00883C02"/>
    <w:rsid w:val="0088628F"/>
    <w:rsid w:val="009212F5"/>
    <w:rsid w:val="00932EB7"/>
    <w:rsid w:val="009E1F1C"/>
    <w:rsid w:val="00A27412"/>
    <w:rsid w:val="00A561E3"/>
    <w:rsid w:val="00A70AB9"/>
    <w:rsid w:val="00A85171"/>
    <w:rsid w:val="00A905F9"/>
    <w:rsid w:val="00AA5D44"/>
    <w:rsid w:val="00AD0213"/>
    <w:rsid w:val="00AD19B9"/>
    <w:rsid w:val="00B05242"/>
    <w:rsid w:val="00B10146"/>
    <w:rsid w:val="00B2226D"/>
    <w:rsid w:val="00B47816"/>
    <w:rsid w:val="00B7333A"/>
    <w:rsid w:val="00B80E47"/>
    <w:rsid w:val="00BA2B29"/>
    <w:rsid w:val="00BC78B7"/>
    <w:rsid w:val="00BE1F47"/>
    <w:rsid w:val="00C14F7B"/>
    <w:rsid w:val="00C35A04"/>
    <w:rsid w:val="00C41673"/>
    <w:rsid w:val="00CB6756"/>
    <w:rsid w:val="00CC7CA4"/>
    <w:rsid w:val="00CD3C29"/>
    <w:rsid w:val="00CD56FD"/>
    <w:rsid w:val="00D16E21"/>
    <w:rsid w:val="00D73172"/>
    <w:rsid w:val="00D82F15"/>
    <w:rsid w:val="00D91055"/>
    <w:rsid w:val="00D933C0"/>
    <w:rsid w:val="00DB0CF0"/>
    <w:rsid w:val="00E3059D"/>
    <w:rsid w:val="00E93338"/>
    <w:rsid w:val="00ED6727"/>
    <w:rsid w:val="00F03584"/>
    <w:rsid w:val="00F34783"/>
    <w:rsid w:val="00F412A0"/>
    <w:rsid w:val="00F52EB2"/>
    <w:rsid w:val="00F75411"/>
    <w:rsid w:val="00F92292"/>
    <w:rsid w:val="00FA138C"/>
    <w:rsid w:val="00FB6FD1"/>
    <w:rsid w:val="00FC6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62"/>
    <w:pPr>
      <w:spacing w:after="0"/>
    </w:pPr>
    <w:rPr>
      <w:rFonts w:ascii="Times New Roman" w:hAnsi="Times New Roman"/>
      <w:sz w:val="24"/>
    </w:rPr>
  </w:style>
  <w:style w:type="paragraph" w:styleId="Heading1">
    <w:name w:val="heading 1"/>
    <w:basedOn w:val="Normal"/>
    <w:next w:val="Normal"/>
    <w:link w:val="Heading1Char"/>
    <w:uiPriority w:val="9"/>
    <w:qFormat/>
    <w:rsid w:val="00114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4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2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42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42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42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429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1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14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4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42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42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142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142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142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142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4294"/>
    <w:pPr>
      <w:spacing w:line="240" w:lineRule="auto"/>
    </w:pPr>
    <w:rPr>
      <w:b/>
      <w:bCs/>
      <w:color w:val="4F81BD" w:themeColor="accent1"/>
      <w:sz w:val="18"/>
      <w:szCs w:val="18"/>
    </w:rPr>
  </w:style>
  <w:style w:type="paragraph" w:styleId="Title">
    <w:name w:val="Title"/>
    <w:basedOn w:val="Normal"/>
    <w:next w:val="Normal"/>
    <w:link w:val="TitleChar"/>
    <w:uiPriority w:val="10"/>
    <w:qFormat/>
    <w:rsid w:val="001142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2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42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142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294"/>
    <w:rPr>
      <w:b/>
      <w:bCs/>
    </w:rPr>
  </w:style>
  <w:style w:type="character" w:styleId="Emphasis">
    <w:name w:val="Emphasis"/>
    <w:basedOn w:val="DefaultParagraphFont"/>
    <w:uiPriority w:val="20"/>
    <w:qFormat/>
    <w:rsid w:val="00114294"/>
    <w:rPr>
      <w:i/>
      <w:iCs/>
    </w:rPr>
  </w:style>
  <w:style w:type="paragraph" w:styleId="NoSpacing">
    <w:name w:val="No Spacing"/>
    <w:uiPriority w:val="1"/>
    <w:qFormat/>
    <w:rsid w:val="00114294"/>
    <w:pPr>
      <w:spacing w:after="0" w:line="240" w:lineRule="auto"/>
    </w:pPr>
  </w:style>
  <w:style w:type="paragraph" w:styleId="ListParagraph">
    <w:name w:val="List Paragraph"/>
    <w:basedOn w:val="Normal"/>
    <w:uiPriority w:val="34"/>
    <w:qFormat/>
    <w:rsid w:val="00114294"/>
    <w:pPr>
      <w:ind w:left="720"/>
      <w:contextualSpacing/>
    </w:pPr>
  </w:style>
  <w:style w:type="paragraph" w:styleId="Quote">
    <w:name w:val="Quote"/>
    <w:basedOn w:val="Normal"/>
    <w:next w:val="Normal"/>
    <w:link w:val="QuoteChar"/>
    <w:uiPriority w:val="29"/>
    <w:qFormat/>
    <w:rsid w:val="00114294"/>
    <w:rPr>
      <w:i/>
      <w:iCs/>
      <w:color w:val="000000" w:themeColor="text1"/>
    </w:rPr>
  </w:style>
  <w:style w:type="character" w:customStyle="1" w:styleId="QuoteChar">
    <w:name w:val="Quote Char"/>
    <w:basedOn w:val="DefaultParagraphFont"/>
    <w:link w:val="Quote"/>
    <w:uiPriority w:val="29"/>
    <w:rsid w:val="00114294"/>
    <w:rPr>
      <w:i/>
      <w:iCs/>
      <w:color w:val="000000" w:themeColor="text1"/>
    </w:rPr>
  </w:style>
  <w:style w:type="paragraph" w:styleId="IntenseQuote">
    <w:name w:val="Intense Quote"/>
    <w:basedOn w:val="Normal"/>
    <w:next w:val="Normal"/>
    <w:link w:val="IntenseQuoteChar"/>
    <w:uiPriority w:val="30"/>
    <w:qFormat/>
    <w:rsid w:val="001142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4294"/>
    <w:rPr>
      <w:b/>
      <w:bCs/>
      <w:i/>
      <w:iCs/>
      <w:color w:val="4F81BD" w:themeColor="accent1"/>
    </w:rPr>
  </w:style>
  <w:style w:type="character" w:styleId="SubtleEmphasis">
    <w:name w:val="Subtle Emphasis"/>
    <w:basedOn w:val="DefaultParagraphFont"/>
    <w:uiPriority w:val="19"/>
    <w:qFormat/>
    <w:rsid w:val="00114294"/>
    <w:rPr>
      <w:i/>
      <w:iCs/>
      <w:color w:val="808080" w:themeColor="text1" w:themeTint="7F"/>
    </w:rPr>
  </w:style>
  <w:style w:type="character" w:styleId="IntenseEmphasis">
    <w:name w:val="Intense Emphasis"/>
    <w:basedOn w:val="DefaultParagraphFont"/>
    <w:uiPriority w:val="21"/>
    <w:qFormat/>
    <w:rsid w:val="00114294"/>
    <w:rPr>
      <w:b/>
      <w:bCs/>
      <w:i/>
      <w:iCs/>
      <w:color w:val="4F81BD" w:themeColor="accent1"/>
    </w:rPr>
  </w:style>
  <w:style w:type="character" w:styleId="SubtleReference">
    <w:name w:val="Subtle Reference"/>
    <w:basedOn w:val="DefaultParagraphFont"/>
    <w:uiPriority w:val="31"/>
    <w:qFormat/>
    <w:rsid w:val="00114294"/>
    <w:rPr>
      <w:smallCaps/>
      <w:color w:val="C0504D" w:themeColor="accent2"/>
      <w:u w:val="single"/>
    </w:rPr>
  </w:style>
  <w:style w:type="character" w:styleId="IntenseReference">
    <w:name w:val="Intense Reference"/>
    <w:basedOn w:val="DefaultParagraphFont"/>
    <w:uiPriority w:val="32"/>
    <w:qFormat/>
    <w:rsid w:val="00114294"/>
    <w:rPr>
      <w:b/>
      <w:bCs/>
      <w:smallCaps/>
      <w:color w:val="C0504D" w:themeColor="accent2"/>
      <w:spacing w:val="5"/>
      <w:u w:val="single"/>
    </w:rPr>
  </w:style>
  <w:style w:type="character" w:styleId="BookTitle">
    <w:name w:val="Book Title"/>
    <w:basedOn w:val="DefaultParagraphFont"/>
    <w:uiPriority w:val="33"/>
    <w:qFormat/>
    <w:rsid w:val="00114294"/>
    <w:rPr>
      <w:b/>
      <w:bCs/>
      <w:smallCaps/>
      <w:spacing w:val="5"/>
    </w:rPr>
  </w:style>
  <w:style w:type="paragraph" w:styleId="TOCHeading">
    <w:name w:val="TOC Heading"/>
    <w:basedOn w:val="Heading1"/>
    <w:next w:val="Normal"/>
    <w:uiPriority w:val="39"/>
    <w:semiHidden/>
    <w:unhideWhenUsed/>
    <w:qFormat/>
    <w:rsid w:val="00114294"/>
    <w:pPr>
      <w:outlineLvl w:val="9"/>
    </w:pPr>
  </w:style>
  <w:style w:type="character" w:customStyle="1" w:styleId="titles">
    <w:name w:val="titles"/>
    <w:basedOn w:val="DefaultParagraphFont"/>
    <w:rsid w:val="00485429"/>
  </w:style>
  <w:style w:type="paragraph" w:styleId="Header">
    <w:name w:val="header"/>
    <w:basedOn w:val="Normal"/>
    <w:link w:val="HeaderChar"/>
    <w:uiPriority w:val="99"/>
    <w:semiHidden/>
    <w:unhideWhenUsed/>
    <w:rsid w:val="00106A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6A11"/>
    <w:rPr>
      <w:rFonts w:ascii="Times New Roman" w:hAnsi="Times New Roman"/>
      <w:sz w:val="24"/>
    </w:rPr>
  </w:style>
  <w:style w:type="paragraph" w:styleId="Footer">
    <w:name w:val="footer"/>
    <w:basedOn w:val="Normal"/>
    <w:link w:val="FooterChar"/>
    <w:uiPriority w:val="99"/>
    <w:unhideWhenUsed/>
    <w:rsid w:val="00106A11"/>
    <w:pPr>
      <w:tabs>
        <w:tab w:val="center" w:pos="4680"/>
        <w:tab w:val="right" w:pos="9360"/>
      </w:tabs>
      <w:spacing w:line="240" w:lineRule="auto"/>
    </w:pPr>
  </w:style>
  <w:style w:type="character" w:customStyle="1" w:styleId="FooterChar">
    <w:name w:val="Footer Char"/>
    <w:basedOn w:val="DefaultParagraphFont"/>
    <w:link w:val="Footer"/>
    <w:uiPriority w:val="99"/>
    <w:rsid w:val="00106A1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Holmes</dc:creator>
  <cp:keywords/>
  <dc:description/>
  <cp:lastModifiedBy>Steve Holmes</cp:lastModifiedBy>
  <cp:revision>9</cp:revision>
  <cp:lastPrinted>2010-03-01T22:51:00Z</cp:lastPrinted>
  <dcterms:created xsi:type="dcterms:W3CDTF">2010-03-09T00:18:00Z</dcterms:created>
  <dcterms:modified xsi:type="dcterms:W3CDTF">2010-03-09T00:40:00Z</dcterms:modified>
</cp:coreProperties>
</file>