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4F101" w14:textId="77777777" w:rsidR="001602A7" w:rsidRPr="00A42842" w:rsidRDefault="001602A7" w:rsidP="00677435">
      <w:pPr>
        <w:pStyle w:val="NotesBody11pt"/>
        <w:spacing w:line="240" w:lineRule="auto"/>
        <w:rPr>
          <w:color w:val="004C97"/>
        </w:rPr>
      </w:pPr>
    </w:p>
    <w:p w14:paraId="525E8DA7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106D14CA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43C34A0C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35FC7ED5" w14:textId="77777777" w:rsidR="00067F4F" w:rsidRPr="00A42842" w:rsidRDefault="00067F4F" w:rsidP="00677435">
      <w:pPr>
        <w:pStyle w:val="NotesBody11pt"/>
        <w:spacing w:line="240" w:lineRule="auto"/>
        <w:rPr>
          <w:color w:val="004C97"/>
        </w:rPr>
      </w:pPr>
    </w:p>
    <w:p w14:paraId="329A8E5E" w14:textId="78CD9BEC" w:rsidR="009C1A25" w:rsidRPr="00E60C48" w:rsidRDefault="004908A3" w:rsidP="005C373D">
      <w:pPr>
        <w:pStyle w:val="Title24pt"/>
        <w:spacing w:line="240" w:lineRule="auto"/>
        <w:jc w:val="center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507AD3">
        <w:rPr>
          <w:b w:val="0"/>
        </w:rPr>
        <w:t>PIP-II</w:t>
      </w:r>
      <w:r>
        <w:rPr>
          <w:b w:val="0"/>
        </w:rPr>
        <w:fldChar w:fldCharType="end"/>
      </w:r>
      <w:r>
        <w:rPr>
          <w:b w:val="0"/>
        </w:rPr>
        <w:t xml:space="preserve"> </w:t>
      </w:r>
      <w:r w:rsidR="00554E79">
        <w:rPr>
          <w:b w:val="0"/>
        </w:rPr>
        <w:t xml:space="preserve">HB650 </w:t>
      </w:r>
      <w:r w:rsidR="00FD3F2E">
        <w:rPr>
          <w:b w:val="0"/>
        </w:rPr>
        <w:t>Transportation Frame Final Design Review</w:t>
      </w:r>
      <w:r w:rsidR="007062DF">
        <w:rPr>
          <w:b w:val="0"/>
        </w:rPr>
        <w:t xml:space="preserve"> </w:t>
      </w:r>
      <w:r w:rsidR="0016253E">
        <w:rPr>
          <w:b w:val="0"/>
        </w:rPr>
        <w:t>Charge</w:t>
      </w:r>
    </w:p>
    <w:p w14:paraId="6E546F95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38499340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79A2DC48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77E9B4C8" w14:textId="47B7F3D5" w:rsidR="003002EB" w:rsidRPr="007B2E8F" w:rsidRDefault="007B2E8F" w:rsidP="00677435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7062DF">
        <w:rPr>
          <w:color w:val="004C97"/>
          <w:sz w:val="24"/>
          <w:szCs w:val="24"/>
        </w:rPr>
        <w:t xml:space="preserve">  ED00</w:t>
      </w:r>
      <w:r w:rsidR="000A605B">
        <w:rPr>
          <w:color w:val="004C97"/>
          <w:sz w:val="24"/>
          <w:szCs w:val="24"/>
        </w:rPr>
        <w:t>12593</w:t>
      </w:r>
    </w:p>
    <w:p w14:paraId="5BC95BF5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56D9B738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7956CACA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11AE935C" w14:textId="77777777" w:rsidR="00B4298F" w:rsidRPr="007B2E8F" w:rsidRDefault="007B2E8F" w:rsidP="007B2E8F">
      <w:pPr>
        <w:pStyle w:val="Subtitle16pt"/>
      </w:pPr>
      <w:r w:rsidRPr="007B2E8F">
        <w:t>Document Approval</w:t>
      </w:r>
    </w:p>
    <w:p w14:paraId="7157DA27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B2E8F" w14:paraId="548795A0" w14:textId="77777777" w:rsidTr="007B2E8F">
        <w:tc>
          <w:tcPr>
            <w:tcW w:w="7465" w:type="dxa"/>
          </w:tcPr>
          <w:p w14:paraId="5259110A" w14:textId="7DB8D5BE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58574B">
              <w:rPr>
                <w:color w:val="004C97"/>
              </w:rPr>
              <w:t xml:space="preserve"> Jeremiah Holzbauer</w:t>
            </w:r>
          </w:p>
          <w:p w14:paraId="3DEF84AD" w14:textId="4DD3962D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58574B">
              <w:rPr>
                <w:color w:val="004C97"/>
              </w:rPr>
              <w:t xml:space="preserve"> PIP-II </w:t>
            </w:r>
            <w:r w:rsidR="008F1973">
              <w:rPr>
                <w:color w:val="004C97"/>
              </w:rPr>
              <w:t>Technical Integration Group - FNAL</w:t>
            </w:r>
          </w:p>
          <w:p w14:paraId="28C1A4BC" w14:textId="1EF8AE3B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8F1973">
              <w:rPr>
                <w:color w:val="004C97"/>
              </w:rPr>
              <w:t xml:space="preserve"> </w:t>
            </w:r>
            <w:hyperlink r:id="rId11" w:history="1">
              <w:r w:rsidR="008F1973" w:rsidRPr="003E783E">
                <w:rPr>
                  <w:rStyle w:val="Hyperlink"/>
                </w:rPr>
                <w:t>jeremiah@fnal.gov</w:t>
              </w:r>
            </w:hyperlink>
          </w:p>
          <w:p w14:paraId="27D98981" w14:textId="44F97CEE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  <w:r w:rsidR="008F1973">
              <w:rPr>
                <w:color w:val="004C97"/>
              </w:rPr>
              <w:t xml:space="preserve"> </w:t>
            </w:r>
            <w:r w:rsidR="004014A7">
              <w:rPr>
                <w:color w:val="004C97"/>
              </w:rPr>
              <w:t>Review Coordinator – HB650 Transportation SPM</w:t>
            </w:r>
            <w:r>
              <w:rPr>
                <w:color w:val="004C97"/>
              </w:rPr>
              <w:t xml:space="preserve">  </w:t>
            </w:r>
          </w:p>
        </w:tc>
        <w:tc>
          <w:tcPr>
            <w:tcW w:w="2610" w:type="dxa"/>
          </w:tcPr>
          <w:p w14:paraId="5F7CDF18" w14:textId="77777777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</w:p>
        </w:tc>
      </w:tr>
      <w:tr w:rsidR="007B2E8F" w14:paraId="4DDA4585" w14:textId="77777777" w:rsidTr="007B2E8F">
        <w:tc>
          <w:tcPr>
            <w:tcW w:w="7465" w:type="dxa"/>
          </w:tcPr>
          <w:p w14:paraId="70840944" w14:textId="4B311602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4014A7">
              <w:rPr>
                <w:color w:val="004C97"/>
              </w:rPr>
              <w:t xml:space="preserve"> </w:t>
            </w:r>
            <w:proofErr w:type="spellStart"/>
            <w:r w:rsidR="00EB683D">
              <w:rPr>
                <w:color w:val="004C97"/>
              </w:rPr>
              <w:t>Genfa</w:t>
            </w:r>
            <w:proofErr w:type="spellEnd"/>
            <w:r w:rsidR="00EB683D">
              <w:rPr>
                <w:color w:val="004C97"/>
              </w:rPr>
              <w:t xml:space="preserve"> Wu</w:t>
            </w:r>
          </w:p>
          <w:p w14:paraId="1464765C" w14:textId="22B0A289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EB683D">
              <w:rPr>
                <w:color w:val="004C97"/>
              </w:rPr>
              <w:t xml:space="preserve"> </w:t>
            </w:r>
            <w:r w:rsidR="00FD7C2F">
              <w:rPr>
                <w:color w:val="004C97"/>
              </w:rPr>
              <w:t>Technical Division - FNAL</w:t>
            </w:r>
          </w:p>
          <w:p w14:paraId="6D1D5640" w14:textId="4C00611D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FD7C2F">
              <w:rPr>
                <w:color w:val="004C97"/>
              </w:rPr>
              <w:t xml:space="preserve"> </w:t>
            </w:r>
            <w:hyperlink r:id="rId12" w:history="1">
              <w:r w:rsidR="00FD7C2F" w:rsidRPr="003E783E">
                <w:rPr>
                  <w:rStyle w:val="Hyperlink"/>
                </w:rPr>
                <w:t>genfa@fnal.gov</w:t>
              </w:r>
            </w:hyperlink>
          </w:p>
          <w:p w14:paraId="1982C33F" w14:textId="3797E84B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</w:t>
            </w:r>
            <w:r w:rsidR="00286742">
              <w:rPr>
                <w:color w:val="004C97"/>
              </w:rPr>
              <w:t xml:space="preserve">PIP-II </w:t>
            </w:r>
            <w:r w:rsidR="00FD7C2F">
              <w:rPr>
                <w:color w:val="004C97"/>
              </w:rPr>
              <w:t>SRFCRYO L2 Manager</w:t>
            </w:r>
          </w:p>
        </w:tc>
        <w:tc>
          <w:tcPr>
            <w:tcW w:w="2610" w:type="dxa"/>
          </w:tcPr>
          <w:p w14:paraId="4889143D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7E92C194" w14:textId="77777777" w:rsidTr="007B2E8F">
        <w:tc>
          <w:tcPr>
            <w:tcW w:w="7465" w:type="dxa"/>
          </w:tcPr>
          <w:p w14:paraId="49A9E598" w14:textId="6D11F1D9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286742">
              <w:rPr>
                <w:color w:val="004C97"/>
              </w:rPr>
              <w:t xml:space="preserve"> </w:t>
            </w:r>
            <w:proofErr w:type="spellStart"/>
            <w:r w:rsidR="00286742">
              <w:rPr>
                <w:color w:val="004C97"/>
              </w:rPr>
              <w:t>Arkadiy</w:t>
            </w:r>
            <w:proofErr w:type="spellEnd"/>
            <w:r w:rsidR="00286742">
              <w:rPr>
                <w:color w:val="004C97"/>
              </w:rPr>
              <w:t xml:space="preserve"> </w:t>
            </w:r>
            <w:proofErr w:type="spellStart"/>
            <w:r w:rsidR="00286742">
              <w:rPr>
                <w:color w:val="004C97"/>
              </w:rPr>
              <w:t>Klebaner</w:t>
            </w:r>
            <w:proofErr w:type="spellEnd"/>
          </w:p>
          <w:p w14:paraId="15D9CFBD" w14:textId="0AA2C52F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286742">
              <w:rPr>
                <w:color w:val="004C97"/>
              </w:rPr>
              <w:t xml:space="preserve"> PIP-II Technical Integration Group - FNAL</w:t>
            </w:r>
          </w:p>
          <w:p w14:paraId="60033F21" w14:textId="41F0F806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286742">
              <w:rPr>
                <w:color w:val="004C97"/>
              </w:rPr>
              <w:t xml:space="preserve"> klebaner@fnal.gov</w:t>
            </w:r>
          </w:p>
          <w:p w14:paraId="7799BB0A" w14:textId="5535A22C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</w:t>
            </w:r>
            <w:r w:rsidR="00286742">
              <w:rPr>
                <w:color w:val="004C97"/>
              </w:rPr>
              <w:t>PIP-II Technical Director</w:t>
            </w:r>
          </w:p>
        </w:tc>
        <w:tc>
          <w:tcPr>
            <w:tcW w:w="2610" w:type="dxa"/>
          </w:tcPr>
          <w:p w14:paraId="5FA9579B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4323A8F4" w14:textId="77777777" w:rsidTr="007B2E8F">
        <w:tc>
          <w:tcPr>
            <w:tcW w:w="7465" w:type="dxa"/>
          </w:tcPr>
          <w:p w14:paraId="5F1936A9" w14:textId="7EF510F9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286742">
              <w:rPr>
                <w:color w:val="004C97"/>
              </w:rPr>
              <w:t xml:space="preserve"> Mitchell Kane</w:t>
            </w:r>
          </w:p>
          <w:p w14:paraId="6552E0D0" w14:textId="636242DF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286742">
              <w:rPr>
                <w:color w:val="004C97"/>
              </w:rPr>
              <w:t xml:space="preserve"> </w:t>
            </w:r>
            <w:r w:rsidR="00A43E26">
              <w:rPr>
                <w:color w:val="004C97"/>
              </w:rPr>
              <w:t>STFC-UKRI</w:t>
            </w:r>
          </w:p>
          <w:p w14:paraId="37876939" w14:textId="77CC13C2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A43E26">
              <w:rPr>
                <w:color w:val="004C97"/>
              </w:rPr>
              <w:t xml:space="preserve"> </w:t>
            </w:r>
            <w:r w:rsidR="007C5DE5">
              <w:rPr>
                <w:color w:val="004C97"/>
              </w:rPr>
              <w:t>mitchell.kane@stfc.ac.uk</w:t>
            </w:r>
          </w:p>
          <w:p w14:paraId="60DC8B7E" w14:textId="0073E2EA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</w:t>
            </w:r>
            <w:r w:rsidR="00FA21C4">
              <w:rPr>
                <w:color w:val="004C97"/>
              </w:rPr>
              <w:t xml:space="preserve">Mechanical Project Engineer – </w:t>
            </w:r>
            <w:r w:rsidR="002A6EB9">
              <w:rPr>
                <w:color w:val="004C97"/>
              </w:rPr>
              <w:t xml:space="preserve">STFC </w:t>
            </w:r>
            <w:r w:rsidR="00FA21C4">
              <w:rPr>
                <w:color w:val="004C97"/>
              </w:rPr>
              <w:t xml:space="preserve">Design Lead </w:t>
            </w:r>
          </w:p>
        </w:tc>
        <w:tc>
          <w:tcPr>
            <w:tcW w:w="2610" w:type="dxa"/>
          </w:tcPr>
          <w:p w14:paraId="07E04E2C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062DF" w14:paraId="2BE6BC37" w14:textId="77777777" w:rsidTr="007B2E8F">
        <w:tc>
          <w:tcPr>
            <w:tcW w:w="7465" w:type="dxa"/>
          </w:tcPr>
          <w:p w14:paraId="4A15709B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338DCD97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6214E72E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56F5BAEF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2C1139E4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4DCF6265" w14:textId="77777777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27FEA36B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ED01AD5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0A24AD9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2D1E4F35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7ED17F10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6048EB6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7E3A65F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3726494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68941FB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AB50736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2DE271F8" w14:textId="77777777" w:rsidR="007B2E8F" w:rsidRPr="00A42842" w:rsidRDefault="007B2E8F" w:rsidP="00677435">
      <w:pPr>
        <w:pStyle w:val="NotesBody11pt"/>
        <w:spacing w:line="240" w:lineRule="auto"/>
        <w:rPr>
          <w:color w:val="004C97"/>
        </w:rPr>
      </w:pPr>
    </w:p>
    <w:p w14:paraId="633AF848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6853BD0B" w14:textId="77777777" w:rsidR="007B2E8F" w:rsidRPr="007B2E8F" w:rsidRDefault="007B2E8F" w:rsidP="007B2E8F">
      <w:pPr>
        <w:pStyle w:val="Subtitle16pt"/>
      </w:pPr>
      <w:r>
        <w:t>Revision History</w:t>
      </w:r>
    </w:p>
    <w:p w14:paraId="6F88357F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22"/>
        <w:gridCol w:w="2093"/>
        <w:gridCol w:w="5395"/>
      </w:tblGrid>
      <w:tr w:rsidR="0016253E" w14:paraId="37CE969E" w14:textId="77777777" w:rsidTr="0016253E">
        <w:tc>
          <w:tcPr>
            <w:tcW w:w="1060" w:type="dxa"/>
          </w:tcPr>
          <w:p w14:paraId="5779358F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1522" w:type="dxa"/>
          </w:tcPr>
          <w:p w14:paraId="6008827E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 Release</w:t>
            </w:r>
          </w:p>
        </w:tc>
        <w:tc>
          <w:tcPr>
            <w:tcW w:w="2093" w:type="dxa"/>
          </w:tcPr>
          <w:p w14:paraId="418309EB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Originator:</w:t>
            </w:r>
          </w:p>
          <w:p w14:paraId="5B2056A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</w:p>
        </w:tc>
        <w:tc>
          <w:tcPr>
            <w:tcW w:w="5395" w:type="dxa"/>
          </w:tcPr>
          <w:p w14:paraId="02A9668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16253E" w14:paraId="461425C6" w14:textId="77777777" w:rsidTr="0016253E">
        <w:tc>
          <w:tcPr>
            <w:tcW w:w="1060" w:type="dxa"/>
          </w:tcPr>
          <w:p w14:paraId="0B74FBE1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21EF8E01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7E2776BB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4B02D0E1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16253E" w14:paraId="439E5DC8" w14:textId="77777777" w:rsidTr="0016253E">
        <w:tc>
          <w:tcPr>
            <w:tcW w:w="1060" w:type="dxa"/>
          </w:tcPr>
          <w:p w14:paraId="0DF9F53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494057F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447B0ED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3FF56131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2D80985A" w14:textId="77777777" w:rsidR="004D3ED7" w:rsidRDefault="007062DF" w:rsidP="007062DF">
      <w:pPr>
        <w:pStyle w:val="NotesBody11pt"/>
        <w:spacing w:line="240" w:lineRule="auto"/>
        <w:jc w:val="left"/>
        <w:rPr>
          <w:color w:val="004C97"/>
        </w:rPr>
      </w:pPr>
      <w:r>
        <w:rPr>
          <w:i/>
          <w:sz w:val="20"/>
        </w:rPr>
        <w:br/>
      </w:r>
    </w:p>
    <w:p w14:paraId="39616E3E" w14:textId="77777777" w:rsidR="004D3ED7" w:rsidRPr="00A42842" w:rsidRDefault="004D3ED7" w:rsidP="00677435">
      <w:pPr>
        <w:pStyle w:val="NotesBody11pt"/>
        <w:spacing w:line="240" w:lineRule="auto"/>
        <w:rPr>
          <w:color w:val="004C97"/>
        </w:rPr>
      </w:pPr>
    </w:p>
    <w:p w14:paraId="69CF072E" w14:textId="77777777" w:rsidR="00453FDF" w:rsidRPr="00A42842" w:rsidRDefault="00453FDF" w:rsidP="00677435">
      <w:pPr>
        <w:pStyle w:val="NotesBody11pt"/>
        <w:spacing w:line="240" w:lineRule="auto"/>
        <w:rPr>
          <w:color w:val="004C97"/>
        </w:rPr>
      </w:pPr>
    </w:p>
    <w:p w14:paraId="46535490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05E004E3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7E283381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674CE129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0B66C122" w14:textId="77777777" w:rsidR="00B4298F" w:rsidRPr="00A42842" w:rsidRDefault="00B4298F" w:rsidP="00677435">
      <w:pPr>
        <w:pStyle w:val="NotesBody11pt"/>
      </w:pPr>
    </w:p>
    <w:p w14:paraId="000BE3A9" w14:textId="77777777" w:rsidR="00453FDF" w:rsidRPr="00A42842" w:rsidRDefault="00453FDF" w:rsidP="00677435">
      <w:pPr>
        <w:pStyle w:val="NotesBody11pt"/>
      </w:pPr>
    </w:p>
    <w:p w14:paraId="302798C4" w14:textId="77777777" w:rsidR="001D1A1A" w:rsidRDefault="001D1A1A" w:rsidP="00677435">
      <w:pPr>
        <w:pStyle w:val="NotesBody11pt"/>
        <w:sectPr w:rsidR="001D1A1A" w:rsidSect="006774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-18080718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1C728A" w14:textId="77777777" w:rsidR="005B1C2F" w:rsidRDefault="005B1C2F" w:rsidP="00677435">
          <w:pPr>
            <w:pStyle w:val="TOCHeading"/>
          </w:pPr>
          <w:r w:rsidRPr="005B1C2F">
            <w:t>Table of Contents</w:t>
          </w:r>
        </w:p>
        <w:p w14:paraId="30630215" w14:textId="77777777" w:rsidR="00817DFD" w:rsidRPr="00817DFD" w:rsidRDefault="00817DFD" w:rsidP="00677435"/>
        <w:p w14:paraId="6153B379" w14:textId="77777777" w:rsidR="00F736E1" w:rsidRDefault="00F145F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127097" w:history="1">
            <w:r w:rsidR="00F736E1" w:rsidRPr="007F5BEB">
              <w:rPr>
                <w:rStyle w:val="Hyperlink"/>
              </w:rPr>
              <w:t>1.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Introduction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_Toc10127097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63190C9C" w14:textId="77777777" w:rsidR="00F736E1" w:rsidRDefault="00327212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8" w:history="1">
            <w:r w:rsidR="00F736E1" w:rsidRPr="007F5BEB">
              <w:rPr>
                <w:rStyle w:val="Hyperlink"/>
              </w:rPr>
              <w:t>2.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Agenda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_Toc10127098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5305ACD7" w14:textId="77777777" w:rsidR="00F736E1" w:rsidRDefault="00327212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9" w:history="1">
            <w:r w:rsidR="00F736E1" w:rsidRPr="007F5BEB">
              <w:rPr>
                <w:rStyle w:val="Hyperlink"/>
              </w:rPr>
              <w:t>3.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Charge Statement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_Toc10127099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1BC48ABA" w14:textId="77777777" w:rsidR="00F736E1" w:rsidRDefault="00327212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0" w:history="1">
            <w:r w:rsidR="00F736E1" w:rsidRPr="007F5BEB">
              <w:rPr>
                <w:rStyle w:val="Hyperlink"/>
              </w:rPr>
              <w:t>4.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Acronyms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_Toc10127100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5E0AB425" w14:textId="77777777" w:rsidR="00F736E1" w:rsidRDefault="00327212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1" w:history="1">
            <w:r w:rsidR="00F736E1" w:rsidRPr="007F5BEB">
              <w:rPr>
                <w:rStyle w:val="Hyperlink"/>
              </w:rPr>
              <w:t>5.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Reference Documents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_Toc10127101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5BADE095" w14:textId="77777777" w:rsidR="00A0665F" w:rsidRDefault="00F145FD" w:rsidP="00A0665F">
          <w:pPr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</w:rPr>
            <w:fldChar w:fldCharType="end"/>
          </w:r>
        </w:p>
        <w:p w14:paraId="388D989C" w14:textId="77777777" w:rsidR="00A0665F" w:rsidRDefault="00A0665F" w:rsidP="00A0665F"/>
        <w:p w14:paraId="2B246267" w14:textId="77777777" w:rsidR="005B1C2F" w:rsidRDefault="00327212" w:rsidP="00A0665F"/>
      </w:sdtContent>
    </w:sdt>
    <w:p w14:paraId="2DDFD911" w14:textId="77777777" w:rsidR="005B1C2F" w:rsidRDefault="005B1C2F" w:rsidP="00677435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7F973E3C" w14:textId="77777777" w:rsidR="00193770" w:rsidRPr="009B2C8A" w:rsidRDefault="003002EB" w:rsidP="00C13503">
      <w:pPr>
        <w:pStyle w:val="Heading1"/>
      </w:pPr>
      <w:bookmarkStart w:id="0" w:name="_Toc10127097"/>
      <w:r w:rsidRPr="009B2C8A">
        <w:lastRenderedPageBreak/>
        <w:t>Introduction</w:t>
      </w:r>
      <w:bookmarkEnd w:id="0"/>
    </w:p>
    <w:p w14:paraId="3FD8B6F2" w14:textId="77777777" w:rsidR="00AC597E" w:rsidRDefault="002A6EB9" w:rsidP="002A6EB9">
      <w:pPr>
        <w:pStyle w:val="NotesBody11pt"/>
        <w:spacing w:line="240" w:lineRule="auto"/>
      </w:pPr>
      <w:r>
        <w:t xml:space="preserve">The </w:t>
      </w:r>
      <w:r w:rsidR="00AE5DF5">
        <w:t xml:space="preserve">production </w:t>
      </w:r>
      <w:r>
        <w:t xml:space="preserve">HB650 </w:t>
      </w:r>
      <w:r w:rsidR="00042009">
        <w:t>Cryomodules for PIP-II will be</w:t>
      </w:r>
      <w:r w:rsidR="00215BC3">
        <w:t xml:space="preserve"> produced at STFC-UKRI </w:t>
      </w:r>
      <w:r w:rsidR="00F1657D">
        <w:t xml:space="preserve">and transported, mostly assembled, to FNAL. The </w:t>
      </w:r>
      <w:r w:rsidR="008A0418">
        <w:t>pro</w:t>
      </w:r>
      <w:r w:rsidR="00AC16B9">
        <w:t xml:space="preserve">totype HB650 module will be produced at FNAL and transported to STFC-UKRI </w:t>
      </w:r>
      <w:r w:rsidR="0047718D">
        <w:t xml:space="preserve">and back to </w:t>
      </w:r>
      <w:r w:rsidR="00556E69">
        <w:t xml:space="preserve">validate the performance of the integrated </w:t>
      </w:r>
      <w:r w:rsidR="00642B49">
        <w:t>transport system. Central to th</w:t>
      </w:r>
      <w:r w:rsidR="003F5741">
        <w:t>e transportation system is a mechanical frame</w:t>
      </w:r>
      <w:r w:rsidR="00D73968">
        <w:t xml:space="preserve"> which provides</w:t>
      </w:r>
      <w:r w:rsidR="00AC597E">
        <w:t>:</w:t>
      </w:r>
    </w:p>
    <w:p w14:paraId="4A560C6C" w14:textId="77777777" w:rsidR="00AC597E" w:rsidRDefault="00D73968" w:rsidP="00AC597E">
      <w:pPr>
        <w:pStyle w:val="NotesBody11pt"/>
        <w:numPr>
          <w:ilvl w:val="0"/>
          <w:numId w:val="36"/>
        </w:numPr>
        <w:spacing w:line="240" w:lineRule="auto"/>
      </w:pPr>
      <w:r>
        <w:t>a protective stay-clear boundary during transport</w:t>
      </w:r>
    </w:p>
    <w:p w14:paraId="09C0CAB2" w14:textId="77777777" w:rsidR="00AC597E" w:rsidRDefault="00D73968" w:rsidP="00AC597E">
      <w:pPr>
        <w:pStyle w:val="NotesBody11pt"/>
        <w:numPr>
          <w:ilvl w:val="0"/>
          <w:numId w:val="36"/>
        </w:numPr>
        <w:spacing w:line="240" w:lineRule="auto"/>
      </w:pPr>
      <w:r>
        <w:t>mounting</w:t>
      </w:r>
      <w:r w:rsidR="00AC597E">
        <w:t>/storage</w:t>
      </w:r>
      <w:r>
        <w:t xml:space="preserve"> </w:t>
      </w:r>
      <w:r w:rsidR="00AC597E">
        <w:t xml:space="preserve">area </w:t>
      </w:r>
      <w:r>
        <w:t>for transportation instrumentation</w:t>
      </w:r>
    </w:p>
    <w:p w14:paraId="5F0024D6" w14:textId="1F07FCCF" w:rsidR="00AC597E" w:rsidRDefault="00A471C2" w:rsidP="00AC597E">
      <w:pPr>
        <w:pStyle w:val="NotesBody11pt"/>
        <w:numPr>
          <w:ilvl w:val="0"/>
          <w:numId w:val="36"/>
        </w:numPr>
        <w:spacing w:line="240" w:lineRule="auto"/>
      </w:pPr>
      <w:r>
        <w:t>mechanical vibration isolation for the cryomodule</w:t>
      </w:r>
      <w:r w:rsidR="00AC597E">
        <w:t xml:space="preserve"> and</w:t>
      </w:r>
    </w:p>
    <w:p w14:paraId="40611339" w14:textId="77777777" w:rsidR="00AC597E" w:rsidRDefault="00A471C2" w:rsidP="00AC597E">
      <w:pPr>
        <w:pStyle w:val="NotesBody11pt"/>
        <w:numPr>
          <w:ilvl w:val="0"/>
          <w:numId w:val="36"/>
        </w:numPr>
        <w:spacing w:line="240" w:lineRule="auto"/>
      </w:pPr>
      <w:r>
        <w:t xml:space="preserve">lifting attachment points for </w:t>
      </w:r>
      <w:r w:rsidR="007C2D48">
        <w:t xml:space="preserve">the entire transport system. </w:t>
      </w:r>
    </w:p>
    <w:p w14:paraId="72ED226F" w14:textId="77777777" w:rsidR="00AC597E" w:rsidRDefault="00AC597E" w:rsidP="00AC597E">
      <w:pPr>
        <w:pStyle w:val="NotesBody11pt"/>
        <w:spacing w:line="240" w:lineRule="auto"/>
      </w:pPr>
    </w:p>
    <w:p w14:paraId="7154AFB8" w14:textId="030F0987" w:rsidR="009377E3" w:rsidRDefault="007C2D48" w:rsidP="00AC597E">
      <w:pPr>
        <w:pStyle w:val="NotesBody11pt"/>
        <w:spacing w:line="240" w:lineRule="auto"/>
      </w:pPr>
      <w:r>
        <w:t xml:space="preserve">The scope of this review includes these features of the </w:t>
      </w:r>
      <w:r w:rsidR="00AC597E">
        <w:t xml:space="preserve">transport frame. </w:t>
      </w:r>
    </w:p>
    <w:p w14:paraId="58E614E3" w14:textId="77777777" w:rsidR="009377E3" w:rsidRDefault="009377E3" w:rsidP="002D72C2">
      <w:pPr>
        <w:pStyle w:val="Heading1"/>
      </w:pPr>
      <w:bookmarkStart w:id="1" w:name="_Toc10127098"/>
      <w:r>
        <w:t>Review Agenda</w:t>
      </w:r>
      <w:bookmarkEnd w:id="1"/>
    </w:p>
    <w:p w14:paraId="604DD347" w14:textId="77777777" w:rsidR="005637D0" w:rsidRDefault="005637D0" w:rsidP="005637D0">
      <w:pPr>
        <w:pStyle w:val="NotesBody11pt"/>
      </w:pP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5637D0" w14:paraId="6DB2D14E" w14:textId="77777777" w:rsidTr="00405BC6">
        <w:trPr>
          <w:tblHeader/>
        </w:trPr>
        <w:tc>
          <w:tcPr>
            <w:tcW w:w="10080" w:type="dxa"/>
            <w:tcBorders>
              <w:top w:val="single" w:sz="36" w:space="0" w:color="943634" w:themeColor="accent2" w:themeShade="BF"/>
              <w:bottom w:val="single" w:sz="2" w:space="0" w:color="943634" w:themeColor="accent2" w:themeShade="BF"/>
            </w:tcBorders>
          </w:tcPr>
          <w:p w14:paraId="24AF21DD" w14:textId="163FB422" w:rsidR="005637D0" w:rsidRDefault="00DA0208" w:rsidP="00405BC6">
            <w:pPr>
              <w:pStyle w:val="Title"/>
              <w:jc w:val="center"/>
            </w:pPr>
            <w:r>
              <w:t>HB650 Transport Frame FDR</w:t>
            </w:r>
            <w:r w:rsidR="005637D0">
              <w:t xml:space="preserve">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</w:tblPr>
      <w:tblGrid>
        <w:gridCol w:w="1712"/>
        <w:gridCol w:w="8368"/>
      </w:tblGrid>
      <w:tr w:rsidR="005637D0" w14:paraId="2B0F444E" w14:textId="77777777" w:rsidTr="0040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00149C1E" w14:textId="77777777" w:rsidR="005637D0" w:rsidRDefault="005637D0" w:rsidP="00405BC6">
            <w: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31B5EB43" w14:textId="4CD0E022" w:rsidR="005637D0" w:rsidRDefault="00DA0208" w:rsidP="00405BC6">
            <w:r>
              <w:t>Online Only</w:t>
            </w:r>
            <w:r w:rsidR="000E0F83">
              <w:t xml:space="preserve"> - Teams</w:t>
            </w:r>
          </w:p>
        </w:tc>
      </w:tr>
      <w:tr w:rsidR="005637D0" w14:paraId="386776A4" w14:textId="77777777" w:rsidTr="00405BC6">
        <w:tc>
          <w:tcPr>
            <w:tcW w:w="1712" w:type="dxa"/>
          </w:tcPr>
          <w:p w14:paraId="03BC3915" w14:textId="77777777" w:rsidR="005637D0" w:rsidRDefault="005637D0" w:rsidP="00405BC6">
            <w:r>
              <w:t>Date:</w:t>
            </w:r>
          </w:p>
        </w:tc>
        <w:tc>
          <w:tcPr>
            <w:tcW w:w="8368" w:type="dxa"/>
          </w:tcPr>
          <w:p w14:paraId="66E69ED0" w14:textId="5B5A47D8" w:rsidR="005637D0" w:rsidRDefault="009C21FA" w:rsidP="00405BC6">
            <w:r>
              <w:t>22/9/2020</w:t>
            </w:r>
          </w:p>
        </w:tc>
      </w:tr>
      <w:tr w:rsidR="005637D0" w14:paraId="37281CC0" w14:textId="77777777" w:rsidTr="00405BC6">
        <w:tc>
          <w:tcPr>
            <w:tcW w:w="1712" w:type="dxa"/>
            <w:tcBorders>
              <w:bottom w:val="single" w:sz="2" w:space="0" w:color="943634" w:themeColor="accent2" w:themeShade="BF"/>
            </w:tcBorders>
          </w:tcPr>
          <w:p w14:paraId="743F4CB0" w14:textId="1DB7787E" w:rsidR="005637D0" w:rsidRDefault="005637D0" w:rsidP="00405BC6">
            <w:r>
              <w:t>Time:</w:t>
            </w:r>
            <w:r w:rsidR="00E4768E">
              <w:t xml:space="preserve">                        </w:t>
            </w:r>
          </w:p>
          <w:p w14:paraId="3B6DF758" w14:textId="77777777" w:rsidR="005637D0" w:rsidRDefault="005637D0" w:rsidP="00405BC6">
            <w:r>
              <w:t>Indico Site:</w:t>
            </w:r>
          </w:p>
          <w:p w14:paraId="04B6CB1B" w14:textId="77777777" w:rsidR="005637D0" w:rsidRDefault="005637D0" w:rsidP="00405BC6"/>
        </w:tc>
        <w:tc>
          <w:tcPr>
            <w:tcW w:w="8368" w:type="dxa"/>
            <w:tcBorders>
              <w:bottom w:val="single" w:sz="2" w:space="0" w:color="943634" w:themeColor="accent2" w:themeShade="BF"/>
            </w:tcBorders>
          </w:tcPr>
          <w:p w14:paraId="792FF2EA" w14:textId="3C8D7E4D" w:rsidR="00E4768E" w:rsidRDefault="009C21FA" w:rsidP="00E4768E">
            <w:r>
              <w:t>7:30-12:30 CDT (FNAL</w:t>
            </w:r>
            <w:r w:rsidR="00FC32EF">
              <w:t>)</w:t>
            </w:r>
            <w:r w:rsidR="00721178">
              <w:t xml:space="preserve">, </w:t>
            </w:r>
            <w:r w:rsidR="00E4768E">
              <w:t>13</w:t>
            </w:r>
            <w:r w:rsidR="00721178">
              <w:t>:30-1</w:t>
            </w:r>
            <w:r w:rsidR="00E4768E">
              <w:t>8</w:t>
            </w:r>
            <w:r w:rsidR="00721178">
              <w:t xml:space="preserve">:30 </w:t>
            </w:r>
            <w:r w:rsidR="00E4768E">
              <w:t>GMT+1</w:t>
            </w:r>
            <w:r w:rsidR="00721178">
              <w:t xml:space="preserve"> (</w:t>
            </w:r>
            <w:r w:rsidR="00E4768E">
              <w:t>UK</w:t>
            </w:r>
            <w:r w:rsidR="00721178">
              <w:t>)</w:t>
            </w:r>
            <w:r w:rsidR="00E4768E">
              <w:t>, 14:30-1</w:t>
            </w:r>
            <w:r w:rsidR="00FC32EF">
              <w:t>9</w:t>
            </w:r>
            <w:r w:rsidR="00E4768E">
              <w:t>:30 GMT+</w:t>
            </w:r>
            <w:r w:rsidR="00FC32EF">
              <w:t>2</w:t>
            </w:r>
            <w:r w:rsidR="00E4768E">
              <w:t xml:space="preserve"> (</w:t>
            </w:r>
            <w:r w:rsidR="00FC32EF">
              <w:t>CERN</w:t>
            </w:r>
            <w:r w:rsidR="00E4768E">
              <w:t>)</w:t>
            </w:r>
          </w:p>
          <w:p w14:paraId="092DA538" w14:textId="4C8ECE35" w:rsidR="005637D0" w:rsidRDefault="00D87BEA" w:rsidP="00E4768E">
            <w:r w:rsidRPr="00D87BEA">
              <w:t>https://indico.fnal.gov/event/43802/</w:t>
            </w:r>
          </w:p>
        </w:tc>
      </w:tr>
    </w:tbl>
    <w:p w14:paraId="18E3CF90" w14:textId="77777777" w:rsidR="005637D0" w:rsidRDefault="005637D0" w:rsidP="005637D0">
      <w:pPr>
        <w:pStyle w:val="BodyText"/>
      </w:pPr>
    </w:p>
    <w:p w14:paraId="769E8AAC" w14:textId="77777777" w:rsidR="008568CC" w:rsidRDefault="008568CC" w:rsidP="005637D0">
      <w:pPr>
        <w:pStyle w:val="BodyText"/>
        <w:ind w:left="360"/>
      </w:pPr>
    </w:p>
    <w:p w14:paraId="3B3ACDA3" w14:textId="77777777" w:rsidR="008568CC" w:rsidRDefault="008568CC" w:rsidP="005637D0">
      <w:pPr>
        <w:pStyle w:val="BodyText"/>
        <w:ind w:left="360"/>
      </w:pPr>
    </w:p>
    <w:p w14:paraId="59EFC872" w14:textId="77777777" w:rsidR="008568CC" w:rsidRDefault="008568CC" w:rsidP="005637D0">
      <w:pPr>
        <w:pStyle w:val="BodyText"/>
        <w:ind w:left="360"/>
      </w:pPr>
    </w:p>
    <w:p w14:paraId="5EE99C46" w14:textId="77777777" w:rsidR="008568CC" w:rsidRDefault="008568CC" w:rsidP="005637D0">
      <w:pPr>
        <w:pStyle w:val="BodyText"/>
        <w:ind w:left="360"/>
      </w:pPr>
    </w:p>
    <w:p w14:paraId="431D019F" w14:textId="1D89ACDC" w:rsidR="008568CC" w:rsidRDefault="008568CC" w:rsidP="005637D0">
      <w:pPr>
        <w:pStyle w:val="BodyText"/>
        <w:ind w:left="360"/>
      </w:pPr>
    </w:p>
    <w:p w14:paraId="45B93316" w14:textId="77777777" w:rsidR="00D87BEA" w:rsidRDefault="00D87BEA" w:rsidP="005637D0">
      <w:pPr>
        <w:pStyle w:val="BodyText"/>
        <w:ind w:left="360"/>
      </w:pPr>
    </w:p>
    <w:p w14:paraId="4AD40295" w14:textId="77777777" w:rsidR="008568CC" w:rsidRDefault="008568CC" w:rsidP="005637D0">
      <w:pPr>
        <w:pStyle w:val="BodyText"/>
        <w:ind w:left="360"/>
      </w:pPr>
    </w:p>
    <w:p w14:paraId="4273F575" w14:textId="77777777" w:rsidR="005637D0" w:rsidRDefault="005637D0" w:rsidP="005637D0">
      <w:pPr>
        <w:pStyle w:val="BodyText"/>
        <w:ind w:left="360"/>
      </w:pPr>
      <w:r>
        <w:lastRenderedPageBreak/>
        <w:t>Participants:</w:t>
      </w:r>
    </w:p>
    <w:p w14:paraId="759C4F7C" w14:textId="77777777" w:rsidR="005637D0" w:rsidRDefault="005637D0" w:rsidP="005637D0">
      <w:pPr>
        <w:pStyle w:val="BodyText"/>
        <w:ind w:left="360"/>
      </w:pPr>
    </w:p>
    <w:tbl>
      <w:tblPr>
        <w:tblStyle w:val="TableGrid"/>
        <w:tblW w:w="8231" w:type="dxa"/>
        <w:tblLook w:val="04A0" w:firstRow="1" w:lastRow="0" w:firstColumn="1" w:lastColumn="0" w:noHBand="0" w:noVBand="1"/>
      </w:tblPr>
      <w:tblGrid>
        <w:gridCol w:w="2743"/>
        <w:gridCol w:w="2744"/>
        <w:gridCol w:w="2744"/>
      </w:tblGrid>
      <w:tr w:rsidR="005637D0" w14:paraId="79C14AA5" w14:textId="77777777" w:rsidTr="00405BC6">
        <w:trPr>
          <w:trHeight w:val="337"/>
        </w:trPr>
        <w:tc>
          <w:tcPr>
            <w:tcW w:w="2743" w:type="dxa"/>
          </w:tcPr>
          <w:p w14:paraId="08A23AEA" w14:textId="0F4087F8" w:rsidR="005637D0" w:rsidRDefault="00D87BEA" w:rsidP="00405BC6">
            <w:r>
              <w:t>Jeremiah Holzbauer</w:t>
            </w:r>
          </w:p>
        </w:tc>
        <w:tc>
          <w:tcPr>
            <w:tcW w:w="2744" w:type="dxa"/>
          </w:tcPr>
          <w:p w14:paraId="52BAE804" w14:textId="0A7AB304" w:rsidR="004339C7" w:rsidRDefault="004339C7" w:rsidP="00405BC6">
            <w:r>
              <w:t>FNAL – PIP-II</w:t>
            </w:r>
          </w:p>
        </w:tc>
        <w:tc>
          <w:tcPr>
            <w:tcW w:w="2744" w:type="dxa"/>
          </w:tcPr>
          <w:p w14:paraId="6763C674" w14:textId="77777777" w:rsidR="005637D0" w:rsidRDefault="005637D0" w:rsidP="00405BC6">
            <w:r>
              <w:t>Role:  Coordinator</w:t>
            </w:r>
          </w:p>
        </w:tc>
      </w:tr>
      <w:tr w:rsidR="004339C7" w14:paraId="2A473248" w14:textId="77777777" w:rsidTr="00405BC6">
        <w:trPr>
          <w:trHeight w:val="337"/>
        </w:trPr>
        <w:tc>
          <w:tcPr>
            <w:tcW w:w="2743" w:type="dxa"/>
          </w:tcPr>
          <w:p w14:paraId="07599B79" w14:textId="77FBD84E" w:rsidR="004339C7" w:rsidRPr="00A6446D" w:rsidRDefault="004339C7" w:rsidP="004339C7">
            <w:r>
              <w:t>Mitchell Kane</w:t>
            </w:r>
          </w:p>
        </w:tc>
        <w:tc>
          <w:tcPr>
            <w:tcW w:w="2744" w:type="dxa"/>
          </w:tcPr>
          <w:p w14:paraId="13AE2A6E" w14:textId="3133A547" w:rsidR="004339C7" w:rsidRDefault="004339C7" w:rsidP="004339C7">
            <w:r>
              <w:t>STFC-UKRI</w:t>
            </w:r>
          </w:p>
        </w:tc>
        <w:tc>
          <w:tcPr>
            <w:tcW w:w="2744" w:type="dxa"/>
          </w:tcPr>
          <w:p w14:paraId="1B9E7DA7" w14:textId="6A27ECBF" w:rsidR="004339C7" w:rsidRDefault="004339C7" w:rsidP="004339C7">
            <w:r>
              <w:t>Role:  Presenter</w:t>
            </w:r>
          </w:p>
        </w:tc>
      </w:tr>
      <w:tr w:rsidR="004339C7" w14:paraId="6D95D371" w14:textId="77777777" w:rsidTr="00405BC6">
        <w:trPr>
          <w:trHeight w:val="337"/>
        </w:trPr>
        <w:tc>
          <w:tcPr>
            <w:tcW w:w="2743" w:type="dxa"/>
          </w:tcPr>
          <w:p w14:paraId="0860B9FE" w14:textId="03E5C65F" w:rsidR="004339C7" w:rsidRDefault="004339C7" w:rsidP="004339C7">
            <w:r>
              <w:t xml:space="preserve">Josh </w:t>
            </w:r>
            <w:proofErr w:type="spellStart"/>
            <w:r>
              <w:t>Helsper</w:t>
            </w:r>
            <w:proofErr w:type="spellEnd"/>
          </w:p>
        </w:tc>
        <w:tc>
          <w:tcPr>
            <w:tcW w:w="2744" w:type="dxa"/>
          </w:tcPr>
          <w:p w14:paraId="01CC03D8" w14:textId="06B8036E" w:rsidR="004339C7" w:rsidRDefault="004339C7" w:rsidP="004339C7">
            <w:r>
              <w:t>FNAL – TD</w:t>
            </w:r>
          </w:p>
        </w:tc>
        <w:tc>
          <w:tcPr>
            <w:tcW w:w="2744" w:type="dxa"/>
          </w:tcPr>
          <w:p w14:paraId="0ABC1C49" w14:textId="18B24C9B" w:rsidR="004339C7" w:rsidRDefault="004339C7" w:rsidP="004339C7">
            <w:r>
              <w:t>Role:  Presenter</w:t>
            </w:r>
          </w:p>
        </w:tc>
      </w:tr>
      <w:tr w:rsidR="000B7F65" w14:paraId="5FA01069" w14:textId="77777777" w:rsidTr="00405BC6">
        <w:trPr>
          <w:trHeight w:val="337"/>
        </w:trPr>
        <w:tc>
          <w:tcPr>
            <w:tcW w:w="2743" w:type="dxa"/>
          </w:tcPr>
          <w:p w14:paraId="27DD8C5B" w14:textId="549A4DA4" w:rsidR="000B7F65" w:rsidRPr="00A6446D" w:rsidRDefault="000B7F65" w:rsidP="000B7F65">
            <w:r>
              <w:t>Sergey Cheban</w:t>
            </w:r>
          </w:p>
        </w:tc>
        <w:tc>
          <w:tcPr>
            <w:tcW w:w="2744" w:type="dxa"/>
          </w:tcPr>
          <w:p w14:paraId="795E426A" w14:textId="40B9E98A" w:rsidR="000B7F65" w:rsidRDefault="000B7F65" w:rsidP="000B7F65">
            <w:r>
              <w:t>FNAL – TD</w:t>
            </w:r>
          </w:p>
        </w:tc>
        <w:tc>
          <w:tcPr>
            <w:tcW w:w="2744" w:type="dxa"/>
          </w:tcPr>
          <w:p w14:paraId="3026E807" w14:textId="241632E3" w:rsidR="000B7F65" w:rsidRDefault="000B7F65" w:rsidP="000B7F65">
            <w:r>
              <w:t>Role:  Presenter</w:t>
            </w:r>
          </w:p>
        </w:tc>
      </w:tr>
      <w:tr w:rsidR="000B7F65" w14:paraId="026264B6" w14:textId="77777777" w:rsidTr="00405BC6">
        <w:trPr>
          <w:trHeight w:val="337"/>
        </w:trPr>
        <w:tc>
          <w:tcPr>
            <w:tcW w:w="2743" w:type="dxa"/>
          </w:tcPr>
          <w:p w14:paraId="4F8A5327" w14:textId="1FEC96B4" w:rsidR="000B7F65" w:rsidRDefault="000B7F65" w:rsidP="000B7F65">
            <w:proofErr w:type="spellStart"/>
            <w:r>
              <w:t>Saravan</w:t>
            </w:r>
            <w:proofErr w:type="spellEnd"/>
            <w:r>
              <w:t xml:space="preserve"> Chandrasekaran</w:t>
            </w:r>
          </w:p>
        </w:tc>
        <w:tc>
          <w:tcPr>
            <w:tcW w:w="2744" w:type="dxa"/>
          </w:tcPr>
          <w:p w14:paraId="08A4F230" w14:textId="666B1651" w:rsidR="000B7F65" w:rsidRDefault="000B7F65" w:rsidP="000B7F65">
            <w:r>
              <w:t>FNAL – TD</w:t>
            </w:r>
          </w:p>
        </w:tc>
        <w:tc>
          <w:tcPr>
            <w:tcW w:w="2744" w:type="dxa"/>
          </w:tcPr>
          <w:p w14:paraId="3AEBC7F2" w14:textId="77777777" w:rsidR="000B7F65" w:rsidRDefault="000B7F65" w:rsidP="000B7F65">
            <w:r>
              <w:t>Role:  Presenter</w:t>
            </w:r>
          </w:p>
        </w:tc>
      </w:tr>
      <w:tr w:rsidR="000B7F65" w14:paraId="50EC17CF" w14:textId="77777777" w:rsidTr="00405BC6">
        <w:trPr>
          <w:trHeight w:val="337"/>
        </w:trPr>
        <w:tc>
          <w:tcPr>
            <w:tcW w:w="2743" w:type="dxa"/>
          </w:tcPr>
          <w:p w14:paraId="09F54F97" w14:textId="60FAEB25" w:rsidR="000B7F65" w:rsidRDefault="000B7F65" w:rsidP="000B7F65">
            <w:r>
              <w:t>Brian Hartsell</w:t>
            </w:r>
          </w:p>
        </w:tc>
        <w:tc>
          <w:tcPr>
            <w:tcW w:w="2744" w:type="dxa"/>
          </w:tcPr>
          <w:p w14:paraId="22FAF81F" w14:textId="268B89A8" w:rsidR="000B7F65" w:rsidRDefault="000B7F65" w:rsidP="000B7F65">
            <w:r>
              <w:t>FNAL – AD</w:t>
            </w:r>
          </w:p>
        </w:tc>
        <w:tc>
          <w:tcPr>
            <w:tcW w:w="2744" w:type="dxa"/>
          </w:tcPr>
          <w:p w14:paraId="110D93CF" w14:textId="2C036FAA" w:rsidR="000B7F65" w:rsidRDefault="000B7F65" w:rsidP="000B7F65">
            <w:r>
              <w:t>Role:  Review Chair</w:t>
            </w:r>
          </w:p>
        </w:tc>
      </w:tr>
      <w:tr w:rsidR="000B7F65" w14:paraId="6DB8E097" w14:textId="77777777" w:rsidTr="00405BC6">
        <w:trPr>
          <w:trHeight w:val="337"/>
        </w:trPr>
        <w:tc>
          <w:tcPr>
            <w:tcW w:w="2743" w:type="dxa"/>
          </w:tcPr>
          <w:p w14:paraId="2835FAD9" w14:textId="02180EC2" w:rsidR="000B7F65" w:rsidRDefault="000B7F65" w:rsidP="000B7F65">
            <w:r>
              <w:t>Ed Daly</w:t>
            </w:r>
          </w:p>
        </w:tc>
        <w:tc>
          <w:tcPr>
            <w:tcW w:w="2744" w:type="dxa"/>
          </w:tcPr>
          <w:p w14:paraId="39E514CC" w14:textId="58CD3C94" w:rsidR="000B7F65" w:rsidRDefault="000B7F65" w:rsidP="000B7F65">
            <w:r>
              <w:t>JLab</w:t>
            </w:r>
          </w:p>
        </w:tc>
        <w:tc>
          <w:tcPr>
            <w:tcW w:w="2744" w:type="dxa"/>
          </w:tcPr>
          <w:p w14:paraId="245BB844" w14:textId="1ADFA28E" w:rsidR="000B7F65" w:rsidRDefault="000B7F65" w:rsidP="000B7F65">
            <w:r>
              <w:t>Role:  Reviewer</w:t>
            </w:r>
          </w:p>
        </w:tc>
      </w:tr>
      <w:tr w:rsidR="000B7F65" w14:paraId="2EF4BCB0" w14:textId="77777777" w:rsidTr="00405BC6">
        <w:trPr>
          <w:trHeight w:val="337"/>
        </w:trPr>
        <w:tc>
          <w:tcPr>
            <w:tcW w:w="2743" w:type="dxa"/>
          </w:tcPr>
          <w:p w14:paraId="2DBA9ED6" w14:textId="6A96E19E" w:rsidR="000B7F65" w:rsidRDefault="000B7F65" w:rsidP="000B7F65">
            <w:r>
              <w:t xml:space="preserve">Kurt </w:t>
            </w:r>
            <w:proofErr w:type="spellStart"/>
            <w:r>
              <w:t>Artoos</w:t>
            </w:r>
            <w:proofErr w:type="spellEnd"/>
          </w:p>
        </w:tc>
        <w:tc>
          <w:tcPr>
            <w:tcW w:w="2744" w:type="dxa"/>
          </w:tcPr>
          <w:p w14:paraId="6B6C35B5" w14:textId="6ADF1E2E" w:rsidR="000B7F65" w:rsidRDefault="000B7F65" w:rsidP="000B7F65">
            <w:r>
              <w:t>CERN</w:t>
            </w:r>
          </w:p>
        </w:tc>
        <w:tc>
          <w:tcPr>
            <w:tcW w:w="2744" w:type="dxa"/>
          </w:tcPr>
          <w:p w14:paraId="315542E9" w14:textId="106BD43E" w:rsidR="000B7F65" w:rsidRDefault="000B7F65" w:rsidP="000B7F65">
            <w:r>
              <w:t>Role:  Reviewer</w:t>
            </w:r>
          </w:p>
        </w:tc>
      </w:tr>
    </w:tbl>
    <w:p w14:paraId="13BE4CC6" w14:textId="77777777" w:rsidR="005637D0" w:rsidRDefault="005637D0" w:rsidP="005637D0">
      <w:pPr>
        <w:pStyle w:val="BodyText"/>
        <w:ind w:left="360"/>
      </w:pPr>
    </w:p>
    <w:p w14:paraId="0693F352" w14:textId="77777777" w:rsidR="00500C1D" w:rsidRDefault="00500C1D" w:rsidP="00903EA7">
      <w:pPr>
        <w:pStyle w:val="BodyText"/>
      </w:pPr>
    </w:p>
    <w:p w14:paraId="74EA3B6C" w14:textId="77777777" w:rsidR="00533616" w:rsidRPr="00533616" w:rsidRDefault="00104D99" w:rsidP="00903EA7">
      <w:pPr>
        <w:pStyle w:val="BodyText"/>
        <w:rPr>
          <w:color w:val="004C97"/>
        </w:rPr>
      </w:pPr>
      <w:r>
        <w:t>Agenda details:</w:t>
      </w:r>
    </w:p>
    <w:p w14:paraId="58F685A2" w14:textId="0083C297" w:rsidR="00104D99" w:rsidRPr="001D2562" w:rsidRDefault="00104D99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1D2562">
        <w:rPr>
          <w:color w:val="auto"/>
        </w:rPr>
        <w:t xml:space="preserve">Introduction:  </w:t>
      </w:r>
      <w:r w:rsidR="00A36E49">
        <w:rPr>
          <w:color w:val="auto"/>
        </w:rPr>
        <w:t>Jeremiah Holzbauer</w:t>
      </w:r>
      <w:r w:rsidR="00DF7492">
        <w:rPr>
          <w:color w:val="auto"/>
        </w:rPr>
        <w:t xml:space="preserve"> - FNAL</w:t>
      </w:r>
    </w:p>
    <w:p w14:paraId="04718B2C" w14:textId="6CF51AC3" w:rsidR="00104D99" w:rsidRDefault="00A36E49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Overview of the HB650 Transportation </w:t>
      </w:r>
      <w:r w:rsidR="007901DB">
        <w:t>Plan</w:t>
      </w:r>
    </w:p>
    <w:p w14:paraId="7B028FA8" w14:textId="77777777" w:rsidR="00C766D5" w:rsidRDefault="00C766D5" w:rsidP="00C766D5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Overview of the HB650 Transportation Specification</w:t>
      </w:r>
    </w:p>
    <w:p w14:paraId="68D835DE" w14:textId="7E1A042A" w:rsidR="00026DCF" w:rsidRDefault="00026DCF" w:rsidP="00026DC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Document management structure</w:t>
      </w:r>
    </w:p>
    <w:p w14:paraId="661916E4" w14:textId="1650D918" w:rsidR="00026DCF" w:rsidRPr="00026DCF" w:rsidRDefault="00026DCF" w:rsidP="00026DC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Project Perspective: Risks and Mitigations</w:t>
      </w:r>
    </w:p>
    <w:p w14:paraId="516A20AC" w14:textId="3FE3201A" w:rsidR="00104D99" w:rsidRPr="001D2562" w:rsidRDefault="00C90A03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Transportation Frame Design</w:t>
      </w:r>
      <w:r w:rsidR="00CD1AB6" w:rsidRPr="001D2562">
        <w:rPr>
          <w:color w:val="auto"/>
        </w:rPr>
        <w:t xml:space="preserve">: </w:t>
      </w:r>
      <w:r>
        <w:rPr>
          <w:color w:val="auto"/>
        </w:rPr>
        <w:t>Mitchell Kane</w:t>
      </w:r>
      <w:r w:rsidR="00DF7492">
        <w:rPr>
          <w:color w:val="auto"/>
        </w:rPr>
        <w:t xml:space="preserve"> – STFC-UKRI</w:t>
      </w:r>
    </w:p>
    <w:p w14:paraId="051D0395" w14:textId="17D3DEAD" w:rsidR="00C621A2" w:rsidRDefault="00C621A2" w:rsidP="00E30A21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Transportation System Overview</w:t>
      </w:r>
    </w:p>
    <w:p w14:paraId="1288D399" w14:textId="799FDE38" w:rsidR="00E30A21" w:rsidRPr="00E30A21" w:rsidRDefault="00E30A21" w:rsidP="00E30A21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Mechanical Design of the Transport Frame</w:t>
      </w:r>
    </w:p>
    <w:p w14:paraId="7DA7D5E2" w14:textId="099A299C" w:rsidR="00E30A21" w:rsidRDefault="007962BF" w:rsidP="00E30A21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Expected Isolation System Performance</w:t>
      </w:r>
    </w:p>
    <w:p w14:paraId="569898EC" w14:textId="31481254" w:rsidR="003A1DAB" w:rsidRDefault="003A1DAB" w:rsidP="003A1DAB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Transport Frame as Lifting Fixture</w:t>
      </w:r>
    </w:p>
    <w:p w14:paraId="6CA0889E" w14:textId="0E701DE8" w:rsidR="003A1DAB" w:rsidRPr="003A1DAB" w:rsidRDefault="003A1DAB" w:rsidP="003A1DAB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Interface Description including drawing/model review</w:t>
      </w:r>
    </w:p>
    <w:p w14:paraId="59EE60A9" w14:textId="2B6E1C1C" w:rsidR="00663FFF" w:rsidRPr="001D2562" w:rsidRDefault="00FE5BE8" w:rsidP="00663FF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>Prototype Frame Procurement and Validation</w:t>
      </w:r>
      <w:r w:rsidR="00025891">
        <w:rPr>
          <w:color w:val="auto"/>
        </w:rPr>
        <w:t>: Jeremiah Holzbauer</w:t>
      </w:r>
      <w:r w:rsidR="00DE75E2">
        <w:rPr>
          <w:color w:val="auto"/>
        </w:rPr>
        <w:t>/Mitchell Kane</w:t>
      </w:r>
    </w:p>
    <w:p w14:paraId="0F023B51" w14:textId="3B6B871C" w:rsidR="00DC59FD" w:rsidRDefault="00A35CAA" w:rsidP="00663FF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Proto Frame</w:t>
      </w:r>
      <w:r w:rsidR="00DC59FD">
        <w:t xml:space="preserve"> </w:t>
      </w:r>
      <w:r>
        <w:t>Procurement</w:t>
      </w:r>
    </w:p>
    <w:p w14:paraId="4B2E12C8" w14:textId="12178AFC" w:rsidR="002E4234" w:rsidRPr="002E4234" w:rsidRDefault="00A35CAA" w:rsidP="002E4234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Dummy Load Procurement and Testing</w:t>
      </w:r>
      <w:r w:rsidR="00DE75E2">
        <w:t xml:space="preserve"> at FNAL</w:t>
      </w:r>
    </w:p>
    <w:p w14:paraId="083EAC44" w14:textId="41F9D3FA" w:rsidR="002E4234" w:rsidRDefault="002E4234" w:rsidP="004B785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Dummy Load Shipment to STFC-UKRI/Validation Testing at STFC-UKRI</w:t>
      </w:r>
    </w:p>
    <w:p w14:paraId="4E5C85B3" w14:textId="6AB9EF3F" w:rsidR="004B7859" w:rsidRDefault="004B4F00" w:rsidP="004B785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Local Road Testing at FNAL</w:t>
      </w:r>
      <w:r w:rsidR="002E4234">
        <w:t xml:space="preserve"> with Prototype </w:t>
      </w:r>
      <w:r w:rsidR="000C55FA">
        <w:t>HB650</w:t>
      </w:r>
    </w:p>
    <w:p w14:paraId="58385E6D" w14:textId="77777777" w:rsidR="00A350F2" w:rsidRDefault="00C2071C" w:rsidP="0082537B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Integrated Validation </w:t>
      </w:r>
      <w:r w:rsidR="005A4AF3">
        <w:t>Transport to and from STFC-UKRI</w:t>
      </w:r>
    </w:p>
    <w:p w14:paraId="4B40DCD4" w14:textId="088A42C3" w:rsidR="005A4AF3" w:rsidRPr="005A4AF3" w:rsidRDefault="00C83604" w:rsidP="0082537B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Integrated </w:t>
      </w:r>
      <w:r w:rsidR="00A350F2">
        <w:t xml:space="preserve">QC and Safety </w:t>
      </w:r>
      <w:r>
        <w:t>Efforts</w:t>
      </w:r>
    </w:p>
    <w:p w14:paraId="5BCE06EA" w14:textId="3FB71622" w:rsidR="00663FFF" w:rsidRPr="001D2562" w:rsidRDefault="0082537B" w:rsidP="00663FF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lastRenderedPageBreak/>
        <w:t xml:space="preserve">Summary </w:t>
      </w:r>
      <w:r w:rsidR="00C2122D">
        <w:rPr>
          <w:color w:val="auto"/>
        </w:rPr>
        <w:t>of HB650 Cryomodule Transportation Design</w:t>
      </w:r>
      <w:r w:rsidR="0097553E">
        <w:rPr>
          <w:color w:val="auto"/>
        </w:rPr>
        <w:t xml:space="preserve">: S. Cheban/J. </w:t>
      </w:r>
      <w:proofErr w:type="spellStart"/>
      <w:r w:rsidR="0097553E">
        <w:rPr>
          <w:color w:val="auto"/>
        </w:rPr>
        <w:t>Helsper</w:t>
      </w:r>
      <w:proofErr w:type="spellEnd"/>
    </w:p>
    <w:p w14:paraId="09EC33AD" w14:textId="0E28C7CE" w:rsidR="00E44AE2" w:rsidRDefault="00355D54" w:rsidP="001D2562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Brief summary of the HB650 transportation design calculations</w:t>
      </w:r>
    </w:p>
    <w:p w14:paraId="3EC6686E" w14:textId="0000B8BD" w:rsidR="00104D99" w:rsidRPr="00EA100A" w:rsidRDefault="00663FFF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EA100A">
        <w:rPr>
          <w:color w:val="auto"/>
        </w:rPr>
        <w:t>Closeout – Review Chair</w:t>
      </w:r>
    </w:p>
    <w:p w14:paraId="5CA1151B" w14:textId="3D680B52" w:rsidR="00104D99" w:rsidRDefault="00663FFF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Summary Statement</w:t>
      </w:r>
    </w:p>
    <w:p w14:paraId="2AB3A226" w14:textId="6A3CCCAD" w:rsidR="00663FFF" w:rsidRPr="00663FFF" w:rsidRDefault="00533616" w:rsidP="00663FF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Preliminary </w:t>
      </w:r>
      <w:r w:rsidR="00663FFF">
        <w:t>Findings</w:t>
      </w:r>
    </w:p>
    <w:p w14:paraId="48605084" w14:textId="5AB2FDA9" w:rsidR="00104D99" w:rsidRDefault="00533616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Preliminary </w:t>
      </w:r>
      <w:r w:rsidR="00663FFF">
        <w:t>Comments</w:t>
      </w:r>
    </w:p>
    <w:p w14:paraId="31FDA116" w14:textId="1FBA346F" w:rsidR="001967B2" w:rsidRDefault="00533616" w:rsidP="009377E3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 xml:space="preserve">Preliminary </w:t>
      </w:r>
      <w:r w:rsidR="00663FFF">
        <w:t>Recommendations</w:t>
      </w: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3EA7" w14:paraId="7066C6A4" w14:textId="77777777" w:rsidTr="00674645">
        <w:trPr>
          <w:tblHeader/>
        </w:trPr>
        <w:tc>
          <w:tcPr>
            <w:tcW w:w="10080" w:type="dxa"/>
          </w:tcPr>
          <w:p w14:paraId="6A198741" w14:textId="77777777" w:rsidR="00903EA7" w:rsidRPr="00903EA7" w:rsidRDefault="00903EA7" w:rsidP="00903EA7">
            <w:pPr>
              <w:pStyle w:val="Title"/>
              <w:rPr>
                <w:sz w:val="18"/>
              </w:rPr>
            </w:pPr>
          </w:p>
        </w:tc>
      </w:tr>
    </w:tbl>
    <w:p w14:paraId="31DF6F59" w14:textId="77777777" w:rsidR="00903EA7" w:rsidRPr="00903EA7" w:rsidRDefault="00903EA7" w:rsidP="00903EA7"/>
    <w:p w14:paraId="63BF8737" w14:textId="77777777" w:rsidR="00193770" w:rsidRPr="002D72C2" w:rsidRDefault="009377E3" w:rsidP="002D72C2">
      <w:pPr>
        <w:pStyle w:val="Heading1"/>
      </w:pPr>
      <w:bookmarkStart w:id="2" w:name="_Toc10127099"/>
      <w:r>
        <w:t xml:space="preserve">Review </w:t>
      </w:r>
      <w:r w:rsidR="00CD1AB6">
        <w:t>Charge</w:t>
      </w:r>
      <w:r w:rsidR="00B671E5">
        <w:t xml:space="preserve"> Statement</w:t>
      </w:r>
      <w:bookmarkEnd w:id="2"/>
    </w:p>
    <w:p w14:paraId="5E27D320" w14:textId="65AEAAE5" w:rsidR="000F2EC3" w:rsidRDefault="00081EAB" w:rsidP="000F2EC3">
      <w:pPr>
        <w:pStyle w:val="NotesBody11pt"/>
        <w:spacing w:line="240" w:lineRule="auto"/>
      </w:pPr>
      <w:r>
        <w:t>This is a Final Design Review of the HB650 Transportation Frame.</w:t>
      </w:r>
      <w:r w:rsidR="008054D4">
        <w:t xml:space="preserve"> The scope of this review includes the form and function of the </w:t>
      </w:r>
      <w:r w:rsidR="000515FF">
        <w:t xml:space="preserve">frame itself as part of the overall transport system </w:t>
      </w:r>
      <w:r w:rsidR="00A25400">
        <w:t xml:space="preserve">up to and including </w:t>
      </w:r>
      <w:r w:rsidR="00950019">
        <w:t xml:space="preserve">Cryomodule interfaces (envelope and mounting points). While the </w:t>
      </w:r>
      <w:r w:rsidR="00F11E49">
        <w:t xml:space="preserve">Cryomodule internal transport design is not </w:t>
      </w:r>
      <w:r w:rsidR="0023220C">
        <w:t xml:space="preserve">within the </w:t>
      </w:r>
      <w:r w:rsidR="00F11E49">
        <w:t>scope</w:t>
      </w:r>
      <w:r w:rsidR="0023220C">
        <w:t xml:space="preserve"> of this review,</w:t>
      </w:r>
      <w:r w:rsidR="00CC0547">
        <w:t xml:space="preserve"> the transport configuration and </w:t>
      </w:r>
      <w:r w:rsidR="000F2EC3">
        <w:t>internal calculations will be summarized for context. The specific charge questions are as follows:</w:t>
      </w:r>
    </w:p>
    <w:p w14:paraId="78DF12CB" w14:textId="2D315E68" w:rsidR="000F2EC3" w:rsidRDefault="000F2EC3" w:rsidP="000F2EC3">
      <w:pPr>
        <w:pStyle w:val="NotesBody11pt"/>
        <w:spacing w:line="240" w:lineRule="auto"/>
      </w:pPr>
    </w:p>
    <w:p w14:paraId="59FF7E64" w14:textId="429B1152" w:rsidR="000F2EC3" w:rsidRDefault="0032201E" w:rsidP="000F2EC3">
      <w:pPr>
        <w:pStyle w:val="Body"/>
        <w:numPr>
          <w:ilvl w:val="0"/>
          <w:numId w:val="40"/>
        </w:numPr>
      </w:pPr>
      <w:r w:rsidRPr="0032201E">
        <w:t>Is the documentation (Transport Specification, Transport Plan, Interface drawings/model, and others) sufficiently mature and complete to drive a successful Transport Frame design?</w:t>
      </w:r>
      <w:r w:rsidR="00ED69C1">
        <w:t xml:space="preserve"> </w:t>
      </w:r>
    </w:p>
    <w:p w14:paraId="7592663F" w14:textId="4836BDA5" w:rsidR="00ED69C1" w:rsidRDefault="00234989" w:rsidP="000F2EC3">
      <w:pPr>
        <w:pStyle w:val="Body"/>
        <w:numPr>
          <w:ilvl w:val="0"/>
          <w:numId w:val="40"/>
        </w:numPr>
      </w:pPr>
      <w:r>
        <w:t xml:space="preserve">Is the Transport Frame design, as presented, </w:t>
      </w:r>
      <w:r w:rsidR="00E02CB1">
        <w:t xml:space="preserve">likely to successfully meet the specified performance? </w:t>
      </w:r>
    </w:p>
    <w:p w14:paraId="7A6A4C10" w14:textId="2758CA52" w:rsidR="00FE6B57" w:rsidRDefault="00FE6B57" w:rsidP="000F2EC3">
      <w:pPr>
        <w:pStyle w:val="Body"/>
        <w:numPr>
          <w:ilvl w:val="0"/>
          <w:numId w:val="40"/>
        </w:numPr>
      </w:pPr>
      <w:r>
        <w:t xml:space="preserve">Is the Transport Frame design, as presented, at the </w:t>
      </w:r>
      <w:r w:rsidR="0063654E">
        <w:t>final design level (90%)?</w:t>
      </w:r>
    </w:p>
    <w:p w14:paraId="77163EF3" w14:textId="43504554" w:rsidR="00E02CB1" w:rsidRDefault="00E941D1" w:rsidP="000F2EC3">
      <w:pPr>
        <w:pStyle w:val="Body"/>
        <w:numPr>
          <w:ilvl w:val="0"/>
          <w:numId w:val="40"/>
        </w:numPr>
      </w:pPr>
      <w:r>
        <w:t>Are</w:t>
      </w:r>
      <w:r w:rsidR="00E02CB1">
        <w:t xml:space="preserve"> the </w:t>
      </w:r>
      <w:r>
        <w:t xml:space="preserve">Procurement and </w:t>
      </w:r>
      <w:r w:rsidR="00E02CB1">
        <w:t>Validation pla</w:t>
      </w:r>
      <w:r>
        <w:t xml:space="preserve">ns, as presented, likely to result in a </w:t>
      </w:r>
      <w:r w:rsidR="003926DA">
        <w:t xml:space="preserve">successful Transport System while minimizing the </w:t>
      </w:r>
      <w:r w:rsidR="002652BD">
        <w:t xml:space="preserve">technical </w:t>
      </w:r>
      <w:r w:rsidR="00CB16CB">
        <w:t xml:space="preserve">and schedule </w:t>
      </w:r>
      <w:r w:rsidR="002652BD">
        <w:t>risk?</w:t>
      </w:r>
    </w:p>
    <w:p w14:paraId="71D99D66" w14:textId="392E0661" w:rsidR="002652BD" w:rsidRDefault="00A31810" w:rsidP="000F2EC3">
      <w:pPr>
        <w:pStyle w:val="Body"/>
        <w:numPr>
          <w:ilvl w:val="0"/>
          <w:numId w:val="40"/>
        </w:numPr>
      </w:pPr>
      <w:r>
        <w:t>Have the lessons learned from previous projects been incorporated into th</w:t>
      </w:r>
      <w:r w:rsidR="0005662B">
        <w:t>is design?</w:t>
      </w:r>
    </w:p>
    <w:p w14:paraId="35B77A4D" w14:textId="5ADCCB91" w:rsidR="0005662B" w:rsidRDefault="0005662B" w:rsidP="0005662B">
      <w:pPr>
        <w:pStyle w:val="Body"/>
        <w:ind w:left="0"/>
      </w:pPr>
    </w:p>
    <w:p w14:paraId="6D740932" w14:textId="77777777" w:rsidR="000F2EC3" w:rsidRDefault="000F2EC3" w:rsidP="000F2EC3">
      <w:pPr>
        <w:pStyle w:val="NotesBody11pt"/>
        <w:spacing w:line="240" w:lineRule="auto"/>
      </w:pPr>
    </w:p>
    <w:p w14:paraId="5210BC0C" w14:textId="77777777" w:rsidR="00152972" w:rsidRDefault="006E26F3" w:rsidP="00152972">
      <w:pPr>
        <w:pStyle w:val="Heading1"/>
      </w:pPr>
      <w:bookmarkStart w:id="3" w:name="_Toc10127100"/>
      <w:r>
        <w:t>Acronyms</w:t>
      </w:r>
      <w:bookmarkEnd w:id="3"/>
    </w:p>
    <w:p w14:paraId="670B0CB9" w14:textId="77777777" w:rsidR="009F2E60" w:rsidRDefault="009F2E60" w:rsidP="009F2E60">
      <w:pPr>
        <w:pStyle w:val="NotesBody11pt"/>
      </w:pPr>
      <w:r>
        <w:t>List and define any relevant acronyms as necessary.</w:t>
      </w:r>
    </w:p>
    <w:p w14:paraId="2DF3F26B" w14:textId="77777777" w:rsidR="009F2E60" w:rsidRPr="009F2E60" w:rsidRDefault="009F2E60" w:rsidP="009F2E60">
      <w:pPr>
        <w:pStyle w:val="NotesBody11pt"/>
      </w:pPr>
    </w:p>
    <w:tbl>
      <w:tblPr>
        <w:tblStyle w:val="TableGrid1"/>
        <w:tblW w:w="9245" w:type="dxa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5E4101" w14:paraId="3D5EF84E" w14:textId="77777777" w:rsidTr="005E4101">
        <w:tc>
          <w:tcPr>
            <w:tcW w:w="2675" w:type="dxa"/>
          </w:tcPr>
          <w:p w14:paraId="64224385" w14:textId="77777777" w:rsidR="005E4101" w:rsidRDefault="005E4101" w:rsidP="000C3171">
            <w:pPr>
              <w:pStyle w:val="BodyText"/>
              <w:ind w:left="0" w:firstLine="0"/>
            </w:pPr>
            <w:r>
              <w:t>L2M</w:t>
            </w:r>
          </w:p>
        </w:tc>
        <w:tc>
          <w:tcPr>
            <w:tcW w:w="6570" w:type="dxa"/>
          </w:tcPr>
          <w:p w14:paraId="11852EBE" w14:textId="77777777" w:rsidR="005E4101" w:rsidRDefault="005E4101" w:rsidP="000C3171">
            <w:pPr>
              <w:pStyle w:val="BodyText"/>
              <w:ind w:left="0" w:firstLine="71"/>
            </w:pPr>
            <w:r>
              <w:t>WBS Level 2 Manager</w:t>
            </w:r>
          </w:p>
        </w:tc>
      </w:tr>
      <w:tr w:rsidR="005E4101" w14:paraId="193AD31C" w14:textId="77777777" w:rsidTr="005E4101">
        <w:tc>
          <w:tcPr>
            <w:tcW w:w="2675" w:type="dxa"/>
          </w:tcPr>
          <w:p w14:paraId="7F689489" w14:textId="77777777" w:rsidR="005E4101" w:rsidRDefault="005E4101" w:rsidP="000C3171">
            <w:pPr>
              <w:pStyle w:val="BodyText"/>
              <w:ind w:left="0" w:firstLine="0"/>
            </w:pPr>
            <w:r>
              <w:t>L3</w:t>
            </w:r>
          </w:p>
        </w:tc>
        <w:tc>
          <w:tcPr>
            <w:tcW w:w="6570" w:type="dxa"/>
          </w:tcPr>
          <w:p w14:paraId="6A17418E" w14:textId="77777777" w:rsidR="005E4101" w:rsidRDefault="005E4101" w:rsidP="000C3171">
            <w:pPr>
              <w:pStyle w:val="BodyText"/>
              <w:ind w:left="0" w:firstLine="71"/>
            </w:pPr>
            <w:r>
              <w:t>WBS Level 3 System</w:t>
            </w:r>
          </w:p>
        </w:tc>
      </w:tr>
      <w:tr w:rsidR="005E4101" w14:paraId="573593B1" w14:textId="77777777" w:rsidTr="005E4101">
        <w:tc>
          <w:tcPr>
            <w:tcW w:w="2675" w:type="dxa"/>
          </w:tcPr>
          <w:p w14:paraId="00C18994" w14:textId="77777777" w:rsidR="005E4101" w:rsidRDefault="005E4101" w:rsidP="000C3171">
            <w:pPr>
              <w:pStyle w:val="BodyText"/>
              <w:ind w:left="0" w:firstLine="0"/>
            </w:pPr>
            <w:r>
              <w:t>L3M</w:t>
            </w:r>
          </w:p>
        </w:tc>
        <w:tc>
          <w:tcPr>
            <w:tcW w:w="6570" w:type="dxa"/>
          </w:tcPr>
          <w:p w14:paraId="1BC7B348" w14:textId="77777777" w:rsidR="005E4101" w:rsidRDefault="005E4101" w:rsidP="000C3171">
            <w:pPr>
              <w:pStyle w:val="BodyText"/>
              <w:ind w:left="0" w:firstLine="71"/>
            </w:pPr>
            <w:r>
              <w:t>WBS Level 3 Manager</w:t>
            </w:r>
          </w:p>
        </w:tc>
      </w:tr>
      <w:tr w:rsidR="005E4101" w14:paraId="798249AB" w14:textId="77777777" w:rsidTr="005E4101">
        <w:tc>
          <w:tcPr>
            <w:tcW w:w="2675" w:type="dxa"/>
          </w:tcPr>
          <w:p w14:paraId="3D6FDE08" w14:textId="77777777" w:rsidR="005E4101" w:rsidRDefault="005E4101" w:rsidP="000C3171">
            <w:pPr>
              <w:pStyle w:val="BodyText"/>
              <w:ind w:left="0" w:firstLine="0"/>
            </w:pPr>
            <w:r>
              <w:t>PIP-II</w:t>
            </w:r>
            <w:bookmarkStart w:id="4" w:name="_GoBack"/>
            <w:bookmarkEnd w:id="4"/>
          </w:p>
        </w:tc>
        <w:tc>
          <w:tcPr>
            <w:tcW w:w="6570" w:type="dxa"/>
          </w:tcPr>
          <w:p w14:paraId="07A5AA48" w14:textId="77777777" w:rsidR="005E4101" w:rsidRDefault="005E4101" w:rsidP="000C3171">
            <w:pPr>
              <w:pStyle w:val="BodyText"/>
              <w:ind w:left="0" w:firstLine="71"/>
            </w:pPr>
            <w:r>
              <w:t>Proton Improvement Plan II Project</w:t>
            </w:r>
          </w:p>
        </w:tc>
      </w:tr>
      <w:tr w:rsidR="005E4101" w14:paraId="3BE704EF" w14:textId="77777777" w:rsidTr="005E4101">
        <w:tc>
          <w:tcPr>
            <w:tcW w:w="2675" w:type="dxa"/>
          </w:tcPr>
          <w:p w14:paraId="16512A32" w14:textId="77777777" w:rsidR="005E4101" w:rsidRDefault="005E4101" w:rsidP="000C3171">
            <w:pPr>
              <w:pStyle w:val="BodyText"/>
              <w:ind w:left="0" w:firstLine="0"/>
            </w:pPr>
            <w:r>
              <w:t>FNAL</w:t>
            </w:r>
          </w:p>
        </w:tc>
        <w:tc>
          <w:tcPr>
            <w:tcW w:w="6570" w:type="dxa"/>
          </w:tcPr>
          <w:p w14:paraId="42CC8A6B" w14:textId="77777777" w:rsidR="005E4101" w:rsidRDefault="005E4101" w:rsidP="000C3171">
            <w:pPr>
              <w:pStyle w:val="BodyText"/>
              <w:ind w:left="0" w:firstLine="71"/>
            </w:pPr>
            <w:r>
              <w:t>Fermi National Accelerator Laboratory</w:t>
            </w:r>
          </w:p>
        </w:tc>
      </w:tr>
      <w:tr w:rsidR="005E4101" w14:paraId="714573C3" w14:textId="77777777" w:rsidTr="005E4101">
        <w:tc>
          <w:tcPr>
            <w:tcW w:w="2675" w:type="dxa"/>
          </w:tcPr>
          <w:p w14:paraId="28B52B67" w14:textId="77777777" w:rsidR="005E4101" w:rsidRDefault="005E4101" w:rsidP="000C3171">
            <w:pPr>
              <w:pStyle w:val="BodyText"/>
              <w:ind w:left="0" w:firstLine="0"/>
            </w:pPr>
            <w:r>
              <w:t>STFC-UKRI</w:t>
            </w:r>
          </w:p>
        </w:tc>
        <w:tc>
          <w:tcPr>
            <w:tcW w:w="6570" w:type="dxa"/>
          </w:tcPr>
          <w:p w14:paraId="494EDB72" w14:textId="77777777" w:rsidR="005E4101" w:rsidRDefault="005E4101" w:rsidP="000C3171">
            <w:pPr>
              <w:pStyle w:val="BodyText"/>
              <w:ind w:left="0" w:firstLine="71"/>
            </w:pPr>
            <w:r>
              <w:t>Science and Technology Facilities Council – United Kingdom Research and Innovation</w:t>
            </w:r>
          </w:p>
        </w:tc>
      </w:tr>
      <w:tr w:rsidR="005E4101" w14:paraId="25085E3A" w14:textId="77777777" w:rsidTr="005E4101">
        <w:tc>
          <w:tcPr>
            <w:tcW w:w="2675" w:type="dxa"/>
          </w:tcPr>
          <w:p w14:paraId="1076E765" w14:textId="77777777" w:rsidR="005E4101" w:rsidRDefault="005E4101" w:rsidP="000C3171">
            <w:pPr>
              <w:pStyle w:val="BodyText"/>
              <w:ind w:left="0" w:firstLine="0"/>
            </w:pPr>
            <w:r>
              <w:t>CM</w:t>
            </w:r>
          </w:p>
        </w:tc>
        <w:tc>
          <w:tcPr>
            <w:tcW w:w="6570" w:type="dxa"/>
          </w:tcPr>
          <w:p w14:paraId="3C97C25E" w14:textId="77777777" w:rsidR="005E4101" w:rsidRDefault="005E4101" w:rsidP="000C3171">
            <w:pPr>
              <w:pStyle w:val="BodyText"/>
              <w:ind w:left="0" w:firstLine="71"/>
            </w:pPr>
            <w:r>
              <w:t>Cryomodule</w:t>
            </w:r>
          </w:p>
        </w:tc>
      </w:tr>
      <w:tr w:rsidR="005E4101" w14:paraId="53DEC5B5" w14:textId="77777777" w:rsidTr="005E4101">
        <w:tc>
          <w:tcPr>
            <w:tcW w:w="2675" w:type="dxa"/>
          </w:tcPr>
          <w:p w14:paraId="4D1394E3" w14:textId="77777777" w:rsidR="005E4101" w:rsidRDefault="005E4101" w:rsidP="000C3171">
            <w:pPr>
              <w:pStyle w:val="BodyText"/>
              <w:ind w:left="0" w:firstLine="0"/>
            </w:pPr>
            <w:r>
              <w:lastRenderedPageBreak/>
              <w:t>HB650</w:t>
            </w:r>
          </w:p>
        </w:tc>
        <w:tc>
          <w:tcPr>
            <w:tcW w:w="6570" w:type="dxa"/>
          </w:tcPr>
          <w:p w14:paraId="03439CB0" w14:textId="77777777" w:rsidR="005E4101" w:rsidRDefault="005E4101" w:rsidP="000C3171">
            <w:pPr>
              <w:pStyle w:val="BodyText"/>
              <w:ind w:left="0" w:firstLine="71"/>
            </w:pPr>
            <w:r>
              <w:t>High-Beta 650 MHz</w:t>
            </w:r>
          </w:p>
        </w:tc>
      </w:tr>
      <w:tr w:rsidR="005E4101" w14:paraId="53EC9200" w14:textId="77777777" w:rsidTr="005E4101">
        <w:tc>
          <w:tcPr>
            <w:tcW w:w="2675" w:type="dxa"/>
          </w:tcPr>
          <w:p w14:paraId="24538C52" w14:textId="77777777" w:rsidR="005E4101" w:rsidRDefault="005E4101" w:rsidP="000C3171">
            <w:pPr>
              <w:pStyle w:val="BodyText"/>
              <w:ind w:left="0" w:firstLine="0"/>
            </w:pPr>
            <w:r>
              <w:t>protoCM</w:t>
            </w:r>
          </w:p>
        </w:tc>
        <w:tc>
          <w:tcPr>
            <w:tcW w:w="6570" w:type="dxa"/>
          </w:tcPr>
          <w:p w14:paraId="343AEEEC" w14:textId="77777777" w:rsidR="005E4101" w:rsidRDefault="005E4101" w:rsidP="000C3171">
            <w:pPr>
              <w:pStyle w:val="BodyText"/>
              <w:ind w:left="0" w:firstLine="71"/>
            </w:pPr>
            <w:r>
              <w:t>Prototype Cryomodule</w:t>
            </w:r>
          </w:p>
        </w:tc>
      </w:tr>
      <w:tr w:rsidR="005E4101" w14:paraId="17DD2CDB" w14:textId="77777777" w:rsidTr="005E4101">
        <w:tc>
          <w:tcPr>
            <w:tcW w:w="2675" w:type="dxa"/>
          </w:tcPr>
          <w:p w14:paraId="35A9E1AB" w14:textId="77777777" w:rsidR="005E4101" w:rsidRDefault="005E4101" w:rsidP="000C3171">
            <w:pPr>
              <w:pStyle w:val="BodyText"/>
              <w:ind w:left="0" w:firstLine="0"/>
            </w:pPr>
            <w:r>
              <w:t>GPS</w:t>
            </w:r>
          </w:p>
        </w:tc>
        <w:tc>
          <w:tcPr>
            <w:tcW w:w="6570" w:type="dxa"/>
          </w:tcPr>
          <w:p w14:paraId="51432487" w14:textId="77777777" w:rsidR="005E4101" w:rsidRDefault="005E4101" w:rsidP="000C3171">
            <w:pPr>
              <w:pStyle w:val="BodyText"/>
              <w:ind w:left="0" w:firstLine="71"/>
            </w:pPr>
            <w:r>
              <w:t>Global Positioning System</w:t>
            </w:r>
          </w:p>
        </w:tc>
      </w:tr>
      <w:tr w:rsidR="005E4101" w14:paraId="0E8232C4" w14:textId="77777777" w:rsidTr="005E4101">
        <w:tc>
          <w:tcPr>
            <w:tcW w:w="2675" w:type="dxa"/>
          </w:tcPr>
          <w:p w14:paraId="1B0E90EC" w14:textId="77777777" w:rsidR="005E4101" w:rsidRDefault="005E4101" w:rsidP="000C3171">
            <w:pPr>
              <w:pStyle w:val="BodyText"/>
              <w:ind w:left="0" w:firstLine="0"/>
            </w:pPr>
            <w:r>
              <w:t>FMEA</w:t>
            </w:r>
          </w:p>
        </w:tc>
        <w:tc>
          <w:tcPr>
            <w:tcW w:w="6570" w:type="dxa"/>
          </w:tcPr>
          <w:p w14:paraId="18DA6C87" w14:textId="77777777" w:rsidR="005E4101" w:rsidRDefault="005E4101" w:rsidP="000C3171">
            <w:pPr>
              <w:pStyle w:val="BodyText"/>
              <w:ind w:left="0" w:firstLine="71"/>
            </w:pPr>
            <w:r>
              <w:t>Failure mode and Effects Analysis</w:t>
            </w:r>
          </w:p>
        </w:tc>
      </w:tr>
      <w:tr w:rsidR="005E4101" w14:paraId="02596E82" w14:textId="77777777" w:rsidTr="005E4101">
        <w:tc>
          <w:tcPr>
            <w:tcW w:w="2675" w:type="dxa"/>
          </w:tcPr>
          <w:p w14:paraId="33E233C3" w14:textId="77777777" w:rsidR="005E4101" w:rsidRDefault="005E4101" w:rsidP="000C3171">
            <w:pPr>
              <w:pStyle w:val="BodyText"/>
              <w:ind w:left="0" w:firstLine="0"/>
            </w:pPr>
            <w:r>
              <w:t>RF</w:t>
            </w:r>
          </w:p>
        </w:tc>
        <w:tc>
          <w:tcPr>
            <w:tcW w:w="6570" w:type="dxa"/>
          </w:tcPr>
          <w:p w14:paraId="07E8A047" w14:textId="77777777" w:rsidR="005E4101" w:rsidRDefault="005E4101" w:rsidP="000C3171">
            <w:pPr>
              <w:pStyle w:val="BodyText"/>
              <w:ind w:left="0" w:firstLine="71"/>
            </w:pPr>
            <w:r>
              <w:t>Radio Frequency</w:t>
            </w:r>
          </w:p>
        </w:tc>
      </w:tr>
      <w:tr w:rsidR="005E4101" w14:paraId="4F18E73A" w14:textId="77777777" w:rsidTr="005E4101">
        <w:tc>
          <w:tcPr>
            <w:tcW w:w="2675" w:type="dxa"/>
          </w:tcPr>
          <w:p w14:paraId="3BF112DF" w14:textId="77777777" w:rsidR="005E4101" w:rsidRDefault="005E4101" w:rsidP="000C3171">
            <w:pPr>
              <w:pStyle w:val="BodyText"/>
              <w:ind w:left="0" w:firstLine="0"/>
            </w:pPr>
            <w:r>
              <w:t>LCLS-II</w:t>
            </w:r>
          </w:p>
        </w:tc>
        <w:tc>
          <w:tcPr>
            <w:tcW w:w="6570" w:type="dxa"/>
          </w:tcPr>
          <w:p w14:paraId="2A6DBDD9" w14:textId="77777777" w:rsidR="005E4101" w:rsidRDefault="005E4101" w:rsidP="000C3171">
            <w:pPr>
              <w:pStyle w:val="BodyText"/>
              <w:ind w:left="0" w:firstLine="71"/>
            </w:pPr>
            <w:r>
              <w:t>Linac Coherent Light Source II</w:t>
            </w:r>
          </w:p>
        </w:tc>
      </w:tr>
    </w:tbl>
    <w:p w14:paraId="6E389D61" w14:textId="77777777" w:rsidR="006E26F3" w:rsidRPr="006E26F3" w:rsidRDefault="006E26F3" w:rsidP="006E26F3">
      <w:pPr>
        <w:pStyle w:val="NotesBody11pt"/>
      </w:pPr>
    </w:p>
    <w:p w14:paraId="0CFA7C1E" w14:textId="77777777" w:rsidR="008F015D" w:rsidRDefault="008F015D" w:rsidP="002D72C2">
      <w:pPr>
        <w:pStyle w:val="Heading1"/>
      </w:pPr>
      <w:bookmarkStart w:id="5" w:name="_Toc10127101"/>
      <w:bookmarkStart w:id="6" w:name="_Toc300307727"/>
      <w:r>
        <w:t>Reference Documents</w:t>
      </w:r>
      <w:bookmarkEnd w:id="5"/>
    </w:p>
    <w:p w14:paraId="00783157" w14:textId="77777777" w:rsidR="009F2E60" w:rsidRDefault="009F2E60" w:rsidP="009F2E60">
      <w:pPr>
        <w:pStyle w:val="NotesBody11pt"/>
      </w:pPr>
      <w:r>
        <w:t>List any relevant documents referred to in the Review Charge Statement.  Include reference links or locations where the reference</w:t>
      </w:r>
      <w:r w:rsidR="00F145FD">
        <w:t>s are</w:t>
      </w:r>
      <w:r>
        <w:t xml:space="preserve"> found.</w:t>
      </w:r>
      <w:r w:rsidR="00F145FD">
        <w:t xml:space="preserve">  This list should include all documents with which the review committee should be familiar prior to the review.</w:t>
      </w:r>
    </w:p>
    <w:p w14:paraId="1E09910D" w14:textId="77777777" w:rsidR="009F2E60" w:rsidRPr="009F2E60" w:rsidRDefault="009F2E60" w:rsidP="009F2E60">
      <w:pPr>
        <w:pStyle w:val="NotesBody11pt"/>
      </w:pP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706"/>
        <w:gridCol w:w="8649"/>
      </w:tblGrid>
      <w:tr w:rsidR="005637D0" w:rsidRPr="008F015D" w14:paraId="5FFEB50D" w14:textId="77777777" w:rsidTr="00405BC6">
        <w:tc>
          <w:tcPr>
            <w:tcW w:w="706" w:type="dxa"/>
          </w:tcPr>
          <w:p w14:paraId="700E6D46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8649" w:type="dxa"/>
          </w:tcPr>
          <w:p w14:paraId="7482FBB1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Technical Review Plan – TC ED0008163</w:t>
            </w:r>
          </w:p>
        </w:tc>
      </w:tr>
      <w:tr w:rsidR="005637D0" w:rsidRPr="008F015D" w14:paraId="33C317CB" w14:textId="77777777" w:rsidTr="00405BC6">
        <w:tc>
          <w:tcPr>
            <w:tcW w:w="706" w:type="dxa"/>
          </w:tcPr>
          <w:p w14:paraId="4974A863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8649" w:type="dxa"/>
          </w:tcPr>
          <w:p w14:paraId="1B6CB0B0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2C027B">
              <w:rPr>
                <w:rFonts w:ascii="Helvetica" w:hAnsi="Helvetica"/>
                <w:sz w:val="22"/>
                <w:szCs w:val="22"/>
              </w:rPr>
              <w:t xml:space="preserve">PIP-II Quality Assurance Plan </w:t>
            </w:r>
            <w:proofErr w:type="spellStart"/>
            <w:r w:rsidRPr="002C027B"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 w:rsidRPr="002C027B"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8" w:tgtFrame="_blank" w:history="1">
              <w:r w:rsidRPr="002C027B">
                <w:rPr>
                  <w:rStyle w:val="Hyperlink"/>
                  <w:rFonts w:ascii="Helvetica" w:hAnsi="Helvetica"/>
                  <w:sz w:val="22"/>
                  <w:szCs w:val="22"/>
                </w:rPr>
                <w:t>142</w:t>
              </w:r>
            </w:hyperlink>
            <w:r w:rsidRPr="002C027B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5637D0" w:rsidRPr="008F015D" w14:paraId="7D1A53D2" w14:textId="77777777" w:rsidTr="00405BC6">
        <w:tc>
          <w:tcPr>
            <w:tcW w:w="706" w:type="dxa"/>
          </w:tcPr>
          <w:p w14:paraId="5E74A800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8649" w:type="dxa"/>
          </w:tcPr>
          <w:p w14:paraId="3C5DFF5C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Systems Engineering Management Plan – TC ED0008164</w:t>
            </w:r>
          </w:p>
        </w:tc>
      </w:tr>
      <w:tr w:rsidR="005637D0" w:rsidRPr="008F015D" w14:paraId="30C5878E" w14:textId="77777777" w:rsidTr="00405BC6">
        <w:tc>
          <w:tcPr>
            <w:tcW w:w="706" w:type="dxa"/>
          </w:tcPr>
          <w:p w14:paraId="760E929A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8649" w:type="dxa"/>
          </w:tcPr>
          <w:p w14:paraId="281B0CC4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PIP-II IESH Management Plan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9" w:history="1">
              <w:r w:rsidRPr="005A23E5">
                <w:rPr>
                  <w:rStyle w:val="Hyperlink"/>
                  <w:rFonts w:ascii="Helvetica" w:hAnsi="Helvetica"/>
                  <w:sz w:val="22"/>
                  <w:szCs w:val="22"/>
                </w:rPr>
                <w:t>141</w:t>
              </w:r>
            </w:hyperlink>
          </w:p>
        </w:tc>
      </w:tr>
      <w:tr w:rsidR="005637D0" w:rsidRPr="008F015D" w14:paraId="30E25851" w14:textId="77777777" w:rsidTr="00405BC6">
        <w:tc>
          <w:tcPr>
            <w:tcW w:w="706" w:type="dxa"/>
          </w:tcPr>
          <w:p w14:paraId="24EE2FF3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8649" w:type="dxa"/>
          </w:tcPr>
          <w:p w14:paraId="60B23D31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121.02 SRF and Cryo Systems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0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2605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20576AAB" w14:textId="77777777" w:rsidTr="00405BC6">
        <w:tc>
          <w:tcPr>
            <w:tcW w:w="706" w:type="dxa"/>
          </w:tcPr>
          <w:p w14:paraId="7662FB42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8649" w:type="dxa"/>
          </w:tcPr>
          <w:p w14:paraId="4E4DF907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121.03 Accelerator Systems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1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2599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41DC7DE1" w14:textId="77777777" w:rsidTr="00405BC6">
        <w:tc>
          <w:tcPr>
            <w:tcW w:w="706" w:type="dxa"/>
          </w:tcPr>
          <w:p w14:paraId="54A3F5E4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8649" w:type="dxa"/>
          </w:tcPr>
          <w:p w14:paraId="311D0884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121.04 Linac Installation and Commissioning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2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2581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750DB452" w14:textId="77777777" w:rsidTr="00405BC6">
        <w:tc>
          <w:tcPr>
            <w:tcW w:w="706" w:type="dxa"/>
          </w:tcPr>
          <w:p w14:paraId="42D5F6FB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8649" w:type="dxa"/>
          </w:tcPr>
          <w:p w14:paraId="2570D7A6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121.05 Accelerator Complex Upgrades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3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2593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32E51483" w14:textId="77777777" w:rsidTr="00405BC6">
        <w:tc>
          <w:tcPr>
            <w:tcW w:w="706" w:type="dxa"/>
          </w:tcPr>
          <w:p w14:paraId="29CBB6C2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8649" w:type="dxa"/>
          </w:tcPr>
          <w:p w14:paraId="072F0BD1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121.06 Conventional Facilities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4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2587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5637D0" w:rsidRPr="008F015D" w14:paraId="7A132534" w14:textId="77777777" w:rsidTr="00405BC6">
        <w:tc>
          <w:tcPr>
            <w:tcW w:w="706" w:type="dxa"/>
          </w:tcPr>
          <w:p w14:paraId="1950B94A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8649" w:type="dxa"/>
          </w:tcPr>
          <w:p w14:paraId="48E0FB3D" w14:textId="77777777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PIP-II Value Engineering Plan </w:t>
            </w:r>
            <w:proofErr w:type="spellStart"/>
            <w:r w:rsidRPr="00BD2CA7">
              <w:rPr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5" w:tgtFrame="_blank" w:history="1">
              <w:r w:rsidRPr="00BD2CA7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2830</w:t>
              </w:r>
            </w:hyperlink>
            <w:r w:rsidRPr="00BD2CA7">
              <w:rPr>
                <w:rFonts w:ascii="Helvetica" w:hAnsi="Helvetica" w:cs="Helvetica"/>
                <w:sz w:val="22"/>
                <w:szCs w:val="22"/>
              </w:rPr>
              <w:t> </w:t>
            </w:r>
          </w:p>
        </w:tc>
      </w:tr>
      <w:tr w:rsidR="008F015D" w:rsidRPr="008F015D" w14:paraId="73BA4740" w14:textId="77777777" w:rsidTr="00510B7A">
        <w:tc>
          <w:tcPr>
            <w:tcW w:w="706" w:type="dxa"/>
          </w:tcPr>
          <w:p w14:paraId="4B87381F" w14:textId="77777777" w:rsidR="008F015D" w:rsidRPr="008F015D" w:rsidRDefault="005637D0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8649" w:type="dxa"/>
          </w:tcPr>
          <w:p w14:paraId="1D80DD66" w14:textId="77777777" w:rsidR="008F015D" w:rsidRPr="008F015D" w:rsidRDefault="008F015D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637D0" w:rsidRPr="008F015D" w14:paraId="1A18EBCB" w14:textId="77777777" w:rsidTr="00510B7A">
        <w:tc>
          <w:tcPr>
            <w:tcW w:w="706" w:type="dxa"/>
          </w:tcPr>
          <w:p w14:paraId="4C4C611A" w14:textId="77777777" w:rsidR="005637D0" w:rsidRPr="008F015D" w:rsidRDefault="005637D0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8649" w:type="dxa"/>
          </w:tcPr>
          <w:p w14:paraId="29361038" w14:textId="77777777" w:rsidR="005637D0" w:rsidRPr="008F015D" w:rsidRDefault="005637D0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5637D0" w:rsidRPr="008F015D" w14:paraId="66A86D72" w14:textId="77777777" w:rsidTr="00510B7A">
        <w:tc>
          <w:tcPr>
            <w:tcW w:w="706" w:type="dxa"/>
          </w:tcPr>
          <w:p w14:paraId="491A8E1B" w14:textId="77777777" w:rsidR="005637D0" w:rsidRPr="008F015D" w:rsidRDefault="005637D0" w:rsidP="008F015D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8649" w:type="dxa"/>
          </w:tcPr>
          <w:p w14:paraId="1ACA86F7" w14:textId="77777777" w:rsidR="005637D0" w:rsidRPr="008F015D" w:rsidRDefault="005637D0" w:rsidP="009F2E60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bookmarkEnd w:id="6"/>
    </w:tbl>
    <w:p w14:paraId="667BA5B3" w14:textId="77777777" w:rsidR="004F38A2" w:rsidRDefault="004F38A2" w:rsidP="004F38A2">
      <w:pPr>
        <w:pStyle w:val="NotesBody11pt"/>
      </w:pPr>
    </w:p>
    <w:p w14:paraId="3090A476" w14:textId="18005689" w:rsidR="004F38A2" w:rsidRDefault="00981958" w:rsidP="004F38A2">
      <w:pPr>
        <w:pStyle w:val="NotesBody11pt"/>
      </w:pPr>
      <w:r>
        <w:t>A snapshot of t</w:t>
      </w:r>
      <w:r w:rsidR="004F38A2">
        <w:t>he</w:t>
      </w:r>
      <w:r>
        <w:t>se documents has been cloned from Teamcenter item (</w:t>
      </w:r>
      <w:r w:rsidR="006F5868" w:rsidRPr="006F5868">
        <w:t>PIP-II-doc-4975</w:t>
      </w:r>
      <w:r w:rsidR="006F5868">
        <w:t>)</w:t>
      </w:r>
      <w:r>
        <w:t xml:space="preserve"> for the purposes of this review</w:t>
      </w:r>
      <w:r w:rsidR="004F38A2">
        <w:t>.</w:t>
      </w:r>
    </w:p>
    <w:p w14:paraId="380213F1" w14:textId="77777777" w:rsidR="004F38A2" w:rsidRDefault="004F38A2" w:rsidP="004F38A2">
      <w:pPr>
        <w:pStyle w:val="NotesBody11pt"/>
      </w:pPr>
      <w:r>
        <w:t xml:space="preserve"> </w:t>
      </w:r>
    </w:p>
    <w:p w14:paraId="42C3CC8F" w14:textId="77777777" w:rsidR="004F38A2" w:rsidRDefault="004F38A2" w:rsidP="004F38A2">
      <w:pPr>
        <w:pStyle w:val="Caption"/>
      </w:pPr>
      <w:r>
        <w:t xml:space="preserve">Table </w:t>
      </w:r>
      <w:r w:rsidR="008568CC">
        <w:rPr>
          <w:noProof/>
        </w:rPr>
        <w:fldChar w:fldCharType="begin"/>
      </w:r>
      <w:r w:rsidR="008568CC">
        <w:rPr>
          <w:noProof/>
        </w:rPr>
        <w:instrText xml:space="preserve"> SEQ Table \* ARABIC </w:instrText>
      </w:r>
      <w:r w:rsidR="008568CC">
        <w:rPr>
          <w:noProof/>
        </w:rPr>
        <w:fldChar w:fldCharType="separate"/>
      </w:r>
      <w:r>
        <w:rPr>
          <w:noProof/>
        </w:rPr>
        <w:t>1</w:t>
      </w:r>
      <w:r w:rsidR="008568CC">
        <w:rPr>
          <w:noProof/>
        </w:rPr>
        <w:fldChar w:fldCharType="end"/>
      </w:r>
      <w:r>
        <w:t xml:space="preserve"> - Document Deliverables for this review from the System Design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2787"/>
        <w:gridCol w:w="3144"/>
        <w:gridCol w:w="3677"/>
      </w:tblGrid>
      <w:tr w:rsidR="004F38A2" w14:paraId="259AAB75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52C7" w14:textId="77777777" w:rsidR="004F38A2" w:rsidRDefault="004F38A2">
            <w:pPr>
              <w:pStyle w:val="NotesBody11pt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8B6A" w14:textId="77777777" w:rsidR="004F38A2" w:rsidRDefault="004F38A2">
            <w:pPr>
              <w:pStyle w:val="NotesBody11pt"/>
            </w:pPr>
            <w:r>
              <w:t>Document Title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235F" w14:textId="77777777" w:rsidR="004F38A2" w:rsidRDefault="004F38A2">
            <w:pPr>
              <w:pStyle w:val="NotesBody11pt"/>
              <w:jc w:val="center"/>
            </w:pPr>
            <w:r>
              <w:t>Status</w:t>
            </w:r>
          </w:p>
          <w:p w14:paraId="25B1C064" w14:textId="77777777" w:rsidR="004F38A2" w:rsidRDefault="004F38A2">
            <w:pPr>
              <w:pStyle w:val="NotesBody11pt"/>
              <w:jc w:val="left"/>
            </w:pPr>
            <w:r>
              <w:t>(preliminary, final, released)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7DBE" w14:textId="77777777" w:rsidR="004F38A2" w:rsidRDefault="004F38A2">
            <w:pPr>
              <w:pStyle w:val="NotesBody11pt"/>
            </w:pPr>
            <w:r>
              <w:t>Comments</w:t>
            </w:r>
          </w:p>
        </w:tc>
      </w:tr>
      <w:tr w:rsidR="000C1816" w14:paraId="457F316B" w14:textId="77777777" w:rsidTr="00FD6303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C44" w14:textId="4C154101" w:rsidR="000C1816" w:rsidRPr="000C1816" w:rsidRDefault="000C1816" w:rsidP="000C1816">
            <w:pPr>
              <w:pStyle w:val="NotesBody11pt"/>
              <w:jc w:val="center"/>
              <w:rPr>
                <w:b/>
                <w:bCs/>
              </w:rPr>
            </w:pPr>
            <w:r w:rsidRPr="000C1816">
              <w:rPr>
                <w:b/>
                <w:bCs/>
              </w:rPr>
              <w:t>Requirements and Specifications</w:t>
            </w:r>
          </w:p>
        </w:tc>
      </w:tr>
      <w:tr w:rsidR="004F38A2" w14:paraId="2D4CF018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5B48" w14:textId="77777777" w:rsidR="004F38A2" w:rsidRDefault="004F38A2">
            <w:pPr>
              <w:pStyle w:val="NotesBody11pt"/>
            </w:pPr>
            <w: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A057" w14:textId="40C7116A" w:rsidR="004F38A2" w:rsidRDefault="00BF39A2" w:rsidP="00C80EE7">
            <w:pPr>
              <w:pStyle w:val="NotesBody11pt"/>
              <w:jc w:val="left"/>
            </w:pPr>
            <w:r w:rsidRPr="00BF39A2">
              <w:t xml:space="preserve">PIP-II HB650 Cryomodule STFC-UKRI </w:t>
            </w:r>
            <w:r w:rsidRPr="00BF39A2">
              <w:lastRenderedPageBreak/>
              <w:t>Transportation Specification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F282" w14:textId="1FE25BE0" w:rsidR="004F38A2" w:rsidRDefault="00BF39A2">
            <w:pPr>
              <w:pStyle w:val="NotesBody11pt"/>
            </w:pPr>
            <w:r>
              <w:lastRenderedPageBreak/>
              <w:t>Released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5B51" w14:textId="26B99EE6" w:rsidR="004F38A2" w:rsidRDefault="00981958">
            <w:pPr>
              <w:pStyle w:val="NotesBody11pt"/>
            </w:pPr>
            <w:r>
              <w:t>ED0012328</w:t>
            </w:r>
          </w:p>
        </w:tc>
      </w:tr>
      <w:tr w:rsidR="000C1816" w14:paraId="44BFF583" w14:textId="77777777" w:rsidTr="00563DC0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2FB" w14:textId="0507E1FA" w:rsidR="000C1816" w:rsidRPr="000C1816" w:rsidRDefault="000C1816" w:rsidP="000C1816">
            <w:pPr>
              <w:pStyle w:val="NotesBody11pt"/>
              <w:jc w:val="center"/>
              <w:rPr>
                <w:b/>
                <w:bCs/>
              </w:rPr>
            </w:pPr>
            <w:r w:rsidRPr="000C1816">
              <w:rPr>
                <w:b/>
                <w:bCs/>
              </w:rPr>
              <w:t>Interfaces</w:t>
            </w:r>
          </w:p>
        </w:tc>
      </w:tr>
      <w:tr w:rsidR="00396C5C" w14:paraId="1E2D3B3C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9102" w14:textId="14765310" w:rsidR="00396C5C" w:rsidRDefault="004447A4" w:rsidP="00396C5C">
            <w:pPr>
              <w:pStyle w:val="NotesBody11pt"/>
            </w:pPr>
            <w: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0745" w14:textId="4C01E88C" w:rsidR="00396C5C" w:rsidRDefault="00396C5C" w:rsidP="00396C5C">
            <w:pPr>
              <w:pStyle w:val="NotesBody11pt"/>
            </w:pPr>
            <w:r>
              <w:rPr>
                <w:rFonts w:cs="Helvetica"/>
              </w:rPr>
              <w:t>HB650 Cryomodule Long Range Transportation Configuration Envelope Drawing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9A2F" w14:textId="00556593" w:rsidR="00396C5C" w:rsidRDefault="00396C5C" w:rsidP="00396C5C">
            <w:pPr>
              <w:pStyle w:val="NotesBody11pt"/>
            </w:pPr>
            <w:r>
              <w:t>Released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FF27" w14:textId="78B748CF" w:rsidR="00396C5C" w:rsidRDefault="00396C5C" w:rsidP="00396C5C">
            <w:pPr>
              <w:pStyle w:val="NotesBody11pt"/>
            </w:pPr>
            <w:r w:rsidRPr="00E16F3B">
              <w:rPr>
                <w:rFonts w:cs="Helvetica"/>
              </w:rPr>
              <w:t>F10141930</w:t>
            </w:r>
          </w:p>
        </w:tc>
      </w:tr>
      <w:tr w:rsidR="008677BA" w14:paraId="17B3380B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2BE3" w14:textId="099A247A" w:rsidR="008677BA" w:rsidRDefault="004447A4" w:rsidP="008677BA">
            <w:pPr>
              <w:pStyle w:val="NotesBody11pt"/>
            </w:pPr>
            <w: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7B0E" w14:textId="662CF8FC" w:rsidR="008677BA" w:rsidRDefault="008677BA" w:rsidP="008677BA">
            <w:pPr>
              <w:pStyle w:val="NotesBody11pt"/>
            </w:pPr>
            <w:r>
              <w:rPr>
                <w:rFonts w:cs="Helvetica"/>
              </w:rPr>
              <w:t>HB650 Long-Range Transportation Configuration Interface Drawings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EE4" w14:textId="53EC0C72" w:rsidR="008677BA" w:rsidRDefault="008677BA" w:rsidP="008677BA">
            <w:pPr>
              <w:pStyle w:val="NotesBody11pt"/>
            </w:pPr>
            <w:r>
              <w:t>Released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1C65" w14:textId="3582E838" w:rsidR="008677BA" w:rsidRDefault="008677BA" w:rsidP="008677BA">
            <w:pPr>
              <w:pStyle w:val="NotesBody11pt"/>
            </w:pPr>
            <w:r>
              <w:rPr>
                <w:rFonts w:cs="Helvetica"/>
              </w:rPr>
              <w:t>F10143970, F10138314</w:t>
            </w:r>
          </w:p>
        </w:tc>
      </w:tr>
      <w:tr w:rsidR="00D8685E" w14:paraId="0221AE45" w14:textId="77777777" w:rsidTr="00660CDC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3756" w14:textId="29AAEC17" w:rsidR="00D8685E" w:rsidRPr="000C09A1" w:rsidRDefault="000C09A1" w:rsidP="000C09A1">
            <w:pPr>
              <w:pStyle w:val="NotesBody11pt"/>
              <w:jc w:val="center"/>
              <w:rPr>
                <w:rFonts w:cs="Helvetica"/>
                <w:b/>
                <w:bCs/>
              </w:rPr>
            </w:pPr>
            <w:r w:rsidRPr="000C09A1">
              <w:rPr>
                <w:rFonts w:cs="Helvetica"/>
                <w:b/>
                <w:bCs/>
              </w:rPr>
              <w:t>Risk and Safety</w:t>
            </w:r>
          </w:p>
        </w:tc>
      </w:tr>
      <w:tr w:rsidR="008677BA" w14:paraId="7F1C748A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C04F" w14:textId="4162B59E" w:rsidR="008677BA" w:rsidRDefault="004447A4" w:rsidP="008677BA">
            <w:pPr>
              <w:pStyle w:val="NotesBody11pt"/>
            </w:pPr>
            <w:r>
              <w:t>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6706" w14:textId="16AA9897" w:rsidR="008677BA" w:rsidRDefault="008677BA" w:rsidP="008677BA">
            <w:pPr>
              <w:pStyle w:val="NotesBody11pt"/>
            </w:pPr>
            <w:r>
              <w:rPr>
                <w:rFonts w:cs="Helvetica"/>
              </w:rPr>
              <w:t>HB650 Cryomodule Transportation FMEA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203B" w14:textId="21A65C0A" w:rsidR="008677BA" w:rsidRDefault="008677BA" w:rsidP="008677BA">
            <w:pPr>
              <w:pStyle w:val="NotesBody11pt"/>
            </w:pPr>
            <w:r>
              <w:t>Released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31C" w14:textId="52DB3B14" w:rsidR="008677BA" w:rsidRDefault="008677BA" w:rsidP="008677BA">
            <w:pPr>
              <w:pStyle w:val="NotesBody11pt"/>
            </w:pPr>
            <w:r w:rsidRPr="00B1663E">
              <w:rPr>
                <w:rFonts w:cs="Helvetica"/>
              </w:rPr>
              <w:t>ED001232</w:t>
            </w:r>
            <w:r>
              <w:rPr>
                <w:rFonts w:cs="Helvetica"/>
              </w:rPr>
              <w:t>5</w:t>
            </w:r>
          </w:p>
        </w:tc>
      </w:tr>
      <w:tr w:rsidR="008677BA" w14:paraId="2D3C9AC2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DD94" w14:textId="24A89C48" w:rsidR="008677BA" w:rsidRDefault="004447A4" w:rsidP="008677BA">
            <w:pPr>
              <w:pStyle w:val="NotesBody11pt"/>
            </w:pPr>
            <w:r>
              <w:t>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2B97" w14:textId="7FF59DEC" w:rsidR="008677BA" w:rsidRDefault="008677BA" w:rsidP="008677BA">
            <w:pPr>
              <w:pStyle w:val="NotesBody11pt"/>
              <w:tabs>
                <w:tab w:val="clear" w:pos="1714"/>
                <w:tab w:val="left" w:pos="734"/>
              </w:tabs>
            </w:pPr>
            <w:r>
              <w:rPr>
                <w:rFonts w:cs="Helvetica"/>
              </w:rPr>
              <w:t>HB650 Cryomodule Transportation Prevention through Design Table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1BDF" w14:textId="3425EB53" w:rsidR="008677BA" w:rsidRDefault="008728CF" w:rsidP="008677BA">
            <w:pPr>
              <w:pStyle w:val="NotesBody11pt"/>
            </w:pPr>
            <w:r>
              <w:t>Released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696" w14:textId="3F765285" w:rsidR="008677BA" w:rsidRDefault="008677BA" w:rsidP="008677BA">
            <w:pPr>
              <w:pStyle w:val="NotesBody11pt"/>
            </w:pPr>
            <w:r>
              <w:rPr>
                <w:rFonts w:cs="Helvetica"/>
              </w:rPr>
              <w:t>ED0012559</w:t>
            </w:r>
          </w:p>
        </w:tc>
      </w:tr>
      <w:tr w:rsidR="00E04CBE" w14:paraId="5F263AC7" w14:textId="77777777" w:rsidTr="0085279A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0096" w14:textId="110C51E0" w:rsidR="00E04CBE" w:rsidRPr="00E04CBE" w:rsidRDefault="00E04CBE" w:rsidP="00E04CBE">
            <w:pPr>
              <w:pStyle w:val="NotesBody11pt"/>
              <w:jc w:val="center"/>
              <w:rPr>
                <w:rFonts w:cs="Helvetica"/>
                <w:b/>
                <w:bCs/>
              </w:rPr>
            </w:pPr>
            <w:r w:rsidRPr="00E04CBE">
              <w:rPr>
                <w:rFonts w:cs="Helvetica"/>
                <w:b/>
                <w:bCs/>
              </w:rPr>
              <w:t>Design Documents</w:t>
            </w:r>
          </w:p>
        </w:tc>
      </w:tr>
      <w:tr w:rsidR="0084226D" w14:paraId="6E879C10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49A" w14:textId="1ACF263B" w:rsidR="0084226D" w:rsidRDefault="004447A4" w:rsidP="0084226D">
            <w:pPr>
              <w:pStyle w:val="NotesBody11pt"/>
            </w:pPr>
            <w:r>
              <w:t>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FE1" w14:textId="5F9E3FCC" w:rsidR="0084226D" w:rsidRDefault="0084226D" w:rsidP="0084226D">
            <w:pPr>
              <w:pStyle w:val="NotesBody11pt"/>
              <w:tabs>
                <w:tab w:val="clear" w:pos="1714"/>
                <w:tab w:val="left" w:pos="734"/>
              </w:tabs>
              <w:rPr>
                <w:rFonts w:cs="Helvetica"/>
              </w:rPr>
            </w:pPr>
            <w:r>
              <w:rPr>
                <w:rFonts w:cs="Helvetica"/>
              </w:rPr>
              <w:t>HB650 Transportation Design Report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FC9A" w14:textId="1953524D" w:rsidR="0084226D" w:rsidRDefault="006B2608" w:rsidP="0084226D">
            <w:pPr>
              <w:pStyle w:val="NotesBody11pt"/>
            </w:pPr>
            <w:r>
              <w:t>In workflow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6CD2" w14:textId="308979FA" w:rsidR="0084226D" w:rsidRDefault="0084226D" w:rsidP="0084226D">
            <w:pPr>
              <w:pStyle w:val="NotesBody11pt"/>
              <w:rPr>
                <w:rFonts w:cs="Helvetica"/>
              </w:rPr>
            </w:pPr>
            <w:r w:rsidRPr="003A605B">
              <w:rPr>
                <w:rFonts w:cs="Helvetica"/>
              </w:rPr>
              <w:t>ED0012420</w:t>
            </w:r>
          </w:p>
        </w:tc>
      </w:tr>
      <w:tr w:rsidR="0084226D" w14:paraId="20818335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FB3E" w14:textId="7BE6A0A8" w:rsidR="0084226D" w:rsidRDefault="004447A4" w:rsidP="0084226D">
            <w:pPr>
              <w:pStyle w:val="NotesBody11pt"/>
            </w:pPr>
            <w:r>
              <w:t>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692B" w14:textId="546AB426" w:rsidR="0084226D" w:rsidRDefault="0084226D" w:rsidP="0084226D">
            <w:pPr>
              <w:pStyle w:val="NotesBody11pt"/>
              <w:tabs>
                <w:tab w:val="clear" w:pos="1714"/>
                <w:tab w:val="left" w:pos="734"/>
              </w:tabs>
              <w:rPr>
                <w:rFonts w:cs="Helvetica"/>
              </w:rPr>
            </w:pPr>
            <w:r>
              <w:rPr>
                <w:rFonts w:cs="Helvetica"/>
              </w:rPr>
              <w:t>HB650 Transportation Frame Design Report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2F9" w14:textId="1653BA8B" w:rsidR="0084226D" w:rsidRDefault="006B2608" w:rsidP="0084226D">
            <w:pPr>
              <w:pStyle w:val="NotesBody11pt"/>
            </w:pPr>
            <w:r>
              <w:t>Released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7D2" w14:textId="251947C2" w:rsidR="0084226D" w:rsidRDefault="0084226D" w:rsidP="0084226D">
            <w:pPr>
              <w:pStyle w:val="NotesBody11pt"/>
              <w:rPr>
                <w:rFonts w:cs="Helvetica"/>
              </w:rPr>
            </w:pPr>
            <w:r>
              <w:rPr>
                <w:rFonts w:cs="Helvetica"/>
              </w:rPr>
              <w:t>ED0012560</w:t>
            </w:r>
          </w:p>
        </w:tc>
      </w:tr>
      <w:tr w:rsidR="0084226D" w14:paraId="40F24969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6DC4" w14:textId="0CE19F0D" w:rsidR="0084226D" w:rsidRDefault="004447A4" w:rsidP="0084226D">
            <w:pPr>
              <w:pStyle w:val="NotesBody11pt"/>
            </w:pPr>
            <w: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227" w14:textId="2E846A89" w:rsidR="0084226D" w:rsidRDefault="00C4669C" w:rsidP="0084226D">
            <w:pPr>
              <w:pStyle w:val="NotesBody11pt"/>
              <w:tabs>
                <w:tab w:val="clear" w:pos="1714"/>
                <w:tab w:val="left" w:pos="734"/>
              </w:tabs>
              <w:rPr>
                <w:rFonts w:cs="Helvetica"/>
              </w:rPr>
            </w:pPr>
            <w:r>
              <w:rPr>
                <w:rFonts w:cs="Helvetica"/>
              </w:rPr>
              <w:t>Transport Frame Drawing Package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C5DC" w14:textId="57D34FC1" w:rsidR="0084226D" w:rsidRDefault="006B2608" w:rsidP="0084226D">
            <w:pPr>
              <w:pStyle w:val="NotesBody11pt"/>
            </w:pPr>
            <w:r>
              <w:t>Released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8500" w14:textId="40237EDD" w:rsidR="0084226D" w:rsidRDefault="00766495" w:rsidP="0084226D">
            <w:pPr>
              <w:pStyle w:val="NotesBody11pt"/>
              <w:rPr>
                <w:rFonts w:cs="Helvetica"/>
              </w:rPr>
            </w:pPr>
            <w:r>
              <w:rPr>
                <w:rFonts w:cs="Helvetica"/>
              </w:rPr>
              <w:t>ED0012560</w:t>
            </w:r>
          </w:p>
        </w:tc>
      </w:tr>
      <w:tr w:rsidR="0025410E" w14:paraId="1827A3DB" w14:textId="77777777" w:rsidTr="00EF6C13">
        <w:tc>
          <w:tcPr>
            <w:tcW w:w="10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17E5" w14:textId="55BDF67D" w:rsidR="0025410E" w:rsidRPr="0025410E" w:rsidRDefault="0025410E" w:rsidP="0025410E">
            <w:pPr>
              <w:pStyle w:val="NotesBody11pt"/>
              <w:jc w:val="center"/>
              <w:rPr>
                <w:rFonts w:cs="Helvetica"/>
                <w:b/>
                <w:bCs/>
              </w:rPr>
            </w:pPr>
            <w:r w:rsidRPr="0025410E">
              <w:rPr>
                <w:rFonts w:cs="Helvetica"/>
                <w:b/>
                <w:bCs/>
              </w:rPr>
              <w:t>Validation and Procurement</w:t>
            </w:r>
          </w:p>
        </w:tc>
      </w:tr>
      <w:tr w:rsidR="0025410E" w14:paraId="596C5198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57C" w14:textId="602E6EAE" w:rsidR="0025410E" w:rsidRDefault="004447A4" w:rsidP="0025410E">
            <w:pPr>
              <w:pStyle w:val="NotesBody11pt"/>
            </w:pPr>
            <w:r>
              <w:t>9</w:t>
            </w:r>
          </w:p>
          <w:p w14:paraId="776DC68A" w14:textId="1C432B89" w:rsidR="0025410E" w:rsidRDefault="0025410E" w:rsidP="0025410E">
            <w:pPr>
              <w:pStyle w:val="NotesBody11pt"/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F68" w14:textId="0E0D6F44" w:rsidR="0025410E" w:rsidRDefault="0025410E" w:rsidP="0025410E">
            <w:pPr>
              <w:pStyle w:val="NotesBody11pt"/>
              <w:tabs>
                <w:tab w:val="clear" w:pos="1714"/>
                <w:tab w:val="left" w:pos="734"/>
              </w:tabs>
              <w:rPr>
                <w:rFonts w:cs="Helvetica"/>
              </w:rPr>
            </w:pPr>
            <w:r>
              <w:t>PIP-II HB650 Transportation Plan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B9E" w14:textId="34722C9E" w:rsidR="0025410E" w:rsidRDefault="0025410E" w:rsidP="0025410E">
            <w:pPr>
              <w:pStyle w:val="NotesBody11pt"/>
            </w:pPr>
            <w:r>
              <w:t>Released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EA" w14:textId="1B267AA0" w:rsidR="0025410E" w:rsidRDefault="0025410E" w:rsidP="0025410E">
            <w:pPr>
              <w:pStyle w:val="NotesBody11pt"/>
              <w:rPr>
                <w:rFonts w:cs="Helvetica"/>
              </w:rPr>
            </w:pPr>
            <w:r>
              <w:t>ED0012594</w:t>
            </w:r>
          </w:p>
        </w:tc>
      </w:tr>
      <w:tr w:rsidR="0025410E" w14:paraId="0EA7DC92" w14:textId="77777777" w:rsidTr="0025410E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794C" w14:textId="1D16BAE1" w:rsidR="0025410E" w:rsidRDefault="0025410E" w:rsidP="0025410E">
            <w:pPr>
              <w:pStyle w:val="NotesBody11pt"/>
            </w:pPr>
            <w:r>
              <w:t>1</w:t>
            </w:r>
            <w:r w:rsidR="004447A4">
              <w:t>0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1F90" w14:textId="2B6D2E9A" w:rsidR="0025410E" w:rsidRDefault="0025410E" w:rsidP="0025410E">
            <w:pPr>
              <w:pStyle w:val="NotesBody11pt"/>
              <w:tabs>
                <w:tab w:val="clear" w:pos="1714"/>
                <w:tab w:val="left" w:pos="734"/>
              </w:tabs>
            </w:pPr>
            <w:r>
              <w:t xml:space="preserve">HB650 Transport Frame Procurement </w:t>
            </w:r>
            <w:r w:rsidR="00C43D91">
              <w:t>Plan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D809" w14:textId="2C5767D5" w:rsidR="0025410E" w:rsidRDefault="0025410E" w:rsidP="0025410E">
            <w:pPr>
              <w:pStyle w:val="NotesBody11pt"/>
            </w:pPr>
            <w:r>
              <w:t>Preliminary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4280" w14:textId="1F1EFC98" w:rsidR="0025410E" w:rsidRDefault="00C43D91" w:rsidP="0025410E">
            <w:pPr>
              <w:pStyle w:val="NotesBody11pt"/>
            </w:pPr>
            <w:r>
              <w:t>In presentation slides</w:t>
            </w:r>
          </w:p>
          <w:p w14:paraId="4F97D3DE" w14:textId="7B0DA2EC" w:rsidR="00C43D91" w:rsidRDefault="00C43D91" w:rsidP="0025410E">
            <w:pPr>
              <w:pStyle w:val="NotesBody11pt"/>
            </w:pPr>
          </w:p>
        </w:tc>
      </w:tr>
    </w:tbl>
    <w:p w14:paraId="0909DE78" w14:textId="77777777" w:rsidR="007149A1" w:rsidRPr="00C73FD2" w:rsidRDefault="007149A1" w:rsidP="00903EA7">
      <w:pPr>
        <w:pStyle w:val="Heading1"/>
        <w:numPr>
          <w:ilvl w:val="0"/>
          <w:numId w:val="0"/>
        </w:numPr>
      </w:pPr>
    </w:p>
    <w:sectPr w:rsidR="007149A1" w:rsidRPr="00C73FD2" w:rsidSect="00701F2D"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C3EB" w14:textId="77777777" w:rsidR="00327212" w:rsidRDefault="00327212" w:rsidP="008C6B3A">
      <w:r>
        <w:separator/>
      </w:r>
    </w:p>
    <w:p w14:paraId="549ED208" w14:textId="77777777" w:rsidR="00327212" w:rsidRDefault="00327212"/>
    <w:p w14:paraId="6BEC5791" w14:textId="77777777" w:rsidR="00327212" w:rsidRDefault="00327212" w:rsidP="00D346FA"/>
  </w:endnote>
  <w:endnote w:type="continuationSeparator" w:id="0">
    <w:p w14:paraId="3EF738B6" w14:textId="77777777" w:rsidR="00327212" w:rsidRDefault="00327212" w:rsidP="008C6B3A">
      <w:r>
        <w:continuationSeparator/>
      </w:r>
    </w:p>
    <w:p w14:paraId="2D47776F" w14:textId="77777777" w:rsidR="00327212" w:rsidRDefault="00327212"/>
    <w:p w14:paraId="29BDA495" w14:textId="77777777" w:rsidR="00327212" w:rsidRDefault="00327212" w:rsidP="00D346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-Roman">
    <w:altName w:val="Arial"/>
    <w:charset w:val="4D"/>
    <w:family w:val="auto"/>
    <w:pitch w:val="default"/>
    <w:sig w:usb0="00000000" w:usb1="00000000" w:usb2="00000000" w:usb3="00000000" w:csb0="00000001" w:csb1="00000000"/>
  </w:font>
  <w:font w:name="Palatino-Roman">
    <w:altName w:val="Palatino Linotype"/>
    <w:charset w:val="4D"/>
    <w:family w:val="auto"/>
    <w:pitch w:val="default"/>
    <w:sig w:usb0="00000000" w:usb1="00000000" w:usb2="00000000" w:usb3="00000000" w:csb0="00000001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B2C1" w14:textId="77777777" w:rsidR="001D2562" w:rsidRDefault="001D2562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CE435E" w14:textId="77777777" w:rsidR="001D2562" w:rsidRDefault="001D2562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7A95" w14:textId="77777777" w:rsidR="001D2562" w:rsidRPr="00ED6DFD" w:rsidRDefault="001D2562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F736E1">
      <w:rPr>
        <w:rStyle w:val="PageNumber"/>
        <w:noProof/>
        <w:sz w:val="15"/>
        <w:szCs w:val="15"/>
      </w:rPr>
      <w:t>6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2BD8A" w14:textId="77777777" w:rsidR="00327212" w:rsidRDefault="00327212" w:rsidP="008C6B3A">
      <w:r>
        <w:separator/>
      </w:r>
    </w:p>
    <w:p w14:paraId="0A1E455B" w14:textId="77777777" w:rsidR="00327212" w:rsidRDefault="00327212"/>
    <w:p w14:paraId="46576EF4" w14:textId="77777777" w:rsidR="00327212" w:rsidRDefault="00327212" w:rsidP="00D346FA"/>
  </w:footnote>
  <w:footnote w:type="continuationSeparator" w:id="0">
    <w:p w14:paraId="2956EF9E" w14:textId="77777777" w:rsidR="00327212" w:rsidRDefault="00327212" w:rsidP="008C6B3A">
      <w:r>
        <w:continuationSeparator/>
      </w:r>
    </w:p>
    <w:p w14:paraId="07334D5B" w14:textId="77777777" w:rsidR="00327212" w:rsidRDefault="00327212"/>
    <w:p w14:paraId="562B3E13" w14:textId="77777777" w:rsidR="00327212" w:rsidRDefault="00327212" w:rsidP="00D346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454DF" w14:textId="77777777" w:rsidR="001D2562" w:rsidRDefault="001D2562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1778D764" w14:textId="77777777" w:rsidR="001D2562" w:rsidRDefault="001D2562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11EBCBC8" w14:textId="77777777" w:rsidR="001D2562" w:rsidRDefault="001D2562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63F31" w14:textId="5224A2CD" w:rsidR="001D2562" w:rsidRPr="008738F9" w:rsidRDefault="001D2562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63360" behindDoc="1" locked="0" layoutInCell="1" allowOverlap="1" wp14:anchorId="308589C9" wp14:editId="0E03A97B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DOCPROPERTY  Project  \* MERGEFORMAT ">
      <w:r w:rsidRPr="008738F9">
        <w:t>PIP-II</w:t>
      </w:r>
    </w:fldSimple>
    <w:r w:rsidRPr="008738F9">
      <w:t xml:space="preserve"> </w:t>
    </w:r>
    <w:r w:rsidR="0097268D">
      <w:t>HB650 Transportation Frame FDR</w:t>
    </w:r>
    <w:r>
      <w:t xml:space="preserve"> Charge</w:t>
    </w: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BA3E" w14:textId="77777777" w:rsidR="001D2562" w:rsidRDefault="001D2562" w:rsidP="008738F9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 wp14:anchorId="3D8995C5" wp14:editId="62438859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A64"/>
    <w:multiLevelType w:val="hybridMultilevel"/>
    <w:tmpl w:val="C3808B3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B1396E"/>
    <w:multiLevelType w:val="hybridMultilevel"/>
    <w:tmpl w:val="D088A7E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AC43987"/>
    <w:multiLevelType w:val="hybridMultilevel"/>
    <w:tmpl w:val="4B1AB5B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 w15:restartNumberingAfterBreak="0">
    <w:nsid w:val="0C973070"/>
    <w:multiLevelType w:val="multilevel"/>
    <w:tmpl w:val="07E419E6"/>
    <w:lvl w:ilvl="0">
      <w:start w:val="1"/>
      <w:numFmt w:val="decimal"/>
      <w:pStyle w:val="Heading1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1EE0A9C"/>
    <w:multiLevelType w:val="hybridMultilevel"/>
    <w:tmpl w:val="6A20EEF0"/>
    <w:lvl w:ilvl="0" w:tplc="30BE46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2842EE"/>
    <w:multiLevelType w:val="multilevel"/>
    <w:tmpl w:val="0764CCD2"/>
    <w:lvl w:ilvl="0">
      <w:start w:val="1"/>
      <w:numFmt w:val="upperRoman"/>
      <w:lvlText w:val="%1."/>
      <w:lvlJc w:val="left"/>
      <w:pPr>
        <w:ind w:left="1008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72" w:hanging="360"/>
      </w:pPr>
      <w:rPr>
        <w:rFonts w:hint="default"/>
      </w:rPr>
    </w:lvl>
  </w:abstractNum>
  <w:abstractNum w:abstractNumId="6" w15:restartNumberingAfterBreak="0">
    <w:nsid w:val="1EA14148"/>
    <w:multiLevelType w:val="hybridMultilevel"/>
    <w:tmpl w:val="421A5B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FF249DD"/>
    <w:multiLevelType w:val="hybridMultilevel"/>
    <w:tmpl w:val="DDD499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9AA0EC7"/>
    <w:multiLevelType w:val="hybridMultilevel"/>
    <w:tmpl w:val="23ACFB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383465D1"/>
    <w:multiLevelType w:val="hybridMultilevel"/>
    <w:tmpl w:val="0C8831A4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0" w15:restartNumberingAfterBreak="0">
    <w:nsid w:val="3B3105C9"/>
    <w:multiLevelType w:val="hybridMultilevel"/>
    <w:tmpl w:val="C068F2B2"/>
    <w:lvl w:ilvl="0" w:tplc="30BE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A5B99"/>
    <w:multiLevelType w:val="hybridMultilevel"/>
    <w:tmpl w:val="94DC33D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45C85079"/>
    <w:multiLevelType w:val="hybridMultilevel"/>
    <w:tmpl w:val="E11CA89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3" w15:restartNumberingAfterBreak="0">
    <w:nsid w:val="47AC5C7E"/>
    <w:multiLevelType w:val="hybridMultilevel"/>
    <w:tmpl w:val="2592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8493A"/>
    <w:multiLevelType w:val="hybridMultilevel"/>
    <w:tmpl w:val="176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658DE"/>
    <w:multiLevelType w:val="hybridMultilevel"/>
    <w:tmpl w:val="F84AD0E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69E2C97"/>
    <w:multiLevelType w:val="hybridMultilevel"/>
    <w:tmpl w:val="A5D08E7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7" w15:restartNumberingAfterBreak="0">
    <w:nsid w:val="56D901E3"/>
    <w:multiLevelType w:val="hybridMultilevel"/>
    <w:tmpl w:val="21A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7AAE"/>
    <w:multiLevelType w:val="hybridMultilevel"/>
    <w:tmpl w:val="62B65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F413A3"/>
    <w:multiLevelType w:val="hybridMultilevel"/>
    <w:tmpl w:val="0600AF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5BF76BE1"/>
    <w:multiLevelType w:val="hybridMultilevel"/>
    <w:tmpl w:val="BA68D1E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 w15:restartNumberingAfterBreak="0">
    <w:nsid w:val="61F8409A"/>
    <w:multiLevelType w:val="hybridMultilevel"/>
    <w:tmpl w:val="2F86816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63434FF6"/>
    <w:multiLevelType w:val="hybridMultilevel"/>
    <w:tmpl w:val="97A2C66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67BF6515"/>
    <w:multiLevelType w:val="hybridMultilevel"/>
    <w:tmpl w:val="61CEB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C3C0549"/>
    <w:multiLevelType w:val="hybridMultilevel"/>
    <w:tmpl w:val="DB68CD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769F072F"/>
    <w:multiLevelType w:val="hybridMultilevel"/>
    <w:tmpl w:val="6BBC8C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77EE2D61"/>
    <w:multiLevelType w:val="hybridMultilevel"/>
    <w:tmpl w:val="23A0233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78CA31A3"/>
    <w:multiLevelType w:val="hybridMultilevel"/>
    <w:tmpl w:val="FD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96B34"/>
    <w:multiLevelType w:val="hybridMultilevel"/>
    <w:tmpl w:val="2BC6D1FC"/>
    <w:lvl w:ilvl="0" w:tplc="26DE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94FA0"/>
    <w:multiLevelType w:val="hybridMultilevel"/>
    <w:tmpl w:val="C65ADE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9"/>
  </w:num>
  <w:num w:numId="4">
    <w:abstractNumId w:val="19"/>
  </w:num>
  <w:num w:numId="5">
    <w:abstractNumId w:val="23"/>
  </w:num>
  <w:num w:numId="6">
    <w:abstractNumId w:val="21"/>
  </w:num>
  <w:num w:numId="7">
    <w:abstractNumId w:val="1"/>
  </w:num>
  <w:num w:numId="8">
    <w:abstractNumId w:val="6"/>
  </w:num>
  <w:num w:numId="9">
    <w:abstractNumId w:val="9"/>
  </w:num>
  <w:num w:numId="10">
    <w:abstractNumId w:val="22"/>
  </w:num>
  <w:num w:numId="11">
    <w:abstractNumId w:val="7"/>
  </w:num>
  <w:num w:numId="12">
    <w:abstractNumId w:val="20"/>
  </w:num>
  <w:num w:numId="13">
    <w:abstractNumId w:val="15"/>
  </w:num>
  <w:num w:numId="14">
    <w:abstractNumId w:val="30"/>
  </w:num>
  <w:num w:numId="15">
    <w:abstractNumId w:val="11"/>
  </w:num>
  <w:num w:numId="16">
    <w:abstractNumId w:val="25"/>
  </w:num>
  <w:num w:numId="17">
    <w:abstractNumId w:val="12"/>
  </w:num>
  <w:num w:numId="18">
    <w:abstractNumId w:val="8"/>
  </w:num>
  <w:num w:numId="19">
    <w:abstractNumId w:val="16"/>
  </w:num>
  <w:num w:numId="20">
    <w:abstractNumId w:val="26"/>
  </w:num>
  <w:num w:numId="21">
    <w:abstractNumId w:val="13"/>
  </w:num>
  <w:num w:numId="22">
    <w:abstractNumId w:val="10"/>
  </w:num>
  <w:num w:numId="23">
    <w:abstractNumId w:val="10"/>
  </w:num>
  <w:num w:numId="24">
    <w:abstractNumId w:val="29"/>
  </w:num>
  <w:num w:numId="25">
    <w:abstractNumId w:val="29"/>
  </w:num>
  <w:num w:numId="26">
    <w:abstractNumId w:val="29"/>
  </w:num>
  <w:num w:numId="27">
    <w:abstractNumId w:val="4"/>
  </w:num>
  <w:num w:numId="28">
    <w:abstractNumId w:val="24"/>
  </w:num>
  <w:num w:numId="29">
    <w:abstractNumId w:val="0"/>
  </w:num>
  <w:num w:numId="30">
    <w:abstractNumId w:val="3"/>
  </w:num>
  <w:num w:numId="31">
    <w:abstractNumId w:val="18"/>
  </w:num>
  <w:num w:numId="32">
    <w:abstractNumId w:val="14"/>
  </w:num>
  <w:num w:numId="33">
    <w:abstractNumId w:val="5"/>
  </w:num>
  <w:num w:numId="34">
    <w:abstractNumId w:val="5"/>
  </w:num>
  <w:num w:numId="35">
    <w:abstractNumId w:val="28"/>
  </w:num>
  <w:num w:numId="36">
    <w:abstractNumId w:val="27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10D7D"/>
    <w:rsid w:val="00015C3B"/>
    <w:rsid w:val="00025891"/>
    <w:rsid w:val="000260F9"/>
    <w:rsid w:val="00026DCF"/>
    <w:rsid w:val="00027B21"/>
    <w:rsid w:val="00027F12"/>
    <w:rsid w:val="000315E8"/>
    <w:rsid w:val="000414EB"/>
    <w:rsid w:val="00042009"/>
    <w:rsid w:val="0004685C"/>
    <w:rsid w:val="00050A5A"/>
    <w:rsid w:val="000515FF"/>
    <w:rsid w:val="0005662B"/>
    <w:rsid w:val="00063CFB"/>
    <w:rsid w:val="00064EC1"/>
    <w:rsid w:val="00067F4F"/>
    <w:rsid w:val="000732C6"/>
    <w:rsid w:val="00076FBE"/>
    <w:rsid w:val="0008072A"/>
    <w:rsid w:val="00081EAB"/>
    <w:rsid w:val="000879A7"/>
    <w:rsid w:val="00095418"/>
    <w:rsid w:val="000A326B"/>
    <w:rsid w:val="000A605B"/>
    <w:rsid w:val="000B3500"/>
    <w:rsid w:val="000B40F6"/>
    <w:rsid w:val="000B529B"/>
    <w:rsid w:val="000B6145"/>
    <w:rsid w:val="000B7F65"/>
    <w:rsid w:val="000C09A1"/>
    <w:rsid w:val="000C1816"/>
    <w:rsid w:val="000C55FA"/>
    <w:rsid w:val="000D1025"/>
    <w:rsid w:val="000D515B"/>
    <w:rsid w:val="000D7680"/>
    <w:rsid w:val="000E0F83"/>
    <w:rsid w:val="000E380B"/>
    <w:rsid w:val="000E6F03"/>
    <w:rsid w:val="000F1653"/>
    <w:rsid w:val="000F2EC3"/>
    <w:rsid w:val="0010186E"/>
    <w:rsid w:val="00101AA4"/>
    <w:rsid w:val="00104D99"/>
    <w:rsid w:val="00105DC5"/>
    <w:rsid w:val="001107F7"/>
    <w:rsid w:val="00110A9C"/>
    <w:rsid w:val="00112694"/>
    <w:rsid w:val="001158AC"/>
    <w:rsid w:val="0012353F"/>
    <w:rsid w:val="001314BE"/>
    <w:rsid w:val="00134954"/>
    <w:rsid w:val="00140082"/>
    <w:rsid w:val="00140851"/>
    <w:rsid w:val="00142DF9"/>
    <w:rsid w:val="00143C3C"/>
    <w:rsid w:val="00147C42"/>
    <w:rsid w:val="00152972"/>
    <w:rsid w:val="001602A7"/>
    <w:rsid w:val="0016253E"/>
    <w:rsid w:val="00166DBE"/>
    <w:rsid w:val="00170C35"/>
    <w:rsid w:val="00172F94"/>
    <w:rsid w:val="001747CF"/>
    <w:rsid w:val="00177150"/>
    <w:rsid w:val="001774E6"/>
    <w:rsid w:val="00187355"/>
    <w:rsid w:val="00193770"/>
    <w:rsid w:val="001937B1"/>
    <w:rsid w:val="00194C60"/>
    <w:rsid w:val="001967B2"/>
    <w:rsid w:val="001975FA"/>
    <w:rsid w:val="001B3A34"/>
    <w:rsid w:val="001C6F5E"/>
    <w:rsid w:val="001C74E9"/>
    <w:rsid w:val="001C7AD5"/>
    <w:rsid w:val="001D1A1A"/>
    <w:rsid w:val="001D2562"/>
    <w:rsid w:val="001D3070"/>
    <w:rsid w:val="001E2492"/>
    <w:rsid w:val="001E31DB"/>
    <w:rsid w:val="001F7C54"/>
    <w:rsid w:val="0020086F"/>
    <w:rsid w:val="002037D0"/>
    <w:rsid w:val="002067C9"/>
    <w:rsid w:val="00207BB9"/>
    <w:rsid w:val="00210650"/>
    <w:rsid w:val="00215BC3"/>
    <w:rsid w:val="0023220C"/>
    <w:rsid w:val="00234989"/>
    <w:rsid w:val="00235AB7"/>
    <w:rsid w:val="00243D22"/>
    <w:rsid w:val="0024751E"/>
    <w:rsid w:val="0025410E"/>
    <w:rsid w:val="00254955"/>
    <w:rsid w:val="0025745C"/>
    <w:rsid w:val="0026047E"/>
    <w:rsid w:val="0026461B"/>
    <w:rsid w:val="002652BD"/>
    <w:rsid w:val="002706DD"/>
    <w:rsid w:val="00275299"/>
    <w:rsid w:val="00286742"/>
    <w:rsid w:val="00291D53"/>
    <w:rsid w:val="00296141"/>
    <w:rsid w:val="00297CC8"/>
    <w:rsid w:val="002A6EB9"/>
    <w:rsid w:val="002B1998"/>
    <w:rsid w:val="002B6167"/>
    <w:rsid w:val="002D0732"/>
    <w:rsid w:val="002D72C2"/>
    <w:rsid w:val="002E385F"/>
    <w:rsid w:val="002E4234"/>
    <w:rsid w:val="003002EB"/>
    <w:rsid w:val="00305BC1"/>
    <w:rsid w:val="0032201E"/>
    <w:rsid w:val="00327212"/>
    <w:rsid w:val="00334AFB"/>
    <w:rsid w:val="00342BD6"/>
    <w:rsid w:val="003470CD"/>
    <w:rsid w:val="00355D54"/>
    <w:rsid w:val="003610FF"/>
    <w:rsid w:val="00362CD0"/>
    <w:rsid w:val="00365D98"/>
    <w:rsid w:val="0036657D"/>
    <w:rsid w:val="00382C7C"/>
    <w:rsid w:val="0038319B"/>
    <w:rsid w:val="00384AA0"/>
    <w:rsid w:val="003926DA"/>
    <w:rsid w:val="00396C5C"/>
    <w:rsid w:val="003A0651"/>
    <w:rsid w:val="003A1DAB"/>
    <w:rsid w:val="003A6CC2"/>
    <w:rsid w:val="003B0980"/>
    <w:rsid w:val="003B22E3"/>
    <w:rsid w:val="003B744E"/>
    <w:rsid w:val="003C2AF5"/>
    <w:rsid w:val="003C4343"/>
    <w:rsid w:val="003C5A3A"/>
    <w:rsid w:val="003F2ED1"/>
    <w:rsid w:val="003F55EA"/>
    <w:rsid w:val="003F5741"/>
    <w:rsid w:val="004014A7"/>
    <w:rsid w:val="00402E14"/>
    <w:rsid w:val="00413D96"/>
    <w:rsid w:val="00432143"/>
    <w:rsid w:val="004339C7"/>
    <w:rsid w:val="00442098"/>
    <w:rsid w:val="00442729"/>
    <w:rsid w:val="00444609"/>
    <w:rsid w:val="004447A4"/>
    <w:rsid w:val="00453FDF"/>
    <w:rsid w:val="0045717D"/>
    <w:rsid w:val="0046336F"/>
    <w:rsid w:val="00465865"/>
    <w:rsid w:val="0047718D"/>
    <w:rsid w:val="00483AF8"/>
    <w:rsid w:val="004908A3"/>
    <w:rsid w:val="00493391"/>
    <w:rsid w:val="004A7B7F"/>
    <w:rsid w:val="004B1EE9"/>
    <w:rsid w:val="004B4F00"/>
    <w:rsid w:val="004B7859"/>
    <w:rsid w:val="004C4255"/>
    <w:rsid w:val="004D0EE8"/>
    <w:rsid w:val="004D3ED7"/>
    <w:rsid w:val="004D707B"/>
    <w:rsid w:val="004D7764"/>
    <w:rsid w:val="004D78D0"/>
    <w:rsid w:val="004E6E66"/>
    <w:rsid w:val="004F38A2"/>
    <w:rsid w:val="004F39D9"/>
    <w:rsid w:val="004F4722"/>
    <w:rsid w:val="00500C1D"/>
    <w:rsid w:val="00501F50"/>
    <w:rsid w:val="00507AD3"/>
    <w:rsid w:val="00510B7A"/>
    <w:rsid w:val="00533616"/>
    <w:rsid w:val="00534410"/>
    <w:rsid w:val="00536578"/>
    <w:rsid w:val="0053735B"/>
    <w:rsid w:val="00540A46"/>
    <w:rsid w:val="00542A6E"/>
    <w:rsid w:val="005454C8"/>
    <w:rsid w:val="00545914"/>
    <w:rsid w:val="00554E79"/>
    <w:rsid w:val="00556C4C"/>
    <w:rsid w:val="00556E69"/>
    <w:rsid w:val="005637D0"/>
    <w:rsid w:val="00567357"/>
    <w:rsid w:val="00581327"/>
    <w:rsid w:val="0058574B"/>
    <w:rsid w:val="005858E8"/>
    <w:rsid w:val="00596237"/>
    <w:rsid w:val="00597C5C"/>
    <w:rsid w:val="005A4AF3"/>
    <w:rsid w:val="005A536A"/>
    <w:rsid w:val="005A6215"/>
    <w:rsid w:val="005A7418"/>
    <w:rsid w:val="005B1C2F"/>
    <w:rsid w:val="005B4499"/>
    <w:rsid w:val="005B5B8D"/>
    <w:rsid w:val="005C373D"/>
    <w:rsid w:val="005C4B11"/>
    <w:rsid w:val="005D2F6C"/>
    <w:rsid w:val="005E1151"/>
    <w:rsid w:val="005E4101"/>
    <w:rsid w:val="005E6307"/>
    <w:rsid w:val="005F25A8"/>
    <w:rsid w:val="005F4965"/>
    <w:rsid w:val="005F643E"/>
    <w:rsid w:val="005F76BD"/>
    <w:rsid w:val="006053B0"/>
    <w:rsid w:val="00605BC2"/>
    <w:rsid w:val="006077F8"/>
    <w:rsid w:val="00611DD3"/>
    <w:rsid w:val="0061612D"/>
    <w:rsid w:val="00620E3C"/>
    <w:rsid w:val="006242CC"/>
    <w:rsid w:val="006274B3"/>
    <w:rsid w:val="00630287"/>
    <w:rsid w:val="00634CD6"/>
    <w:rsid w:val="0063654E"/>
    <w:rsid w:val="00642B49"/>
    <w:rsid w:val="00645DBD"/>
    <w:rsid w:val="0064657C"/>
    <w:rsid w:val="00646D88"/>
    <w:rsid w:val="00646FD6"/>
    <w:rsid w:val="00650769"/>
    <w:rsid w:val="00653C48"/>
    <w:rsid w:val="0066168E"/>
    <w:rsid w:val="00663FFF"/>
    <w:rsid w:val="006715E9"/>
    <w:rsid w:val="00677435"/>
    <w:rsid w:val="00682383"/>
    <w:rsid w:val="00686E8C"/>
    <w:rsid w:val="00690F1C"/>
    <w:rsid w:val="00693F88"/>
    <w:rsid w:val="00696033"/>
    <w:rsid w:val="006A09AA"/>
    <w:rsid w:val="006B2608"/>
    <w:rsid w:val="006B4405"/>
    <w:rsid w:val="006E26F3"/>
    <w:rsid w:val="006E5B2C"/>
    <w:rsid w:val="006F10CE"/>
    <w:rsid w:val="006F2319"/>
    <w:rsid w:val="006F5868"/>
    <w:rsid w:val="007011E4"/>
    <w:rsid w:val="00701F2D"/>
    <w:rsid w:val="007062DF"/>
    <w:rsid w:val="007126EC"/>
    <w:rsid w:val="00712F7E"/>
    <w:rsid w:val="007149A1"/>
    <w:rsid w:val="00721178"/>
    <w:rsid w:val="007240CC"/>
    <w:rsid w:val="00725838"/>
    <w:rsid w:val="0072659D"/>
    <w:rsid w:val="00727EC8"/>
    <w:rsid w:val="007425E6"/>
    <w:rsid w:val="0075060F"/>
    <w:rsid w:val="007629ED"/>
    <w:rsid w:val="00766495"/>
    <w:rsid w:val="00770CDD"/>
    <w:rsid w:val="0077227E"/>
    <w:rsid w:val="00774D3B"/>
    <w:rsid w:val="00776241"/>
    <w:rsid w:val="00787547"/>
    <w:rsid w:val="007901DB"/>
    <w:rsid w:val="007962BF"/>
    <w:rsid w:val="007A20C4"/>
    <w:rsid w:val="007A28A0"/>
    <w:rsid w:val="007A7E4F"/>
    <w:rsid w:val="007B1227"/>
    <w:rsid w:val="007B2E8F"/>
    <w:rsid w:val="007C195D"/>
    <w:rsid w:val="007C2D48"/>
    <w:rsid w:val="007C5DE5"/>
    <w:rsid w:val="007D4C35"/>
    <w:rsid w:val="007D60D4"/>
    <w:rsid w:val="007D753F"/>
    <w:rsid w:val="007D7DC3"/>
    <w:rsid w:val="007D7EDE"/>
    <w:rsid w:val="007E5AFC"/>
    <w:rsid w:val="007E69EF"/>
    <w:rsid w:val="007F442C"/>
    <w:rsid w:val="007F51F0"/>
    <w:rsid w:val="0080271D"/>
    <w:rsid w:val="008054D4"/>
    <w:rsid w:val="0081341C"/>
    <w:rsid w:val="00817DFD"/>
    <w:rsid w:val="00820E6B"/>
    <w:rsid w:val="00821A60"/>
    <w:rsid w:val="008247C7"/>
    <w:rsid w:val="0082537B"/>
    <w:rsid w:val="00825A50"/>
    <w:rsid w:val="00831EEC"/>
    <w:rsid w:val="00835B8F"/>
    <w:rsid w:val="00840BBF"/>
    <w:rsid w:val="0084226D"/>
    <w:rsid w:val="008455C1"/>
    <w:rsid w:val="008568CC"/>
    <w:rsid w:val="008657C5"/>
    <w:rsid w:val="008660DF"/>
    <w:rsid w:val="008677BA"/>
    <w:rsid w:val="00871778"/>
    <w:rsid w:val="00871AE0"/>
    <w:rsid w:val="008728CF"/>
    <w:rsid w:val="008738F9"/>
    <w:rsid w:val="00875918"/>
    <w:rsid w:val="00882654"/>
    <w:rsid w:val="00882B97"/>
    <w:rsid w:val="008849B6"/>
    <w:rsid w:val="00885A1B"/>
    <w:rsid w:val="008942AA"/>
    <w:rsid w:val="00895B84"/>
    <w:rsid w:val="008A0418"/>
    <w:rsid w:val="008A0F62"/>
    <w:rsid w:val="008B1172"/>
    <w:rsid w:val="008B5CCF"/>
    <w:rsid w:val="008C6B3A"/>
    <w:rsid w:val="008D3005"/>
    <w:rsid w:val="008E0F57"/>
    <w:rsid w:val="008F015D"/>
    <w:rsid w:val="008F1973"/>
    <w:rsid w:val="008F4073"/>
    <w:rsid w:val="00903EA7"/>
    <w:rsid w:val="009127E2"/>
    <w:rsid w:val="00916B3E"/>
    <w:rsid w:val="00921DA4"/>
    <w:rsid w:val="00927A0D"/>
    <w:rsid w:val="009377E3"/>
    <w:rsid w:val="009416DF"/>
    <w:rsid w:val="009476B2"/>
    <w:rsid w:val="00950019"/>
    <w:rsid w:val="00963A1E"/>
    <w:rsid w:val="00964325"/>
    <w:rsid w:val="0097268D"/>
    <w:rsid w:val="00972C83"/>
    <w:rsid w:val="0097553E"/>
    <w:rsid w:val="00981958"/>
    <w:rsid w:val="00983303"/>
    <w:rsid w:val="00990A11"/>
    <w:rsid w:val="00996DDF"/>
    <w:rsid w:val="009A1E09"/>
    <w:rsid w:val="009A4119"/>
    <w:rsid w:val="009A553A"/>
    <w:rsid w:val="009A5680"/>
    <w:rsid w:val="009A5DA0"/>
    <w:rsid w:val="009B2C8A"/>
    <w:rsid w:val="009C1A25"/>
    <w:rsid w:val="009C1EE0"/>
    <w:rsid w:val="009C21FA"/>
    <w:rsid w:val="009F0F8B"/>
    <w:rsid w:val="009F2E60"/>
    <w:rsid w:val="009F528B"/>
    <w:rsid w:val="009F5982"/>
    <w:rsid w:val="009F6E73"/>
    <w:rsid w:val="00A0207B"/>
    <w:rsid w:val="00A065A6"/>
    <w:rsid w:val="00A0665F"/>
    <w:rsid w:val="00A06EFF"/>
    <w:rsid w:val="00A0751F"/>
    <w:rsid w:val="00A101F9"/>
    <w:rsid w:val="00A1084F"/>
    <w:rsid w:val="00A10877"/>
    <w:rsid w:val="00A12E82"/>
    <w:rsid w:val="00A131A9"/>
    <w:rsid w:val="00A16405"/>
    <w:rsid w:val="00A16910"/>
    <w:rsid w:val="00A24B9F"/>
    <w:rsid w:val="00A24CF7"/>
    <w:rsid w:val="00A251C4"/>
    <w:rsid w:val="00A25400"/>
    <w:rsid w:val="00A31810"/>
    <w:rsid w:val="00A350F2"/>
    <w:rsid w:val="00A35CAA"/>
    <w:rsid w:val="00A36E49"/>
    <w:rsid w:val="00A42842"/>
    <w:rsid w:val="00A43000"/>
    <w:rsid w:val="00A43E26"/>
    <w:rsid w:val="00A471C2"/>
    <w:rsid w:val="00A5162D"/>
    <w:rsid w:val="00A540C2"/>
    <w:rsid w:val="00A54D5D"/>
    <w:rsid w:val="00A64B42"/>
    <w:rsid w:val="00A66435"/>
    <w:rsid w:val="00A830EB"/>
    <w:rsid w:val="00A84F05"/>
    <w:rsid w:val="00A90405"/>
    <w:rsid w:val="00A95CC6"/>
    <w:rsid w:val="00A97999"/>
    <w:rsid w:val="00AA1574"/>
    <w:rsid w:val="00AB6FC3"/>
    <w:rsid w:val="00AC13F5"/>
    <w:rsid w:val="00AC16B9"/>
    <w:rsid w:val="00AC35ED"/>
    <w:rsid w:val="00AC4FD7"/>
    <w:rsid w:val="00AC597E"/>
    <w:rsid w:val="00AD6E33"/>
    <w:rsid w:val="00AD7112"/>
    <w:rsid w:val="00AE5DF5"/>
    <w:rsid w:val="00AF3DE1"/>
    <w:rsid w:val="00AF3E4B"/>
    <w:rsid w:val="00B0203E"/>
    <w:rsid w:val="00B076F7"/>
    <w:rsid w:val="00B10421"/>
    <w:rsid w:val="00B10A13"/>
    <w:rsid w:val="00B10BB0"/>
    <w:rsid w:val="00B10E94"/>
    <w:rsid w:val="00B10FD2"/>
    <w:rsid w:val="00B1702C"/>
    <w:rsid w:val="00B2383D"/>
    <w:rsid w:val="00B24F16"/>
    <w:rsid w:val="00B25406"/>
    <w:rsid w:val="00B2722B"/>
    <w:rsid w:val="00B31794"/>
    <w:rsid w:val="00B33B89"/>
    <w:rsid w:val="00B40ADB"/>
    <w:rsid w:val="00B4298F"/>
    <w:rsid w:val="00B47F54"/>
    <w:rsid w:val="00B52575"/>
    <w:rsid w:val="00B633A5"/>
    <w:rsid w:val="00B63DBD"/>
    <w:rsid w:val="00B6495B"/>
    <w:rsid w:val="00B64E1B"/>
    <w:rsid w:val="00B671E5"/>
    <w:rsid w:val="00B76B06"/>
    <w:rsid w:val="00B76E65"/>
    <w:rsid w:val="00B8602D"/>
    <w:rsid w:val="00B9083B"/>
    <w:rsid w:val="00B90F27"/>
    <w:rsid w:val="00B912B0"/>
    <w:rsid w:val="00B95548"/>
    <w:rsid w:val="00B95FB3"/>
    <w:rsid w:val="00B9785E"/>
    <w:rsid w:val="00BB0A47"/>
    <w:rsid w:val="00BC6FD1"/>
    <w:rsid w:val="00BD58E7"/>
    <w:rsid w:val="00BE3A73"/>
    <w:rsid w:val="00BE601E"/>
    <w:rsid w:val="00BF1527"/>
    <w:rsid w:val="00BF1F9E"/>
    <w:rsid w:val="00BF39A2"/>
    <w:rsid w:val="00C070F2"/>
    <w:rsid w:val="00C10CDD"/>
    <w:rsid w:val="00C13503"/>
    <w:rsid w:val="00C2071C"/>
    <w:rsid w:val="00C2122D"/>
    <w:rsid w:val="00C22C67"/>
    <w:rsid w:val="00C42210"/>
    <w:rsid w:val="00C43D91"/>
    <w:rsid w:val="00C43E12"/>
    <w:rsid w:val="00C46129"/>
    <w:rsid w:val="00C4669C"/>
    <w:rsid w:val="00C51377"/>
    <w:rsid w:val="00C51B43"/>
    <w:rsid w:val="00C530D7"/>
    <w:rsid w:val="00C621A2"/>
    <w:rsid w:val="00C73FD2"/>
    <w:rsid w:val="00C7422F"/>
    <w:rsid w:val="00C766D5"/>
    <w:rsid w:val="00C808BC"/>
    <w:rsid w:val="00C80EE7"/>
    <w:rsid w:val="00C83604"/>
    <w:rsid w:val="00C90A03"/>
    <w:rsid w:val="00C90AE4"/>
    <w:rsid w:val="00C97494"/>
    <w:rsid w:val="00CB16CB"/>
    <w:rsid w:val="00CB7CB5"/>
    <w:rsid w:val="00CC0547"/>
    <w:rsid w:val="00CD1AB6"/>
    <w:rsid w:val="00CD2A5E"/>
    <w:rsid w:val="00CD68A7"/>
    <w:rsid w:val="00CF2B5A"/>
    <w:rsid w:val="00CF6A5D"/>
    <w:rsid w:val="00D05FFF"/>
    <w:rsid w:val="00D127BE"/>
    <w:rsid w:val="00D1492C"/>
    <w:rsid w:val="00D15B94"/>
    <w:rsid w:val="00D17411"/>
    <w:rsid w:val="00D17DB4"/>
    <w:rsid w:val="00D202E3"/>
    <w:rsid w:val="00D30E80"/>
    <w:rsid w:val="00D346FA"/>
    <w:rsid w:val="00D435B5"/>
    <w:rsid w:val="00D4787E"/>
    <w:rsid w:val="00D60D0F"/>
    <w:rsid w:val="00D63F7A"/>
    <w:rsid w:val="00D64593"/>
    <w:rsid w:val="00D73968"/>
    <w:rsid w:val="00D76049"/>
    <w:rsid w:val="00D772B7"/>
    <w:rsid w:val="00D7758B"/>
    <w:rsid w:val="00D80213"/>
    <w:rsid w:val="00D80F96"/>
    <w:rsid w:val="00D81085"/>
    <w:rsid w:val="00D825A4"/>
    <w:rsid w:val="00D84463"/>
    <w:rsid w:val="00D8685E"/>
    <w:rsid w:val="00D87BEA"/>
    <w:rsid w:val="00DA0208"/>
    <w:rsid w:val="00DA18D4"/>
    <w:rsid w:val="00DB0FF6"/>
    <w:rsid w:val="00DB404B"/>
    <w:rsid w:val="00DC59FD"/>
    <w:rsid w:val="00DD3B2E"/>
    <w:rsid w:val="00DD76C2"/>
    <w:rsid w:val="00DE17E8"/>
    <w:rsid w:val="00DE2F47"/>
    <w:rsid w:val="00DE30B6"/>
    <w:rsid w:val="00DE3AC1"/>
    <w:rsid w:val="00DE75E2"/>
    <w:rsid w:val="00DF4268"/>
    <w:rsid w:val="00DF7492"/>
    <w:rsid w:val="00E00D37"/>
    <w:rsid w:val="00E02CB1"/>
    <w:rsid w:val="00E03446"/>
    <w:rsid w:val="00E04533"/>
    <w:rsid w:val="00E04CBE"/>
    <w:rsid w:val="00E0621E"/>
    <w:rsid w:val="00E11BE2"/>
    <w:rsid w:val="00E1654E"/>
    <w:rsid w:val="00E170F6"/>
    <w:rsid w:val="00E30A21"/>
    <w:rsid w:val="00E44AE2"/>
    <w:rsid w:val="00E45359"/>
    <w:rsid w:val="00E4768E"/>
    <w:rsid w:val="00E60C48"/>
    <w:rsid w:val="00E71C17"/>
    <w:rsid w:val="00E72535"/>
    <w:rsid w:val="00E7260E"/>
    <w:rsid w:val="00E73B11"/>
    <w:rsid w:val="00E848D5"/>
    <w:rsid w:val="00E941D1"/>
    <w:rsid w:val="00EA100A"/>
    <w:rsid w:val="00EA1AFA"/>
    <w:rsid w:val="00EA6F8B"/>
    <w:rsid w:val="00EA6FC7"/>
    <w:rsid w:val="00EB04CA"/>
    <w:rsid w:val="00EB285F"/>
    <w:rsid w:val="00EB683D"/>
    <w:rsid w:val="00EB6B0F"/>
    <w:rsid w:val="00EB7EFB"/>
    <w:rsid w:val="00EC2BF2"/>
    <w:rsid w:val="00EC3A72"/>
    <w:rsid w:val="00EC7B59"/>
    <w:rsid w:val="00ED2D01"/>
    <w:rsid w:val="00ED69C1"/>
    <w:rsid w:val="00ED6DFD"/>
    <w:rsid w:val="00EF269C"/>
    <w:rsid w:val="00F01014"/>
    <w:rsid w:val="00F03053"/>
    <w:rsid w:val="00F030D3"/>
    <w:rsid w:val="00F10D4A"/>
    <w:rsid w:val="00F1184E"/>
    <w:rsid w:val="00F11E49"/>
    <w:rsid w:val="00F145FD"/>
    <w:rsid w:val="00F1657D"/>
    <w:rsid w:val="00F228D7"/>
    <w:rsid w:val="00F25E57"/>
    <w:rsid w:val="00F2722A"/>
    <w:rsid w:val="00F33926"/>
    <w:rsid w:val="00F34C47"/>
    <w:rsid w:val="00F37AE1"/>
    <w:rsid w:val="00F41B71"/>
    <w:rsid w:val="00F41BA6"/>
    <w:rsid w:val="00F70F3D"/>
    <w:rsid w:val="00F736E1"/>
    <w:rsid w:val="00F92D2A"/>
    <w:rsid w:val="00F937F0"/>
    <w:rsid w:val="00F956C3"/>
    <w:rsid w:val="00FA1376"/>
    <w:rsid w:val="00FA208E"/>
    <w:rsid w:val="00FA21C4"/>
    <w:rsid w:val="00FC32EF"/>
    <w:rsid w:val="00FD3F2E"/>
    <w:rsid w:val="00FD526C"/>
    <w:rsid w:val="00FD7C2F"/>
    <w:rsid w:val="00FE42D6"/>
    <w:rsid w:val="00FE580C"/>
    <w:rsid w:val="00FE5BE8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398F6E"/>
  <w15:docId w15:val="{2AB6F5C6-AF9E-4E4D-845C-236531C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3A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ind w:left="360"/>
      <w:outlineLvl w:val="0"/>
    </w:pPr>
  </w:style>
  <w:style w:type="paragraph" w:styleId="Heading2">
    <w:name w:val="heading 2"/>
    <w:basedOn w:val="Normal"/>
    <w:next w:val="NotesBody11pt"/>
    <w:link w:val="Heading2Char"/>
    <w:uiPriority w:val="3"/>
    <w:qFormat/>
    <w:rsid w:val="00AD6E33"/>
    <w:pPr>
      <w:keepNext/>
      <w:tabs>
        <w:tab w:val="clear" w:pos="171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4B42"/>
    <w:pPr>
      <w:keepNext/>
      <w:keepLines/>
      <w:numPr>
        <w:ilvl w:val="1"/>
        <w:numId w:val="33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02E14"/>
    <w:pPr>
      <w:keepNext/>
      <w:keepLines/>
      <w:numPr>
        <w:ilvl w:val="2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104D99"/>
    <w:pPr>
      <w:keepNext/>
      <w:keepLines/>
      <w:numPr>
        <w:ilvl w:val="3"/>
        <w:numId w:val="33"/>
      </w:numPr>
      <w:tabs>
        <w:tab w:val="clear" w:pos="1714"/>
      </w:tabs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04D99"/>
    <w:pPr>
      <w:keepNext/>
      <w:keepLines/>
      <w:numPr>
        <w:ilvl w:val="4"/>
        <w:numId w:val="33"/>
      </w:numPr>
      <w:tabs>
        <w:tab w:val="clear" w:pos="1714"/>
      </w:tabs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04D99"/>
    <w:pPr>
      <w:keepNext/>
      <w:keepLines/>
      <w:numPr>
        <w:ilvl w:val="5"/>
        <w:numId w:val="33"/>
      </w:numPr>
      <w:tabs>
        <w:tab w:val="clear" w:pos="1714"/>
      </w:tabs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04D99"/>
    <w:pPr>
      <w:keepNext/>
      <w:keepLines/>
      <w:numPr>
        <w:ilvl w:val="6"/>
        <w:numId w:val="33"/>
      </w:numPr>
      <w:tabs>
        <w:tab w:val="clear" w:pos="1714"/>
      </w:tabs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D99"/>
    <w:pPr>
      <w:keepNext/>
      <w:keepLines/>
      <w:numPr>
        <w:ilvl w:val="7"/>
        <w:numId w:val="33"/>
      </w:numPr>
      <w:tabs>
        <w:tab w:val="clear" w:pos="1714"/>
      </w:tabs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A64B42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1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clear" w:pos="1714"/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tabs>
        <w:tab w:val="clear" w:pos="1714"/>
      </w:tabs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tabs>
        <w:tab w:val="clear" w:pos="1714"/>
      </w:tabs>
      <w:autoSpaceDE w:val="0"/>
      <w:autoSpaceDN w:val="0"/>
      <w:spacing w:before="117" w:line="240" w:lineRule="auto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28"/>
      </w:numPr>
      <w:tabs>
        <w:tab w:val="clear" w:pos="1714"/>
      </w:tabs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3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5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5"/>
    <w:rPr>
      <w:rFonts w:ascii="Palatino" w:eastAsia="Times New Roman" w:hAnsi="Palatino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04D99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104D99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D99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145FD"/>
    <w:pPr>
      <w:tabs>
        <w:tab w:val="clear" w:pos="17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ormaltextrun">
    <w:name w:val="normaltextrun"/>
    <w:basedOn w:val="DefaultParagraphFont"/>
    <w:rsid w:val="005637D0"/>
    <w:rPr>
      <w:rFonts w:cs="Times New Roman"/>
    </w:rPr>
  </w:style>
  <w:style w:type="character" w:customStyle="1" w:styleId="eop">
    <w:name w:val="eop"/>
    <w:basedOn w:val="DefaultParagraphFont"/>
    <w:rsid w:val="005637D0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F1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pip2-docdb.fnal.gov/cgi-bin/private/ShowDocument?docid=142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pip2-docdb.fnal.gov/cgi-bin/private/ShowDocument?docid=2599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genfa@fnal.gov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pip2-docdb.fnal.gov/cgi-bin/private/ShowDocument?docid=2830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pip2-docdb.fnal.gov/cgi-bin/private/ShowDocument?docid=260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eremiah@fnal.gov" TargetMode="External"/><Relationship Id="rId24" Type="http://schemas.openxmlformats.org/officeDocument/2006/relationships/hyperlink" Target="https://pip2-docdb.fnal.gov/cgi-bin/private/ShowDocument?docid=2587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s://pip2-docdb.fnal.gov/cgi-bin/private/ShowDocument?docid=2593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ip2-docdb.fnal.gov/cgi-bin/private/ShowDocument?docid=14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pip2-docdb.fnal.gov/cgi-bin/private/ShowDocument?docid=2581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F164B29E15E45AB85CAE793332DE8" ma:contentTypeVersion="2" ma:contentTypeDescription="Create a new document." ma:contentTypeScope="" ma:versionID="1d7bb279ca16e93e82a61c837114265f">
  <xsd:schema xmlns:xsd="http://www.w3.org/2001/XMLSchema" xmlns:xs="http://www.w3.org/2001/XMLSchema" xmlns:p="http://schemas.microsoft.com/office/2006/metadata/properties" xmlns:ns2="1ee0b1d6-2efa-4366-abd4-5af8fcf0049e" targetNamespace="http://schemas.microsoft.com/office/2006/metadata/properties" ma:root="true" ma:fieldsID="86ceb43711250376405f5c1d52614e5b" ns2:_="">
    <xsd:import namespace="1ee0b1d6-2efa-4366-abd4-5af8fcf00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0b1d6-2efa-4366-abd4-5af8fcf004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8376E89-D4A6-4FFA-AA1B-03B494CD5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0b1d6-2efa-4366-abd4-5af8fcf00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9939E8-1F9C-4C5A-AEC2-AC715D6B3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6552B-5760-4DC2-A995-15796DD28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9DC248-9001-470C-B054-DF500011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4850</TotalTime>
  <Pages>8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Review Plan</vt:lpstr>
    </vt:vector>
  </TitlesOfParts>
  <Company>Fermi National Accelerator Laboratory</Company>
  <LinksUpToDate>false</LinksUpToDate>
  <CharactersWithSpaces>8039</CharactersWithSpaces>
  <SharedDoc>false</SharedDoc>
  <HLinks>
    <vt:vector size="6" baseType="variant">
      <vt:variant>
        <vt:i4>983063</vt:i4>
      </vt:variant>
      <vt:variant>
        <vt:i4>-1</vt:i4>
      </vt:variant>
      <vt:variant>
        <vt:i4>2051</vt:i4>
      </vt:variant>
      <vt:variant>
        <vt:i4>1</vt:i4>
      </vt:variant>
      <vt:variant>
        <vt:lpwstr>ScientistNotes_HeadFoot_090415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Review Plan</dc:title>
  <dc:subject>Project Design Review Plan</dc:subject>
  <dc:creator>Tatiana Hamilton x8486 32216N</dc:creator>
  <cp:keywords/>
  <dc:description/>
  <cp:lastModifiedBy>Jeremiah Holzbauer</cp:lastModifiedBy>
  <cp:revision>134</cp:revision>
  <cp:lastPrinted>2016-02-20T02:38:00Z</cp:lastPrinted>
  <dcterms:created xsi:type="dcterms:W3CDTF">2018-06-13T19:01:00Z</dcterms:created>
  <dcterms:modified xsi:type="dcterms:W3CDTF">2020-09-17T23:10:00Z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  <property fmtid="{D5CDD505-2E9C-101B-9397-08002B2CF9AE}" pid="4" name="ContentTypeId">
    <vt:lpwstr>0x010100EA4F164B29E15E45AB85CAE793332DE8</vt:lpwstr>
  </property>
</Properties>
</file>