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714D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64034E7E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DE72877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083E4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F4972DF" w14:textId="77777777" w:rsidR="00067F4F" w:rsidRPr="00A42842" w:rsidRDefault="00067F4F" w:rsidP="00821A60">
      <w:pPr>
        <w:pStyle w:val="NotesBody11pt"/>
        <w:spacing w:line="240" w:lineRule="auto"/>
        <w:rPr>
          <w:color w:val="004C97"/>
        </w:rPr>
      </w:pPr>
    </w:p>
    <w:p w14:paraId="680E9604" w14:textId="07062E40" w:rsidR="00B4298F" w:rsidRPr="00A42842" w:rsidRDefault="005E0EED" w:rsidP="005E0EED">
      <w:pPr>
        <w:pStyle w:val="Title24pt"/>
        <w:spacing w:line="240" w:lineRule="auto"/>
      </w:pPr>
      <w:r>
        <w:t>PIP-II</w:t>
      </w:r>
      <w:r w:rsidR="001379BF">
        <w:t>-LIN-Cable Scaling Methodology</w:t>
      </w:r>
    </w:p>
    <w:p w14:paraId="2790D8A8" w14:textId="77777777" w:rsidR="009416DF" w:rsidRPr="00A42842" w:rsidRDefault="009416DF" w:rsidP="00821A60">
      <w:pPr>
        <w:pStyle w:val="NotesBody11pt"/>
        <w:spacing w:line="240" w:lineRule="auto"/>
        <w:rPr>
          <w:color w:val="004C97"/>
        </w:rPr>
      </w:pPr>
    </w:p>
    <w:p w14:paraId="494ABF0B" w14:textId="77777777" w:rsidR="005E0EED" w:rsidRDefault="005E0EED" w:rsidP="00821A60">
      <w:pPr>
        <w:pStyle w:val="Subtitle16pt"/>
      </w:pPr>
    </w:p>
    <w:p w14:paraId="7AD47042" w14:textId="0F486111" w:rsidR="00B4298F" w:rsidRPr="00A42842" w:rsidRDefault="00554261" w:rsidP="00821A60">
      <w:pPr>
        <w:pStyle w:val="Subtitle16pt"/>
      </w:pPr>
      <w:r>
        <w:t xml:space="preserve">Author: </w:t>
      </w:r>
      <w:r w:rsidR="001F213D">
        <w:t>Ryan Crawford</w:t>
      </w:r>
    </w:p>
    <w:p w14:paraId="2C15245C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220B649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11B6E831" w14:textId="007A51AF" w:rsidR="00554261" w:rsidRPr="00A42842" w:rsidRDefault="00554261" w:rsidP="00554261">
      <w:pPr>
        <w:pStyle w:val="Subtitle16pt"/>
      </w:pPr>
      <w:r>
        <w:t>Document Number:</w:t>
      </w:r>
      <w:r w:rsidR="00694ED7">
        <w:t>PIP-II-DocDB-4900</w:t>
      </w:r>
    </w:p>
    <w:p w14:paraId="7BFDF8B1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93A86E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5561546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01936C41" w14:textId="61200814" w:rsidR="00B4298F" w:rsidRPr="00A42842" w:rsidRDefault="00B4298F" w:rsidP="005E0EED">
      <w:pPr>
        <w:pStyle w:val="Title11pt"/>
        <w:spacing w:line="276" w:lineRule="auto"/>
        <w:rPr>
          <w:color w:val="004C97"/>
        </w:rPr>
      </w:pPr>
    </w:p>
    <w:p w14:paraId="0FAC9BC9" w14:textId="77777777" w:rsidR="00453FDF" w:rsidRDefault="00453FDF" w:rsidP="00821A60">
      <w:pPr>
        <w:pStyle w:val="NotesBody11pt"/>
        <w:spacing w:line="240" w:lineRule="auto"/>
        <w:rPr>
          <w:color w:val="004C97"/>
        </w:rPr>
      </w:pPr>
    </w:p>
    <w:p w14:paraId="6BE11AE7" w14:textId="77777777" w:rsidR="004D3ED7" w:rsidRDefault="004D3ED7" w:rsidP="00821A60">
      <w:pPr>
        <w:pStyle w:val="NotesBody11pt"/>
        <w:spacing w:line="240" w:lineRule="auto"/>
        <w:rPr>
          <w:color w:val="004C97"/>
        </w:rPr>
      </w:pPr>
    </w:p>
    <w:p w14:paraId="35D1EDB1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51987265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6069776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91603FB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CA3870D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80F9E1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6FF05D3" w14:textId="77777777" w:rsidR="00B4298F" w:rsidRPr="00A42842" w:rsidRDefault="00B4298F" w:rsidP="00D17411">
      <w:pPr>
        <w:pStyle w:val="NotesBody11pt"/>
      </w:pPr>
    </w:p>
    <w:p w14:paraId="608F6EBB" w14:textId="77777777" w:rsidR="00B4298F" w:rsidRPr="00A42842" w:rsidRDefault="00B4298F" w:rsidP="00D17411">
      <w:pPr>
        <w:pStyle w:val="NotesBody11pt"/>
      </w:pPr>
    </w:p>
    <w:p w14:paraId="7997D82B" w14:textId="77777777" w:rsidR="00453FDF" w:rsidRPr="00A42842" w:rsidRDefault="00453FDF" w:rsidP="00D17411">
      <w:pPr>
        <w:pStyle w:val="NotesBody11pt"/>
      </w:pPr>
    </w:p>
    <w:p w14:paraId="514CDA76" w14:textId="77777777" w:rsidR="00453FDF" w:rsidRPr="00A42842" w:rsidRDefault="00453FDF" w:rsidP="00D17411">
      <w:pPr>
        <w:pStyle w:val="NotesBody11pt"/>
      </w:pPr>
    </w:p>
    <w:p w14:paraId="0C65CFFD" w14:textId="77777777" w:rsidR="00EF269C" w:rsidRPr="00342BD6" w:rsidRDefault="00EF269C" w:rsidP="00D17411">
      <w:pPr>
        <w:pStyle w:val="NotesBody11pt"/>
      </w:pPr>
    </w:p>
    <w:p w14:paraId="38E8DEB3" w14:textId="77777777" w:rsidR="00597C5C" w:rsidRPr="00342BD6" w:rsidRDefault="00597C5C" w:rsidP="00D17411">
      <w:pPr>
        <w:pStyle w:val="NotesBody11pt"/>
      </w:pPr>
    </w:p>
    <w:p w14:paraId="58B43EEF" w14:textId="77777777" w:rsidR="001D1A1A" w:rsidRDefault="001D1A1A" w:rsidP="00D17411">
      <w:pPr>
        <w:pStyle w:val="NotesBody11pt"/>
      </w:pPr>
    </w:p>
    <w:p w14:paraId="15DF42B9" w14:textId="77777777" w:rsidR="001D1A1A" w:rsidRDefault="001D1A1A" w:rsidP="00D17411">
      <w:pPr>
        <w:pStyle w:val="NotesBody11pt"/>
        <w:sectPr w:rsidR="001D1A1A" w:rsidSect="00A24C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800" w:right="1440" w:bottom="1440" w:left="1440" w:header="432" w:footer="389" w:gutter="0"/>
          <w:cols w:space="720"/>
          <w:titlePg/>
          <w:docGrid w:linePitch="360"/>
        </w:sectPr>
      </w:pPr>
    </w:p>
    <w:p w14:paraId="1DE19AAB" w14:textId="77777777" w:rsidR="002E08AF" w:rsidRDefault="002E08AF" w:rsidP="002E08AF"/>
    <w:tbl>
      <w:tblPr>
        <w:tblW w:w="0" w:type="auto"/>
        <w:tblBorders>
          <w:top w:val="single" w:sz="4" w:space="0" w:color="004C97"/>
          <w:left w:val="single" w:sz="4" w:space="0" w:color="004C97"/>
          <w:bottom w:val="single" w:sz="4" w:space="0" w:color="004C97"/>
          <w:right w:val="single" w:sz="4" w:space="0" w:color="004C97"/>
          <w:insideH w:val="single" w:sz="4" w:space="0" w:color="004C97"/>
          <w:insideV w:val="single" w:sz="4" w:space="0" w:color="004C97"/>
        </w:tblBorders>
        <w:tblLook w:val="01E0" w:firstRow="1" w:lastRow="1" w:firstColumn="1" w:lastColumn="1" w:noHBand="0" w:noVBand="0"/>
      </w:tblPr>
      <w:tblGrid>
        <w:gridCol w:w="1345"/>
        <w:gridCol w:w="5243"/>
        <w:gridCol w:w="2700"/>
      </w:tblGrid>
      <w:tr w:rsidR="00554261" w:rsidRPr="00D00442" w14:paraId="4A53D512" w14:textId="77777777" w:rsidTr="00080849">
        <w:tc>
          <w:tcPr>
            <w:tcW w:w="6588" w:type="dxa"/>
            <w:gridSpan w:val="2"/>
            <w:shd w:val="clear" w:color="auto" w:fill="C6D9F1" w:themeFill="text2" w:themeFillTint="33"/>
            <w:vAlign w:val="center"/>
          </w:tcPr>
          <w:p w14:paraId="35584061" w14:textId="0E2076D1" w:rsidR="00554261" w:rsidRPr="002E08AF" w:rsidRDefault="00554261" w:rsidP="00554261">
            <w:pPr>
              <w:rPr>
                <w:rFonts w:cs="Arial"/>
                <w:b/>
                <w:color w:val="004C97"/>
              </w:rPr>
            </w:pPr>
            <w:r w:rsidRPr="002E08AF">
              <w:rPr>
                <w:rFonts w:cs="Arial"/>
                <w:b/>
                <w:color w:val="004C97"/>
              </w:rPr>
              <w:t>Document Approval</w:t>
            </w:r>
          </w:p>
        </w:tc>
        <w:tc>
          <w:tcPr>
            <w:tcW w:w="2700" w:type="dxa"/>
            <w:shd w:val="clear" w:color="auto" w:fill="C6D9F1" w:themeFill="text2" w:themeFillTint="33"/>
            <w:vAlign w:val="center"/>
          </w:tcPr>
          <w:p w14:paraId="15AA88EE" w14:textId="731D9898" w:rsidR="00554261" w:rsidRPr="002E08AF" w:rsidRDefault="00554261" w:rsidP="00554261">
            <w:pPr>
              <w:jc w:val="center"/>
              <w:rPr>
                <w:rFonts w:cs="Arial"/>
                <w:b/>
                <w:color w:val="004C97"/>
              </w:rPr>
            </w:pPr>
            <w:r>
              <w:rPr>
                <w:rFonts w:cs="Arial"/>
                <w:b/>
                <w:color w:val="004C97"/>
              </w:rPr>
              <w:t>Date Approved</w:t>
            </w:r>
          </w:p>
        </w:tc>
      </w:tr>
      <w:tr w:rsidR="00554261" w:rsidRPr="00D00442" w14:paraId="75E14CB4" w14:textId="77777777" w:rsidTr="00554261">
        <w:tc>
          <w:tcPr>
            <w:tcW w:w="1345" w:type="dxa"/>
            <w:vAlign w:val="center"/>
          </w:tcPr>
          <w:p w14:paraId="74466852" w14:textId="3118FB2F" w:rsidR="00554261" w:rsidRDefault="00554261" w:rsidP="00554261">
            <w:pPr>
              <w:tabs>
                <w:tab w:val="left" w:pos="720"/>
              </w:tabs>
              <w:jc w:val="center"/>
              <w:rPr>
                <w:rFonts w:cs="Arial"/>
                <w:b/>
                <w:color w:val="004C97"/>
              </w:rPr>
            </w:pPr>
            <w:r>
              <w:rPr>
                <w:rFonts w:cs="Arial"/>
                <w:b/>
                <w:color w:val="004C97"/>
              </w:rPr>
              <w:t>Originator</w:t>
            </w:r>
          </w:p>
        </w:tc>
        <w:tc>
          <w:tcPr>
            <w:tcW w:w="5243" w:type="dxa"/>
            <w:vAlign w:val="center"/>
          </w:tcPr>
          <w:p w14:paraId="4C1CFF09" w14:textId="7D7AFD81" w:rsidR="00554261" w:rsidRPr="00554261" w:rsidRDefault="001379BF" w:rsidP="00554261">
            <w:pPr>
              <w:tabs>
                <w:tab w:val="left" w:pos="720"/>
              </w:tabs>
              <w:rPr>
                <w:rFonts w:cs="Arial"/>
                <w:color w:val="004C97"/>
              </w:rPr>
            </w:pPr>
            <w:r>
              <w:rPr>
                <w:rFonts w:cs="Arial"/>
                <w:color w:val="004C97"/>
              </w:rPr>
              <w:t>Ryan Crawford</w:t>
            </w:r>
          </w:p>
        </w:tc>
        <w:tc>
          <w:tcPr>
            <w:tcW w:w="2700" w:type="dxa"/>
            <w:vAlign w:val="center"/>
          </w:tcPr>
          <w:p w14:paraId="0F70CFD1" w14:textId="5188FB9D" w:rsidR="00554261" w:rsidRPr="00554261" w:rsidRDefault="007A01AF" w:rsidP="00554261">
            <w:pPr>
              <w:tabs>
                <w:tab w:val="left" w:pos="720"/>
              </w:tabs>
              <w:jc w:val="center"/>
              <w:rPr>
                <w:rFonts w:cs="Arial"/>
                <w:color w:val="004C97"/>
              </w:rPr>
            </w:pPr>
            <w:proofErr w:type="spellStart"/>
            <w:r>
              <w:rPr>
                <w:rFonts w:cs="Arial"/>
                <w:color w:val="004C97"/>
              </w:rPr>
              <w:t>xxxx</w:t>
            </w:r>
            <w:proofErr w:type="spellEnd"/>
          </w:p>
        </w:tc>
      </w:tr>
      <w:tr w:rsidR="00554261" w:rsidRPr="00D00442" w14:paraId="7E5A0351" w14:textId="77777777" w:rsidTr="00554261">
        <w:tc>
          <w:tcPr>
            <w:tcW w:w="1345" w:type="dxa"/>
            <w:vAlign w:val="center"/>
          </w:tcPr>
          <w:p w14:paraId="69DCEA3E" w14:textId="4DEFE4B1" w:rsidR="00554261" w:rsidRPr="002E08AF" w:rsidRDefault="00554261" w:rsidP="00554261">
            <w:pPr>
              <w:tabs>
                <w:tab w:val="left" w:pos="720"/>
              </w:tabs>
              <w:jc w:val="center"/>
              <w:rPr>
                <w:rFonts w:cs="Arial"/>
                <w:b/>
                <w:color w:val="004C97"/>
              </w:rPr>
            </w:pPr>
            <w:r>
              <w:rPr>
                <w:rFonts w:cs="Arial"/>
                <w:b/>
                <w:color w:val="004C97"/>
              </w:rPr>
              <w:t>Approver</w:t>
            </w:r>
          </w:p>
        </w:tc>
        <w:tc>
          <w:tcPr>
            <w:tcW w:w="5243" w:type="dxa"/>
            <w:vAlign w:val="center"/>
          </w:tcPr>
          <w:p w14:paraId="5B134B13" w14:textId="41F90B8B" w:rsidR="00554261" w:rsidRPr="00554261" w:rsidRDefault="001379BF" w:rsidP="00554261">
            <w:pPr>
              <w:tabs>
                <w:tab w:val="left" w:pos="720"/>
              </w:tabs>
              <w:rPr>
                <w:rFonts w:cs="Arial"/>
                <w:color w:val="004C97"/>
              </w:rPr>
            </w:pPr>
            <w:r>
              <w:rPr>
                <w:rFonts w:cs="Arial"/>
                <w:color w:val="004C97"/>
              </w:rPr>
              <w:t>Jonathan Hunt</w:t>
            </w:r>
          </w:p>
        </w:tc>
        <w:tc>
          <w:tcPr>
            <w:tcW w:w="2700" w:type="dxa"/>
            <w:vAlign w:val="center"/>
          </w:tcPr>
          <w:p w14:paraId="0E341017" w14:textId="77777777" w:rsidR="00554261" w:rsidRPr="00554261" w:rsidRDefault="00554261" w:rsidP="00554261">
            <w:pPr>
              <w:tabs>
                <w:tab w:val="left" w:pos="720"/>
              </w:tabs>
              <w:jc w:val="center"/>
              <w:rPr>
                <w:rFonts w:cs="Arial"/>
                <w:color w:val="004C97"/>
              </w:rPr>
            </w:pPr>
          </w:p>
        </w:tc>
      </w:tr>
      <w:tr w:rsidR="001379BF" w:rsidRPr="00D00442" w14:paraId="095895CD" w14:textId="77777777" w:rsidTr="00554261">
        <w:tc>
          <w:tcPr>
            <w:tcW w:w="1345" w:type="dxa"/>
            <w:vAlign w:val="center"/>
          </w:tcPr>
          <w:p w14:paraId="59F61E7B" w14:textId="37F380E8" w:rsidR="001379BF" w:rsidRDefault="001379BF" w:rsidP="00554261">
            <w:pPr>
              <w:tabs>
                <w:tab w:val="left" w:pos="720"/>
              </w:tabs>
              <w:jc w:val="center"/>
              <w:rPr>
                <w:rFonts w:cs="Arial"/>
                <w:b/>
                <w:color w:val="004C97"/>
              </w:rPr>
            </w:pPr>
            <w:r>
              <w:rPr>
                <w:rFonts w:cs="Arial"/>
                <w:b/>
                <w:color w:val="004C97"/>
              </w:rPr>
              <w:t>Approver</w:t>
            </w:r>
          </w:p>
        </w:tc>
        <w:tc>
          <w:tcPr>
            <w:tcW w:w="5243" w:type="dxa"/>
            <w:vAlign w:val="center"/>
          </w:tcPr>
          <w:p w14:paraId="51FC4347" w14:textId="2252F614" w:rsidR="001379BF" w:rsidRDefault="001379BF" w:rsidP="00554261">
            <w:pPr>
              <w:tabs>
                <w:tab w:val="left" w:pos="720"/>
              </w:tabs>
              <w:rPr>
                <w:rFonts w:cs="Arial"/>
                <w:color w:val="004C97"/>
              </w:rPr>
            </w:pPr>
            <w:r>
              <w:rPr>
                <w:rFonts w:cs="Arial"/>
                <w:color w:val="004C97"/>
              </w:rPr>
              <w:t>Curtis Baffes</w:t>
            </w:r>
          </w:p>
        </w:tc>
        <w:tc>
          <w:tcPr>
            <w:tcW w:w="2700" w:type="dxa"/>
            <w:vAlign w:val="center"/>
          </w:tcPr>
          <w:p w14:paraId="55ADD887" w14:textId="77777777" w:rsidR="001379BF" w:rsidRPr="00554261" w:rsidRDefault="001379BF" w:rsidP="00554261">
            <w:pPr>
              <w:tabs>
                <w:tab w:val="left" w:pos="720"/>
              </w:tabs>
              <w:jc w:val="center"/>
              <w:rPr>
                <w:rFonts w:cs="Arial"/>
                <w:color w:val="004C97"/>
              </w:rPr>
            </w:pPr>
          </w:p>
        </w:tc>
      </w:tr>
    </w:tbl>
    <w:p w14:paraId="70223DEE" w14:textId="77777777" w:rsidR="002E08AF" w:rsidRDefault="002E08AF" w:rsidP="002E08AF"/>
    <w:tbl>
      <w:tblPr>
        <w:tblW w:w="0" w:type="auto"/>
        <w:tblBorders>
          <w:top w:val="single" w:sz="4" w:space="0" w:color="004C97"/>
          <w:left w:val="single" w:sz="4" w:space="0" w:color="004C97"/>
          <w:bottom w:val="single" w:sz="4" w:space="0" w:color="004C97"/>
          <w:right w:val="single" w:sz="4" w:space="0" w:color="004C97"/>
          <w:insideH w:val="single" w:sz="4" w:space="0" w:color="004C97"/>
          <w:insideV w:val="single" w:sz="4" w:space="0" w:color="004C97"/>
        </w:tblBorders>
        <w:tblLook w:val="01E0" w:firstRow="1" w:lastRow="1" w:firstColumn="1" w:lastColumn="1" w:noHBand="0" w:noVBand="0"/>
      </w:tblPr>
      <w:tblGrid>
        <w:gridCol w:w="2425"/>
        <w:gridCol w:w="1890"/>
        <w:gridCol w:w="4973"/>
      </w:tblGrid>
      <w:tr w:rsidR="00080849" w:rsidRPr="00D00442" w14:paraId="5FB4B23E" w14:textId="77777777" w:rsidTr="00080849"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3A04A82E" w14:textId="27E43279" w:rsidR="00080849" w:rsidRPr="00080849" w:rsidRDefault="00080849" w:rsidP="00080849">
            <w:pPr>
              <w:tabs>
                <w:tab w:val="left" w:pos="720"/>
              </w:tabs>
            </w:pPr>
            <w:r w:rsidRPr="00080849">
              <w:rPr>
                <w:rFonts w:cs="Arial"/>
                <w:b/>
                <w:color w:val="004C97"/>
              </w:rPr>
              <w:t>Revision History</w:t>
            </w:r>
          </w:p>
        </w:tc>
      </w:tr>
      <w:tr w:rsidR="007965A4" w:rsidRPr="00D00442" w14:paraId="5F97EB35" w14:textId="77777777" w:rsidTr="00554261">
        <w:tc>
          <w:tcPr>
            <w:tcW w:w="2425" w:type="dxa"/>
            <w:vAlign w:val="center"/>
          </w:tcPr>
          <w:p w14:paraId="44E9C496" w14:textId="3EC97FBD" w:rsidR="007965A4" w:rsidRPr="002E08AF" w:rsidRDefault="007965A4" w:rsidP="007965A4">
            <w:pPr>
              <w:tabs>
                <w:tab w:val="left" w:pos="720"/>
              </w:tabs>
              <w:jc w:val="center"/>
              <w:rPr>
                <w:rFonts w:cs="Arial"/>
                <w:b/>
                <w:color w:val="004C97"/>
              </w:rPr>
            </w:pPr>
            <w:r w:rsidRPr="002E08AF">
              <w:rPr>
                <w:rFonts w:cs="Arial"/>
                <w:b/>
                <w:color w:val="004C97"/>
              </w:rPr>
              <w:t>Author</w:t>
            </w:r>
          </w:p>
        </w:tc>
        <w:tc>
          <w:tcPr>
            <w:tcW w:w="1890" w:type="dxa"/>
            <w:vAlign w:val="center"/>
          </w:tcPr>
          <w:p w14:paraId="57278EC6" w14:textId="28018884" w:rsidR="007965A4" w:rsidRPr="002E08AF" w:rsidRDefault="007965A4" w:rsidP="007965A4">
            <w:pPr>
              <w:tabs>
                <w:tab w:val="left" w:pos="720"/>
              </w:tabs>
              <w:rPr>
                <w:rFonts w:cs="Arial"/>
                <w:b/>
                <w:color w:val="004C97"/>
              </w:rPr>
            </w:pPr>
            <w:r w:rsidRPr="002E08AF">
              <w:rPr>
                <w:rFonts w:cs="Arial"/>
                <w:b/>
                <w:color w:val="004C97"/>
              </w:rPr>
              <w:t>Revision Date</w:t>
            </w:r>
          </w:p>
        </w:tc>
        <w:tc>
          <w:tcPr>
            <w:tcW w:w="4973" w:type="dxa"/>
          </w:tcPr>
          <w:p w14:paraId="239D2B6E" w14:textId="61F8BF93" w:rsidR="007965A4" w:rsidRPr="002E08AF" w:rsidRDefault="007965A4" w:rsidP="007965A4">
            <w:pPr>
              <w:tabs>
                <w:tab w:val="left" w:pos="720"/>
              </w:tabs>
              <w:rPr>
                <w:rFonts w:cs="Arial"/>
                <w:b/>
                <w:color w:val="004C97"/>
              </w:rPr>
            </w:pPr>
            <w:r w:rsidRPr="007965A4">
              <w:rPr>
                <w:rFonts w:cs="Arial"/>
                <w:b/>
                <w:color w:val="004C97"/>
              </w:rPr>
              <w:t>Description of Change</w:t>
            </w:r>
          </w:p>
        </w:tc>
      </w:tr>
      <w:tr w:rsidR="007965A4" w:rsidRPr="00D00442" w14:paraId="4AA925D0" w14:textId="77777777" w:rsidTr="00554261">
        <w:tc>
          <w:tcPr>
            <w:tcW w:w="2425" w:type="dxa"/>
            <w:vAlign w:val="center"/>
          </w:tcPr>
          <w:p w14:paraId="3226E3F1" w14:textId="32889F99" w:rsidR="007965A4" w:rsidRPr="001379BF" w:rsidRDefault="001379BF" w:rsidP="007965A4">
            <w:pPr>
              <w:tabs>
                <w:tab w:val="left" w:pos="720"/>
              </w:tabs>
              <w:jc w:val="center"/>
              <w:rPr>
                <w:rFonts w:cs="Arial"/>
                <w:color w:val="1F497D" w:themeColor="text2"/>
                <w:szCs w:val="22"/>
              </w:rPr>
            </w:pPr>
            <w:r w:rsidRPr="001379BF">
              <w:rPr>
                <w:rFonts w:cs="Arial"/>
                <w:color w:val="1F497D" w:themeColor="text2"/>
                <w:szCs w:val="22"/>
              </w:rPr>
              <w:t>Ryan Crawford</w:t>
            </w:r>
          </w:p>
        </w:tc>
        <w:tc>
          <w:tcPr>
            <w:tcW w:w="1890" w:type="dxa"/>
            <w:vAlign w:val="center"/>
          </w:tcPr>
          <w:p w14:paraId="19037237" w14:textId="47A61469" w:rsidR="007965A4" w:rsidRPr="00554261" w:rsidRDefault="001379BF" w:rsidP="00554261">
            <w:pPr>
              <w:tabs>
                <w:tab w:val="left" w:pos="720"/>
              </w:tabs>
              <w:jc w:val="center"/>
              <w:rPr>
                <w:rFonts w:cs="Arial"/>
                <w:color w:val="004C97"/>
              </w:rPr>
            </w:pPr>
            <w:r>
              <w:rPr>
                <w:rFonts w:cs="Arial"/>
                <w:color w:val="004C97"/>
              </w:rPr>
              <w:t>8/3/2020</w:t>
            </w:r>
          </w:p>
        </w:tc>
        <w:tc>
          <w:tcPr>
            <w:tcW w:w="4973" w:type="dxa"/>
            <w:vAlign w:val="center"/>
          </w:tcPr>
          <w:p w14:paraId="34415D68" w14:textId="7EC2A58D" w:rsidR="007965A4" w:rsidRPr="00554261" w:rsidRDefault="001379BF" w:rsidP="007965A4">
            <w:pPr>
              <w:tabs>
                <w:tab w:val="left" w:pos="720"/>
              </w:tabs>
              <w:rPr>
                <w:rFonts w:cs="Arial"/>
                <w:color w:val="004C97"/>
              </w:rPr>
            </w:pPr>
            <w:r>
              <w:rPr>
                <w:rFonts w:cs="Arial"/>
                <w:color w:val="004C97"/>
              </w:rPr>
              <w:t>Original</w:t>
            </w:r>
          </w:p>
        </w:tc>
      </w:tr>
    </w:tbl>
    <w:p w14:paraId="48A7ADC0" w14:textId="63C1719E" w:rsidR="00080849" w:rsidRDefault="00080849" w:rsidP="00080849"/>
    <w:p w14:paraId="0F30B68F" w14:textId="5AD83E99" w:rsidR="00080849" w:rsidRDefault="00080849" w:rsidP="00080849"/>
    <w:sdt>
      <w:sdtPr>
        <w:rPr>
          <w:rFonts w:ascii="Arial" w:eastAsia="MS Mincho" w:hAnsi="Arial" w:cs="Times New Roman"/>
          <w:b/>
          <w:color w:val="004C97"/>
          <w:sz w:val="22"/>
          <w:szCs w:val="22"/>
        </w:rPr>
        <w:id w:val="-164561117"/>
        <w:docPartObj>
          <w:docPartGallery w:val="Table of Contents"/>
          <w:docPartUnique/>
        </w:docPartObj>
      </w:sdtPr>
      <w:sdtEndPr>
        <w:rPr>
          <w:bCs/>
          <w:noProof/>
          <w:color w:val="auto"/>
          <w:szCs w:val="24"/>
        </w:rPr>
      </w:sdtEndPr>
      <w:sdtContent>
        <w:p w14:paraId="38DE165D" w14:textId="0C11C2E7" w:rsidR="007965A4" w:rsidRDefault="007965A4">
          <w:pPr>
            <w:pStyle w:val="TOCHeading"/>
            <w:rPr>
              <w:rFonts w:ascii="Arial" w:hAnsi="Arial" w:cs="Arial"/>
              <w:b/>
              <w:color w:val="004C97"/>
              <w:sz w:val="22"/>
              <w:szCs w:val="22"/>
            </w:rPr>
          </w:pPr>
          <w:r w:rsidRPr="007965A4">
            <w:rPr>
              <w:rFonts w:ascii="Arial" w:hAnsi="Arial" w:cs="Arial"/>
              <w:b/>
              <w:color w:val="004C97"/>
              <w:sz w:val="22"/>
              <w:szCs w:val="22"/>
            </w:rPr>
            <w:t>Table of Contents</w:t>
          </w:r>
        </w:p>
        <w:p w14:paraId="206EC10E" w14:textId="77777777" w:rsidR="007965A4" w:rsidRPr="007965A4" w:rsidRDefault="007965A4" w:rsidP="007965A4"/>
        <w:p w14:paraId="0A469C84" w14:textId="4BA22BEA" w:rsidR="001379BF" w:rsidRDefault="007965A4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39578" w:history="1">
            <w:r w:rsidR="001379BF" w:rsidRPr="00F252CE">
              <w:rPr>
                <w:rStyle w:val="Hyperlink"/>
                <w:rFonts w:cs="Arial"/>
                <w:noProof/>
              </w:rPr>
              <w:t>Purpose</w:t>
            </w:r>
            <w:r w:rsidR="001379BF">
              <w:rPr>
                <w:noProof/>
                <w:webHidden/>
              </w:rPr>
              <w:tab/>
            </w:r>
            <w:r w:rsidR="001379BF">
              <w:rPr>
                <w:noProof/>
                <w:webHidden/>
              </w:rPr>
              <w:fldChar w:fldCharType="begin"/>
            </w:r>
            <w:r w:rsidR="001379BF">
              <w:rPr>
                <w:noProof/>
                <w:webHidden/>
              </w:rPr>
              <w:instrText xml:space="preserve"> PAGEREF _Toc47339578 \h </w:instrText>
            </w:r>
            <w:r w:rsidR="001379BF">
              <w:rPr>
                <w:noProof/>
                <w:webHidden/>
              </w:rPr>
            </w:r>
            <w:r w:rsidR="001379BF">
              <w:rPr>
                <w:noProof/>
                <w:webHidden/>
              </w:rPr>
              <w:fldChar w:fldCharType="separate"/>
            </w:r>
            <w:r w:rsidR="001379BF">
              <w:rPr>
                <w:noProof/>
                <w:webHidden/>
              </w:rPr>
              <w:t>2</w:t>
            </w:r>
            <w:r w:rsidR="001379BF">
              <w:rPr>
                <w:noProof/>
                <w:webHidden/>
              </w:rPr>
              <w:fldChar w:fldCharType="end"/>
            </w:r>
          </w:hyperlink>
        </w:p>
        <w:p w14:paraId="51EF29C0" w14:textId="1B2AFC3A" w:rsidR="001379BF" w:rsidRDefault="00874AD2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339579" w:history="1">
            <w:r w:rsidR="001379BF" w:rsidRPr="00F252CE">
              <w:rPr>
                <w:rStyle w:val="Hyperlink"/>
                <w:rFonts w:cs="Arial"/>
                <w:noProof/>
              </w:rPr>
              <w:t>Methodology</w:t>
            </w:r>
            <w:r w:rsidR="001379BF">
              <w:rPr>
                <w:noProof/>
                <w:webHidden/>
              </w:rPr>
              <w:tab/>
            </w:r>
            <w:r w:rsidR="001379BF">
              <w:rPr>
                <w:noProof/>
                <w:webHidden/>
              </w:rPr>
              <w:fldChar w:fldCharType="begin"/>
            </w:r>
            <w:r w:rsidR="001379BF">
              <w:rPr>
                <w:noProof/>
                <w:webHidden/>
              </w:rPr>
              <w:instrText xml:space="preserve"> PAGEREF _Toc47339579 \h </w:instrText>
            </w:r>
            <w:r w:rsidR="001379BF">
              <w:rPr>
                <w:noProof/>
                <w:webHidden/>
              </w:rPr>
            </w:r>
            <w:r w:rsidR="001379BF">
              <w:rPr>
                <w:noProof/>
                <w:webHidden/>
              </w:rPr>
              <w:fldChar w:fldCharType="separate"/>
            </w:r>
            <w:r w:rsidR="001379BF">
              <w:rPr>
                <w:noProof/>
                <w:webHidden/>
              </w:rPr>
              <w:t>2</w:t>
            </w:r>
            <w:r w:rsidR="001379BF">
              <w:rPr>
                <w:noProof/>
                <w:webHidden/>
              </w:rPr>
              <w:fldChar w:fldCharType="end"/>
            </w:r>
          </w:hyperlink>
        </w:p>
        <w:p w14:paraId="5F21949F" w14:textId="08E5BCF3" w:rsidR="001379BF" w:rsidRDefault="00874AD2">
          <w:pPr>
            <w:pStyle w:val="TOC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339580" w:history="1">
            <w:r w:rsidR="001379BF" w:rsidRPr="00F252CE">
              <w:rPr>
                <w:rStyle w:val="Hyperlink"/>
                <w:rFonts w:cs="Arial"/>
                <w:noProof/>
              </w:rPr>
              <w:t>Counts</w:t>
            </w:r>
            <w:r w:rsidR="001379BF">
              <w:rPr>
                <w:noProof/>
                <w:webHidden/>
              </w:rPr>
              <w:tab/>
            </w:r>
            <w:r w:rsidR="001379BF">
              <w:rPr>
                <w:noProof/>
                <w:webHidden/>
              </w:rPr>
              <w:fldChar w:fldCharType="begin"/>
            </w:r>
            <w:r w:rsidR="001379BF">
              <w:rPr>
                <w:noProof/>
                <w:webHidden/>
              </w:rPr>
              <w:instrText xml:space="preserve"> PAGEREF _Toc47339580 \h </w:instrText>
            </w:r>
            <w:r w:rsidR="001379BF">
              <w:rPr>
                <w:noProof/>
                <w:webHidden/>
              </w:rPr>
            </w:r>
            <w:r w:rsidR="001379BF">
              <w:rPr>
                <w:noProof/>
                <w:webHidden/>
              </w:rPr>
              <w:fldChar w:fldCharType="separate"/>
            </w:r>
            <w:r w:rsidR="001379BF">
              <w:rPr>
                <w:noProof/>
                <w:webHidden/>
              </w:rPr>
              <w:t>3</w:t>
            </w:r>
            <w:r w:rsidR="001379BF">
              <w:rPr>
                <w:noProof/>
                <w:webHidden/>
              </w:rPr>
              <w:fldChar w:fldCharType="end"/>
            </w:r>
          </w:hyperlink>
        </w:p>
        <w:p w14:paraId="3B0CAF93" w14:textId="264F8ADA" w:rsidR="007965A4" w:rsidRDefault="007965A4">
          <w:r>
            <w:rPr>
              <w:b/>
              <w:bCs/>
              <w:noProof/>
            </w:rPr>
            <w:fldChar w:fldCharType="end"/>
          </w:r>
        </w:p>
      </w:sdtContent>
    </w:sdt>
    <w:p w14:paraId="4C832E80" w14:textId="5F9BB0A0" w:rsidR="00080849" w:rsidRDefault="00080849" w:rsidP="00080849"/>
    <w:p w14:paraId="72D3D8F1" w14:textId="44368831" w:rsidR="00080849" w:rsidRDefault="00080849" w:rsidP="00080849"/>
    <w:p w14:paraId="3FC78827" w14:textId="67FCFA9C" w:rsidR="001379BF" w:rsidRDefault="001379BF" w:rsidP="001379BF"/>
    <w:p w14:paraId="6F272AC8" w14:textId="2C2423D2" w:rsidR="001379BF" w:rsidRDefault="001379BF" w:rsidP="001379BF"/>
    <w:p w14:paraId="017EEF82" w14:textId="470A1783" w:rsidR="001379BF" w:rsidRDefault="001379BF" w:rsidP="001379BF"/>
    <w:p w14:paraId="6934DD78" w14:textId="466ACECF" w:rsidR="001379BF" w:rsidRDefault="001379BF" w:rsidP="001379BF"/>
    <w:p w14:paraId="0A8CB531" w14:textId="77777777" w:rsidR="001379BF" w:rsidRPr="001379BF" w:rsidRDefault="001379BF" w:rsidP="001379BF"/>
    <w:p w14:paraId="7D8CD099" w14:textId="1E2B6D14" w:rsidR="001379BF" w:rsidRDefault="001379BF" w:rsidP="001379BF">
      <w:bookmarkStart w:id="1" w:name="_Toc525298998"/>
    </w:p>
    <w:p w14:paraId="03045689" w14:textId="70F65A82" w:rsidR="001379BF" w:rsidRDefault="001379BF" w:rsidP="001379BF"/>
    <w:p w14:paraId="35FB3440" w14:textId="77777777" w:rsidR="001379BF" w:rsidRPr="001379BF" w:rsidRDefault="001379BF" w:rsidP="001379BF"/>
    <w:p w14:paraId="5830E1F3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01ABF522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7D4B2214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  <w:bookmarkStart w:id="2" w:name="_Toc47339578"/>
    </w:p>
    <w:p w14:paraId="02B586D1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1E35CBA9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01BB292D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76BA418C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3BF5973C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3CFF4C61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310F7C43" w14:textId="57B7B09D" w:rsidR="00542A6E" w:rsidRPr="007A01AF" w:rsidRDefault="00F279CE" w:rsidP="00F279CE">
      <w:pPr>
        <w:pStyle w:val="Heading1"/>
        <w:rPr>
          <w:rFonts w:ascii="Arial" w:hAnsi="Arial" w:cs="Arial"/>
          <w:sz w:val="24"/>
        </w:rPr>
      </w:pPr>
      <w:r w:rsidRPr="007A01AF">
        <w:rPr>
          <w:rFonts w:ascii="Arial" w:hAnsi="Arial" w:cs="Arial"/>
          <w:sz w:val="24"/>
        </w:rPr>
        <w:lastRenderedPageBreak/>
        <w:t>Purpose</w:t>
      </w:r>
      <w:bookmarkEnd w:id="1"/>
      <w:bookmarkEnd w:id="2"/>
    </w:p>
    <w:p w14:paraId="7C33520F" w14:textId="6C058EC0" w:rsidR="00F279CE" w:rsidRDefault="001F213D" w:rsidP="001379BF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This document explains the process for estimating cable counts and types based on </w:t>
      </w:r>
      <w:r w:rsidR="001641A0">
        <w:rPr>
          <w:rFonts w:cs="Arial"/>
          <w:color w:val="000000" w:themeColor="text1"/>
          <w:szCs w:val="22"/>
        </w:rPr>
        <w:t>CMTS1</w:t>
      </w:r>
      <w:r>
        <w:rPr>
          <w:rFonts w:cs="Arial"/>
          <w:color w:val="000000" w:themeColor="text1"/>
          <w:szCs w:val="22"/>
        </w:rPr>
        <w:t xml:space="preserve"> data for the PIP2 project. PIP2 cable counts should scale according to the information captured in the </w:t>
      </w:r>
      <w:r w:rsidR="001641A0">
        <w:rPr>
          <w:rFonts w:cs="Arial"/>
          <w:color w:val="000000" w:themeColor="text1"/>
          <w:szCs w:val="22"/>
        </w:rPr>
        <w:t>CMTF</w:t>
      </w:r>
      <w:r>
        <w:rPr>
          <w:rFonts w:cs="Arial"/>
          <w:color w:val="000000" w:themeColor="text1"/>
          <w:szCs w:val="22"/>
        </w:rPr>
        <w:t xml:space="preserve"> cable database. </w:t>
      </w:r>
    </w:p>
    <w:p w14:paraId="3A64E229" w14:textId="65F061EE" w:rsidR="001F213D" w:rsidRDefault="001F213D" w:rsidP="001379BF">
      <w:pPr>
        <w:jc w:val="both"/>
        <w:rPr>
          <w:rFonts w:cs="Arial"/>
          <w:color w:val="000000" w:themeColor="text1"/>
          <w:szCs w:val="22"/>
        </w:rPr>
      </w:pPr>
    </w:p>
    <w:p w14:paraId="221C25EB" w14:textId="7AF39598" w:rsidR="00F279CE" w:rsidRPr="00C73FD2" w:rsidRDefault="001F213D" w:rsidP="00F279CE">
      <w:pPr>
        <w:pStyle w:val="Heading1"/>
      </w:pPr>
      <w:bookmarkStart w:id="3" w:name="_Toc47339579"/>
      <w:r>
        <w:rPr>
          <w:rFonts w:ascii="Arial" w:hAnsi="Arial" w:cs="Arial"/>
          <w:sz w:val="24"/>
        </w:rPr>
        <w:t>Methodology</w:t>
      </w:r>
      <w:bookmarkEnd w:id="3"/>
    </w:p>
    <w:p w14:paraId="685F87AB" w14:textId="6450F20B" w:rsidR="00F279CE" w:rsidRDefault="001F213D" w:rsidP="001379BF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Cables should scale based on length for the warm front end (WFE) or the number of cavities for the remainder of the super conducting LINAC</w:t>
      </w:r>
      <w:r w:rsidR="001641A0">
        <w:rPr>
          <w:rFonts w:cs="Arial"/>
          <w:color w:val="000000" w:themeColor="text1"/>
          <w:szCs w:val="22"/>
        </w:rPr>
        <w:t xml:space="preserve"> based on CMTS1 data</w:t>
      </w:r>
      <w:r>
        <w:rPr>
          <w:rFonts w:cs="Arial"/>
          <w:color w:val="000000" w:themeColor="text1"/>
          <w:szCs w:val="22"/>
        </w:rPr>
        <w:t>. This leads to the following scale factors</w:t>
      </w:r>
      <w:r w:rsidR="006E28CD">
        <w:rPr>
          <w:rFonts w:cs="Arial"/>
          <w:color w:val="000000" w:themeColor="text1"/>
          <w:szCs w:val="22"/>
        </w:rPr>
        <w:t xml:space="preserve"> for signal cable</w:t>
      </w:r>
      <w:r>
        <w:rPr>
          <w:rFonts w:cs="Arial"/>
          <w:color w:val="000000" w:themeColor="text1"/>
          <w:szCs w:val="22"/>
        </w:rPr>
        <w:t>:</w:t>
      </w:r>
    </w:p>
    <w:tbl>
      <w:tblPr>
        <w:tblStyle w:val="GridTable4-Accent1"/>
        <w:tblW w:w="9625" w:type="dxa"/>
        <w:tblLook w:val="04A0" w:firstRow="1" w:lastRow="0" w:firstColumn="1" w:lastColumn="0" w:noHBand="0" w:noVBand="1"/>
      </w:tblPr>
      <w:tblGrid>
        <w:gridCol w:w="1341"/>
        <w:gridCol w:w="1892"/>
        <w:gridCol w:w="6392"/>
      </w:tblGrid>
      <w:tr w:rsidR="00747FED" w14:paraId="7F569CB0" w14:textId="77777777" w:rsidTr="00747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2CB7404F" w14:textId="47AFAEFA" w:rsidR="00747FED" w:rsidRPr="00747FED" w:rsidRDefault="00747FED" w:rsidP="00F279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Location</w:t>
            </w:r>
          </w:p>
        </w:tc>
        <w:tc>
          <w:tcPr>
            <w:tcW w:w="1892" w:type="dxa"/>
          </w:tcPr>
          <w:p w14:paraId="0D2AECCC" w14:textId="62458BCD" w:rsidR="00747FED" w:rsidRPr="00747FED" w:rsidRDefault="00747FED" w:rsidP="00F27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Scale Factor</w:t>
            </w:r>
          </w:p>
        </w:tc>
        <w:tc>
          <w:tcPr>
            <w:tcW w:w="6392" w:type="dxa"/>
          </w:tcPr>
          <w:p w14:paraId="42CAF645" w14:textId="6D2AAB20" w:rsidR="00747FED" w:rsidRPr="00747FED" w:rsidRDefault="00747FED" w:rsidP="00F27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747FED">
              <w:rPr>
                <w:rFonts w:cs="Arial"/>
                <w:szCs w:val="22"/>
              </w:rPr>
              <w:t>Comments</w:t>
            </w:r>
          </w:p>
        </w:tc>
      </w:tr>
      <w:tr w:rsidR="00747FED" w14:paraId="6B39590D" w14:textId="77777777" w:rsidTr="0074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22002510" w14:textId="6CAD1251" w:rsidR="00747FED" w:rsidRDefault="00747FED" w:rsidP="00F279CE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WFE</w:t>
            </w:r>
          </w:p>
        </w:tc>
        <w:tc>
          <w:tcPr>
            <w:tcW w:w="1892" w:type="dxa"/>
          </w:tcPr>
          <w:p w14:paraId="7A9AAB2E" w14:textId="6BBF18EF" w:rsidR="00747FED" w:rsidRDefault="00747FED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1.29</w:t>
            </w:r>
          </w:p>
        </w:tc>
        <w:tc>
          <w:tcPr>
            <w:tcW w:w="6392" w:type="dxa"/>
          </w:tcPr>
          <w:p w14:paraId="4B2A71DD" w14:textId="77777777" w:rsidR="00747FED" w:rsidRDefault="00747FED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PIP-II WFE: 22m</w:t>
            </w:r>
          </w:p>
          <w:p w14:paraId="1AA5F1C9" w14:textId="31F9FDE6" w:rsidR="00747FED" w:rsidRDefault="00747FED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PIP2IT WFE: 17m</w:t>
            </w:r>
          </w:p>
        </w:tc>
      </w:tr>
      <w:tr w:rsidR="00747FED" w14:paraId="189227A1" w14:textId="77777777" w:rsidTr="0074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107AB7FF" w14:textId="7FCF0782" w:rsidR="00747FED" w:rsidRDefault="00747FED" w:rsidP="00F279CE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HWR</w:t>
            </w:r>
          </w:p>
        </w:tc>
        <w:tc>
          <w:tcPr>
            <w:tcW w:w="1892" w:type="dxa"/>
          </w:tcPr>
          <w:p w14:paraId="4EF15FA4" w14:textId="446001DC" w:rsidR="00747FED" w:rsidRDefault="00747FED" w:rsidP="00F2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6392" w:type="dxa"/>
          </w:tcPr>
          <w:p w14:paraId="36B13107" w14:textId="77777777" w:rsidR="00747FED" w:rsidRDefault="00747FED" w:rsidP="00F2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PIP-II: 8 Cavities</w:t>
            </w:r>
          </w:p>
          <w:p w14:paraId="1CEF04A6" w14:textId="2E5E2602" w:rsidR="00747FED" w:rsidRDefault="00E8789F" w:rsidP="00F2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CMTS1</w:t>
            </w:r>
            <w:r w:rsidR="00747FED">
              <w:rPr>
                <w:rFonts w:cs="Arial"/>
                <w:color w:val="000000" w:themeColor="text1"/>
                <w:szCs w:val="22"/>
              </w:rPr>
              <w:t>: 8 Cavities</w:t>
            </w:r>
          </w:p>
        </w:tc>
      </w:tr>
      <w:tr w:rsidR="00747FED" w14:paraId="1DF91C67" w14:textId="77777777" w:rsidTr="0074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39591C70" w14:textId="32CF7953" w:rsidR="00747FED" w:rsidRDefault="00747FED" w:rsidP="00F279CE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SSR1</w:t>
            </w:r>
          </w:p>
        </w:tc>
        <w:tc>
          <w:tcPr>
            <w:tcW w:w="1892" w:type="dxa"/>
          </w:tcPr>
          <w:p w14:paraId="2AA4C8AF" w14:textId="7975876C" w:rsidR="00747FED" w:rsidRDefault="00747FED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commentRangeStart w:id="4"/>
            <w:r>
              <w:rPr>
                <w:rFonts w:cs="Arial"/>
                <w:color w:val="000000" w:themeColor="text1"/>
                <w:szCs w:val="22"/>
              </w:rPr>
              <w:t>1.5/2 (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>)</w:t>
            </w:r>
          </w:p>
        </w:tc>
        <w:tc>
          <w:tcPr>
            <w:tcW w:w="6392" w:type="dxa"/>
          </w:tcPr>
          <w:p w14:paraId="4D0D3FF0" w14:textId="5C3E61C3" w:rsidR="00747FED" w:rsidRDefault="00747FED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PIP2: 0.75 x # of modules for non-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, # of cavities for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</w:p>
          <w:p w14:paraId="0EB3ACCE" w14:textId="766C7098" w:rsidR="00747FED" w:rsidRDefault="00E8789F" w:rsidP="00F27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CMTS1</w:t>
            </w:r>
            <w:r w:rsidR="00747FED">
              <w:rPr>
                <w:rFonts w:cs="Arial"/>
                <w:color w:val="000000" w:themeColor="text1"/>
                <w:szCs w:val="22"/>
              </w:rPr>
              <w:t>: # of cavities</w:t>
            </w:r>
            <w:commentRangeEnd w:id="4"/>
            <w:r w:rsidR="000E2B43">
              <w:rPr>
                <w:rStyle w:val="CommentReference"/>
              </w:rPr>
              <w:commentReference w:id="4"/>
            </w:r>
          </w:p>
        </w:tc>
      </w:tr>
      <w:tr w:rsidR="00747FED" w14:paraId="27336151" w14:textId="77777777" w:rsidTr="0074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77579D21" w14:textId="0D535DA7" w:rsidR="00747FED" w:rsidRDefault="00747FED" w:rsidP="00F279CE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SSR2</w:t>
            </w:r>
          </w:p>
        </w:tc>
        <w:tc>
          <w:tcPr>
            <w:tcW w:w="1892" w:type="dxa"/>
          </w:tcPr>
          <w:p w14:paraId="7733E95B" w14:textId="62621D76" w:rsidR="00747FED" w:rsidRDefault="00747FED" w:rsidP="00F27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5.25/4.75(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>)</w:t>
            </w:r>
          </w:p>
        </w:tc>
        <w:tc>
          <w:tcPr>
            <w:tcW w:w="6392" w:type="dxa"/>
          </w:tcPr>
          <w:p w14:paraId="4DC5F4AF" w14:textId="77777777" w:rsidR="00747FED" w:rsidRDefault="00747FED" w:rsidP="0074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PIP2: 0.75 x # of modules for non-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, # of cavities for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</w:p>
          <w:p w14:paraId="1D8C3754" w14:textId="108ED6F5" w:rsidR="00747FED" w:rsidRDefault="00E8789F" w:rsidP="0074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CMTS1</w:t>
            </w:r>
            <w:r w:rsidR="00747FED">
              <w:rPr>
                <w:rFonts w:cs="Arial"/>
                <w:color w:val="000000" w:themeColor="text1"/>
                <w:szCs w:val="22"/>
              </w:rPr>
              <w:t>: # of cavities</w:t>
            </w:r>
          </w:p>
        </w:tc>
      </w:tr>
      <w:tr w:rsidR="00747FED" w14:paraId="066690AF" w14:textId="77777777" w:rsidTr="00747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3A7F98FA" w14:textId="1CA07743" w:rsidR="00747FED" w:rsidRDefault="00747FED" w:rsidP="00747FED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LB650</w:t>
            </w:r>
          </w:p>
        </w:tc>
        <w:tc>
          <w:tcPr>
            <w:tcW w:w="1892" w:type="dxa"/>
          </w:tcPr>
          <w:p w14:paraId="4C1C7148" w14:textId="6C40A37F" w:rsidR="00747FED" w:rsidRDefault="00747FED" w:rsidP="0074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9/4.5</w:t>
            </w:r>
          </w:p>
        </w:tc>
        <w:tc>
          <w:tcPr>
            <w:tcW w:w="6392" w:type="dxa"/>
          </w:tcPr>
          <w:p w14:paraId="122C173D" w14:textId="2B2162AE" w:rsidR="00747FED" w:rsidRDefault="00747FED" w:rsidP="0074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PIP2: 0.75 x # of modules for non-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, # of cavities for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heliax</w:t>
            </w:r>
            <w:proofErr w:type="spellEnd"/>
          </w:p>
          <w:p w14:paraId="3AD3809B" w14:textId="4B88F398" w:rsidR="00747FED" w:rsidRDefault="00747FED" w:rsidP="0074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     Multiply all values by (36/33) for cavity change</w:t>
            </w:r>
          </w:p>
          <w:p w14:paraId="7A32B56A" w14:textId="1B5CFF28" w:rsidR="00747FED" w:rsidRDefault="00E8789F" w:rsidP="00747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CMTS1</w:t>
            </w:r>
            <w:r w:rsidR="00747FED">
              <w:rPr>
                <w:rFonts w:cs="Arial"/>
                <w:color w:val="000000" w:themeColor="text1"/>
                <w:szCs w:val="22"/>
              </w:rPr>
              <w:t>: # of cavities</w:t>
            </w:r>
          </w:p>
        </w:tc>
      </w:tr>
      <w:tr w:rsidR="00747FED" w14:paraId="58332D29" w14:textId="77777777" w:rsidTr="00747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dxa"/>
          </w:tcPr>
          <w:p w14:paraId="28737194" w14:textId="758C5658" w:rsidR="00747FED" w:rsidRDefault="00747FED" w:rsidP="00747FED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HB650</w:t>
            </w:r>
          </w:p>
        </w:tc>
        <w:tc>
          <w:tcPr>
            <w:tcW w:w="1892" w:type="dxa"/>
          </w:tcPr>
          <w:p w14:paraId="6FD90E15" w14:textId="23D965EE" w:rsidR="00747FED" w:rsidRDefault="00747FED" w:rsidP="0074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commentRangeStart w:id="5"/>
            <w:r>
              <w:rPr>
                <w:rFonts w:cs="Arial"/>
                <w:color w:val="000000" w:themeColor="text1"/>
                <w:szCs w:val="22"/>
              </w:rPr>
              <w:t>3</w:t>
            </w:r>
            <w:commentRangeEnd w:id="5"/>
            <w:r w:rsidR="000E2B43">
              <w:rPr>
                <w:rStyle w:val="CommentReference"/>
              </w:rPr>
              <w:commentReference w:id="5"/>
            </w:r>
          </w:p>
        </w:tc>
        <w:tc>
          <w:tcPr>
            <w:tcW w:w="6392" w:type="dxa"/>
          </w:tcPr>
          <w:p w14:paraId="493EB60C" w14:textId="1E0F839C" w:rsidR="00747FED" w:rsidRDefault="00747FED" w:rsidP="0074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PIP2: 0.75 x # of modules</w:t>
            </w:r>
          </w:p>
          <w:p w14:paraId="74FE3B3B" w14:textId="09954267" w:rsidR="00747FED" w:rsidRDefault="00E8789F" w:rsidP="00747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CMTS1</w:t>
            </w:r>
            <w:r w:rsidR="00747FED">
              <w:rPr>
                <w:rFonts w:cs="Arial"/>
                <w:color w:val="000000" w:themeColor="text1"/>
                <w:szCs w:val="22"/>
              </w:rPr>
              <w:t>: # of cavities</w:t>
            </w:r>
          </w:p>
        </w:tc>
      </w:tr>
    </w:tbl>
    <w:p w14:paraId="089CEFEA" w14:textId="41FD5ECB" w:rsidR="001F213D" w:rsidRDefault="001F213D" w:rsidP="00F279CE">
      <w:pPr>
        <w:rPr>
          <w:rFonts w:cs="Arial"/>
          <w:color w:val="000000" w:themeColor="text1"/>
          <w:szCs w:val="22"/>
        </w:rPr>
      </w:pPr>
    </w:p>
    <w:p w14:paraId="49EF64D8" w14:textId="6591A957" w:rsidR="006E28CD" w:rsidRDefault="006E28CD" w:rsidP="001379BF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BTL signal cable and power cable counts came from meetings with individual system owners and are not scaled according to </w:t>
      </w:r>
      <w:r w:rsidR="001641A0">
        <w:rPr>
          <w:rFonts w:cs="Arial"/>
          <w:color w:val="000000" w:themeColor="text1"/>
          <w:szCs w:val="22"/>
        </w:rPr>
        <w:t>Cable DB</w:t>
      </w:r>
      <w:r>
        <w:rPr>
          <w:rFonts w:cs="Arial"/>
          <w:color w:val="000000" w:themeColor="text1"/>
          <w:szCs w:val="22"/>
        </w:rPr>
        <w:t>. In instances where systems</w:t>
      </w:r>
      <w:r w:rsidR="00874AD2">
        <w:rPr>
          <w:rFonts w:cs="Arial"/>
          <w:color w:val="000000" w:themeColor="text1"/>
          <w:szCs w:val="22"/>
        </w:rPr>
        <w:t xml:space="preserve"> have known </w:t>
      </w:r>
      <w:r>
        <w:rPr>
          <w:rFonts w:cs="Arial"/>
          <w:color w:val="000000" w:themeColor="text1"/>
          <w:szCs w:val="22"/>
        </w:rPr>
        <w:t xml:space="preserve">cable counts and types, the values were subtracted from the scaled value to present a more accurate picture. In some </w:t>
      </w:r>
      <w:r w:rsidR="006C4B00">
        <w:rPr>
          <w:rFonts w:cs="Arial"/>
          <w:color w:val="000000" w:themeColor="text1"/>
          <w:szCs w:val="22"/>
        </w:rPr>
        <w:t>cases,</w:t>
      </w:r>
      <w:r>
        <w:rPr>
          <w:rFonts w:cs="Arial"/>
          <w:color w:val="000000" w:themeColor="text1"/>
          <w:szCs w:val="22"/>
        </w:rPr>
        <w:t xml:space="preserve"> this lead</w:t>
      </w:r>
      <w:r w:rsidR="006C4B00">
        <w:rPr>
          <w:rFonts w:cs="Arial"/>
          <w:color w:val="000000" w:themeColor="text1"/>
          <w:szCs w:val="22"/>
        </w:rPr>
        <w:t>s</w:t>
      </w:r>
      <w:r>
        <w:rPr>
          <w:rFonts w:cs="Arial"/>
          <w:color w:val="000000" w:themeColor="text1"/>
          <w:szCs w:val="22"/>
        </w:rPr>
        <w:t xml:space="preserve"> to a</w:t>
      </w:r>
      <w:r w:rsidR="006C4B00">
        <w:rPr>
          <w:rFonts w:cs="Arial"/>
          <w:color w:val="000000" w:themeColor="text1"/>
          <w:szCs w:val="22"/>
        </w:rPr>
        <w:t xml:space="preserve"> minor</w:t>
      </w:r>
      <w:r>
        <w:rPr>
          <w:rFonts w:cs="Arial"/>
          <w:color w:val="000000" w:themeColor="text1"/>
          <w:szCs w:val="22"/>
        </w:rPr>
        <w:t xml:space="preserve"> increase in expected cable counts.</w:t>
      </w:r>
    </w:p>
    <w:p w14:paraId="635A25AE" w14:textId="77777777" w:rsidR="00F279CE" w:rsidRPr="00E8693E" w:rsidRDefault="00F279CE" w:rsidP="00F279CE">
      <w:pPr>
        <w:rPr>
          <w:rFonts w:cs="Arial"/>
          <w:color w:val="000000" w:themeColor="text1"/>
        </w:rPr>
      </w:pPr>
    </w:p>
    <w:p w14:paraId="72AC5F94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5CEFE287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11DE68F0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07AB731B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535BEC92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02B3A8B5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7C5233F7" w14:textId="77777777" w:rsidR="001379BF" w:rsidRDefault="001379BF" w:rsidP="00F279CE">
      <w:pPr>
        <w:pStyle w:val="Heading1"/>
        <w:rPr>
          <w:rFonts w:ascii="Arial" w:hAnsi="Arial" w:cs="Arial"/>
          <w:sz w:val="24"/>
        </w:rPr>
      </w:pPr>
    </w:p>
    <w:p w14:paraId="68833533" w14:textId="415BDDA1" w:rsidR="00F279CE" w:rsidRPr="007A01AF" w:rsidRDefault="00747FED" w:rsidP="00F279CE">
      <w:pPr>
        <w:pStyle w:val="Heading1"/>
        <w:rPr>
          <w:rFonts w:ascii="Arial" w:hAnsi="Arial" w:cs="Arial"/>
          <w:sz w:val="24"/>
        </w:rPr>
      </w:pPr>
      <w:bookmarkStart w:id="6" w:name="_Toc47339580"/>
      <w:r>
        <w:rPr>
          <w:rFonts w:ascii="Arial" w:hAnsi="Arial" w:cs="Arial"/>
          <w:sz w:val="24"/>
        </w:rPr>
        <w:lastRenderedPageBreak/>
        <w:t>Counts</w:t>
      </w:r>
      <w:bookmarkEnd w:id="6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57ACC" w14:paraId="7986102D" w14:textId="77777777" w:rsidTr="00957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78F86F" w14:textId="79C9AFD0" w:rsidR="00957ACC" w:rsidRDefault="00957ACC" w:rsidP="00821A60">
            <w:pPr>
              <w:pStyle w:val="NotesBody11pt"/>
              <w:spacing w:line="240" w:lineRule="auto"/>
            </w:pPr>
            <w:r>
              <w:t>Location</w:t>
            </w:r>
          </w:p>
        </w:tc>
        <w:tc>
          <w:tcPr>
            <w:tcW w:w="3117" w:type="dxa"/>
          </w:tcPr>
          <w:p w14:paraId="0CDF730C" w14:textId="1703FB5B" w:rsidR="00957ACC" w:rsidRDefault="00957ACC" w:rsidP="00821A60">
            <w:pPr>
              <w:pStyle w:val="NotesBody11p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</w:t>
            </w:r>
          </w:p>
        </w:tc>
        <w:tc>
          <w:tcPr>
            <w:tcW w:w="3117" w:type="dxa"/>
          </w:tcPr>
          <w:p w14:paraId="734D5A17" w14:textId="7B69A706" w:rsidR="00957ACC" w:rsidRDefault="00957ACC" w:rsidP="00821A60">
            <w:pPr>
              <w:pStyle w:val="NotesBody11pt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957ACC" w14:paraId="779B962B" w14:textId="77777777" w:rsidTr="0095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2776E0" w14:textId="36D964F2" w:rsidR="00957ACC" w:rsidRPr="00957ACC" w:rsidRDefault="00957ACC" w:rsidP="00957ACC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957ACC">
              <w:rPr>
                <w:rFonts w:cs="Arial"/>
                <w:b w:val="0"/>
                <w:color w:val="000000" w:themeColor="text1"/>
                <w:szCs w:val="22"/>
              </w:rPr>
              <w:t>PIP2IT WFE</w:t>
            </w:r>
          </w:p>
        </w:tc>
        <w:tc>
          <w:tcPr>
            <w:tcW w:w="3117" w:type="dxa"/>
          </w:tcPr>
          <w:p w14:paraId="300831D6" w14:textId="09B762BA" w:rsidR="00957ACC" w:rsidRDefault="00957ACC" w:rsidP="00821A60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</w:t>
            </w:r>
          </w:p>
        </w:tc>
        <w:tc>
          <w:tcPr>
            <w:tcW w:w="3117" w:type="dxa"/>
          </w:tcPr>
          <w:p w14:paraId="456CBD01" w14:textId="33300FD1" w:rsidR="00957ACC" w:rsidRDefault="001641A0" w:rsidP="00821A60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CMTF</w:t>
            </w:r>
            <w:r w:rsidR="00957ACC">
              <w:t xml:space="preserve"> Cable DB</w:t>
            </w:r>
          </w:p>
        </w:tc>
      </w:tr>
      <w:tr w:rsidR="00957ACC" w14:paraId="426ECDDC" w14:textId="77777777" w:rsidTr="0095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8FE0CD" w14:textId="6ED04485" w:rsidR="00957ACC" w:rsidRPr="00957ACC" w:rsidRDefault="001641A0" w:rsidP="00957ACC">
            <w:pPr>
              <w:rPr>
                <w:rFonts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color w:val="000000" w:themeColor="text1"/>
                <w:szCs w:val="22"/>
              </w:rPr>
              <w:t>CMTS1</w:t>
            </w:r>
            <w:commentRangeStart w:id="7"/>
          </w:p>
        </w:tc>
        <w:tc>
          <w:tcPr>
            <w:tcW w:w="3117" w:type="dxa"/>
          </w:tcPr>
          <w:p w14:paraId="71B00557" w14:textId="288E44EE" w:rsidR="00957ACC" w:rsidRDefault="00957ACC" w:rsidP="00821A60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884</w:t>
            </w:r>
          </w:p>
        </w:tc>
        <w:tc>
          <w:tcPr>
            <w:tcW w:w="3117" w:type="dxa"/>
          </w:tcPr>
          <w:p w14:paraId="08C9D7F7" w14:textId="643CC3AA" w:rsidR="00957ACC" w:rsidRDefault="001641A0" w:rsidP="00821A60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CMTF</w:t>
            </w:r>
            <w:r w:rsidR="00957ACC">
              <w:t xml:space="preserve"> Cable DB</w:t>
            </w:r>
            <w:commentRangeEnd w:id="7"/>
            <w:r w:rsidR="000E2B43">
              <w:rPr>
                <w:rStyle w:val="CommentReference"/>
                <w:rFonts w:ascii="Arial" w:hAnsi="Arial"/>
              </w:rPr>
              <w:commentReference w:id="7"/>
            </w:r>
          </w:p>
        </w:tc>
      </w:tr>
      <w:tr w:rsidR="001779BE" w14:paraId="2462A848" w14:textId="77777777" w:rsidTr="00177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4F81BD" w:themeFill="accent1"/>
          </w:tcPr>
          <w:p w14:paraId="7D7AE2FF" w14:textId="3D3C1D7E" w:rsidR="001779BE" w:rsidRPr="001779BE" w:rsidRDefault="001779BE" w:rsidP="001779BE">
            <w:pPr>
              <w:rPr>
                <w:rFonts w:ascii="Helvetica" w:hAnsi="Helvetica" w:cs="Helvetica"/>
                <w:color w:val="FFFFFF" w:themeColor="background1"/>
                <w:szCs w:val="22"/>
              </w:rPr>
            </w:pPr>
            <w:r w:rsidRPr="001779BE">
              <w:rPr>
                <w:rFonts w:ascii="Helvetica" w:hAnsi="Helvetica" w:cs="Helvetica"/>
                <w:color w:val="FFFFFF" w:themeColor="background1"/>
              </w:rPr>
              <w:t>Location</w:t>
            </w:r>
          </w:p>
        </w:tc>
        <w:tc>
          <w:tcPr>
            <w:tcW w:w="3117" w:type="dxa"/>
            <w:shd w:val="clear" w:color="auto" w:fill="4F81BD" w:themeFill="accent1"/>
          </w:tcPr>
          <w:p w14:paraId="6E635D80" w14:textId="464452C6" w:rsidR="001779BE" w:rsidRP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b/>
                <w:bCs/>
                <w:color w:val="FFFFFF" w:themeColor="background1"/>
              </w:rPr>
            </w:pPr>
            <w:r w:rsidRPr="001779BE">
              <w:rPr>
                <w:rFonts w:cs="Helvetica"/>
                <w:b/>
                <w:bCs/>
                <w:color w:val="FFFFFF" w:themeColor="background1"/>
              </w:rPr>
              <w:t>Count</w:t>
            </w:r>
          </w:p>
        </w:tc>
        <w:tc>
          <w:tcPr>
            <w:tcW w:w="3117" w:type="dxa"/>
            <w:shd w:val="clear" w:color="auto" w:fill="4F81BD" w:themeFill="accent1"/>
          </w:tcPr>
          <w:p w14:paraId="7506E3EB" w14:textId="46285444" w:rsidR="001779BE" w:rsidRP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b/>
                <w:bCs/>
                <w:color w:val="FFFFFF" w:themeColor="background1"/>
              </w:rPr>
            </w:pPr>
            <w:r w:rsidRPr="001779BE">
              <w:rPr>
                <w:rFonts w:cs="Helvetica"/>
                <w:b/>
                <w:bCs/>
                <w:color w:val="FFFFFF" w:themeColor="background1"/>
              </w:rPr>
              <w:t>Comments</w:t>
            </w:r>
          </w:p>
        </w:tc>
      </w:tr>
      <w:tr w:rsidR="001779BE" w14:paraId="15D89937" w14:textId="77777777" w:rsidTr="0095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107391" w14:textId="462555E6" w:rsidR="001779BE" w:rsidRPr="00957ACC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957ACC">
              <w:rPr>
                <w:rFonts w:cs="Arial"/>
                <w:b w:val="0"/>
                <w:color w:val="000000" w:themeColor="text1"/>
                <w:szCs w:val="22"/>
              </w:rPr>
              <w:t>Scaled PIP2</w:t>
            </w:r>
          </w:p>
        </w:tc>
        <w:tc>
          <w:tcPr>
            <w:tcW w:w="3117" w:type="dxa"/>
          </w:tcPr>
          <w:p w14:paraId="2E2E5380" w14:textId="4D410C15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17,825</w:t>
            </w:r>
          </w:p>
        </w:tc>
        <w:tc>
          <w:tcPr>
            <w:tcW w:w="3117" w:type="dxa"/>
          </w:tcPr>
          <w:p w14:paraId="42461677" w14:textId="734CC942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Count: 19,411</w:t>
            </w:r>
          </w:p>
        </w:tc>
      </w:tr>
      <w:tr w:rsidR="001779BE" w14:paraId="39E4ED43" w14:textId="77777777" w:rsidTr="0095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9CE79D" w14:textId="6015556A" w:rsidR="001779BE" w:rsidRPr="00957ACC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957ACC">
              <w:rPr>
                <w:rFonts w:cs="Arial"/>
                <w:b w:val="0"/>
                <w:color w:val="000000" w:themeColor="text1"/>
                <w:szCs w:val="22"/>
              </w:rPr>
              <w:t>Super conducting LINAC Power Cables</w:t>
            </w:r>
          </w:p>
        </w:tc>
        <w:tc>
          <w:tcPr>
            <w:tcW w:w="3117" w:type="dxa"/>
          </w:tcPr>
          <w:p w14:paraId="786E2475" w14:textId="61AAA3CC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309</w:t>
            </w:r>
          </w:p>
        </w:tc>
        <w:tc>
          <w:tcPr>
            <w:tcW w:w="3117" w:type="dxa"/>
          </w:tcPr>
          <w:p w14:paraId="3479A613" w14:textId="77777777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79BE" w14:paraId="57334A51" w14:textId="77777777" w:rsidTr="0095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E2994A" w14:textId="2340831C" w:rsidR="001779BE" w:rsidRPr="00957ACC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957ACC">
              <w:rPr>
                <w:rFonts w:cs="Arial"/>
                <w:b w:val="0"/>
                <w:color w:val="000000" w:themeColor="text1"/>
                <w:szCs w:val="22"/>
              </w:rPr>
              <w:t>BTL Signal Cables</w:t>
            </w:r>
          </w:p>
        </w:tc>
        <w:tc>
          <w:tcPr>
            <w:tcW w:w="3117" w:type="dxa"/>
          </w:tcPr>
          <w:p w14:paraId="771F5876" w14:textId="579DF7EF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1,145</w:t>
            </w:r>
          </w:p>
        </w:tc>
        <w:tc>
          <w:tcPr>
            <w:tcW w:w="3117" w:type="dxa"/>
          </w:tcPr>
          <w:p w14:paraId="0891A9FF" w14:textId="77777777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79BE" w14:paraId="56083EFC" w14:textId="77777777" w:rsidTr="0095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FB9FE1" w14:textId="48739C47" w:rsidR="001779BE" w:rsidRPr="00957ACC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957ACC">
              <w:rPr>
                <w:rFonts w:cs="Arial"/>
                <w:b w:val="0"/>
                <w:color w:val="000000" w:themeColor="text1"/>
                <w:szCs w:val="22"/>
              </w:rPr>
              <w:t>BTL Power Cables</w:t>
            </w:r>
          </w:p>
        </w:tc>
        <w:tc>
          <w:tcPr>
            <w:tcW w:w="3117" w:type="dxa"/>
          </w:tcPr>
          <w:p w14:paraId="5A31393A" w14:textId="1AC57C0A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3117" w:type="dxa"/>
          </w:tcPr>
          <w:p w14:paraId="2D6D52A5" w14:textId="77777777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79BE" w14:paraId="7A344E12" w14:textId="77777777" w:rsidTr="00177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4F81BD" w:themeFill="accent1"/>
          </w:tcPr>
          <w:p w14:paraId="76C2EC45" w14:textId="4CD82C5C" w:rsidR="001779BE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 w:rsidRPr="001779BE">
              <w:rPr>
                <w:rFonts w:ascii="Helvetica" w:hAnsi="Helvetica" w:cs="Helvetica"/>
                <w:color w:val="FFFFFF" w:themeColor="background1"/>
              </w:rPr>
              <w:t>Location</w:t>
            </w:r>
          </w:p>
        </w:tc>
        <w:tc>
          <w:tcPr>
            <w:tcW w:w="3117" w:type="dxa"/>
            <w:shd w:val="clear" w:color="auto" w:fill="4F81BD" w:themeFill="accent1"/>
          </w:tcPr>
          <w:p w14:paraId="2EEF0BA1" w14:textId="1C2AB60B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9BE">
              <w:rPr>
                <w:rFonts w:cs="Helvetica"/>
                <w:b/>
                <w:bCs/>
                <w:color w:val="FFFFFF" w:themeColor="background1"/>
              </w:rPr>
              <w:t>Count</w:t>
            </w:r>
          </w:p>
        </w:tc>
        <w:tc>
          <w:tcPr>
            <w:tcW w:w="3117" w:type="dxa"/>
            <w:shd w:val="clear" w:color="auto" w:fill="4F81BD" w:themeFill="accent1"/>
          </w:tcPr>
          <w:p w14:paraId="239DDD02" w14:textId="2D9677B3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9BE">
              <w:rPr>
                <w:rFonts w:cs="Helvetica"/>
                <w:b/>
                <w:bCs/>
                <w:color w:val="FFFFFF" w:themeColor="background1"/>
              </w:rPr>
              <w:t>Comments</w:t>
            </w:r>
          </w:p>
        </w:tc>
      </w:tr>
      <w:tr w:rsidR="001779BE" w14:paraId="6768D75C" w14:textId="77777777" w:rsidTr="0095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AA9252" w14:textId="06BFD112" w:rsidR="001779BE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color w:val="000000" w:themeColor="text1"/>
                <w:szCs w:val="22"/>
              </w:rPr>
              <w:t>BOE Signal Cables</w:t>
            </w:r>
          </w:p>
        </w:tc>
        <w:tc>
          <w:tcPr>
            <w:tcW w:w="3117" w:type="dxa"/>
          </w:tcPr>
          <w:p w14:paraId="71BC3C9C" w14:textId="2FBF150A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19,221</w:t>
            </w:r>
          </w:p>
        </w:tc>
        <w:tc>
          <w:tcPr>
            <w:tcW w:w="3117" w:type="dxa"/>
          </w:tcPr>
          <w:p w14:paraId="755A8A34" w14:textId="76DE6450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 CD-2</w:t>
            </w:r>
          </w:p>
          <w:p w14:paraId="5D6E315E" w14:textId="0F77789B" w:rsidR="001779BE" w:rsidRDefault="001779BE" w:rsidP="001779BE">
            <w:pPr>
              <w:pStyle w:val="NotesBody11p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Count: 19,662</w:t>
            </w:r>
          </w:p>
        </w:tc>
      </w:tr>
      <w:tr w:rsidR="001779BE" w14:paraId="60E78617" w14:textId="77777777" w:rsidTr="00957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288623" w14:textId="6F9E8949" w:rsidR="001779BE" w:rsidRPr="00957ACC" w:rsidRDefault="001779BE" w:rsidP="001779BE">
            <w:pPr>
              <w:rPr>
                <w:rFonts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color w:val="000000" w:themeColor="text1"/>
                <w:szCs w:val="22"/>
              </w:rPr>
              <w:t>BOE Power Cable Count</w:t>
            </w:r>
          </w:p>
        </w:tc>
        <w:tc>
          <w:tcPr>
            <w:tcW w:w="3117" w:type="dxa"/>
          </w:tcPr>
          <w:p w14:paraId="41AEB64B" w14:textId="7C928612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3117" w:type="dxa"/>
          </w:tcPr>
          <w:p w14:paraId="66944352" w14:textId="115E65F7" w:rsidR="001779BE" w:rsidRDefault="001779BE" w:rsidP="001779BE">
            <w:pPr>
              <w:pStyle w:val="NotesBody11p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 CD-2</w:t>
            </w:r>
          </w:p>
        </w:tc>
      </w:tr>
    </w:tbl>
    <w:p w14:paraId="6ADC5481" w14:textId="21A2C643" w:rsidR="00F279CE" w:rsidRDefault="00F279CE" w:rsidP="00821A60">
      <w:pPr>
        <w:pStyle w:val="NotesBody11pt"/>
        <w:spacing w:line="240" w:lineRule="auto"/>
      </w:pPr>
    </w:p>
    <w:p w14:paraId="02AA4ED5" w14:textId="22B76EE1" w:rsidR="00F279CE" w:rsidRDefault="000E2B43" w:rsidP="00821A60">
      <w:pPr>
        <w:pStyle w:val="NotesBody11pt"/>
        <w:spacing w:line="240" w:lineRule="auto"/>
      </w:pPr>
      <w:commentRangeStart w:id="8"/>
      <w:commentRangeEnd w:id="8"/>
      <w:r>
        <w:rPr>
          <w:rStyle w:val="CommentReference"/>
          <w:rFonts w:ascii="Arial" w:hAnsi="Arial"/>
        </w:rPr>
        <w:commentReference w:id="8"/>
      </w:r>
    </w:p>
    <w:p w14:paraId="722577EA" w14:textId="24EE40AF" w:rsidR="00851851" w:rsidRDefault="00851851" w:rsidP="00851851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</w:t>
      </w:r>
    </w:p>
    <w:tbl>
      <w:tblPr>
        <w:tblStyle w:val="GridTable4-Accent1"/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851851" w14:paraId="7288CD65" w14:textId="77777777" w:rsidTr="00D20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575828B" w14:textId="4AFAC0AC" w:rsidR="00851851" w:rsidRDefault="00851851" w:rsidP="00851851">
            <w:r>
              <w:t>Reference</w:t>
            </w:r>
          </w:p>
        </w:tc>
        <w:tc>
          <w:tcPr>
            <w:tcW w:w="6390" w:type="dxa"/>
          </w:tcPr>
          <w:p w14:paraId="381E03E9" w14:textId="7BA9C262" w:rsidR="00851851" w:rsidRDefault="00851851" w:rsidP="00851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851851" w14:paraId="641275F4" w14:textId="77777777" w:rsidTr="00D20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41AB987" w14:textId="1FBD7A01" w:rsidR="00851851" w:rsidRDefault="00851851" w:rsidP="00851851">
            <w:r>
              <w:t>CMTF Cable DB</w:t>
            </w:r>
          </w:p>
        </w:tc>
        <w:tc>
          <w:tcPr>
            <w:tcW w:w="6390" w:type="dxa"/>
          </w:tcPr>
          <w:p w14:paraId="604C241E" w14:textId="52F2111F" w:rsidR="00851851" w:rsidRDefault="00D20455" w:rsidP="00851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55">
              <w:t>https://ad.fnal.gov/cgi-bin/cable/cableIndex.pl?areaID=16</w:t>
            </w:r>
          </w:p>
        </w:tc>
      </w:tr>
      <w:tr w:rsidR="00851851" w14:paraId="3BDC2850" w14:textId="77777777" w:rsidTr="00D20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A8B3982" w14:textId="37C1E299" w:rsidR="00851851" w:rsidRDefault="00851851" w:rsidP="00851851">
            <w:r>
              <w:t>PIP2 Cable DB</w:t>
            </w:r>
          </w:p>
        </w:tc>
        <w:tc>
          <w:tcPr>
            <w:tcW w:w="6390" w:type="dxa"/>
          </w:tcPr>
          <w:p w14:paraId="7A2A17B3" w14:textId="65147BA7" w:rsidR="00851851" w:rsidRDefault="00D20455" w:rsidP="00851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55">
              <w:t>https://ad.fnal.gov/cgi-bin/cable/cableIndex.pl?areaID=19</w:t>
            </w:r>
          </w:p>
        </w:tc>
      </w:tr>
      <w:tr w:rsidR="00851851" w14:paraId="233E8A91" w14:textId="77777777" w:rsidTr="00D20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9B9AAC2" w14:textId="306CE9FF" w:rsidR="00851851" w:rsidRDefault="00851851" w:rsidP="00851851">
            <w:r>
              <w:t>Room Data Sheet</w:t>
            </w:r>
          </w:p>
        </w:tc>
        <w:tc>
          <w:tcPr>
            <w:tcW w:w="6390" w:type="dxa"/>
          </w:tcPr>
          <w:p w14:paraId="12D8D3B5" w14:textId="4D55F25D" w:rsidR="00851851" w:rsidRDefault="00D20455" w:rsidP="00851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Teamcenter </w:t>
            </w:r>
            <w:r w:rsidR="00874AD2" w:rsidRPr="00874AD2">
              <w:rPr>
                <w:szCs w:val="22"/>
              </w:rPr>
              <w:t>ED0009544</w:t>
            </w:r>
          </w:p>
        </w:tc>
      </w:tr>
      <w:tr w:rsidR="00D20455" w14:paraId="75C1638B" w14:textId="77777777" w:rsidTr="00D204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B426129" w14:textId="310B5555" w:rsidR="00D20455" w:rsidRDefault="00D20455" w:rsidP="00851851">
            <w:r>
              <w:t>CD2 Electrical BOE Spreadsheet</w:t>
            </w:r>
          </w:p>
        </w:tc>
        <w:tc>
          <w:tcPr>
            <w:tcW w:w="6390" w:type="dxa"/>
          </w:tcPr>
          <w:p w14:paraId="0C961C1E" w14:textId="6751FA93" w:rsidR="00D20455" w:rsidRDefault="00D20455" w:rsidP="00851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PIP-II-DocDB-1989</w:t>
            </w:r>
          </w:p>
        </w:tc>
      </w:tr>
    </w:tbl>
    <w:p w14:paraId="63342EEC" w14:textId="77777777" w:rsidR="00851851" w:rsidRPr="00851851" w:rsidRDefault="00851851" w:rsidP="00851851">
      <w:bookmarkStart w:id="9" w:name="_GoBack"/>
      <w:bookmarkEnd w:id="9"/>
    </w:p>
    <w:sectPr w:rsidR="00851851" w:rsidRPr="00851851" w:rsidSect="00554261">
      <w:pgSz w:w="12240" w:h="15840"/>
      <w:pgMar w:top="2070" w:right="1440" w:bottom="1440" w:left="1440" w:header="432" w:footer="38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Curtis M. Baffes" w:date="2020-08-06T15:46:00Z" w:initials="CMB">
    <w:p w14:paraId="426508DB" w14:textId="777D5696" w:rsidR="000E2B43" w:rsidRDefault="000E2B43">
      <w:pPr>
        <w:pStyle w:val="CommentText"/>
      </w:pPr>
      <w:r>
        <w:rPr>
          <w:rStyle w:val="CommentReference"/>
        </w:rPr>
        <w:annotationRef/>
      </w:r>
      <w:r>
        <w:t xml:space="preserve">I do not understand this row (or the two below).  Are we saying that we only expect 75% as many signal cables on production modules?  This seems like too large a knock-down factor.  </w:t>
      </w:r>
    </w:p>
  </w:comment>
  <w:comment w:id="5" w:author="Curtis M. Baffes" w:date="2020-08-06T15:43:00Z" w:initials="CMB">
    <w:p w14:paraId="374626C4" w14:textId="2453EAD7" w:rsidR="000E2B43" w:rsidRDefault="000E2B43">
      <w:pPr>
        <w:pStyle w:val="CommentText"/>
      </w:pPr>
      <w:r>
        <w:rPr>
          <w:rStyle w:val="CommentReference"/>
        </w:rPr>
        <w:annotationRef/>
      </w:r>
      <w:r>
        <w:t xml:space="preserve">There are 4 baseline cryomodules, but the CDS part exists in the two upgrade slots.  So those CDs cables would exist even without the cryomodules.  </w:t>
      </w:r>
    </w:p>
  </w:comment>
  <w:comment w:id="7" w:author="Curtis M. Baffes" w:date="2020-08-06T15:48:00Z" w:initials="CMB">
    <w:p w14:paraId="1E6FBF4A" w14:textId="60AB4CA8" w:rsidR="000E2B43" w:rsidRDefault="000E2B43">
      <w:pPr>
        <w:pStyle w:val="CommentText"/>
      </w:pPr>
      <w:r>
        <w:rPr>
          <w:rStyle w:val="CommentReference"/>
        </w:rPr>
        <w:annotationRef/>
      </w:r>
      <w:r>
        <w:t xml:space="preserve">I am guessing that there is a spreadsheet or something that provides these numbers?  Would recommend putting the spreadsheet as a second file in the document.  </w:t>
      </w:r>
    </w:p>
  </w:comment>
  <w:comment w:id="8" w:author="Curtis M. Baffes" w:date="2020-08-06T15:49:00Z" w:initials="CMB">
    <w:p w14:paraId="3BE5E663" w14:textId="77777777" w:rsidR="000E2B43" w:rsidRDefault="000E2B43">
      <w:pPr>
        <w:pStyle w:val="CommentText"/>
      </w:pPr>
      <w:r>
        <w:rPr>
          <w:rStyle w:val="CommentReference"/>
        </w:rPr>
        <w:annotationRef/>
      </w:r>
      <w:r>
        <w:t>Other comments</w:t>
      </w:r>
    </w:p>
    <w:p w14:paraId="6CE2B53D" w14:textId="77777777" w:rsidR="000E2B43" w:rsidRDefault="000E2B43">
      <w:pPr>
        <w:pStyle w:val="CommentText"/>
      </w:pPr>
    </w:p>
    <w:p w14:paraId="6A8AC140" w14:textId="77777777" w:rsidR="000E2B43" w:rsidRDefault="000E2B43">
      <w:pPr>
        <w:pStyle w:val="CommentText"/>
      </w:pPr>
      <w:r>
        <w:t>Consider adding links to PIP2IT cable DB, PIP-II cable DB, RDS?</w:t>
      </w:r>
    </w:p>
    <w:p w14:paraId="6228E373" w14:textId="77777777" w:rsidR="000E2B43" w:rsidRDefault="000E2B43">
      <w:pPr>
        <w:pStyle w:val="CommentText"/>
      </w:pPr>
    </w:p>
    <w:p w14:paraId="0EA72F9F" w14:textId="77777777" w:rsidR="000E2B43" w:rsidRDefault="000E2B43">
      <w:pPr>
        <w:pStyle w:val="CommentText"/>
      </w:pPr>
    </w:p>
    <w:p w14:paraId="26A8B767" w14:textId="675DCC07" w:rsidR="000E2B43" w:rsidRDefault="000E2B43">
      <w:pPr>
        <w:pStyle w:val="CommentText"/>
      </w:pPr>
      <w:r>
        <w:t xml:space="preserve">Might be interesting to see cable count by L3 system, but maybe that’s better done in the RDS than a static document like this.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6508DB" w15:done="0"/>
  <w15:commentEx w15:paraId="374626C4" w15:done="0"/>
  <w15:commentEx w15:paraId="1E6FBF4A" w15:done="0"/>
  <w15:commentEx w15:paraId="26A8B7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508DB" w16cid:durableId="22D6A450"/>
  <w16cid:commentId w16cid:paraId="374626C4" w16cid:durableId="22D6A3B1"/>
  <w16cid:commentId w16cid:paraId="1E6FBF4A" w16cid:durableId="22D6A4C1"/>
  <w16cid:commentId w16cid:paraId="26A8B767" w16cid:durableId="22D6A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0C36" w14:textId="77777777" w:rsidR="00E52DA0" w:rsidRDefault="00E52DA0" w:rsidP="008C6B3A">
      <w:r>
        <w:separator/>
      </w:r>
    </w:p>
  </w:endnote>
  <w:endnote w:type="continuationSeparator" w:id="0">
    <w:p w14:paraId="0ECDB17F" w14:textId="77777777" w:rsidR="00E52DA0" w:rsidRDefault="00E52DA0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9633" w14:textId="77777777" w:rsidR="00170C35" w:rsidRDefault="00170C35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1863" w14:textId="77777777" w:rsidR="00170C35" w:rsidRDefault="00170C35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525296147"/>
  <w:p w14:paraId="5109ABA8" w14:textId="3BDCB297" w:rsidR="00170C35" w:rsidRPr="00ED6DFD" w:rsidRDefault="00FA35F5" w:rsidP="00A24CF7">
    <w:pPr>
      <w:pStyle w:val="Footer2"/>
      <w:tabs>
        <w:tab w:val="center" w:pos="4680"/>
        <w:tab w:val="right" w:pos="10350"/>
      </w:tabs>
      <w:spacing w:after="60"/>
      <w:ind w:left="-965" w:right="-965"/>
      <w:jc w:val="left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BC296B" wp14:editId="43515FD9">
              <wp:simplePos x="0" y="0"/>
              <wp:positionH relativeFrom="column">
                <wp:posOffset>-571501</wp:posOffset>
              </wp:positionH>
              <wp:positionV relativeFrom="paragraph">
                <wp:posOffset>-243840</wp:posOffset>
              </wp:positionV>
              <wp:extent cx="7096125" cy="2857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28575"/>
                      </a:xfrm>
                      <a:prstGeom prst="line">
                        <a:avLst/>
                      </a:prstGeom>
                      <a:ln w="19050">
                        <a:solidFill>
                          <a:srgbClr val="004C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CF07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-19.2pt" to="513.7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" strokecolor="#004c97" strokeweight="1.5pt"/>
          </w:pict>
        </mc:Fallback>
      </mc:AlternateContent>
    </w:r>
    <w:r w:rsidR="00170C35" w:rsidRPr="00ED6DFD">
      <w:rPr>
        <w:rStyle w:val="PageNumber"/>
        <w:sz w:val="15"/>
        <w:szCs w:val="15"/>
      </w:rPr>
      <w:t xml:space="preserve">Fermi National Accelerator Laboratory </w:t>
    </w:r>
    <w:bookmarkEnd w:id="0"/>
    <w:r w:rsidR="00170C35" w:rsidRPr="00ED6DFD">
      <w:rPr>
        <w:rStyle w:val="PageNumber"/>
        <w:color w:val="auto"/>
        <w:sz w:val="15"/>
        <w:szCs w:val="15"/>
      </w:rPr>
      <w:tab/>
    </w:r>
    <w:r w:rsidR="00170C35" w:rsidRPr="00ED6DFD">
      <w:rPr>
        <w:rStyle w:val="PageNumber"/>
        <w:color w:val="auto"/>
        <w:sz w:val="15"/>
        <w:szCs w:val="15"/>
      </w:rPr>
      <w:tab/>
      <w:t xml:space="preserve">     </w:t>
    </w:r>
    <w:r w:rsidR="00170C35" w:rsidRPr="00ED6DFD">
      <w:rPr>
        <w:rStyle w:val="PageNumber"/>
        <w:sz w:val="15"/>
        <w:szCs w:val="15"/>
      </w:rPr>
      <w:fldChar w:fldCharType="begin"/>
    </w:r>
    <w:r w:rsidR="00170C35" w:rsidRPr="00ED6DFD">
      <w:rPr>
        <w:rStyle w:val="PageNumber"/>
        <w:sz w:val="15"/>
        <w:szCs w:val="15"/>
      </w:rPr>
      <w:instrText xml:space="preserve"> PAGE </w:instrText>
    </w:r>
    <w:r w:rsidR="00170C35" w:rsidRPr="00ED6DFD">
      <w:rPr>
        <w:rStyle w:val="PageNumber"/>
        <w:sz w:val="15"/>
        <w:szCs w:val="15"/>
      </w:rPr>
      <w:fldChar w:fldCharType="separate"/>
    </w:r>
    <w:r w:rsidR="00076FBE">
      <w:rPr>
        <w:rStyle w:val="PageNumber"/>
        <w:noProof/>
        <w:sz w:val="15"/>
        <w:szCs w:val="15"/>
      </w:rPr>
      <w:t>4</w:t>
    </w:r>
    <w:r w:rsidR="00170C35" w:rsidRPr="00ED6DFD">
      <w:rPr>
        <w:rStyle w:val="PageNumber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2CD3" w14:textId="77777777" w:rsidR="00694ED7" w:rsidRDefault="00694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0179" w14:textId="77777777" w:rsidR="00E52DA0" w:rsidRDefault="00E52DA0" w:rsidP="008C6B3A">
      <w:r>
        <w:separator/>
      </w:r>
    </w:p>
  </w:footnote>
  <w:footnote w:type="continuationSeparator" w:id="0">
    <w:p w14:paraId="55D64D3D" w14:textId="77777777" w:rsidR="00E52DA0" w:rsidRDefault="00E52DA0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BFDA" w14:textId="77777777" w:rsidR="00170C35" w:rsidRDefault="00170C35" w:rsidP="00ED6DFD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B20FE5" w14:textId="77777777" w:rsidR="00170C35" w:rsidRDefault="00170C35" w:rsidP="00ED6DFD">
    <w:pPr>
      <w:pStyle w:val="Header"/>
    </w:pPr>
    <w:r>
      <w:t>[Type text]</w:t>
    </w:r>
    <w:r>
      <w:tab/>
      <w:t>[Type text]</w:t>
    </w:r>
    <w:r>
      <w:tab/>
      <w:t>[Type text]</w:t>
    </w:r>
  </w:p>
  <w:p w14:paraId="3718AE37" w14:textId="77777777" w:rsidR="00170C35" w:rsidRDefault="00170C35" w:rsidP="00ED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93" w:type="dxa"/>
      <w:tblInd w:w="-90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223"/>
      <w:gridCol w:w="2107"/>
      <w:gridCol w:w="7763"/>
    </w:tblGrid>
    <w:tr w:rsidR="00554261" w:rsidRPr="000C7D27" w14:paraId="21877151" w14:textId="77777777" w:rsidTr="00554261">
      <w:trPr>
        <w:trHeight w:val="527"/>
      </w:trPr>
      <w:tc>
        <w:tcPr>
          <w:tcW w:w="1223" w:type="dxa"/>
          <w:vMerge w:val="restart"/>
          <w:vAlign w:val="center"/>
        </w:tcPr>
        <w:p w14:paraId="04F5C84E" w14:textId="7877B441" w:rsidR="00FA35F5" w:rsidRPr="005E0EED" w:rsidRDefault="002E08AF" w:rsidP="002E08AF">
          <w:pPr>
            <w:spacing w:before="20" w:after="20"/>
            <w:jc w:val="center"/>
            <w:rPr>
              <w:rFonts w:cs="Arial"/>
              <w:b/>
              <w:color w:val="000000" w:themeColor="text1"/>
              <w:sz w:val="24"/>
            </w:rPr>
          </w:pPr>
          <w:r w:rsidRPr="005E0EED">
            <w:rPr>
              <w:rFonts w:cs="Arial"/>
              <w:b/>
              <w:noProof/>
              <w:color w:val="000000" w:themeColor="text1"/>
              <w:sz w:val="24"/>
            </w:rPr>
            <w:t>PIP-II</w:t>
          </w:r>
        </w:p>
      </w:tc>
      <w:tc>
        <w:tcPr>
          <w:tcW w:w="9870" w:type="dxa"/>
          <w:gridSpan w:val="2"/>
          <w:shd w:val="clear" w:color="auto" w:fill="C6D9F1" w:themeFill="text2" w:themeFillTint="33"/>
          <w:vAlign w:val="center"/>
        </w:tcPr>
        <w:p w14:paraId="6411FF99" w14:textId="2D1A6430" w:rsidR="00FA35F5" w:rsidRPr="005E0EED" w:rsidRDefault="001F213D" w:rsidP="002E08AF">
          <w:pPr>
            <w:spacing w:before="20" w:after="20"/>
            <w:rPr>
              <w:rFonts w:cs="Arial"/>
              <w:b/>
              <w:color w:val="000000" w:themeColor="text1"/>
            </w:rPr>
          </w:pPr>
          <w:r>
            <w:rPr>
              <w:rFonts w:cs="Arial"/>
              <w:b/>
              <w:color w:val="000000" w:themeColor="text1"/>
            </w:rPr>
            <w:t xml:space="preserve">PIP-II- </w:t>
          </w:r>
        </w:p>
      </w:tc>
    </w:tr>
    <w:tr w:rsidR="002E08AF" w:rsidRPr="000C7D27" w14:paraId="3F67825D" w14:textId="77777777" w:rsidTr="00554261">
      <w:trPr>
        <w:trHeight w:val="288"/>
      </w:trPr>
      <w:tc>
        <w:tcPr>
          <w:tcW w:w="1223" w:type="dxa"/>
          <w:vMerge/>
          <w:vAlign w:val="center"/>
        </w:tcPr>
        <w:p w14:paraId="6412F702" w14:textId="77777777" w:rsidR="002E08AF" w:rsidRPr="005E0EED" w:rsidRDefault="002E08AF" w:rsidP="00FA35F5">
          <w:pPr>
            <w:spacing w:before="20" w:after="20"/>
            <w:rPr>
              <w:rFonts w:cs="Arial"/>
              <w:color w:val="000000" w:themeColor="text1"/>
            </w:rPr>
          </w:pPr>
        </w:p>
      </w:tc>
      <w:tc>
        <w:tcPr>
          <w:tcW w:w="2107" w:type="dxa"/>
          <w:vAlign w:val="center"/>
        </w:tcPr>
        <w:p w14:paraId="4B16F0EF" w14:textId="7327653B" w:rsidR="002E08AF" w:rsidRPr="005E0EED" w:rsidRDefault="002E08AF" w:rsidP="00FA35F5">
          <w:pPr>
            <w:pStyle w:val="BoldTableHeading"/>
            <w:spacing w:before="20" w:after="20"/>
            <w:ind w:left="1647" w:hanging="1647"/>
            <w:rPr>
              <w:rFonts w:cs="Arial"/>
              <w:color w:val="000000" w:themeColor="text1"/>
            </w:rPr>
          </w:pPr>
          <w:r w:rsidRPr="005E0EED">
            <w:rPr>
              <w:rFonts w:cs="Arial"/>
              <w:color w:val="000000" w:themeColor="text1"/>
            </w:rPr>
            <w:t xml:space="preserve">Document Title:  </w:t>
          </w:r>
        </w:p>
      </w:tc>
      <w:tc>
        <w:tcPr>
          <w:tcW w:w="7763" w:type="dxa"/>
          <w:vAlign w:val="center"/>
        </w:tcPr>
        <w:p w14:paraId="469AE59D" w14:textId="723E1B4F" w:rsidR="002E08AF" w:rsidRPr="005E0EED" w:rsidRDefault="002E08AF" w:rsidP="00FA35F5">
          <w:pPr>
            <w:pStyle w:val="BoldTableHeading"/>
            <w:spacing w:before="20" w:after="20"/>
            <w:ind w:left="1647" w:hanging="1647"/>
            <w:rPr>
              <w:rFonts w:cs="Arial"/>
              <w:color w:val="000000" w:themeColor="text1"/>
            </w:rPr>
          </w:pPr>
          <w:r w:rsidRPr="005E0EED">
            <w:rPr>
              <w:rFonts w:cs="Arial"/>
              <w:color w:val="000000" w:themeColor="text1"/>
            </w:rPr>
            <w:t>PIP-I</w:t>
          </w:r>
          <w:r w:rsidR="001379BF">
            <w:rPr>
              <w:rFonts w:cs="Arial"/>
              <w:color w:val="000000" w:themeColor="text1"/>
            </w:rPr>
            <w:t>I-LIN-Cable Scaling Methodology</w:t>
          </w:r>
        </w:p>
      </w:tc>
    </w:tr>
    <w:tr w:rsidR="00554261" w:rsidRPr="000C7D27" w14:paraId="5F856CB1" w14:textId="77777777" w:rsidTr="00554261">
      <w:trPr>
        <w:trHeight w:val="410"/>
      </w:trPr>
      <w:tc>
        <w:tcPr>
          <w:tcW w:w="1223" w:type="dxa"/>
          <w:vMerge/>
          <w:vAlign w:val="center"/>
        </w:tcPr>
        <w:p w14:paraId="01010AD2" w14:textId="77777777" w:rsidR="00FA35F5" w:rsidRPr="005E0EED" w:rsidRDefault="00FA35F5" w:rsidP="00FA35F5">
          <w:pPr>
            <w:spacing w:before="20" w:after="20"/>
            <w:rPr>
              <w:rFonts w:cs="Arial"/>
              <w:color w:val="000000" w:themeColor="text1"/>
              <w:sz w:val="14"/>
              <w:szCs w:val="14"/>
            </w:rPr>
          </w:pPr>
        </w:p>
      </w:tc>
      <w:tc>
        <w:tcPr>
          <w:tcW w:w="2107" w:type="dxa"/>
          <w:vAlign w:val="center"/>
        </w:tcPr>
        <w:p w14:paraId="2008D662" w14:textId="088A205B" w:rsidR="00FA35F5" w:rsidRPr="005E0EED" w:rsidRDefault="00FA35F5" w:rsidP="00FA35F5">
          <w:pPr>
            <w:pStyle w:val="BoldTableHeading"/>
            <w:spacing w:before="20" w:after="20"/>
            <w:ind w:left="1647" w:hanging="1647"/>
            <w:rPr>
              <w:rFonts w:cs="Arial"/>
              <w:color w:val="000000" w:themeColor="text1"/>
            </w:rPr>
          </w:pPr>
          <w:r w:rsidRPr="005E0EED">
            <w:rPr>
              <w:rFonts w:cs="Arial"/>
              <w:color w:val="000000" w:themeColor="text1"/>
            </w:rPr>
            <w:t xml:space="preserve">Document Number:  </w:t>
          </w:r>
        </w:p>
      </w:tc>
      <w:tc>
        <w:tcPr>
          <w:tcW w:w="7763" w:type="dxa"/>
          <w:vAlign w:val="center"/>
        </w:tcPr>
        <w:p w14:paraId="0E153B02" w14:textId="3BD5AFB7" w:rsidR="00FA35F5" w:rsidRPr="005E0EED" w:rsidRDefault="00694ED7" w:rsidP="001379BF">
          <w:pPr>
            <w:pStyle w:val="CommentFieldText"/>
            <w:spacing w:before="20" w:after="20"/>
            <w:rPr>
              <w:color w:val="000000" w:themeColor="text1"/>
            </w:rPr>
          </w:pPr>
          <w:r>
            <w:rPr>
              <w:color w:val="000000" w:themeColor="text1"/>
            </w:rPr>
            <w:t>PIP-II-DocDB-4900</w:t>
          </w:r>
        </w:p>
      </w:tc>
    </w:tr>
  </w:tbl>
  <w:p w14:paraId="5AA22110" w14:textId="5B2A7EE1" w:rsidR="00FA35F5" w:rsidRDefault="00874AD2">
    <w:pPr>
      <w:pStyle w:val="Header"/>
    </w:pPr>
    <w:sdt>
      <w:sdtPr>
        <w:rPr>
          <w:rFonts w:cs="Arial"/>
          <w:b/>
        </w:rPr>
        <w:id w:val="-580454618"/>
        <w:docPartObj>
          <w:docPartGallery w:val="Watermarks"/>
          <w:docPartUnique/>
        </w:docPartObj>
      </w:sdtPr>
      <w:sdtEndPr/>
      <w:sdtContent>
        <w:r>
          <w:rPr>
            <w:rFonts w:cs="Arial"/>
            <w:b/>
            <w:noProof/>
            <w:lang w:eastAsia="zh-TW"/>
          </w:rPr>
          <w:pict w14:anchorId="5EA542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1DA5" w14:textId="77777777" w:rsidR="00170C35" w:rsidRDefault="0072659D" w:rsidP="00ED6DF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24FD1E" wp14:editId="415817FC">
          <wp:simplePos x="0" y="0"/>
          <wp:positionH relativeFrom="column">
            <wp:posOffset>-913765</wp:posOffset>
          </wp:positionH>
          <wp:positionV relativeFrom="paragraph">
            <wp:posOffset>-273685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B0F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C3B13"/>
    <w:multiLevelType w:val="hybridMultilevel"/>
    <w:tmpl w:val="19A42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8ED"/>
    <w:multiLevelType w:val="hybridMultilevel"/>
    <w:tmpl w:val="BECE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urtis M. Baffes">
    <w15:presenceInfo w15:providerId="AD" w15:userId="S::cbaffes@services.fnal.gov::cbe384a0-4d38-4582-9179-1582909f4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/>
  <w:defaultTabStop w:val="43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6F10CE"/>
    <w:rsid w:val="00015C3B"/>
    <w:rsid w:val="000414EB"/>
    <w:rsid w:val="0004685C"/>
    <w:rsid w:val="00050A5A"/>
    <w:rsid w:val="00067F4F"/>
    <w:rsid w:val="000732C6"/>
    <w:rsid w:val="00076FBE"/>
    <w:rsid w:val="00080849"/>
    <w:rsid w:val="000B40F6"/>
    <w:rsid w:val="000B6145"/>
    <w:rsid w:val="000D1025"/>
    <w:rsid w:val="000E2B43"/>
    <w:rsid w:val="000E380B"/>
    <w:rsid w:val="000F1653"/>
    <w:rsid w:val="00105DC5"/>
    <w:rsid w:val="001107F7"/>
    <w:rsid w:val="00134954"/>
    <w:rsid w:val="001379BF"/>
    <w:rsid w:val="001602A7"/>
    <w:rsid w:val="001641A0"/>
    <w:rsid w:val="00170C35"/>
    <w:rsid w:val="00172F94"/>
    <w:rsid w:val="001779BE"/>
    <w:rsid w:val="001937B1"/>
    <w:rsid w:val="001B3A34"/>
    <w:rsid w:val="001C6F5E"/>
    <w:rsid w:val="001D1A1A"/>
    <w:rsid w:val="001E2492"/>
    <w:rsid w:val="001F213D"/>
    <w:rsid w:val="002067C9"/>
    <w:rsid w:val="00254955"/>
    <w:rsid w:val="002706DD"/>
    <w:rsid w:val="002E08AF"/>
    <w:rsid w:val="00334AFB"/>
    <w:rsid w:val="00342BD6"/>
    <w:rsid w:val="003610FF"/>
    <w:rsid w:val="00362CD0"/>
    <w:rsid w:val="003A0651"/>
    <w:rsid w:val="003B22E3"/>
    <w:rsid w:val="003B744E"/>
    <w:rsid w:val="003C5A3A"/>
    <w:rsid w:val="003F2ED1"/>
    <w:rsid w:val="003F55EA"/>
    <w:rsid w:val="00453FDF"/>
    <w:rsid w:val="0045717D"/>
    <w:rsid w:val="004D3ED7"/>
    <w:rsid w:val="004D78D0"/>
    <w:rsid w:val="00534410"/>
    <w:rsid w:val="00540A46"/>
    <w:rsid w:val="00542A6E"/>
    <w:rsid w:val="005454C8"/>
    <w:rsid w:val="00554261"/>
    <w:rsid w:val="00596237"/>
    <w:rsid w:val="00597C5C"/>
    <w:rsid w:val="005A536A"/>
    <w:rsid w:val="005B4499"/>
    <w:rsid w:val="005B5B8D"/>
    <w:rsid w:val="005E0EED"/>
    <w:rsid w:val="005F25A8"/>
    <w:rsid w:val="006053B0"/>
    <w:rsid w:val="00611DD3"/>
    <w:rsid w:val="00645DBD"/>
    <w:rsid w:val="0064657C"/>
    <w:rsid w:val="00653C48"/>
    <w:rsid w:val="0066168E"/>
    <w:rsid w:val="00694ED7"/>
    <w:rsid w:val="00696033"/>
    <w:rsid w:val="006C4B00"/>
    <w:rsid w:val="006E28CD"/>
    <w:rsid w:val="006E5B2C"/>
    <w:rsid w:val="006F10CE"/>
    <w:rsid w:val="006F2319"/>
    <w:rsid w:val="007126EC"/>
    <w:rsid w:val="0072659D"/>
    <w:rsid w:val="00747FED"/>
    <w:rsid w:val="00770CDD"/>
    <w:rsid w:val="007965A4"/>
    <w:rsid w:val="007A01AF"/>
    <w:rsid w:val="007D60D4"/>
    <w:rsid w:val="007D753F"/>
    <w:rsid w:val="007E5AFC"/>
    <w:rsid w:val="007F0526"/>
    <w:rsid w:val="007F442C"/>
    <w:rsid w:val="007F51F0"/>
    <w:rsid w:val="00820E6B"/>
    <w:rsid w:val="00821A60"/>
    <w:rsid w:val="008247C7"/>
    <w:rsid w:val="00831EEC"/>
    <w:rsid w:val="00835B8F"/>
    <w:rsid w:val="00840BBF"/>
    <w:rsid w:val="008455C1"/>
    <w:rsid w:val="00851851"/>
    <w:rsid w:val="0085438F"/>
    <w:rsid w:val="00871778"/>
    <w:rsid w:val="00874AD2"/>
    <w:rsid w:val="00875918"/>
    <w:rsid w:val="00885A1B"/>
    <w:rsid w:val="008B1172"/>
    <w:rsid w:val="008C6B3A"/>
    <w:rsid w:val="008D3005"/>
    <w:rsid w:val="008E0F57"/>
    <w:rsid w:val="00916B3E"/>
    <w:rsid w:val="009416DF"/>
    <w:rsid w:val="00957ACC"/>
    <w:rsid w:val="009A4119"/>
    <w:rsid w:val="009A553A"/>
    <w:rsid w:val="009A5DA0"/>
    <w:rsid w:val="009C1A25"/>
    <w:rsid w:val="00A065A6"/>
    <w:rsid w:val="00A06EFF"/>
    <w:rsid w:val="00A1084F"/>
    <w:rsid w:val="00A131A9"/>
    <w:rsid w:val="00A16910"/>
    <w:rsid w:val="00A24B9F"/>
    <w:rsid w:val="00A24CF7"/>
    <w:rsid w:val="00A42842"/>
    <w:rsid w:val="00A5162D"/>
    <w:rsid w:val="00A84F05"/>
    <w:rsid w:val="00A90405"/>
    <w:rsid w:val="00A97999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4298F"/>
    <w:rsid w:val="00B47F54"/>
    <w:rsid w:val="00B64150"/>
    <w:rsid w:val="00B6495B"/>
    <w:rsid w:val="00B76B06"/>
    <w:rsid w:val="00B775F5"/>
    <w:rsid w:val="00B95548"/>
    <w:rsid w:val="00B95FB3"/>
    <w:rsid w:val="00BD58E7"/>
    <w:rsid w:val="00BF1527"/>
    <w:rsid w:val="00C279F2"/>
    <w:rsid w:val="00C43E12"/>
    <w:rsid w:val="00C51377"/>
    <w:rsid w:val="00C65799"/>
    <w:rsid w:val="00C73FD2"/>
    <w:rsid w:val="00C7422F"/>
    <w:rsid w:val="00C808BC"/>
    <w:rsid w:val="00C90AE4"/>
    <w:rsid w:val="00C97494"/>
    <w:rsid w:val="00CA03D0"/>
    <w:rsid w:val="00CD68A7"/>
    <w:rsid w:val="00D15B94"/>
    <w:rsid w:val="00D17411"/>
    <w:rsid w:val="00D202E3"/>
    <w:rsid w:val="00D20455"/>
    <w:rsid w:val="00D60D0F"/>
    <w:rsid w:val="00D63F7A"/>
    <w:rsid w:val="00D772B7"/>
    <w:rsid w:val="00D80213"/>
    <w:rsid w:val="00D81085"/>
    <w:rsid w:val="00D84463"/>
    <w:rsid w:val="00DA18D4"/>
    <w:rsid w:val="00DB3A25"/>
    <w:rsid w:val="00DE2F47"/>
    <w:rsid w:val="00DF4268"/>
    <w:rsid w:val="00E00D37"/>
    <w:rsid w:val="00E04533"/>
    <w:rsid w:val="00E0621E"/>
    <w:rsid w:val="00E11BE2"/>
    <w:rsid w:val="00E170F6"/>
    <w:rsid w:val="00E52DA0"/>
    <w:rsid w:val="00E73B11"/>
    <w:rsid w:val="00E74B3E"/>
    <w:rsid w:val="00E848D5"/>
    <w:rsid w:val="00E8789F"/>
    <w:rsid w:val="00EA1AFA"/>
    <w:rsid w:val="00EA6F8B"/>
    <w:rsid w:val="00EB7EFB"/>
    <w:rsid w:val="00ED6DFD"/>
    <w:rsid w:val="00EF269C"/>
    <w:rsid w:val="00F01014"/>
    <w:rsid w:val="00F03053"/>
    <w:rsid w:val="00F279CE"/>
    <w:rsid w:val="00F33926"/>
    <w:rsid w:val="00FA208E"/>
    <w:rsid w:val="00FA35F5"/>
    <w:rsid w:val="00FE42D6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F5D419F"/>
  <w14:defaultImageDpi w14:val="300"/>
  <w15:docId w15:val="{82066B95-D4BA-4318-AE92-62B8701C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8F"/>
    <w:pPr>
      <w:tabs>
        <w:tab w:val="left" w:pos="1714"/>
      </w:tabs>
      <w:spacing w:line="324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tessubhead"/>
    <w:next w:val="Normal"/>
    <w:link w:val="Heading1Char"/>
    <w:uiPriority w:val="9"/>
    <w:qFormat/>
    <w:rsid w:val="00F279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54261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nhideWhenUsed/>
    <w:rsid w:val="00ED6DFD"/>
    <w:pPr>
      <w:keepNext/>
      <w:keepLines/>
      <w:tabs>
        <w:tab w:val="center" w:pos="4680"/>
        <w:tab w:val="right" w:pos="10350"/>
      </w:tabs>
      <w:spacing w:before="120"/>
      <w:ind w:left="-965" w:right="-965"/>
      <w:jc w:val="left"/>
    </w:pPr>
    <w:rPr>
      <w:sz w:val="15"/>
      <w:szCs w:val="15"/>
    </w:rPr>
  </w:style>
  <w:style w:type="character" w:customStyle="1" w:styleId="HeaderChar">
    <w:name w:val="Header Char"/>
    <w:link w:val="Header"/>
    <w:rsid w:val="00ED6DFD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554261"/>
    <w:rPr>
      <w:rFonts w:ascii="Arial" w:eastAsia="MS Gothic" w:hAnsi="Arial"/>
      <w:b/>
      <w:bCs/>
      <w:sz w:val="22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D17411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Cs w:val="22"/>
    </w:rPr>
  </w:style>
  <w:style w:type="table" w:styleId="TableGrid">
    <w:name w:val="Table Grid"/>
    <w:aliases w:val="CDMO-Table Grid"/>
    <w:basedOn w:val="TableNormal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9CE"/>
    <w:pPr>
      <w:tabs>
        <w:tab w:val="clear" w:pos="1714"/>
      </w:tabs>
      <w:spacing w:line="240" w:lineRule="auto"/>
    </w:pPr>
    <w:rPr>
      <w:rFonts w:ascii="Cambria" w:eastAsia="Cambria" w:hAnsi="Cambria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9CE"/>
    <w:rPr>
      <w:rFonts w:eastAsia="Cambria"/>
    </w:rPr>
  </w:style>
  <w:style w:type="character" w:styleId="FootnoteReference">
    <w:name w:val="footnote reference"/>
    <w:uiPriority w:val="99"/>
    <w:semiHidden/>
    <w:unhideWhenUsed/>
    <w:rsid w:val="00F279CE"/>
    <w:rPr>
      <w:vertAlign w:val="superscript"/>
    </w:rPr>
  </w:style>
  <w:style w:type="paragraph" w:customStyle="1" w:styleId="Default">
    <w:name w:val="Default"/>
    <w:basedOn w:val="Normal"/>
    <w:rsid w:val="00F279CE"/>
    <w:pPr>
      <w:tabs>
        <w:tab w:val="clear" w:pos="1714"/>
      </w:tabs>
      <w:autoSpaceDE w:val="0"/>
      <w:autoSpaceDN w:val="0"/>
      <w:spacing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79CE"/>
    <w:rPr>
      <w:rFonts w:ascii="Helvetica" w:eastAsia="MS Gothic" w:hAnsi="Helvetica"/>
      <w:b/>
      <w:color w:val="004C97"/>
      <w:spacing w:val="5"/>
      <w:kern w:val="28"/>
      <w:sz w:val="22"/>
      <w:szCs w:val="52"/>
    </w:rPr>
  </w:style>
  <w:style w:type="paragraph" w:styleId="ListParagraph">
    <w:name w:val="List Paragraph"/>
    <w:basedOn w:val="Normal"/>
    <w:uiPriority w:val="34"/>
    <w:qFormat/>
    <w:rsid w:val="0085438F"/>
    <w:pPr>
      <w:tabs>
        <w:tab w:val="clear" w:pos="1714"/>
      </w:tabs>
      <w:spacing w:line="240" w:lineRule="auto"/>
      <w:ind w:left="720"/>
    </w:pPr>
    <w:rPr>
      <w:rFonts w:ascii="Calibri" w:eastAsia="Calibri" w:hAnsi="Calibri" w:cs="Calibri"/>
      <w:szCs w:val="22"/>
    </w:rPr>
  </w:style>
  <w:style w:type="paragraph" w:customStyle="1" w:styleId="BoldTableHeading">
    <w:name w:val="Bold Table Heading"/>
    <w:basedOn w:val="Normal"/>
    <w:qFormat/>
    <w:rsid w:val="00FA35F5"/>
    <w:pPr>
      <w:tabs>
        <w:tab w:val="clear" w:pos="1714"/>
      </w:tabs>
      <w:spacing w:before="40" w:after="40" w:line="240" w:lineRule="auto"/>
    </w:pPr>
    <w:rPr>
      <w:rFonts w:eastAsiaTheme="minorHAnsi" w:cstheme="minorBidi"/>
      <w:b/>
      <w:sz w:val="20"/>
      <w:szCs w:val="22"/>
    </w:rPr>
  </w:style>
  <w:style w:type="paragraph" w:customStyle="1" w:styleId="CommentFieldText">
    <w:name w:val="Comment Field Text"/>
    <w:basedOn w:val="Normal"/>
    <w:qFormat/>
    <w:rsid w:val="00FA35F5"/>
    <w:pPr>
      <w:tabs>
        <w:tab w:val="clear" w:pos="1714"/>
      </w:tabs>
      <w:spacing w:before="120" w:after="120" w:line="240" w:lineRule="auto"/>
    </w:pPr>
    <w:rPr>
      <w:rFonts w:eastAsiaTheme="majorEastAsia" w:cs="Arial"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80849"/>
    <w:pPr>
      <w:keepNext/>
      <w:keepLines/>
      <w:pBdr>
        <w:bottom w:val="none" w:sz="0" w:space="0" w:color="auto"/>
      </w:pBdr>
      <w:tabs>
        <w:tab w:val="clear" w:pos="1714"/>
      </w:tabs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80849"/>
    <w:pPr>
      <w:tabs>
        <w:tab w:val="clear" w:pos="171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0849"/>
    <w:pPr>
      <w:tabs>
        <w:tab w:val="clear" w:pos="1714"/>
      </w:tabs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08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8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849"/>
    <w:rPr>
      <w:rFonts w:ascii="Arial" w:hAnsi="Arial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7965A4"/>
    <w:pPr>
      <w:tabs>
        <w:tab w:val="clear" w:pos="1714"/>
      </w:tabs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table" w:styleId="GridTable4-Accent1">
    <w:name w:val="Grid Table 4 Accent 1"/>
    <w:basedOn w:val="TableNormal"/>
    <w:uiPriority w:val="49"/>
    <w:rsid w:val="001F21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A3A851AF9264BAFF3C7564CCFBBF0" ma:contentTypeVersion="0" ma:contentTypeDescription="Create a new document." ma:contentTypeScope="" ma:versionID="62413be71eb7f3adc38206d2abb98d5d">
  <xsd:schema xmlns:xsd="http://www.w3.org/2001/XMLSchema" xmlns:xs="http://www.w3.org/2001/XMLSchema" xmlns:p="http://schemas.microsoft.com/office/2006/metadata/properties" xmlns:ns2="5c9f3ab6-242c-461d-a351-c910a751d111" targetNamespace="http://schemas.microsoft.com/office/2006/metadata/properties" ma:root="true" ma:fieldsID="2c150cdfad24c664501b6f67ef95b82a" ns2:_="">
    <xsd:import namespace="5c9f3ab6-242c-461d-a351-c910a751d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f3ab6-242c-461d-a351-c910a751d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B27EB-CAFF-48A3-A799-23F6B0628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70F72-687D-4FE5-8166-8732EB9A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f3ab6-242c-461d-a351-c910a751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A8E24-6E7E-4946-8E32-887DE1267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390F3-3108-42FB-B87A-2CC843BD61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8DB3D0-EA05-44F9-B20A-7A10769A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2612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Ryan A. Crawford</cp:lastModifiedBy>
  <cp:revision>3</cp:revision>
  <cp:lastPrinted>2016-02-20T02:38:00Z</cp:lastPrinted>
  <dcterms:created xsi:type="dcterms:W3CDTF">2020-08-17T14:55:00Z</dcterms:created>
  <dcterms:modified xsi:type="dcterms:W3CDTF">2020-08-17T15:00:00Z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0x010100169A3A851AF9264BAFF3C7564CCFBBF0</vt:lpwstr>
  </property>
</Properties>
</file>