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BD21" w14:textId="6DC26B24" w:rsidR="00855F92" w:rsidRDefault="00036962" w:rsidP="00AD2252">
      <w:pPr>
        <w:pStyle w:val="Heading1"/>
        <w:jc w:val="both"/>
      </w:pPr>
      <w:bookmarkStart w:id="0" w:name="_GoBack"/>
      <w:bookmarkEnd w:id="0"/>
      <w:r>
        <w:t>Review Charge Statement</w:t>
      </w:r>
    </w:p>
    <w:p w14:paraId="56952B67" w14:textId="33AEFAD7" w:rsidR="00036962" w:rsidRDefault="00036962" w:rsidP="00AD2252">
      <w:pPr>
        <w:jc w:val="both"/>
      </w:pPr>
    </w:p>
    <w:p w14:paraId="5AD9DD93" w14:textId="440D2E3C" w:rsidR="00036962" w:rsidRDefault="00036962" w:rsidP="00AD2252">
      <w:pPr>
        <w:jc w:val="both"/>
      </w:pPr>
      <w:r>
        <w:t>The review committee is charged to evaluate the</w:t>
      </w:r>
      <w:r w:rsidR="0093290F">
        <w:t xml:space="preserve"> </w:t>
      </w:r>
      <w:r w:rsidR="00D56066">
        <w:t>LCLS-II-HE tuner for off-frequency operation (OFO)</w:t>
      </w:r>
      <w:r w:rsidR="00CE2E9C">
        <w:t xml:space="preserve"> by responding to the following questions:</w:t>
      </w:r>
    </w:p>
    <w:p w14:paraId="5EDA829E" w14:textId="19060491" w:rsidR="00CE2E9C" w:rsidRDefault="00CE2E9C" w:rsidP="00AD22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we increase the length of the arms by 7mm, what other tuner/cryomodule parts need to be modified?</w:t>
      </w:r>
    </w:p>
    <w:p w14:paraId="16E9EB72" w14:textId="4E68036D" w:rsidR="0016321C" w:rsidRDefault="0016321C" w:rsidP="00AD22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>Brief description of the mechanical design of the LCLS-II tuner was presente</w:t>
      </w:r>
      <w:r w:rsidR="0079020A">
        <w:rPr>
          <w:rFonts w:eastAsia="Times New Roman"/>
          <w:color w:val="2F5496" w:themeColor="accent1" w:themeShade="BF"/>
          <w:sz w:val="24"/>
          <w:szCs w:val="24"/>
        </w:rPr>
        <w:t xml:space="preserve">d. Proposed changes to the </w:t>
      </w:r>
      <w:r w:rsidR="00FB77E7">
        <w:rPr>
          <w:rFonts w:eastAsia="Times New Roman"/>
          <w:color w:val="2F5496" w:themeColor="accent1" w:themeShade="BF"/>
          <w:sz w:val="24"/>
          <w:szCs w:val="24"/>
        </w:rPr>
        <w:t>LCLS-II tuner were presented and include the increase of the length of the tuner arms by 7 mm</w:t>
      </w:r>
      <w:r w:rsidR="00C3107A">
        <w:rPr>
          <w:rFonts w:eastAsia="Times New Roman"/>
          <w:color w:val="2F5496" w:themeColor="accent1" w:themeShade="BF"/>
          <w:sz w:val="24"/>
          <w:szCs w:val="24"/>
        </w:rPr>
        <w:t xml:space="preserve">. </w:t>
      </w:r>
      <w:r w:rsidR="00B438BF">
        <w:rPr>
          <w:rFonts w:eastAsia="Times New Roman"/>
          <w:color w:val="2F5496" w:themeColor="accent1" w:themeShade="BF"/>
          <w:sz w:val="24"/>
          <w:szCs w:val="24"/>
        </w:rPr>
        <w:t xml:space="preserve">3D model of the LCLS-II-HE Cavity with the proposed new design is F10146648. According to the 3D model </w:t>
      </w:r>
      <w:r w:rsidR="003E10D6">
        <w:rPr>
          <w:rFonts w:eastAsia="Times New Roman"/>
          <w:color w:val="2F5496" w:themeColor="accent1" w:themeShade="BF"/>
          <w:sz w:val="24"/>
          <w:szCs w:val="24"/>
        </w:rPr>
        <w:t xml:space="preserve">a total of </w:t>
      </w:r>
      <w:r w:rsidR="002215CE">
        <w:rPr>
          <w:rFonts w:eastAsia="Times New Roman"/>
          <w:color w:val="2F5496" w:themeColor="accent1" w:themeShade="BF"/>
          <w:sz w:val="24"/>
          <w:szCs w:val="24"/>
        </w:rPr>
        <w:t>5</w:t>
      </w:r>
      <w:r w:rsidR="003E10D6">
        <w:rPr>
          <w:rFonts w:eastAsia="Times New Roman"/>
          <w:color w:val="2F5496" w:themeColor="accent1" w:themeShade="BF"/>
          <w:sz w:val="24"/>
          <w:szCs w:val="24"/>
        </w:rPr>
        <w:t xml:space="preserve"> components need to be modified:</w:t>
      </w:r>
    </w:p>
    <w:p w14:paraId="514F3111" w14:textId="754E5568" w:rsidR="003E10D6" w:rsidRDefault="003E10D6" w:rsidP="00AD22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>F1014</w:t>
      </w:r>
      <w:r w:rsidR="00B67E23">
        <w:rPr>
          <w:rFonts w:eastAsia="Times New Roman"/>
          <w:color w:val="2F5496" w:themeColor="accent1" w:themeShade="BF"/>
          <w:sz w:val="24"/>
          <w:szCs w:val="24"/>
        </w:rPr>
        <w:t>6870 – Motor Side Arm</w:t>
      </w:r>
    </w:p>
    <w:p w14:paraId="592F77CE" w14:textId="79562E36" w:rsidR="00B67E23" w:rsidRDefault="00B67E23" w:rsidP="00AD22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>F10146871 – Tuner Support Arm</w:t>
      </w:r>
    </w:p>
    <w:p w14:paraId="7A37CB7E" w14:textId="2E732914" w:rsidR="00B67E23" w:rsidRDefault="00EA4FBE" w:rsidP="00AD22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 xml:space="preserve">F10146893 – Stop Rod </w:t>
      </w:r>
    </w:p>
    <w:p w14:paraId="12FB9F03" w14:textId="035D40C5" w:rsidR="00EA4FBE" w:rsidRDefault="00EA4FBE" w:rsidP="00AD22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 xml:space="preserve">F10146894 </w:t>
      </w:r>
      <w:r w:rsidR="00DC1ACF">
        <w:rPr>
          <w:rFonts w:eastAsia="Times New Roman"/>
          <w:color w:val="2F5496" w:themeColor="accent1" w:themeShade="BF"/>
          <w:sz w:val="24"/>
          <w:szCs w:val="24"/>
        </w:rPr>
        <w:t>–</w:t>
      </w:r>
      <w:r>
        <w:rPr>
          <w:rFonts w:eastAsia="Times New Roman"/>
          <w:color w:val="2F5496" w:themeColor="accent1" w:themeShade="BF"/>
          <w:sz w:val="24"/>
          <w:szCs w:val="24"/>
        </w:rPr>
        <w:t xml:space="preserve"> </w:t>
      </w:r>
      <w:r w:rsidR="00DC1ACF">
        <w:rPr>
          <w:rFonts w:eastAsia="Times New Roman"/>
          <w:color w:val="2F5496" w:themeColor="accent1" w:themeShade="BF"/>
          <w:sz w:val="24"/>
          <w:szCs w:val="24"/>
        </w:rPr>
        <w:t>Top Lever Plate</w:t>
      </w:r>
    </w:p>
    <w:p w14:paraId="2B8A88A1" w14:textId="075848FD" w:rsidR="00DC1ACF" w:rsidRDefault="00DC1ACF" w:rsidP="00AD22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>F10146895 – Bottom Lever Plate</w:t>
      </w:r>
    </w:p>
    <w:p w14:paraId="60F4C3F6" w14:textId="400240AD" w:rsidR="002215CE" w:rsidRDefault="002215CE" w:rsidP="00AD22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 xml:space="preserve">These components have been already modified to accommodate the new increased length of the </w:t>
      </w:r>
      <w:r w:rsidR="006C69CC">
        <w:rPr>
          <w:rFonts w:eastAsia="Times New Roman"/>
          <w:color w:val="2F5496" w:themeColor="accent1" w:themeShade="BF"/>
          <w:sz w:val="24"/>
          <w:szCs w:val="24"/>
        </w:rPr>
        <w:t>arms by 7 mm.</w:t>
      </w:r>
    </w:p>
    <w:p w14:paraId="31780E7B" w14:textId="185DB41A" w:rsidR="006C69CC" w:rsidRPr="002215CE" w:rsidRDefault="006C69CC" w:rsidP="00AD22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2F5496" w:themeColor="accent1" w:themeShade="BF"/>
          <w:sz w:val="24"/>
          <w:szCs w:val="24"/>
        </w:rPr>
      </w:pPr>
      <w:r>
        <w:rPr>
          <w:rFonts w:eastAsia="Times New Roman"/>
          <w:color w:val="2F5496" w:themeColor="accent1" w:themeShade="BF"/>
          <w:sz w:val="24"/>
          <w:szCs w:val="24"/>
        </w:rPr>
        <w:t xml:space="preserve">No additional component appears to need modification to allow an increased length of the </w:t>
      </w:r>
      <w:r w:rsidR="00275D4C">
        <w:rPr>
          <w:rFonts w:eastAsia="Times New Roman"/>
          <w:color w:val="2F5496" w:themeColor="accent1" w:themeShade="BF"/>
          <w:sz w:val="24"/>
          <w:szCs w:val="24"/>
        </w:rPr>
        <w:t xml:space="preserve">tuner arms. No major interferences </w:t>
      </w:r>
      <w:r w:rsidR="003540C5">
        <w:rPr>
          <w:rFonts w:eastAsia="Times New Roman"/>
          <w:color w:val="2F5496" w:themeColor="accent1" w:themeShade="BF"/>
          <w:sz w:val="24"/>
          <w:szCs w:val="24"/>
        </w:rPr>
        <w:t xml:space="preserve">with the cavity and with the </w:t>
      </w:r>
      <w:proofErr w:type="spellStart"/>
      <w:r w:rsidR="003540C5">
        <w:rPr>
          <w:rFonts w:eastAsia="Times New Roman"/>
          <w:color w:val="2F5496" w:themeColor="accent1" w:themeShade="BF"/>
          <w:sz w:val="24"/>
          <w:szCs w:val="24"/>
        </w:rPr>
        <w:t>coldmass</w:t>
      </w:r>
      <w:proofErr w:type="spellEnd"/>
      <w:r w:rsidR="003540C5">
        <w:rPr>
          <w:rFonts w:eastAsia="Times New Roman"/>
          <w:color w:val="2F5496" w:themeColor="accent1" w:themeShade="BF"/>
          <w:sz w:val="24"/>
          <w:szCs w:val="24"/>
        </w:rPr>
        <w:t xml:space="preserve"> components </w:t>
      </w:r>
      <w:r w:rsidR="00275D4C">
        <w:rPr>
          <w:rFonts w:eastAsia="Times New Roman"/>
          <w:color w:val="2F5496" w:themeColor="accent1" w:themeShade="BF"/>
          <w:sz w:val="24"/>
          <w:szCs w:val="24"/>
        </w:rPr>
        <w:t>were detected during the presentation of the new 3D model</w:t>
      </w:r>
      <w:r w:rsidR="003540C5">
        <w:rPr>
          <w:rFonts w:eastAsia="Times New Roman"/>
          <w:color w:val="2F5496" w:themeColor="accent1" w:themeShade="BF"/>
          <w:sz w:val="24"/>
          <w:szCs w:val="24"/>
        </w:rPr>
        <w:t>.</w:t>
      </w:r>
    </w:p>
    <w:p w14:paraId="7FD1CC53" w14:textId="323470EB" w:rsidR="00CE2E9C" w:rsidRDefault="00CE2E9C" w:rsidP="00AD22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Based on LCLS-II statistics, with the 7mm increase in the length of arms, what percentage of cavities can be tuned to -465kHz with the current installation procedure?</w:t>
      </w:r>
    </w:p>
    <w:p w14:paraId="2E987FB1" w14:textId="77777777" w:rsidR="00CE2E9C" w:rsidRDefault="00CE2E9C" w:rsidP="00AD22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Based on LCLS-II statistics, with the 5mm increase in the length of arms, what percentage of cavities can be tuned to -465kHz with the current installation procedure?</w:t>
      </w:r>
    </w:p>
    <w:p w14:paraId="2B6786BD" w14:textId="77777777" w:rsidR="00CE2E9C" w:rsidRDefault="00CE2E9C" w:rsidP="00AD22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Based on LCLS-II statistics, what percentage of cavities can be tuned to -465kHz with the current extended range design and installation procedure?</w:t>
      </w:r>
    </w:p>
    <w:p w14:paraId="3DA8C78B" w14:textId="77777777" w:rsidR="00CE2E9C" w:rsidRPr="000F2C50" w:rsidRDefault="00CE2E9C" w:rsidP="00AD22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color w:val="000000"/>
        </w:rPr>
      </w:pPr>
      <w:r w:rsidRPr="7BEE7CC7">
        <w:rPr>
          <w:rFonts w:eastAsia="Times New Roman"/>
          <w:color w:val="000000" w:themeColor="text1"/>
          <w:sz w:val="24"/>
          <w:szCs w:val="24"/>
        </w:rPr>
        <w:t xml:space="preserve">Based on LCLS-II statistics, what percentage of cavities can be tuned to -465kHz with the current extended design and updated installation procedure modified with different preload and to </w:t>
      </w:r>
      <w:proofErr w:type="gramStart"/>
      <w:r w:rsidRPr="7BEE7CC7">
        <w:rPr>
          <w:rFonts w:eastAsia="Times New Roman"/>
          <w:color w:val="000000" w:themeColor="text1"/>
          <w:sz w:val="24"/>
          <w:szCs w:val="24"/>
        </w:rPr>
        <w:t>take into account</w:t>
      </w:r>
      <w:proofErr w:type="gramEnd"/>
      <w:r w:rsidRPr="7BEE7CC7">
        <w:rPr>
          <w:rFonts w:eastAsia="Times New Roman"/>
          <w:color w:val="000000" w:themeColor="text1"/>
          <w:sz w:val="24"/>
          <w:szCs w:val="24"/>
        </w:rPr>
        <w:t xml:space="preserve"> individual cavity warm frequency?</w:t>
      </w:r>
    </w:p>
    <w:p w14:paraId="477F94EE" w14:textId="77777777" w:rsidR="004A116D" w:rsidRDefault="00A93CAD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From the data presented it appears that</w:t>
      </w:r>
      <w:r w:rsidR="004A116D">
        <w:rPr>
          <w:color w:val="2F5496" w:themeColor="accent1" w:themeShade="BF"/>
        </w:rPr>
        <w:t>:</w:t>
      </w:r>
    </w:p>
    <w:p w14:paraId="77D29AED" w14:textId="77777777" w:rsidR="004A116D" w:rsidRPr="004A116D" w:rsidRDefault="00A93CAD" w:rsidP="00AD2252">
      <w:pPr>
        <w:pStyle w:val="ListParagraph"/>
        <w:numPr>
          <w:ilvl w:val="0"/>
          <w:numId w:val="10"/>
        </w:numPr>
        <w:jc w:val="both"/>
        <w:rPr>
          <w:color w:val="2F5496" w:themeColor="accent1" w:themeShade="BF"/>
        </w:rPr>
      </w:pPr>
      <w:r w:rsidRPr="004A116D">
        <w:rPr>
          <w:color w:val="2F5496" w:themeColor="accent1" w:themeShade="BF"/>
        </w:rPr>
        <w:t>changing the</w:t>
      </w:r>
      <w:r w:rsidR="00283EFC" w:rsidRPr="004A116D">
        <w:rPr>
          <w:color w:val="2F5496" w:themeColor="accent1" w:themeShade="BF"/>
        </w:rPr>
        <w:t xml:space="preserve"> lever</w:t>
      </w:r>
      <w:r w:rsidRPr="004A116D">
        <w:rPr>
          <w:color w:val="2F5496" w:themeColor="accent1" w:themeShade="BF"/>
        </w:rPr>
        <w:t xml:space="preserve"> ratio</w:t>
      </w:r>
      <w:r w:rsidR="00283EFC" w:rsidRPr="004A116D">
        <w:rPr>
          <w:color w:val="2F5496" w:themeColor="accent1" w:themeShade="BF"/>
        </w:rPr>
        <w:t xml:space="preserve"> to 1:16</w:t>
      </w:r>
    </w:p>
    <w:p w14:paraId="2E0BA51B" w14:textId="77777777" w:rsidR="004A116D" w:rsidRPr="004A116D" w:rsidRDefault="00023584" w:rsidP="00AD2252">
      <w:pPr>
        <w:pStyle w:val="ListParagraph"/>
        <w:numPr>
          <w:ilvl w:val="0"/>
          <w:numId w:val="10"/>
        </w:numPr>
        <w:jc w:val="both"/>
        <w:rPr>
          <w:color w:val="2F5496" w:themeColor="accent1" w:themeShade="BF"/>
        </w:rPr>
      </w:pPr>
      <w:r w:rsidRPr="004A116D">
        <w:rPr>
          <w:color w:val="2F5496" w:themeColor="accent1" w:themeShade="BF"/>
        </w:rPr>
        <w:t xml:space="preserve">increasing the preload on the piezo by 50 kHz (100 kHz total) </w:t>
      </w:r>
    </w:p>
    <w:p w14:paraId="4D1151EA" w14:textId="77777777" w:rsidR="004A116D" w:rsidRPr="004A116D" w:rsidRDefault="006421D1" w:rsidP="00AD2252">
      <w:pPr>
        <w:pStyle w:val="ListParagraph"/>
        <w:numPr>
          <w:ilvl w:val="0"/>
          <w:numId w:val="10"/>
        </w:numPr>
        <w:jc w:val="both"/>
        <w:rPr>
          <w:color w:val="2F5496" w:themeColor="accent1" w:themeShade="BF"/>
        </w:rPr>
      </w:pPr>
      <w:r w:rsidRPr="004A116D">
        <w:rPr>
          <w:color w:val="2F5496" w:themeColor="accent1" w:themeShade="BF"/>
        </w:rPr>
        <w:t>assembling the tuner with the cavity under vacuum (additional 60 kHz of compression)</w:t>
      </w:r>
    </w:p>
    <w:p w14:paraId="48B38026" w14:textId="1D1D8FCE" w:rsidR="00CE2E9C" w:rsidRDefault="00987EB2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 xml:space="preserve">would result in </w:t>
      </w:r>
      <w:r w:rsidR="4964FC76" w:rsidRPr="7ECEB060">
        <w:rPr>
          <w:color w:val="2F5496" w:themeColor="accent1" w:themeShade="BF"/>
        </w:rPr>
        <w:t xml:space="preserve">approximately </w:t>
      </w:r>
      <w:r w:rsidR="007F69CF">
        <w:rPr>
          <w:color w:val="2F5496" w:themeColor="accent1" w:themeShade="BF"/>
        </w:rPr>
        <w:t>20-</w:t>
      </w:r>
      <w:r w:rsidR="00023584">
        <w:rPr>
          <w:color w:val="2F5496" w:themeColor="accent1" w:themeShade="BF"/>
        </w:rPr>
        <w:t xml:space="preserve">21 over 160 cavities </w:t>
      </w:r>
      <w:r w:rsidR="001330F6">
        <w:rPr>
          <w:color w:val="2F5496" w:themeColor="accent1" w:themeShade="BF"/>
        </w:rPr>
        <w:t xml:space="preserve">not tuned to the -465 kHz requirement </w:t>
      </w:r>
      <w:r w:rsidR="0014573F">
        <w:rPr>
          <w:color w:val="2F5496" w:themeColor="accent1" w:themeShade="BF"/>
        </w:rPr>
        <w:t xml:space="preserve">using all the stroke of the motor (34 mm). This corresponds to roughly the 13% of the total cavities </w:t>
      </w:r>
      <w:r w:rsidR="00962732">
        <w:rPr>
          <w:color w:val="2F5496" w:themeColor="accent1" w:themeShade="BF"/>
        </w:rPr>
        <w:t>used for the LCLS-II project.</w:t>
      </w:r>
    </w:p>
    <w:p w14:paraId="519B23C9" w14:textId="54E695CC" w:rsidR="00962732" w:rsidRDefault="00962732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During the presentations it was stated that the project requires 5</w:t>
      </w:r>
      <w:r w:rsidR="00AE0590">
        <w:rPr>
          <w:color w:val="2F5496" w:themeColor="accent1" w:themeShade="BF"/>
        </w:rPr>
        <w:t>/8 of the total cavities to be tuned off-frequency</w:t>
      </w:r>
      <w:r w:rsidR="00EB1BFD">
        <w:rPr>
          <w:color w:val="2F5496" w:themeColor="accent1" w:themeShade="BF"/>
        </w:rPr>
        <w:t>.</w:t>
      </w:r>
    </w:p>
    <w:p w14:paraId="21165505" w14:textId="77777777" w:rsidR="0093344B" w:rsidRDefault="0093344B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In the current situation, implementing the modifications a, b and c mentioned above and considering the nominal model, even if the tuner arms are not extended by any measurable length, it appears that the project requirements would be satisfied.</w:t>
      </w:r>
    </w:p>
    <w:p w14:paraId="5A76716B" w14:textId="2783C089" w:rsidR="008D24B0" w:rsidRDefault="002218FB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However, </w:t>
      </w:r>
      <w:r w:rsidR="00AC3A2C">
        <w:rPr>
          <w:color w:val="2F5496" w:themeColor="accent1" w:themeShade="BF"/>
        </w:rPr>
        <w:t xml:space="preserve">this analysis is to be considered simplistic not </w:t>
      </w:r>
      <w:proofErr w:type="gramStart"/>
      <w:r w:rsidR="00AC3A2C">
        <w:rPr>
          <w:color w:val="2F5496" w:themeColor="accent1" w:themeShade="BF"/>
        </w:rPr>
        <w:t>taking into account</w:t>
      </w:r>
      <w:proofErr w:type="gramEnd"/>
      <w:r w:rsidR="004916BE">
        <w:rPr>
          <w:color w:val="2F5496" w:themeColor="accent1" w:themeShade="BF"/>
        </w:rPr>
        <w:t xml:space="preserve"> that:</w:t>
      </w:r>
    </w:p>
    <w:p w14:paraId="047E0105" w14:textId="6CDA6733" w:rsidR="004916BE" w:rsidRDefault="004916BE" w:rsidP="00AD2252">
      <w:pPr>
        <w:pStyle w:val="ListParagraph"/>
        <w:numPr>
          <w:ilvl w:val="0"/>
          <w:numId w:val="9"/>
        </w:numPr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Cavities can be longer than the nominal length</w:t>
      </w:r>
    </w:p>
    <w:p w14:paraId="1C677382" w14:textId="7E037236" w:rsidR="001B5D0E" w:rsidRDefault="004916BE" w:rsidP="00AD2252">
      <w:pPr>
        <w:pStyle w:val="ListParagraph"/>
        <w:numPr>
          <w:ilvl w:val="0"/>
          <w:numId w:val="9"/>
        </w:numPr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Magnetic shield </w:t>
      </w:r>
      <w:r w:rsidR="00401B15">
        <w:rPr>
          <w:color w:val="2F5496" w:themeColor="accent1" w:themeShade="BF"/>
        </w:rPr>
        <w:t>assembled position can differ from the nominal position</w:t>
      </w:r>
    </w:p>
    <w:p w14:paraId="654178E7" w14:textId="7474DC2C" w:rsidR="001B5D0E" w:rsidRDefault="0073578F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It is therefore impossible for the review committee to relia</w:t>
      </w:r>
      <w:r w:rsidR="004C43E1">
        <w:rPr>
          <w:color w:val="2F5496" w:themeColor="accent1" w:themeShade="BF"/>
        </w:rPr>
        <w:t xml:space="preserve">bly predict the total number of cavities that can be tuned off-frequency </w:t>
      </w:r>
      <w:r w:rsidR="004A116D">
        <w:rPr>
          <w:color w:val="2F5496" w:themeColor="accent1" w:themeShade="BF"/>
        </w:rPr>
        <w:t>implementing the modifications</w:t>
      </w:r>
      <w:r>
        <w:rPr>
          <w:color w:val="2F5496" w:themeColor="accent1" w:themeShade="BF"/>
        </w:rPr>
        <w:t xml:space="preserve"> </w:t>
      </w:r>
      <w:r w:rsidR="004A116D">
        <w:rPr>
          <w:color w:val="2F5496" w:themeColor="accent1" w:themeShade="BF"/>
        </w:rPr>
        <w:t>a, b and c mentioned above</w:t>
      </w:r>
      <w:r w:rsidR="00D0088F">
        <w:rPr>
          <w:color w:val="2F5496" w:themeColor="accent1" w:themeShade="BF"/>
        </w:rPr>
        <w:t>.</w:t>
      </w:r>
    </w:p>
    <w:p w14:paraId="3D7590B4" w14:textId="4D2E49E1" w:rsidR="00E25EDA" w:rsidRDefault="0022650F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After</w:t>
      </w:r>
      <w:r w:rsidR="000B517D">
        <w:rPr>
          <w:color w:val="2F5496" w:themeColor="accent1" w:themeShade="BF"/>
        </w:rPr>
        <w:t xml:space="preserve"> a careful analysis of the data presented</w:t>
      </w:r>
      <w:r w:rsidR="001D34A2">
        <w:rPr>
          <w:color w:val="2F5496" w:themeColor="accent1" w:themeShade="BF"/>
        </w:rPr>
        <w:t xml:space="preserve"> and discussed during the review</w:t>
      </w:r>
      <w:r w:rsidR="00504CEA">
        <w:rPr>
          <w:color w:val="2F5496" w:themeColor="accent1" w:themeShade="BF"/>
        </w:rPr>
        <w:t xml:space="preserve"> and the additional material that was send </w:t>
      </w:r>
      <w:r w:rsidR="001D34A2">
        <w:rPr>
          <w:color w:val="2F5496" w:themeColor="accent1" w:themeShade="BF"/>
        </w:rPr>
        <w:t>the committee recommends the following modification to be implemented</w:t>
      </w:r>
      <w:r w:rsidR="00F93CE4">
        <w:rPr>
          <w:color w:val="2F5496" w:themeColor="accent1" w:themeShade="BF"/>
        </w:rPr>
        <w:t xml:space="preserve"> on the LCLS</w:t>
      </w:r>
      <w:r w:rsidR="00AD2252">
        <w:rPr>
          <w:color w:val="2F5496" w:themeColor="accent1" w:themeShade="BF"/>
        </w:rPr>
        <w:t>-II-HE tuner</w:t>
      </w:r>
      <w:r w:rsidR="001D34A2">
        <w:rPr>
          <w:color w:val="2F5496" w:themeColor="accent1" w:themeShade="BF"/>
        </w:rPr>
        <w:t>:</w:t>
      </w:r>
    </w:p>
    <w:p w14:paraId="692910D9" w14:textId="1DDC96F3" w:rsidR="00F93CE4" w:rsidRPr="00F93CE4" w:rsidRDefault="00F93CE4" w:rsidP="00AD2252">
      <w:pPr>
        <w:pStyle w:val="ListParagraph"/>
        <w:numPr>
          <w:ilvl w:val="0"/>
          <w:numId w:val="13"/>
        </w:numPr>
        <w:jc w:val="both"/>
        <w:rPr>
          <w:color w:val="2F5496" w:themeColor="accent1" w:themeShade="BF"/>
        </w:rPr>
      </w:pPr>
      <w:r w:rsidRPr="00F93CE4">
        <w:rPr>
          <w:color w:val="2F5496" w:themeColor="accent1" w:themeShade="BF"/>
        </w:rPr>
        <w:t>Increase length of the arms of at least 7 mm, changing the lever ratio to 1:16, increasing the preload on the piezo by 50 kHz (100 kHz total) and assembling the tuner with the cavity under vacuum (additional 60 kHz of compression)</w:t>
      </w:r>
    </w:p>
    <w:p w14:paraId="0E7A2B5C" w14:textId="2E96C5A5" w:rsidR="00E25EDA" w:rsidRPr="00E25EDA" w:rsidRDefault="603A5020" w:rsidP="00AD2252">
      <w:pPr>
        <w:pStyle w:val="ListParagraph"/>
        <w:numPr>
          <w:ilvl w:val="0"/>
          <w:numId w:val="13"/>
        </w:numPr>
        <w:jc w:val="both"/>
        <w:rPr>
          <w:color w:val="2F5496" w:themeColor="accent1" w:themeShade="BF"/>
        </w:rPr>
      </w:pPr>
      <w:r w:rsidRPr="00E25EDA">
        <w:rPr>
          <w:color w:val="2F5496" w:themeColor="accent1" w:themeShade="BF"/>
        </w:rPr>
        <w:t>Precision p</w:t>
      </w:r>
      <w:r w:rsidR="32671FF5" w:rsidRPr="00E25EDA">
        <w:rPr>
          <w:color w:val="2F5496" w:themeColor="accent1" w:themeShade="BF"/>
        </w:rPr>
        <w:t>ositioning</w:t>
      </w:r>
      <w:r w:rsidR="00F11CC1" w:rsidRPr="00E25EDA">
        <w:rPr>
          <w:color w:val="2F5496" w:themeColor="accent1" w:themeShade="BF"/>
        </w:rPr>
        <w:t xml:space="preserve"> of</w:t>
      </w:r>
      <w:r w:rsidR="32671FF5" w:rsidRPr="00E25EDA">
        <w:rPr>
          <w:color w:val="2F5496" w:themeColor="accent1" w:themeShade="BF"/>
        </w:rPr>
        <w:t xml:space="preserve"> tuner components during installation procedure </w:t>
      </w:r>
      <w:r w:rsidR="00F11CC1" w:rsidRPr="00E25EDA">
        <w:rPr>
          <w:color w:val="2F5496" w:themeColor="accent1" w:themeShade="BF"/>
        </w:rPr>
        <w:t>leads to the</w:t>
      </w:r>
      <w:r w:rsidR="32671FF5" w:rsidRPr="00E25EDA">
        <w:rPr>
          <w:color w:val="2F5496" w:themeColor="accent1" w:themeShade="BF"/>
        </w:rPr>
        <w:t xml:space="preserve"> conclusion that </w:t>
      </w:r>
      <w:r w:rsidR="0003166E" w:rsidRPr="00E25EDA">
        <w:rPr>
          <w:color w:val="2F5496" w:themeColor="accent1" w:themeShade="BF"/>
        </w:rPr>
        <w:t xml:space="preserve">an </w:t>
      </w:r>
      <w:r w:rsidR="42FB1854" w:rsidRPr="00E25EDA">
        <w:rPr>
          <w:color w:val="2F5496" w:themeColor="accent1" w:themeShade="BF"/>
        </w:rPr>
        <w:t>i</w:t>
      </w:r>
      <w:r w:rsidR="32671FF5" w:rsidRPr="00E25EDA">
        <w:rPr>
          <w:color w:val="2F5496" w:themeColor="accent1" w:themeShade="BF"/>
        </w:rPr>
        <w:t>ncrease</w:t>
      </w:r>
      <w:r w:rsidR="7605B830" w:rsidRPr="00E25EDA">
        <w:rPr>
          <w:color w:val="2F5496" w:themeColor="accent1" w:themeShade="BF"/>
        </w:rPr>
        <w:t>d</w:t>
      </w:r>
      <w:r w:rsidR="32671FF5" w:rsidRPr="00E25EDA">
        <w:rPr>
          <w:color w:val="2F5496" w:themeColor="accent1" w:themeShade="BF"/>
        </w:rPr>
        <w:t xml:space="preserve"> length of the motor s</w:t>
      </w:r>
      <w:r w:rsidR="0B742DE3" w:rsidRPr="00E25EDA">
        <w:rPr>
          <w:color w:val="2F5496" w:themeColor="accent1" w:themeShade="BF"/>
        </w:rPr>
        <w:t>haft</w:t>
      </w:r>
      <w:r w:rsidR="32671FF5" w:rsidRPr="00E25EDA">
        <w:rPr>
          <w:color w:val="2F5496" w:themeColor="accent1" w:themeShade="BF"/>
        </w:rPr>
        <w:t xml:space="preserve"> </w:t>
      </w:r>
      <w:r w:rsidR="0003166E" w:rsidRPr="00E25EDA">
        <w:rPr>
          <w:color w:val="2F5496" w:themeColor="accent1" w:themeShade="BF"/>
        </w:rPr>
        <w:t>by</w:t>
      </w:r>
      <w:r w:rsidR="32671FF5" w:rsidRPr="00E25EDA">
        <w:rPr>
          <w:color w:val="2F5496" w:themeColor="accent1" w:themeShade="BF"/>
        </w:rPr>
        <w:t xml:space="preserve"> 5mm</w:t>
      </w:r>
      <w:r w:rsidR="6DA43BE3" w:rsidRPr="00E25EDA">
        <w:rPr>
          <w:color w:val="2F5496" w:themeColor="accent1" w:themeShade="BF"/>
        </w:rPr>
        <w:t xml:space="preserve"> </w:t>
      </w:r>
      <w:r w:rsidR="32671FF5" w:rsidRPr="00E25EDA">
        <w:rPr>
          <w:color w:val="2F5496" w:themeColor="accent1" w:themeShade="BF"/>
        </w:rPr>
        <w:t xml:space="preserve">is necessary. The length of the arms should be corrected as necessary to exclude interference of the TUNER levels with parts of the </w:t>
      </w:r>
      <w:r w:rsidR="0003166E" w:rsidRPr="00E25EDA">
        <w:rPr>
          <w:color w:val="2F5496" w:themeColor="accent1" w:themeShade="BF"/>
        </w:rPr>
        <w:t>m</w:t>
      </w:r>
      <w:r w:rsidR="32671FF5" w:rsidRPr="00E25EDA">
        <w:rPr>
          <w:color w:val="2F5496" w:themeColor="accent1" w:themeShade="BF"/>
        </w:rPr>
        <w:t>agnetic shielding.</w:t>
      </w:r>
    </w:p>
    <w:p w14:paraId="3704E479" w14:textId="77777777" w:rsidR="00E25EDA" w:rsidRPr="00E25EDA" w:rsidRDefault="32671FF5" w:rsidP="00AD2252">
      <w:pPr>
        <w:pStyle w:val="ListParagraph"/>
        <w:numPr>
          <w:ilvl w:val="0"/>
          <w:numId w:val="13"/>
        </w:numPr>
        <w:jc w:val="both"/>
        <w:rPr>
          <w:color w:val="2F5496" w:themeColor="accent1" w:themeShade="BF"/>
        </w:rPr>
      </w:pPr>
      <w:r w:rsidRPr="00E25EDA">
        <w:rPr>
          <w:color w:val="2F5496" w:themeColor="accent1" w:themeShade="BF"/>
        </w:rPr>
        <w:t>Investigate possibility to install the modified TUNER on cavity #1 with minimum modifications of support components of the end valve. This increase a chance to qualify the cavity for off-frequency operation</w:t>
      </w:r>
      <w:r w:rsidR="277767C6" w:rsidRPr="00E25EDA">
        <w:rPr>
          <w:color w:val="2F5496" w:themeColor="accent1" w:themeShade="BF"/>
        </w:rPr>
        <w:t>.</w:t>
      </w:r>
      <w:r w:rsidR="0BF4DF4B" w:rsidRPr="00E25EDA">
        <w:rPr>
          <w:color w:val="2F5496" w:themeColor="accent1" w:themeShade="BF"/>
        </w:rPr>
        <w:t xml:space="preserve">  Is it possible to combine F10077286 and F10077179?</w:t>
      </w:r>
    </w:p>
    <w:p w14:paraId="51144A62" w14:textId="25E69D95" w:rsidR="0093344B" w:rsidRPr="00E25EDA" w:rsidRDefault="277767C6" w:rsidP="00AD2252">
      <w:pPr>
        <w:pStyle w:val="ListParagraph"/>
        <w:numPr>
          <w:ilvl w:val="0"/>
          <w:numId w:val="13"/>
        </w:numPr>
        <w:jc w:val="both"/>
        <w:rPr>
          <w:color w:val="2F5496" w:themeColor="accent1" w:themeShade="BF"/>
        </w:rPr>
      </w:pPr>
      <w:r w:rsidRPr="00E25EDA">
        <w:rPr>
          <w:color w:val="2F5496" w:themeColor="accent1" w:themeShade="BF"/>
        </w:rPr>
        <w:t xml:space="preserve">Because the presented analysis </w:t>
      </w:r>
      <w:r w:rsidR="3647849B" w:rsidRPr="00E25EDA">
        <w:rPr>
          <w:color w:val="2F5496" w:themeColor="accent1" w:themeShade="BF"/>
        </w:rPr>
        <w:t>is</w:t>
      </w:r>
      <w:r w:rsidRPr="00E25EDA">
        <w:rPr>
          <w:color w:val="2F5496" w:themeColor="accent1" w:themeShade="BF"/>
        </w:rPr>
        <w:t xml:space="preserve"> based on </w:t>
      </w:r>
      <w:r w:rsidR="4F172710" w:rsidRPr="00E25EDA">
        <w:rPr>
          <w:color w:val="2F5496" w:themeColor="accent1" w:themeShade="BF"/>
        </w:rPr>
        <w:t xml:space="preserve">the </w:t>
      </w:r>
      <w:r w:rsidRPr="00E25EDA">
        <w:rPr>
          <w:color w:val="2F5496" w:themeColor="accent1" w:themeShade="BF"/>
        </w:rPr>
        <w:t xml:space="preserve">statistic of LCLS-II cavity data we recommend </w:t>
      </w:r>
      <w:r w:rsidR="00AD2252" w:rsidRPr="00E25EDA">
        <w:rPr>
          <w:color w:val="2F5496" w:themeColor="accent1" w:themeShade="BF"/>
        </w:rPr>
        <w:t>estimating</w:t>
      </w:r>
      <w:r w:rsidRPr="00E25EDA">
        <w:rPr>
          <w:color w:val="2F5496" w:themeColor="accent1" w:themeShade="BF"/>
        </w:rPr>
        <w:t xml:space="preserve"> possible effect</w:t>
      </w:r>
      <w:r w:rsidR="00AD2252">
        <w:rPr>
          <w:color w:val="2F5496" w:themeColor="accent1" w:themeShade="BF"/>
        </w:rPr>
        <w:t>s</w:t>
      </w:r>
      <w:r w:rsidRPr="00E25EDA">
        <w:rPr>
          <w:color w:val="2F5496" w:themeColor="accent1" w:themeShade="BF"/>
        </w:rPr>
        <w:t xml:space="preserve"> of LCLS-II-HE cavity treatment on its tuning.</w:t>
      </w:r>
      <w:r w:rsidR="0003166E" w:rsidRPr="00E25EDA">
        <w:rPr>
          <w:color w:val="2F5496" w:themeColor="accent1" w:themeShade="BF"/>
        </w:rPr>
        <w:t xml:space="preserve"> </w:t>
      </w:r>
      <w:r w:rsidR="0098026C" w:rsidRPr="00E25EDA">
        <w:rPr>
          <w:color w:val="2F5496" w:themeColor="accent1" w:themeShade="BF"/>
        </w:rPr>
        <w:t xml:space="preserve">Different processing of the cavities could affect the overall cavity internal volume and therefore </w:t>
      </w:r>
      <w:r w:rsidR="009A6E13">
        <w:rPr>
          <w:color w:val="2F5496" w:themeColor="accent1" w:themeShade="BF"/>
        </w:rPr>
        <w:t>cavity length due to additional tuning shall be considered</w:t>
      </w:r>
      <w:r w:rsidR="00E25EDA" w:rsidRPr="00E25EDA">
        <w:rPr>
          <w:color w:val="2F5496" w:themeColor="accent1" w:themeShade="BF"/>
        </w:rPr>
        <w:t xml:space="preserve">. </w:t>
      </w:r>
      <w:r w:rsidR="001D34A2" w:rsidRPr="00E25EDA">
        <w:rPr>
          <w:color w:val="2F5496" w:themeColor="accent1" w:themeShade="BF"/>
        </w:rPr>
        <w:t xml:space="preserve"> </w:t>
      </w:r>
    </w:p>
    <w:p w14:paraId="61CCEC51" w14:textId="543B7072" w:rsidR="003569A9" w:rsidRDefault="00D0088F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Moreover, the statistic presented regarding the LCLS-II cavities shows a</w:t>
      </w:r>
      <w:r w:rsidR="00506AD4">
        <w:rPr>
          <w:color w:val="2F5496" w:themeColor="accent1" w:themeShade="BF"/>
        </w:rPr>
        <w:t xml:space="preserve"> noticeable trend. It appears </w:t>
      </w:r>
      <w:r w:rsidR="00774E81">
        <w:rPr>
          <w:color w:val="2F5496" w:themeColor="accent1" w:themeShade="BF"/>
        </w:rPr>
        <w:t xml:space="preserve">the variance of the cavity landing frequency at 2K </w:t>
      </w:r>
      <w:r w:rsidR="0025588F">
        <w:rPr>
          <w:color w:val="2F5496" w:themeColor="accent1" w:themeShade="BF"/>
        </w:rPr>
        <w:t>decreases going from cavity 1 to cavity 160. This raises a</w:t>
      </w:r>
      <w:r w:rsidR="00E6637B">
        <w:rPr>
          <w:color w:val="2F5496" w:themeColor="accent1" w:themeShade="BF"/>
        </w:rPr>
        <w:t xml:space="preserve">nother </w:t>
      </w:r>
      <w:r w:rsidR="00FA5E89">
        <w:rPr>
          <w:color w:val="2F5496" w:themeColor="accent1" w:themeShade="BF"/>
        </w:rPr>
        <w:t>issue: is the project expecting to see a</w:t>
      </w:r>
      <w:r w:rsidR="00AD7437">
        <w:rPr>
          <w:color w:val="2F5496" w:themeColor="accent1" w:themeShade="BF"/>
        </w:rPr>
        <w:t xml:space="preserve"> further decrease of the variance on the landing frequency for the </w:t>
      </w:r>
      <w:r w:rsidR="003569A9">
        <w:rPr>
          <w:color w:val="2F5496" w:themeColor="accent1" w:themeShade="BF"/>
        </w:rPr>
        <w:t>cavities that will be built in the future?</w:t>
      </w:r>
    </w:p>
    <w:p w14:paraId="1F5BA561" w14:textId="222ADF80" w:rsidR="00D0088F" w:rsidRPr="001B5D0E" w:rsidRDefault="00506AD4" w:rsidP="00AD2252">
      <w:pPr>
        <w:ind w:left="360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</w:t>
      </w:r>
    </w:p>
    <w:p w14:paraId="27ACAA5A" w14:textId="77777777" w:rsidR="00CE2E9C" w:rsidRPr="00036962" w:rsidRDefault="00CE2E9C" w:rsidP="00AD2252">
      <w:pPr>
        <w:jc w:val="both"/>
      </w:pPr>
    </w:p>
    <w:sectPr w:rsidR="00CE2E9C" w:rsidRPr="0003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A2D76" w14:textId="77777777" w:rsidR="00E25EDA" w:rsidRDefault="00E25EDA" w:rsidP="00E25EDA">
      <w:pPr>
        <w:spacing w:after="0" w:line="240" w:lineRule="auto"/>
      </w:pPr>
      <w:r>
        <w:separator/>
      </w:r>
    </w:p>
  </w:endnote>
  <w:endnote w:type="continuationSeparator" w:id="0">
    <w:p w14:paraId="1C579E0E" w14:textId="77777777" w:rsidR="00E25EDA" w:rsidRDefault="00E25EDA" w:rsidP="00E2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C9B9" w14:textId="77777777" w:rsidR="00E25EDA" w:rsidRDefault="00E25EDA" w:rsidP="00E25EDA">
      <w:pPr>
        <w:spacing w:after="0" w:line="240" w:lineRule="auto"/>
      </w:pPr>
      <w:r>
        <w:separator/>
      </w:r>
    </w:p>
  </w:footnote>
  <w:footnote w:type="continuationSeparator" w:id="0">
    <w:p w14:paraId="270E1975" w14:textId="77777777" w:rsidR="00E25EDA" w:rsidRDefault="00E25EDA" w:rsidP="00E2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6559C"/>
    <w:multiLevelType w:val="hybridMultilevel"/>
    <w:tmpl w:val="156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E14"/>
    <w:multiLevelType w:val="hybridMultilevel"/>
    <w:tmpl w:val="C248DC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E1049"/>
    <w:multiLevelType w:val="multilevel"/>
    <w:tmpl w:val="0366A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ED4"/>
    <w:multiLevelType w:val="hybridMultilevel"/>
    <w:tmpl w:val="2E8AA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10ACF"/>
    <w:multiLevelType w:val="hybridMultilevel"/>
    <w:tmpl w:val="FFFFFFFF"/>
    <w:lvl w:ilvl="0" w:tplc="CA3E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CB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4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C6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68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0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821"/>
    <w:multiLevelType w:val="hybridMultilevel"/>
    <w:tmpl w:val="F9E0A972"/>
    <w:lvl w:ilvl="0" w:tplc="58E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44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2B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E2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C1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2E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83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C1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41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D4F59"/>
    <w:multiLevelType w:val="multilevel"/>
    <w:tmpl w:val="8432D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810BD1"/>
    <w:multiLevelType w:val="hybridMultilevel"/>
    <w:tmpl w:val="0BD89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D7ABB"/>
    <w:multiLevelType w:val="multilevel"/>
    <w:tmpl w:val="5EC2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559C"/>
    <w:multiLevelType w:val="multilevel"/>
    <w:tmpl w:val="5EC2C44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84178F5"/>
    <w:multiLevelType w:val="hybridMultilevel"/>
    <w:tmpl w:val="34C859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01D5C"/>
    <w:multiLevelType w:val="hybridMultilevel"/>
    <w:tmpl w:val="157A6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B7"/>
    <w:rsid w:val="0000065A"/>
    <w:rsid w:val="00023584"/>
    <w:rsid w:val="0003166E"/>
    <w:rsid w:val="00036962"/>
    <w:rsid w:val="00074B96"/>
    <w:rsid w:val="000A18F4"/>
    <w:rsid w:val="000B517D"/>
    <w:rsid w:val="000F2C50"/>
    <w:rsid w:val="001330F6"/>
    <w:rsid w:val="0014573F"/>
    <w:rsid w:val="0016321C"/>
    <w:rsid w:val="001B5D0E"/>
    <w:rsid w:val="001D34A2"/>
    <w:rsid w:val="002215CE"/>
    <w:rsid w:val="002218FB"/>
    <w:rsid w:val="0022650F"/>
    <w:rsid w:val="0025588F"/>
    <w:rsid w:val="00275D4C"/>
    <w:rsid w:val="00283EFC"/>
    <w:rsid w:val="00286B9A"/>
    <w:rsid w:val="00335D99"/>
    <w:rsid w:val="00350F5E"/>
    <w:rsid w:val="003540C5"/>
    <w:rsid w:val="003569A9"/>
    <w:rsid w:val="003C2954"/>
    <w:rsid w:val="003E10D6"/>
    <w:rsid w:val="00401B15"/>
    <w:rsid w:val="00413A8A"/>
    <w:rsid w:val="00447EB3"/>
    <w:rsid w:val="004916BE"/>
    <w:rsid w:val="004A116D"/>
    <w:rsid w:val="004C43E1"/>
    <w:rsid w:val="00504CEA"/>
    <w:rsid w:val="00506AD4"/>
    <w:rsid w:val="0052275B"/>
    <w:rsid w:val="00537005"/>
    <w:rsid w:val="005D2276"/>
    <w:rsid w:val="005F76A0"/>
    <w:rsid w:val="00630B07"/>
    <w:rsid w:val="006421D1"/>
    <w:rsid w:val="00677546"/>
    <w:rsid w:val="006B1491"/>
    <w:rsid w:val="006C69CC"/>
    <w:rsid w:val="0073578F"/>
    <w:rsid w:val="00752B30"/>
    <w:rsid w:val="00774E81"/>
    <w:rsid w:val="0077AA2B"/>
    <w:rsid w:val="0079020A"/>
    <w:rsid w:val="007F69CF"/>
    <w:rsid w:val="008129B7"/>
    <w:rsid w:val="008360D0"/>
    <w:rsid w:val="00855F92"/>
    <w:rsid w:val="008D24B0"/>
    <w:rsid w:val="0093290F"/>
    <w:rsid w:val="0093344B"/>
    <w:rsid w:val="00962732"/>
    <w:rsid w:val="00971F2D"/>
    <w:rsid w:val="0098026C"/>
    <w:rsid w:val="00987EB2"/>
    <w:rsid w:val="009A6E13"/>
    <w:rsid w:val="009C65B8"/>
    <w:rsid w:val="00A4778A"/>
    <w:rsid w:val="00A56110"/>
    <w:rsid w:val="00A93CAD"/>
    <w:rsid w:val="00AC3A2C"/>
    <w:rsid w:val="00AD2252"/>
    <w:rsid w:val="00AD7437"/>
    <w:rsid w:val="00AE0590"/>
    <w:rsid w:val="00B265C7"/>
    <w:rsid w:val="00B438BF"/>
    <w:rsid w:val="00B67E23"/>
    <w:rsid w:val="00B742F8"/>
    <w:rsid w:val="00C3107A"/>
    <w:rsid w:val="00CE2E9C"/>
    <w:rsid w:val="00D0088F"/>
    <w:rsid w:val="00D21B59"/>
    <w:rsid w:val="00D56066"/>
    <w:rsid w:val="00DC1ACF"/>
    <w:rsid w:val="00E25EDA"/>
    <w:rsid w:val="00E569B5"/>
    <w:rsid w:val="00E6637B"/>
    <w:rsid w:val="00E9352B"/>
    <w:rsid w:val="00EA4FBE"/>
    <w:rsid w:val="00EA5846"/>
    <w:rsid w:val="00EB1BFD"/>
    <w:rsid w:val="00F11CC1"/>
    <w:rsid w:val="00F62174"/>
    <w:rsid w:val="00F66F02"/>
    <w:rsid w:val="00F93CE4"/>
    <w:rsid w:val="00FA5E89"/>
    <w:rsid w:val="00FB77E7"/>
    <w:rsid w:val="022E63B0"/>
    <w:rsid w:val="02754306"/>
    <w:rsid w:val="0307F924"/>
    <w:rsid w:val="05D3BF6B"/>
    <w:rsid w:val="0726E12A"/>
    <w:rsid w:val="07B1C88A"/>
    <w:rsid w:val="0B742DE3"/>
    <w:rsid w:val="0BB04C12"/>
    <w:rsid w:val="0BF4DF4B"/>
    <w:rsid w:val="0E5ECF71"/>
    <w:rsid w:val="0F0F3905"/>
    <w:rsid w:val="10E17F13"/>
    <w:rsid w:val="1228B4DF"/>
    <w:rsid w:val="1415A91F"/>
    <w:rsid w:val="1596EC6D"/>
    <w:rsid w:val="1B44C7E2"/>
    <w:rsid w:val="1C2F119B"/>
    <w:rsid w:val="1E6A5FD4"/>
    <w:rsid w:val="1F69FC53"/>
    <w:rsid w:val="2042E16E"/>
    <w:rsid w:val="2604CC57"/>
    <w:rsid w:val="277767C6"/>
    <w:rsid w:val="284C6B1E"/>
    <w:rsid w:val="29D03886"/>
    <w:rsid w:val="325381A5"/>
    <w:rsid w:val="32671FF5"/>
    <w:rsid w:val="32BFACFA"/>
    <w:rsid w:val="32FF5073"/>
    <w:rsid w:val="3325846B"/>
    <w:rsid w:val="340CF97E"/>
    <w:rsid w:val="34F7B2A8"/>
    <w:rsid w:val="3647849B"/>
    <w:rsid w:val="3ADFC5D8"/>
    <w:rsid w:val="3C1DE30A"/>
    <w:rsid w:val="3E9E1560"/>
    <w:rsid w:val="3F754E5F"/>
    <w:rsid w:val="409F6B41"/>
    <w:rsid w:val="42FB1854"/>
    <w:rsid w:val="431A1FB1"/>
    <w:rsid w:val="45372435"/>
    <w:rsid w:val="470C477F"/>
    <w:rsid w:val="4871661C"/>
    <w:rsid w:val="4964FC76"/>
    <w:rsid w:val="4D66AE04"/>
    <w:rsid w:val="4F172710"/>
    <w:rsid w:val="4F79A0D0"/>
    <w:rsid w:val="532ADA31"/>
    <w:rsid w:val="5665BDE7"/>
    <w:rsid w:val="5AE0968B"/>
    <w:rsid w:val="5BD07384"/>
    <w:rsid w:val="5E4A2F74"/>
    <w:rsid w:val="5EB92699"/>
    <w:rsid w:val="603A5020"/>
    <w:rsid w:val="6CBDAEFE"/>
    <w:rsid w:val="6CF5D2FA"/>
    <w:rsid w:val="6DA43BE3"/>
    <w:rsid w:val="6E7275CB"/>
    <w:rsid w:val="70A1807B"/>
    <w:rsid w:val="72411534"/>
    <w:rsid w:val="75E0237D"/>
    <w:rsid w:val="7605B830"/>
    <w:rsid w:val="76766446"/>
    <w:rsid w:val="77A24F58"/>
    <w:rsid w:val="7AAA2D80"/>
    <w:rsid w:val="7B9D20D4"/>
    <w:rsid w:val="7BEE7CC7"/>
    <w:rsid w:val="7ECEB060"/>
    <w:rsid w:val="7E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AD47"/>
  <w15:chartTrackingRefBased/>
  <w15:docId w15:val="{FB6AE32D-3A15-41F3-8D7C-C1915B2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96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DA"/>
  </w:style>
  <w:style w:type="paragraph" w:styleId="Footer">
    <w:name w:val="footer"/>
    <w:basedOn w:val="Normal"/>
    <w:link w:val="FooterChar"/>
    <w:uiPriority w:val="99"/>
    <w:unhideWhenUsed/>
    <w:rsid w:val="00E2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1EB003992641854DEC650B19B9B6" ma:contentTypeVersion="11" ma:contentTypeDescription="Create a new document." ma:contentTypeScope="" ma:versionID="a03c9d2680ad47a3aaa9c4e7fee5d438">
  <xsd:schema xmlns:xsd="http://www.w3.org/2001/XMLSchema" xmlns:xs="http://www.w3.org/2001/XMLSchema" xmlns:p="http://schemas.microsoft.com/office/2006/metadata/properties" xmlns:ns1="http://schemas.microsoft.com/sharepoint/v3" xmlns:ns3="d1fa51fb-4767-43a5-bca0-3d8a2ed6f0b8" xmlns:ns4="d89967ca-08df-4c21-aa97-7439da325880" targetNamespace="http://schemas.microsoft.com/office/2006/metadata/properties" ma:root="true" ma:fieldsID="d4c1c2420f179d0220ddf0d5803280e9" ns1:_="" ns3:_="" ns4:_="">
    <xsd:import namespace="http://schemas.microsoft.com/sharepoint/v3"/>
    <xsd:import namespace="d1fa51fb-4767-43a5-bca0-3d8a2ed6f0b8"/>
    <xsd:import namespace="d89967ca-08df-4c21-aa97-7439da325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51fb-4767-43a5-bca0-3d8a2ed6f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67ca-08df-4c21-aa97-7439da325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87111-F564-4622-8CA2-6D02DBAC3FBB}">
  <ds:schemaRefs>
    <ds:schemaRef ds:uri="http://schemas.microsoft.com/office/infopath/2007/PartnerControls"/>
    <ds:schemaRef ds:uri="http://purl.org/dc/elements/1.1/"/>
    <ds:schemaRef ds:uri="d1fa51fb-4767-43a5-bca0-3d8a2ed6f0b8"/>
    <ds:schemaRef ds:uri="http://schemas.microsoft.com/office/2006/metadata/properties"/>
    <ds:schemaRef ds:uri="http://purl.org/dc/terms/"/>
    <ds:schemaRef ds:uri="http://schemas.openxmlformats.org/package/2006/metadata/core-properties"/>
    <ds:schemaRef ds:uri="d89967ca-08df-4c21-aa97-7439da325880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355F4-82FC-4D3F-8825-FBF489BB7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61C46-FB3D-400F-BA25-A271D05D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fa51fb-4767-43a5-bca0-3d8a2ed6f0b8"/>
    <ds:schemaRef ds:uri="d89967ca-08df-4c21-aa97-7439da325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Parise</dc:creator>
  <cp:keywords/>
  <dc:description/>
  <cp:lastModifiedBy>Mattia Parise</cp:lastModifiedBy>
  <cp:revision>2</cp:revision>
  <dcterms:created xsi:type="dcterms:W3CDTF">2020-10-19T19:55:00Z</dcterms:created>
  <dcterms:modified xsi:type="dcterms:W3CDTF">2020-10-19T19:55:00Z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0x010100460D1EB003992641854DEC650B19B9B6</vt:lpwstr>
  </property>
</Properties>
</file>