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99AE" w14:textId="7683866D" w:rsidR="00C55814" w:rsidRPr="00A42842" w:rsidRDefault="00B91340" w:rsidP="00C67AFD">
      <w:pPr>
        <w:pStyle w:val="NotesBody11pt"/>
        <w:spacing w:line="240" w:lineRule="auto"/>
        <w:rPr>
          <w:color w:val="004C97"/>
        </w:rPr>
      </w:pPr>
      <w:r>
        <w:rPr>
          <w:color w:val="004C97"/>
        </w:rPr>
        <w:t xml:space="preserve"> </w:t>
      </w:r>
    </w:p>
    <w:p w14:paraId="1E680F34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191C0BE5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64010709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1677E2FA" w14:textId="77777777" w:rsidR="00067F4F" w:rsidRPr="00A42842" w:rsidRDefault="00067F4F" w:rsidP="00C67AFD">
      <w:pPr>
        <w:pStyle w:val="NotesBody11pt"/>
        <w:spacing w:line="240" w:lineRule="auto"/>
        <w:rPr>
          <w:color w:val="004C97"/>
        </w:rPr>
      </w:pPr>
    </w:p>
    <w:p w14:paraId="104B4A38" w14:textId="753B1B74" w:rsidR="009C1A25" w:rsidRDefault="00007B06" w:rsidP="00ED0E41">
      <w:pPr>
        <w:pStyle w:val="Title24pt"/>
        <w:spacing w:line="240" w:lineRule="auto"/>
        <w:rPr>
          <w:b w:val="0"/>
        </w:rPr>
      </w:pPr>
      <w:r>
        <w:rPr>
          <w:b w:val="0"/>
        </w:rPr>
        <w:t xml:space="preserve">PIP-II </w:t>
      </w:r>
      <w:r w:rsidR="00572EB5">
        <w:rPr>
          <w:b w:val="0"/>
        </w:rPr>
        <w:t>HB650</w:t>
      </w:r>
      <w:r w:rsidR="00EC7AA7">
        <w:rPr>
          <w:b w:val="0"/>
        </w:rPr>
        <w:t xml:space="preserve"> </w:t>
      </w:r>
      <w:r w:rsidR="00D03F9D">
        <w:rPr>
          <w:b w:val="0"/>
        </w:rPr>
        <w:t xml:space="preserve">Prototype </w:t>
      </w:r>
      <w:r w:rsidR="00EC7AA7">
        <w:rPr>
          <w:b w:val="0"/>
        </w:rPr>
        <w:t>Cryomodule</w:t>
      </w:r>
      <w:r w:rsidR="004908A3" w:rsidRPr="00E60C48">
        <w:rPr>
          <w:b w:val="0"/>
        </w:rPr>
        <w:t xml:space="preserve"> </w:t>
      </w:r>
    </w:p>
    <w:p w14:paraId="07DB5F65" w14:textId="6702D84E" w:rsidR="00260217" w:rsidRPr="00E60C48" w:rsidRDefault="004934A6" w:rsidP="00ED0E41">
      <w:pPr>
        <w:pStyle w:val="Title24pt"/>
        <w:spacing w:line="240" w:lineRule="auto"/>
        <w:rPr>
          <w:b w:val="0"/>
        </w:rPr>
      </w:pPr>
      <w:r>
        <w:rPr>
          <w:b w:val="0"/>
        </w:rPr>
        <w:t>Acceptance Criteria List</w:t>
      </w:r>
    </w:p>
    <w:p w14:paraId="336AFF11" w14:textId="77777777" w:rsidR="003002EB" w:rsidRDefault="003002EB" w:rsidP="00C67AFD">
      <w:pPr>
        <w:pStyle w:val="NotesBody11pt"/>
        <w:spacing w:line="240" w:lineRule="auto"/>
        <w:rPr>
          <w:color w:val="004C97"/>
        </w:rPr>
      </w:pPr>
    </w:p>
    <w:p w14:paraId="2AC7F5E9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5431B11A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11641AE6" w14:textId="6293EF8B" w:rsidR="003002EB" w:rsidRPr="007B2E8F" w:rsidRDefault="007B2E8F" w:rsidP="00C67AFD">
      <w:pPr>
        <w:pStyle w:val="NotesBody11pt"/>
        <w:spacing w:line="240" w:lineRule="auto"/>
        <w:rPr>
          <w:color w:val="004C97"/>
          <w:sz w:val="24"/>
          <w:szCs w:val="24"/>
        </w:rPr>
      </w:pPr>
      <w:r w:rsidRPr="007B2E8F">
        <w:rPr>
          <w:color w:val="004C97"/>
          <w:sz w:val="24"/>
          <w:szCs w:val="24"/>
        </w:rPr>
        <w:t>Document number:</w:t>
      </w:r>
      <w:r w:rsidR="0039582F">
        <w:rPr>
          <w:color w:val="004C97"/>
          <w:sz w:val="24"/>
          <w:szCs w:val="24"/>
        </w:rPr>
        <w:t xml:space="preserve">  ED00</w:t>
      </w:r>
      <w:r w:rsidR="00572EB5">
        <w:rPr>
          <w:color w:val="004C97"/>
          <w:sz w:val="24"/>
          <w:szCs w:val="24"/>
        </w:rPr>
        <w:t>XXXXX</w:t>
      </w:r>
      <w:r w:rsidR="00B478F8">
        <w:rPr>
          <w:color w:val="004C97"/>
          <w:sz w:val="24"/>
          <w:szCs w:val="24"/>
        </w:rPr>
        <w:t>, Rev. -</w:t>
      </w:r>
    </w:p>
    <w:p w14:paraId="4868A4F9" w14:textId="77777777" w:rsidR="003002EB" w:rsidRPr="00A42842" w:rsidRDefault="003002EB" w:rsidP="00C67AFD">
      <w:pPr>
        <w:pStyle w:val="NotesBody11pt"/>
        <w:spacing w:line="240" w:lineRule="auto"/>
        <w:rPr>
          <w:color w:val="004C97"/>
        </w:rPr>
      </w:pPr>
    </w:p>
    <w:p w14:paraId="718DBFDE" w14:textId="77777777" w:rsidR="003002EB" w:rsidRDefault="003002EB" w:rsidP="00C67AFD">
      <w:pPr>
        <w:pStyle w:val="NotesBody11pt"/>
        <w:spacing w:line="240" w:lineRule="auto"/>
        <w:rPr>
          <w:color w:val="004C97"/>
        </w:rPr>
      </w:pPr>
    </w:p>
    <w:p w14:paraId="66069890" w14:textId="77777777" w:rsidR="003002EB" w:rsidRPr="00A42842" w:rsidRDefault="003002EB" w:rsidP="00C67AFD">
      <w:pPr>
        <w:pStyle w:val="NotesBody11pt"/>
        <w:spacing w:line="240" w:lineRule="auto"/>
        <w:rPr>
          <w:color w:val="004C97"/>
        </w:rPr>
      </w:pPr>
    </w:p>
    <w:p w14:paraId="3ACA1461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757CA6ED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4A1CBC32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4B6CABCC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23077E96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71901349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3F40CCB5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33FA18E4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1C99B434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4FA2EC68" w14:textId="77777777" w:rsidR="007B2E8F" w:rsidRPr="00A42842" w:rsidRDefault="007B2E8F" w:rsidP="00C67AFD">
      <w:pPr>
        <w:pStyle w:val="NotesBody11pt"/>
        <w:spacing w:line="240" w:lineRule="auto"/>
        <w:rPr>
          <w:color w:val="004C97"/>
        </w:rPr>
      </w:pPr>
    </w:p>
    <w:p w14:paraId="3854307E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106B6373" w14:textId="29E6DB12" w:rsidR="00B4298F" w:rsidRDefault="00B4298F" w:rsidP="00C67AFD">
      <w:pPr>
        <w:pStyle w:val="NotesBody11pt"/>
        <w:spacing w:line="240" w:lineRule="auto"/>
        <w:rPr>
          <w:color w:val="004C97"/>
        </w:rPr>
      </w:pPr>
    </w:p>
    <w:p w14:paraId="186F031B" w14:textId="75D6D3CF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D88A475" w14:textId="0E1A0AE0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81FFC35" w14:textId="1E1B4603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759A2E1" w14:textId="64CA57A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19140D7" w14:textId="7C714128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FDD9F8F" w14:textId="143EE687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C1E77A6" w14:textId="47E0F46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C0C9F69" w14:textId="2B4C350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259ACB4C" w14:textId="3E75EB37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CCD7732" w14:textId="01628752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3BEDF336" w14:textId="32982EB8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3450E75" w14:textId="5B48482A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7F054CCB" w14:textId="09600A46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476E317" w14:textId="1FF2C40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3F56C56A" w14:textId="7EE045ED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7CE78DCE" w14:textId="5A3809A7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32D72236" w14:textId="02484398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2955C6C2" w14:textId="77777777" w:rsidR="00586869" w:rsidRPr="00A42842" w:rsidRDefault="00586869" w:rsidP="00C67AFD">
      <w:pPr>
        <w:pStyle w:val="NotesBody11pt"/>
        <w:spacing w:line="240" w:lineRule="auto"/>
        <w:rPr>
          <w:color w:val="004C97"/>
        </w:rPr>
      </w:pPr>
    </w:p>
    <w:p w14:paraId="02D2DA1E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6E06723C" w14:textId="77777777" w:rsidR="00B4298F" w:rsidRPr="00A42842" w:rsidRDefault="00B4298F" w:rsidP="00C67AFD">
      <w:pPr>
        <w:pStyle w:val="NotesBody11pt"/>
      </w:pPr>
    </w:p>
    <w:p w14:paraId="7FB2B5D3" w14:textId="77777777" w:rsidR="006E626D" w:rsidRPr="00212958" w:rsidRDefault="006E626D" w:rsidP="006E626D">
      <w:pPr>
        <w:rPr>
          <w:b/>
          <w:sz w:val="24"/>
        </w:rPr>
      </w:pPr>
      <w:r w:rsidRPr="00212958">
        <w:rPr>
          <w:b/>
          <w:sz w:val="24"/>
        </w:rPr>
        <w:lastRenderedPageBreak/>
        <w:t>Document Approval</w:t>
      </w:r>
    </w:p>
    <w:tbl>
      <w:tblPr>
        <w:tblStyle w:val="PIP-IITable"/>
        <w:tblW w:w="0" w:type="auto"/>
        <w:tblLook w:val="04A0" w:firstRow="1" w:lastRow="0" w:firstColumn="1" w:lastColumn="0" w:noHBand="0" w:noVBand="1"/>
      </w:tblPr>
      <w:tblGrid>
        <w:gridCol w:w="7740"/>
        <w:gridCol w:w="2340"/>
      </w:tblGrid>
      <w:tr w:rsidR="006E626D" w14:paraId="464B11E9" w14:textId="77777777" w:rsidTr="00EB0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7740" w:type="dxa"/>
          </w:tcPr>
          <w:p w14:paraId="05F65AEA" w14:textId="77777777" w:rsidR="006E626D" w:rsidRDefault="006E626D" w:rsidP="00EB0B52">
            <w:r>
              <w:t>Signatures Required</w:t>
            </w:r>
          </w:p>
        </w:tc>
        <w:tc>
          <w:tcPr>
            <w:tcW w:w="2340" w:type="dxa"/>
          </w:tcPr>
          <w:p w14:paraId="570A6ED7" w14:textId="77777777" w:rsidR="006E626D" w:rsidRDefault="006E626D" w:rsidP="00EB0B52">
            <w:r>
              <w:t>Date Approved</w:t>
            </w:r>
          </w:p>
        </w:tc>
      </w:tr>
      <w:tr w:rsidR="006E626D" w14:paraId="6EF51E4B" w14:textId="77777777" w:rsidTr="00EB0B52">
        <w:trPr>
          <w:trHeight w:val="458"/>
        </w:trPr>
        <w:tc>
          <w:tcPr>
            <w:tcW w:w="7740" w:type="dxa"/>
          </w:tcPr>
          <w:p w14:paraId="48FAEF63" w14:textId="31F5C76E" w:rsidR="006E626D" w:rsidRDefault="006E626D" w:rsidP="00EB0B52">
            <w:r>
              <w:t xml:space="preserve">Originator: </w:t>
            </w:r>
            <w:r w:rsidR="00EC7AA7">
              <w:t>Joe Ozelis</w:t>
            </w:r>
            <w:r w:rsidR="00AE3FF6">
              <w:t xml:space="preserve">, </w:t>
            </w:r>
            <w:r w:rsidR="00572EB5">
              <w:t>Cryomodule Test</w:t>
            </w:r>
            <w:r w:rsidR="004078C6">
              <w:t>ing</w:t>
            </w:r>
            <w:r w:rsidR="00572EB5">
              <w:t xml:space="preserve"> L4</w:t>
            </w:r>
            <w:r w:rsidR="00AE3FF6">
              <w:t xml:space="preserve"> Manager</w:t>
            </w:r>
          </w:p>
        </w:tc>
        <w:tc>
          <w:tcPr>
            <w:tcW w:w="2340" w:type="dxa"/>
          </w:tcPr>
          <w:p w14:paraId="5DBE7757" w14:textId="2E573431" w:rsidR="006E626D" w:rsidRDefault="006E626D" w:rsidP="00EB0B52"/>
        </w:tc>
      </w:tr>
      <w:tr w:rsidR="001257A6" w14:paraId="55C07286" w14:textId="77777777" w:rsidTr="00EB0B52">
        <w:trPr>
          <w:trHeight w:val="458"/>
        </w:trPr>
        <w:tc>
          <w:tcPr>
            <w:tcW w:w="7740" w:type="dxa"/>
          </w:tcPr>
          <w:p w14:paraId="2301606A" w14:textId="45E2D923" w:rsidR="001257A6" w:rsidRDefault="001257A6" w:rsidP="00EB0B52">
            <w:r>
              <w:t xml:space="preserve">Approver: </w:t>
            </w:r>
            <w:r w:rsidR="00572EB5">
              <w:t>Saravan Chandrasekaran, 650 C</w:t>
            </w:r>
            <w:r w:rsidR="00A244F2">
              <w:t>M</w:t>
            </w:r>
            <w:r w:rsidR="00572EB5">
              <w:t xml:space="preserve"> </w:t>
            </w:r>
            <w:r w:rsidR="00A6742F">
              <w:t>L3 Manager</w:t>
            </w:r>
          </w:p>
        </w:tc>
        <w:tc>
          <w:tcPr>
            <w:tcW w:w="2340" w:type="dxa"/>
          </w:tcPr>
          <w:p w14:paraId="06DC8AAB" w14:textId="6279FA5D" w:rsidR="001257A6" w:rsidRDefault="001257A6" w:rsidP="00EB0B52"/>
        </w:tc>
      </w:tr>
      <w:tr w:rsidR="00572EB5" w14:paraId="769CD448" w14:textId="77777777" w:rsidTr="00EB0B52">
        <w:trPr>
          <w:trHeight w:val="458"/>
        </w:trPr>
        <w:tc>
          <w:tcPr>
            <w:tcW w:w="7740" w:type="dxa"/>
          </w:tcPr>
          <w:p w14:paraId="2AE16ADD" w14:textId="70274A38" w:rsidR="00572EB5" w:rsidRDefault="00572EB5" w:rsidP="00572EB5">
            <w:r>
              <w:t xml:space="preserve">Approver: Genfa Wu, SRF </w:t>
            </w:r>
            <w:proofErr w:type="spellStart"/>
            <w:r>
              <w:t>Cryo</w:t>
            </w:r>
            <w:proofErr w:type="spellEnd"/>
            <w:r>
              <w:t xml:space="preserve"> L2 Manager</w:t>
            </w:r>
          </w:p>
        </w:tc>
        <w:tc>
          <w:tcPr>
            <w:tcW w:w="2340" w:type="dxa"/>
          </w:tcPr>
          <w:p w14:paraId="24CD64B2" w14:textId="56E70E70" w:rsidR="00572EB5" w:rsidRDefault="00572EB5" w:rsidP="00572EB5"/>
        </w:tc>
      </w:tr>
      <w:tr w:rsidR="00572EB5" w14:paraId="1A22034B" w14:textId="77777777" w:rsidTr="00EB0B52">
        <w:trPr>
          <w:trHeight w:val="458"/>
        </w:trPr>
        <w:tc>
          <w:tcPr>
            <w:tcW w:w="7740" w:type="dxa"/>
          </w:tcPr>
          <w:p w14:paraId="448A273C" w14:textId="049BA690" w:rsidR="00572EB5" w:rsidRDefault="00572EB5" w:rsidP="00572EB5">
            <w:r>
              <w:t>Approver: Jeremiah Holzbauer, SRF Integration Coordinator</w:t>
            </w:r>
          </w:p>
        </w:tc>
        <w:tc>
          <w:tcPr>
            <w:tcW w:w="2340" w:type="dxa"/>
          </w:tcPr>
          <w:p w14:paraId="03100F27" w14:textId="7921BE11" w:rsidR="00572EB5" w:rsidRDefault="00572EB5" w:rsidP="00572EB5"/>
        </w:tc>
      </w:tr>
      <w:tr w:rsidR="00572EB5" w14:paraId="61042170" w14:textId="77777777" w:rsidTr="00EB0B52">
        <w:trPr>
          <w:trHeight w:val="458"/>
        </w:trPr>
        <w:tc>
          <w:tcPr>
            <w:tcW w:w="7740" w:type="dxa"/>
          </w:tcPr>
          <w:p w14:paraId="60AD58DE" w14:textId="0E1F2796" w:rsidR="00572EB5" w:rsidRDefault="00572EB5" w:rsidP="00572EB5">
            <w:r>
              <w:t xml:space="preserve">Approver: Eduard Pozdeyev, Project Physicist, </w:t>
            </w:r>
          </w:p>
        </w:tc>
        <w:tc>
          <w:tcPr>
            <w:tcW w:w="2340" w:type="dxa"/>
          </w:tcPr>
          <w:p w14:paraId="75372E9D" w14:textId="1E859B26" w:rsidR="00572EB5" w:rsidRDefault="00572EB5" w:rsidP="00572EB5"/>
        </w:tc>
      </w:tr>
      <w:tr w:rsidR="00572EB5" w14:paraId="6A1D436B" w14:textId="77777777" w:rsidTr="00EB0B52">
        <w:trPr>
          <w:trHeight w:val="458"/>
        </w:trPr>
        <w:tc>
          <w:tcPr>
            <w:tcW w:w="7740" w:type="dxa"/>
          </w:tcPr>
          <w:p w14:paraId="4C980D58" w14:textId="3DA9027C" w:rsidR="00572EB5" w:rsidRDefault="00572EB5" w:rsidP="00572EB5">
            <w:r>
              <w:t>Approver: Arkadiy Klebaner, Technical Director</w:t>
            </w:r>
          </w:p>
        </w:tc>
        <w:tc>
          <w:tcPr>
            <w:tcW w:w="2340" w:type="dxa"/>
          </w:tcPr>
          <w:p w14:paraId="0044CA9B" w14:textId="069DB5C8" w:rsidR="00572EB5" w:rsidRDefault="00572EB5" w:rsidP="00572EB5"/>
        </w:tc>
      </w:tr>
    </w:tbl>
    <w:p w14:paraId="0900695E" w14:textId="77777777" w:rsidR="006E626D" w:rsidRDefault="006E626D" w:rsidP="006E626D">
      <w:pPr>
        <w:rPr>
          <w:b/>
          <w:sz w:val="24"/>
        </w:rPr>
      </w:pPr>
    </w:p>
    <w:p w14:paraId="6FD6F72A" w14:textId="77777777" w:rsidR="006E626D" w:rsidRDefault="006E626D" w:rsidP="006E626D">
      <w:pPr>
        <w:pStyle w:val="NotesBody11pt"/>
      </w:pPr>
    </w:p>
    <w:p w14:paraId="24D4F30E" w14:textId="77777777" w:rsidR="006E626D" w:rsidRPr="00A42842" w:rsidRDefault="006E626D" w:rsidP="006E626D">
      <w:pPr>
        <w:pStyle w:val="NotesBody11pt"/>
        <w:spacing w:line="240" w:lineRule="auto"/>
        <w:rPr>
          <w:color w:val="004C97"/>
        </w:rPr>
      </w:pPr>
    </w:p>
    <w:p w14:paraId="187D300A" w14:textId="77777777" w:rsidR="006E626D" w:rsidRPr="00A42842" w:rsidRDefault="006E626D" w:rsidP="006E626D">
      <w:pPr>
        <w:pStyle w:val="NotesBody11pt"/>
        <w:spacing w:line="240" w:lineRule="auto"/>
        <w:rPr>
          <w:color w:val="004C97"/>
        </w:rPr>
      </w:pPr>
    </w:p>
    <w:p w14:paraId="15A89BD8" w14:textId="77777777" w:rsidR="006E626D" w:rsidRPr="007B2E8F" w:rsidRDefault="006E626D" w:rsidP="006E626D">
      <w:pPr>
        <w:pStyle w:val="Subtitle16pt"/>
        <w:jc w:val="both"/>
      </w:pPr>
      <w:r>
        <w:t>Revision History</w:t>
      </w:r>
    </w:p>
    <w:p w14:paraId="006F6764" w14:textId="77777777" w:rsidR="006E626D" w:rsidRPr="00A42842" w:rsidRDefault="006E626D" w:rsidP="006E626D">
      <w:pPr>
        <w:pStyle w:val="NotesBody11pt"/>
        <w:spacing w:line="240" w:lineRule="auto"/>
        <w:rPr>
          <w:color w:val="004C9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2058"/>
        <w:gridCol w:w="6952"/>
      </w:tblGrid>
      <w:tr w:rsidR="006E626D" w14:paraId="4E43F837" w14:textId="77777777" w:rsidTr="00EB0B52">
        <w:tc>
          <w:tcPr>
            <w:tcW w:w="985" w:type="dxa"/>
          </w:tcPr>
          <w:p w14:paraId="4CDE2A77" w14:textId="77777777" w:rsidR="006E626D" w:rsidRDefault="006E626D" w:rsidP="00EB0B52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Revision</w:t>
            </w:r>
          </w:p>
        </w:tc>
        <w:tc>
          <w:tcPr>
            <w:tcW w:w="2070" w:type="dxa"/>
          </w:tcPr>
          <w:p w14:paraId="020FE77C" w14:textId="77777777" w:rsidR="006E626D" w:rsidRDefault="006E626D" w:rsidP="00EB0B52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Date of Release</w:t>
            </w:r>
          </w:p>
        </w:tc>
        <w:tc>
          <w:tcPr>
            <w:tcW w:w="7015" w:type="dxa"/>
          </w:tcPr>
          <w:p w14:paraId="37302D3B" w14:textId="77777777" w:rsidR="006E626D" w:rsidRDefault="006E626D" w:rsidP="00EB0B52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Description of Change</w:t>
            </w:r>
          </w:p>
        </w:tc>
      </w:tr>
      <w:tr w:rsidR="006E626D" w14:paraId="18DC4A2C" w14:textId="77777777" w:rsidTr="00572EB5">
        <w:trPr>
          <w:trHeight w:val="170"/>
        </w:trPr>
        <w:tc>
          <w:tcPr>
            <w:tcW w:w="985" w:type="dxa"/>
          </w:tcPr>
          <w:p w14:paraId="20964746" w14:textId="6AF0B97C" w:rsidR="006E626D" w:rsidRDefault="00EC7AA7" w:rsidP="00EC7AA7">
            <w:pPr>
              <w:pStyle w:val="NotesBody11pt"/>
              <w:spacing w:line="240" w:lineRule="auto"/>
              <w:jc w:val="center"/>
              <w:rPr>
                <w:color w:val="004C97"/>
              </w:rPr>
            </w:pPr>
            <w:r>
              <w:rPr>
                <w:color w:val="004C97"/>
              </w:rPr>
              <w:t>-</w:t>
            </w:r>
          </w:p>
        </w:tc>
        <w:tc>
          <w:tcPr>
            <w:tcW w:w="2070" w:type="dxa"/>
          </w:tcPr>
          <w:p w14:paraId="4039147B" w14:textId="34F73F8D" w:rsidR="006E626D" w:rsidRDefault="006E626D" w:rsidP="00EB0B52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7015" w:type="dxa"/>
          </w:tcPr>
          <w:p w14:paraId="68D39A88" w14:textId="5A60E0B9" w:rsidR="006E626D" w:rsidRDefault="00EC7AA7" w:rsidP="00EB0B52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Initial Release</w:t>
            </w:r>
          </w:p>
        </w:tc>
      </w:tr>
      <w:tr w:rsidR="006E626D" w14:paraId="302E5491" w14:textId="77777777" w:rsidTr="00EB0B52">
        <w:tc>
          <w:tcPr>
            <w:tcW w:w="985" w:type="dxa"/>
          </w:tcPr>
          <w:p w14:paraId="561629A3" w14:textId="77777777" w:rsidR="006E626D" w:rsidRDefault="006E626D" w:rsidP="00EB0B52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2070" w:type="dxa"/>
          </w:tcPr>
          <w:p w14:paraId="2B484023" w14:textId="77777777" w:rsidR="006E626D" w:rsidRDefault="006E626D" w:rsidP="00EB0B52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7015" w:type="dxa"/>
          </w:tcPr>
          <w:p w14:paraId="0DD1441A" w14:textId="77777777" w:rsidR="006E626D" w:rsidRDefault="006E626D" w:rsidP="00EB0B52">
            <w:pPr>
              <w:pStyle w:val="NotesBody11pt"/>
              <w:spacing w:line="240" w:lineRule="auto"/>
              <w:rPr>
                <w:color w:val="004C97"/>
              </w:rPr>
            </w:pPr>
          </w:p>
        </w:tc>
      </w:tr>
      <w:tr w:rsidR="003E7380" w14:paraId="2B0CB84F" w14:textId="77777777" w:rsidTr="00EB0B52">
        <w:tc>
          <w:tcPr>
            <w:tcW w:w="985" w:type="dxa"/>
          </w:tcPr>
          <w:p w14:paraId="644AE0F3" w14:textId="77777777" w:rsidR="003E7380" w:rsidRDefault="003E7380" w:rsidP="00EB0B52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2070" w:type="dxa"/>
          </w:tcPr>
          <w:p w14:paraId="27A4A850" w14:textId="77777777" w:rsidR="003E7380" w:rsidRDefault="003E7380" w:rsidP="00EB0B52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7015" w:type="dxa"/>
          </w:tcPr>
          <w:p w14:paraId="72D9DD53" w14:textId="77777777" w:rsidR="003E7380" w:rsidRDefault="003E7380" w:rsidP="00EB0B52">
            <w:pPr>
              <w:pStyle w:val="NotesBody11pt"/>
              <w:spacing w:line="240" w:lineRule="auto"/>
              <w:rPr>
                <w:color w:val="004C97"/>
              </w:rPr>
            </w:pPr>
          </w:p>
        </w:tc>
      </w:tr>
    </w:tbl>
    <w:p w14:paraId="7C6EFE36" w14:textId="19EC56B3" w:rsidR="006E626D" w:rsidRDefault="00665488" w:rsidP="006E626D">
      <w:pPr>
        <w:pStyle w:val="NotesBody11pt"/>
        <w:sectPr w:rsidR="006E626D" w:rsidSect="0067743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2240" w:h="15840"/>
          <w:pgMar w:top="1800" w:right="1080" w:bottom="1440" w:left="1080" w:header="432" w:footer="389" w:gutter="0"/>
          <w:cols w:space="720"/>
          <w:titlePg/>
          <w:docGrid w:linePitch="360"/>
        </w:sectPr>
      </w:pPr>
      <w:r>
        <w:t xml:space="preserve"> </w:t>
      </w:r>
    </w:p>
    <w:sdt>
      <w:sdtPr>
        <w:rPr>
          <w:rFonts w:ascii="Palatino" w:eastAsia="MS Mincho" w:hAnsi="Palatino"/>
          <w:color w:val="auto"/>
          <w:spacing w:val="0"/>
          <w:kern w:val="0"/>
          <w:sz w:val="20"/>
          <w:szCs w:val="24"/>
        </w:rPr>
        <w:id w:val="29071457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709F49" w14:textId="77777777" w:rsidR="00BF44FB" w:rsidRDefault="00BF44FB" w:rsidP="00C67AFD">
          <w:pPr>
            <w:pStyle w:val="TOCHeading"/>
            <w:jc w:val="both"/>
          </w:pPr>
          <w:r>
            <w:t>Table of Contents</w:t>
          </w:r>
        </w:p>
        <w:p w14:paraId="63C4F2ED" w14:textId="77146D61" w:rsidR="00BE3E87" w:rsidRDefault="00BF44FB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5132650" w:history="1">
            <w:r w:rsidR="00BE3E87" w:rsidRPr="00083B4C">
              <w:rPr>
                <w:rStyle w:val="Hyperlink"/>
              </w:rPr>
              <w:t>1.</w:t>
            </w:r>
            <w:r w:rsidR="00BE3E87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BE3E87" w:rsidRPr="00083B4C">
              <w:rPr>
                <w:rStyle w:val="Hyperlink"/>
              </w:rPr>
              <w:t>Purpose</w:t>
            </w:r>
            <w:r w:rsidR="00BE3E87">
              <w:rPr>
                <w:webHidden/>
              </w:rPr>
              <w:tab/>
            </w:r>
            <w:r w:rsidR="00BE3E87">
              <w:rPr>
                <w:webHidden/>
              </w:rPr>
              <w:fldChar w:fldCharType="begin"/>
            </w:r>
            <w:r w:rsidR="00BE3E87">
              <w:rPr>
                <w:webHidden/>
              </w:rPr>
              <w:instrText xml:space="preserve"> PAGEREF _Toc65132650 \h </w:instrText>
            </w:r>
            <w:r w:rsidR="00BE3E87">
              <w:rPr>
                <w:webHidden/>
              </w:rPr>
            </w:r>
            <w:r w:rsidR="00BE3E87">
              <w:rPr>
                <w:webHidden/>
              </w:rPr>
              <w:fldChar w:fldCharType="separate"/>
            </w:r>
            <w:r w:rsidR="00BE3E87">
              <w:rPr>
                <w:webHidden/>
              </w:rPr>
              <w:t>4</w:t>
            </w:r>
            <w:r w:rsidR="00BE3E87">
              <w:rPr>
                <w:webHidden/>
              </w:rPr>
              <w:fldChar w:fldCharType="end"/>
            </w:r>
          </w:hyperlink>
        </w:p>
        <w:p w14:paraId="15A85F9E" w14:textId="2FB2308C" w:rsidR="00BE3E87" w:rsidRDefault="00FE118F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65132651" w:history="1">
            <w:r w:rsidR="00BE3E87" w:rsidRPr="00083B4C">
              <w:rPr>
                <w:rStyle w:val="Hyperlink"/>
              </w:rPr>
              <w:t>2.</w:t>
            </w:r>
            <w:r w:rsidR="00BE3E87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BE3E87" w:rsidRPr="00083B4C">
              <w:rPr>
                <w:rStyle w:val="Hyperlink"/>
              </w:rPr>
              <w:t>Acronyms</w:t>
            </w:r>
            <w:r w:rsidR="00BE3E87">
              <w:rPr>
                <w:webHidden/>
              </w:rPr>
              <w:tab/>
            </w:r>
            <w:r w:rsidR="00BE3E87">
              <w:rPr>
                <w:webHidden/>
              </w:rPr>
              <w:fldChar w:fldCharType="begin"/>
            </w:r>
            <w:r w:rsidR="00BE3E87">
              <w:rPr>
                <w:webHidden/>
              </w:rPr>
              <w:instrText xml:space="preserve"> PAGEREF _Toc65132651 \h </w:instrText>
            </w:r>
            <w:r w:rsidR="00BE3E87">
              <w:rPr>
                <w:webHidden/>
              </w:rPr>
            </w:r>
            <w:r w:rsidR="00BE3E87">
              <w:rPr>
                <w:webHidden/>
              </w:rPr>
              <w:fldChar w:fldCharType="separate"/>
            </w:r>
            <w:r w:rsidR="00BE3E87">
              <w:rPr>
                <w:webHidden/>
              </w:rPr>
              <w:t>4</w:t>
            </w:r>
            <w:r w:rsidR="00BE3E87">
              <w:rPr>
                <w:webHidden/>
              </w:rPr>
              <w:fldChar w:fldCharType="end"/>
            </w:r>
          </w:hyperlink>
        </w:p>
        <w:p w14:paraId="7768EAFD" w14:textId="411E393A" w:rsidR="00BE3E87" w:rsidRDefault="00FE118F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65132652" w:history="1">
            <w:r w:rsidR="00BE3E87" w:rsidRPr="00083B4C">
              <w:rPr>
                <w:rStyle w:val="Hyperlink"/>
              </w:rPr>
              <w:t>3.</w:t>
            </w:r>
            <w:r w:rsidR="00BE3E87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BE3E87" w:rsidRPr="00083B4C">
              <w:rPr>
                <w:rStyle w:val="Hyperlink"/>
              </w:rPr>
              <w:t>Acceptance Criteria</w:t>
            </w:r>
            <w:r w:rsidR="00BE3E87">
              <w:rPr>
                <w:webHidden/>
              </w:rPr>
              <w:tab/>
            </w:r>
            <w:r w:rsidR="00BE3E87">
              <w:rPr>
                <w:webHidden/>
              </w:rPr>
              <w:fldChar w:fldCharType="begin"/>
            </w:r>
            <w:r w:rsidR="00BE3E87">
              <w:rPr>
                <w:webHidden/>
              </w:rPr>
              <w:instrText xml:space="preserve"> PAGEREF _Toc65132652 \h </w:instrText>
            </w:r>
            <w:r w:rsidR="00BE3E87">
              <w:rPr>
                <w:webHidden/>
              </w:rPr>
            </w:r>
            <w:r w:rsidR="00BE3E87">
              <w:rPr>
                <w:webHidden/>
              </w:rPr>
              <w:fldChar w:fldCharType="separate"/>
            </w:r>
            <w:r w:rsidR="00BE3E87">
              <w:rPr>
                <w:webHidden/>
              </w:rPr>
              <w:t>4</w:t>
            </w:r>
            <w:r w:rsidR="00BE3E87">
              <w:rPr>
                <w:webHidden/>
              </w:rPr>
              <w:fldChar w:fldCharType="end"/>
            </w:r>
          </w:hyperlink>
        </w:p>
        <w:p w14:paraId="0F0BEDC4" w14:textId="33004EC5" w:rsidR="00BE3E87" w:rsidRDefault="00FE118F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65132653" w:history="1">
            <w:r w:rsidR="00BE3E87" w:rsidRPr="00083B4C">
              <w:rPr>
                <w:rStyle w:val="Hyperlink"/>
              </w:rPr>
              <w:t>4.</w:t>
            </w:r>
            <w:r w:rsidR="00BE3E87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BE3E87" w:rsidRPr="00083B4C">
              <w:rPr>
                <w:rStyle w:val="Hyperlink"/>
              </w:rPr>
              <w:t>References</w:t>
            </w:r>
            <w:r w:rsidR="00BE3E87">
              <w:rPr>
                <w:webHidden/>
              </w:rPr>
              <w:tab/>
            </w:r>
            <w:r w:rsidR="00BE3E87">
              <w:rPr>
                <w:webHidden/>
              </w:rPr>
              <w:fldChar w:fldCharType="begin"/>
            </w:r>
            <w:r w:rsidR="00BE3E87">
              <w:rPr>
                <w:webHidden/>
              </w:rPr>
              <w:instrText xml:space="preserve"> PAGEREF _Toc65132653 \h </w:instrText>
            </w:r>
            <w:r w:rsidR="00BE3E87">
              <w:rPr>
                <w:webHidden/>
              </w:rPr>
            </w:r>
            <w:r w:rsidR="00BE3E87">
              <w:rPr>
                <w:webHidden/>
              </w:rPr>
              <w:fldChar w:fldCharType="separate"/>
            </w:r>
            <w:r w:rsidR="00BE3E87">
              <w:rPr>
                <w:webHidden/>
              </w:rPr>
              <w:t>7</w:t>
            </w:r>
            <w:r w:rsidR="00BE3E87">
              <w:rPr>
                <w:webHidden/>
              </w:rPr>
              <w:fldChar w:fldCharType="end"/>
            </w:r>
          </w:hyperlink>
        </w:p>
        <w:p w14:paraId="74ABD4E6" w14:textId="57AD2370" w:rsidR="00D01D95" w:rsidRPr="003A1499" w:rsidRDefault="00BF44FB" w:rsidP="003A1499">
          <w:pPr>
            <w:jc w:val="both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3E33CA9" w14:textId="0F9AEB60" w:rsidR="003A1499" w:rsidRDefault="003A1499" w:rsidP="003A1499">
      <w:pPr>
        <w:pStyle w:val="NotesBody11pt"/>
      </w:pPr>
    </w:p>
    <w:p w14:paraId="443BE61C" w14:textId="7F439FFC" w:rsidR="003A1499" w:rsidRPr="007E0EDB" w:rsidRDefault="007E0EDB" w:rsidP="007E0EDB">
      <w:pPr>
        <w:rPr>
          <w:rFonts w:ascii="Helvetica" w:hAnsi="Helvetica"/>
          <w:sz w:val="22"/>
          <w:szCs w:val="22"/>
        </w:rPr>
      </w:pPr>
      <w:r>
        <w:br w:type="page"/>
      </w:r>
    </w:p>
    <w:p w14:paraId="4027A277" w14:textId="4DC42A34" w:rsidR="00FA1792" w:rsidRPr="007236D9" w:rsidRDefault="003115C8" w:rsidP="003A1499">
      <w:pPr>
        <w:pStyle w:val="Heading1"/>
        <w:keepNext/>
        <w:jc w:val="both"/>
      </w:pPr>
      <w:bookmarkStart w:id="0" w:name="_Toc65132650"/>
      <w:r>
        <w:lastRenderedPageBreak/>
        <w:t>Purpose</w:t>
      </w:r>
      <w:bookmarkEnd w:id="0"/>
    </w:p>
    <w:p w14:paraId="453EC614" w14:textId="66639408" w:rsidR="00001C17" w:rsidRDefault="004934A6" w:rsidP="00C67AFD">
      <w:pPr>
        <w:jc w:val="both"/>
        <w:rPr>
          <w:rFonts w:ascii="Helvetica" w:hAnsi="Helvetica" w:cs="Helvetica"/>
          <w:sz w:val="22"/>
          <w:szCs w:val="22"/>
        </w:rPr>
      </w:pPr>
      <w:bookmarkStart w:id="1" w:name="3_Scope"/>
      <w:bookmarkStart w:id="2" w:name="_bookmark8"/>
      <w:bookmarkStart w:id="3" w:name="_Toc509474829"/>
      <w:bookmarkEnd w:id="1"/>
      <w:bookmarkEnd w:id="2"/>
      <w:r>
        <w:rPr>
          <w:rFonts w:ascii="Helvetica" w:hAnsi="Helvetica" w:cs="Helvetica"/>
          <w:sz w:val="22"/>
          <w:szCs w:val="22"/>
        </w:rPr>
        <w:t>This Acceptance Criteria List (ACL) provides an overview of the critical performance parameters for the H</w:t>
      </w:r>
      <w:r w:rsidR="00572EB5">
        <w:rPr>
          <w:rFonts w:ascii="Helvetica" w:hAnsi="Helvetica" w:cs="Helvetica"/>
          <w:sz w:val="22"/>
          <w:szCs w:val="22"/>
        </w:rPr>
        <w:t>igh Beta (HB) 650 MHz c</w:t>
      </w:r>
      <w:r>
        <w:rPr>
          <w:rFonts w:ascii="Helvetica" w:hAnsi="Helvetica" w:cs="Helvetica"/>
          <w:sz w:val="22"/>
          <w:szCs w:val="22"/>
        </w:rPr>
        <w:t xml:space="preserve">ryomodule that </w:t>
      </w:r>
      <w:r w:rsidR="00BD0892">
        <w:rPr>
          <w:rFonts w:ascii="Helvetica" w:hAnsi="Helvetica" w:cs="Helvetica"/>
          <w:sz w:val="22"/>
          <w:szCs w:val="22"/>
        </w:rPr>
        <w:t xml:space="preserve">cannot </w:t>
      </w:r>
      <w:r w:rsidR="007D42E9">
        <w:rPr>
          <w:rFonts w:ascii="Helvetica" w:hAnsi="Helvetica" w:cs="Helvetica"/>
          <w:sz w:val="22"/>
          <w:szCs w:val="22"/>
        </w:rPr>
        <w:t>otherwise be verified in individual or sub-system testing (</w:t>
      </w:r>
      <w:r w:rsidR="00F35B35">
        <w:rPr>
          <w:rFonts w:ascii="Helvetica" w:hAnsi="Helvetica" w:cs="Helvetica"/>
          <w:sz w:val="22"/>
          <w:szCs w:val="22"/>
        </w:rPr>
        <w:t xml:space="preserve">e.g., </w:t>
      </w:r>
      <w:r w:rsidR="007D42E9">
        <w:rPr>
          <w:rFonts w:ascii="Helvetica" w:hAnsi="Helvetica" w:cs="Helvetica"/>
          <w:sz w:val="22"/>
          <w:szCs w:val="22"/>
        </w:rPr>
        <w:t xml:space="preserve">as part of </w:t>
      </w:r>
      <w:r w:rsidR="00F338F6">
        <w:rPr>
          <w:rFonts w:ascii="Helvetica" w:hAnsi="Helvetica" w:cs="Helvetica"/>
          <w:sz w:val="22"/>
          <w:szCs w:val="22"/>
        </w:rPr>
        <w:t xml:space="preserve">the nominal production QA/QC program), but </w:t>
      </w:r>
      <w:r>
        <w:rPr>
          <w:rFonts w:ascii="Helvetica" w:hAnsi="Helvetica" w:cs="Helvetica"/>
          <w:sz w:val="22"/>
          <w:szCs w:val="22"/>
        </w:rPr>
        <w:t xml:space="preserve">must be verified </w:t>
      </w:r>
      <w:proofErr w:type="gramStart"/>
      <w:r w:rsidR="00F338F6">
        <w:rPr>
          <w:rFonts w:ascii="Helvetica" w:hAnsi="Helvetica" w:cs="Helvetica"/>
          <w:sz w:val="22"/>
          <w:szCs w:val="22"/>
        </w:rPr>
        <w:t>during  testing</w:t>
      </w:r>
      <w:proofErr w:type="gramEnd"/>
      <w:r w:rsidR="00F35B35">
        <w:rPr>
          <w:rFonts w:ascii="Helvetica" w:hAnsi="Helvetica" w:cs="Helvetica"/>
          <w:sz w:val="22"/>
          <w:szCs w:val="22"/>
        </w:rPr>
        <w:t xml:space="preserve"> of the completed cryomodule, </w:t>
      </w:r>
      <w:r>
        <w:rPr>
          <w:rFonts w:ascii="Helvetica" w:hAnsi="Helvetica" w:cs="Helvetica"/>
          <w:sz w:val="22"/>
          <w:szCs w:val="22"/>
        </w:rPr>
        <w:t xml:space="preserve">before </w:t>
      </w:r>
      <w:r w:rsidR="00F35B35">
        <w:rPr>
          <w:rFonts w:ascii="Helvetica" w:hAnsi="Helvetica" w:cs="Helvetica"/>
          <w:sz w:val="22"/>
          <w:szCs w:val="22"/>
        </w:rPr>
        <w:t xml:space="preserve">it </w:t>
      </w:r>
      <w:r>
        <w:rPr>
          <w:rFonts w:ascii="Helvetica" w:hAnsi="Helvetica" w:cs="Helvetica"/>
          <w:sz w:val="22"/>
          <w:szCs w:val="22"/>
        </w:rPr>
        <w:t xml:space="preserve">can be accepted for operation in the PIP-II SRF </w:t>
      </w:r>
      <w:proofErr w:type="spellStart"/>
      <w:r>
        <w:rPr>
          <w:rFonts w:ascii="Helvetica" w:hAnsi="Helvetica" w:cs="Helvetica"/>
          <w:sz w:val="22"/>
          <w:szCs w:val="22"/>
        </w:rPr>
        <w:t>Linac</w:t>
      </w:r>
      <w:proofErr w:type="spellEnd"/>
      <w:r>
        <w:rPr>
          <w:rFonts w:ascii="Helvetica" w:hAnsi="Helvetica" w:cs="Helvetica"/>
          <w:sz w:val="22"/>
          <w:szCs w:val="22"/>
        </w:rPr>
        <w:t xml:space="preserve">. These parameters are consistent with </w:t>
      </w:r>
      <w:r w:rsidR="00F35B35">
        <w:rPr>
          <w:rFonts w:ascii="Helvetica" w:hAnsi="Helvetica" w:cs="Helvetica"/>
          <w:sz w:val="22"/>
          <w:szCs w:val="22"/>
        </w:rPr>
        <w:t xml:space="preserve">and derived from </w:t>
      </w:r>
      <w:r>
        <w:rPr>
          <w:rFonts w:ascii="Helvetica" w:hAnsi="Helvetica" w:cs="Helvetica"/>
          <w:sz w:val="22"/>
          <w:szCs w:val="22"/>
        </w:rPr>
        <w:t xml:space="preserve">the </w:t>
      </w:r>
      <w:r w:rsidR="00572EB5">
        <w:rPr>
          <w:rFonts w:ascii="Helvetica" w:hAnsi="Helvetica" w:cs="Helvetica"/>
          <w:sz w:val="22"/>
          <w:szCs w:val="22"/>
        </w:rPr>
        <w:t xml:space="preserve">HB650 </w:t>
      </w:r>
      <w:r>
        <w:rPr>
          <w:rFonts w:ascii="Helvetica" w:hAnsi="Helvetica" w:cs="Helvetica"/>
          <w:sz w:val="22"/>
          <w:szCs w:val="22"/>
        </w:rPr>
        <w:t>cryomodule requirements outlined in the PIP-II Parameters Physics Requirements Document (ED0010216)</w:t>
      </w:r>
      <w:r w:rsidR="00974E17">
        <w:rPr>
          <w:rFonts w:ascii="Helvetica" w:hAnsi="Helvetica" w:cs="Helvetica"/>
          <w:sz w:val="22"/>
          <w:szCs w:val="22"/>
        </w:rPr>
        <w:t>,</w:t>
      </w:r>
      <w:r>
        <w:rPr>
          <w:rFonts w:ascii="Helvetica" w:hAnsi="Helvetica" w:cs="Helvetica"/>
          <w:sz w:val="22"/>
          <w:szCs w:val="22"/>
        </w:rPr>
        <w:t xml:space="preserve"> the PIP-II SRF Cavity Parameters document (ED0010222)</w:t>
      </w:r>
      <w:r w:rsidR="00974E17">
        <w:rPr>
          <w:rFonts w:ascii="Helvetica" w:hAnsi="Helvetica" w:cs="Helvetica"/>
          <w:sz w:val="22"/>
          <w:szCs w:val="22"/>
        </w:rPr>
        <w:t>, the PIP-II HB650 MHz Cryomo</w:t>
      </w:r>
      <w:r w:rsidR="007937F6">
        <w:rPr>
          <w:rFonts w:ascii="Helvetica" w:hAnsi="Helvetica" w:cs="Helvetica"/>
          <w:sz w:val="22"/>
          <w:szCs w:val="22"/>
        </w:rPr>
        <w:t>d</w:t>
      </w:r>
      <w:r w:rsidR="00974E17">
        <w:rPr>
          <w:rFonts w:ascii="Helvetica" w:hAnsi="Helvetica" w:cs="Helvetica"/>
          <w:sz w:val="22"/>
          <w:szCs w:val="22"/>
        </w:rPr>
        <w:t>ul</w:t>
      </w:r>
      <w:r w:rsidR="007937F6">
        <w:rPr>
          <w:rFonts w:ascii="Helvetica" w:hAnsi="Helvetica" w:cs="Helvetica"/>
          <w:sz w:val="22"/>
          <w:szCs w:val="22"/>
        </w:rPr>
        <w:t>e</w:t>
      </w:r>
      <w:r w:rsidR="00974E17">
        <w:rPr>
          <w:rFonts w:ascii="Helvetica" w:hAnsi="Helvetica" w:cs="Helvetica"/>
          <w:sz w:val="22"/>
          <w:szCs w:val="22"/>
        </w:rPr>
        <w:t xml:space="preserve"> Functional </w:t>
      </w:r>
      <w:r w:rsidR="007937F6">
        <w:rPr>
          <w:rFonts w:ascii="Helvetica" w:hAnsi="Helvetica" w:cs="Helvetica"/>
          <w:sz w:val="22"/>
          <w:szCs w:val="22"/>
        </w:rPr>
        <w:t>R</w:t>
      </w:r>
      <w:r w:rsidR="00974E17">
        <w:rPr>
          <w:rFonts w:ascii="Helvetica" w:hAnsi="Helvetica" w:cs="Helvetica"/>
          <w:sz w:val="22"/>
          <w:szCs w:val="22"/>
        </w:rPr>
        <w:t>equirem</w:t>
      </w:r>
      <w:r w:rsidR="007937F6">
        <w:rPr>
          <w:rFonts w:ascii="Helvetica" w:hAnsi="Helvetica" w:cs="Helvetica"/>
          <w:sz w:val="22"/>
          <w:szCs w:val="22"/>
        </w:rPr>
        <w:t>e</w:t>
      </w:r>
      <w:r w:rsidR="00974E17">
        <w:rPr>
          <w:rFonts w:ascii="Helvetica" w:hAnsi="Helvetica" w:cs="Helvetica"/>
          <w:sz w:val="22"/>
          <w:szCs w:val="22"/>
        </w:rPr>
        <w:t>n</w:t>
      </w:r>
      <w:r w:rsidR="007937F6">
        <w:rPr>
          <w:rFonts w:ascii="Helvetica" w:hAnsi="Helvetica" w:cs="Helvetica"/>
          <w:sz w:val="22"/>
          <w:szCs w:val="22"/>
        </w:rPr>
        <w:t>t</w:t>
      </w:r>
      <w:r w:rsidR="00974E17">
        <w:rPr>
          <w:rFonts w:ascii="Helvetica" w:hAnsi="Helvetica" w:cs="Helvetica"/>
          <w:sz w:val="22"/>
          <w:szCs w:val="22"/>
        </w:rPr>
        <w:t>s Spe</w:t>
      </w:r>
      <w:r w:rsidR="007937F6">
        <w:rPr>
          <w:rFonts w:ascii="Helvetica" w:hAnsi="Helvetica" w:cs="Helvetica"/>
          <w:sz w:val="22"/>
          <w:szCs w:val="22"/>
        </w:rPr>
        <w:t>c</w:t>
      </w:r>
      <w:r w:rsidR="00974E17">
        <w:rPr>
          <w:rFonts w:ascii="Helvetica" w:hAnsi="Helvetica" w:cs="Helvetica"/>
          <w:sz w:val="22"/>
          <w:szCs w:val="22"/>
        </w:rPr>
        <w:t>ifica</w:t>
      </w:r>
      <w:r w:rsidR="007937F6">
        <w:rPr>
          <w:rFonts w:ascii="Helvetica" w:hAnsi="Helvetica" w:cs="Helvetica"/>
          <w:sz w:val="22"/>
          <w:szCs w:val="22"/>
        </w:rPr>
        <w:t>t</w:t>
      </w:r>
      <w:r w:rsidR="00974E17">
        <w:rPr>
          <w:rFonts w:ascii="Helvetica" w:hAnsi="Helvetica" w:cs="Helvetica"/>
          <w:sz w:val="22"/>
          <w:szCs w:val="22"/>
        </w:rPr>
        <w:t>ion (ED000</w:t>
      </w:r>
      <w:r w:rsidR="007937F6">
        <w:rPr>
          <w:rFonts w:ascii="Helvetica" w:hAnsi="Helvetica" w:cs="Helvetica"/>
          <w:sz w:val="22"/>
          <w:szCs w:val="22"/>
        </w:rPr>
        <w:t xml:space="preserve">1322) and the PIP-II </w:t>
      </w:r>
      <w:r w:rsidR="00C77DBE">
        <w:rPr>
          <w:rFonts w:ascii="Helvetica" w:hAnsi="Helvetica" w:cs="Helvetica"/>
          <w:sz w:val="22"/>
          <w:szCs w:val="22"/>
        </w:rPr>
        <w:t>HB</w:t>
      </w:r>
      <w:r w:rsidR="007937F6">
        <w:rPr>
          <w:rFonts w:ascii="Helvetica" w:hAnsi="Helvetica" w:cs="Helvetica"/>
          <w:sz w:val="22"/>
          <w:szCs w:val="22"/>
        </w:rPr>
        <w:t>650 MH</w:t>
      </w:r>
      <w:r w:rsidR="00C77DBE">
        <w:rPr>
          <w:rFonts w:ascii="Helvetica" w:hAnsi="Helvetica" w:cs="Helvetica"/>
          <w:sz w:val="22"/>
          <w:szCs w:val="22"/>
        </w:rPr>
        <w:t>z</w:t>
      </w:r>
      <w:r w:rsidR="007937F6">
        <w:rPr>
          <w:rFonts w:ascii="Helvetica" w:hAnsi="Helvetica" w:cs="Helvetica"/>
          <w:sz w:val="22"/>
          <w:szCs w:val="22"/>
        </w:rPr>
        <w:t xml:space="preserve"> </w:t>
      </w:r>
      <w:r w:rsidR="00C77DBE">
        <w:rPr>
          <w:rFonts w:ascii="Helvetica" w:hAnsi="Helvetica" w:cs="Helvetica"/>
          <w:sz w:val="22"/>
          <w:szCs w:val="22"/>
        </w:rPr>
        <w:t>C</w:t>
      </w:r>
      <w:r w:rsidR="007937F6">
        <w:rPr>
          <w:rFonts w:ascii="Helvetica" w:hAnsi="Helvetica" w:cs="Helvetica"/>
          <w:sz w:val="22"/>
          <w:szCs w:val="22"/>
        </w:rPr>
        <w:t>ryomo</w:t>
      </w:r>
      <w:r w:rsidR="00C77DBE">
        <w:rPr>
          <w:rFonts w:ascii="Helvetica" w:hAnsi="Helvetica" w:cs="Helvetica"/>
          <w:sz w:val="22"/>
          <w:szCs w:val="22"/>
        </w:rPr>
        <w:t>d</w:t>
      </w:r>
      <w:r w:rsidR="007937F6">
        <w:rPr>
          <w:rFonts w:ascii="Helvetica" w:hAnsi="Helvetica" w:cs="Helvetica"/>
          <w:sz w:val="22"/>
          <w:szCs w:val="22"/>
        </w:rPr>
        <w:t>ul</w:t>
      </w:r>
      <w:r w:rsidR="00C77DBE">
        <w:rPr>
          <w:rFonts w:ascii="Helvetica" w:hAnsi="Helvetica" w:cs="Helvetica"/>
          <w:sz w:val="22"/>
          <w:szCs w:val="22"/>
        </w:rPr>
        <w:t>e</w:t>
      </w:r>
      <w:r w:rsidR="007937F6">
        <w:rPr>
          <w:rFonts w:ascii="Helvetica" w:hAnsi="Helvetica" w:cs="Helvetica"/>
          <w:sz w:val="22"/>
          <w:szCs w:val="22"/>
        </w:rPr>
        <w:t xml:space="preserve"> Technical Requirem</w:t>
      </w:r>
      <w:r w:rsidR="00C77DBE">
        <w:rPr>
          <w:rFonts w:ascii="Helvetica" w:hAnsi="Helvetica" w:cs="Helvetica"/>
          <w:sz w:val="22"/>
          <w:szCs w:val="22"/>
        </w:rPr>
        <w:t>e</w:t>
      </w:r>
      <w:r w:rsidR="007937F6">
        <w:rPr>
          <w:rFonts w:ascii="Helvetica" w:hAnsi="Helvetica" w:cs="Helvetica"/>
          <w:sz w:val="22"/>
          <w:szCs w:val="22"/>
        </w:rPr>
        <w:t>n</w:t>
      </w:r>
      <w:r w:rsidR="00C77DBE">
        <w:rPr>
          <w:rFonts w:ascii="Helvetica" w:hAnsi="Helvetica" w:cs="Helvetica"/>
          <w:sz w:val="22"/>
          <w:szCs w:val="22"/>
        </w:rPr>
        <w:t>t</w:t>
      </w:r>
      <w:r w:rsidR="007937F6">
        <w:rPr>
          <w:rFonts w:ascii="Helvetica" w:hAnsi="Helvetica" w:cs="Helvetica"/>
          <w:sz w:val="22"/>
          <w:szCs w:val="22"/>
        </w:rPr>
        <w:t>s Spe</w:t>
      </w:r>
      <w:r w:rsidR="00C77DBE">
        <w:rPr>
          <w:rFonts w:ascii="Helvetica" w:hAnsi="Helvetica" w:cs="Helvetica"/>
          <w:sz w:val="22"/>
          <w:szCs w:val="22"/>
        </w:rPr>
        <w:t>c</w:t>
      </w:r>
      <w:r w:rsidR="007937F6">
        <w:rPr>
          <w:rFonts w:ascii="Helvetica" w:hAnsi="Helvetica" w:cs="Helvetica"/>
          <w:sz w:val="22"/>
          <w:szCs w:val="22"/>
        </w:rPr>
        <w:t>ifica</w:t>
      </w:r>
      <w:r w:rsidR="00C77DBE">
        <w:rPr>
          <w:rFonts w:ascii="Helvetica" w:hAnsi="Helvetica" w:cs="Helvetica"/>
          <w:sz w:val="22"/>
          <w:szCs w:val="22"/>
        </w:rPr>
        <w:t>t</w:t>
      </w:r>
      <w:r w:rsidR="007937F6">
        <w:rPr>
          <w:rFonts w:ascii="Helvetica" w:hAnsi="Helvetica" w:cs="Helvetica"/>
          <w:sz w:val="22"/>
          <w:szCs w:val="22"/>
        </w:rPr>
        <w:t>ion (</w:t>
      </w:r>
      <w:r w:rsidR="00C77DBE">
        <w:rPr>
          <w:rFonts w:ascii="Helvetica" w:hAnsi="Helvetica" w:cs="Helvetica"/>
          <w:sz w:val="22"/>
          <w:szCs w:val="22"/>
        </w:rPr>
        <w:t>ED</w:t>
      </w:r>
      <w:r w:rsidR="007937F6">
        <w:rPr>
          <w:rFonts w:ascii="Helvetica" w:hAnsi="Helvetica" w:cs="Helvetica"/>
          <w:sz w:val="22"/>
          <w:szCs w:val="22"/>
        </w:rPr>
        <w:t>0009659).</w:t>
      </w:r>
    </w:p>
    <w:p w14:paraId="7F044387" w14:textId="619F9E15" w:rsidR="004934A6" w:rsidRDefault="004934A6" w:rsidP="00C67AFD">
      <w:pPr>
        <w:jc w:val="both"/>
        <w:rPr>
          <w:rFonts w:ascii="Helvetica" w:hAnsi="Helvetica" w:cs="Helvetica"/>
          <w:sz w:val="22"/>
          <w:szCs w:val="22"/>
        </w:rPr>
      </w:pPr>
    </w:p>
    <w:p w14:paraId="43807833" w14:textId="39EA494B" w:rsidR="004934A6" w:rsidRDefault="004934A6" w:rsidP="00C67AFD">
      <w:p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Verification of performance parameters is to be carried out following the </w:t>
      </w:r>
      <w:r w:rsidR="00572EB5">
        <w:rPr>
          <w:rFonts w:ascii="Helvetica" w:hAnsi="Helvetica" w:cs="Helvetica"/>
          <w:sz w:val="22"/>
          <w:szCs w:val="22"/>
        </w:rPr>
        <w:t xml:space="preserve">HB 650 </w:t>
      </w:r>
      <w:r>
        <w:rPr>
          <w:rFonts w:ascii="Helvetica" w:hAnsi="Helvetica" w:cs="Helvetica"/>
          <w:sz w:val="22"/>
          <w:szCs w:val="22"/>
        </w:rPr>
        <w:t>Cryomodule Acceptance Testing Plan (Test Plan), ED00</w:t>
      </w:r>
      <w:r w:rsidR="00572EB5">
        <w:rPr>
          <w:rFonts w:ascii="Helvetica" w:hAnsi="Helvetica" w:cs="Helvetica"/>
          <w:sz w:val="22"/>
          <w:szCs w:val="22"/>
        </w:rPr>
        <w:t>XXXXX</w:t>
      </w:r>
      <w:r w:rsidR="00A50784">
        <w:rPr>
          <w:rFonts w:ascii="Helvetica" w:hAnsi="Helvetica" w:cs="Helvetica"/>
          <w:sz w:val="22"/>
          <w:szCs w:val="22"/>
        </w:rPr>
        <w:t>, in conjunction with the H</w:t>
      </w:r>
      <w:r w:rsidR="00572EB5">
        <w:rPr>
          <w:rFonts w:ascii="Helvetica" w:hAnsi="Helvetica" w:cs="Helvetica"/>
          <w:sz w:val="22"/>
          <w:szCs w:val="22"/>
        </w:rPr>
        <w:t>B 650</w:t>
      </w:r>
      <w:r w:rsidR="00A50784">
        <w:rPr>
          <w:rFonts w:ascii="Helvetica" w:hAnsi="Helvetica" w:cs="Helvetica"/>
          <w:sz w:val="22"/>
          <w:szCs w:val="22"/>
        </w:rPr>
        <w:t xml:space="preserve"> Testing Traveler (# </w:t>
      </w:r>
      <w:r w:rsidR="00572EB5">
        <w:rPr>
          <w:rFonts w:ascii="Helvetica" w:hAnsi="Helvetica" w:cs="Helvetica"/>
          <w:sz w:val="22"/>
          <w:szCs w:val="22"/>
        </w:rPr>
        <w:t>XXXXXX</w:t>
      </w:r>
      <w:r w:rsidR="00A50784">
        <w:rPr>
          <w:rFonts w:ascii="Helvetica" w:hAnsi="Helvetica" w:cs="Helvetica"/>
          <w:sz w:val="22"/>
          <w:szCs w:val="22"/>
        </w:rPr>
        <w:t>)</w:t>
      </w:r>
      <w:r>
        <w:rPr>
          <w:rFonts w:ascii="Helvetica" w:hAnsi="Helvetica" w:cs="Helvetica"/>
          <w:sz w:val="22"/>
          <w:szCs w:val="22"/>
        </w:rPr>
        <w:t>.</w:t>
      </w:r>
      <w:r w:rsidR="00F35B35">
        <w:rPr>
          <w:rFonts w:ascii="Helvetica" w:hAnsi="Helvetica" w:cs="Helvetica"/>
          <w:sz w:val="22"/>
          <w:szCs w:val="22"/>
        </w:rPr>
        <w:t xml:space="preserve"> These two latter documents will </w:t>
      </w:r>
      <w:r w:rsidR="00A5497F">
        <w:rPr>
          <w:rFonts w:ascii="Helvetica" w:hAnsi="Helvetica" w:cs="Helvetica"/>
          <w:sz w:val="22"/>
          <w:szCs w:val="22"/>
        </w:rPr>
        <w:t>contain the explicit measurement requirements, testing protocols, and test procedures</w:t>
      </w:r>
      <w:r w:rsidR="00B935FC">
        <w:rPr>
          <w:rFonts w:ascii="Helvetica" w:hAnsi="Helvetica" w:cs="Helvetica"/>
          <w:sz w:val="22"/>
          <w:szCs w:val="22"/>
        </w:rPr>
        <w:t>.</w:t>
      </w:r>
      <w:r w:rsidR="00F35B35">
        <w:rPr>
          <w:rFonts w:ascii="Helvetica" w:hAnsi="Helvetica" w:cs="Helvetica"/>
          <w:sz w:val="22"/>
          <w:szCs w:val="22"/>
        </w:rPr>
        <w:t xml:space="preserve"> </w:t>
      </w:r>
    </w:p>
    <w:p w14:paraId="2C2997DD" w14:textId="77777777" w:rsidR="004934A6" w:rsidRDefault="004934A6" w:rsidP="00C67AFD">
      <w:pPr>
        <w:jc w:val="both"/>
        <w:rPr>
          <w:rFonts w:ascii="Helvetica" w:hAnsi="Helvetica" w:cs="Helvetica"/>
          <w:sz w:val="22"/>
          <w:szCs w:val="22"/>
        </w:rPr>
      </w:pPr>
    </w:p>
    <w:p w14:paraId="5AACEED0" w14:textId="2C23FC0C" w:rsidR="00AA0CD9" w:rsidRDefault="00AA0CD9" w:rsidP="00AA0CD9">
      <w:pPr>
        <w:pStyle w:val="Heading1"/>
        <w:jc w:val="both"/>
      </w:pPr>
      <w:bookmarkStart w:id="4" w:name="_Toc65132651"/>
      <w:r>
        <w:t>Acronyms</w:t>
      </w:r>
      <w:bookmarkEnd w:id="4"/>
    </w:p>
    <w:p w14:paraId="065CEEEE" w14:textId="565542DC" w:rsidR="003115C8" w:rsidRDefault="00D51960" w:rsidP="00C67AFD">
      <w:p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770"/>
      </w:tblGrid>
      <w:tr w:rsidR="000F1FDE" w14:paraId="605D0BC7" w14:textId="77777777" w:rsidTr="000F1FDE">
        <w:tc>
          <w:tcPr>
            <w:tcW w:w="985" w:type="dxa"/>
          </w:tcPr>
          <w:p w14:paraId="292E7069" w14:textId="62374B65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CM</w:t>
            </w:r>
          </w:p>
        </w:tc>
        <w:tc>
          <w:tcPr>
            <w:tcW w:w="4770" w:type="dxa"/>
          </w:tcPr>
          <w:p w14:paraId="759B42C2" w14:textId="7E543B14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Cryomodule</w:t>
            </w:r>
          </w:p>
        </w:tc>
      </w:tr>
      <w:tr w:rsidR="000F1FDE" w14:paraId="4C03129B" w14:textId="77777777" w:rsidTr="000F1FDE">
        <w:tc>
          <w:tcPr>
            <w:tcW w:w="985" w:type="dxa"/>
          </w:tcPr>
          <w:p w14:paraId="6C99C282" w14:textId="07537013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CW</w:t>
            </w:r>
          </w:p>
        </w:tc>
        <w:tc>
          <w:tcPr>
            <w:tcW w:w="4770" w:type="dxa"/>
          </w:tcPr>
          <w:p w14:paraId="61C7E0AC" w14:textId="26FF490B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Constant Wave</w:t>
            </w:r>
          </w:p>
        </w:tc>
      </w:tr>
      <w:tr w:rsidR="000F1FDE" w14:paraId="77A286B1" w14:textId="77777777" w:rsidTr="000F1FDE">
        <w:tc>
          <w:tcPr>
            <w:tcW w:w="985" w:type="dxa"/>
          </w:tcPr>
          <w:p w14:paraId="2CEDA245" w14:textId="154D6FD0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FPC</w:t>
            </w:r>
          </w:p>
        </w:tc>
        <w:tc>
          <w:tcPr>
            <w:tcW w:w="4770" w:type="dxa"/>
          </w:tcPr>
          <w:p w14:paraId="3377025D" w14:textId="56C72EF7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Fundamental Power Coupler</w:t>
            </w:r>
          </w:p>
        </w:tc>
      </w:tr>
      <w:tr w:rsidR="000F1FDE" w14:paraId="274A85E9" w14:textId="77777777" w:rsidTr="000F1FDE">
        <w:tc>
          <w:tcPr>
            <w:tcW w:w="985" w:type="dxa"/>
          </w:tcPr>
          <w:p w14:paraId="31163D7F" w14:textId="0A7EF9EB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FRS</w:t>
            </w:r>
          </w:p>
        </w:tc>
        <w:tc>
          <w:tcPr>
            <w:tcW w:w="4770" w:type="dxa"/>
          </w:tcPr>
          <w:p w14:paraId="3D41FB17" w14:textId="4446756D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Functional Requirements Specification</w:t>
            </w:r>
          </w:p>
        </w:tc>
      </w:tr>
      <w:tr w:rsidR="000F1FDE" w14:paraId="04B78094" w14:textId="77777777" w:rsidTr="000F1FDE">
        <w:tc>
          <w:tcPr>
            <w:tcW w:w="985" w:type="dxa"/>
          </w:tcPr>
          <w:p w14:paraId="71000C57" w14:textId="26B92B16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LFD </w:t>
            </w:r>
          </w:p>
        </w:tc>
        <w:tc>
          <w:tcPr>
            <w:tcW w:w="4770" w:type="dxa"/>
          </w:tcPr>
          <w:p w14:paraId="29E65780" w14:textId="28B6B1F3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Lorentz Force Detuning</w:t>
            </w:r>
          </w:p>
        </w:tc>
      </w:tr>
      <w:tr w:rsidR="000F1FDE" w14:paraId="1FC30638" w14:textId="77777777" w:rsidTr="000F1FDE">
        <w:tc>
          <w:tcPr>
            <w:tcW w:w="985" w:type="dxa"/>
          </w:tcPr>
          <w:p w14:paraId="0ECC4E4A" w14:textId="58201D72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LLRF</w:t>
            </w:r>
          </w:p>
        </w:tc>
        <w:tc>
          <w:tcPr>
            <w:tcW w:w="4770" w:type="dxa"/>
          </w:tcPr>
          <w:p w14:paraId="4EE419EA" w14:textId="6316745B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Low-Level Radio Frequency</w:t>
            </w:r>
          </w:p>
        </w:tc>
      </w:tr>
      <w:tr w:rsidR="000F1FDE" w14:paraId="13928703" w14:textId="77777777" w:rsidTr="000F1FDE">
        <w:tc>
          <w:tcPr>
            <w:tcW w:w="985" w:type="dxa"/>
          </w:tcPr>
          <w:p w14:paraId="497177B3" w14:textId="27425F79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PLL</w:t>
            </w:r>
          </w:p>
        </w:tc>
        <w:tc>
          <w:tcPr>
            <w:tcW w:w="4770" w:type="dxa"/>
          </w:tcPr>
          <w:p w14:paraId="2109E492" w14:textId="38557AAD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Phase-Locked Loop</w:t>
            </w:r>
          </w:p>
        </w:tc>
      </w:tr>
      <w:tr w:rsidR="000F1FDE" w14:paraId="2CCFE8B5" w14:textId="77777777" w:rsidTr="000F1FDE">
        <w:tc>
          <w:tcPr>
            <w:tcW w:w="985" w:type="dxa"/>
          </w:tcPr>
          <w:p w14:paraId="77524CFC" w14:textId="506AFCEE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RF</w:t>
            </w:r>
          </w:p>
        </w:tc>
        <w:tc>
          <w:tcPr>
            <w:tcW w:w="4770" w:type="dxa"/>
          </w:tcPr>
          <w:p w14:paraId="2B606A04" w14:textId="33760450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Radio Frequency</w:t>
            </w:r>
          </w:p>
        </w:tc>
      </w:tr>
      <w:tr w:rsidR="000F1FDE" w14:paraId="349BFC00" w14:textId="77777777" w:rsidTr="000F1FDE">
        <w:tc>
          <w:tcPr>
            <w:tcW w:w="985" w:type="dxa"/>
          </w:tcPr>
          <w:p w14:paraId="3F1F25A5" w14:textId="4AEAD062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SEL</w:t>
            </w:r>
          </w:p>
        </w:tc>
        <w:tc>
          <w:tcPr>
            <w:tcW w:w="4770" w:type="dxa"/>
          </w:tcPr>
          <w:p w14:paraId="28F40622" w14:textId="2D491446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Self-Excited Loop</w:t>
            </w:r>
          </w:p>
        </w:tc>
      </w:tr>
      <w:tr w:rsidR="000F1FDE" w14:paraId="71C7D29E" w14:textId="77777777" w:rsidTr="000F1FDE">
        <w:tc>
          <w:tcPr>
            <w:tcW w:w="985" w:type="dxa"/>
          </w:tcPr>
          <w:p w14:paraId="5F1F67EF" w14:textId="386CA887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TRS</w:t>
            </w:r>
          </w:p>
        </w:tc>
        <w:tc>
          <w:tcPr>
            <w:tcW w:w="4770" w:type="dxa"/>
          </w:tcPr>
          <w:p w14:paraId="52E33728" w14:textId="3B8A0415" w:rsidR="000F1FDE" w:rsidRDefault="000F1FDE" w:rsidP="000F1FDE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Technical Requirements Specification</w:t>
            </w:r>
          </w:p>
        </w:tc>
      </w:tr>
    </w:tbl>
    <w:p w14:paraId="1FF2C35F" w14:textId="79F1F26E" w:rsidR="00AA0CD9" w:rsidRDefault="00AA0CD9" w:rsidP="00C67AFD">
      <w:pPr>
        <w:jc w:val="both"/>
        <w:rPr>
          <w:rFonts w:ascii="Helvetica" w:hAnsi="Helvetica" w:cs="Helvetica"/>
          <w:sz w:val="22"/>
          <w:szCs w:val="22"/>
        </w:rPr>
      </w:pPr>
    </w:p>
    <w:p w14:paraId="51EE6005" w14:textId="40E6759C" w:rsidR="00993A56" w:rsidRDefault="00993A56" w:rsidP="00C67AFD">
      <w:pPr>
        <w:jc w:val="both"/>
        <w:rPr>
          <w:rFonts w:ascii="Helvetica" w:hAnsi="Helvetica" w:cs="Helvetica"/>
          <w:sz w:val="22"/>
          <w:szCs w:val="22"/>
        </w:rPr>
      </w:pPr>
    </w:p>
    <w:p w14:paraId="643ABAAF" w14:textId="3C18C3AF" w:rsidR="00993A56" w:rsidRDefault="00993A56" w:rsidP="00C67AFD">
      <w:pPr>
        <w:jc w:val="both"/>
        <w:rPr>
          <w:rFonts w:ascii="Helvetica" w:hAnsi="Helvetica" w:cs="Helvetica"/>
          <w:sz w:val="22"/>
          <w:szCs w:val="22"/>
        </w:rPr>
      </w:pPr>
    </w:p>
    <w:p w14:paraId="1D17F0EF" w14:textId="3A82CAEE" w:rsidR="00993A56" w:rsidRDefault="00993A56" w:rsidP="00C67AFD">
      <w:pPr>
        <w:jc w:val="both"/>
        <w:rPr>
          <w:rFonts w:ascii="Helvetica" w:hAnsi="Helvetica" w:cs="Helvetica"/>
          <w:sz w:val="22"/>
          <w:szCs w:val="22"/>
        </w:rPr>
      </w:pPr>
    </w:p>
    <w:p w14:paraId="46AFD897" w14:textId="6314E14F" w:rsidR="00993A56" w:rsidRDefault="00993A56" w:rsidP="00C67AFD">
      <w:pPr>
        <w:jc w:val="both"/>
        <w:rPr>
          <w:rFonts w:ascii="Helvetica" w:hAnsi="Helvetica" w:cs="Helvetica"/>
          <w:sz w:val="22"/>
          <w:szCs w:val="22"/>
        </w:rPr>
      </w:pPr>
    </w:p>
    <w:p w14:paraId="33148657" w14:textId="35728E00" w:rsidR="00993A56" w:rsidRDefault="00993A56" w:rsidP="00C67AFD">
      <w:pPr>
        <w:jc w:val="both"/>
        <w:rPr>
          <w:rFonts w:ascii="Helvetica" w:hAnsi="Helvetica" w:cs="Helvetica"/>
          <w:sz w:val="22"/>
          <w:szCs w:val="22"/>
        </w:rPr>
      </w:pPr>
    </w:p>
    <w:p w14:paraId="53577A2C" w14:textId="77777777" w:rsidR="00EB0668" w:rsidRDefault="00EB0668" w:rsidP="00C67AFD">
      <w:pPr>
        <w:jc w:val="both"/>
        <w:rPr>
          <w:rFonts w:ascii="Helvetica" w:hAnsi="Helvetica" w:cs="Helvetica"/>
          <w:sz w:val="22"/>
          <w:szCs w:val="22"/>
        </w:rPr>
        <w:sectPr w:rsidR="00EB0668" w:rsidSect="00EB066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2240" w:h="15840" w:code="1"/>
          <w:pgMar w:top="1800" w:right="1080" w:bottom="1440" w:left="1080" w:header="432" w:footer="432" w:gutter="0"/>
          <w:cols w:space="720"/>
          <w:docGrid w:linePitch="360"/>
        </w:sectPr>
      </w:pPr>
    </w:p>
    <w:p w14:paraId="3894A641" w14:textId="08297076" w:rsidR="003115C8" w:rsidRDefault="008F2F49" w:rsidP="002302D0">
      <w:pPr>
        <w:pStyle w:val="Heading1"/>
        <w:jc w:val="both"/>
      </w:pPr>
      <w:bookmarkStart w:id="5" w:name="_Toc65132652"/>
      <w:r>
        <w:lastRenderedPageBreak/>
        <w:t>Acceptance Criteria</w:t>
      </w:r>
      <w:bookmarkEnd w:id="5"/>
    </w:p>
    <w:p w14:paraId="38CC13EB" w14:textId="0824E8EE" w:rsidR="00993A56" w:rsidRDefault="00993A56" w:rsidP="00993A56">
      <w:pPr>
        <w:pStyle w:val="NotesBody11pt"/>
      </w:pPr>
    </w:p>
    <w:p w14:paraId="0B089BAD" w14:textId="6448EB93" w:rsidR="00993A56" w:rsidRDefault="00993A56" w:rsidP="00993A56">
      <w:pPr>
        <w:pStyle w:val="NotesBody11pt"/>
      </w:pPr>
    </w:p>
    <w:tbl>
      <w:tblPr>
        <w:tblStyle w:val="GridTable4-Accent1"/>
        <w:tblW w:w="12960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4950"/>
        <w:gridCol w:w="2340"/>
        <w:gridCol w:w="2700"/>
      </w:tblGrid>
      <w:tr w:rsidR="00E664F9" w:rsidRPr="002263B8" w14:paraId="34B7886F" w14:textId="77777777" w:rsidTr="00177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vAlign w:val="bottom"/>
            <w:hideMark/>
          </w:tcPr>
          <w:p w14:paraId="0FF50D83" w14:textId="77777777" w:rsidR="00E664F9" w:rsidRPr="002263B8" w:rsidRDefault="00E664F9" w:rsidP="00DA4DD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63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Requirement ID</w:t>
            </w:r>
          </w:p>
        </w:tc>
        <w:tc>
          <w:tcPr>
            <w:tcW w:w="4950" w:type="dxa"/>
            <w:noWrap/>
            <w:vAlign w:val="bottom"/>
            <w:hideMark/>
          </w:tcPr>
          <w:p w14:paraId="68A00602" w14:textId="77777777" w:rsidR="00E664F9" w:rsidRPr="002263B8" w:rsidRDefault="00E664F9" w:rsidP="00DA4D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63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Performance Criteria or Quantity</w:t>
            </w:r>
          </w:p>
        </w:tc>
        <w:tc>
          <w:tcPr>
            <w:tcW w:w="2340" w:type="dxa"/>
            <w:noWrap/>
            <w:vAlign w:val="bottom"/>
            <w:hideMark/>
          </w:tcPr>
          <w:p w14:paraId="29774FA1" w14:textId="77777777" w:rsidR="00E664F9" w:rsidRPr="002263B8" w:rsidRDefault="00E664F9" w:rsidP="00DA4D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63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Verification Method</w:t>
            </w:r>
          </w:p>
        </w:tc>
        <w:tc>
          <w:tcPr>
            <w:tcW w:w="2700" w:type="dxa"/>
            <w:noWrap/>
            <w:vAlign w:val="bottom"/>
            <w:hideMark/>
          </w:tcPr>
          <w:p w14:paraId="6136A60F" w14:textId="77777777" w:rsidR="00E664F9" w:rsidRPr="002263B8" w:rsidRDefault="00E664F9" w:rsidP="00DA4D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63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Procedure Summary</w:t>
            </w:r>
          </w:p>
        </w:tc>
      </w:tr>
      <w:tr w:rsidR="00E664F9" w:rsidRPr="002263B8" w14:paraId="217FDBCA" w14:textId="77777777" w:rsidTr="00177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389CC1FF" w14:textId="58967A5E" w:rsidR="00E664F9" w:rsidRPr="001E12DB" w:rsidRDefault="00E664F9" w:rsidP="00DA4DD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98D">
              <w:t>T-9659HB650pCM</w:t>
            </w:r>
            <w:r>
              <w:t>-</w:t>
            </w:r>
            <w:r w:rsidRPr="002B098D">
              <w:t>150</w:t>
            </w:r>
            <w:r>
              <w:t>9</w:t>
            </w:r>
          </w:p>
        </w:tc>
        <w:tc>
          <w:tcPr>
            <w:tcW w:w="4950" w:type="dxa"/>
            <w:noWrap/>
          </w:tcPr>
          <w:p w14:paraId="5D178C53" w14:textId="77777777" w:rsidR="00E664F9" w:rsidRPr="00EB0668" w:rsidRDefault="00E664F9" w:rsidP="00EB0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B0668">
              <w:rPr>
                <w:rFonts w:ascii="Calibri" w:eastAsia="Times New Roman" w:hAnsi="Calibri" w:cs="Calibri"/>
                <w:sz w:val="18"/>
                <w:szCs w:val="18"/>
              </w:rPr>
              <w:t>Cavity Beamline Vacuum</w:t>
            </w:r>
          </w:p>
          <w:p w14:paraId="6B6F44EF" w14:textId="77777777" w:rsidR="00E664F9" w:rsidRPr="00EB0668" w:rsidRDefault="00E664F9" w:rsidP="00EB0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26B47D89" w14:textId="2F17E6C0" w:rsidR="00E664F9" w:rsidRPr="00EB0668" w:rsidRDefault="00E664F9" w:rsidP="00EB0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B0668">
              <w:rPr>
                <w:rFonts w:ascii="Calibri" w:eastAsia="Times New Roman" w:hAnsi="Calibri" w:cs="Calibri"/>
                <w:sz w:val="18"/>
                <w:szCs w:val="18"/>
              </w:rPr>
              <w:t>a.) Cold (2K) ≤ 1x10</w:t>
            </w:r>
            <w:r w:rsidRPr="00E664F9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-</w:t>
            </w:r>
            <w:r w:rsidRPr="00E664F9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9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mbar</w:t>
            </w:r>
          </w:p>
          <w:p w14:paraId="6D463457" w14:textId="5A57D52B" w:rsidR="00E664F9" w:rsidRPr="001E12DB" w:rsidRDefault="00E664F9" w:rsidP="00EB0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B0668">
              <w:rPr>
                <w:rFonts w:ascii="Calibri" w:eastAsia="Times New Roman" w:hAnsi="Calibri" w:cs="Calibri"/>
                <w:sz w:val="18"/>
                <w:szCs w:val="18"/>
              </w:rPr>
              <w:t xml:space="preserve">After cryomodule thermal equilibrium reached at 2K (cavity temperatures stable to within 0.2K over last 24hrs), vacuum level reaches specification no later than 48 </w:t>
            </w:r>
            <w:proofErr w:type="spellStart"/>
            <w:r w:rsidRPr="00EB0668">
              <w:rPr>
                <w:rFonts w:ascii="Calibri" w:eastAsia="Times New Roman" w:hAnsi="Calibri" w:cs="Calibri"/>
                <w:sz w:val="18"/>
                <w:szCs w:val="18"/>
              </w:rPr>
              <w:t>hrs</w:t>
            </w:r>
            <w:proofErr w:type="spellEnd"/>
            <w:r w:rsidRPr="00EB0668">
              <w:rPr>
                <w:rFonts w:ascii="Calibri" w:eastAsia="Times New Roman" w:hAnsi="Calibri" w:cs="Calibri"/>
                <w:sz w:val="18"/>
                <w:szCs w:val="18"/>
              </w:rPr>
              <w:t xml:space="preserve"> after all pumps except beamline ion pump are valved out to allow </w:t>
            </w:r>
            <w:proofErr w:type="spellStart"/>
            <w:r w:rsidRPr="00EB0668">
              <w:rPr>
                <w:rFonts w:ascii="Calibri" w:eastAsia="Times New Roman" w:hAnsi="Calibri" w:cs="Calibri"/>
                <w:sz w:val="18"/>
                <w:szCs w:val="18"/>
              </w:rPr>
              <w:t>cryopumping</w:t>
            </w:r>
            <w:proofErr w:type="spellEnd"/>
            <w:r w:rsidRPr="00EB0668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  <w:tc>
          <w:tcPr>
            <w:tcW w:w="2340" w:type="dxa"/>
            <w:noWrap/>
          </w:tcPr>
          <w:p w14:paraId="3D155466" w14:textId="14BA5BBC" w:rsidR="00E664F9" w:rsidRPr="001E12DB" w:rsidRDefault="00B07B33" w:rsidP="00DA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Measurement by vacuum gauges on pumping system</w:t>
            </w:r>
          </w:p>
        </w:tc>
        <w:tc>
          <w:tcPr>
            <w:tcW w:w="2700" w:type="dxa"/>
          </w:tcPr>
          <w:p w14:paraId="00C3A18D" w14:textId="2DBF352F" w:rsidR="00E664F9" w:rsidRPr="001E12DB" w:rsidRDefault="00E664F9" w:rsidP="00DA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B07B33" w:rsidRPr="002263B8" w14:paraId="66799619" w14:textId="77777777" w:rsidTr="0017789E">
        <w:trPr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2B8CF9DD" w14:textId="782308E7" w:rsidR="00B07B33" w:rsidRPr="001E12DB" w:rsidRDefault="00B07B33" w:rsidP="00B07B3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98D">
              <w:t>T-9659HB650pCM</w:t>
            </w:r>
            <w:r>
              <w:t>-</w:t>
            </w:r>
            <w:r w:rsidRPr="002B098D">
              <w:t>150</w:t>
            </w:r>
            <w:r>
              <w:t>6</w:t>
            </w:r>
          </w:p>
        </w:tc>
        <w:tc>
          <w:tcPr>
            <w:tcW w:w="4950" w:type="dxa"/>
            <w:noWrap/>
          </w:tcPr>
          <w:p w14:paraId="74E087D7" w14:textId="77777777" w:rsidR="00B07B33" w:rsidRPr="00EB0668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B0668">
              <w:rPr>
                <w:rFonts w:ascii="Calibri" w:eastAsia="Times New Roman" w:hAnsi="Calibri" w:cs="Calibri"/>
                <w:sz w:val="18"/>
                <w:szCs w:val="18"/>
              </w:rPr>
              <w:t>Cavity Beamline Vacuum</w:t>
            </w:r>
          </w:p>
          <w:p w14:paraId="64C8343F" w14:textId="77777777" w:rsidR="00B07B33" w:rsidRPr="00EB0668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4FC3604F" w14:textId="3570F394" w:rsidR="00B07B33" w:rsidRPr="00EB0668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B0668">
              <w:rPr>
                <w:rFonts w:ascii="Calibri" w:eastAsia="Times New Roman" w:hAnsi="Calibri" w:cs="Calibri"/>
                <w:sz w:val="18"/>
                <w:szCs w:val="18"/>
              </w:rPr>
              <w:t>b.) Warm (RT) ≤ 1x10</w:t>
            </w:r>
            <w:r w:rsidRPr="00E664F9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-</w:t>
            </w:r>
            <w:r w:rsidRPr="00E664F9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6</w:t>
            </w:r>
            <w:r w:rsidRPr="00EB0668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mbar</w:t>
            </w:r>
          </w:p>
          <w:p w14:paraId="5A5A5A17" w14:textId="15528A8C" w:rsidR="00B07B33" w:rsidRPr="00EB0668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B0668">
              <w:rPr>
                <w:rFonts w:ascii="Calibri" w:eastAsia="Times New Roman" w:hAnsi="Calibri" w:cs="Calibri"/>
                <w:sz w:val="18"/>
                <w:szCs w:val="18"/>
              </w:rPr>
              <w:t>After no more than 72 hours of pumping with scroll and/or turbo pumps, with beamline isolated (gate valves closed).</w:t>
            </w:r>
          </w:p>
        </w:tc>
        <w:tc>
          <w:tcPr>
            <w:tcW w:w="2340" w:type="dxa"/>
            <w:noWrap/>
          </w:tcPr>
          <w:p w14:paraId="573F1725" w14:textId="6061F851" w:rsidR="00B07B33" w:rsidRPr="001E12DB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Measurement by vacuum gauges on pumping system</w:t>
            </w:r>
          </w:p>
        </w:tc>
        <w:tc>
          <w:tcPr>
            <w:tcW w:w="2700" w:type="dxa"/>
          </w:tcPr>
          <w:p w14:paraId="2A67CAC6" w14:textId="77777777" w:rsidR="00B07B33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B07B33" w:rsidRPr="002263B8" w14:paraId="2DEEE3F1" w14:textId="77777777" w:rsidTr="00177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411FA17C" w14:textId="2A008BF2" w:rsidR="00B07B33" w:rsidRPr="001E12DB" w:rsidRDefault="00B07B33" w:rsidP="00B07B3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7878B0">
              <w:t>T-9659HB650pCM</w:t>
            </w:r>
            <w:r>
              <w:t>-</w:t>
            </w:r>
            <w:r w:rsidRPr="007878B0">
              <w:t>15</w:t>
            </w:r>
            <w:r>
              <w:t>14</w:t>
            </w:r>
          </w:p>
        </w:tc>
        <w:tc>
          <w:tcPr>
            <w:tcW w:w="4950" w:type="dxa"/>
            <w:noWrap/>
          </w:tcPr>
          <w:p w14:paraId="723FE2FA" w14:textId="77777777" w:rsidR="00B07B33" w:rsidRPr="00535C85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5C85">
              <w:rPr>
                <w:rFonts w:ascii="Calibri" w:eastAsia="Times New Roman" w:hAnsi="Calibri" w:cs="Calibri"/>
                <w:sz w:val="18"/>
                <w:szCs w:val="18"/>
              </w:rPr>
              <w:t>Insulating Vacuum</w:t>
            </w:r>
          </w:p>
          <w:p w14:paraId="17F382CA" w14:textId="77777777" w:rsidR="00B07B33" w:rsidRPr="00535C85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3ED3D7F" w14:textId="50A035BC" w:rsidR="00B07B33" w:rsidRPr="00535C85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5C85">
              <w:rPr>
                <w:rFonts w:ascii="Calibri" w:eastAsia="Times New Roman" w:hAnsi="Calibri" w:cs="Calibri"/>
                <w:sz w:val="18"/>
                <w:szCs w:val="18"/>
              </w:rPr>
              <w:t>a.)</w:t>
            </w:r>
            <w:r w:rsidRPr="00535C85">
              <w:rPr>
                <w:rFonts w:ascii="Calibri" w:eastAsia="Times New Roman" w:hAnsi="Calibri" w:cs="Calibri"/>
                <w:sz w:val="18"/>
                <w:szCs w:val="18"/>
              </w:rPr>
              <w:tab/>
              <w:t>Cold (2</w:t>
            </w:r>
            <w:proofErr w:type="gramStart"/>
            <w:r w:rsidRPr="00535C85">
              <w:rPr>
                <w:rFonts w:ascii="Calibri" w:eastAsia="Times New Roman" w:hAnsi="Calibri" w:cs="Calibri"/>
                <w:sz w:val="18"/>
                <w:szCs w:val="18"/>
              </w:rPr>
              <w:t>K)  ≤</w:t>
            </w:r>
            <w:proofErr w:type="gramEnd"/>
            <w:r w:rsidRPr="00535C85">
              <w:rPr>
                <w:rFonts w:ascii="Calibri" w:eastAsia="Times New Roman" w:hAnsi="Calibri" w:cs="Calibri"/>
                <w:sz w:val="18"/>
                <w:szCs w:val="18"/>
              </w:rPr>
              <w:t xml:space="preserve"> 5 x 10</w:t>
            </w:r>
            <w:r w:rsidRPr="00A90D27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-</w:t>
            </w:r>
            <w:r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mbar</w:t>
            </w:r>
            <w:r w:rsidRPr="00535C85"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</w:p>
          <w:p w14:paraId="7CA0D17F" w14:textId="6FBDE6BB" w:rsidR="00B07B33" w:rsidRPr="004851F8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5C85">
              <w:rPr>
                <w:rFonts w:ascii="Calibri" w:eastAsia="Times New Roman" w:hAnsi="Calibri" w:cs="Calibri"/>
                <w:sz w:val="18"/>
                <w:szCs w:val="18"/>
              </w:rPr>
              <w:t xml:space="preserve">After cryomodule thermal equilibrium (defined in above) reached at 2K. Turbo pump may be valved out to allow </w:t>
            </w:r>
            <w:proofErr w:type="spellStart"/>
            <w:r w:rsidRPr="00535C85">
              <w:rPr>
                <w:rFonts w:ascii="Calibri" w:eastAsia="Times New Roman" w:hAnsi="Calibri" w:cs="Calibri"/>
                <w:sz w:val="18"/>
                <w:szCs w:val="18"/>
              </w:rPr>
              <w:t>cryopumping</w:t>
            </w:r>
            <w:proofErr w:type="spellEnd"/>
            <w:r w:rsidRPr="00535C85">
              <w:rPr>
                <w:rFonts w:ascii="Calibri" w:eastAsia="Times New Roman" w:hAnsi="Calibri" w:cs="Calibri"/>
                <w:sz w:val="18"/>
                <w:szCs w:val="18"/>
              </w:rPr>
              <w:t xml:space="preserve">.   </w:t>
            </w:r>
          </w:p>
        </w:tc>
        <w:tc>
          <w:tcPr>
            <w:tcW w:w="2340" w:type="dxa"/>
            <w:noWrap/>
          </w:tcPr>
          <w:p w14:paraId="3816B807" w14:textId="5B252374" w:rsidR="00B07B33" w:rsidRPr="001E12DB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Measurement by vacuum gauges on pumping system</w:t>
            </w:r>
          </w:p>
        </w:tc>
        <w:tc>
          <w:tcPr>
            <w:tcW w:w="2700" w:type="dxa"/>
          </w:tcPr>
          <w:p w14:paraId="17E35CCD" w14:textId="276ED779" w:rsidR="00B07B33" w:rsidRPr="001E12DB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B07B33" w:rsidRPr="002263B8" w14:paraId="4632C86B" w14:textId="77777777" w:rsidTr="0017789E">
        <w:trPr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40AB4F98" w14:textId="079E8F0C" w:rsidR="00B07B33" w:rsidRPr="00ED221B" w:rsidRDefault="00B07B33" w:rsidP="00B07B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878B0">
              <w:t>T-9659HB650pCM</w:t>
            </w:r>
            <w:r>
              <w:t>-</w:t>
            </w:r>
            <w:r w:rsidRPr="007878B0">
              <w:t>15</w:t>
            </w:r>
            <w:r>
              <w:t>1</w:t>
            </w:r>
            <w:r>
              <w:t>1</w:t>
            </w:r>
          </w:p>
        </w:tc>
        <w:tc>
          <w:tcPr>
            <w:tcW w:w="4950" w:type="dxa"/>
            <w:noWrap/>
          </w:tcPr>
          <w:p w14:paraId="3998D00A" w14:textId="77777777" w:rsidR="00B07B33" w:rsidRPr="00A90D27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0D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Insulating Vacuum</w:t>
            </w:r>
          </w:p>
          <w:p w14:paraId="48B76F55" w14:textId="77777777" w:rsidR="00B07B33" w:rsidRPr="00A90D27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4036EAFE" w14:textId="2EC442FB" w:rsidR="00B07B33" w:rsidRPr="00A90D27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0D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b.)</w:t>
            </w:r>
            <w:r w:rsidRPr="00A90D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ab/>
              <w:t xml:space="preserve">Warm </w:t>
            </w:r>
            <w:proofErr w:type="gramStart"/>
            <w:r w:rsidRPr="00A90D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≤  5</w:t>
            </w:r>
            <w:proofErr w:type="gramEnd"/>
            <w:r w:rsidRPr="00A90D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x 10</w:t>
            </w:r>
            <w:r w:rsidRPr="00A90D27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4</w:t>
            </w:r>
            <w:r w:rsidRPr="00A90D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mbar</w:t>
            </w:r>
          </w:p>
          <w:p w14:paraId="727E0C53" w14:textId="15E1E752" w:rsidR="00B07B33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0D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Measured within 72 </w:t>
            </w:r>
            <w:proofErr w:type="spellStart"/>
            <w:r w:rsidRPr="00A90D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hrs</w:t>
            </w:r>
            <w:proofErr w:type="spellEnd"/>
            <w:r w:rsidRPr="00A90D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of beginning </w:t>
            </w:r>
            <w:proofErr w:type="spellStart"/>
            <w:r w:rsidRPr="00A90D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pumpdown</w:t>
            </w:r>
            <w:proofErr w:type="spellEnd"/>
            <w:r w:rsidRPr="00A90D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with scroll and turbo pumps</w:t>
            </w:r>
          </w:p>
        </w:tc>
        <w:tc>
          <w:tcPr>
            <w:tcW w:w="2340" w:type="dxa"/>
            <w:noWrap/>
          </w:tcPr>
          <w:p w14:paraId="1FF9E5C2" w14:textId="33898AF6" w:rsidR="00B07B33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Measurement by vacuum gauges on pumping system</w:t>
            </w:r>
          </w:p>
        </w:tc>
        <w:tc>
          <w:tcPr>
            <w:tcW w:w="2700" w:type="dxa"/>
          </w:tcPr>
          <w:p w14:paraId="50F00CE8" w14:textId="41D87F17" w:rsidR="00B07B33" w:rsidRPr="002263B8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7B33" w:rsidRPr="002263B8" w14:paraId="411E26B8" w14:textId="77777777" w:rsidTr="00177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253F79C7" w14:textId="661964DF" w:rsidR="00B07B33" w:rsidRPr="00ED221B" w:rsidRDefault="00B07B33" w:rsidP="00B07B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1470">
              <w:t>T-</w:t>
            </w:r>
            <w:r>
              <w:t>13631</w:t>
            </w:r>
            <w:r w:rsidRPr="00201470">
              <w:t>HB650pCM</w:t>
            </w:r>
            <w:r>
              <w:t>DC</w:t>
            </w:r>
            <w:r w:rsidRPr="00201470">
              <w:t>-101</w:t>
            </w:r>
          </w:p>
        </w:tc>
        <w:tc>
          <w:tcPr>
            <w:tcW w:w="4950" w:type="dxa"/>
            <w:noWrap/>
          </w:tcPr>
          <w:p w14:paraId="2FC1587C" w14:textId="26FBB87A" w:rsidR="00B07B33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870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Center Frequency @ 2K = 650.000 MHz ± 10kHz for all cavities</w:t>
            </w:r>
          </w:p>
        </w:tc>
        <w:tc>
          <w:tcPr>
            <w:tcW w:w="2340" w:type="dxa"/>
            <w:noWrap/>
          </w:tcPr>
          <w:p w14:paraId="01C5A5E5" w14:textId="77777777" w:rsidR="00B07B33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Network Analyzer</w:t>
            </w:r>
          </w:p>
        </w:tc>
        <w:tc>
          <w:tcPr>
            <w:tcW w:w="2700" w:type="dxa"/>
          </w:tcPr>
          <w:p w14:paraId="1679F6A5" w14:textId="49E4E260" w:rsidR="00B07B33" w:rsidRPr="002263B8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7B33" w:rsidRPr="002263B8" w14:paraId="19D940AE" w14:textId="77777777" w:rsidTr="0017789E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3B498EC3" w14:textId="64F8FDFE" w:rsidR="00B07B33" w:rsidRPr="00201470" w:rsidRDefault="00B07B33" w:rsidP="00B07B33">
            <w:pPr>
              <w:rPr>
                <w:b w:val="0"/>
                <w:bCs w:val="0"/>
              </w:rPr>
            </w:pPr>
            <w:r w:rsidRPr="001E3DB0">
              <w:t>T-13631HB650pCMDC-5</w:t>
            </w:r>
            <w:r>
              <w:t>13</w:t>
            </w:r>
          </w:p>
        </w:tc>
        <w:tc>
          <w:tcPr>
            <w:tcW w:w="4950" w:type="dxa"/>
            <w:noWrap/>
          </w:tcPr>
          <w:p w14:paraId="0FF69A85" w14:textId="3D33398B" w:rsidR="00B07B33" w:rsidRPr="00787060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F5A1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Couplers capable of being operated off resonance in CW mode at their maximum required power level of 43 kW (representing operation with beam and LFD compensation) in a thermally stable condition. Coupler HV bias applied.</w:t>
            </w:r>
          </w:p>
        </w:tc>
        <w:tc>
          <w:tcPr>
            <w:tcW w:w="2340" w:type="dxa"/>
            <w:noWrap/>
          </w:tcPr>
          <w:p w14:paraId="0292A554" w14:textId="65A7794C" w:rsidR="00B07B33" w:rsidRDefault="0019753E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Measurement of coupler temperatures and electron pick up while operating at maximum RF power</w:t>
            </w:r>
            <w:r w:rsidR="001B0CC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700" w:type="dxa"/>
          </w:tcPr>
          <w:p w14:paraId="4EDD4628" w14:textId="77777777" w:rsidR="00B07B33" w:rsidRPr="002263B8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7B33" w:rsidRPr="002263B8" w14:paraId="5579F8DD" w14:textId="77777777" w:rsidTr="00177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36982503" w14:textId="77777777" w:rsidR="00B07B33" w:rsidRDefault="00B07B33" w:rsidP="00B07B33">
            <w:pPr>
              <w:rPr>
                <w:b w:val="0"/>
                <w:bCs w:val="0"/>
              </w:rPr>
            </w:pPr>
            <w:r w:rsidRPr="00022E50">
              <w:t>T-13631HB650pCMDC-1102</w:t>
            </w:r>
          </w:p>
          <w:p w14:paraId="43484859" w14:textId="1BE83724" w:rsidR="00B07B33" w:rsidRPr="00201470" w:rsidRDefault="00B07B33" w:rsidP="00B07B33">
            <w:pPr>
              <w:rPr>
                <w:b w:val="0"/>
                <w:bCs w:val="0"/>
              </w:rPr>
            </w:pPr>
            <w:r w:rsidRPr="00022E50">
              <w:t>T-13631HB650pCMDC-1103</w:t>
            </w:r>
          </w:p>
        </w:tc>
        <w:tc>
          <w:tcPr>
            <w:tcW w:w="4950" w:type="dxa"/>
            <w:noWrap/>
          </w:tcPr>
          <w:p w14:paraId="703F7363" w14:textId="77777777" w:rsidR="00B07B33" w:rsidRPr="00F77CA1" w:rsidRDefault="00B07B33" w:rsidP="00B07B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Power coupler intercept temperatures during steady-state operation, cryogenic equilibrium reached:</w:t>
            </w:r>
          </w:p>
          <w:p w14:paraId="4D3A8590" w14:textId="77777777" w:rsidR="00B07B33" w:rsidRPr="00F77CA1" w:rsidRDefault="00B07B33" w:rsidP="00B07B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5K intercept ≤ 15K</w:t>
            </w:r>
          </w:p>
          <w:p w14:paraId="470C4810" w14:textId="5922D508" w:rsidR="00B07B33" w:rsidRPr="00F77CA1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50K intercept ≤ 125K</w:t>
            </w:r>
          </w:p>
        </w:tc>
        <w:tc>
          <w:tcPr>
            <w:tcW w:w="2340" w:type="dxa"/>
            <w:noWrap/>
          </w:tcPr>
          <w:p w14:paraId="3D355D76" w14:textId="30454540" w:rsidR="00B07B33" w:rsidRDefault="001B0CCA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Measurement of coupler temperatures via attached RTDs.</w:t>
            </w:r>
          </w:p>
        </w:tc>
        <w:tc>
          <w:tcPr>
            <w:tcW w:w="2700" w:type="dxa"/>
          </w:tcPr>
          <w:p w14:paraId="434F54EE" w14:textId="77777777" w:rsidR="00B07B33" w:rsidRPr="002263B8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7B33" w:rsidRPr="002263B8" w14:paraId="3842438C" w14:textId="77777777" w:rsidTr="0017789E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0C7A6511" w14:textId="77777777" w:rsidR="00B07B33" w:rsidRPr="00201470" w:rsidRDefault="00B07B33" w:rsidP="00B07B33">
            <w:pPr>
              <w:rPr>
                <w:b w:val="0"/>
                <w:bCs w:val="0"/>
              </w:rPr>
            </w:pPr>
          </w:p>
        </w:tc>
        <w:tc>
          <w:tcPr>
            <w:tcW w:w="4950" w:type="dxa"/>
            <w:noWrap/>
          </w:tcPr>
          <w:p w14:paraId="4E840418" w14:textId="28536714" w:rsidR="00B07B33" w:rsidRPr="009906B5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highlight w:val="yellow"/>
              </w:rPr>
            </w:pPr>
            <w:r w:rsidRPr="009906B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Individual cavities reach a nominal operating gradient of 18.8 MV/m (nominal operational gradient + 0% margin), as measured with appropriate SS amplifier and LLRF system in SEL (PLL) mode.  </w:t>
            </w:r>
          </w:p>
        </w:tc>
        <w:tc>
          <w:tcPr>
            <w:tcW w:w="2340" w:type="dxa"/>
            <w:noWrap/>
          </w:tcPr>
          <w:p w14:paraId="399DF6C8" w14:textId="77777777" w:rsidR="00B07B33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C112195" w14:textId="77777777" w:rsidR="00B07B33" w:rsidRPr="002263B8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7B33" w:rsidRPr="002263B8" w14:paraId="0A1A0E8E" w14:textId="77777777" w:rsidTr="00177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64B9D07F" w14:textId="77777777" w:rsidR="00B07B33" w:rsidRDefault="00B07B33" w:rsidP="00B07B33">
            <w:pPr>
              <w:rPr>
                <w:b w:val="0"/>
                <w:bCs w:val="0"/>
              </w:rPr>
            </w:pPr>
            <w:r w:rsidRPr="001E3DB0">
              <w:lastRenderedPageBreak/>
              <w:t>T-13631HB650pCMDC-50</w:t>
            </w:r>
            <w:r>
              <w:t>6</w:t>
            </w:r>
            <w:r>
              <w:t xml:space="preserve"> </w:t>
            </w:r>
          </w:p>
          <w:p w14:paraId="377F1B6D" w14:textId="1E1B8BE9" w:rsidR="00055AEB" w:rsidRPr="00201470" w:rsidRDefault="00055AEB" w:rsidP="00B07B33">
            <w:pPr>
              <w:rPr>
                <w:b w:val="0"/>
                <w:bCs w:val="0"/>
              </w:rPr>
            </w:pPr>
            <w:r w:rsidRPr="00055AEB">
              <w:rPr>
                <w:highlight w:val="yellow"/>
              </w:rPr>
              <w:t>(need to include spec in C</w:t>
            </w:r>
            <w:r>
              <w:rPr>
                <w:highlight w:val="yellow"/>
              </w:rPr>
              <w:t>M</w:t>
            </w:r>
            <w:r w:rsidRPr="00055AEB">
              <w:rPr>
                <w:highlight w:val="yellow"/>
              </w:rPr>
              <w:t xml:space="preserve"> TRS, revise </w:t>
            </w:r>
            <w:proofErr w:type="spellStart"/>
            <w:r w:rsidRPr="00055AEB">
              <w:rPr>
                <w:highlight w:val="yellow"/>
              </w:rPr>
              <w:t>DCav</w:t>
            </w:r>
            <w:proofErr w:type="spellEnd"/>
            <w:r w:rsidRPr="00055AEB">
              <w:rPr>
                <w:highlight w:val="yellow"/>
              </w:rPr>
              <w:t xml:space="preserve"> TRS)</w:t>
            </w:r>
          </w:p>
        </w:tc>
        <w:tc>
          <w:tcPr>
            <w:tcW w:w="4950" w:type="dxa"/>
            <w:noWrap/>
          </w:tcPr>
          <w:p w14:paraId="224C0854" w14:textId="00D96119" w:rsidR="00B07B33" w:rsidRPr="00F77CA1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77CA1">
              <w:rPr>
                <w:rFonts w:asciiTheme="majorHAnsi" w:hAnsiTheme="majorHAnsi" w:cstheme="majorHAnsi"/>
                <w:sz w:val="18"/>
                <w:szCs w:val="18"/>
              </w:rPr>
              <w:t xml:space="preserve">Field Emission not to exceed a radiation dose rate of </w:t>
            </w:r>
            <w:r w:rsidR="00055AEB" w:rsidRPr="00055AEB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25</w:t>
            </w:r>
            <w:r w:rsidRPr="00055AEB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0</w:t>
            </w:r>
            <w:r w:rsidRPr="00F77CA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mR</w:t>
            </w:r>
            <w:proofErr w:type="spellEnd"/>
            <w:r w:rsidRPr="00F77CA1">
              <w:rPr>
                <w:rFonts w:asciiTheme="majorHAnsi" w:hAnsiTheme="majorHAnsi" w:cstheme="majorHAnsi"/>
                <w:sz w:val="18"/>
                <w:szCs w:val="18"/>
              </w:rPr>
              <w:t xml:space="preserve">/hr when </w:t>
            </w:r>
            <w:r w:rsidR="00F22E0E">
              <w:rPr>
                <w:rFonts w:asciiTheme="majorHAnsi" w:hAnsiTheme="majorHAnsi" w:cstheme="majorHAnsi"/>
                <w:sz w:val="18"/>
                <w:szCs w:val="18"/>
              </w:rPr>
              <w:t xml:space="preserve">an individual </w:t>
            </w:r>
            <w:r w:rsidRPr="00F77CA1">
              <w:rPr>
                <w:rFonts w:asciiTheme="majorHAnsi" w:hAnsiTheme="majorHAnsi" w:cstheme="majorHAnsi"/>
                <w:sz w:val="18"/>
                <w:szCs w:val="18"/>
              </w:rPr>
              <w:t xml:space="preserve">cavity is operated at its maximum operating gradient (20.7 MV/m), as measured by </w:t>
            </w:r>
            <w:proofErr w:type="spellStart"/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FOXes</w:t>
            </w:r>
            <w:proofErr w:type="spellEnd"/>
            <w:r w:rsidRPr="00F77CA1">
              <w:rPr>
                <w:rFonts w:asciiTheme="majorHAnsi" w:hAnsiTheme="majorHAnsi" w:cstheme="majorHAnsi"/>
                <w:sz w:val="18"/>
                <w:szCs w:val="18"/>
              </w:rPr>
              <w:t xml:space="preserve"> situated 2m from cavity centerline. </w:t>
            </w:r>
          </w:p>
        </w:tc>
        <w:tc>
          <w:tcPr>
            <w:tcW w:w="2340" w:type="dxa"/>
            <w:noWrap/>
          </w:tcPr>
          <w:p w14:paraId="59E84F49" w14:textId="31A3664E" w:rsidR="00B07B33" w:rsidRDefault="001938CE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Measurement/detection of field emission induced radiation by FOX detectors, situated 2m from CM centerline.  </w:t>
            </w:r>
          </w:p>
        </w:tc>
        <w:tc>
          <w:tcPr>
            <w:tcW w:w="2700" w:type="dxa"/>
          </w:tcPr>
          <w:p w14:paraId="40369C61" w14:textId="77777777" w:rsidR="00B07B33" w:rsidRPr="002263B8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7B33" w:rsidRPr="002263B8" w14:paraId="06F14A52" w14:textId="77777777" w:rsidTr="0017789E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335AC62D" w14:textId="097DE58E" w:rsidR="00B07B33" w:rsidRPr="00201470" w:rsidRDefault="00B07B33" w:rsidP="00B07B33">
            <w:pPr>
              <w:rPr>
                <w:b w:val="0"/>
                <w:bCs w:val="0"/>
              </w:rPr>
            </w:pPr>
            <w:r w:rsidRPr="001E3DB0">
              <w:t>T-13631HB650pCMDC-50</w:t>
            </w:r>
            <w:r>
              <w:t>8</w:t>
            </w:r>
          </w:p>
        </w:tc>
        <w:tc>
          <w:tcPr>
            <w:tcW w:w="4950" w:type="dxa"/>
            <w:noWrap/>
          </w:tcPr>
          <w:p w14:paraId="3C718031" w14:textId="3AE00E81" w:rsidR="00B07B33" w:rsidRPr="00F77CA1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Each cavity Q</w:t>
            </w:r>
            <w:r w:rsidRPr="00F77CA1">
              <w:rPr>
                <w:rFonts w:asciiTheme="majorHAnsi" w:hAnsiTheme="majorHAnsi" w:cstheme="majorHAnsi"/>
                <w:sz w:val="18"/>
                <w:szCs w:val="18"/>
                <w:vertAlign w:val="subscript"/>
              </w:rPr>
              <w:t>0</w:t>
            </w:r>
            <w:r w:rsidRPr="00F77CA1">
              <w:rPr>
                <w:rFonts w:asciiTheme="majorHAnsi" w:hAnsiTheme="majorHAnsi" w:cstheme="majorHAnsi"/>
                <w:sz w:val="18"/>
                <w:szCs w:val="18"/>
              </w:rPr>
              <w:t xml:space="preserve"> ≥ 3.3x10</w:t>
            </w:r>
            <w:r w:rsidRPr="00F77CA1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10</w:t>
            </w:r>
            <w:r w:rsidRPr="00F77CA1">
              <w:rPr>
                <w:rFonts w:asciiTheme="majorHAnsi" w:hAnsiTheme="majorHAnsi" w:cstheme="majorHAnsi"/>
                <w:sz w:val="18"/>
                <w:szCs w:val="18"/>
              </w:rPr>
              <w:t xml:space="preserve"> at 19 MV/m (corresponding to 20W cavity dynamic heat load) as measured using calorimetric techniques in PIP2IT, after “Fast </w:t>
            </w:r>
            <w:proofErr w:type="gramStart"/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Cooldown[</w:t>
            </w:r>
            <w:proofErr w:type="gramEnd"/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2]”. Cavity can either be individually measured or as an average value of all cavities operating simultaneously</w:t>
            </w:r>
          </w:p>
        </w:tc>
        <w:tc>
          <w:tcPr>
            <w:tcW w:w="2340" w:type="dxa"/>
            <w:noWrap/>
          </w:tcPr>
          <w:p w14:paraId="694FBB74" w14:textId="366EE015" w:rsidR="00B07B33" w:rsidRDefault="00AA79CF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Calorimetric heat load measurement using 2K He mass flow</w:t>
            </w:r>
            <w:r w:rsidR="000366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calibrated </w:t>
            </w:r>
            <w:r w:rsidR="00FA07E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using in-situ heater in liquid level cannister.</w:t>
            </w:r>
          </w:p>
        </w:tc>
        <w:tc>
          <w:tcPr>
            <w:tcW w:w="2700" w:type="dxa"/>
          </w:tcPr>
          <w:p w14:paraId="32D7414F" w14:textId="77777777" w:rsidR="00B07B33" w:rsidRPr="002263B8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7B33" w:rsidRPr="002263B8" w14:paraId="3556D598" w14:textId="77777777" w:rsidTr="00177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11E0FBE0" w14:textId="77777777" w:rsidR="00B07B33" w:rsidRDefault="00B07B33" w:rsidP="00B07B33">
            <w:pPr>
              <w:rPr>
                <w:b w:val="0"/>
                <w:bCs w:val="0"/>
              </w:rPr>
            </w:pPr>
            <w:r w:rsidRPr="006B3146">
              <w:t>T-13631HB650pCMDC-150</w:t>
            </w:r>
            <w:r>
              <w:t>7</w:t>
            </w:r>
          </w:p>
          <w:p w14:paraId="269E8C7F" w14:textId="08825755" w:rsidR="00B07B33" w:rsidRDefault="00B07B33" w:rsidP="00B07B33">
            <w:pPr>
              <w:rPr>
                <w:b w:val="0"/>
                <w:bCs w:val="0"/>
              </w:rPr>
            </w:pPr>
            <w:r w:rsidRPr="006B3146">
              <w:t>T-13631HB650pCMDC-150</w:t>
            </w:r>
            <w:r>
              <w:t>8</w:t>
            </w:r>
          </w:p>
          <w:p w14:paraId="70E08C6F" w14:textId="0C7AFFDD" w:rsidR="00B07B33" w:rsidRPr="00201470" w:rsidRDefault="00B07B33" w:rsidP="00B07B33">
            <w:pPr>
              <w:rPr>
                <w:b w:val="0"/>
                <w:bCs w:val="0"/>
              </w:rPr>
            </w:pPr>
            <w:r w:rsidRPr="006B3146">
              <w:t>T-13631HB650pCMDC-150</w:t>
            </w:r>
            <w:r>
              <w:t>9</w:t>
            </w:r>
          </w:p>
        </w:tc>
        <w:tc>
          <w:tcPr>
            <w:tcW w:w="4950" w:type="dxa"/>
            <w:noWrap/>
          </w:tcPr>
          <w:p w14:paraId="4F0DE0CA" w14:textId="77777777" w:rsidR="00B07B33" w:rsidRPr="00F77CA1" w:rsidRDefault="00B07B33" w:rsidP="00B07B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Slow Tuner range ≥ 60kHz measured at 2K, for b=0.9 cavities</w:t>
            </w:r>
          </w:p>
          <w:p w14:paraId="62759027" w14:textId="77777777" w:rsidR="00B07B33" w:rsidRPr="00F77CA1" w:rsidRDefault="00B07B33" w:rsidP="00B07B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Slow Tuner range ≥ 200kHz measured at 2K, for b=0.92 cavities</w:t>
            </w:r>
          </w:p>
          <w:p w14:paraId="53282226" w14:textId="77777777" w:rsidR="00B07B33" w:rsidRPr="00F77CA1" w:rsidRDefault="00B07B33" w:rsidP="00B07B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Stepper motor resolution &lt; 2 Hz/step</w:t>
            </w:r>
          </w:p>
          <w:p w14:paraId="71787E60" w14:textId="45B300EB" w:rsidR="00B07B33" w:rsidRPr="00F77CA1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Slow Tuner hysteresis ≤ 100 Hz</w:t>
            </w:r>
          </w:p>
        </w:tc>
        <w:tc>
          <w:tcPr>
            <w:tcW w:w="2340" w:type="dxa"/>
            <w:noWrap/>
          </w:tcPr>
          <w:p w14:paraId="3695130D" w14:textId="285BBB38" w:rsidR="00B07B33" w:rsidRDefault="00FA07ED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Measurement of cavity frequency using network analyzer or LLRF system while exercising slow tuner.</w:t>
            </w:r>
          </w:p>
        </w:tc>
        <w:tc>
          <w:tcPr>
            <w:tcW w:w="2700" w:type="dxa"/>
          </w:tcPr>
          <w:p w14:paraId="10089C0A" w14:textId="77777777" w:rsidR="00B07B33" w:rsidRPr="002263B8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7B33" w:rsidRPr="002263B8" w14:paraId="2B2B74F9" w14:textId="77777777" w:rsidTr="0017789E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4CA01A66" w14:textId="77777777" w:rsidR="00B07B33" w:rsidRDefault="00B07B33" w:rsidP="00B07B33">
            <w:pPr>
              <w:rPr>
                <w:b w:val="0"/>
                <w:bCs w:val="0"/>
              </w:rPr>
            </w:pPr>
            <w:r w:rsidRPr="004E04C2">
              <w:t>T-13631HB650pCMDC-15</w:t>
            </w:r>
            <w:r>
              <w:t>13</w:t>
            </w:r>
          </w:p>
          <w:p w14:paraId="60EDE0CF" w14:textId="32AEA63E" w:rsidR="00B07B33" w:rsidRPr="00201470" w:rsidRDefault="00B07B33" w:rsidP="00B07B33">
            <w:pPr>
              <w:rPr>
                <w:b w:val="0"/>
                <w:bCs w:val="0"/>
              </w:rPr>
            </w:pPr>
            <w:r w:rsidRPr="004E04C2">
              <w:t>T-13631HB650pCMDC-15</w:t>
            </w:r>
            <w:r>
              <w:t>1</w:t>
            </w:r>
            <w:r>
              <w:t>4</w:t>
            </w:r>
          </w:p>
        </w:tc>
        <w:tc>
          <w:tcPr>
            <w:tcW w:w="4950" w:type="dxa"/>
            <w:noWrap/>
          </w:tcPr>
          <w:p w14:paraId="7F370D89" w14:textId="77777777" w:rsidR="00B07B33" w:rsidRPr="00F77CA1" w:rsidRDefault="00B07B33" w:rsidP="00B07B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7CA1">
              <w:rPr>
                <w:rFonts w:asciiTheme="majorHAnsi" w:hAnsiTheme="majorHAnsi" w:cstheme="majorHAnsi"/>
                <w:sz w:val="18"/>
                <w:szCs w:val="18"/>
              </w:rPr>
              <w:t xml:space="preserve">Fast (piezo) Tuner range ≥ 1200 Hz measured at 2K, for b=0.9 </w:t>
            </w:r>
            <w:proofErr w:type="gramStart"/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and  b</w:t>
            </w:r>
            <w:proofErr w:type="gramEnd"/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=0.92 cavities.</w:t>
            </w:r>
          </w:p>
          <w:p w14:paraId="20D63E5E" w14:textId="7E0F3C9F" w:rsidR="00B07B33" w:rsidRPr="00F77CA1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77CA1">
              <w:rPr>
                <w:rFonts w:asciiTheme="majorHAnsi" w:hAnsiTheme="majorHAnsi" w:cstheme="majorHAnsi"/>
                <w:sz w:val="18"/>
                <w:szCs w:val="18"/>
              </w:rPr>
              <w:t xml:space="preserve">Fast Tuner resolution &lt; 0.5 Hz, measured at 2K, for b=0.9 </w:t>
            </w:r>
            <w:proofErr w:type="gramStart"/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and  b</w:t>
            </w:r>
            <w:proofErr w:type="gramEnd"/>
            <w:r w:rsidRPr="00F77CA1">
              <w:rPr>
                <w:rFonts w:asciiTheme="majorHAnsi" w:hAnsiTheme="majorHAnsi" w:cstheme="majorHAnsi"/>
                <w:sz w:val="18"/>
                <w:szCs w:val="18"/>
              </w:rPr>
              <w:t>=0.92 cavities.</w:t>
            </w:r>
          </w:p>
        </w:tc>
        <w:tc>
          <w:tcPr>
            <w:tcW w:w="2340" w:type="dxa"/>
            <w:noWrap/>
          </w:tcPr>
          <w:p w14:paraId="56235578" w14:textId="5786A1FB" w:rsidR="00B07B33" w:rsidRDefault="00D35AFF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Measurement of cavity frequency using network analyzer or LLRF system while exercising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fast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tuner.</w:t>
            </w:r>
          </w:p>
        </w:tc>
        <w:tc>
          <w:tcPr>
            <w:tcW w:w="2700" w:type="dxa"/>
          </w:tcPr>
          <w:p w14:paraId="2492B4B6" w14:textId="77777777" w:rsidR="00B07B33" w:rsidRPr="002263B8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7B33" w:rsidRPr="002263B8" w14:paraId="3A79CE1F" w14:textId="77777777" w:rsidTr="00177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578FA0A0" w14:textId="77777777" w:rsidR="00B07B33" w:rsidRDefault="00B07B33" w:rsidP="00B07B33">
            <w:pPr>
              <w:rPr>
                <w:b w:val="0"/>
                <w:bCs w:val="0"/>
              </w:rPr>
            </w:pPr>
            <w:r w:rsidRPr="00201470">
              <w:t>T-9659HB650pCM-202</w:t>
            </w:r>
          </w:p>
          <w:p w14:paraId="416ECCE3" w14:textId="1690DC23" w:rsidR="00B07B33" w:rsidRDefault="00B07B33" w:rsidP="00B07B33">
            <w:pPr>
              <w:rPr>
                <w:b w:val="0"/>
                <w:bCs w:val="0"/>
              </w:rPr>
            </w:pPr>
            <w:r w:rsidRPr="00201470">
              <w:t>T-9659HB650pCM-20</w:t>
            </w:r>
            <w:r>
              <w:t>3</w:t>
            </w:r>
          </w:p>
          <w:p w14:paraId="362BC509" w14:textId="6B097450" w:rsidR="00B07B33" w:rsidRPr="00201470" w:rsidRDefault="00B07B33" w:rsidP="00B07B33">
            <w:pPr>
              <w:rPr>
                <w:b w:val="0"/>
                <w:bCs w:val="0"/>
              </w:rPr>
            </w:pPr>
            <w:r w:rsidRPr="00201470">
              <w:t>T-9659HB650pCM-20</w:t>
            </w:r>
            <w:r>
              <w:t>4</w:t>
            </w:r>
          </w:p>
        </w:tc>
        <w:tc>
          <w:tcPr>
            <w:tcW w:w="4950" w:type="dxa"/>
            <w:noWrap/>
          </w:tcPr>
          <w:p w14:paraId="3D194318" w14:textId="77777777" w:rsidR="00B07B33" w:rsidRPr="00822E7D" w:rsidRDefault="00B07B33" w:rsidP="00B07B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22E7D">
              <w:rPr>
                <w:rFonts w:asciiTheme="majorHAnsi" w:hAnsiTheme="majorHAnsi" w:cstheme="majorHAnsi"/>
                <w:sz w:val="18"/>
                <w:szCs w:val="18"/>
              </w:rPr>
              <w:t xml:space="preserve">Cavity alignment, both warm and cold, to within alignment error as </w:t>
            </w:r>
            <w:proofErr w:type="gramStart"/>
            <w:r w:rsidRPr="00822E7D">
              <w:rPr>
                <w:rFonts w:asciiTheme="majorHAnsi" w:hAnsiTheme="majorHAnsi" w:cstheme="majorHAnsi"/>
                <w:sz w:val="18"/>
                <w:szCs w:val="18"/>
              </w:rPr>
              <w:t>follows :</w:t>
            </w:r>
            <w:proofErr w:type="gramEnd"/>
          </w:p>
          <w:p w14:paraId="0D2FB794" w14:textId="77777777" w:rsidR="00B07B33" w:rsidRPr="00822E7D" w:rsidRDefault="00B07B33" w:rsidP="00B07B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22E7D">
              <w:rPr>
                <w:rFonts w:asciiTheme="majorHAnsi" w:hAnsiTheme="majorHAnsi" w:cstheme="majorHAnsi"/>
                <w:sz w:val="18"/>
                <w:szCs w:val="18"/>
              </w:rPr>
              <w:t>Vertical &lt; 0.5 mm RMS</w:t>
            </w:r>
          </w:p>
          <w:p w14:paraId="3681A537" w14:textId="77777777" w:rsidR="00B07B33" w:rsidRDefault="00B07B33" w:rsidP="00B07B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22E7D">
              <w:rPr>
                <w:rFonts w:asciiTheme="majorHAnsi" w:hAnsiTheme="majorHAnsi" w:cstheme="majorHAnsi"/>
                <w:sz w:val="18"/>
                <w:szCs w:val="18"/>
              </w:rPr>
              <w:t>Transverse &lt; 0.5 mm RMS</w:t>
            </w:r>
          </w:p>
          <w:p w14:paraId="4832C35C" w14:textId="5B008633" w:rsidR="00B07B33" w:rsidRPr="00822E7D" w:rsidRDefault="00B07B33" w:rsidP="00B07B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Angular ≤ 1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mrad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RMS</w:t>
            </w:r>
          </w:p>
        </w:tc>
        <w:tc>
          <w:tcPr>
            <w:tcW w:w="2340" w:type="dxa"/>
            <w:noWrap/>
          </w:tcPr>
          <w:p w14:paraId="5E7D7923" w14:textId="77777777" w:rsidR="00B07B33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E9D0FF4" w14:textId="77777777" w:rsidR="00B07B33" w:rsidRPr="002263B8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7B33" w:rsidRPr="002263B8" w14:paraId="63A9A425" w14:textId="77777777" w:rsidTr="0017789E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498AC00E" w14:textId="1C01B176" w:rsidR="00B07B33" w:rsidRPr="00201470" w:rsidRDefault="00B07B33" w:rsidP="00B07B33">
            <w:pPr>
              <w:rPr>
                <w:b w:val="0"/>
                <w:bCs w:val="0"/>
              </w:rPr>
            </w:pPr>
            <w:r w:rsidRPr="00606BA7">
              <w:t>T-13631HB650pCMDC-10</w:t>
            </w:r>
            <w:r>
              <w:t>12</w:t>
            </w:r>
          </w:p>
        </w:tc>
        <w:tc>
          <w:tcPr>
            <w:tcW w:w="4950" w:type="dxa"/>
            <w:noWrap/>
          </w:tcPr>
          <w:p w14:paraId="6AF6B997" w14:textId="42D61B64" w:rsidR="00B07B33" w:rsidRPr="00822E7D" w:rsidRDefault="00B07B33" w:rsidP="00B07B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22E7D">
              <w:rPr>
                <w:rFonts w:asciiTheme="majorHAnsi" w:hAnsiTheme="majorHAnsi" w:cstheme="majorHAnsi"/>
                <w:sz w:val="18"/>
                <w:szCs w:val="18"/>
              </w:rPr>
              <w:t xml:space="preserve">Nominal FPC </w:t>
            </w:r>
            <w:proofErr w:type="spellStart"/>
            <w:r w:rsidRPr="00822E7D">
              <w:rPr>
                <w:rFonts w:asciiTheme="majorHAnsi" w:hAnsiTheme="majorHAnsi" w:cstheme="majorHAnsi"/>
                <w:sz w:val="18"/>
                <w:szCs w:val="18"/>
              </w:rPr>
              <w:t>Qext</w:t>
            </w:r>
            <w:proofErr w:type="spellEnd"/>
            <w:r w:rsidRPr="00822E7D">
              <w:rPr>
                <w:rFonts w:asciiTheme="majorHAnsi" w:hAnsiTheme="majorHAnsi" w:cstheme="majorHAnsi"/>
                <w:sz w:val="18"/>
                <w:szCs w:val="18"/>
              </w:rPr>
              <w:t xml:space="preserve"> (measured at 2K at low power (Network Analyzer)) = 9.8 x 10</w:t>
            </w:r>
            <w:r w:rsidRPr="00822E7D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6</w:t>
            </w:r>
            <w:r w:rsidRPr="00822E7D">
              <w:rPr>
                <w:rFonts w:asciiTheme="majorHAnsi" w:hAnsiTheme="majorHAnsi" w:cstheme="majorHAnsi"/>
                <w:sz w:val="18"/>
                <w:szCs w:val="18"/>
              </w:rPr>
              <w:t xml:space="preserve"> with range ± 20%</w:t>
            </w:r>
          </w:p>
        </w:tc>
        <w:tc>
          <w:tcPr>
            <w:tcW w:w="2340" w:type="dxa"/>
            <w:noWrap/>
          </w:tcPr>
          <w:p w14:paraId="163AD443" w14:textId="1DBB9E33" w:rsidR="00B07B33" w:rsidRDefault="00235F1F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Measurement via network analyzer or decay measurement using LLRF system.</w:t>
            </w:r>
          </w:p>
        </w:tc>
        <w:tc>
          <w:tcPr>
            <w:tcW w:w="2700" w:type="dxa"/>
          </w:tcPr>
          <w:p w14:paraId="69EDD24C" w14:textId="77777777" w:rsidR="00B07B33" w:rsidRPr="002263B8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7B33" w:rsidRPr="002263B8" w14:paraId="2959A9E9" w14:textId="77777777" w:rsidTr="00177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5BD0284D" w14:textId="77777777" w:rsidR="00B07B33" w:rsidRDefault="00B07B33" w:rsidP="00B07B33">
            <w:pPr>
              <w:rPr>
                <w:b w:val="0"/>
                <w:bCs w:val="0"/>
              </w:rPr>
            </w:pPr>
            <w:r w:rsidRPr="00BA4433">
              <w:t>T-9659HB650pCM-401</w:t>
            </w:r>
          </w:p>
          <w:p w14:paraId="22B5482B" w14:textId="55514712" w:rsidR="00B07B33" w:rsidRDefault="00B07B33" w:rsidP="00B07B33">
            <w:pPr>
              <w:rPr>
                <w:b w:val="0"/>
                <w:bCs w:val="0"/>
              </w:rPr>
            </w:pPr>
            <w:r w:rsidRPr="00BA4433">
              <w:t>T-9659HB650pCM-40</w:t>
            </w:r>
            <w:r>
              <w:t>2</w:t>
            </w:r>
          </w:p>
          <w:p w14:paraId="77B5EF5E" w14:textId="6257EDE0" w:rsidR="00B07B33" w:rsidRDefault="00B07B33" w:rsidP="00B07B33">
            <w:pPr>
              <w:rPr>
                <w:b w:val="0"/>
                <w:bCs w:val="0"/>
              </w:rPr>
            </w:pPr>
            <w:r w:rsidRPr="00BA4433">
              <w:t>T-9659HB650pCM-40</w:t>
            </w:r>
            <w:r>
              <w:t>3</w:t>
            </w:r>
          </w:p>
          <w:p w14:paraId="3620AB14" w14:textId="33BC9EA9" w:rsidR="00B07B33" w:rsidRDefault="00B07B33" w:rsidP="00B07B33">
            <w:pPr>
              <w:rPr>
                <w:b w:val="0"/>
                <w:bCs w:val="0"/>
              </w:rPr>
            </w:pPr>
            <w:r w:rsidRPr="00BA4433">
              <w:t>T-9659HB650pCM-40</w:t>
            </w:r>
            <w:r>
              <w:t>4</w:t>
            </w:r>
          </w:p>
          <w:p w14:paraId="57B59027" w14:textId="651474DC" w:rsidR="00B07B33" w:rsidRDefault="00B07B33" w:rsidP="00B07B33">
            <w:pPr>
              <w:rPr>
                <w:b w:val="0"/>
                <w:bCs w:val="0"/>
              </w:rPr>
            </w:pPr>
            <w:r w:rsidRPr="00BA4433">
              <w:t>T-9659HB650pCM-40</w:t>
            </w:r>
            <w:r>
              <w:t>5</w:t>
            </w:r>
          </w:p>
          <w:p w14:paraId="34EEE7A3" w14:textId="6E998427" w:rsidR="00B07B33" w:rsidRPr="00201470" w:rsidRDefault="00B07B33" w:rsidP="00B07B33">
            <w:pPr>
              <w:rPr>
                <w:b w:val="0"/>
                <w:bCs w:val="0"/>
              </w:rPr>
            </w:pPr>
            <w:r w:rsidRPr="00BA4433">
              <w:t>T-9659HB650pCM-40</w:t>
            </w:r>
            <w:r>
              <w:t>6</w:t>
            </w:r>
          </w:p>
        </w:tc>
        <w:tc>
          <w:tcPr>
            <w:tcW w:w="4950" w:type="dxa"/>
            <w:noWrap/>
          </w:tcPr>
          <w:p w14:paraId="78FF10F8" w14:textId="4CE926DF" w:rsidR="00B07B33" w:rsidRDefault="00B07B33" w:rsidP="00B07B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22E7D">
              <w:rPr>
                <w:rFonts w:asciiTheme="majorHAnsi" w:hAnsiTheme="majorHAnsi" w:cstheme="majorHAnsi"/>
                <w:sz w:val="18"/>
                <w:szCs w:val="18"/>
              </w:rPr>
              <w:t>Measure heat loads of the CM. Measure static and dynamic (and hence, total) heat loads on the 5K, 50K, and 2K circuits, and compare with values found in PIP-II Cryogenic Heat Load Analysis (ED0008200). A summary of these values (to the nearest W) is listed below for reference, assuming cavity Q</w:t>
            </w:r>
            <w:r w:rsidRPr="00822E7D">
              <w:rPr>
                <w:rFonts w:asciiTheme="majorHAnsi" w:hAnsiTheme="majorHAnsi" w:cstheme="majorHAnsi"/>
                <w:sz w:val="18"/>
                <w:szCs w:val="18"/>
                <w:vertAlign w:val="subscript"/>
              </w:rPr>
              <w:t>0</w:t>
            </w:r>
            <w:r w:rsidRPr="00822E7D">
              <w:rPr>
                <w:rFonts w:asciiTheme="majorHAnsi" w:hAnsiTheme="majorHAnsi" w:cstheme="majorHAnsi"/>
                <w:sz w:val="18"/>
                <w:szCs w:val="18"/>
              </w:rPr>
              <w:t xml:space="preserve"> = 3.3 x 10</w:t>
            </w:r>
            <w:r w:rsidRPr="00822E7D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10 </w:t>
            </w:r>
            <w:r w:rsidRPr="00822E7D">
              <w:rPr>
                <w:rFonts w:asciiTheme="majorHAnsi" w:hAnsiTheme="majorHAnsi" w:cstheme="majorHAnsi"/>
                <w:sz w:val="18"/>
                <w:szCs w:val="18"/>
              </w:rPr>
              <w:t>and all 6 cavities are operating at nominal voltage.</w:t>
            </w:r>
          </w:p>
          <w:p w14:paraId="278516AD" w14:textId="77777777" w:rsidR="00B07B33" w:rsidRPr="00822E7D" w:rsidRDefault="00B07B33" w:rsidP="00B07B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tbl>
            <w:tblPr>
              <w:tblStyle w:val="TableGrid"/>
              <w:tblW w:w="4105" w:type="dxa"/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1089"/>
              <w:gridCol w:w="1858"/>
            </w:tblGrid>
            <w:tr w:rsidR="00B07B33" w:rsidRPr="00822E7D" w14:paraId="19467628" w14:textId="77777777" w:rsidTr="00AF388B">
              <w:trPr>
                <w:trHeight w:val="367"/>
              </w:trPr>
              <w:tc>
                <w:tcPr>
                  <w:tcW w:w="1158" w:type="dxa"/>
                </w:tcPr>
                <w:p w14:paraId="6C3AE790" w14:textId="77777777" w:rsidR="00B07B33" w:rsidRPr="00822E7D" w:rsidRDefault="00B07B33" w:rsidP="00B07B33">
                  <w:pPr>
                    <w:pStyle w:val="NotesBody11pt"/>
                    <w:spacing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822E7D">
                    <w:rPr>
                      <w:rFonts w:asciiTheme="majorHAnsi" w:hAnsiTheme="majorHAnsi" w:cstheme="majorHAnsi"/>
                      <w:sz w:val="18"/>
                      <w:szCs w:val="18"/>
                    </w:rPr>
                    <w:t>2K Static = 10W</w:t>
                  </w:r>
                </w:p>
              </w:tc>
              <w:tc>
                <w:tcPr>
                  <w:tcW w:w="1089" w:type="dxa"/>
                </w:tcPr>
                <w:p w14:paraId="2AD267B0" w14:textId="77777777" w:rsidR="00B07B33" w:rsidRPr="00822E7D" w:rsidRDefault="00B07B33" w:rsidP="00B07B33">
                  <w:pPr>
                    <w:pStyle w:val="NotesBody11pt"/>
                    <w:spacing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822E7D">
                    <w:rPr>
                      <w:rFonts w:asciiTheme="majorHAnsi" w:hAnsiTheme="majorHAnsi" w:cstheme="majorHAnsi"/>
                      <w:sz w:val="18"/>
                      <w:szCs w:val="18"/>
                    </w:rPr>
                    <w:t>5K Static = 27W</w:t>
                  </w:r>
                </w:p>
              </w:tc>
              <w:tc>
                <w:tcPr>
                  <w:tcW w:w="1858" w:type="dxa"/>
                </w:tcPr>
                <w:p w14:paraId="64E0A5D3" w14:textId="77777777" w:rsidR="00B07B33" w:rsidRPr="00822E7D" w:rsidRDefault="00B07B33" w:rsidP="00B07B33">
                  <w:pPr>
                    <w:pStyle w:val="NotesBody11pt"/>
                    <w:spacing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822E7D">
                    <w:rPr>
                      <w:rFonts w:asciiTheme="majorHAnsi" w:hAnsiTheme="majorHAnsi" w:cstheme="majorHAnsi"/>
                      <w:sz w:val="18"/>
                      <w:szCs w:val="18"/>
                    </w:rPr>
                    <w:t>50K Static = 144W</w:t>
                  </w:r>
                </w:p>
              </w:tc>
            </w:tr>
            <w:tr w:rsidR="00B07B33" w:rsidRPr="00822E7D" w14:paraId="36304DED" w14:textId="77777777" w:rsidTr="00AF388B">
              <w:trPr>
                <w:trHeight w:val="367"/>
              </w:trPr>
              <w:tc>
                <w:tcPr>
                  <w:tcW w:w="1158" w:type="dxa"/>
                </w:tcPr>
                <w:p w14:paraId="3F2FA297" w14:textId="77777777" w:rsidR="00B07B33" w:rsidRPr="00822E7D" w:rsidRDefault="00B07B33" w:rsidP="00B07B33">
                  <w:pPr>
                    <w:pStyle w:val="NotesBody11pt"/>
                    <w:spacing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822E7D">
                    <w:rPr>
                      <w:rFonts w:asciiTheme="majorHAnsi" w:hAnsiTheme="majorHAnsi" w:cstheme="majorHAnsi"/>
                      <w:sz w:val="18"/>
                      <w:szCs w:val="18"/>
                    </w:rPr>
                    <w:t>2K Dynamic = 119W</w:t>
                  </w:r>
                </w:p>
              </w:tc>
              <w:tc>
                <w:tcPr>
                  <w:tcW w:w="1089" w:type="dxa"/>
                </w:tcPr>
                <w:p w14:paraId="217D4E54" w14:textId="77777777" w:rsidR="00B07B33" w:rsidRPr="00822E7D" w:rsidRDefault="00B07B33" w:rsidP="00B07B33">
                  <w:pPr>
                    <w:pStyle w:val="NotesBody11pt"/>
                    <w:spacing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822E7D">
                    <w:rPr>
                      <w:rFonts w:asciiTheme="majorHAnsi" w:hAnsiTheme="majorHAnsi" w:cstheme="majorHAnsi"/>
                      <w:sz w:val="18"/>
                      <w:szCs w:val="18"/>
                    </w:rPr>
                    <w:t>5K Dynamic = 0W</w:t>
                  </w:r>
                </w:p>
              </w:tc>
              <w:tc>
                <w:tcPr>
                  <w:tcW w:w="1858" w:type="dxa"/>
                </w:tcPr>
                <w:p w14:paraId="5F32AD54" w14:textId="77777777" w:rsidR="00B07B33" w:rsidRPr="00822E7D" w:rsidRDefault="00B07B33" w:rsidP="00B07B33">
                  <w:pPr>
                    <w:pStyle w:val="NotesBody11pt"/>
                    <w:spacing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822E7D">
                    <w:rPr>
                      <w:rFonts w:asciiTheme="majorHAnsi" w:hAnsiTheme="majorHAnsi" w:cstheme="majorHAnsi"/>
                      <w:sz w:val="18"/>
                      <w:szCs w:val="18"/>
                    </w:rPr>
                    <w:t>50K Dynamic = 7W</w:t>
                  </w:r>
                </w:p>
              </w:tc>
            </w:tr>
          </w:tbl>
          <w:p w14:paraId="4C392DA2" w14:textId="7C0578FA" w:rsidR="00B07B33" w:rsidRPr="00822E7D" w:rsidRDefault="00B07B33" w:rsidP="00B07B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40" w:type="dxa"/>
            <w:noWrap/>
          </w:tcPr>
          <w:p w14:paraId="48987C63" w14:textId="77777777" w:rsidR="00B07B33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CE8C852" w14:textId="77777777" w:rsidR="00B07B33" w:rsidRPr="002263B8" w:rsidRDefault="00B07B33" w:rsidP="00B07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7B33" w:rsidRPr="002263B8" w14:paraId="7440AC82" w14:textId="77777777" w:rsidTr="0017789E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</w:tcPr>
          <w:p w14:paraId="09FA830D" w14:textId="5D59322E" w:rsidR="00B07B33" w:rsidRPr="00201470" w:rsidRDefault="00B07B33" w:rsidP="00B07B33">
            <w:pPr>
              <w:rPr>
                <w:b w:val="0"/>
                <w:bCs w:val="0"/>
              </w:rPr>
            </w:pPr>
            <w:r w:rsidRPr="00F34D13">
              <w:t>T-9659HB650pCM-1</w:t>
            </w:r>
            <w:r>
              <w:rPr>
                <w:b w:val="0"/>
                <w:bCs w:val="0"/>
              </w:rPr>
              <w:t>2</w:t>
            </w:r>
            <w:r w:rsidRPr="00F34D13">
              <w:t>1</w:t>
            </w:r>
            <w:r>
              <w:t xml:space="preserve">  </w:t>
            </w:r>
          </w:p>
        </w:tc>
        <w:tc>
          <w:tcPr>
            <w:tcW w:w="4950" w:type="dxa"/>
            <w:noWrap/>
          </w:tcPr>
          <w:p w14:paraId="299BB194" w14:textId="744D982B" w:rsidR="00B07B33" w:rsidRPr="00F6122C" w:rsidRDefault="00B07B33" w:rsidP="00B07B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822E7D">
              <w:rPr>
                <w:rFonts w:asciiTheme="majorHAnsi" w:hAnsiTheme="majorHAnsi" w:cstheme="majorHAnsi"/>
                <w:sz w:val="18"/>
                <w:szCs w:val="18"/>
              </w:rPr>
              <w:t xml:space="preserve">CM total voltage acceptance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=</w:t>
            </w:r>
            <w:r w:rsidRPr="00822E7D">
              <w:rPr>
                <w:rFonts w:asciiTheme="majorHAnsi" w:hAnsiTheme="majorHAnsi" w:cstheme="majorHAnsi"/>
                <w:sz w:val="18"/>
                <w:szCs w:val="18"/>
              </w:rPr>
              <w:t xml:space="preserve"> 119 MV</w:t>
            </w:r>
            <w:r w:rsidR="00F22E0E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F22E0E"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when individual cavity gradien</w:t>
            </w:r>
            <w:r w:rsidR="00B52CF2"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t</w:t>
            </w:r>
            <w:r w:rsidR="00F22E0E"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s are defined as </w:t>
            </w:r>
            <w:r w:rsidR="00FC7AEB"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the lower of</w:t>
            </w:r>
            <w:r w:rsidR="0017011A"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17011A"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(as achieved in CM tests)</w:t>
            </w:r>
            <w:r w:rsidR="00F22E0E"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:</w:t>
            </w:r>
          </w:p>
          <w:p w14:paraId="5115868E" w14:textId="77777777" w:rsidR="00F22E0E" w:rsidRPr="00F6122C" w:rsidRDefault="00F22E0E" w:rsidP="00B07B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  <w:p w14:paraId="01604482" w14:textId="4C851A77" w:rsidR="00F22E0E" w:rsidRPr="00F6122C" w:rsidRDefault="00B52CF2" w:rsidP="00B07B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Maximum operating gradient of 20.7 MV/m</w:t>
            </w:r>
            <w:r w:rsidR="00430AEF"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</w:p>
          <w:p w14:paraId="0904C9E0" w14:textId="19C9091A" w:rsidR="00430AEF" w:rsidRPr="00F6122C" w:rsidRDefault="00430AEF" w:rsidP="00B07B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0.5 MV/m below que</w:t>
            </w:r>
            <w:r w:rsidR="00FC7AEB"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nc</w:t>
            </w:r>
            <w:r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h gradient</w:t>
            </w:r>
          </w:p>
          <w:p w14:paraId="506EECE8" w14:textId="3646B838" w:rsidR="00FC7AEB" w:rsidRDefault="00FC7AEB" w:rsidP="00B07B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lastRenderedPageBreak/>
              <w:t>Gradient at which</w:t>
            </w:r>
            <w:r w:rsidR="0017011A"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FE reaches 100 </w:t>
            </w:r>
            <w:proofErr w:type="spellStart"/>
            <w:r w:rsidR="0017011A"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mR</w:t>
            </w:r>
            <w:proofErr w:type="spellEnd"/>
            <w:r w:rsidR="0017011A" w:rsidRPr="00F6122C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/hr</w:t>
            </w:r>
          </w:p>
          <w:p w14:paraId="6A8245AA" w14:textId="54BA4563" w:rsidR="00FC7AEB" w:rsidRPr="00822E7D" w:rsidRDefault="00FC7AEB" w:rsidP="00B07B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40" w:type="dxa"/>
            <w:noWrap/>
          </w:tcPr>
          <w:p w14:paraId="22B77096" w14:textId="77777777" w:rsidR="00B07B33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266FE8F" w14:textId="77777777" w:rsidR="00B07B33" w:rsidRPr="002263B8" w:rsidRDefault="00B07B33" w:rsidP="00B0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058FAB9E" w14:textId="7C3DE589" w:rsidR="00EC2F67" w:rsidRPr="00EC2F67" w:rsidRDefault="00EC2F67" w:rsidP="002302D0">
      <w:pPr>
        <w:pStyle w:val="NotesBody11pt"/>
        <w:rPr>
          <w:u w:val="single"/>
        </w:rPr>
      </w:pPr>
      <w:r w:rsidRPr="00EC2F67">
        <w:rPr>
          <w:u w:val="single"/>
        </w:rPr>
        <w:br w:type="page"/>
      </w:r>
    </w:p>
    <w:p w14:paraId="6D9BA93C" w14:textId="7C3DE589" w:rsidR="002302D0" w:rsidRDefault="002302D0" w:rsidP="002302D0">
      <w:pPr>
        <w:pStyle w:val="NotesBody11pt"/>
      </w:pPr>
    </w:p>
    <w:p w14:paraId="5FBD738B" w14:textId="57012452" w:rsidR="002302D0" w:rsidRDefault="00BA5055" w:rsidP="002302D0">
      <w:pPr>
        <w:pStyle w:val="NotesBody11pt"/>
      </w:pPr>
      <w:r>
        <w:t>Notes:</w:t>
      </w:r>
    </w:p>
    <w:p w14:paraId="61DB3C80" w14:textId="32ACDBC2" w:rsidR="00BA5055" w:rsidRDefault="00BA5055" w:rsidP="002302D0">
      <w:pPr>
        <w:pStyle w:val="NotesBody11pt"/>
      </w:pPr>
    </w:p>
    <w:p w14:paraId="79025225" w14:textId="713D7145" w:rsidR="002302D0" w:rsidRDefault="007A0BEC" w:rsidP="002302D0">
      <w:pPr>
        <w:pStyle w:val="NotesBody11pt"/>
      </w:pPr>
      <w:r>
        <w:t>[2] Fa</w:t>
      </w:r>
      <w:r w:rsidR="007621DC">
        <w:t>s</w:t>
      </w:r>
      <w:r>
        <w:t>t cooldown = 20 K/min in the range o</w:t>
      </w:r>
      <w:r w:rsidR="007621DC">
        <w:t>f</w:t>
      </w:r>
      <w:r>
        <w:t xml:space="preserve"> </w:t>
      </w:r>
      <w:r w:rsidR="007621DC">
        <w:t>40K to 4.5K</w:t>
      </w:r>
      <w:r w:rsidR="001C1CCB">
        <w:t xml:space="preserve">; </w:t>
      </w:r>
      <w:proofErr w:type="gramStart"/>
      <w:r w:rsidR="001C1CCB">
        <w:t>FRS :</w:t>
      </w:r>
      <w:proofErr w:type="gramEnd"/>
      <w:r w:rsidR="001C1CCB">
        <w:t xml:space="preserve"> F-121.02.</w:t>
      </w:r>
      <w:r w:rsidR="00606165">
        <w:t>04.0-B008</w:t>
      </w:r>
      <w:r w:rsidR="00665679">
        <w:t>. This typi</w:t>
      </w:r>
      <w:r w:rsidR="00AB4A24">
        <w:t>c</w:t>
      </w:r>
      <w:r w:rsidR="00665679">
        <w:t>all</w:t>
      </w:r>
      <w:r w:rsidR="00AB4A24">
        <w:t>y</w:t>
      </w:r>
      <w:r w:rsidR="00665679">
        <w:t xml:space="preserve"> </w:t>
      </w:r>
      <w:r w:rsidR="00BA07AA">
        <w:t>r</w:t>
      </w:r>
      <w:r w:rsidR="00665679">
        <w:t xml:space="preserve">equires </w:t>
      </w:r>
      <w:r w:rsidR="00BA07AA">
        <w:t xml:space="preserve">a cryogen supply rate of </w:t>
      </w:r>
      <w:r w:rsidR="00AB4A24">
        <w:t>50 g/sec for LB650 and 80 g/sec for HB650. See</w:t>
      </w:r>
      <w:r w:rsidR="00CB5614">
        <w:t xml:space="preserve"> </w:t>
      </w:r>
      <w:r w:rsidR="0081242E">
        <w:t xml:space="preserve">Ref (6), </w:t>
      </w:r>
      <w:r w:rsidR="00CB5614">
        <w:t>ED00130</w:t>
      </w:r>
      <w:r w:rsidR="007741FB">
        <w:t>72</w:t>
      </w:r>
      <w:r w:rsidR="00CB5614">
        <w:t xml:space="preserve"> “PIP-II 650 MHz Cryomodule Cooldown Rate”</w:t>
      </w:r>
    </w:p>
    <w:p w14:paraId="1F346D13" w14:textId="4C723491" w:rsidR="000939E2" w:rsidRDefault="000939E2" w:rsidP="000939E2">
      <w:pPr>
        <w:jc w:val="both"/>
        <w:rPr>
          <w:rFonts w:ascii="Helvetica" w:hAnsi="Helvetica" w:cs="Helvetica"/>
          <w:sz w:val="22"/>
          <w:szCs w:val="22"/>
        </w:rPr>
      </w:pPr>
    </w:p>
    <w:p w14:paraId="5CE555B1" w14:textId="07CFD03F" w:rsidR="008571E8" w:rsidRPr="00D35145" w:rsidRDefault="00BE3E87" w:rsidP="008571E8">
      <w:pPr>
        <w:pStyle w:val="Heading1"/>
        <w:jc w:val="both"/>
      </w:pPr>
      <w:bookmarkStart w:id="6" w:name="_Toc65132653"/>
      <w:bookmarkEnd w:id="3"/>
      <w:r>
        <w:t>R</w:t>
      </w:r>
      <w:r w:rsidR="008571E8">
        <w:t>eference</w:t>
      </w:r>
      <w:r w:rsidR="00900045">
        <w:t>s</w:t>
      </w:r>
      <w:bookmarkEnd w:id="6"/>
    </w:p>
    <w:p w14:paraId="651549FB" w14:textId="29D816D2" w:rsidR="008571E8" w:rsidRDefault="008571E8" w:rsidP="008571E8">
      <w:pPr>
        <w:jc w:val="both"/>
        <w:rPr>
          <w:rFonts w:ascii="Helvetica" w:hAnsi="Helvetica" w:cs="Helvetica"/>
          <w:sz w:val="22"/>
          <w:szCs w:val="22"/>
        </w:rPr>
      </w:pP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540"/>
        <w:gridCol w:w="6930"/>
        <w:gridCol w:w="1885"/>
      </w:tblGrid>
      <w:tr w:rsidR="004A07D7" w14:paraId="578C05F6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64FBEA61" w14:textId="77777777" w:rsidR="004A07D7" w:rsidRPr="00C0669E" w:rsidRDefault="004A07D7" w:rsidP="00EB0B52">
            <w:pPr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0669E">
              <w:rPr>
                <w:rFonts w:ascii="Helvetica" w:hAnsi="Helvetica" w:cs="Helvetica"/>
                <w:b/>
                <w:sz w:val="22"/>
                <w:szCs w:val="22"/>
              </w:rPr>
              <w:t>#</w:t>
            </w:r>
          </w:p>
        </w:tc>
        <w:tc>
          <w:tcPr>
            <w:tcW w:w="6930" w:type="dxa"/>
            <w:vAlign w:val="center"/>
          </w:tcPr>
          <w:p w14:paraId="2F5B7543" w14:textId="77777777" w:rsidR="004A07D7" w:rsidRPr="00C0669E" w:rsidRDefault="004A07D7" w:rsidP="00EB0B52">
            <w:pPr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0669E">
              <w:rPr>
                <w:rFonts w:ascii="Helvetica" w:hAnsi="Helvetica" w:cs="Helvetica"/>
                <w:b/>
                <w:sz w:val="22"/>
                <w:szCs w:val="22"/>
              </w:rPr>
              <w:t>Reference</w:t>
            </w:r>
          </w:p>
        </w:tc>
        <w:tc>
          <w:tcPr>
            <w:tcW w:w="1885" w:type="dxa"/>
            <w:vAlign w:val="center"/>
          </w:tcPr>
          <w:p w14:paraId="62AE6600" w14:textId="77777777" w:rsidR="004A07D7" w:rsidRPr="00C0669E" w:rsidRDefault="004A07D7" w:rsidP="00EB0B52">
            <w:pPr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0669E">
              <w:rPr>
                <w:rFonts w:ascii="Helvetica" w:hAnsi="Helvetica" w:cs="Helvetica"/>
                <w:b/>
                <w:sz w:val="22"/>
                <w:szCs w:val="22"/>
              </w:rPr>
              <w:t>Document #</w:t>
            </w:r>
          </w:p>
        </w:tc>
      </w:tr>
      <w:tr w:rsidR="004A07D7" w14:paraId="5AC6488F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31CD80CA" w14:textId="77777777" w:rsidR="004A07D7" w:rsidRDefault="004A07D7" w:rsidP="00EB0B52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6930" w:type="dxa"/>
            <w:vAlign w:val="center"/>
          </w:tcPr>
          <w:p w14:paraId="33D297BB" w14:textId="6CDEDE3E" w:rsidR="004A07D7" w:rsidRPr="00735F80" w:rsidRDefault="008F2F49" w:rsidP="00EB0B52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PIP-II Parameters Physics Requirements Document </w:t>
            </w:r>
          </w:p>
        </w:tc>
        <w:tc>
          <w:tcPr>
            <w:tcW w:w="1885" w:type="dxa"/>
            <w:vAlign w:val="center"/>
          </w:tcPr>
          <w:p w14:paraId="3113AC50" w14:textId="7E5EDE0A" w:rsidR="004A07D7" w:rsidRDefault="003731BF" w:rsidP="00EB0B52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ED00</w:t>
            </w:r>
            <w:r w:rsidR="008F2F49">
              <w:rPr>
                <w:rFonts w:ascii="Helvetica" w:hAnsi="Helvetica" w:cs="Helvetica"/>
                <w:sz w:val="22"/>
                <w:szCs w:val="22"/>
              </w:rPr>
              <w:t>10216</w:t>
            </w:r>
          </w:p>
        </w:tc>
      </w:tr>
      <w:tr w:rsidR="002A65E3" w14:paraId="3114E4FF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60C05A70" w14:textId="79A20097" w:rsidR="002A65E3" w:rsidRDefault="008F2F49" w:rsidP="00EB0B52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6930" w:type="dxa"/>
            <w:vAlign w:val="center"/>
          </w:tcPr>
          <w:p w14:paraId="4E5A5520" w14:textId="4E1763AB" w:rsidR="002A65E3" w:rsidRDefault="002A65E3" w:rsidP="00EB0B52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PIP-II </w:t>
            </w:r>
            <w:r w:rsidR="008F2F49">
              <w:rPr>
                <w:rFonts w:ascii="Helvetica" w:hAnsi="Helvetica" w:cs="Helvetica"/>
                <w:sz w:val="22"/>
                <w:szCs w:val="22"/>
              </w:rPr>
              <w:t>SRF Cavity Parameters</w:t>
            </w:r>
          </w:p>
        </w:tc>
        <w:tc>
          <w:tcPr>
            <w:tcW w:w="1885" w:type="dxa"/>
            <w:vAlign w:val="center"/>
          </w:tcPr>
          <w:p w14:paraId="7A808FAD" w14:textId="5C66C188" w:rsidR="002A65E3" w:rsidRDefault="008F2F49" w:rsidP="00EB0B52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ED0010222</w:t>
            </w:r>
          </w:p>
        </w:tc>
      </w:tr>
      <w:tr w:rsidR="00BC6A6B" w14:paraId="1E9FCFBE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54017A11" w14:textId="73F180B1" w:rsidR="00BC6A6B" w:rsidRDefault="00BC6A6B" w:rsidP="00EB0B52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6930" w:type="dxa"/>
            <w:vAlign w:val="center"/>
          </w:tcPr>
          <w:p w14:paraId="57B4C8A6" w14:textId="37C39098" w:rsidR="00BC6A6B" w:rsidRDefault="00BC6A6B" w:rsidP="00BC6A6B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PIP-II HB650 MHz Cryomodule Functional Requirements Specification </w:t>
            </w:r>
          </w:p>
        </w:tc>
        <w:tc>
          <w:tcPr>
            <w:tcW w:w="1885" w:type="dxa"/>
            <w:vAlign w:val="center"/>
          </w:tcPr>
          <w:p w14:paraId="4D82666A" w14:textId="59D7BBF2" w:rsidR="00BC6A6B" w:rsidRDefault="00BC6A6B" w:rsidP="00EB0B52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ED0001322</w:t>
            </w:r>
          </w:p>
        </w:tc>
      </w:tr>
      <w:tr w:rsidR="00BC6A6B" w14:paraId="76E2A091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4E5601BD" w14:textId="12E2E9E2" w:rsidR="00BC6A6B" w:rsidRDefault="00BC6A6B" w:rsidP="00EB0B52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6930" w:type="dxa"/>
            <w:vAlign w:val="center"/>
          </w:tcPr>
          <w:p w14:paraId="548D9B2E" w14:textId="0ED02016" w:rsidR="00BC6A6B" w:rsidRDefault="00BC6A6B" w:rsidP="00BC6A6B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PIP-II HB650 MHz Cryomodule Technical Requirements Specification</w:t>
            </w:r>
          </w:p>
        </w:tc>
        <w:tc>
          <w:tcPr>
            <w:tcW w:w="1885" w:type="dxa"/>
            <w:vAlign w:val="center"/>
          </w:tcPr>
          <w:p w14:paraId="578726A6" w14:textId="577FC9C8" w:rsidR="00BC6A6B" w:rsidRDefault="00BC6A6B" w:rsidP="00EB0B52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ED0009659</w:t>
            </w:r>
          </w:p>
        </w:tc>
      </w:tr>
      <w:tr w:rsidR="004D47D9" w14:paraId="08CE71D4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22507960" w14:textId="2B357643" w:rsidR="004D47D9" w:rsidRDefault="00BC6A6B" w:rsidP="00EB0B52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6930" w:type="dxa"/>
            <w:vAlign w:val="center"/>
          </w:tcPr>
          <w:p w14:paraId="044D12B3" w14:textId="4A06C471" w:rsidR="004D47D9" w:rsidRDefault="00E77095" w:rsidP="00EB0B52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PIP-II </w:t>
            </w:r>
            <w:r w:rsidR="008F2F49">
              <w:rPr>
                <w:rFonts w:ascii="Helvetica" w:hAnsi="Helvetica" w:cs="Helvetica"/>
                <w:sz w:val="22"/>
                <w:szCs w:val="22"/>
              </w:rPr>
              <w:t>H</w:t>
            </w:r>
            <w:r w:rsidR="00572EB5">
              <w:rPr>
                <w:rFonts w:ascii="Helvetica" w:hAnsi="Helvetica" w:cs="Helvetica"/>
                <w:sz w:val="22"/>
                <w:szCs w:val="22"/>
              </w:rPr>
              <w:t>B650</w:t>
            </w:r>
            <w:r w:rsidR="008F2F49">
              <w:rPr>
                <w:rFonts w:ascii="Helvetica" w:hAnsi="Helvetica" w:cs="Helvetica"/>
                <w:sz w:val="22"/>
                <w:szCs w:val="22"/>
              </w:rPr>
              <w:t xml:space="preserve"> Cryomodule Test Plan</w:t>
            </w:r>
          </w:p>
        </w:tc>
        <w:tc>
          <w:tcPr>
            <w:tcW w:w="1885" w:type="dxa"/>
            <w:vAlign w:val="center"/>
          </w:tcPr>
          <w:p w14:paraId="1BD300B2" w14:textId="02EB479D" w:rsidR="004D47D9" w:rsidRDefault="00E77095" w:rsidP="00EB0B52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ED00</w:t>
            </w:r>
            <w:r w:rsidR="00572EB5">
              <w:rPr>
                <w:rFonts w:ascii="Helvetica" w:hAnsi="Helvetica" w:cs="Helvetica"/>
                <w:sz w:val="22"/>
                <w:szCs w:val="22"/>
              </w:rPr>
              <w:t>XXXXX</w:t>
            </w:r>
          </w:p>
        </w:tc>
      </w:tr>
      <w:tr w:rsidR="00BF6817" w14:paraId="0334F1C2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007D8F77" w14:textId="212B40BF" w:rsidR="00BF6817" w:rsidRDefault="00BF6817" w:rsidP="00EB0B52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6930" w:type="dxa"/>
            <w:vAlign w:val="center"/>
          </w:tcPr>
          <w:p w14:paraId="6BF589F1" w14:textId="16912354" w:rsidR="00BF6817" w:rsidRDefault="00DA16F7" w:rsidP="00EB0B52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PIP-II 650 MHz Cryomodule Cooldown Rate</w:t>
            </w:r>
          </w:p>
        </w:tc>
        <w:tc>
          <w:tcPr>
            <w:tcW w:w="1885" w:type="dxa"/>
            <w:vAlign w:val="center"/>
          </w:tcPr>
          <w:p w14:paraId="45B9C7DB" w14:textId="498FD572" w:rsidR="00BF6817" w:rsidRDefault="00DA16F7" w:rsidP="00EB0B52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ED00130</w:t>
            </w:r>
            <w:r w:rsidR="007741FB">
              <w:rPr>
                <w:rFonts w:ascii="Helvetica" w:hAnsi="Helvetica" w:cs="Helvetica"/>
                <w:sz w:val="22"/>
                <w:szCs w:val="22"/>
              </w:rPr>
              <w:t>72</w:t>
            </w:r>
          </w:p>
        </w:tc>
      </w:tr>
      <w:tr w:rsidR="00BC6A6B" w14:paraId="678C352F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4F0C5211" w14:textId="584C6606" w:rsidR="00BC6A6B" w:rsidRDefault="00BF6817" w:rsidP="00EB0B52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6930" w:type="dxa"/>
            <w:vAlign w:val="center"/>
          </w:tcPr>
          <w:p w14:paraId="26B52DD8" w14:textId="04FFC88C" w:rsidR="00BC6A6B" w:rsidRDefault="00BC6A6B" w:rsidP="00EB0B52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PIP-II HB650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pCM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Testing at PIP2IT</w:t>
            </w:r>
            <w:r w:rsidR="005B7F0D">
              <w:rPr>
                <w:rFonts w:ascii="Helvetica" w:hAnsi="Helvetica" w:cs="Helvetica"/>
                <w:sz w:val="22"/>
                <w:szCs w:val="22"/>
              </w:rPr>
              <w:t xml:space="preserve"> (traveler)</w:t>
            </w:r>
          </w:p>
        </w:tc>
        <w:tc>
          <w:tcPr>
            <w:tcW w:w="1885" w:type="dxa"/>
            <w:vAlign w:val="center"/>
          </w:tcPr>
          <w:p w14:paraId="0FAC7EE1" w14:textId="77777777" w:rsidR="00BC6A6B" w:rsidRDefault="00BC6A6B" w:rsidP="00EB0B52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610D1980" w14:textId="30ED87EA" w:rsidR="00515181" w:rsidRPr="003723A9" w:rsidRDefault="00515181" w:rsidP="008F2F49">
      <w:pPr>
        <w:jc w:val="both"/>
        <w:rPr>
          <w:rFonts w:ascii="Helvetica" w:hAnsi="Helvetica" w:cs="Helvetica"/>
          <w:sz w:val="22"/>
          <w:szCs w:val="22"/>
        </w:rPr>
      </w:pPr>
    </w:p>
    <w:sectPr w:rsidR="00515181" w:rsidRPr="003723A9" w:rsidSect="00EC2F67">
      <w:pgSz w:w="15840" w:h="12240" w:orient="landscape" w:code="1"/>
      <w:pgMar w:top="1080" w:right="1800" w:bottom="10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04C8E" w14:textId="77777777" w:rsidR="00FE118F" w:rsidRDefault="00FE118F" w:rsidP="008C6B3A">
      <w:r>
        <w:separator/>
      </w:r>
    </w:p>
    <w:p w14:paraId="4C15BFD2" w14:textId="77777777" w:rsidR="00FE118F" w:rsidRDefault="00FE118F"/>
    <w:p w14:paraId="796CCC21" w14:textId="77777777" w:rsidR="00FE118F" w:rsidRDefault="00FE118F" w:rsidP="00D346FA"/>
  </w:endnote>
  <w:endnote w:type="continuationSeparator" w:id="0">
    <w:p w14:paraId="74F81D4A" w14:textId="77777777" w:rsidR="00FE118F" w:rsidRDefault="00FE118F" w:rsidP="008C6B3A">
      <w:r>
        <w:continuationSeparator/>
      </w:r>
    </w:p>
    <w:p w14:paraId="6D889B5D" w14:textId="77777777" w:rsidR="00FE118F" w:rsidRDefault="00FE118F"/>
    <w:p w14:paraId="2CBD25D0" w14:textId="77777777" w:rsidR="00FE118F" w:rsidRDefault="00FE118F" w:rsidP="00D346FA"/>
  </w:endnote>
  <w:endnote w:type="continuationNotice" w:id="1">
    <w:p w14:paraId="6146AF20" w14:textId="77777777" w:rsidR="00FE118F" w:rsidRDefault="00FE1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DokChamp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charset w:val="00"/>
    <w:family w:val="auto"/>
    <w:pitch w:val="variable"/>
    <w:sig w:usb0="00000003" w:usb1="00000000" w:usb2="00000000" w:usb3="00000000" w:csb0="00000003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F60E5" w14:textId="77777777" w:rsidR="00EB0B52" w:rsidRDefault="00EB0B52" w:rsidP="00696033">
    <w:pPr>
      <w:pStyle w:val="Footer"/>
      <w:framePr w:wrap="around" w:vAnchor="text" w:hAnchor="margin" w:xAlign="right" w:y="1"/>
      <w:tabs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4F6A6" w14:textId="77777777" w:rsidR="00EB0B52" w:rsidRDefault="00EB0B52" w:rsidP="006F10CE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9C0B" w14:textId="77777777" w:rsidR="00EB0B52" w:rsidRPr="00ED6DFD" w:rsidRDefault="00EB0B52" w:rsidP="00701F2D">
    <w:pPr>
      <w:pStyle w:val="Footer2"/>
      <w:tabs>
        <w:tab w:val="center" w:pos="4680"/>
        <w:tab w:val="right" w:pos="10710"/>
      </w:tabs>
      <w:spacing w:after="60"/>
      <w:ind w:left="-605" w:right="-965"/>
      <w:jc w:val="left"/>
      <w:rPr>
        <w:sz w:val="15"/>
        <w:szCs w:val="15"/>
      </w:rPr>
    </w:pPr>
    <w:r w:rsidRPr="00ED6DFD">
      <w:rPr>
        <w:rStyle w:val="PageNumber"/>
        <w:sz w:val="15"/>
        <w:szCs w:val="15"/>
      </w:rPr>
      <w:t xml:space="preserve">Fermi National Accelerator Laboratory </w:t>
    </w:r>
    <w:r w:rsidRPr="00ED6DFD">
      <w:rPr>
        <w:rStyle w:val="PageNumber"/>
        <w:color w:val="auto"/>
        <w:sz w:val="15"/>
        <w:szCs w:val="15"/>
      </w:rPr>
      <w:tab/>
    </w:r>
    <w:r w:rsidRPr="00ED6DFD">
      <w:rPr>
        <w:rStyle w:val="PageNumber"/>
        <w:color w:val="auto"/>
        <w:sz w:val="15"/>
        <w:szCs w:val="15"/>
      </w:rPr>
      <w:tab/>
      <w:t xml:space="preserve">     </w:t>
    </w:r>
    <w:r w:rsidRPr="00ED6DFD">
      <w:rPr>
        <w:rStyle w:val="PageNumber"/>
        <w:sz w:val="15"/>
        <w:szCs w:val="15"/>
      </w:rPr>
      <w:fldChar w:fldCharType="begin"/>
    </w:r>
    <w:r w:rsidRPr="00ED6DFD">
      <w:rPr>
        <w:rStyle w:val="PageNumber"/>
        <w:sz w:val="15"/>
        <w:szCs w:val="15"/>
      </w:rPr>
      <w:instrText xml:space="preserve"> PAGE </w:instrText>
    </w:r>
    <w:r w:rsidRPr="00ED6DFD">
      <w:rPr>
        <w:rStyle w:val="PageNumber"/>
        <w:sz w:val="15"/>
        <w:szCs w:val="15"/>
      </w:rPr>
      <w:fldChar w:fldCharType="separate"/>
    </w:r>
    <w:r>
      <w:rPr>
        <w:rStyle w:val="PageNumber"/>
        <w:noProof/>
        <w:sz w:val="15"/>
        <w:szCs w:val="15"/>
      </w:rPr>
      <w:t>21</w:t>
    </w:r>
    <w:r w:rsidRPr="00ED6DFD">
      <w:rPr>
        <w:rStyle w:val="PageNumber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146F7" w14:textId="77777777" w:rsidR="00EB0B52" w:rsidRDefault="00EB0B52" w:rsidP="00696033">
    <w:pPr>
      <w:pStyle w:val="Footer"/>
      <w:framePr w:wrap="around" w:vAnchor="text" w:hAnchor="margin" w:xAlign="right" w:y="1"/>
      <w:tabs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4C64F9" w14:textId="77777777" w:rsidR="00EB0B52" w:rsidRDefault="00EB0B52" w:rsidP="006F10CE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2E572" w14:textId="63F6D6EF" w:rsidR="00EB0B52" w:rsidRPr="00ED6DFD" w:rsidRDefault="00EB0B52" w:rsidP="00701F2D">
    <w:pPr>
      <w:pStyle w:val="Footer2"/>
      <w:tabs>
        <w:tab w:val="center" w:pos="4680"/>
        <w:tab w:val="right" w:pos="10710"/>
      </w:tabs>
      <w:spacing w:after="60"/>
      <w:ind w:left="-605" w:right="-965"/>
      <w:jc w:val="left"/>
      <w:rPr>
        <w:sz w:val="15"/>
        <w:szCs w:val="15"/>
      </w:rPr>
    </w:pPr>
    <w:r w:rsidRPr="00ED6DFD">
      <w:rPr>
        <w:rStyle w:val="PageNumber"/>
        <w:sz w:val="15"/>
        <w:szCs w:val="15"/>
      </w:rPr>
      <w:t xml:space="preserve">Fermi National Accelerator Laboratory </w:t>
    </w:r>
    <w:r w:rsidRPr="00ED6DFD">
      <w:rPr>
        <w:rStyle w:val="PageNumber"/>
        <w:color w:val="auto"/>
        <w:sz w:val="15"/>
        <w:szCs w:val="15"/>
      </w:rPr>
      <w:tab/>
    </w:r>
    <w:r w:rsidRPr="00ED6DFD">
      <w:rPr>
        <w:rStyle w:val="PageNumber"/>
        <w:color w:val="auto"/>
        <w:sz w:val="15"/>
        <w:szCs w:val="15"/>
      </w:rPr>
      <w:tab/>
      <w:t xml:space="preserve">     </w:t>
    </w:r>
    <w:r w:rsidRPr="00ED6DFD">
      <w:rPr>
        <w:rStyle w:val="PageNumber"/>
        <w:sz w:val="15"/>
        <w:szCs w:val="15"/>
      </w:rPr>
      <w:fldChar w:fldCharType="begin"/>
    </w:r>
    <w:r w:rsidRPr="00ED6DFD">
      <w:rPr>
        <w:rStyle w:val="PageNumber"/>
        <w:sz w:val="15"/>
        <w:szCs w:val="15"/>
      </w:rPr>
      <w:instrText xml:space="preserve"> PAGE </w:instrText>
    </w:r>
    <w:r w:rsidRPr="00ED6DFD">
      <w:rPr>
        <w:rStyle w:val="PageNumber"/>
        <w:sz w:val="15"/>
        <w:szCs w:val="15"/>
      </w:rPr>
      <w:fldChar w:fldCharType="separate"/>
    </w:r>
    <w:r>
      <w:rPr>
        <w:rStyle w:val="PageNumber"/>
        <w:noProof/>
        <w:sz w:val="15"/>
        <w:szCs w:val="15"/>
      </w:rPr>
      <w:t>21</w:t>
    </w:r>
    <w:r w:rsidRPr="00ED6DFD">
      <w:rPr>
        <w:rStyle w:val="PageNumber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C530A" w14:textId="77777777" w:rsidR="00FE118F" w:rsidRDefault="00FE118F" w:rsidP="008C6B3A">
      <w:r>
        <w:separator/>
      </w:r>
    </w:p>
    <w:p w14:paraId="70CA89C3" w14:textId="77777777" w:rsidR="00FE118F" w:rsidRDefault="00FE118F"/>
    <w:p w14:paraId="2513E398" w14:textId="77777777" w:rsidR="00FE118F" w:rsidRDefault="00FE118F" w:rsidP="00D346FA"/>
  </w:footnote>
  <w:footnote w:type="continuationSeparator" w:id="0">
    <w:p w14:paraId="6737DED9" w14:textId="77777777" w:rsidR="00FE118F" w:rsidRDefault="00FE118F" w:rsidP="008C6B3A">
      <w:r>
        <w:continuationSeparator/>
      </w:r>
    </w:p>
    <w:p w14:paraId="656D0605" w14:textId="77777777" w:rsidR="00FE118F" w:rsidRDefault="00FE118F"/>
    <w:p w14:paraId="228CC9D5" w14:textId="77777777" w:rsidR="00FE118F" w:rsidRDefault="00FE118F" w:rsidP="00D346FA"/>
  </w:footnote>
  <w:footnote w:type="continuationNotice" w:id="1">
    <w:p w14:paraId="2216569D" w14:textId="77777777" w:rsidR="00FE118F" w:rsidRDefault="00FE11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B5F05" w14:textId="77777777" w:rsidR="00EB0B52" w:rsidRDefault="00EB0B52" w:rsidP="008738F9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3A1910F8" w14:textId="77777777" w:rsidR="00EB0B52" w:rsidRDefault="00EB0B52" w:rsidP="008738F9">
    <w:pPr>
      <w:pStyle w:val="Header"/>
    </w:pPr>
    <w:r>
      <w:t>[Type text]</w:t>
    </w:r>
    <w:r>
      <w:tab/>
      <w:t>[Type text]</w:t>
    </w:r>
    <w:r>
      <w:tab/>
      <w:t>[Type text]</w:t>
    </w:r>
  </w:p>
  <w:p w14:paraId="6EACBEE0" w14:textId="77777777" w:rsidR="00EB0B52" w:rsidRDefault="00EB0B52" w:rsidP="00873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52B54" w14:textId="7CCAACE6" w:rsidR="00EB0B52" w:rsidRPr="008738F9" w:rsidRDefault="00EB0B52" w:rsidP="008738F9">
    <w:pPr>
      <w:pStyle w:val="Header"/>
    </w:pPr>
    <w:r w:rsidRPr="008738F9">
      <w:rPr>
        <w:noProof/>
      </w:rPr>
      <w:drawing>
        <wp:anchor distT="0" distB="0" distL="114300" distR="114300" simplePos="0" relativeHeight="251658242" behindDoc="1" locked="0" layoutInCell="1" allowOverlap="1" wp14:anchorId="2193E581" wp14:editId="41D83CDC">
          <wp:simplePos x="0" y="0"/>
          <wp:positionH relativeFrom="leftMargin">
            <wp:posOffset>0</wp:posOffset>
          </wp:positionH>
          <wp:positionV relativeFrom="paragraph">
            <wp:posOffset>-274320</wp:posOffset>
          </wp:positionV>
          <wp:extent cx="7772400" cy="10058400"/>
          <wp:effectExtent l="0" t="0" r="0" b="0"/>
          <wp:wrapNone/>
          <wp:docPr id="1" name="Picture 1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18F">
      <w:fldChar w:fldCharType="begin"/>
    </w:r>
    <w:r w:rsidR="00FE118F">
      <w:instrText xml:space="preserve"> DOCPROPERTY  Project  \* MERGEFORMAT </w:instrText>
    </w:r>
    <w:r w:rsidR="00FE118F">
      <w:fldChar w:fldCharType="separate"/>
    </w:r>
    <w:r w:rsidR="007B061B">
      <w:t>PIP-II</w:t>
    </w:r>
    <w:r w:rsidR="00FE118F">
      <w:fldChar w:fldCharType="end"/>
    </w:r>
    <w:r w:rsidRPr="008738F9">
      <w:t xml:space="preserve"> </w:t>
    </w:r>
    <w:r w:rsidR="00FE118F">
      <w:fldChar w:fldCharType="begin"/>
    </w:r>
    <w:r w:rsidR="00FE118F">
      <w:instrText xml:space="preserve"> SUBJECT  \* FirstCap  \* MERGEFORMAT </w:instrText>
    </w:r>
    <w:r w:rsidR="00FE118F">
      <w:fldChar w:fldCharType="separate"/>
    </w:r>
    <w:r w:rsidR="007B061B">
      <w:t>HWR Cryomodule FRS</w:t>
    </w:r>
    <w:r w:rsidR="00FE118F">
      <w:fldChar w:fldCharType="end"/>
    </w:r>
    <w:r w:rsidRPr="008738F9">
      <w:rPr>
        <w:color w:val="auto"/>
      </w:rPr>
      <w:tab/>
    </w:r>
    <w:r w:rsidRPr="008738F9">
      <w:rPr>
        <w:color w:val="aut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87CB" w14:textId="77777777" w:rsidR="00EB0B52" w:rsidRDefault="00EB0B52" w:rsidP="008738F9">
    <w:pPr>
      <w:pStyle w:val="Header"/>
    </w:pPr>
    <w:r>
      <w:rPr>
        <w:noProof/>
      </w:rPr>
      <w:drawing>
        <wp:anchor distT="0" distB="0" distL="114300" distR="114300" simplePos="0" relativeHeight="251658243" behindDoc="1" locked="1" layoutInCell="1" allowOverlap="1" wp14:anchorId="1FA3AA34" wp14:editId="64C53E0B">
          <wp:simplePos x="0" y="0"/>
          <wp:positionH relativeFrom="leftMargin">
            <wp:posOffset>0</wp:posOffset>
          </wp:positionH>
          <wp:positionV relativeFrom="margin">
            <wp:posOffset>-1143000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44DD6" w14:textId="77777777" w:rsidR="00EB0B52" w:rsidRDefault="00EB0B52" w:rsidP="008738F9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240AFDFC" w14:textId="77777777" w:rsidR="00EB0B52" w:rsidRDefault="00EB0B52" w:rsidP="008738F9">
    <w:pPr>
      <w:pStyle w:val="Header"/>
    </w:pPr>
    <w:r>
      <w:t>[Type text]</w:t>
    </w:r>
    <w:r>
      <w:tab/>
      <w:t>[Type text]</w:t>
    </w:r>
    <w:r>
      <w:tab/>
      <w:t>[Type text]</w:t>
    </w:r>
  </w:p>
  <w:p w14:paraId="54BE6E1C" w14:textId="77777777" w:rsidR="00EB0B52" w:rsidRDefault="00EB0B52" w:rsidP="008738F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A63B4" w14:textId="03F5C7C5" w:rsidR="00CF2936" w:rsidRDefault="00EB0B52" w:rsidP="008738F9">
    <w:pPr>
      <w:pStyle w:val="Header"/>
    </w:pPr>
    <w:r w:rsidRPr="008738F9">
      <w:rPr>
        <w:noProof/>
      </w:rPr>
      <w:drawing>
        <wp:anchor distT="0" distB="0" distL="114300" distR="114300" simplePos="0" relativeHeight="251658240" behindDoc="1" locked="0" layoutInCell="1" allowOverlap="1" wp14:anchorId="4C13B021" wp14:editId="35908284">
          <wp:simplePos x="0" y="0"/>
          <wp:positionH relativeFrom="page">
            <wp:align>right</wp:align>
          </wp:positionH>
          <wp:positionV relativeFrom="paragraph">
            <wp:posOffset>-274320</wp:posOffset>
          </wp:positionV>
          <wp:extent cx="7772400" cy="10058400"/>
          <wp:effectExtent l="0" t="0" r="0" b="0"/>
          <wp:wrapNone/>
          <wp:docPr id="5" name="Picture 5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18F">
      <w:fldChar w:fldCharType="begin"/>
    </w:r>
    <w:r w:rsidR="00FE118F">
      <w:instrText xml:space="preserve"> DOCPROPERTY  Project  \* MERGEFORMAT </w:instrText>
    </w:r>
    <w:r w:rsidR="00FE118F">
      <w:fldChar w:fldCharType="separate"/>
    </w:r>
    <w:r w:rsidR="007B061B">
      <w:t>PIP-II</w:t>
    </w:r>
    <w:r w:rsidR="00FE118F">
      <w:fldChar w:fldCharType="end"/>
    </w:r>
    <w:r w:rsidRPr="008738F9">
      <w:t xml:space="preserve"> </w:t>
    </w:r>
    <w:r w:rsidR="00FE118F">
      <w:fldChar w:fldCharType="begin"/>
    </w:r>
    <w:r w:rsidR="00FE118F">
      <w:instrText xml:space="preserve"> SUBJECT  \* FirstCap  \* MERGEFORMAT </w:instrText>
    </w:r>
    <w:r w:rsidR="00FE118F">
      <w:fldChar w:fldCharType="separate"/>
    </w:r>
    <w:r w:rsidR="007B061B">
      <w:t>HWR Cryomodule FRS</w:t>
    </w:r>
    <w:r w:rsidR="00FE118F">
      <w:fldChar w:fldCharType="end"/>
    </w:r>
  </w:p>
  <w:p w14:paraId="2A622308" w14:textId="0F2BE62F" w:rsidR="00EB0B52" w:rsidRPr="008738F9" w:rsidRDefault="00EB0B52" w:rsidP="008738F9">
    <w:pPr>
      <w:pStyle w:val="Header"/>
    </w:pPr>
    <w:r w:rsidRPr="008738F9">
      <w:rPr>
        <w:color w:val="auto"/>
      </w:rPr>
      <w:tab/>
    </w:r>
    <w:r w:rsidRPr="008738F9">
      <w:rPr>
        <w:color w:val="auto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2F0FB" w14:textId="77777777" w:rsidR="00EB0B52" w:rsidRDefault="00EB0B52" w:rsidP="008738F9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294FE402" wp14:editId="78EAEAE7">
          <wp:simplePos x="0" y="0"/>
          <wp:positionH relativeFrom="leftMargin">
            <wp:posOffset>0</wp:posOffset>
          </wp:positionH>
          <wp:positionV relativeFrom="margin">
            <wp:posOffset>-1143000</wp:posOffset>
          </wp:positionV>
          <wp:extent cx="7772400" cy="10058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79C"/>
    <w:multiLevelType w:val="hybridMultilevel"/>
    <w:tmpl w:val="903605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B1396E"/>
    <w:multiLevelType w:val="hybridMultilevel"/>
    <w:tmpl w:val="D088A7EA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07225B71"/>
    <w:multiLevelType w:val="hybridMultilevel"/>
    <w:tmpl w:val="69240946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" w15:restartNumberingAfterBreak="0">
    <w:nsid w:val="0C973070"/>
    <w:multiLevelType w:val="multilevel"/>
    <w:tmpl w:val="6E90263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EE0A9C"/>
    <w:multiLevelType w:val="hybridMultilevel"/>
    <w:tmpl w:val="6A20EEF0"/>
    <w:lvl w:ilvl="0" w:tplc="30BE46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016773"/>
    <w:multiLevelType w:val="hybridMultilevel"/>
    <w:tmpl w:val="29D435C8"/>
    <w:lvl w:ilvl="0" w:tplc="29D68308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C0BDB"/>
    <w:multiLevelType w:val="multilevel"/>
    <w:tmpl w:val="612AEAFA"/>
    <w:lvl w:ilvl="0">
      <w:start w:val="1"/>
      <w:numFmt w:val="decimal"/>
      <w:lvlText w:val="%1"/>
      <w:lvlJc w:val="left"/>
      <w:pPr>
        <w:ind w:left="1892" w:hanging="115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892" w:hanging="115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2">
      <w:numFmt w:val="bullet"/>
      <w:pStyle w:val="ListPar2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517482A"/>
    <w:multiLevelType w:val="hybridMultilevel"/>
    <w:tmpl w:val="4E9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3CA9"/>
    <w:multiLevelType w:val="hybridMultilevel"/>
    <w:tmpl w:val="DE7AA2D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BF965B0"/>
    <w:multiLevelType w:val="hybridMultilevel"/>
    <w:tmpl w:val="C1FA0F8E"/>
    <w:lvl w:ilvl="0" w:tplc="7C540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C37B9"/>
    <w:multiLevelType w:val="hybridMultilevel"/>
    <w:tmpl w:val="B682366A"/>
    <w:lvl w:ilvl="0" w:tplc="EF2051E2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14148"/>
    <w:multiLevelType w:val="hybridMultilevel"/>
    <w:tmpl w:val="421A5B8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1FF249DD"/>
    <w:multiLevelType w:val="hybridMultilevel"/>
    <w:tmpl w:val="DDD4995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20D135F9"/>
    <w:multiLevelType w:val="hybridMultilevel"/>
    <w:tmpl w:val="C1EA9FA4"/>
    <w:lvl w:ilvl="0" w:tplc="6CE872C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A0EC7"/>
    <w:multiLevelType w:val="hybridMultilevel"/>
    <w:tmpl w:val="23ACFBE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2FF470C8"/>
    <w:multiLevelType w:val="hybridMultilevel"/>
    <w:tmpl w:val="0E6E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3465D1"/>
    <w:multiLevelType w:val="hybridMultilevel"/>
    <w:tmpl w:val="0C8831A4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384870F4"/>
    <w:multiLevelType w:val="multilevel"/>
    <w:tmpl w:val="F3BACB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B3105C9"/>
    <w:multiLevelType w:val="hybridMultilevel"/>
    <w:tmpl w:val="C068F2B2"/>
    <w:lvl w:ilvl="0" w:tplc="30BE4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A18AD"/>
    <w:multiLevelType w:val="hybridMultilevel"/>
    <w:tmpl w:val="9B2C57F0"/>
    <w:lvl w:ilvl="0" w:tplc="BC3E0B9C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50EF"/>
    <w:multiLevelType w:val="hybridMultilevel"/>
    <w:tmpl w:val="C43E1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A5B99"/>
    <w:multiLevelType w:val="hybridMultilevel"/>
    <w:tmpl w:val="94DC33D0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2" w15:restartNumberingAfterBreak="0">
    <w:nsid w:val="45C85079"/>
    <w:multiLevelType w:val="hybridMultilevel"/>
    <w:tmpl w:val="E11CA89A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3" w15:restartNumberingAfterBreak="0">
    <w:nsid w:val="47AC5C7E"/>
    <w:multiLevelType w:val="hybridMultilevel"/>
    <w:tmpl w:val="2592B9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55475F"/>
    <w:multiLevelType w:val="hybridMultilevel"/>
    <w:tmpl w:val="B84E1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5658DE"/>
    <w:multiLevelType w:val="hybridMultilevel"/>
    <w:tmpl w:val="F84AD0E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69E2C97"/>
    <w:multiLevelType w:val="hybridMultilevel"/>
    <w:tmpl w:val="A5D08E7C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7" w15:restartNumberingAfterBreak="0">
    <w:nsid w:val="56D901E3"/>
    <w:multiLevelType w:val="hybridMultilevel"/>
    <w:tmpl w:val="21AE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37C11"/>
    <w:multiLevelType w:val="hybridMultilevel"/>
    <w:tmpl w:val="C0E8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413A3"/>
    <w:multiLevelType w:val="hybridMultilevel"/>
    <w:tmpl w:val="0600AF4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5BF76BE1"/>
    <w:multiLevelType w:val="hybridMultilevel"/>
    <w:tmpl w:val="BA68D1E0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1" w15:restartNumberingAfterBreak="0">
    <w:nsid w:val="608B6D99"/>
    <w:multiLevelType w:val="hybridMultilevel"/>
    <w:tmpl w:val="F34EAE96"/>
    <w:lvl w:ilvl="0" w:tplc="E4448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8409A"/>
    <w:multiLevelType w:val="hybridMultilevel"/>
    <w:tmpl w:val="2F86816C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3" w15:restartNumberingAfterBreak="0">
    <w:nsid w:val="63434FF6"/>
    <w:multiLevelType w:val="hybridMultilevel"/>
    <w:tmpl w:val="97A2C66A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4" w15:restartNumberingAfterBreak="0">
    <w:nsid w:val="67BF6515"/>
    <w:multiLevelType w:val="hybridMultilevel"/>
    <w:tmpl w:val="61CEB93A"/>
    <w:lvl w:ilvl="0" w:tplc="04090001">
      <w:start w:val="1"/>
      <w:numFmt w:val="bullet"/>
      <w:pStyle w:val="tatiana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698B4391"/>
    <w:multiLevelType w:val="hybridMultilevel"/>
    <w:tmpl w:val="41ACC844"/>
    <w:lvl w:ilvl="0" w:tplc="5296BEF2">
      <w:start w:val="1"/>
      <w:numFmt w:val="bullet"/>
      <w:pStyle w:val="Normal2a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C3C0549"/>
    <w:multiLevelType w:val="hybridMultilevel"/>
    <w:tmpl w:val="DB68CDF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769F072F"/>
    <w:multiLevelType w:val="hybridMultilevel"/>
    <w:tmpl w:val="6BBC8C4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7BD030C9"/>
    <w:multiLevelType w:val="hybridMultilevel"/>
    <w:tmpl w:val="A7366B3A"/>
    <w:lvl w:ilvl="0" w:tplc="50100B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96B34"/>
    <w:multiLevelType w:val="hybridMultilevel"/>
    <w:tmpl w:val="2BC6D1FC"/>
    <w:lvl w:ilvl="0" w:tplc="26DE7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94FA0"/>
    <w:multiLevelType w:val="hybridMultilevel"/>
    <w:tmpl w:val="C65ADE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39"/>
  </w:num>
  <w:num w:numId="4">
    <w:abstractNumId w:val="29"/>
  </w:num>
  <w:num w:numId="5">
    <w:abstractNumId w:val="34"/>
  </w:num>
  <w:num w:numId="6">
    <w:abstractNumId w:val="32"/>
  </w:num>
  <w:num w:numId="7">
    <w:abstractNumId w:val="1"/>
  </w:num>
  <w:num w:numId="8">
    <w:abstractNumId w:val="11"/>
  </w:num>
  <w:num w:numId="9">
    <w:abstractNumId w:val="16"/>
  </w:num>
  <w:num w:numId="10">
    <w:abstractNumId w:val="33"/>
  </w:num>
  <w:num w:numId="11">
    <w:abstractNumId w:val="12"/>
  </w:num>
  <w:num w:numId="12">
    <w:abstractNumId w:val="30"/>
  </w:num>
  <w:num w:numId="13">
    <w:abstractNumId w:val="25"/>
  </w:num>
  <w:num w:numId="14">
    <w:abstractNumId w:val="40"/>
  </w:num>
  <w:num w:numId="15">
    <w:abstractNumId w:val="21"/>
  </w:num>
  <w:num w:numId="16">
    <w:abstractNumId w:val="36"/>
  </w:num>
  <w:num w:numId="17">
    <w:abstractNumId w:val="22"/>
  </w:num>
  <w:num w:numId="18">
    <w:abstractNumId w:val="14"/>
  </w:num>
  <w:num w:numId="19">
    <w:abstractNumId w:val="26"/>
  </w:num>
  <w:num w:numId="20">
    <w:abstractNumId w:val="37"/>
  </w:num>
  <w:num w:numId="21">
    <w:abstractNumId w:val="23"/>
  </w:num>
  <w:num w:numId="22">
    <w:abstractNumId w:val="18"/>
  </w:num>
  <w:num w:numId="23">
    <w:abstractNumId w:val="18"/>
  </w:num>
  <w:num w:numId="24">
    <w:abstractNumId w:val="39"/>
  </w:num>
  <w:num w:numId="25">
    <w:abstractNumId w:val="39"/>
  </w:num>
  <w:num w:numId="26">
    <w:abstractNumId w:val="39"/>
  </w:num>
  <w:num w:numId="27">
    <w:abstractNumId w:val="4"/>
  </w:num>
  <w:num w:numId="28">
    <w:abstractNumId w:val="35"/>
  </w:num>
  <w:num w:numId="29">
    <w:abstractNumId w:val="6"/>
  </w:num>
  <w:num w:numId="30">
    <w:abstractNumId w:val="17"/>
  </w:num>
  <w:num w:numId="31">
    <w:abstractNumId w:val="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15"/>
  </w:num>
  <w:num w:numId="35">
    <w:abstractNumId w:val="3"/>
  </w:num>
  <w:num w:numId="36">
    <w:abstractNumId w:val="3"/>
  </w:num>
  <w:num w:numId="37">
    <w:abstractNumId w:val="3"/>
  </w:num>
  <w:num w:numId="38">
    <w:abstractNumId w:val="8"/>
  </w:num>
  <w:num w:numId="39">
    <w:abstractNumId w:val="0"/>
  </w:num>
  <w:num w:numId="40">
    <w:abstractNumId w:val="24"/>
  </w:num>
  <w:num w:numId="41">
    <w:abstractNumId w:val="7"/>
  </w:num>
  <w:num w:numId="42">
    <w:abstractNumId w:val="28"/>
  </w:num>
  <w:num w:numId="43">
    <w:abstractNumId w:val="20"/>
  </w:num>
  <w:num w:numId="44">
    <w:abstractNumId w:val="9"/>
  </w:num>
  <w:num w:numId="45">
    <w:abstractNumId w:val="31"/>
  </w:num>
  <w:num w:numId="46">
    <w:abstractNumId w:val="19"/>
  </w:num>
  <w:num w:numId="47">
    <w:abstractNumId w:val="5"/>
  </w:num>
  <w:num w:numId="48">
    <w:abstractNumId w:val="13"/>
  </w:num>
  <w:num w:numId="49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4908A3"/>
    <w:rsid w:val="00000C8F"/>
    <w:rsid w:val="00001C17"/>
    <w:rsid w:val="00003ED5"/>
    <w:rsid w:val="00004EFC"/>
    <w:rsid w:val="00007B06"/>
    <w:rsid w:val="00010D93"/>
    <w:rsid w:val="000119B0"/>
    <w:rsid w:val="00015C3B"/>
    <w:rsid w:val="00022E50"/>
    <w:rsid w:val="00025CF5"/>
    <w:rsid w:val="00027424"/>
    <w:rsid w:val="00027B21"/>
    <w:rsid w:val="00027F12"/>
    <w:rsid w:val="00036657"/>
    <w:rsid w:val="000414EB"/>
    <w:rsid w:val="00041ADB"/>
    <w:rsid w:val="00043F97"/>
    <w:rsid w:val="00046202"/>
    <w:rsid w:val="0004685C"/>
    <w:rsid w:val="000479C5"/>
    <w:rsid w:val="00050A5A"/>
    <w:rsid w:val="000515F5"/>
    <w:rsid w:val="000529B7"/>
    <w:rsid w:val="00055AEB"/>
    <w:rsid w:val="00056BFC"/>
    <w:rsid w:val="00062DF0"/>
    <w:rsid w:val="00062F13"/>
    <w:rsid w:val="00063CFB"/>
    <w:rsid w:val="00067F4F"/>
    <w:rsid w:val="00072D01"/>
    <w:rsid w:val="000732C6"/>
    <w:rsid w:val="00076D16"/>
    <w:rsid w:val="00076FBE"/>
    <w:rsid w:val="00077A08"/>
    <w:rsid w:val="0008072A"/>
    <w:rsid w:val="000821A9"/>
    <w:rsid w:val="000828A8"/>
    <w:rsid w:val="00082B11"/>
    <w:rsid w:val="00083632"/>
    <w:rsid w:val="00083793"/>
    <w:rsid w:val="0008541C"/>
    <w:rsid w:val="00087370"/>
    <w:rsid w:val="0008791E"/>
    <w:rsid w:val="000879A7"/>
    <w:rsid w:val="00090FDE"/>
    <w:rsid w:val="000939E2"/>
    <w:rsid w:val="00095418"/>
    <w:rsid w:val="000A09E9"/>
    <w:rsid w:val="000A326B"/>
    <w:rsid w:val="000A3DF3"/>
    <w:rsid w:val="000A6C35"/>
    <w:rsid w:val="000A6ECE"/>
    <w:rsid w:val="000B3500"/>
    <w:rsid w:val="000B40F6"/>
    <w:rsid w:val="000B4291"/>
    <w:rsid w:val="000B529B"/>
    <w:rsid w:val="000B5B49"/>
    <w:rsid w:val="000B6145"/>
    <w:rsid w:val="000B7DF3"/>
    <w:rsid w:val="000C55BC"/>
    <w:rsid w:val="000C619D"/>
    <w:rsid w:val="000C7ED4"/>
    <w:rsid w:val="000C7FCC"/>
    <w:rsid w:val="000D1025"/>
    <w:rsid w:val="000D28B0"/>
    <w:rsid w:val="000D515B"/>
    <w:rsid w:val="000D6589"/>
    <w:rsid w:val="000D7680"/>
    <w:rsid w:val="000D7D1D"/>
    <w:rsid w:val="000E1236"/>
    <w:rsid w:val="000E380B"/>
    <w:rsid w:val="000E6002"/>
    <w:rsid w:val="000E6F03"/>
    <w:rsid w:val="000F1349"/>
    <w:rsid w:val="000F1653"/>
    <w:rsid w:val="000F1FDE"/>
    <w:rsid w:val="000F5484"/>
    <w:rsid w:val="000F5A1D"/>
    <w:rsid w:val="000F6F49"/>
    <w:rsid w:val="0010186E"/>
    <w:rsid w:val="00101AA4"/>
    <w:rsid w:val="00103A58"/>
    <w:rsid w:val="00105DC5"/>
    <w:rsid w:val="001107F7"/>
    <w:rsid w:val="00110A9C"/>
    <w:rsid w:val="00111294"/>
    <w:rsid w:val="00112694"/>
    <w:rsid w:val="001211D1"/>
    <w:rsid w:val="0012353F"/>
    <w:rsid w:val="00124A8D"/>
    <w:rsid w:val="00124F8B"/>
    <w:rsid w:val="00125704"/>
    <w:rsid w:val="001257A6"/>
    <w:rsid w:val="00126218"/>
    <w:rsid w:val="001314BE"/>
    <w:rsid w:val="00134954"/>
    <w:rsid w:val="001353D9"/>
    <w:rsid w:val="0013653A"/>
    <w:rsid w:val="00136DD1"/>
    <w:rsid w:val="00137C5B"/>
    <w:rsid w:val="0014041A"/>
    <w:rsid w:val="00140851"/>
    <w:rsid w:val="0014143B"/>
    <w:rsid w:val="00142DF9"/>
    <w:rsid w:val="00147C42"/>
    <w:rsid w:val="00152E83"/>
    <w:rsid w:val="001602A7"/>
    <w:rsid w:val="001607DF"/>
    <w:rsid w:val="00165D2D"/>
    <w:rsid w:val="00166AE2"/>
    <w:rsid w:val="00166DBE"/>
    <w:rsid w:val="0017011A"/>
    <w:rsid w:val="001707EC"/>
    <w:rsid w:val="00170C35"/>
    <w:rsid w:val="00172F94"/>
    <w:rsid w:val="001747CF"/>
    <w:rsid w:val="0017570F"/>
    <w:rsid w:val="00176960"/>
    <w:rsid w:val="00177150"/>
    <w:rsid w:val="001774E6"/>
    <w:rsid w:val="0017789E"/>
    <w:rsid w:val="001778F9"/>
    <w:rsid w:val="001805BD"/>
    <w:rsid w:val="00180AC3"/>
    <w:rsid w:val="001810B7"/>
    <w:rsid w:val="00182902"/>
    <w:rsid w:val="00183725"/>
    <w:rsid w:val="00190396"/>
    <w:rsid w:val="00190BB9"/>
    <w:rsid w:val="00190F29"/>
    <w:rsid w:val="00193770"/>
    <w:rsid w:val="001937B1"/>
    <w:rsid w:val="001938CE"/>
    <w:rsid w:val="0019463F"/>
    <w:rsid w:val="0019689C"/>
    <w:rsid w:val="0019753E"/>
    <w:rsid w:val="001975FA"/>
    <w:rsid w:val="001A15DD"/>
    <w:rsid w:val="001A17CA"/>
    <w:rsid w:val="001A1871"/>
    <w:rsid w:val="001B0CCA"/>
    <w:rsid w:val="001B1458"/>
    <w:rsid w:val="001B1B21"/>
    <w:rsid w:val="001B3A34"/>
    <w:rsid w:val="001B7CA5"/>
    <w:rsid w:val="001C038B"/>
    <w:rsid w:val="001C1CCB"/>
    <w:rsid w:val="001C390A"/>
    <w:rsid w:val="001C6E29"/>
    <w:rsid w:val="001C6F5E"/>
    <w:rsid w:val="001C7AD5"/>
    <w:rsid w:val="001D1A1A"/>
    <w:rsid w:val="001D2432"/>
    <w:rsid w:val="001D3070"/>
    <w:rsid w:val="001D58A1"/>
    <w:rsid w:val="001E2492"/>
    <w:rsid w:val="001E31DB"/>
    <w:rsid w:val="001E5A11"/>
    <w:rsid w:val="001F0E15"/>
    <w:rsid w:val="001F41D0"/>
    <w:rsid w:val="001F7C54"/>
    <w:rsid w:val="002037D0"/>
    <w:rsid w:val="002066E6"/>
    <w:rsid w:val="002067C9"/>
    <w:rsid w:val="00207BB9"/>
    <w:rsid w:val="00210650"/>
    <w:rsid w:val="00213B36"/>
    <w:rsid w:val="00214330"/>
    <w:rsid w:val="002158CF"/>
    <w:rsid w:val="002266E6"/>
    <w:rsid w:val="002302D0"/>
    <w:rsid w:val="00231727"/>
    <w:rsid w:val="00231BE1"/>
    <w:rsid w:val="002330D7"/>
    <w:rsid w:val="00235AB7"/>
    <w:rsid w:val="00235F1F"/>
    <w:rsid w:val="0023668E"/>
    <w:rsid w:val="00241D7F"/>
    <w:rsid w:val="00242E17"/>
    <w:rsid w:val="00243D22"/>
    <w:rsid w:val="00246BFB"/>
    <w:rsid w:val="0024751E"/>
    <w:rsid w:val="002478A4"/>
    <w:rsid w:val="0025274D"/>
    <w:rsid w:val="00252C08"/>
    <w:rsid w:val="0025379C"/>
    <w:rsid w:val="00254955"/>
    <w:rsid w:val="00255678"/>
    <w:rsid w:val="0025745C"/>
    <w:rsid w:val="00260217"/>
    <w:rsid w:val="0026047E"/>
    <w:rsid w:val="00261398"/>
    <w:rsid w:val="00263E3C"/>
    <w:rsid w:val="0026461B"/>
    <w:rsid w:val="00266160"/>
    <w:rsid w:val="002706DD"/>
    <w:rsid w:val="00270ABF"/>
    <w:rsid w:val="00276E08"/>
    <w:rsid w:val="0027797F"/>
    <w:rsid w:val="00284510"/>
    <w:rsid w:val="00284DF8"/>
    <w:rsid w:val="0028702B"/>
    <w:rsid w:val="00291D53"/>
    <w:rsid w:val="00294049"/>
    <w:rsid w:val="00296141"/>
    <w:rsid w:val="00297CC8"/>
    <w:rsid w:val="002A028E"/>
    <w:rsid w:val="002A0424"/>
    <w:rsid w:val="002A361F"/>
    <w:rsid w:val="002A39CC"/>
    <w:rsid w:val="002A39F8"/>
    <w:rsid w:val="002A5139"/>
    <w:rsid w:val="002A65E3"/>
    <w:rsid w:val="002B03BE"/>
    <w:rsid w:val="002B1998"/>
    <w:rsid w:val="002B5AC5"/>
    <w:rsid w:val="002B6BAD"/>
    <w:rsid w:val="002C3C19"/>
    <w:rsid w:val="002D0732"/>
    <w:rsid w:val="002D355A"/>
    <w:rsid w:val="002D55CB"/>
    <w:rsid w:val="002D6F65"/>
    <w:rsid w:val="002D72C2"/>
    <w:rsid w:val="002E385F"/>
    <w:rsid w:val="002E5ACB"/>
    <w:rsid w:val="002E5DD6"/>
    <w:rsid w:val="002E6084"/>
    <w:rsid w:val="002E6440"/>
    <w:rsid w:val="002F3DEE"/>
    <w:rsid w:val="003002EB"/>
    <w:rsid w:val="00304A2A"/>
    <w:rsid w:val="00305BC1"/>
    <w:rsid w:val="003115C8"/>
    <w:rsid w:val="003143AF"/>
    <w:rsid w:val="0031564F"/>
    <w:rsid w:val="00316E72"/>
    <w:rsid w:val="003204BC"/>
    <w:rsid w:val="00334002"/>
    <w:rsid w:val="00334AFB"/>
    <w:rsid w:val="003367F4"/>
    <w:rsid w:val="00341337"/>
    <w:rsid w:val="00342BD6"/>
    <w:rsid w:val="003470CD"/>
    <w:rsid w:val="00351F5C"/>
    <w:rsid w:val="003536AB"/>
    <w:rsid w:val="00355C57"/>
    <w:rsid w:val="00356954"/>
    <w:rsid w:val="00360C9A"/>
    <w:rsid w:val="003610FF"/>
    <w:rsid w:val="00362CD0"/>
    <w:rsid w:val="00365CBA"/>
    <w:rsid w:val="00365D98"/>
    <w:rsid w:val="0036657D"/>
    <w:rsid w:val="00367003"/>
    <w:rsid w:val="00371C3E"/>
    <w:rsid w:val="003723A9"/>
    <w:rsid w:val="003731BF"/>
    <w:rsid w:val="003741B0"/>
    <w:rsid w:val="003775A9"/>
    <w:rsid w:val="00380E4B"/>
    <w:rsid w:val="00382F9E"/>
    <w:rsid w:val="0038319B"/>
    <w:rsid w:val="00386DA9"/>
    <w:rsid w:val="00392235"/>
    <w:rsid w:val="00392394"/>
    <w:rsid w:val="00392C33"/>
    <w:rsid w:val="0039301F"/>
    <w:rsid w:val="00393D19"/>
    <w:rsid w:val="0039582F"/>
    <w:rsid w:val="003A0651"/>
    <w:rsid w:val="003A1499"/>
    <w:rsid w:val="003A3064"/>
    <w:rsid w:val="003A4F74"/>
    <w:rsid w:val="003B0980"/>
    <w:rsid w:val="003B1B51"/>
    <w:rsid w:val="003B22E3"/>
    <w:rsid w:val="003B6259"/>
    <w:rsid w:val="003B635E"/>
    <w:rsid w:val="003B744E"/>
    <w:rsid w:val="003C261B"/>
    <w:rsid w:val="003C2AF5"/>
    <w:rsid w:val="003C5A3A"/>
    <w:rsid w:val="003D34B6"/>
    <w:rsid w:val="003D4C05"/>
    <w:rsid w:val="003E11FB"/>
    <w:rsid w:val="003E1299"/>
    <w:rsid w:val="003E2D38"/>
    <w:rsid w:val="003E7380"/>
    <w:rsid w:val="003E7CFC"/>
    <w:rsid w:val="003F2ED1"/>
    <w:rsid w:val="003F407D"/>
    <w:rsid w:val="003F55EA"/>
    <w:rsid w:val="003F5637"/>
    <w:rsid w:val="003F594C"/>
    <w:rsid w:val="003F5F52"/>
    <w:rsid w:val="00401881"/>
    <w:rsid w:val="00402E14"/>
    <w:rsid w:val="00404858"/>
    <w:rsid w:val="00405048"/>
    <w:rsid w:val="0040516A"/>
    <w:rsid w:val="00405BC1"/>
    <w:rsid w:val="004078C6"/>
    <w:rsid w:val="00411282"/>
    <w:rsid w:val="004142C6"/>
    <w:rsid w:val="00417596"/>
    <w:rsid w:val="00420669"/>
    <w:rsid w:val="00423F59"/>
    <w:rsid w:val="0042514C"/>
    <w:rsid w:val="0042542A"/>
    <w:rsid w:val="00430AA9"/>
    <w:rsid w:val="00430AEF"/>
    <w:rsid w:val="004335B9"/>
    <w:rsid w:val="00434BDE"/>
    <w:rsid w:val="00440C71"/>
    <w:rsid w:val="00443921"/>
    <w:rsid w:val="00444609"/>
    <w:rsid w:val="00447918"/>
    <w:rsid w:val="00451672"/>
    <w:rsid w:val="004522D3"/>
    <w:rsid w:val="00453FDF"/>
    <w:rsid w:val="00455A4A"/>
    <w:rsid w:val="00455F22"/>
    <w:rsid w:val="0045717D"/>
    <w:rsid w:val="004622D1"/>
    <w:rsid w:val="0046336F"/>
    <w:rsid w:val="00465865"/>
    <w:rsid w:val="00485D08"/>
    <w:rsid w:val="00485DAF"/>
    <w:rsid w:val="004908A3"/>
    <w:rsid w:val="00493391"/>
    <w:rsid w:val="004934A6"/>
    <w:rsid w:val="004955BA"/>
    <w:rsid w:val="00496F50"/>
    <w:rsid w:val="004A07D7"/>
    <w:rsid w:val="004A65FF"/>
    <w:rsid w:val="004A7B7F"/>
    <w:rsid w:val="004A7C6A"/>
    <w:rsid w:val="004B4F28"/>
    <w:rsid w:val="004B5D16"/>
    <w:rsid w:val="004B6B79"/>
    <w:rsid w:val="004C1171"/>
    <w:rsid w:val="004C4255"/>
    <w:rsid w:val="004C7621"/>
    <w:rsid w:val="004D30C8"/>
    <w:rsid w:val="004D3ED7"/>
    <w:rsid w:val="004D47D9"/>
    <w:rsid w:val="004D707B"/>
    <w:rsid w:val="004D7764"/>
    <w:rsid w:val="004D78D0"/>
    <w:rsid w:val="004E2C52"/>
    <w:rsid w:val="004E639E"/>
    <w:rsid w:val="004F107D"/>
    <w:rsid w:val="004F4722"/>
    <w:rsid w:val="004F4937"/>
    <w:rsid w:val="005000C7"/>
    <w:rsid w:val="00501F50"/>
    <w:rsid w:val="005069ED"/>
    <w:rsid w:val="0051089F"/>
    <w:rsid w:val="00510FDA"/>
    <w:rsid w:val="00511433"/>
    <w:rsid w:val="0051186F"/>
    <w:rsid w:val="00515181"/>
    <w:rsid w:val="00516514"/>
    <w:rsid w:val="00521164"/>
    <w:rsid w:val="00524B33"/>
    <w:rsid w:val="00530B88"/>
    <w:rsid w:val="00534410"/>
    <w:rsid w:val="00535C85"/>
    <w:rsid w:val="00540A46"/>
    <w:rsid w:val="00541AF2"/>
    <w:rsid w:val="00542A6E"/>
    <w:rsid w:val="005454C8"/>
    <w:rsid w:val="00545914"/>
    <w:rsid w:val="00545C36"/>
    <w:rsid w:val="00554B95"/>
    <w:rsid w:val="005608C1"/>
    <w:rsid w:val="00563290"/>
    <w:rsid w:val="00565602"/>
    <w:rsid w:val="005676C4"/>
    <w:rsid w:val="0056772E"/>
    <w:rsid w:val="00570A4A"/>
    <w:rsid w:val="00572EB5"/>
    <w:rsid w:val="00574B2B"/>
    <w:rsid w:val="00575409"/>
    <w:rsid w:val="0057749F"/>
    <w:rsid w:val="005777D7"/>
    <w:rsid w:val="00580AE5"/>
    <w:rsid w:val="00581327"/>
    <w:rsid w:val="005850B0"/>
    <w:rsid w:val="005858E8"/>
    <w:rsid w:val="00586869"/>
    <w:rsid w:val="00586CBB"/>
    <w:rsid w:val="0059235B"/>
    <w:rsid w:val="00596237"/>
    <w:rsid w:val="00597A68"/>
    <w:rsid w:val="00597C5C"/>
    <w:rsid w:val="005A09E1"/>
    <w:rsid w:val="005A2021"/>
    <w:rsid w:val="005A536A"/>
    <w:rsid w:val="005A59BE"/>
    <w:rsid w:val="005A6215"/>
    <w:rsid w:val="005B0EDE"/>
    <w:rsid w:val="005B1C2F"/>
    <w:rsid w:val="005B40DC"/>
    <w:rsid w:val="005B4499"/>
    <w:rsid w:val="005B5B8D"/>
    <w:rsid w:val="005B7F0D"/>
    <w:rsid w:val="005C380A"/>
    <w:rsid w:val="005C3A34"/>
    <w:rsid w:val="005C4B11"/>
    <w:rsid w:val="005D0B8A"/>
    <w:rsid w:val="005D2CAF"/>
    <w:rsid w:val="005D2F6C"/>
    <w:rsid w:val="005D3656"/>
    <w:rsid w:val="005D38AB"/>
    <w:rsid w:val="005D4005"/>
    <w:rsid w:val="005E0CF9"/>
    <w:rsid w:val="005E459C"/>
    <w:rsid w:val="005E60F1"/>
    <w:rsid w:val="005E6307"/>
    <w:rsid w:val="005F0F99"/>
    <w:rsid w:val="005F1A4A"/>
    <w:rsid w:val="005F25A8"/>
    <w:rsid w:val="005F2B2D"/>
    <w:rsid w:val="005F2F75"/>
    <w:rsid w:val="005F46E9"/>
    <w:rsid w:val="005F47A4"/>
    <w:rsid w:val="005F4965"/>
    <w:rsid w:val="005F5B01"/>
    <w:rsid w:val="005F643E"/>
    <w:rsid w:val="005F6B6C"/>
    <w:rsid w:val="005F6FFA"/>
    <w:rsid w:val="005F76BD"/>
    <w:rsid w:val="00600B73"/>
    <w:rsid w:val="00601883"/>
    <w:rsid w:val="006053B0"/>
    <w:rsid w:val="00606165"/>
    <w:rsid w:val="00611DD3"/>
    <w:rsid w:val="00615560"/>
    <w:rsid w:val="00620907"/>
    <w:rsid w:val="00620E3C"/>
    <w:rsid w:val="00621DA4"/>
    <w:rsid w:val="006227A4"/>
    <w:rsid w:val="00623AD2"/>
    <w:rsid w:val="00626090"/>
    <w:rsid w:val="006274B3"/>
    <w:rsid w:val="006274F8"/>
    <w:rsid w:val="006277E5"/>
    <w:rsid w:val="00634CD6"/>
    <w:rsid w:val="00636A06"/>
    <w:rsid w:val="00644F1F"/>
    <w:rsid w:val="00645DBD"/>
    <w:rsid w:val="0064657C"/>
    <w:rsid w:val="00646D88"/>
    <w:rsid w:val="00646FD6"/>
    <w:rsid w:val="00650769"/>
    <w:rsid w:val="00650EF5"/>
    <w:rsid w:val="00653C48"/>
    <w:rsid w:val="0066168E"/>
    <w:rsid w:val="00665488"/>
    <w:rsid w:val="00665679"/>
    <w:rsid w:val="006660E2"/>
    <w:rsid w:val="006715E9"/>
    <w:rsid w:val="00673343"/>
    <w:rsid w:val="00676972"/>
    <w:rsid w:val="00677435"/>
    <w:rsid w:val="00682383"/>
    <w:rsid w:val="0068481E"/>
    <w:rsid w:val="00685374"/>
    <w:rsid w:val="0068717B"/>
    <w:rsid w:val="00690F1C"/>
    <w:rsid w:val="00692361"/>
    <w:rsid w:val="00693F88"/>
    <w:rsid w:val="00694F3C"/>
    <w:rsid w:val="00696033"/>
    <w:rsid w:val="00697676"/>
    <w:rsid w:val="006A09AA"/>
    <w:rsid w:val="006A28E0"/>
    <w:rsid w:val="006A5232"/>
    <w:rsid w:val="006A6D2F"/>
    <w:rsid w:val="006A7F3B"/>
    <w:rsid w:val="006B1B37"/>
    <w:rsid w:val="006B4405"/>
    <w:rsid w:val="006B6E75"/>
    <w:rsid w:val="006C0994"/>
    <w:rsid w:val="006C217C"/>
    <w:rsid w:val="006C21A5"/>
    <w:rsid w:val="006C2EDE"/>
    <w:rsid w:val="006D4B90"/>
    <w:rsid w:val="006E559C"/>
    <w:rsid w:val="006E5B2C"/>
    <w:rsid w:val="006E5C2C"/>
    <w:rsid w:val="006E626D"/>
    <w:rsid w:val="006E7B7D"/>
    <w:rsid w:val="006F0CFF"/>
    <w:rsid w:val="006F0EBC"/>
    <w:rsid w:val="006F10CE"/>
    <w:rsid w:val="006F2319"/>
    <w:rsid w:val="006F7E67"/>
    <w:rsid w:val="00701F2D"/>
    <w:rsid w:val="00703C16"/>
    <w:rsid w:val="00707EAF"/>
    <w:rsid w:val="007104C8"/>
    <w:rsid w:val="007106C2"/>
    <w:rsid w:val="007126EC"/>
    <w:rsid w:val="00712F61"/>
    <w:rsid w:val="00712F7E"/>
    <w:rsid w:val="0071440D"/>
    <w:rsid w:val="007149A1"/>
    <w:rsid w:val="007151BE"/>
    <w:rsid w:val="007161B6"/>
    <w:rsid w:val="0071725F"/>
    <w:rsid w:val="007240CC"/>
    <w:rsid w:val="00725838"/>
    <w:rsid w:val="0072659D"/>
    <w:rsid w:val="00727EC8"/>
    <w:rsid w:val="00735F80"/>
    <w:rsid w:val="007361BD"/>
    <w:rsid w:val="00737244"/>
    <w:rsid w:val="00740A53"/>
    <w:rsid w:val="00742084"/>
    <w:rsid w:val="007425E6"/>
    <w:rsid w:val="007437CF"/>
    <w:rsid w:val="00747D09"/>
    <w:rsid w:val="0075060F"/>
    <w:rsid w:val="00751E81"/>
    <w:rsid w:val="00753ACA"/>
    <w:rsid w:val="00755B8A"/>
    <w:rsid w:val="00757665"/>
    <w:rsid w:val="007621DC"/>
    <w:rsid w:val="007629ED"/>
    <w:rsid w:val="007660A6"/>
    <w:rsid w:val="00770CDD"/>
    <w:rsid w:val="007739B9"/>
    <w:rsid w:val="007741FB"/>
    <w:rsid w:val="00774D3B"/>
    <w:rsid w:val="0078476E"/>
    <w:rsid w:val="00785F20"/>
    <w:rsid w:val="00787060"/>
    <w:rsid w:val="00787547"/>
    <w:rsid w:val="007937F6"/>
    <w:rsid w:val="007944D8"/>
    <w:rsid w:val="007952D5"/>
    <w:rsid w:val="007A0BEC"/>
    <w:rsid w:val="007A0E22"/>
    <w:rsid w:val="007A0F2E"/>
    <w:rsid w:val="007A1385"/>
    <w:rsid w:val="007A33EB"/>
    <w:rsid w:val="007A4857"/>
    <w:rsid w:val="007B061B"/>
    <w:rsid w:val="007B249D"/>
    <w:rsid w:val="007B2E8F"/>
    <w:rsid w:val="007C195D"/>
    <w:rsid w:val="007C6AE8"/>
    <w:rsid w:val="007D030C"/>
    <w:rsid w:val="007D2CEB"/>
    <w:rsid w:val="007D42E9"/>
    <w:rsid w:val="007D4C35"/>
    <w:rsid w:val="007D60D4"/>
    <w:rsid w:val="007D6C06"/>
    <w:rsid w:val="007D753F"/>
    <w:rsid w:val="007D7DC3"/>
    <w:rsid w:val="007D7EDE"/>
    <w:rsid w:val="007E0EDB"/>
    <w:rsid w:val="007E307C"/>
    <w:rsid w:val="007E46FB"/>
    <w:rsid w:val="007E5AFC"/>
    <w:rsid w:val="007E69EF"/>
    <w:rsid w:val="007F442C"/>
    <w:rsid w:val="007F51F0"/>
    <w:rsid w:val="007F5F2F"/>
    <w:rsid w:val="0080271D"/>
    <w:rsid w:val="00803B1E"/>
    <w:rsid w:val="0080455D"/>
    <w:rsid w:val="008117EC"/>
    <w:rsid w:val="0081242E"/>
    <w:rsid w:val="00813418"/>
    <w:rsid w:val="0081341C"/>
    <w:rsid w:val="0081370E"/>
    <w:rsid w:val="008161E4"/>
    <w:rsid w:val="00817DFD"/>
    <w:rsid w:val="00817F98"/>
    <w:rsid w:val="0082002B"/>
    <w:rsid w:val="00820E6B"/>
    <w:rsid w:val="00821A60"/>
    <w:rsid w:val="00821ACB"/>
    <w:rsid w:val="00822084"/>
    <w:rsid w:val="00822E7D"/>
    <w:rsid w:val="008244D9"/>
    <w:rsid w:val="008247C7"/>
    <w:rsid w:val="008259C2"/>
    <w:rsid w:val="00825A50"/>
    <w:rsid w:val="008318E8"/>
    <w:rsid w:val="00831EEC"/>
    <w:rsid w:val="00835B8F"/>
    <w:rsid w:val="00837E0E"/>
    <w:rsid w:val="00840BBF"/>
    <w:rsid w:val="00844CC7"/>
    <w:rsid w:val="008455C1"/>
    <w:rsid w:val="00852C39"/>
    <w:rsid w:val="008571E8"/>
    <w:rsid w:val="00861E2A"/>
    <w:rsid w:val="00863401"/>
    <w:rsid w:val="00863858"/>
    <w:rsid w:val="008640A2"/>
    <w:rsid w:val="008657C5"/>
    <w:rsid w:val="008660DF"/>
    <w:rsid w:val="00871778"/>
    <w:rsid w:val="00871AE0"/>
    <w:rsid w:val="00872EE2"/>
    <w:rsid w:val="008738F9"/>
    <w:rsid w:val="00875918"/>
    <w:rsid w:val="008762DC"/>
    <w:rsid w:val="00876864"/>
    <w:rsid w:val="008804F8"/>
    <w:rsid w:val="00881176"/>
    <w:rsid w:val="00881F5F"/>
    <w:rsid w:val="00882654"/>
    <w:rsid w:val="0088345E"/>
    <w:rsid w:val="0088491C"/>
    <w:rsid w:val="008849B6"/>
    <w:rsid w:val="00885A1B"/>
    <w:rsid w:val="008902E7"/>
    <w:rsid w:val="00891EEB"/>
    <w:rsid w:val="008942AA"/>
    <w:rsid w:val="008A0C7D"/>
    <w:rsid w:val="008A0E9F"/>
    <w:rsid w:val="008A0F62"/>
    <w:rsid w:val="008A1B1C"/>
    <w:rsid w:val="008A210C"/>
    <w:rsid w:val="008A4BFC"/>
    <w:rsid w:val="008A65EC"/>
    <w:rsid w:val="008B011F"/>
    <w:rsid w:val="008B1172"/>
    <w:rsid w:val="008B189A"/>
    <w:rsid w:val="008B36CA"/>
    <w:rsid w:val="008B49B3"/>
    <w:rsid w:val="008C056C"/>
    <w:rsid w:val="008C597C"/>
    <w:rsid w:val="008C6B3A"/>
    <w:rsid w:val="008C7D79"/>
    <w:rsid w:val="008D0784"/>
    <w:rsid w:val="008D0C9C"/>
    <w:rsid w:val="008D155F"/>
    <w:rsid w:val="008D3005"/>
    <w:rsid w:val="008D5DCD"/>
    <w:rsid w:val="008D6F68"/>
    <w:rsid w:val="008D762F"/>
    <w:rsid w:val="008E0F57"/>
    <w:rsid w:val="008E1506"/>
    <w:rsid w:val="008E5345"/>
    <w:rsid w:val="008E668D"/>
    <w:rsid w:val="008F2F49"/>
    <w:rsid w:val="008F3CD1"/>
    <w:rsid w:val="008F4073"/>
    <w:rsid w:val="008F694E"/>
    <w:rsid w:val="00900045"/>
    <w:rsid w:val="00901D37"/>
    <w:rsid w:val="00905274"/>
    <w:rsid w:val="00907CFA"/>
    <w:rsid w:val="00911999"/>
    <w:rsid w:val="009127E2"/>
    <w:rsid w:val="0091296B"/>
    <w:rsid w:val="00916B3E"/>
    <w:rsid w:val="00921DA4"/>
    <w:rsid w:val="00926405"/>
    <w:rsid w:val="00927A0D"/>
    <w:rsid w:val="009307FD"/>
    <w:rsid w:val="00932199"/>
    <w:rsid w:val="0093303A"/>
    <w:rsid w:val="00935B94"/>
    <w:rsid w:val="00936036"/>
    <w:rsid w:val="009407F8"/>
    <w:rsid w:val="009416DF"/>
    <w:rsid w:val="00945904"/>
    <w:rsid w:val="009466F3"/>
    <w:rsid w:val="009476B2"/>
    <w:rsid w:val="00954603"/>
    <w:rsid w:val="00956A0C"/>
    <w:rsid w:val="00960097"/>
    <w:rsid w:val="0096049D"/>
    <w:rsid w:val="00961595"/>
    <w:rsid w:val="009621DA"/>
    <w:rsid w:val="009645EB"/>
    <w:rsid w:val="00965E04"/>
    <w:rsid w:val="00965F83"/>
    <w:rsid w:val="0097108C"/>
    <w:rsid w:val="00972C44"/>
    <w:rsid w:val="00972C83"/>
    <w:rsid w:val="00974E17"/>
    <w:rsid w:val="00977B02"/>
    <w:rsid w:val="009810A8"/>
    <w:rsid w:val="009810C9"/>
    <w:rsid w:val="00983303"/>
    <w:rsid w:val="00986435"/>
    <w:rsid w:val="009906B5"/>
    <w:rsid w:val="00990A11"/>
    <w:rsid w:val="00993362"/>
    <w:rsid w:val="00993A56"/>
    <w:rsid w:val="00995BE4"/>
    <w:rsid w:val="00996DDF"/>
    <w:rsid w:val="00997892"/>
    <w:rsid w:val="009A16E9"/>
    <w:rsid w:val="009A4119"/>
    <w:rsid w:val="009A4F96"/>
    <w:rsid w:val="009A553A"/>
    <w:rsid w:val="009A5DA0"/>
    <w:rsid w:val="009B2C8A"/>
    <w:rsid w:val="009C1A25"/>
    <w:rsid w:val="009D3D9E"/>
    <w:rsid w:val="009E1678"/>
    <w:rsid w:val="009F1159"/>
    <w:rsid w:val="009F179C"/>
    <w:rsid w:val="009F3205"/>
    <w:rsid w:val="009F528B"/>
    <w:rsid w:val="009F5982"/>
    <w:rsid w:val="009F5EAF"/>
    <w:rsid w:val="009F6E73"/>
    <w:rsid w:val="00A0207B"/>
    <w:rsid w:val="00A03FAC"/>
    <w:rsid w:val="00A05F28"/>
    <w:rsid w:val="00A065A6"/>
    <w:rsid w:val="00A0665F"/>
    <w:rsid w:val="00A06EFF"/>
    <w:rsid w:val="00A101F9"/>
    <w:rsid w:val="00A1084F"/>
    <w:rsid w:val="00A10877"/>
    <w:rsid w:val="00A12E82"/>
    <w:rsid w:val="00A12EF2"/>
    <w:rsid w:val="00A131A9"/>
    <w:rsid w:val="00A16405"/>
    <w:rsid w:val="00A16910"/>
    <w:rsid w:val="00A21830"/>
    <w:rsid w:val="00A244F2"/>
    <w:rsid w:val="00A24B9F"/>
    <w:rsid w:val="00A24CF7"/>
    <w:rsid w:val="00A251C4"/>
    <w:rsid w:val="00A32883"/>
    <w:rsid w:val="00A42842"/>
    <w:rsid w:val="00A43000"/>
    <w:rsid w:val="00A43012"/>
    <w:rsid w:val="00A44360"/>
    <w:rsid w:val="00A45CB0"/>
    <w:rsid w:val="00A475F9"/>
    <w:rsid w:val="00A50784"/>
    <w:rsid w:val="00A5162D"/>
    <w:rsid w:val="00A5218F"/>
    <w:rsid w:val="00A53F3F"/>
    <w:rsid w:val="00A540C2"/>
    <w:rsid w:val="00A5497F"/>
    <w:rsid w:val="00A609DD"/>
    <w:rsid w:val="00A64734"/>
    <w:rsid w:val="00A64B42"/>
    <w:rsid w:val="00A66435"/>
    <w:rsid w:val="00A66E4E"/>
    <w:rsid w:val="00A6742F"/>
    <w:rsid w:val="00A7176B"/>
    <w:rsid w:val="00A760C5"/>
    <w:rsid w:val="00A830EB"/>
    <w:rsid w:val="00A84F05"/>
    <w:rsid w:val="00A90405"/>
    <w:rsid w:val="00A90D27"/>
    <w:rsid w:val="00A90DA5"/>
    <w:rsid w:val="00A927E6"/>
    <w:rsid w:val="00A92A33"/>
    <w:rsid w:val="00A95CC6"/>
    <w:rsid w:val="00A97999"/>
    <w:rsid w:val="00AA0CD9"/>
    <w:rsid w:val="00AA1570"/>
    <w:rsid w:val="00AA1574"/>
    <w:rsid w:val="00AA79CF"/>
    <w:rsid w:val="00AB1613"/>
    <w:rsid w:val="00AB3FF8"/>
    <w:rsid w:val="00AB480A"/>
    <w:rsid w:val="00AB4A24"/>
    <w:rsid w:val="00AB5ED1"/>
    <w:rsid w:val="00AC2E3B"/>
    <w:rsid w:val="00AC35ED"/>
    <w:rsid w:val="00AC4433"/>
    <w:rsid w:val="00AC6A95"/>
    <w:rsid w:val="00AD27D1"/>
    <w:rsid w:val="00AD6110"/>
    <w:rsid w:val="00AD6E33"/>
    <w:rsid w:val="00AD7112"/>
    <w:rsid w:val="00AE1EB0"/>
    <w:rsid w:val="00AE23B1"/>
    <w:rsid w:val="00AE2CE9"/>
    <w:rsid w:val="00AE2D4E"/>
    <w:rsid w:val="00AE3FF6"/>
    <w:rsid w:val="00AE44C4"/>
    <w:rsid w:val="00AE4F8C"/>
    <w:rsid w:val="00AE7E63"/>
    <w:rsid w:val="00AF0E61"/>
    <w:rsid w:val="00AF21C5"/>
    <w:rsid w:val="00AF388B"/>
    <w:rsid w:val="00AF3ABD"/>
    <w:rsid w:val="00AF3DE1"/>
    <w:rsid w:val="00AF3E4B"/>
    <w:rsid w:val="00AF7531"/>
    <w:rsid w:val="00B02433"/>
    <w:rsid w:val="00B02A4F"/>
    <w:rsid w:val="00B07B33"/>
    <w:rsid w:val="00B100B4"/>
    <w:rsid w:val="00B10A13"/>
    <w:rsid w:val="00B10BB0"/>
    <w:rsid w:val="00B10E94"/>
    <w:rsid w:val="00B10FD2"/>
    <w:rsid w:val="00B11352"/>
    <w:rsid w:val="00B1164B"/>
    <w:rsid w:val="00B1702C"/>
    <w:rsid w:val="00B21559"/>
    <w:rsid w:val="00B22C5E"/>
    <w:rsid w:val="00B2383D"/>
    <w:rsid w:val="00B24F16"/>
    <w:rsid w:val="00B25406"/>
    <w:rsid w:val="00B2722B"/>
    <w:rsid w:val="00B3039F"/>
    <w:rsid w:val="00B30410"/>
    <w:rsid w:val="00B31794"/>
    <w:rsid w:val="00B31D3A"/>
    <w:rsid w:val="00B33B89"/>
    <w:rsid w:val="00B362E3"/>
    <w:rsid w:val="00B37B51"/>
    <w:rsid w:val="00B40ADB"/>
    <w:rsid w:val="00B41C0D"/>
    <w:rsid w:val="00B4298F"/>
    <w:rsid w:val="00B4687E"/>
    <w:rsid w:val="00B478F8"/>
    <w:rsid w:val="00B47F54"/>
    <w:rsid w:val="00B512C2"/>
    <w:rsid w:val="00B51D34"/>
    <w:rsid w:val="00B51EF8"/>
    <w:rsid w:val="00B52CF2"/>
    <w:rsid w:val="00B54B04"/>
    <w:rsid w:val="00B562F3"/>
    <w:rsid w:val="00B56A88"/>
    <w:rsid w:val="00B578DA"/>
    <w:rsid w:val="00B633A5"/>
    <w:rsid w:val="00B63A9B"/>
    <w:rsid w:val="00B63DBD"/>
    <w:rsid w:val="00B6495B"/>
    <w:rsid w:val="00B64E1B"/>
    <w:rsid w:val="00B678AC"/>
    <w:rsid w:val="00B708EB"/>
    <w:rsid w:val="00B73B72"/>
    <w:rsid w:val="00B75161"/>
    <w:rsid w:val="00B76B06"/>
    <w:rsid w:val="00B76E93"/>
    <w:rsid w:val="00B81F4B"/>
    <w:rsid w:val="00B8546D"/>
    <w:rsid w:val="00B8602D"/>
    <w:rsid w:val="00B87641"/>
    <w:rsid w:val="00B87CA2"/>
    <w:rsid w:val="00B9083B"/>
    <w:rsid w:val="00B912B0"/>
    <w:rsid w:val="00B91340"/>
    <w:rsid w:val="00B935FC"/>
    <w:rsid w:val="00B95548"/>
    <w:rsid w:val="00B95FB3"/>
    <w:rsid w:val="00B96142"/>
    <w:rsid w:val="00B9785E"/>
    <w:rsid w:val="00BA07AA"/>
    <w:rsid w:val="00BA5055"/>
    <w:rsid w:val="00BA734C"/>
    <w:rsid w:val="00BB0A47"/>
    <w:rsid w:val="00BB4473"/>
    <w:rsid w:val="00BB63ED"/>
    <w:rsid w:val="00BC5075"/>
    <w:rsid w:val="00BC6A6B"/>
    <w:rsid w:val="00BC6FD1"/>
    <w:rsid w:val="00BC7175"/>
    <w:rsid w:val="00BD0892"/>
    <w:rsid w:val="00BD0DDD"/>
    <w:rsid w:val="00BD12B9"/>
    <w:rsid w:val="00BD1F17"/>
    <w:rsid w:val="00BD58E7"/>
    <w:rsid w:val="00BE1FEE"/>
    <w:rsid w:val="00BE3E87"/>
    <w:rsid w:val="00BF02D0"/>
    <w:rsid w:val="00BF11DE"/>
    <w:rsid w:val="00BF1527"/>
    <w:rsid w:val="00BF1F9E"/>
    <w:rsid w:val="00BF2F1F"/>
    <w:rsid w:val="00BF44FB"/>
    <w:rsid w:val="00BF6817"/>
    <w:rsid w:val="00BF69BA"/>
    <w:rsid w:val="00BF725A"/>
    <w:rsid w:val="00C03050"/>
    <w:rsid w:val="00C03E01"/>
    <w:rsid w:val="00C0669E"/>
    <w:rsid w:val="00C070F2"/>
    <w:rsid w:val="00C13503"/>
    <w:rsid w:val="00C13F1D"/>
    <w:rsid w:val="00C154D6"/>
    <w:rsid w:val="00C17593"/>
    <w:rsid w:val="00C30198"/>
    <w:rsid w:val="00C321A6"/>
    <w:rsid w:val="00C32CBE"/>
    <w:rsid w:val="00C34AC8"/>
    <w:rsid w:val="00C3536C"/>
    <w:rsid w:val="00C3619C"/>
    <w:rsid w:val="00C42210"/>
    <w:rsid w:val="00C43E12"/>
    <w:rsid w:val="00C447F3"/>
    <w:rsid w:val="00C45ED1"/>
    <w:rsid w:val="00C46129"/>
    <w:rsid w:val="00C50B57"/>
    <w:rsid w:val="00C51377"/>
    <w:rsid w:val="00C55814"/>
    <w:rsid w:val="00C57279"/>
    <w:rsid w:val="00C635CF"/>
    <w:rsid w:val="00C6639B"/>
    <w:rsid w:val="00C678FF"/>
    <w:rsid w:val="00C67AFD"/>
    <w:rsid w:val="00C72057"/>
    <w:rsid w:val="00C73FD2"/>
    <w:rsid w:val="00C7422F"/>
    <w:rsid w:val="00C74812"/>
    <w:rsid w:val="00C77DBE"/>
    <w:rsid w:val="00C80113"/>
    <w:rsid w:val="00C808BC"/>
    <w:rsid w:val="00C87C58"/>
    <w:rsid w:val="00C90AE4"/>
    <w:rsid w:val="00C918FB"/>
    <w:rsid w:val="00C97494"/>
    <w:rsid w:val="00CA093B"/>
    <w:rsid w:val="00CA1CF0"/>
    <w:rsid w:val="00CB0A2B"/>
    <w:rsid w:val="00CB5614"/>
    <w:rsid w:val="00CB7CB5"/>
    <w:rsid w:val="00CC1777"/>
    <w:rsid w:val="00CC2619"/>
    <w:rsid w:val="00CC27FE"/>
    <w:rsid w:val="00CC3427"/>
    <w:rsid w:val="00CC39EB"/>
    <w:rsid w:val="00CC4A10"/>
    <w:rsid w:val="00CD2A5E"/>
    <w:rsid w:val="00CD48C6"/>
    <w:rsid w:val="00CD68A7"/>
    <w:rsid w:val="00CD6D7B"/>
    <w:rsid w:val="00CD7F1F"/>
    <w:rsid w:val="00CE0488"/>
    <w:rsid w:val="00CE53D3"/>
    <w:rsid w:val="00CE6368"/>
    <w:rsid w:val="00CE6588"/>
    <w:rsid w:val="00CE749F"/>
    <w:rsid w:val="00CE7D9B"/>
    <w:rsid w:val="00CF0921"/>
    <w:rsid w:val="00CF161C"/>
    <w:rsid w:val="00CF2936"/>
    <w:rsid w:val="00CF2B5A"/>
    <w:rsid w:val="00CF6296"/>
    <w:rsid w:val="00D01D95"/>
    <w:rsid w:val="00D03855"/>
    <w:rsid w:val="00D03F9D"/>
    <w:rsid w:val="00D04A68"/>
    <w:rsid w:val="00D05FFF"/>
    <w:rsid w:val="00D064ED"/>
    <w:rsid w:val="00D06600"/>
    <w:rsid w:val="00D06BD9"/>
    <w:rsid w:val="00D06F25"/>
    <w:rsid w:val="00D1304B"/>
    <w:rsid w:val="00D1375B"/>
    <w:rsid w:val="00D144B3"/>
    <w:rsid w:val="00D15B94"/>
    <w:rsid w:val="00D168F2"/>
    <w:rsid w:val="00D169FE"/>
    <w:rsid w:val="00D17411"/>
    <w:rsid w:val="00D17E31"/>
    <w:rsid w:val="00D202E3"/>
    <w:rsid w:val="00D22EE7"/>
    <w:rsid w:val="00D30E80"/>
    <w:rsid w:val="00D346FA"/>
    <w:rsid w:val="00D35145"/>
    <w:rsid w:val="00D3593C"/>
    <w:rsid w:val="00D35AFF"/>
    <w:rsid w:val="00D35CF8"/>
    <w:rsid w:val="00D364CE"/>
    <w:rsid w:val="00D36A20"/>
    <w:rsid w:val="00D435B5"/>
    <w:rsid w:val="00D456E2"/>
    <w:rsid w:val="00D4787E"/>
    <w:rsid w:val="00D51960"/>
    <w:rsid w:val="00D53AE1"/>
    <w:rsid w:val="00D608F9"/>
    <w:rsid w:val="00D60D0F"/>
    <w:rsid w:val="00D614D9"/>
    <w:rsid w:val="00D62FC2"/>
    <w:rsid w:val="00D63F7A"/>
    <w:rsid w:val="00D640E5"/>
    <w:rsid w:val="00D73146"/>
    <w:rsid w:val="00D75E45"/>
    <w:rsid w:val="00D76049"/>
    <w:rsid w:val="00D772B7"/>
    <w:rsid w:val="00D7758B"/>
    <w:rsid w:val="00D80213"/>
    <w:rsid w:val="00D80F96"/>
    <w:rsid w:val="00D81085"/>
    <w:rsid w:val="00D825A4"/>
    <w:rsid w:val="00D84463"/>
    <w:rsid w:val="00D856F8"/>
    <w:rsid w:val="00D95FF3"/>
    <w:rsid w:val="00D977D5"/>
    <w:rsid w:val="00D978FF"/>
    <w:rsid w:val="00DA16F7"/>
    <w:rsid w:val="00DA1708"/>
    <w:rsid w:val="00DA18D4"/>
    <w:rsid w:val="00DA5380"/>
    <w:rsid w:val="00DB0FF6"/>
    <w:rsid w:val="00DB2C5D"/>
    <w:rsid w:val="00DB2FB1"/>
    <w:rsid w:val="00DB404B"/>
    <w:rsid w:val="00DB7CCF"/>
    <w:rsid w:val="00DC1181"/>
    <w:rsid w:val="00DC12CD"/>
    <w:rsid w:val="00DC435D"/>
    <w:rsid w:val="00DC46BF"/>
    <w:rsid w:val="00DC72A9"/>
    <w:rsid w:val="00DD1AA1"/>
    <w:rsid w:val="00DD3B2E"/>
    <w:rsid w:val="00DD76C2"/>
    <w:rsid w:val="00DE17E8"/>
    <w:rsid w:val="00DE1C09"/>
    <w:rsid w:val="00DE2F47"/>
    <w:rsid w:val="00DE30B6"/>
    <w:rsid w:val="00DE33B5"/>
    <w:rsid w:val="00DE3AC1"/>
    <w:rsid w:val="00DF0668"/>
    <w:rsid w:val="00DF1852"/>
    <w:rsid w:val="00DF2B70"/>
    <w:rsid w:val="00DF4268"/>
    <w:rsid w:val="00E00D37"/>
    <w:rsid w:val="00E03446"/>
    <w:rsid w:val="00E04533"/>
    <w:rsid w:val="00E047E5"/>
    <w:rsid w:val="00E0621E"/>
    <w:rsid w:val="00E115E0"/>
    <w:rsid w:val="00E11BE2"/>
    <w:rsid w:val="00E133C2"/>
    <w:rsid w:val="00E1654E"/>
    <w:rsid w:val="00E170F6"/>
    <w:rsid w:val="00E1727D"/>
    <w:rsid w:val="00E23E2B"/>
    <w:rsid w:val="00E3237F"/>
    <w:rsid w:val="00E33494"/>
    <w:rsid w:val="00E33D03"/>
    <w:rsid w:val="00E346D1"/>
    <w:rsid w:val="00E36C17"/>
    <w:rsid w:val="00E440F4"/>
    <w:rsid w:val="00E441AD"/>
    <w:rsid w:val="00E468CA"/>
    <w:rsid w:val="00E500C3"/>
    <w:rsid w:val="00E51434"/>
    <w:rsid w:val="00E569BF"/>
    <w:rsid w:val="00E60C48"/>
    <w:rsid w:val="00E617E2"/>
    <w:rsid w:val="00E664F9"/>
    <w:rsid w:val="00E668B1"/>
    <w:rsid w:val="00E70846"/>
    <w:rsid w:val="00E70EEA"/>
    <w:rsid w:val="00E72535"/>
    <w:rsid w:val="00E7260E"/>
    <w:rsid w:val="00E730C6"/>
    <w:rsid w:val="00E73B11"/>
    <w:rsid w:val="00E77095"/>
    <w:rsid w:val="00E8373A"/>
    <w:rsid w:val="00E848D5"/>
    <w:rsid w:val="00E90892"/>
    <w:rsid w:val="00E91CD1"/>
    <w:rsid w:val="00E946A5"/>
    <w:rsid w:val="00EA1316"/>
    <w:rsid w:val="00EA1AFA"/>
    <w:rsid w:val="00EA2A27"/>
    <w:rsid w:val="00EA33A6"/>
    <w:rsid w:val="00EA5856"/>
    <w:rsid w:val="00EA6F8B"/>
    <w:rsid w:val="00EB0668"/>
    <w:rsid w:val="00EB0B52"/>
    <w:rsid w:val="00EB34E0"/>
    <w:rsid w:val="00EB6B0F"/>
    <w:rsid w:val="00EB6D7A"/>
    <w:rsid w:val="00EB71E5"/>
    <w:rsid w:val="00EB7EFB"/>
    <w:rsid w:val="00EC065A"/>
    <w:rsid w:val="00EC2F67"/>
    <w:rsid w:val="00EC3A72"/>
    <w:rsid w:val="00EC5FAE"/>
    <w:rsid w:val="00EC7AA7"/>
    <w:rsid w:val="00EC7B59"/>
    <w:rsid w:val="00ED039C"/>
    <w:rsid w:val="00ED0E41"/>
    <w:rsid w:val="00ED25E7"/>
    <w:rsid w:val="00ED3994"/>
    <w:rsid w:val="00ED6DFD"/>
    <w:rsid w:val="00EE11BD"/>
    <w:rsid w:val="00EE7CC8"/>
    <w:rsid w:val="00EF12BE"/>
    <w:rsid w:val="00EF269C"/>
    <w:rsid w:val="00EF5FF3"/>
    <w:rsid w:val="00F000DC"/>
    <w:rsid w:val="00F01014"/>
    <w:rsid w:val="00F0169D"/>
    <w:rsid w:val="00F01CB7"/>
    <w:rsid w:val="00F03053"/>
    <w:rsid w:val="00F03B79"/>
    <w:rsid w:val="00F03BB3"/>
    <w:rsid w:val="00F065FC"/>
    <w:rsid w:val="00F10D4A"/>
    <w:rsid w:val="00F1184E"/>
    <w:rsid w:val="00F1326C"/>
    <w:rsid w:val="00F17FF8"/>
    <w:rsid w:val="00F2248B"/>
    <w:rsid w:val="00F228D7"/>
    <w:rsid w:val="00F22E0E"/>
    <w:rsid w:val="00F25687"/>
    <w:rsid w:val="00F2722A"/>
    <w:rsid w:val="00F3029D"/>
    <w:rsid w:val="00F311A0"/>
    <w:rsid w:val="00F338F6"/>
    <w:rsid w:val="00F33926"/>
    <w:rsid w:val="00F35B35"/>
    <w:rsid w:val="00F37AE1"/>
    <w:rsid w:val="00F41BA6"/>
    <w:rsid w:val="00F42F7A"/>
    <w:rsid w:val="00F506F6"/>
    <w:rsid w:val="00F53DB8"/>
    <w:rsid w:val="00F562E4"/>
    <w:rsid w:val="00F6122C"/>
    <w:rsid w:val="00F638A0"/>
    <w:rsid w:val="00F6579C"/>
    <w:rsid w:val="00F65AAA"/>
    <w:rsid w:val="00F66C89"/>
    <w:rsid w:val="00F70F3D"/>
    <w:rsid w:val="00F70F5B"/>
    <w:rsid w:val="00F74404"/>
    <w:rsid w:val="00F76BF3"/>
    <w:rsid w:val="00F76E85"/>
    <w:rsid w:val="00F77CA1"/>
    <w:rsid w:val="00F83569"/>
    <w:rsid w:val="00F8505C"/>
    <w:rsid w:val="00F92C3A"/>
    <w:rsid w:val="00F92D2A"/>
    <w:rsid w:val="00F956C3"/>
    <w:rsid w:val="00F96792"/>
    <w:rsid w:val="00FA07ED"/>
    <w:rsid w:val="00FA1792"/>
    <w:rsid w:val="00FA208E"/>
    <w:rsid w:val="00FA3DFE"/>
    <w:rsid w:val="00FA7D93"/>
    <w:rsid w:val="00FB1C14"/>
    <w:rsid w:val="00FB3F9B"/>
    <w:rsid w:val="00FC3721"/>
    <w:rsid w:val="00FC372D"/>
    <w:rsid w:val="00FC3FE0"/>
    <w:rsid w:val="00FC460B"/>
    <w:rsid w:val="00FC7AEB"/>
    <w:rsid w:val="00FD4B2A"/>
    <w:rsid w:val="00FD526C"/>
    <w:rsid w:val="00FD7DF6"/>
    <w:rsid w:val="00FE118F"/>
    <w:rsid w:val="00FE2B06"/>
    <w:rsid w:val="00FE4025"/>
    <w:rsid w:val="00FE42D6"/>
    <w:rsid w:val="00FE573A"/>
    <w:rsid w:val="00FE580C"/>
    <w:rsid w:val="00FE5DC5"/>
    <w:rsid w:val="00FF245F"/>
    <w:rsid w:val="00FF3F8F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7D5A69"/>
  <w14:defaultImageDpi w14:val="300"/>
  <w15:docId w15:val="{87A40458-C538-403E-84E0-DB349734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uiPriority="45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3A"/>
    <w:rPr>
      <w:rFonts w:ascii="Palatino" w:hAnsi="Palatino"/>
      <w:szCs w:val="24"/>
    </w:rPr>
  </w:style>
  <w:style w:type="paragraph" w:styleId="Heading1">
    <w:name w:val="heading 1"/>
    <w:basedOn w:val="Notessubhead"/>
    <w:next w:val="NotesBody11pt"/>
    <w:link w:val="Heading1Char"/>
    <w:uiPriority w:val="9"/>
    <w:qFormat/>
    <w:rsid w:val="00C13503"/>
    <w:pPr>
      <w:numPr>
        <w:numId w:val="1"/>
      </w:numPr>
      <w:spacing w:before="240" w:after="120"/>
      <w:outlineLvl w:val="0"/>
    </w:pPr>
  </w:style>
  <w:style w:type="paragraph" w:styleId="Heading2">
    <w:name w:val="heading 2"/>
    <w:basedOn w:val="Normal"/>
    <w:next w:val="NotesBody11pt"/>
    <w:link w:val="Heading2Char"/>
    <w:uiPriority w:val="9"/>
    <w:qFormat/>
    <w:rsid w:val="00AD6E3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Helvetica" w:eastAsia="MS Gothic" w:hAnsi="Helvetica" w:cs="Helvetica"/>
      <w:bCs/>
      <w:color w:val="004C97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ED5"/>
    <w:pPr>
      <w:keepNext/>
      <w:keepLines/>
      <w:numPr>
        <w:ilvl w:val="2"/>
        <w:numId w:val="1"/>
      </w:numPr>
      <w:spacing w:before="200"/>
      <w:ind w:left="1944"/>
      <w:outlineLvl w:val="2"/>
    </w:pPr>
    <w:rPr>
      <w:rFonts w:ascii="Helvetica" w:eastAsia="MS Gothic" w:hAnsi="Helvetica" w:cs="Helvetica"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2E1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792"/>
    <w:pPr>
      <w:keepNext/>
      <w:keepLines/>
      <w:numPr>
        <w:ilvl w:val="4"/>
        <w:numId w:val="3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792"/>
    <w:pPr>
      <w:keepNext/>
      <w:keepLines/>
      <w:numPr>
        <w:ilvl w:val="5"/>
        <w:numId w:val="3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792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792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792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FooterPage"/>
    <w:link w:val="HeaderChar"/>
    <w:autoRedefine/>
    <w:uiPriority w:val="99"/>
    <w:unhideWhenUsed/>
    <w:rsid w:val="008738F9"/>
    <w:pPr>
      <w:keepNext/>
      <w:keepLines/>
      <w:tabs>
        <w:tab w:val="center" w:pos="4680"/>
        <w:tab w:val="right" w:pos="10710"/>
      </w:tabs>
      <w:spacing w:before="120"/>
      <w:ind w:left="-605" w:right="-965"/>
      <w:jc w:val="left"/>
    </w:pPr>
    <w:rPr>
      <w:sz w:val="15"/>
      <w:szCs w:val="15"/>
    </w:rPr>
  </w:style>
  <w:style w:type="character" w:customStyle="1" w:styleId="HeaderChar">
    <w:name w:val="Header Char"/>
    <w:link w:val="Header"/>
    <w:uiPriority w:val="99"/>
    <w:rsid w:val="008738F9"/>
    <w:rPr>
      <w:rFonts w:ascii="Helvetica" w:hAnsi="Helvetica"/>
      <w:color w:val="004C97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AD6E33"/>
    <w:rPr>
      <w:rFonts w:ascii="Helvetica" w:eastAsia="MS Gothic" w:hAnsi="Helvetica" w:cs="Helvetica"/>
      <w:bCs/>
      <w:color w:val="004C97"/>
      <w:sz w:val="22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rsid w:val="006F10C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0"/>
    <w:qFormat/>
    <w:rsid w:val="0064657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4657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AgendaTitle">
    <w:name w:val="Agenda Title"/>
    <w:basedOn w:val="Title"/>
    <w:rsid w:val="00542A6E"/>
    <w:pPr>
      <w:pBdr>
        <w:bottom w:val="single" w:sz="4" w:space="2" w:color="auto"/>
      </w:pBdr>
      <w:spacing w:after="160"/>
    </w:pPr>
    <w:rPr>
      <w:rFonts w:ascii="Palatino" w:hAnsi="Palatino"/>
      <w:b/>
      <w:sz w:val="20"/>
    </w:rPr>
  </w:style>
  <w:style w:type="paragraph" w:customStyle="1" w:styleId="InternalVersion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customStyle="1" w:styleId="FooterPage">
    <w:name w:val="Footer Page #"/>
    <w:basedOn w:val="Footer2"/>
    <w:rsid w:val="000414EB"/>
  </w:style>
  <w:style w:type="paragraph" w:customStyle="1" w:styleId="Title24pt">
    <w:name w:val="Title 24pt"/>
    <w:basedOn w:val="Normal"/>
    <w:rsid w:val="00D202E3"/>
    <w:pPr>
      <w:pBdr>
        <w:bottom w:val="single" w:sz="4" w:space="1" w:color="004C97"/>
      </w:pBdr>
      <w:spacing w:line="300" w:lineRule="auto"/>
    </w:pPr>
    <w:rPr>
      <w:rFonts w:ascii="Helvetica" w:hAnsi="Helvetica"/>
      <w:b/>
      <w:color w:val="004C97"/>
      <w:sz w:val="48"/>
      <w:szCs w:val="28"/>
    </w:rPr>
  </w:style>
  <w:style w:type="paragraph" w:customStyle="1" w:styleId="Subtitle16pt">
    <w:name w:val="Subtitle 16pt"/>
    <w:basedOn w:val="AgendaTitle"/>
    <w:autoRedefine/>
    <w:rsid w:val="007B2E8F"/>
    <w:pPr>
      <w:pBdr>
        <w:bottom w:val="single" w:sz="4" w:space="2" w:color="004C97"/>
      </w:pBdr>
    </w:pPr>
    <w:rPr>
      <w:rFonts w:ascii="Helvetica" w:hAnsi="Helvetica"/>
      <w:b w:val="0"/>
      <w:bCs/>
      <w:color w:val="004C97"/>
      <w:sz w:val="24"/>
      <w:szCs w:val="24"/>
    </w:rPr>
  </w:style>
  <w:style w:type="paragraph" w:customStyle="1" w:styleId="Notessubhead">
    <w:name w:val="Notes subhead"/>
    <w:basedOn w:val="AgendaTitle"/>
    <w:autoRedefine/>
    <w:rsid w:val="00193770"/>
    <w:pPr>
      <w:pBdr>
        <w:bottom w:val="single" w:sz="4" w:space="2" w:color="004C97"/>
      </w:pBdr>
    </w:pPr>
    <w:rPr>
      <w:rFonts w:ascii="Helvetica" w:hAnsi="Helvetica"/>
      <w:color w:val="004C97"/>
      <w:sz w:val="22"/>
    </w:rPr>
  </w:style>
  <w:style w:type="paragraph" w:customStyle="1" w:styleId="NotesBody11pt">
    <w:name w:val="Notes Body 11pt"/>
    <w:basedOn w:val="Normal"/>
    <w:qFormat/>
    <w:rsid w:val="00787547"/>
    <w:pPr>
      <w:spacing w:line="300" w:lineRule="auto"/>
      <w:jc w:val="both"/>
    </w:pPr>
    <w:rPr>
      <w:rFonts w:ascii="Helvetica" w:hAnsi="Helvetica"/>
      <w:sz w:val="22"/>
      <w:szCs w:val="22"/>
    </w:rPr>
  </w:style>
  <w:style w:type="table" w:styleId="TableGrid">
    <w:name w:val="Table Grid"/>
    <w:basedOn w:val="TableNormal"/>
    <w:uiPriority w:val="39"/>
    <w:rsid w:val="00B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16Helvetica55">
    <w:name w:val="Text_11/16 Helvetica 55"/>
    <w:basedOn w:val="Normal"/>
    <w:uiPriority w:val="99"/>
    <w:rsid w:val="00831EEC"/>
    <w:pPr>
      <w:widowControl w:val="0"/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  <w:sz w:val="22"/>
      <w:szCs w:val="22"/>
    </w:rPr>
  </w:style>
  <w:style w:type="paragraph" w:customStyle="1" w:styleId="Tablesubhead">
    <w:name w:val="Table subhead"/>
    <w:basedOn w:val="Normal"/>
    <w:rsid w:val="00831EEC"/>
    <w:pPr>
      <w:spacing w:before="240" w:after="120" w:line="360" w:lineRule="auto"/>
    </w:pPr>
    <w:rPr>
      <w:rFonts w:ascii="Helvetica" w:hAnsi="Helvetica"/>
      <w:b/>
      <w:color w:val="004C97"/>
    </w:rPr>
  </w:style>
  <w:style w:type="paragraph" w:customStyle="1" w:styleId="Style1">
    <w:name w:val="Style1"/>
    <w:basedOn w:val="Normal"/>
    <w:rsid w:val="000B6145"/>
    <w:pPr>
      <w:spacing w:line="480" w:lineRule="auto"/>
    </w:pPr>
    <w:rPr>
      <w:rFonts w:ascii="Helvetica" w:hAnsi="Helvetica"/>
    </w:rPr>
  </w:style>
  <w:style w:type="paragraph" w:customStyle="1" w:styleId="TableBodyText">
    <w:name w:val="Table Body Text"/>
    <w:basedOn w:val="Header"/>
    <w:rsid w:val="00E73B11"/>
    <w:pPr>
      <w:spacing w:before="80" w:after="120" w:line="25" w:lineRule="atLeast"/>
      <w:ind w:left="-25"/>
    </w:pPr>
    <w:rPr>
      <w:sz w:val="22"/>
    </w:rPr>
  </w:style>
  <w:style w:type="paragraph" w:customStyle="1" w:styleId="TableSubheads">
    <w:name w:val="Table Subheads"/>
    <w:basedOn w:val="Tablesubhead"/>
    <w:autoRedefine/>
    <w:rsid w:val="009F528B"/>
    <w:pPr>
      <w:spacing w:before="40" w:after="80" w:line="240" w:lineRule="auto"/>
      <w:ind w:left="-29"/>
    </w:pPr>
    <w:rPr>
      <w:color w:val="auto"/>
      <w:sz w:val="22"/>
    </w:rPr>
  </w:style>
  <w:style w:type="paragraph" w:customStyle="1" w:styleId="Title24ptWhite">
    <w:name w:val="Title 24pt White"/>
    <w:basedOn w:val="Title24pt"/>
    <w:autoRedefine/>
    <w:qFormat/>
    <w:rsid w:val="00C97494"/>
    <w:pPr>
      <w:pBdr>
        <w:bottom w:val="single" w:sz="12" w:space="1" w:color="FFFFFF"/>
      </w:pBdr>
    </w:pPr>
    <w:rPr>
      <w:color w:val="FFFFFF"/>
    </w:rPr>
  </w:style>
  <w:style w:type="paragraph" w:customStyle="1" w:styleId="Subtitle16ptwhite">
    <w:name w:val="Subtitle 16pt white"/>
    <w:basedOn w:val="Subtitle16pt"/>
    <w:rsid w:val="00C97494"/>
    <w:pPr>
      <w:pBdr>
        <w:bottom w:val="single" w:sz="12" w:space="2" w:color="FFFFFF"/>
      </w:pBdr>
    </w:pPr>
    <w:rPr>
      <w:color w:val="FFFFFF"/>
    </w:rPr>
  </w:style>
  <w:style w:type="character" w:customStyle="1" w:styleId="Heading3Char">
    <w:name w:val="Heading 3 Char"/>
    <w:link w:val="Heading3"/>
    <w:uiPriority w:val="9"/>
    <w:rsid w:val="00003ED5"/>
    <w:rPr>
      <w:rFonts w:ascii="Helvetica" w:eastAsia="MS Gothic" w:hAnsi="Helvetica" w:cs="Helvetica"/>
      <w:bCs/>
      <w:color w:val="4F81BD"/>
      <w:sz w:val="22"/>
      <w:szCs w:val="22"/>
    </w:rPr>
  </w:style>
  <w:style w:type="paragraph" w:styleId="NoSpacing">
    <w:name w:val="No Spacing"/>
    <w:uiPriority w:val="1"/>
    <w:qFormat/>
    <w:rsid w:val="00342BD6"/>
    <w:pPr>
      <w:tabs>
        <w:tab w:val="left" w:pos="1714"/>
      </w:tabs>
    </w:pPr>
    <w:rPr>
      <w:rFonts w:ascii="Palatino" w:hAnsi="Palatino"/>
      <w:szCs w:val="24"/>
    </w:rPr>
  </w:style>
  <w:style w:type="paragraph" w:customStyle="1" w:styleId="Style2">
    <w:name w:val="Style2"/>
    <w:basedOn w:val="Notessubhead"/>
    <w:qFormat/>
    <w:rsid w:val="00D17411"/>
    <w:rPr>
      <w:szCs w:val="22"/>
    </w:rPr>
  </w:style>
  <w:style w:type="paragraph" w:customStyle="1" w:styleId="Title11pt">
    <w:name w:val="Title 11pt"/>
    <w:basedOn w:val="Normal"/>
    <w:qFormat/>
    <w:rsid w:val="001D1A1A"/>
    <w:pPr>
      <w:spacing w:line="480" w:lineRule="auto"/>
    </w:pPr>
    <w:rPr>
      <w:rFonts w:ascii="Helvetica" w:hAnsi="Helvetica"/>
    </w:rPr>
  </w:style>
  <w:style w:type="character" w:customStyle="1" w:styleId="Heading1Char">
    <w:name w:val="Heading 1 Char"/>
    <w:basedOn w:val="DefaultParagraphFont"/>
    <w:link w:val="Heading1"/>
    <w:uiPriority w:val="9"/>
    <w:rsid w:val="00C13503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paragraph" w:styleId="TOC1">
    <w:name w:val="toc 1"/>
    <w:next w:val="Normal"/>
    <w:autoRedefine/>
    <w:uiPriority w:val="39"/>
    <w:unhideWhenUsed/>
    <w:rsid w:val="00142DF9"/>
    <w:pPr>
      <w:tabs>
        <w:tab w:val="left" w:pos="440"/>
        <w:tab w:val="right" w:leader="dot" w:pos="10070"/>
      </w:tabs>
      <w:spacing w:after="100" w:line="360" w:lineRule="auto"/>
    </w:pPr>
    <w:rPr>
      <w:rFonts w:ascii="Helvetica" w:hAnsi="Helvetica"/>
      <w:noProof/>
      <w:sz w:val="22"/>
      <w:szCs w:val="24"/>
    </w:rPr>
  </w:style>
  <w:style w:type="paragraph" w:styleId="TOCHeading">
    <w:name w:val="TOC Heading"/>
    <w:next w:val="Normal"/>
    <w:uiPriority w:val="39"/>
    <w:unhideWhenUsed/>
    <w:qFormat/>
    <w:rsid w:val="005B1C2F"/>
    <w:pPr>
      <w:spacing w:line="259" w:lineRule="auto"/>
    </w:pPr>
    <w:rPr>
      <w:rFonts w:ascii="Helvetica" w:eastAsia="MS Gothic" w:hAnsi="Helvetica"/>
      <w:color w:val="004C97"/>
      <w:spacing w:val="5"/>
      <w:kern w:val="28"/>
      <w:sz w:val="3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5B1C2F"/>
    <w:pPr>
      <w:ind w:left="720"/>
      <w:contextualSpacing/>
    </w:pPr>
  </w:style>
  <w:style w:type="paragraph" w:styleId="Caption">
    <w:name w:val="caption"/>
    <w:next w:val="NotesBody11pt"/>
    <w:link w:val="CaptionChar"/>
    <w:unhideWhenUsed/>
    <w:qFormat/>
    <w:rsid w:val="00F2722A"/>
    <w:pPr>
      <w:keepNext/>
      <w:spacing w:before="120" w:after="120"/>
      <w:ind w:left="360" w:hanging="360"/>
    </w:pPr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paragraph" w:styleId="TOC2">
    <w:name w:val="toc 2"/>
    <w:basedOn w:val="Normal"/>
    <w:next w:val="Normal"/>
    <w:autoRedefine/>
    <w:uiPriority w:val="39"/>
    <w:unhideWhenUsed/>
    <w:rsid w:val="00F228D7"/>
    <w:pPr>
      <w:tabs>
        <w:tab w:val="left" w:pos="880"/>
        <w:tab w:val="right" w:leader="dot" w:pos="10070"/>
      </w:tabs>
      <w:spacing w:after="100"/>
      <w:ind w:left="200"/>
    </w:pPr>
    <w:rPr>
      <w:rFonts w:ascii="Helvetica" w:hAnsi="Helvetica"/>
      <w:noProof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02E14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ableofFigures">
    <w:name w:val="table of figures"/>
    <w:next w:val="Normal"/>
    <w:uiPriority w:val="99"/>
    <w:unhideWhenUsed/>
    <w:rsid w:val="00FD526C"/>
    <w:pPr>
      <w:spacing w:after="100" w:line="360" w:lineRule="auto"/>
    </w:pPr>
    <w:rPr>
      <w:rFonts w:ascii="Helvetica" w:hAnsi="Helvetica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E60C48"/>
    <w:rPr>
      <w:color w:val="808080"/>
    </w:rPr>
  </w:style>
  <w:style w:type="table" w:customStyle="1" w:styleId="DefaultTable">
    <w:name w:val="DefaultTable"/>
    <w:basedOn w:val="TableNormal"/>
    <w:uiPriority w:val="99"/>
    <w:rsid w:val="00112694"/>
    <w:tblPr/>
  </w:style>
  <w:style w:type="table" w:customStyle="1" w:styleId="PIP-IITable2">
    <w:name w:val="PIP-II_Table2"/>
    <w:basedOn w:val="TableNormal"/>
    <w:uiPriority w:val="99"/>
    <w:rsid w:val="005D2F6C"/>
    <w:rPr>
      <w:rFonts w:ascii="Helvetica" w:hAnsi="Helvetica"/>
      <w:color w:val="004C97"/>
    </w:rPr>
    <w:tblPr>
      <w:tblBorders>
        <w:top w:val="single" w:sz="4" w:space="0" w:color="004C97"/>
        <w:bottom w:val="single" w:sz="4" w:space="0" w:color="004C97"/>
        <w:insideH w:val="single" w:sz="4" w:space="0" w:color="004C97"/>
        <w:insideV w:val="single" w:sz="4" w:space="0" w:color="004C97"/>
      </w:tblBorders>
    </w:tblPr>
    <w:tblStylePr w:type="firstRow">
      <w:rPr>
        <w:rFonts w:ascii="Helvetica" w:hAnsi="Helvetica"/>
        <w:b/>
        <w:color w:val="000000" w:themeColor="text1"/>
        <w:sz w:val="20"/>
      </w:rPr>
    </w:tblStylePr>
  </w:style>
  <w:style w:type="table" w:customStyle="1" w:styleId="PIP-IITable">
    <w:name w:val="PIP-II_Table"/>
    <w:basedOn w:val="TableNormal"/>
    <w:uiPriority w:val="99"/>
    <w:rsid w:val="000B3500"/>
    <w:pPr>
      <w:keepNext/>
    </w:pPr>
    <w:rPr>
      <w:rFonts w:ascii="Helvetica" w:hAnsi="Helvetica"/>
      <w:color w:val="004C97"/>
    </w:rPr>
    <w:tblPr>
      <w:tblBorders>
        <w:top w:val="single" w:sz="4" w:space="0" w:color="004C97"/>
        <w:bottom w:val="single" w:sz="4" w:space="0" w:color="004C97"/>
        <w:insideH w:val="single" w:sz="4" w:space="0" w:color="004C97"/>
        <w:insideV w:val="single" w:sz="4" w:space="0" w:color="004C97"/>
      </w:tblBorders>
    </w:tblPr>
    <w:tblStylePr w:type="firstRow">
      <w:rPr>
        <w:rFonts w:ascii="Helvetica" w:hAnsi="Helvetica"/>
        <w:b/>
        <w:color w:val="000000" w:themeColor="text1"/>
        <w:sz w:val="20"/>
      </w:rPr>
    </w:tblStylePr>
  </w:style>
  <w:style w:type="paragraph" w:customStyle="1" w:styleId="Body">
    <w:name w:val="Body"/>
    <w:basedOn w:val="Normal"/>
    <w:link w:val="BodyChar"/>
    <w:qFormat/>
    <w:rsid w:val="00B8602D"/>
    <w:pPr>
      <w:overflowPunct w:val="0"/>
      <w:autoSpaceDE w:val="0"/>
      <w:autoSpaceDN w:val="0"/>
      <w:adjustRightInd w:val="0"/>
      <w:ind w:left="288"/>
      <w:textAlignment w:val="baseline"/>
    </w:pPr>
    <w:rPr>
      <w:rFonts w:ascii="Calibri" w:eastAsia="Times New Roman" w:hAnsi="Calibri"/>
      <w:sz w:val="22"/>
    </w:rPr>
  </w:style>
  <w:style w:type="character" w:customStyle="1" w:styleId="BodyChar">
    <w:name w:val="Body Char"/>
    <w:basedOn w:val="DefaultParagraphFont"/>
    <w:link w:val="Body"/>
    <w:rsid w:val="00B8602D"/>
    <w:rPr>
      <w:rFonts w:ascii="Calibri" w:eastAsia="Times New Roman" w:hAnsi="Calibri"/>
      <w:sz w:val="22"/>
      <w:szCs w:val="24"/>
    </w:rPr>
  </w:style>
  <w:style w:type="paragraph" w:customStyle="1" w:styleId="Bodytextstyle">
    <w:name w:val="Body text style"/>
    <w:basedOn w:val="Normal"/>
    <w:autoRedefine/>
    <w:uiPriority w:val="99"/>
    <w:qFormat/>
    <w:rsid w:val="00B8602D"/>
    <w:pPr>
      <w:spacing w:after="240" w:line="280" w:lineRule="exact"/>
    </w:pPr>
    <w:rPr>
      <w:rFonts w:asciiTheme="minorHAnsi" w:eastAsia="Cambria" w:hAnsiTheme="minorHAnsi" w:cs="TimesNewRomanPSMT"/>
      <w:noProof/>
      <w:sz w:val="22"/>
    </w:rPr>
  </w:style>
  <w:style w:type="character" w:customStyle="1" w:styleId="CaptionChar">
    <w:name w:val="Caption Char"/>
    <w:basedOn w:val="DefaultParagraphFont"/>
    <w:link w:val="Caption"/>
    <w:rsid w:val="002D72C2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680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D05FFF"/>
    <w:pPr>
      <w:overflowPunct w:val="0"/>
      <w:autoSpaceDE w:val="0"/>
      <w:autoSpaceDN w:val="0"/>
      <w:adjustRightInd w:val="0"/>
      <w:textAlignment w:val="baseline"/>
    </w:pPr>
    <w:rPr>
      <w:rFonts w:asciiTheme="minorHAnsi" w:eastAsia="Times New Roman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FFF"/>
    <w:rPr>
      <w:rFonts w:asciiTheme="minorHAnsi" w:eastAsia="Times New Roman" w:hAnsiTheme="minorHAnsi"/>
      <w:szCs w:val="24"/>
    </w:rPr>
  </w:style>
  <w:style w:type="paragraph" w:styleId="BodyText">
    <w:name w:val="Body Text"/>
    <w:basedOn w:val="Normal"/>
    <w:link w:val="BodyTextChar"/>
    <w:uiPriority w:val="1"/>
    <w:qFormat/>
    <w:rsid w:val="00B9785E"/>
    <w:pPr>
      <w:widowControl w:val="0"/>
      <w:autoSpaceDE w:val="0"/>
      <w:autoSpaceDN w:val="0"/>
      <w:spacing w:before="117"/>
      <w:ind w:left="880" w:hanging="36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9785E"/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879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 1"/>
    <w:basedOn w:val="Normal"/>
    <w:link w:val="Normal1Char"/>
    <w:qFormat/>
    <w:rsid w:val="00AD6E33"/>
    <w:pPr>
      <w:ind w:left="270"/>
    </w:pPr>
    <w:rPr>
      <w:rFonts w:ascii="Helvetica" w:hAnsi="Helvetica"/>
      <w:sz w:val="22"/>
      <w:szCs w:val="22"/>
    </w:rPr>
  </w:style>
  <w:style w:type="paragraph" w:customStyle="1" w:styleId="Normal2">
    <w:name w:val="Normal 2"/>
    <w:basedOn w:val="NotesBody11pt"/>
    <w:link w:val="Normal2Char"/>
    <w:qFormat/>
    <w:rsid w:val="00110A9C"/>
    <w:pPr>
      <w:ind w:left="720"/>
    </w:pPr>
  </w:style>
  <w:style w:type="character" w:customStyle="1" w:styleId="Normal1Char">
    <w:name w:val="Normal 1 Char"/>
    <w:basedOn w:val="DefaultParagraphFont"/>
    <w:link w:val="Normal1"/>
    <w:rsid w:val="00AD6E33"/>
    <w:rPr>
      <w:rFonts w:ascii="Helvetica" w:hAnsi="Helvetica"/>
      <w:sz w:val="22"/>
      <w:szCs w:val="22"/>
    </w:rPr>
  </w:style>
  <w:style w:type="paragraph" w:customStyle="1" w:styleId="Normal2a">
    <w:name w:val="Normal 2a"/>
    <w:basedOn w:val="Normal2"/>
    <w:link w:val="Normal2aChar"/>
    <w:qFormat/>
    <w:rsid w:val="00110A9C"/>
    <w:pPr>
      <w:numPr>
        <w:numId w:val="28"/>
      </w:numPr>
      <w:ind w:left="1080"/>
    </w:pPr>
  </w:style>
  <w:style w:type="character" w:customStyle="1" w:styleId="Normal2Char">
    <w:name w:val="Normal 2 Char"/>
    <w:basedOn w:val="BodyChar"/>
    <w:link w:val="Normal2"/>
    <w:rsid w:val="00110A9C"/>
    <w:rPr>
      <w:rFonts w:ascii="Helvetica" w:eastAsia="Times New Roman" w:hAnsi="Helvetica"/>
      <w:sz w:val="22"/>
      <w:szCs w:val="22"/>
    </w:rPr>
  </w:style>
  <w:style w:type="character" w:customStyle="1" w:styleId="Normal2aChar">
    <w:name w:val="Normal 2a Char"/>
    <w:basedOn w:val="Normal2Char"/>
    <w:link w:val="Normal2a"/>
    <w:rsid w:val="00110A9C"/>
    <w:rPr>
      <w:rFonts w:ascii="Helvetica" w:eastAsia="Times New Roman" w:hAnsi="Helvetica"/>
      <w:sz w:val="22"/>
      <w:szCs w:val="22"/>
    </w:rPr>
  </w:style>
  <w:style w:type="paragraph" w:styleId="Revision">
    <w:name w:val="Revision"/>
    <w:hidden/>
    <w:uiPriority w:val="99"/>
    <w:semiHidden/>
    <w:rsid w:val="00882654"/>
    <w:rPr>
      <w:rFonts w:ascii="Palatino" w:hAnsi="Palatino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792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79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792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7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7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uiPriority w:val="39"/>
    <w:qFormat/>
    <w:rsid w:val="00FA1792"/>
    <w:pPr>
      <w:ind w:left="1839" w:hanging="624"/>
    </w:pPr>
    <w:rPr>
      <w:rFonts w:ascii="Arial" w:eastAsia="Arial" w:hAnsi="Arial" w:cs="Arial"/>
      <w:sz w:val="24"/>
    </w:rPr>
  </w:style>
  <w:style w:type="paragraph" w:customStyle="1" w:styleId="TableParagraph">
    <w:name w:val="Table Paragraph"/>
    <w:basedOn w:val="Normal"/>
    <w:uiPriority w:val="1"/>
    <w:qFormat/>
    <w:rsid w:val="00FA1792"/>
    <w:pPr>
      <w:spacing w:before="19"/>
    </w:pPr>
    <w:rPr>
      <w:rFonts w:ascii="Arial Narrow" w:eastAsia="Arial Narrow" w:hAnsi="Arial Narrow" w:cs="Arial Narrow"/>
    </w:rPr>
  </w:style>
  <w:style w:type="paragraph" w:customStyle="1" w:styleId="p1">
    <w:name w:val="p1"/>
    <w:basedOn w:val="Normal"/>
    <w:rsid w:val="00FA1792"/>
    <w:rPr>
      <w:rFonts w:eastAsiaTheme="minorHAnsi"/>
      <w:sz w:val="18"/>
      <w:szCs w:val="18"/>
    </w:rPr>
  </w:style>
  <w:style w:type="paragraph" w:customStyle="1" w:styleId="Normal20">
    <w:name w:val="Normal2"/>
    <w:basedOn w:val="Normal"/>
    <w:link w:val="Normal2Char0"/>
    <w:uiPriority w:val="1"/>
    <w:qFormat/>
    <w:rsid w:val="00FA1792"/>
    <w:pPr>
      <w:ind w:left="1710"/>
    </w:pPr>
  </w:style>
  <w:style w:type="paragraph" w:customStyle="1" w:styleId="ListPar2">
    <w:name w:val="List Par 2"/>
    <w:basedOn w:val="ListParagraph"/>
    <w:link w:val="ListPar2Char"/>
    <w:uiPriority w:val="1"/>
    <w:qFormat/>
    <w:rsid w:val="00FA1792"/>
    <w:pPr>
      <w:numPr>
        <w:ilvl w:val="2"/>
        <w:numId w:val="29"/>
      </w:numPr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A1792"/>
    <w:rPr>
      <w:rFonts w:ascii="Palatino" w:hAnsi="Palatino"/>
      <w:szCs w:val="24"/>
    </w:rPr>
  </w:style>
  <w:style w:type="character" w:customStyle="1" w:styleId="Normal2Char0">
    <w:name w:val="Normal2 Char"/>
    <w:basedOn w:val="ListParagraphChar"/>
    <w:link w:val="Normal20"/>
    <w:uiPriority w:val="1"/>
    <w:rsid w:val="00FA1792"/>
    <w:rPr>
      <w:rFonts w:ascii="Palatino" w:hAnsi="Palatino"/>
      <w:szCs w:val="24"/>
    </w:rPr>
  </w:style>
  <w:style w:type="character" w:customStyle="1" w:styleId="ListPar2Char">
    <w:name w:val="List Par 2 Char"/>
    <w:basedOn w:val="ListParagraphChar"/>
    <w:link w:val="ListPar2"/>
    <w:uiPriority w:val="1"/>
    <w:rsid w:val="00FA1792"/>
    <w:rPr>
      <w:rFonts w:ascii="Palatino" w:hAnsi="Palatin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179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792"/>
    <w:pPr>
      <w:tabs>
        <w:tab w:val="left" w:pos="1714"/>
      </w:tabs>
      <w:overflowPunct/>
      <w:autoSpaceDE/>
      <w:autoSpaceDN/>
      <w:adjustRightInd/>
      <w:textAlignment w:val="auto"/>
    </w:pPr>
    <w:rPr>
      <w:rFonts w:ascii="Palatino" w:eastAsia="MS Mincho" w:hAnsi="Palatino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792"/>
    <w:rPr>
      <w:rFonts w:ascii="Palatino" w:eastAsia="Times New Roman" w:hAnsi="Palatino"/>
      <w:b/>
      <w:bCs/>
      <w:szCs w:val="24"/>
    </w:rPr>
  </w:style>
  <w:style w:type="paragraph" w:customStyle="1" w:styleId="paragraph">
    <w:name w:val="paragraph"/>
    <w:basedOn w:val="Normal"/>
    <w:rsid w:val="00FA179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FA1792"/>
  </w:style>
  <w:style w:type="character" w:customStyle="1" w:styleId="eop">
    <w:name w:val="eop"/>
    <w:basedOn w:val="DefaultParagraphFont"/>
    <w:rsid w:val="00FA1792"/>
  </w:style>
  <w:style w:type="table" w:styleId="PlainTable5">
    <w:name w:val="Plain Table 5"/>
    <w:basedOn w:val="TableNormal"/>
    <w:uiPriority w:val="45"/>
    <w:rsid w:val="00FA17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A179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FA1792"/>
    <w:rPr>
      <w:color w:val="808080"/>
      <w:shd w:val="clear" w:color="auto" w:fill="E6E6E6"/>
    </w:rPr>
  </w:style>
  <w:style w:type="paragraph" w:customStyle="1" w:styleId="tatiana">
    <w:name w:val="tatiana"/>
    <w:basedOn w:val="Heading1"/>
    <w:link w:val="tatianaChar"/>
    <w:qFormat/>
    <w:rsid w:val="00FA1792"/>
    <w:pPr>
      <w:numPr>
        <w:numId w:val="5"/>
      </w:numPr>
    </w:pPr>
  </w:style>
  <w:style w:type="character" w:customStyle="1" w:styleId="tatianaChar">
    <w:name w:val="tatiana Char"/>
    <w:basedOn w:val="Heading1Char"/>
    <w:link w:val="tatiana"/>
    <w:rsid w:val="00FA1792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table" w:styleId="ListTable3-Accent1">
    <w:name w:val="List Table 3 Accent 1"/>
    <w:basedOn w:val="TableNormal"/>
    <w:uiPriority w:val="48"/>
    <w:rsid w:val="002266E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E2B0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93A5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9DA2CC4BB9E478B8FFD004BF9FA99" ma:contentTypeVersion="11" ma:contentTypeDescription="Create a new document." ma:contentTypeScope="" ma:versionID="0d6689cae43dfca7922ae7f2eaad2264">
  <xsd:schema xmlns:xsd="http://www.w3.org/2001/XMLSchema" xmlns:xs="http://www.w3.org/2001/XMLSchema" xmlns:p="http://schemas.microsoft.com/office/2006/metadata/properties" xmlns:ns3="df301ccf-90da-4920-a634-8c5c8c9e5e8a" xmlns:ns4="15f49ed7-d91d-476c-9d2f-cc415609efbb" targetNamespace="http://schemas.microsoft.com/office/2006/metadata/properties" ma:root="true" ma:fieldsID="3428c34d512c5c27e2a7adf05f69fbdb" ns3:_="" ns4:_="">
    <xsd:import namespace="df301ccf-90da-4920-a634-8c5c8c9e5e8a"/>
    <xsd:import namespace="15f49ed7-d91d-476c-9d2f-cc415609e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1ccf-90da-4920-a634-8c5c8c9e5e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ed7-d91d-476c-9d2f-cc415609e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F9F02-75E2-477F-AE03-A69D4370D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ACFB1-F3CE-4C5F-B8C1-593EFBE7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01ccf-90da-4920-a634-8c5c8c9e5e8a"/>
    <ds:schemaRef ds:uri="15f49ed7-d91d-476c-9d2f-cc415609e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BEB56-8043-4C59-A0D4-B479470F33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F0F185-D666-4C81-A073-361BB8FE83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9523</TotalTime>
  <Pages>8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HWR Cryomodule FRS</vt:lpstr>
    </vt:vector>
  </TitlesOfParts>
  <Company>Fermi National Accelerator Laboratory</Company>
  <LinksUpToDate>false</LinksUpToDate>
  <CharactersWithSpaces>7803</CharactersWithSpaces>
  <SharedDoc>false</SharedDoc>
  <HLinks>
    <vt:vector size="18" baseType="variant"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_Toc39497089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_Toc39497088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_Toc39497087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HWR Cryomodule FRS</dc:title>
  <dc:subject>HWR Cryomodule FRS</dc:subject>
  <dc:creator>Tatiana Hamilton x8486 32216N</dc:creator>
  <cp:keywords/>
  <cp:lastModifiedBy>Joseph P Ozelis</cp:lastModifiedBy>
  <cp:revision>215</cp:revision>
  <cp:lastPrinted>2020-12-11T23:35:00Z</cp:lastPrinted>
  <dcterms:created xsi:type="dcterms:W3CDTF">2021-02-05T22:52:00Z</dcterms:created>
  <dcterms:modified xsi:type="dcterms:W3CDTF">2021-09-02T14:42:00Z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 </vt:lpwstr>
  </property>
  <property fmtid="{D5CDD505-2E9C-101B-9397-08002B2CF9AE}" pid="3" name="Project">
    <vt:lpwstr>PIP-II</vt:lpwstr>
  </property>
  <property fmtid="{D5CDD505-2E9C-101B-9397-08002B2CF9AE}" pid="4" name="ContentTypeId">
    <vt:lpwstr>0x0101007889DA2CC4BB9E478B8FFD004BF9FA99</vt:lpwstr>
  </property>
</Properties>
</file>