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65" w:rsidRPr="00D124CF" w:rsidRDefault="0023380A" w:rsidP="0023380A">
      <w:pPr>
        <w:pStyle w:val="Heading1"/>
        <w:rPr>
          <w:lang w:val="en-US"/>
        </w:rPr>
      </w:pPr>
      <w:r w:rsidRPr="00D124CF">
        <w:rPr>
          <w:rFonts w:cs="Cordia New"/>
          <w:lang w:val="en-US" w:bidi="th-TH"/>
        </w:rPr>
        <w:t>STATUS REPO</w:t>
      </w:r>
      <w:r w:rsidR="006A4247" w:rsidRPr="00D124CF">
        <w:rPr>
          <w:rFonts w:cs="Cordia New"/>
          <w:lang w:val="en-US" w:bidi="th-TH"/>
        </w:rPr>
        <w:t>R</w:t>
      </w:r>
      <w:r w:rsidRPr="00D124CF">
        <w:rPr>
          <w:rFonts w:cs="Cordia New"/>
          <w:lang w:val="en-US" w:bidi="th-TH"/>
        </w:rPr>
        <w:t>T ON STORAGE RING REALIGNMENT AT SLRI</w:t>
      </w:r>
    </w:p>
    <w:p w:rsidR="00165665" w:rsidRPr="005C2A33" w:rsidRDefault="00241779" w:rsidP="00165665">
      <w:pPr>
        <w:pStyle w:val="AuthorList"/>
        <w:rPr>
          <w:kern w:val="16"/>
          <w:lang w:val="en-US"/>
        </w:rPr>
        <w:sectPr w:rsidR="00165665" w:rsidRPr="005C2A33" w:rsidSect="007F325F">
          <w:footnotePr>
            <w:pos w:val="beneathText"/>
            <w:numFmt w:val="chicago"/>
          </w:footnotePr>
          <w:endnotePr>
            <w:numFmt w:val="decimal"/>
          </w:endnotePr>
          <w:type w:val="continuous"/>
          <w:pgSz w:w="11909" w:h="16834" w:code="9"/>
          <w:pgMar w:top="2102" w:right="1138" w:bottom="1080" w:left="1138" w:header="1080" w:footer="1080" w:gutter="0"/>
          <w:cols w:space="720"/>
          <w:titlePg/>
          <w:docGrid w:linePitch="360"/>
        </w:sectPr>
      </w:pPr>
      <w:r w:rsidRPr="00241779">
        <w:rPr>
          <w:kern w:val="16"/>
          <w:lang w:val="en-US"/>
        </w:rPr>
        <w:t>S. Srichan</w:t>
      </w:r>
      <w:r w:rsidRPr="00241779">
        <w:rPr>
          <w:kern w:val="16"/>
          <w:vertAlign w:val="superscript"/>
          <w:lang w:val="en-US"/>
        </w:rPr>
        <w:t>#</w:t>
      </w:r>
      <w:r w:rsidRPr="00241779">
        <w:rPr>
          <w:kern w:val="16"/>
          <w:lang w:val="en-US"/>
        </w:rPr>
        <w:t xml:space="preserve">, A. </w:t>
      </w:r>
      <w:r w:rsidRPr="00241779">
        <w:rPr>
          <w:lang w:val="en-US"/>
        </w:rPr>
        <w:t>Kwankasem</w:t>
      </w:r>
      <w:r w:rsidRPr="00241779">
        <w:rPr>
          <w:kern w:val="16"/>
          <w:lang w:val="en-US"/>
        </w:rPr>
        <w:t>, S. Boonsuya, B. Boonwanna, V. Sooksrimuang, P. Klysubun                                      Synchrotron Light Research Institute, 111 University Ave, Muang District, Nakhon Ratchasima 30000, Thailand</w:t>
      </w:r>
    </w:p>
    <w:p w:rsidR="00165665" w:rsidRPr="005C2A33" w:rsidRDefault="00241779" w:rsidP="00165665">
      <w:pPr>
        <w:pStyle w:val="AbstractTitle"/>
        <w:rPr>
          <w:kern w:val="16"/>
          <w:lang w:val="en-US"/>
        </w:rPr>
      </w:pPr>
      <w:r w:rsidRPr="00241779">
        <w:rPr>
          <w:kern w:val="16"/>
          <w:lang w:val="en-US"/>
        </w:rPr>
        <w:lastRenderedPageBreak/>
        <w:t>Abstract</w:t>
      </w:r>
    </w:p>
    <w:p w:rsidR="0002576B" w:rsidRPr="005C2A33" w:rsidRDefault="00241779">
      <w:pPr>
        <w:ind w:firstLine="720"/>
        <w:rPr>
          <w:rFonts w:ascii="Times New Roman" w:hAnsi="Times New Roman"/>
          <w:szCs w:val="20"/>
          <w:lang w:val="en-US"/>
        </w:rPr>
      </w:pPr>
      <w:r w:rsidRPr="00241779">
        <w:rPr>
          <w:rFonts w:ascii="Times New Roman" w:hAnsi="Times New Roman"/>
          <w:szCs w:val="20"/>
          <w:lang w:val="en-US"/>
        </w:rPr>
        <w:t>Siam Photon Source (SPS), a synchrotron light source operated by Synchrotron Light Research Institute (SLRI) in Thailand, was installed and commissioned in the year 2001. During the past eleven years since the commissioning, the 1.2 GeV electron storage ring had been realigned in total three times. The first realignment was carried out and the result was reported in 2002. Optical survey has been regularly carried out on an annual basis afterwards, with the survey data providing assessment whether realignment is necessary. In this report, we describe the realignment procedures at the SPS, together with the results from the second realignment performed in 2006 and the most recent storage ring realignment in June 2012.</w:t>
      </w:r>
    </w:p>
    <w:p w:rsidR="00165665" w:rsidRPr="005C2A33" w:rsidRDefault="00241779" w:rsidP="00165665">
      <w:pPr>
        <w:pStyle w:val="Heading2"/>
        <w:spacing w:before="180"/>
        <w:rPr>
          <w:lang w:val="en-US"/>
        </w:rPr>
      </w:pPr>
      <w:r w:rsidRPr="00241779">
        <w:rPr>
          <w:lang w:val="en-US"/>
        </w:rPr>
        <w:t>introduction</w:t>
      </w:r>
    </w:p>
    <w:p w:rsidR="0002576B" w:rsidRPr="005C2A33" w:rsidRDefault="00241779">
      <w:pPr>
        <w:ind w:firstLine="284"/>
        <w:rPr>
          <w:rFonts w:ascii="Times New Roman" w:hAnsi="Times New Roman"/>
          <w:b/>
          <w:bCs/>
          <w:sz w:val="24"/>
          <w:lang w:val="en-US"/>
        </w:rPr>
      </w:pPr>
      <w:r w:rsidRPr="00241779">
        <w:rPr>
          <w:rFonts w:ascii="Times New Roman" w:hAnsi="Times New Roman"/>
          <w:szCs w:val="20"/>
          <w:lang w:val="en-US"/>
        </w:rPr>
        <w:t>SLRI</w:t>
      </w:r>
      <w:r w:rsidRPr="00241779">
        <w:rPr>
          <w:rFonts w:ascii="Times New Roman" w:hAnsi="Times New Roman" w:cstheme="minorBidi"/>
          <w:szCs w:val="25"/>
          <w:cs/>
          <w:lang w:val="en-US" w:bidi="th-TH"/>
        </w:rPr>
        <w:t xml:space="preserve"> </w:t>
      </w:r>
      <w:r w:rsidR="00BF4C5C">
        <w:rPr>
          <w:rFonts w:ascii="Times New Roman" w:hAnsi="Times New Roman" w:cs="Angsana New"/>
          <w:szCs w:val="25"/>
          <w:lang w:val="en-US" w:bidi="th-TH"/>
        </w:rPr>
        <w:t>is a synchrotron radiation research facility</w:t>
      </w:r>
      <w:r w:rsidRPr="00241779">
        <w:rPr>
          <w:rFonts w:ascii="Times New Roman" w:hAnsi="Times New Roman"/>
          <w:szCs w:val="20"/>
          <w:lang w:val="en-US"/>
        </w:rPr>
        <w:t xml:space="preserve"> located in Nakhon Ratchasima, Thailand. The</w:t>
      </w:r>
      <w:r w:rsidRPr="00241779">
        <w:rPr>
          <w:rFonts w:ascii="Times New Roman" w:hAnsi="Times New Roman" w:cstheme="minorBidi"/>
          <w:szCs w:val="25"/>
          <w:cs/>
          <w:lang w:val="en-US" w:bidi="th-TH"/>
        </w:rPr>
        <w:t xml:space="preserve"> </w:t>
      </w:r>
      <w:r w:rsidR="00BF4C5C">
        <w:rPr>
          <w:rFonts w:ascii="Times New Roman" w:hAnsi="Times New Roman" w:cstheme="minorBidi"/>
          <w:szCs w:val="25"/>
          <w:lang w:val="en-US" w:bidi="th-TH"/>
        </w:rPr>
        <w:t>SPS</w:t>
      </w:r>
      <w:r w:rsidRPr="00241779">
        <w:rPr>
          <w:rFonts w:ascii="Times New Roman" w:hAnsi="Times New Roman"/>
          <w:szCs w:val="20"/>
          <w:lang w:val="en-US"/>
        </w:rPr>
        <w:t xml:space="preserve"> accelerator complex consists of two 20 MeV injector linac</w:t>
      </w:r>
      <w:r w:rsidR="00BF4C5C">
        <w:rPr>
          <w:rFonts w:ascii="Times New Roman" w:hAnsi="Times New Roman"/>
          <w:szCs w:val="20"/>
          <w:lang w:val="en-US"/>
        </w:rPr>
        <w:t>s</w:t>
      </w:r>
      <w:r w:rsidRPr="00241779">
        <w:rPr>
          <w:rFonts w:ascii="Times New Roman" w:hAnsi="Times New Roman"/>
          <w:szCs w:val="20"/>
          <w:lang w:val="en-US"/>
        </w:rPr>
        <w:t xml:space="preserve">, a 1.0 GeV booster synchrotron (SYN) and </w:t>
      </w:r>
      <w:r w:rsidR="00BF4C5C">
        <w:rPr>
          <w:rFonts w:ascii="Times New Roman" w:hAnsi="Times New Roman"/>
          <w:szCs w:val="20"/>
          <w:lang w:val="en-US"/>
        </w:rPr>
        <w:t xml:space="preserve">a 1.2 GeV </w:t>
      </w:r>
      <w:r w:rsidRPr="00241779">
        <w:rPr>
          <w:rFonts w:ascii="Times New Roman" w:hAnsi="Times New Roman"/>
          <w:szCs w:val="20"/>
          <w:lang w:val="en-US"/>
        </w:rPr>
        <w:t>electron storage ring (STR).</w:t>
      </w:r>
      <w:r w:rsidR="00BF4C5C">
        <w:rPr>
          <w:rFonts w:ascii="Times New Roman" w:hAnsi="Times New Roman"/>
          <w:szCs w:val="20"/>
          <w:lang w:val="en-US"/>
        </w:rPr>
        <w:t xml:space="preserve"> The storage ring has </w:t>
      </w:r>
      <w:r w:rsidR="00B94BF2">
        <w:rPr>
          <w:rFonts w:ascii="Times New Roman" w:hAnsi="Times New Roman"/>
          <w:szCs w:val="20"/>
          <w:lang w:val="en-US"/>
        </w:rPr>
        <w:t xml:space="preserve">a </w:t>
      </w:r>
      <w:r w:rsidR="00B94BF2" w:rsidRPr="00241779">
        <w:rPr>
          <w:rFonts w:ascii="Times New Roman" w:hAnsi="Times New Roman"/>
          <w:szCs w:val="20"/>
          <w:lang w:val="en-US"/>
        </w:rPr>
        <w:t>double</w:t>
      </w:r>
      <w:r w:rsidRPr="00241779">
        <w:rPr>
          <w:rFonts w:ascii="Times New Roman" w:hAnsi="Times New Roman"/>
          <w:szCs w:val="20"/>
          <w:lang w:val="en-US"/>
        </w:rPr>
        <w:t xml:space="preserve"> bend achromat (DBA) lattice with four super periods</w:t>
      </w:r>
      <w:r w:rsidR="00BF4C5C">
        <w:rPr>
          <w:rFonts w:ascii="Times New Roman" w:hAnsi="Times New Roman"/>
          <w:szCs w:val="20"/>
          <w:lang w:val="en-US"/>
        </w:rPr>
        <w:t xml:space="preserve">. In total there are 8 bending magnets, 28 quadrupoles in four families, 16 sextupoles, and 28 correctors. The ring circumference is </w:t>
      </w:r>
      <w:r w:rsidRPr="00241779">
        <w:rPr>
          <w:rFonts w:ascii="Times New Roman" w:hAnsi="Times New Roman"/>
          <w:szCs w:val="20"/>
          <w:lang w:val="en-US"/>
        </w:rPr>
        <w:t>81.3 m</w:t>
      </w:r>
      <w:r w:rsidR="00BF4C5C">
        <w:rPr>
          <w:rFonts w:ascii="Times New Roman" w:hAnsi="Times New Roman"/>
          <w:szCs w:val="20"/>
          <w:lang w:val="en-US"/>
        </w:rPr>
        <w:t>eters. [1] M</w:t>
      </w:r>
      <w:r w:rsidRPr="00241779">
        <w:rPr>
          <w:rFonts w:ascii="Times New Roman" w:hAnsi="Times New Roman"/>
          <w:szCs w:val="20"/>
          <w:lang w:val="en-US"/>
        </w:rPr>
        <w:t>achine specifications of SPS can be summarized as listed in Table 1.</w:t>
      </w:r>
      <w:r w:rsidR="00BF4C5C">
        <w:rPr>
          <w:rFonts w:ascii="Times New Roman" w:hAnsi="Times New Roman"/>
          <w:szCs w:val="20"/>
          <w:lang w:val="en-US"/>
        </w:rPr>
        <w:t xml:space="preserve"> The layout of </w:t>
      </w:r>
      <w:r w:rsidRPr="00241779">
        <w:rPr>
          <w:rFonts w:ascii="Times New Roman" w:hAnsi="Times New Roman"/>
          <w:szCs w:val="20"/>
          <w:lang w:val="en-US"/>
        </w:rPr>
        <w:t xml:space="preserve">the </w:t>
      </w:r>
      <w:r w:rsidR="00BF4C5C">
        <w:rPr>
          <w:rFonts w:ascii="Times New Roman" w:hAnsi="Times New Roman"/>
          <w:szCs w:val="20"/>
          <w:lang w:val="en-US"/>
        </w:rPr>
        <w:t>SPS accelerator is as shown in Figure 1.</w:t>
      </w:r>
    </w:p>
    <w:p w:rsidR="002F0DB8" w:rsidRPr="005C2A33" w:rsidRDefault="00BF4C5C" w:rsidP="00675235">
      <w:pPr>
        <w:ind w:firstLine="284"/>
        <w:rPr>
          <w:rFonts w:ascii="Times New Roman" w:hAnsi="Times New Roman"/>
          <w:b/>
          <w:bCs/>
          <w:sz w:val="24"/>
          <w:lang w:val="en-US"/>
        </w:rPr>
      </w:pPr>
      <w:r>
        <w:rPr>
          <w:rFonts w:ascii="Times New Roman" w:hAnsi="Times New Roman"/>
          <w:szCs w:val="20"/>
          <w:lang w:val="en-US"/>
        </w:rPr>
        <w:t xml:space="preserve">In this report we focus mainly on the survey data and realignment of the SPS storage ring. We will describe the survey instruments involved, the realignment procedures for all the components, and finally the results of the latest realignment in June 2012.   </w:t>
      </w:r>
    </w:p>
    <w:p w:rsidR="00842181" w:rsidRPr="005C2A33" w:rsidRDefault="00842181" w:rsidP="00EF0B0B">
      <w:pPr>
        <w:ind w:firstLine="284"/>
        <w:rPr>
          <w:rFonts w:ascii="Times New Roman" w:hAnsi="Times New Roman"/>
          <w:b/>
          <w:bCs/>
          <w:sz w:val="24"/>
          <w:lang w:val="en-US"/>
        </w:rPr>
      </w:pPr>
    </w:p>
    <w:p w:rsidR="00CC449D" w:rsidRPr="005C2A33" w:rsidRDefault="00CC449D" w:rsidP="00EF0B0B">
      <w:pPr>
        <w:ind w:firstLine="284"/>
        <w:rPr>
          <w:rFonts w:ascii="Times New Roman" w:hAnsi="Times New Roman"/>
          <w:szCs w:val="20"/>
          <w:lang w:val="en-US"/>
        </w:rPr>
      </w:pPr>
    </w:p>
    <w:p w:rsidR="00CC449D" w:rsidRPr="005C2A33" w:rsidRDefault="00CC449D" w:rsidP="00EF0B0B">
      <w:pPr>
        <w:ind w:firstLine="284"/>
        <w:rPr>
          <w:rFonts w:ascii="Times New Roman" w:hAnsi="Times New Roman"/>
          <w:szCs w:val="20"/>
          <w:lang w:val="en-US"/>
        </w:rPr>
      </w:pPr>
    </w:p>
    <w:p w:rsidR="00CC449D" w:rsidRPr="005C2A33" w:rsidRDefault="00CC449D" w:rsidP="00EF0B0B">
      <w:pPr>
        <w:ind w:firstLine="284"/>
        <w:rPr>
          <w:rFonts w:ascii="Times New Roman" w:hAnsi="Times New Roman"/>
          <w:szCs w:val="20"/>
          <w:lang w:val="en-US"/>
        </w:rPr>
      </w:pPr>
    </w:p>
    <w:p w:rsidR="00CC449D" w:rsidRPr="005C2A33" w:rsidRDefault="00CC449D" w:rsidP="00EF0B0B">
      <w:pPr>
        <w:ind w:firstLine="284"/>
        <w:rPr>
          <w:rFonts w:ascii="Times New Roman" w:hAnsi="Times New Roman"/>
          <w:szCs w:val="20"/>
          <w:lang w:val="en-US"/>
        </w:rPr>
      </w:pPr>
    </w:p>
    <w:p w:rsidR="00CC449D" w:rsidRPr="005C2A33" w:rsidRDefault="00CC449D" w:rsidP="00EF0B0B">
      <w:pPr>
        <w:ind w:firstLine="284"/>
        <w:rPr>
          <w:rFonts w:ascii="Times New Roman" w:hAnsi="Times New Roman"/>
          <w:szCs w:val="20"/>
          <w:lang w:val="en-US"/>
        </w:rPr>
      </w:pPr>
    </w:p>
    <w:p w:rsidR="00CC449D" w:rsidRPr="005C2A33" w:rsidRDefault="008F28FC" w:rsidP="00EF0B0B">
      <w:pPr>
        <w:ind w:firstLine="284"/>
        <w:rPr>
          <w:rFonts w:ascii="Times New Roman" w:hAnsi="Times New Roman"/>
          <w:szCs w:val="20"/>
          <w:lang w:val="en-US"/>
        </w:rPr>
      </w:pPr>
      <w:r>
        <w:rPr>
          <w:rFonts w:ascii="Times New Roman" w:hAnsi="Times New Roman"/>
          <w:noProof/>
          <w:szCs w:val="20"/>
          <w:lang w:val="en-US" w:bidi="th-TH"/>
        </w:rPr>
        <w:pict>
          <v:shapetype id="_x0000_t202" coordsize="21600,21600" o:spt="202" path="m,l,21600r21600,l21600,xe">
            <v:stroke joinstyle="miter"/>
            <v:path gradientshapeok="t" o:connecttype="rect"/>
          </v:shapetype>
          <v:shape id="Text Box 38" o:spid="_x0000_s1086" type="#_x0000_t202" style="position:absolute;left:0;text-align:left;margin-left:.25pt;margin-top:752.8pt;width:230.4pt;height:27pt;z-index:25166694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aerwIAAKo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" o:allowoverlap="f" filled="f" stroked="f">
            <v:textbox inset="0,0,0,0">
              <w:txbxContent>
                <w:p w:rsidR="00AA543C" w:rsidRDefault="00AA543C" w:rsidP="00AA543C">
                  <w:pPr>
                    <w:pStyle w:val="BodyTextIndent"/>
                    <w:tabs>
                      <w:tab w:val="left" w:leader="underscore" w:pos="1800"/>
                    </w:tabs>
                    <w:ind w:firstLine="0"/>
                    <w:rPr>
                      <w:kern w:val="16"/>
                      <w:sz w:val="8"/>
                    </w:rPr>
                  </w:pPr>
                  <w:r>
                    <w:rPr>
                      <w:kern w:val="16"/>
                      <w:sz w:val="8"/>
                    </w:rPr>
                    <w:tab/>
                  </w:r>
                </w:p>
                <w:p w:rsidR="00241779" w:rsidRDefault="00AA543C" w:rsidP="00241779">
                  <w:pPr>
                    <w:pStyle w:val="FootnoteText"/>
                    <w:keepNext/>
                    <w:rPr>
                      <w:kern w:val="16"/>
                    </w:rPr>
                  </w:pPr>
                  <w:r w:rsidRPr="00D800B1">
                    <w:t>#</w:t>
                  </w:r>
                  <w:r>
                    <w:t>supawan</w:t>
                  </w:r>
                  <w:r w:rsidRPr="00D800B1">
                    <w:t>@</w:t>
                  </w:r>
                  <w:r>
                    <w:rPr>
                      <w:kern w:val="16"/>
                    </w:rPr>
                    <w:t xml:space="preserve">slri.or.th              </w:t>
                  </w:r>
                </w:p>
                <w:p w:rsidR="00AA543C" w:rsidRPr="00E56880" w:rsidRDefault="00AA543C" w:rsidP="00AA543C">
                  <w:pPr>
                    <w:rPr>
                      <w:rFonts w:ascii="Times New Roman" w:hAnsi="Times New Roman"/>
                    </w:rPr>
                  </w:pPr>
                </w:p>
              </w:txbxContent>
            </v:textbox>
            <w10:wrap type="topAndBottom" anchory="page"/>
          </v:shape>
        </w:pict>
      </w:r>
    </w:p>
    <w:p w:rsidR="00842181" w:rsidRPr="005C2A33" w:rsidRDefault="00241779" w:rsidP="00EF0B0B">
      <w:pPr>
        <w:ind w:firstLine="284"/>
        <w:rPr>
          <w:rFonts w:ascii="Times New Roman" w:hAnsi="Times New Roman"/>
          <w:b/>
          <w:bCs/>
          <w:sz w:val="24"/>
          <w:lang w:val="en-US"/>
        </w:rPr>
      </w:pPr>
      <w:r w:rsidRPr="00241779">
        <w:rPr>
          <w:rFonts w:ascii="Times New Roman" w:hAnsi="Times New Roman"/>
          <w:szCs w:val="20"/>
          <w:lang w:val="en-US"/>
        </w:rPr>
        <w:lastRenderedPageBreak/>
        <w:t>Table 1: Summary of SPS machine specifications</w:t>
      </w:r>
      <w:r w:rsidR="00BF4C5C">
        <w:rPr>
          <w:rFonts w:ascii="Times New Roman" w:hAnsi="Times New Roman"/>
          <w:szCs w:val="20"/>
          <w:lang w:val="en-US"/>
        </w:rPr>
        <w:t>.</w:t>
      </w:r>
      <w:r w:rsidRPr="00241779">
        <w:rPr>
          <w:rFonts w:ascii="Times New Roman" w:hAnsi="Times New Roman"/>
          <w:szCs w:val="20"/>
          <w:lang w:val="en-US"/>
        </w:rPr>
        <w:t xml:space="preserve"> [2]</w:t>
      </w:r>
    </w:p>
    <w:tbl>
      <w:tblPr>
        <w:tblStyle w:val="TableGrid"/>
        <w:tblW w:w="0" w:type="auto"/>
        <w:tblLook w:val="04A0"/>
      </w:tblPr>
      <w:tblGrid>
        <w:gridCol w:w="3227"/>
        <w:gridCol w:w="1663"/>
      </w:tblGrid>
      <w:tr w:rsidR="00CC449D" w:rsidRPr="005C2A33" w:rsidTr="00CC449D">
        <w:tc>
          <w:tcPr>
            <w:tcW w:w="3227" w:type="dxa"/>
          </w:tcPr>
          <w:p w:rsidR="00CC449D" w:rsidRPr="005C2A33" w:rsidRDefault="00BF4C5C" w:rsidP="0065355E">
            <w:pPr>
              <w:spacing w:before="60" w:after="120"/>
              <w:rPr>
                <w:rFonts w:ascii="Times New Roman" w:hAnsi="Times New Roman"/>
                <w:sz w:val="18"/>
                <w:szCs w:val="18"/>
                <w:lang w:val="en-US"/>
              </w:rPr>
            </w:pPr>
            <w:r>
              <w:rPr>
                <w:rFonts w:ascii="Times New Roman" w:hAnsi="Times New Roman"/>
                <w:sz w:val="18"/>
                <w:szCs w:val="18"/>
                <w:lang w:val="en-US"/>
              </w:rPr>
              <w:t>Electron beam energy</w:t>
            </w:r>
          </w:p>
        </w:tc>
        <w:tc>
          <w:tcPr>
            <w:tcW w:w="1663" w:type="dxa"/>
          </w:tcPr>
          <w:p w:rsidR="00CC449D" w:rsidRPr="005C2A33" w:rsidRDefault="00BF4C5C" w:rsidP="0065355E">
            <w:pPr>
              <w:spacing w:before="60" w:after="120"/>
              <w:jc w:val="center"/>
              <w:rPr>
                <w:rFonts w:ascii="Times New Roman" w:hAnsi="Times New Roman"/>
                <w:sz w:val="18"/>
                <w:szCs w:val="18"/>
                <w:lang w:val="en-US"/>
              </w:rPr>
            </w:pPr>
            <w:r>
              <w:rPr>
                <w:rFonts w:ascii="Times New Roman" w:hAnsi="Times New Roman"/>
                <w:sz w:val="18"/>
                <w:szCs w:val="18"/>
                <w:lang w:val="en-US"/>
              </w:rPr>
              <w:t>1.2</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 xml:space="preserve">Beam </w:t>
            </w:r>
            <w:r w:rsidR="005E554B">
              <w:rPr>
                <w:rFonts w:ascii="Times New Roman" w:hAnsi="Times New Roman"/>
                <w:sz w:val="18"/>
                <w:szCs w:val="18"/>
                <w:lang w:val="en-US"/>
              </w:rPr>
              <w:t>c</w:t>
            </w:r>
            <w:r w:rsidRPr="00241779">
              <w:rPr>
                <w:rFonts w:ascii="Times New Roman" w:hAnsi="Times New Roman"/>
                <w:sz w:val="18"/>
                <w:szCs w:val="18"/>
                <w:lang w:val="en-US"/>
              </w:rPr>
              <w:t>urrent [mA]</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150</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Lattice</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DBA</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Superperiod</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4</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Horizontal emittance [nm</w:t>
            </w:r>
            <w:r w:rsidRPr="00241779">
              <w:rPr>
                <w:rFonts w:ascii="Times New Roman" w:hAnsi="Times New Roman"/>
                <w:sz w:val="18"/>
                <w:szCs w:val="18"/>
                <w:vertAlign w:val="superscript"/>
                <w:lang w:val="en-US"/>
              </w:rPr>
              <w:t>.</w:t>
            </w:r>
            <w:r w:rsidRPr="00241779">
              <w:rPr>
                <w:rFonts w:ascii="Times New Roman" w:hAnsi="Times New Roman"/>
                <w:sz w:val="18"/>
                <w:szCs w:val="18"/>
                <w:lang w:val="en-US"/>
              </w:rPr>
              <w:t>rad]</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41</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 xml:space="preserve">Emittance ratio </w:t>
            </w:r>
            <w:r w:rsidRPr="00241779">
              <w:rPr>
                <w:rFonts w:ascii="Times New Roman" w:hAnsi="Times New Roman"/>
                <w:sz w:val="18"/>
                <w:szCs w:val="18"/>
                <w:rtl/>
                <w:cs/>
                <w:lang w:val="en-US"/>
              </w:rPr>
              <w:t xml:space="preserve"> </w:t>
            </w:r>
            <w:r w:rsidRPr="00241779">
              <w:rPr>
                <w:rFonts w:ascii="Times New Roman" w:hAnsi="Times New Roman"/>
                <w:sz w:val="18"/>
                <w:szCs w:val="18"/>
                <w:lang w:val="en-US"/>
              </w:rPr>
              <w:t>[%]</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3.5</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Circumference [m]</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81.3</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Number of straight sections</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4 (7 m)</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Betatron tunes ν</w:t>
            </w:r>
            <w:r w:rsidRPr="00241779">
              <w:rPr>
                <w:rFonts w:ascii="Times New Roman" w:hAnsi="Times New Roman"/>
                <w:sz w:val="18"/>
                <w:szCs w:val="18"/>
                <w:vertAlign w:val="subscript"/>
                <w:lang w:val="en-US"/>
              </w:rPr>
              <w:t>x</w:t>
            </w:r>
            <w:r w:rsidRPr="00241779">
              <w:rPr>
                <w:rFonts w:ascii="Times New Roman" w:hAnsi="Times New Roman"/>
                <w:sz w:val="18"/>
                <w:szCs w:val="18"/>
                <w:lang w:val="en-US"/>
              </w:rPr>
              <w:t>, ν</w:t>
            </w:r>
            <w:r w:rsidRPr="00241779">
              <w:rPr>
                <w:rFonts w:ascii="Times New Roman" w:hAnsi="Times New Roman"/>
                <w:sz w:val="18"/>
                <w:szCs w:val="18"/>
                <w:vertAlign w:val="subscript"/>
                <w:lang w:val="en-US"/>
              </w:rPr>
              <w:t>y</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4.76, 2.83</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Synchrotron tune ν</w:t>
            </w:r>
            <w:r w:rsidRPr="00241779">
              <w:rPr>
                <w:rFonts w:ascii="Times New Roman" w:hAnsi="Times New Roman"/>
                <w:sz w:val="18"/>
                <w:szCs w:val="18"/>
                <w:vertAlign w:val="subscript"/>
                <w:lang w:val="en-US"/>
              </w:rPr>
              <w:t>s</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0.0026</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Natural chromaticities ξ</w:t>
            </w:r>
            <w:r w:rsidRPr="00241779">
              <w:rPr>
                <w:rFonts w:ascii="Times New Roman" w:hAnsi="Times New Roman"/>
                <w:sz w:val="18"/>
                <w:szCs w:val="18"/>
                <w:vertAlign w:val="subscript"/>
                <w:lang w:val="en-US"/>
              </w:rPr>
              <w:t>x</w:t>
            </w:r>
            <w:r w:rsidRPr="00241779">
              <w:rPr>
                <w:rFonts w:ascii="Times New Roman" w:hAnsi="Times New Roman"/>
                <w:sz w:val="18"/>
                <w:szCs w:val="18"/>
                <w:lang w:val="en-US"/>
              </w:rPr>
              <w:t>, ξ</w:t>
            </w:r>
            <w:r w:rsidRPr="00241779">
              <w:rPr>
                <w:rFonts w:ascii="Times New Roman" w:hAnsi="Times New Roman"/>
                <w:sz w:val="18"/>
                <w:szCs w:val="18"/>
                <w:vertAlign w:val="subscript"/>
                <w:lang w:val="en-US"/>
              </w:rPr>
              <w:t>y</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-9.21, -6.56</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vertAlign w:val="subscript"/>
                <w:lang w:val="en-US"/>
              </w:rPr>
            </w:pPr>
            <w:r w:rsidRPr="00241779">
              <w:rPr>
                <w:rFonts w:ascii="Times New Roman" w:hAnsi="Times New Roman"/>
                <w:sz w:val="18"/>
                <w:szCs w:val="18"/>
                <w:lang w:val="en-US"/>
              </w:rPr>
              <w:t>Momentum compaction factor α</w:t>
            </w:r>
            <w:r w:rsidRPr="00241779">
              <w:rPr>
                <w:rFonts w:ascii="Times New Roman" w:hAnsi="Times New Roman"/>
                <w:sz w:val="18"/>
                <w:szCs w:val="18"/>
                <w:vertAlign w:val="subscript"/>
                <w:lang w:val="en-US"/>
              </w:rPr>
              <w:t>c</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0.0169</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Radio frequency [MHz]</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118.0</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Harmonic number</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32</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RF voltage [kV]</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120</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RF power [kW]</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30</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Energy loss per turn [keV]</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66.0</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Injection beam energy [GeV]</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1.0</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Number of RF cavity</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1</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Number of insertion device</w:t>
            </w:r>
          </w:p>
        </w:tc>
        <w:tc>
          <w:tcPr>
            <w:tcW w:w="1663" w:type="dxa"/>
          </w:tcPr>
          <w:p w:rsidR="00241779" w:rsidRPr="00241779" w:rsidRDefault="00241779" w:rsidP="00241779">
            <w:pPr>
              <w:spacing w:before="60" w:after="120"/>
              <w:jc w:val="left"/>
              <w:rPr>
                <w:rFonts w:ascii="Times New Roman" w:hAnsi="Times New Roman" w:cs="Times New Roman"/>
                <w:sz w:val="18"/>
                <w:szCs w:val="18"/>
                <w:lang w:val="en-US"/>
              </w:rPr>
            </w:pPr>
            <w:r w:rsidRPr="00241779">
              <w:rPr>
                <w:rFonts w:ascii="Times New Roman" w:hAnsi="Times New Roman"/>
                <w:sz w:val="18"/>
                <w:szCs w:val="18"/>
                <w:lang w:val="en-US"/>
              </w:rPr>
              <w:t>1 (U60 undulator)</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Number of bending magnet</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8</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Number of quadruple magnet</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28</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Number of sextupole  magnet</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16</w:t>
            </w:r>
          </w:p>
        </w:tc>
      </w:tr>
      <w:tr w:rsidR="00EF0B0B" w:rsidRPr="005C2A33" w:rsidTr="00CC449D">
        <w:tc>
          <w:tcPr>
            <w:tcW w:w="3227" w:type="dxa"/>
          </w:tcPr>
          <w:p w:rsidR="00EF0B0B" w:rsidRPr="005C2A33" w:rsidRDefault="00241779" w:rsidP="0065355E">
            <w:pPr>
              <w:spacing w:before="60" w:after="120"/>
              <w:rPr>
                <w:rFonts w:ascii="Times New Roman" w:hAnsi="Times New Roman" w:cs="Times New Roman"/>
                <w:sz w:val="18"/>
                <w:szCs w:val="18"/>
                <w:lang w:val="en-US"/>
              </w:rPr>
            </w:pPr>
            <w:r w:rsidRPr="00241779">
              <w:rPr>
                <w:rFonts w:ascii="Times New Roman" w:hAnsi="Times New Roman"/>
                <w:sz w:val="18"/>
                <w:szCs w:val="18"/>
                <w:lang w:val="en-US"/>
              </w:rPr>
              <w:t>Number of steering magnet</w:t>
            </w:r>
          </w:p>
        </w:tc>
        <w:tc>
          <w:tcPr>
            <w:tcW w:w="1663" w:type="dxa"/>
          </w:tcPr>
          <w:p w:rsidR="00EF0B0B"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28</w:t>
            </w:r>
          </w:p>
        </w:tc>
      </w:tr>
    </w:tbl>
    <w:p w:rsidR="002F0DB8" w:rsidRPr="005C2A33" w:rsidRDefault="002F0DB8" w:rsidP="00EF0B0B">
      <w:pPr>
        <w:ind w:firstLine="284"/>
        <w:rPr>
          <w:rFonts w:ascii="Times New Roman" w:hAnsi="Times New Roman"/>
          <w:b/>
          <w:bCs/>
          <w:sz w:val="24"/>
          <w:lang w:val="en-US"/>
        </w:rPr>
        <w:sectPr w:rsidR="002F0DB8" w:rsidRPr="005C2A33" w:rsidSect="007F325F">
          <w:footnotePr>
            <w:pos w:val="beneathText"/>
            <w:numFmt w:val="chicago"/>
          </w:footnotePr>
          <w:endnotePr>
            <w:numFmt w:val="decimal"/>
          </w:endnotePr>
          <w:type w:val="continuous"/>
          <w:pgSz w:w="11909" w:h="16834" w:code="9"/>
          <w:pgMar w:top="2102" w:right="1138" w:bottom="1080" w:left="1134" w:header="2102" w:footer="1080" w:gutter="0"/>
          <w:cols w:num="2" w:space="28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2F0DB8" w:rsidRPr="005C2A33" w:rsidTr="002F0DB8">
        <w:tc>
          <w:tcPr>
            <w:tcW w:w="9853" w:type="dxa"/>
          </w:tcPr>
          <w:p w:rsidR="002F0DB8" w:rsidRPr="005C2A33" w:rsidRDefault="00783398" w:rsidP="0065355E">
            <w:pPr>
              <w:spacing w:before="60" w:after="120"/>
              <w:rPr>
                <w:rFonts w:ascii="Times New Roman" w:hAnsi="Times New Roman"/>
                <w:b/>
                <w:bCs/>
                <w:sz w:val="24"/>
                <w:lang w:val="en-US"/>
              </w:rPr>
            </w:pPr>
            <w:r>
              <w:rPr>
                <w:rFonts w:ascii="Times New Roman" w:hAnsi="Times New Roman"/>
                <w:b/>
                <w:bCs/>
                <w:noProof/>
                <w:sz w:val="24"/>
                <w:lang w:val="en-US"/>
              </w:rPr>
              <w:lastRenderedPageBreak/>
              <w:drawing>
                <wp:anchor distT="0" distB="0" distL="114300" distR="114300" simplePos="0" relativeHeight="251661824" behindDoc="0" locked="0" layoutInCell="1" allowOverlap="1">
                  <wp:simplePos x="0" y="0"/>
                  <wp:positionH relativeFrom="column">
                    <wp:posOffset>926465</wp:posOffset>
                  </wp:positionH>
                  <wp:positionV relativeFrom="paragraph">
                    <wp:posOffset>-6701155</wp:posOffset>
                  </wp:positionV>
                  <wp:extent cx="4400550" cy="2258695"/>
                  <wp:effectExtent l="19050" t="0" r="0" b="0"/>
                  <wp:wrapThrough wrapText="bothSides">
                    <wp:wrapPolygon edited="0">
                      <wp:start x="-94" y="0"/>
                      <wp:lineTo x="-94" y="21497"/>
                      <wp:lineTo x="21600" y="21497"/>
                      <wp:lineTo x="21600" y="0"/>
                      <wp:lineTo x="-94"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00550" cy="2258695"/>
                          </a:xfrm>
                          <a:prstGeom prst="rect">
                            <a:avLst/>
                          </a:prstGeom>
                          <a:noFill/>
                          <a:ln w="9525">
                            <a:noFill/>
                            <a:miter lim="800000"/>
                            <a:headEnd/>
                            <a:tailEnd/>
                          </a:ln>
                        </pic:spPr>
                      </pic:pic>
                    </a:graphicData>
                  </a:graphic>
                </wp:anchor>
              </w:drawing>
            </w:r>
          </w:p>
        </w:tc>
      </w:tr>
      <w:tr w:rsidR="002F0DB8" w:rsidRPr="005C2A33" w:rsidTr="002F0DB8">
        <w:tc>
          <w:tcPr>
            <w:tcW w:w="9853" w:type="dxa"/>
          </w:tcPr>
          <w:p w:rsidR="00AC30E2" w:rsidRPr="005C2A33" w:rsidRDefault="00241779">
            <w:pPr>
              <w:jc w:val="center"/>
              <w:rPr>
                <w:rFonts w:ascii="Times New Roman" w:hAnsi="Times New Roman"/>
                <w:sz w:val="20"/>
                <w:szCs w:val="20"/>
                <w:lang w:val="en-US"/>
              </w:rPr>
            </w:pPr>
            <w:r w:rsidRPr="00241779">
              <w:rPr>
                <w:rFonts w:ascii="Times New Roman" w:hAnsi="Times New Roman"/>
                <w:szCs w:val="20"/>
                <w:lang w:val="en-US"/>
              </w:rPr>
              <w:t xml:space="preserve">Figure 1: Layout of </w:t>
            </w:r>
            <w:r w:rsidR="00BF4C5C">
              <w:rPr>
                <w:rFonts w:ascii="Times New Roman" w:hAnsi="Times New Roman"/>
                <w:szCs w:val="20"/>
                <w:lang w:val="en-US"/>
              </w:rPr>
              <w:t xml:space="preserve">the SPS </w:t>
            </w:r>
            <w:r w:rsidRPr="00241779">
              <w:rPr>
                <w:rFonts w:ascii="Times New Roman" w:hAnsi="Times New Roman"/>
                <w:szCs w:val="20"/>
                <w:lang w:val="en-US"/>
              </w:rPr>
              <w:t>accelerator complex.</w:t>
            </w:r>
          </w:p>
        </w:tc>
      </w:tr>
    </w:tbl>
    <w:p w:rsidR="002F0DB8" w:rsidRPr="005C2A33" w:rsidRDefault="002F0DB8" w:rsidP="00165665">
      <w:pPr>
        <w:pStyle w:val="Heading2"/>
        <w:spacing w:before="180"/>
        <w:rPr>
          <w:lang w:val="en-US"/>
        </w:rPr>
        <w:sectPr w:rsidR="002F0DB8" w:rsidRPr="005C2A33" w:rsidSect="002F0DB8">
          <w:footnotePr>
            <w:pos w:val="beneathText"/>
            <w:numFmt w:val="chicago"/>
          </w:footnotePr>
          <w:endnotePr>
            <w:numFmt w:val="decimal"/>
          </w:endnotePr>
          <w:type w:val="continuous"/>
          <w:pgSz w:w="11909" w:h="16834" w:code="9"/>
          <w:pgMar w:top="2102" w:right="1138" w:bottom="1080" w:left="1134" w:header="2102" w:footer="1080" w:gutter="0"/>
          <w:cols w:space="288"/>
          <w:docGrid w:linePitch="360"/>
        </w:sectPr>
      </w:pPr>
    </w:p>
    <w:p w:rsidR="00165665" w:rsidRPr="005C2A33" w:rsidRDefault="00241779" w:rsidP="00165665">
      <w:pPr>
        <w:pStyle w:val="Heading2"/>
        <w:spacing w:before="180"/>
        <w:rPr>
          <w:lang w:val="en-US"/>
        </w:rPr>
      </w:pPr>
      <w:r w:rsidRPr="00241779">
        <w:rPr>
          <w:lang w:val="en-US"/>
        </w:rPr>
        <w:lastRenderedPageBreak/>
        <w:t>survey and realignment activity</w:t>
      </w:r>
    </w:p>
    <w:p w:rsidR="00EF0B0B" w:rsidRPr="005C2A33" w:rsidRDefault="00BF4C5C" w:rsidP="00EF0B0B">
      <w:pPr>
        <w:ind w:firstLine="142"/>
        <w:rPr>
          <w:rFonts w:ascii="Times New Roman" w:hAnsi="Times New Roman"/>
          <w:szCs w:val="20"/>
          <w:lang w:val="en-US"/>
        </w:rPr>
      </w:pPr>
      <w:r>
        <w:rPr>
          <w:rFonts w:ascii="Times New Roman" w:hAnsi="Times New Roman"/>
          <w:szCs w:val="20"/>
          <w:lang w:val="en-US"/>
        </w:rPr>
        <w:t xml:space="preserve">After the </w:t>
      </w:r>
      <w:r w:rsidR="00241779" w:rsidRPr="00241779">
        <w:rPr>
          <w:rFonts w:ascii="Times New Roman" w:hAnsi="Times New Roman"/>
          <w:szCs w:val="20"/>
          <w:lang w:val="en-US"/>
        </w:rPr>
        <w:t xml:space="preserve">installation of </w:t>
      </w:r>
      <w:r>
        <w:rPr>
          <w:rFonts w:ascii="Times New Roman" w:hAnsi="Times New Roman"/>
          <w:szCs w:val="20"/>
          <w:lang w:val="en-US"/>
        </w:rPr>
        <w:t xml:space="preserve">SPS accelerator complex </w:t>
      </w:r>
      <w:r w:rsidR="00241779" w:rsidRPr="00241779">
        <w:rPr>
          <w:rFonts w:ascii="Times New Roman" w:hAnsi="Times New Roman"/>
          <w:szCs w:val="20"/>
          <w:lang w:val="en-US"/>
        </w:rPr>
        <w:t xml:space="preserve">was completed </w:t>
      </w:r>
      <w:r>
        <w:rPr>
          <w:rFonts w:ascii="Times New Roman" w:hAnsi="Times New Roman"/>
          <w:szCs w:val="20"/>
          <w:lang w:val="en-US"/>
        </w:rPr>
        <w:t xml:space="preserve">in </w:t>
      </w:r>
      <w:r w:rsidR="00241779" w:rsidRPr="00241779">
        <w:rPr>
          <w:rFonts w:ascii="Times New Roman" w:hAnsi="Times New Roman"/>
          <w:szCs w:val="20"/>
          <w:lang w:val="en-US"/>
        </w:rPr>
        <w:t>December 2000</w:t>
      </w:r>
      <w:r>
        <w:rPr>
          <w:rFonts w:ascii="Times New Roman" w:hAnsi="Times New Roman"/>
          <w:szCs w:val="20"/>
          <w:lang w:val="en-US"/>
        </w:rPr>
        <w:t>, t</w:t>
      </w:r>
      <w:r w:rsidR="00241779" w:rsidRPr="00241779">
        <w:rPr>
          <w:rFonts w:ascii="Times New Roman" w:hAnsi="Times New Roman"/>
          <w:szCs w:val="20"/>
          <w:lang w:val="en-US"/>
        </w:rPr>
        <w:t xml:space="preserve">he </w:t>
      </w:r>
      <w:r>
        <w:rPr>
          <w:rFonts w:ascii="Times New Roman" w:hAnsi="Times New Roman"/>
          <w:szCs w:val="20"/>
          <w:lang w:val="en-US"/>
        </w:rPr>
        <w:t xml:space="preserve">booster synchrotron had undergone realignment </w:t>
      </w:r>
      <w:r w:rsidR="00241779" w:rsidRPr="00241779">
        <w:rPr>
          <w:rFonts w:ascii="Times New Roman" w:hAnsi="Times New Roman"/>
          <w:szCs w:val="20"/>
          <w:lang w:val="en-US"/>
        </w:rPr>
        <w:t>in June 2001</w:t>
      </w:r>
      <w:r>
        <w:rPr>
          <w:rFonts w:ascii="Times New Roman" w:hAnsi="Times New Roman"/>
          <w:szCs w:val="20"/>
          <w:lang w:val="en-US"/>
        </w:rPr>
        <w:t xml:space="preserve">, and the first machine commissioning was </w:t>
      </w:r>
      <w:r w:rsidR="00241779" w:rsidRPr="00241779">
        <w:rPr>
          <w:rFonts w:ascii="Times New Roman" w:hAnsi="Times New Roman"/>
          <w:szCs w:val="20"/>
          <w:lang w:val="en-US"/>
        </w:rPr>
        <w:t>succeeded in October 2001. One year after the commissioning, the maximum difference of STR dipole magnet levels was found to be 4.2 mm. The first STR realignment was carried out in June 2002</w:t>
      </w:r>
      <w:r>
        <w:rPr>
          <w:rFonts w:ascii="Times New Roman" w:hAnsi="Times New Roman"/>
          <w:szCs w:val="20"/>
          <w:lang w:val="en-US"/>
        </w:rPr>
        <w:t>, resulting in</w:t>
      </w:r>
      <w:r w:rsidR="00241779" w:rsidRPr="00241779">
        <w:rPr>
          <w:rFonts w:ascii="Times New Roman" w:hAnsi="Times New Roman"/>
          <w:szCs w:val="20"/>
          <w:lang w:val="en-US"/>
        </w:rPr>
        <w:t xml:space="preserve"> increased beam lifetime</w:t>
      </w:r>
      <w:r>
        <w:rPr>
          <w:rFonts w:ascii="Times New Roman" w:hAnsi="Times New Roman"/>
          <w:szCs w:val="20"/>
          <w:lang w:val="en-US"/>
        </w:rPr>
        <w:t>.</w:t>
      </w:r>
      <w:r w:rsidR="00241779" w:rsidRPr="00241779">
        <w:rPr>
          <w:rFonts w:ascii="Times New Roman" w:hAnsi="Times New Roman"/>
          <w:szCs w:val="20"/>
          <w:lang w:val="en-US"/>
        </w:rPr>
        <w:t xml:space="preserve"> [3] Table 2 shows an overview of the </w:t>
      </w:r>
      <w:r>
        <w:rPr>
          <w:rFonts w:ascii="Times New Roman" w:hAnsi="Times New Roman"/>
          <w:szCs w:val="20"/>
          <w:lang w:val="en-US"/>
        </w:rPr>
        <w:t xml:space="preserve">SPS survey and alignment activities, together with the </w:t>
      </w:r>
      <w:r w:rsidR="00241779" w:rsidRPr="00241779">
        <w:rPr>
          <w:rFonts w:ascii="Times New Roman" w:hAnsi="Times New Roman"/>
          <w:szCs w:val="20"/>
          <w:lang w:val="en-US"/>
        </w:rPr>
        <w:t>equipment</w:t>
      </w:r>
      <w:r>
        <w:rPr>
          <w:rFonts w:ascii="Times New Roman" w:hAnsi="Times New Roman"/>
          <w:szCs w:val="20"/>
          <w:lang w:val="en-US"/>
        </w:rPr>
        <w:t>s</w:t>
      </w:r>
      <w:r w:rsidR="00241779" w:rsidRPr="00241779">
        <w:rPr>
          <w:rFonts w:ascii="Times New Roman" w:hAnsi="Times New Roman"/>
          <w:szCs w:val="20"/>
          <w:lang w:val="en-US"/>
        </w:rPr>
        <w:t xml:space="preserve"> used</w:t>
      </w:r>
      <w:r>
        <w:rPr>
          <w:rFonts w:ascii="Times New Roman" w:hAnsi="Times New Roman"/>
          <w:szCs w:val="20"/>
          <w:lang w:val="en-US"/>
        </w:rPr>
        <w:t>,</w:t>
      </w:r>
      <w:r w:rsidR="00241779" w:rsidRPr="00241779">
        <w:rPr>
          <w:rFonts w:ascii="Times New Roman" w:hAnsi="Times New Roman"/>
          <w:szCs w:val="20"/>
          <w:lang w:val="en-US"/>
        </w:rPr>
        <w:t xml:space="preserve"> </w:t>
      </w:r>
      <w:r>
        <w:rPr>
          <w:rFonts w:ascii="Times New Roman" w:hAnsi="Times New Roman"/>
          <w:szCs w:val="20"/>
          <w:lang w:val="en-US"/>
        </w:rPr>
        <w:t xml:space="preserve">approximate time </w:t>
      </w:r>
      <w:r w:rsidR="00241779" w:rsidRPr="00241779">
        <w:rPr>
          <w:rFonts w:ascii="Times New Roman" w:hAnsi="Times New Roman"/>
          <w:szCs w:val="20"/>
          <w:lang w:val="en-US"/>
        </w:rPr>
        <w:t>required</w:t>
      </w:r>
      <w:r>
        <w:rPr>
          <w:rFonts w:ascii="Times New Roman" w:hAnsi="Times New Roman"/>
          <w:szCs w:val="20"/>
          <w:lang w:val="en-US"/>
        </w:rPr>
        <w:t xml:space="preserve">, and frequency of each </w:t>
      </w:r>
      <w:r w:rsidR="00241779" w:rsidRPr="00241779">
        <w:rPr>
          <w:rFonts w:ascii="Times New Roman" w:hAnsi="Times New Roman"/>
          <w:szCs w:val="20"/>
          <w:lang w:val="en-US"/>
        </w:rPr>
        <w:t xml:space="preserve">activity. </w:t>
      </w:r>
      <w:r>
        <w:rPr>
          <w:rFonts w:ascii="Times New Roman" w:hAnsi="Times New Roman"/>
          <w:szCs w:val="20"/>
          <w:lang w:val="en-US"/>
        </w:rPr>
        <w:t>H</w:t>
      </w:r>
      <w:r w:rsidR="00241779" w:rsidRPr="00241779">
        <w:rPr>
          <w:rFonts w:ascii="Times New Roman" w:hAnsi="Times New Roman"/>
          <w:szCs w:val="20"/>
          <w:lang w:val="en-US"/>
        </w:rPr>
        <w:t>orizontal and vertical adjustments for STR and SYN magnet</w:t>
      </w:r>
      <w:r>
        <w:rPr>
          <w:rFonts w:ascii="Times New Roman" w:hAnsi="Times New Roman"/>
          <w:szCs w:val="20"/>
          <w:lang w:val="en-US"/>
        </w:rPr>
        <w:t>s</w:t>
      </w:r>
      <w:r w:rsidR="00241779" w:rsidRPr="00241779">
        <w:rPr>
          <w:rFonts w:ascii="Times New Roman" w:hAnsi="Times New Roman"/>
          <w:szCs w:val="20"/>
          <w:lang w:val="en-US"/>
        </w:rPr>
        <w:t xml:space="preserve"> are made using hand tools. The machine realignment </w:t>
      </w:r>
      <w:r>
        <w:rPr>
          <w:rFonts w:ascii="Times New Roman" w:hAnsi="Times New Roman"/>
          <w:szCs w:val="20"/>
          <w:lang w:val="en-US"/>
        </w:rPr>
        <w:t>is</w:t>
      </w:r>
      <w:r w:rsidR="00241779" w:rsidRPr="00241779">
        <w:rPr>
          <w:rFonts w:ascii="Times New Roman" w:hAnsi="Times New Roman"/>
          <w:szCs w:val="20"/>
          <w:lang w:val="en-US"/>
        </w:rPr>
        <w:t xml:space="preserve"> performed during </w:t>
      </w:r>
      <w:r>
        <w:rPr>
          <w:rFonts w:ascii="Times New Roman" w:hAnsi="Times New Roman"/>
          <w:szCs w:val="20"/>
          <w:lang w:val="en-US"/>
        </w:rPr>
        <w:t xml:space="preserve">machine </w:t>
      </w:r>
      <w:r w:rsidR="00241779" w:rsidRPr="00241779">
        <w:rPr>
          <w:rFonts w:ascii="Times New Roman" w:hAnsi="Times New Roman"/>
          <w:szCs w:val="20"/>
          <w:lang w:val="en-US"/>
        </w:rPr>
        <w:t>shutdown period</w:t>
      </w:r>
      <w:r>
        <w:rPr>
          <w:rFonts w:ascii="Times New Roman" w:hAnsi="Times New Roman"/>
          <w:szCs w:val="20"/>
          <w:lang w:val="en-US"/>
        </w:rPr>
        <w:t>, and the responsibility falls with an engineer team in Accelerator Technology Division.</w:t>
      </w:r>
    </w:p>
    <w:p w:rsidR="00D70E15" w:rsidRPr="005C2A33" w:rsidRDefault="00D70E15" w:rsidP="00EF0B0B">
      <w:pPr>
        <w:ind w:firstLine="142"/>
        <w:rPr>
          <w:rFonts w:ascii="Times New Roman" w:hAnsi="Times New Roman"/>
          <w:szCs w:val="20"/>
          <w:lang w:val="en-US"/>
        </w:rPr>
      </w:pPr>
    </w:p>
    <w:p w:rsidR="00EF0B0B" w:rsidRPr="005C2A33" w:rsidRDefault="00241779" w:rsidP="00EF0B0B">
      <w:pPr>
        <w:jc w:val="center"/>
        <w:rPr>
          <w:rFonts w:ascii="Times New Roman" w:hAnsi="Times New Roman"/>
          <w:szCs w:val="20"/>
          <w:lang w:val="en-US"/>
        </w:rPr>
      </w:pPr>
      <w:r w:rsidRPr="00241779">
        <w:rPr>
          <w:rFonts w:ascii="Times New Roman" w:hAnsi="Times New Roman"/>
          <w:szCs w:val="20"/>
          <w:lang w:val="en-US"/>
        </w:rPr>
        <w:t>Table 2: Overview of survey and realignment activities of SPS accelerator.</w:t>
      </w:r>
    </w:p>
    <w:tbl>
      <w:tblPr>
        <w:tblStyle w:val="TableGrid"/>
        <w:tblW w:w="0" w:type="auto"/>
        <w:tblLayout w:type="fixed"/>
        <w:tblLook w:val="04A0"/>
      </w:tblPr>
      <w:tblGrid>
        <w:gridCol w:w="1242"/>
        <w:gridCol w:w="1134"/>
        <w:gridCol w:w="1276"/>
        <w:gridCol w:w="1238"/>
      </w:tblGrid>
      <w:tr w:rsidR="00F34491" w:rsidRPr="005C2A33" w:rsidTr="008173C7">
        <w:tc>
          <w:tcPr>
            <w:tcW w:w="1242" w:type="dxa"/>
          </w:tcPr>
          <w:p w:rsidR="00EF0B0B" w:rsidRPr="005C2A33" w:rsidRDefault="00241779" w:rsidP="0065355E">
            <w:pPr>
              <w:jc w:val="center"/>
              <w:rPr>
                <w:rFonts w:ascii="Times New Roman" w:hAnsi="Times New Roman"/>
                <w:sz w:val="18"/>
                <w:szCs w:val="18"/>
                <w:lang w:val="en-US"/>
              </w:rPr>
            </w:pPr>
            <w:r w:rsidRPr="00241779">
              <w:rPr>
                <w:rFonts w:ascii="Times New Roman" w:hAnsi="Times New Roman"/>
                <w:sz w:val="18"/>
                <w:szCs w:val="18"/>
                <w:lang w:val="en-US"/>
              </w:rPr>
              <w:t>Activity</w:t>
            </w:r>
          </w:p>
        </w:tc>
        <w:tc>
          <w:tcPr>
            <w:tcW w:w="1134" w:type="dxa"/>
          </w:tcPr>
          <w:p w:rsidR="00EF0B0B" w:rsidRPr="005C2A33" w:rsidRDefault="00241779" w:rsidP="0065355E">
            <w:pPr>
              <w:jc w:val="center"/>
              <w:rPr>
                <w:rFonts w:ascii="Times New Roman" w:hAnsi="Times New Roman"/>
                <w:sz w:val="18"/>
                <w:szCs w:val="18"/>
                <w:lang w:val="en-US"/>
              </w:rPr>
            </w:pPr>
            <w:r w:rsidRPr="00241779">
              <w:rPr>
                <w:rFonts w:ascii="Times New Roman" w:hAnsi="Times New Roman"/>
                <w:sz w:val="18"/>
                <w:szCs w:val="18"/>
                <w:lang w:val="en-US"/>
              </w:rPr>
              <w:t>Instrument</w:t>
            </w:r>
          </w:p>
        </w:tc>
        <w:tc>
          <w:tcPr>
            <w:tcW w:w="1276" w:type="dxa"/>
          </w:tcPr>
          <w:p w:rsidR="00EF0B0B" w:rsidRPr="005C2A33" w:rsidRDefault="00241779" w:rsidP="0065355E">
            <w:pPr>
              <w:jc w:val="center"/>
              <w:rPr>
                <w:rFonts w:ascii="Times New Roman" w:hAnsi="Times New Roman"/>
                <w:sz w:val="18"/>
                <w:szCs w:val="18"/>
                <w:lang w:val="en-US"/>
              </w:rPr>
            </w:pPr>
            <w:r w:rsidRPr="00241779">
              <w:rPr>
                <w:rFonts w:ascii="Times New Roman" w:hAnsi="Times New Roman"/>
                <w:sz w:val="18"/>
                <w:szCs w:val="18"/>
                <w:lang w:val="en-US"/>
              </w:rPr>
              <w:t>Time requirement</w:t>
            </w:r>
          </w:p>
        </w:tc>
        <w:tc>
          <w:tcPr>
            <w:tcW w:w="1238" w:type="dxa"/>
          </w:tcPr>
          <w:p w:rsidR="00EF0B0B" w:rsidRPr="005C2A33" w:rsidRDefault="00241779" w:rsidP="0065355E">
            <w:pPr>
              <w:jc w:val="center"/>
              <w:rPr>
                <w:rFonts w:ascii="Times New Roman" w:hAnsi="Times New Roman"/>
                <w:sz w:val="18"/>
                <w:szCs w:val="18"/>
                <w:lang w:val="en-US"/>
              </w:rPr>
            </w:pPr>
            <w:r w:rsidRPr="00241779">
              <w:rPr>
                <w:rFonts w:ascii="Times New Roman" w:hAnsi="Times New Roman"/>
                <w:sz w:val="18"/>
                <w:szCs w:val="18"/>
                <w:lang w:val="en-US"/>
              </w:rPr>
              <w:t>Frequency of occurrence</w:t>
            </w:r>
          </w:p>
        </w:tc>
      </w:tr>
      <w:tr w:rsidR="00EF0B0B" w:rsidRPr="005C2A33" w:rsidTr="00F34491">
        <w:tc>
          <w:tcPr>
            <w:tcW w:w="4890" w:type="dxa"/>
            <w:gridSpan w:val="4"/>
          </w:tcPr>
          <w:p w:rsidR="00EF0B0B" w:rsidRPr="005C2A33" w:rsidRDefault="00241779" w:rsidP="0065355E">
            <w:pPr>
              <w:jc w:val="center"/>
              <w:rPr>
                <w:rFonts w:ascii="Times New Roman" w:hAnsi="Times New Roman"/>
                <w:i/>
                <w:iCs/>
                <w:sz w:val="18"/>
                <w:szCs w:val="18"/>
                <w:lang w:val="en-US"/>
              </w:rPr>
            </w:pPr>
            <w:r w:rsidRPr="00241779">
              <w:rPr>
                <w:rFonts w:ascii="Times New Roman" w:hAnsi="Times New Roman"/>
                <w:i/>
                <w:iCs/>
                <w:sz w:val="18"/>
                <w:szCs w:val="18"/>
                <w:lang w:val="en-US"/>
              </w:rPr>
              <w:t>Storage Ring</w:t>
            </w:r>
          </w:p>
        </w:tc>
      </w:tr>
      <w:tr w:rsidR="00F34491" w:rsidRPr="005C2A33" w:rsidTr="008173C7">
        <w:tc>
          <w:tcPr>
            <w:tcW w:w="1242"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STR level survey</w:t>
            </w:r>
          </w:p>
        </w:tc>
        <w:tc>
          <w:tcPr>
            <w:tcW w:w="1134" w:type="dxa"/>
          </w:tcPr>
          <w:p w:rsidR="00241779" w:rsidRPr="00241779" w:rsidRDefault="00241779" w:rsidP="00241779">
            <w:pPr>
              <w:rPr>
                <w:rFonts w:ascii="Times New Roman" w:hAnsi="Times New Roman"/>
                <w:sz w:val="18"/>
                <w:szCs w:val="18"/>
                <w:lang w:val="en-US"/>
              </w:rPr>
            </w:pPr>
            <w:r w:rsidRPr="00241779">
              <w:rPr>
                <w:rFonts w:ascii="Times New Roman" w:hAnsi="Times New Roman"/>
                <w:sz w:val="18"/>
                <w:szCs w:val="18"/>
                <w:lang w:val="en-US"/>
              </w:rPr>
              <w:t xml:space="preserve">Manual precise </w:t>
            </w:r>
            <w:r w:rsidRPr="00241779">
              <w:rPr>
                <w:rFonts w:ascii="Times New Roman" w:hAnsi="Times New Roman"/>
                <w:color w:val="000000" w:themeColor="text1"/>
                <w:sz w:val="18"/>
                <w:szCs w:val="18"/>
                <w:lang w:val="en-US"/>
              </w:rPr>
              <w:t>level</w:t>
            </w:r>
          </w:p>
        </w:tc>
        <w:tc>
          <w:tcPr>
            <w:tcW w:w="1276" w:type="dxa"/>
          </w:tcPr>
          <w:p w:rsidR="0002576B" w:rsidRPr="005C2A33" w:rsidRDefault="00241779">
            <w:pPr>
              <w:jc w:val="center"/>
              <w:rPr>
                <w:rFonts w:ascii="Times New Roman" w:hAnsi="Times New Roman"/>
                <w:sz w:val="18"/>
                <w:szCs w:val="18"/>
                <w:lang w:val="en-US"/>
              </w:rPr>
            </w:pPr>
            <w:r w:rsidRPr="00241779">
              <w:rPr>
                <w:rFonts w:ascii="Times New Roman" w:hAnsi="Times New Roman"/>
                <w:sz w:val="18"/>
                <w:szCs w:val="18"/>
                <w:lang w:val="en-US"/>
              </w:rPr>
              <w:t>1 day</w:t>
            </w:r>
          </w:p>
        </w:tc>
        <w:tc>
          <w:tcPr>
            <w:tcW w:w="1238" w:type="dxa"/>
          </w:tcPr>
          <w:p w:rsidR="00934B48" w:rsidRPr="005C2A33" w:rsidRDefault="00241779" w:rsidP="00934B48">
            <w:pPr>
              <w:jc w:val="left"/>
              <w:rPr>
                <w:rFonts w:ascii="Times New Roman" w:eastAsia="Times New Roman" w:hAnsi="Times New Roman" w:cs="Times New Roman"/>
                <w:sz w:val="18"/>
                <w:szCs w:val="18"/>
                <w:lang w:val="en-US" w:bidi="ar-SA"/>
              </w:rPr>
            </w:pPr>
            <w:r w:rsidRPr="00241779">
              <w:rPr>
                <w:rFonts w:ascii="Times New Roman" w:hAnsi="Times New Roman"/>
                <w:sz w:val="18"/>
                <w:szCs w:val="18"/>
                <w:lang w:val="en-US"/>
              </w:rPr>
              <w:t>Once per year</w:t>
            </w:r>
          </w:p>
        </w:tc>
      </w:tr>
      <w:tr w:rsidR="00F34491" w:rsidRPr="005C2A33" w:rsidTr="008173C7">
        <w:tc>
          <w:tcPr>
            <w:tcW w:w="1242" w:type="dxa"/>
          </w:tcPr>
          <w:p w:rsidR="00EF0B0B" w:rsidRPr="005C2A33" w:rsidRDefault="00241779" w:rsidP="0065355E">
            <w:pPr>
              <w:rPr>
                <w:rFonts w:ascii="Times New Roman" w:hAnsi="Times New Roman"/>
                <w:sz w:val="18"/>
                <w:szCs w:val="18"/>
                <w:lang w:val="en-US"/>
              </w:rPr>
            </w:pPr>
            <w:r w:rsidRPr="00241779">
              <w:rPr>
                <w:rFonts w:ascii="Times New Roman" w:hAnsi="Times New Roman"/>
                <w:sz w:val="18"/>
                <w:szCs w:val="18"/>
                <w:lang w:val="en-US"/>
              </w:rPr>
              <w:t>STR</w:t>
            </w:r>
          </w:p>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horizontal and vertical realignment</w:t>
            </w:r>
          </w:p>
        </w:tc>
        <w:tc>
          <w:tcPr>
            <w:tcW w:w="1134" w:type="dxa"/>
          </w:tcPr>
          <w:p w:rsidR="00EF0B0B" w:rsidRPr="005C2A33" w:rsidRDefault="00241779" w:rsidP="0065355E">
            <w:pPr>
              <w:rPr>
                <w:rFonts w:ascii="Times New Roman" w:hAnsi="Times New Roman"/>
                <w:sz w:val="18"/>
                <w:szCs w:val="18"/>
                <w:lang w:val="en-US"/>
              </w:rPr>
            </w:pPr>
            <w:r w:rsidRPr="00241779">
              <w:rPr>
                <w:rFonts w:ascii="Times New Roman" w:hAnsi="Times New Roman"/>
                <w:sz w:val="18"/>
                <w:szCs w:val="18"/>
                <w:lang w:val="en-US"/>
              </w:rPr>
              <w:t>Laser tracker,</w:t>
            </w:r>
          </w:p>
          <w:p w:rsidR="00EF0B0B" w:rsidRPr="005C2A33" w:rsidRDefault="00241779" w:rsidP="0065355E">
            <w:pPr>
              <w:rPr>
                <w:rFonts w:ascii="Times New Roman" w:hAnsi="Times New Roman"/>
                <w:sz w:val="18"/>
                <w:szCs w:val="18"/>
                <w:lang w:val="en-US"/>
              </w:rPr>
            </w:pPr>
            <w:r w:rsidRPr="00241779">
              <w:rPr>
                <w:rFonts w:ascii="Times New Roman" w:hAnsi="Times New Roman"/>
                <w:sz w:val="18"/>
                <w:szCs w:val="18"/>
                <w:lang w:val="en-US"/>
              </w:rPr>
              <w:t>Manual precise level</w:t>
            </w:r>
          </w:p>
          <w:p w:rsidR="00EF0B0B" w:rsidRPr="005C2A33" w:rsidRDefault="00EF0B0B" w:rsidP="0065355E">
            <w:pPr>
              <w:keepNext/>
              <w:spacing w:before="120" w:after="60"/>
              <w:outlineLvl w:val="2"/>
              <w:rPr>
                <w:rFonts w:ascii="Times New Roman" w:hAnsi="Times New Roman"/>
                <w:sz w:val="18"/>
                <w:szCs w:val="18"/>
                <w:lang w:val="en-US"/>
              </w:rPr>
            </w:pPr>
          </w:p>
        </w:tc>
        <w:tc>
          <w:tcPr>
            <w:tcW w:w="1276" w:type="dxa"/>
          </w:tcPr>
          <w:p w:rsidR="0002576B" w:rsidRPr="005C2A33" w:rsidRDefault="00241779">
            <w:pPr>
              <w:jc w:val="center"/>
              <w:rPr>
                <w:rFonts w:ascii="Times New Roman" w:hAnsi="Times New Roman"/>
                <w:sz w:val="18"/>
                <w:szCs w:val="18"/>
                <w:lang w:val="en-US"/>
              </w:rPr>
            </w:pPr>
            <w:r w:rsidRPr="00241779">
              <w:rPr>
                <w:rFonts w:ascii="Times New Roman" w:hAnsi="Times New Roman"/>
                <w:sz w:val="18"/>
                <w:szCs w:val="18"/>
                <w:lang w:val="en-US"/>
              </w:rPr>
              <w:t>4-6 weeks</w:t>
            </w:r>
          </w:p>
        </w:tc>
        <w:tc>
          <w:tcPr>
            <w:tcW w:w="1238" w:type="dxa"/>
          </w:tcPr>
          <w:p w:rsidR="008173C7" w:rsidRPr="005C2A33" w:rsidRDefault="00241779" w:rsidP="00934B48">
            <w:pPr>
              <w:jc w:val="left"/>
              <w:rPr>
                <w:rFonts w:ascii="Times New Roman" w:hAnsi="Times New Roman"/>
                <w:sz w:val="18"/>
                <w:szCs w:val="18"/>
                <w:lang w:val="en-US"/>
              </w:rPr>
            </w:pPr>
            <w:r w:rsidRPr="00241779">
              <w:rPr>
                <w:rFonts w:ascii="Times New Roman" w:hAnsi="Times New Roman"/>
                <w:sz w:val="18"/>
                <w:szCs w:val="18"/>
                <w:lang w:val="en-US"/>
              </w:rPr>
              <w:t>3 times up till now:</w:t>
            </w:r>
          </w:p>
          <w:p w:rsidR="00934B48" w:rsidRPr="005C2A33" w:rsidRDefault="00241779" w:rsidP="00934B48">
            <w:pPr>
              <w:jc w:val="left"/>
              <w:rPr>
                <w:rFonts w:ascii="Times New Roman" w:eastAsia="Times New Roman" w:hAnsi="Times New Roman" w:cs="Times New Roman"/>
                <w:i/>
                <w:iCs/>
                <w:sz w:val="18"/>
                <w:szCs w:val="18"/>
                <w:lang w:val="en-US" w:bidi="ar-SA"/>
              </w:rPr>
            </w:pPr>
            <w:r w:rsidRPr="00241779">
              <w:rPr>
                <w:rFonts w:ascii="Times New Roman" w:hAnsi="Times New Roman"/>
                <w:i/>
                <w:iCs/>
                <w:sz w:val="18"/>
                <w:szCs w:val="18"/>
                <w:lang w:val="en-US"/>
              </w:rPr>
              <w:t>I-June 2002</w:t>
            </w:r>
          </w:p>
          <w:p w:rsidR="00934B48" w:rsidRPr="005C2A33" w:rsidRDefault="00241779" w:rsidP="00934B48">
            <w:pPr>
              <w:jc w:val="left"/>
              <w:rPr>
                <w:rFonts w:ascii="Times New Roman" w:eastAsia="Times New Roman" w:hAnsi="Times New Roman" w:cs="Times New Roman"/>
                <w:i/>
                <w:iCs/>
                <w:sz w:val="18"/>
                <w:szCs w:val="18"/>
                <w:lang w:val="en-US" w:bidi="ar-SA"/>
              </w:rPr>
            </w:pPr>
            <w:r w:rsidRPr="00241779">
              <w:rPr>
                <w:rFonts w:ascii="Times New Roman" w:hAnsi="Times New Roman"/>
                <w:i/>
                <w:iCs/>
                <w:sz w:val="18"/>
                <w:szCs w:val="18"/>
                <w:lang w:val="en-US"/>
              </w:rPr>
              <w:t>II-November 2006</w:t>
            </w:r>
          </w:p>
          <w:p w:rsidR="0002576B" w:rsidRPr="005C2A33" w:rsidRDefault="00241779">
            <w:pPr>
              <w:jc w:val="left"/>
              <w:rPr>
                <w:rFonts w:ascii="Times New Roman" w:eastAsia="Times New Roman" w:hAnsi="Times New Roman" w:cs="Times New Roman"/>
                <w:sz w:val="18"/>
                <w:szCs w:val="18"/>
                <w:lang w:val="en-US" w:bidi="ar-SA"/>
              </w:rPr>
            </w:pPr>
            <w:r w:rsidRPr="00241779">
              <w:rPr>
                <w:rFonts w:ascii="Times New Roman" w:hAnsi="Times New Roman"/>
                <w:i/>
                <w:iCs/>
                <w:sz w:val="18"/>
                <w:szCs w:val="18"/>
                <w:lang w:val="en-US"/>
              </w:rPr>
              <w:t>III-June 2012</w:t>
            </w:r>
          </w:p>
        </w:tc>
      </w:tr>
      <w:tr w:rsidR="00EF0B0B" w:rsidRPr="005C2A33" w:rsidTr="00F34491">
        <w:tc>
          <w:tcPr>
            <w:tcW w:w="4890" w:type="dxa"/>
            <w:gridSpan w:val="4"/>
          </w:tcPr>
          <w:p w:rsidR="00EF0B0B" w:rsidRPr="005C2A33" w:rsidRDefault="00241779" w:rsidP="0065355E">
            <w:pPr>
              <w:jc w:val="center"/>
              <w:rPr>
                <w:rFonts w:ascii="Times New Roman" w:hAnsi="Times New Roman"/>
                <w:i/>
                <w:iCs/>
                <w:sz w:val="18"/>
                <w:szCs w:val="18"/>
                <w:lang w:val="en-US"/>
              </w:rPr>
            </w:pPr>
            <w:r w:rsidRPr="00241779">
              <w:rPr>
                <w:rFonts w:ascii="Times New Roman" w:hAnsi="Times New Roman"/>
                <w:i/>
                <w:iCs/>
                <w:sz w:val="18"/>
                <w:szCs w:val="18"/>
                <w:lang w:val="en-US"/>
              </w:rPr>
              <w:t>Booster Synchrotron</w:t>
            </w:r>
          </w:p>
        </w:tc>
      </w:tr>
      <w:tr w:rsidR="00F34491" w:rsidRPr="005C2A33" w:rsidTr="008173C7">
        <w:tc>
          <w:tcPr>
            <w:tcW w:w="1242"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SYN level survey</w:t>
            </w:r>
          </w:p>
        </w:tc>
        <w:tc>
          <w:tcPr>
            <w:tcW w:w="1134" w:type="dxa"/>
          </w:tcPr>
          <w:p w:rsidR="00241779" w:rsidRPr="00241779" w:rsidRDefault="00241779" w:rsidP="00241779">
            <w:pPr>
              <w:rPr>
                <w:rFonts w:ascii="Times New Roman" w:hAnsi="Times New Roman"/>
                <w:sz w:val="18"/>
                <w:szCs w:val="18"/>
                <w:lang w:val="en-US"/>
              </w:rPr>
            </w:pPr>
            <w:r w:rsidRPr="00241779">
              <w:rPr>
                <w:rFonts w:ascii="Times New Roman" w:hAnsi="Times New Roman"/>
                <w:sz w:val="18"/>
                <w:szCs w:val="18"/>
                <w:lang w:val="en-US"/>
              </w:rPr>
              <w:t>Manual precise level</w:t>
            </w:r>
          </w:p>
        </w:tc>
        <w:tc>
          <w:tcPr>
            <w:tcW w:w="1276" w:type="dxa"/>
          </w:tcPr>
          <w:p w:rsidR="0002576B" w:rsidRPr="005C2A33" w:rsidRDefault="00241779">
            <w:pPr>
              <w:jc w:val="center"/>
              <w:rPr>
                <w:rFonts w:ascii="Times New Roman" w:hAnsi="Times New Roman"/>
                <w:sz w:val="18"/>
                <w:szCs w:val="18"/>
                <w:lang w:val="en-US"/>
              </w:rPr>
            </w:pPr>
            <w:r w:rsidRPr="00241779">
              <w:rPr>
                <w:rFonts w:ascii="Times New Roman" w:hAnsi="Times New Roman"/>
                <w:sz w:val="18"/>
                <w:szCs w:val="18"/>
                <w:lang w:val="en-US"/>
              </w:rPr>
              <w:t>1 day</w:t>
            </w:r>
          </w:p>
        </w:tc>
        <w:tc>
          <w:tcPr>
            <w:tcW w:w="1238" w:type="dxa"/>
          </w:tcPr>
          <w:p w:rsidR="00934B48" w:rsidRPr="005C2A33" w:rsidRDefault="00241779" w:rsidP="00934B48">
            <w:pPr>
              <w:jc w:val="left"/>
              <w:rPr>
                <w:rFonts w:ascii="Times New Roman" w:eastAsia="Times New Roman" w:hAnsi="Times New Roman" w:cs="Times New Roman"/>
                <w:sz w:val="18"/>
                <w:szCs w:val="18"/>
                <w:lang w:val="en-US" w:bidi="ar-SA"/>
              </w:rPr>
            </w:pPr>
            <w:r w:rsidRPr="00241779">
              <w:rPr>
                <w:rFonts w:ascii="Times New Roman" w:hAnsi="Times New Roman"/>
                <w:sz w:val="18"/>
                <w:szCs w:val="18"/>
                <w:lang w:val="en-US"/>
              </w:rPr>
              <w:t>At least every 2 years</w:t>
            </w:r>
          </w:p>
        </w:tc>
      </w:tr>
      <w:tr w:rsidR="00F34491" w:rsidRPr="005C2A33" w:rsidTr="008173C7">
        <w:tc>
          <w:tcPr>
            <w:tcW w:w="1242" w:type="dxa"/>
          </w:tcPr>
          <w:p w:rsidR="00EF0B0B" w:rsidRPr="005C2A33" w:rsidRDefault="00241779" w:rsidP="0065355E">
            <w:pPr>
              <w:rPr>
                <w:rFonts w:ascii="Times New Roman" w:hAnsi="Times New Roman"/>
                <w:sz w:val="18"/>
                <w:szCs w:val="18"/>
                <w:lang w:val="en-US"/>
              </w:rPr>
            </w:pPr>
            <w:r w:rsidRPr="00241779">
              <w:rPr>
                <w:rFonts w:ascii="Times New Roman" w:hAnsi="Times New Roman"/>
                <w:sz w:val="18"/>
                <w:szCs w:val="18"/>
                <w:lang w:val="en-US"/>
              </w:rPr>
              <w:t xml:space="preserve">SYN </w:t>
            </w:r>
          </w:p>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horizontal and vertical realignment</w:t>
            </w:r>
          </w:p>
        </w:tc>
        <w:tc>
          <w:tcPr>
            <w:tcW w:w="1134" w:type="dxa"/>
          </w:tcPr>
          <w:p w:rsidR="00EF0B0B" w:rsidRPr="005C2A33" w:rsidRDefault="00241779" w:rsidP="0065355E">
            <w:pPr>
              <w:rPr>
                <w:rFonts w:ascii="Times New Roman" w:hAnsi="Times New Roman"/>
                <w:sz w:val="18"/>
                <w:szCs w:val="18"/>
                <w:lang w:val="en-US"/>
              </w:rPr>
            </w:pPr>
            <w:r w:rsidRPr="00241779">
              <w:rPr>
                <w:rFonts w:ascii="Times New Roman" w:hAnsi="Times New Roman"/>
                <w:sz w:val="18"/>
                <w:szCs w:val="18"/>
                <w:lang w:val="en-US"/>
              </w:rPr>
              <w:t>Laser tracker,</w:t>
            </w:r>
          </w:p>
          <w:p w:rsidR="00241779" w:rsidRPr="00241779" w:rsidRDefault="00241779" w:rsidP="00241779">
            <w:pPr>
              <w:rPr>
                <w:rFonts w:ascii="Times New Roman" w:hAnsi="Times New Roman"/>
                <w:sz w:val="18"/>
                <w:szCs w:val="18"/>
                <w:lang w:val="en-US"/>
              </w:rPr>
            </w:pPr>
            <w:r w:rsidRPr="00241779">
              <w:rPr>
                <w:rFonts w:ascii="Times New Roman" w:hAnsi="Times New Roman"/>
                <w:sz w:val="18"/>
                <w:szCs w:val="18"/>
                <w:lang w:val="en-US"/>
              </w:rPr>
              <w:t xml:space="preserve">Manual precise </w:t>
            </w:r>
            <w:r w:rsidRPr="00241779">
              <w:rPr>
                <w:rFonts w:ascii="Times New Roman" w:hAnsi="Times New Roman"/>
                <w:color w:val="000000" w:themeColor="text1"/>
                <w:sz w:val="18"/>
                <w:szCs w:val="18"/>
                <w:lang w:val="en-US"/>
              </w:rPr>
              <w:t>level</w:t>
            </w:r>
          </w:p>
        </w:tc>
        <w:tc>
          <w:tcPr>
            <w:tcW w:w="1276" w:type="dxa"/>
          </w:tcPr>
          <w:p w:rsidR="0002576B" w:rsidRPr="005C2A33" w:rsidRDefault="00241779">
            <w:pPr>
              <w:jc w:val="center"/>
              <w:rPr>
                <w:rFonts w:ascii="Times New Roman" w:hAnsi="Times New Roman"/>
                <w:sz w:val="18"/>
                <w:szCs w:val="18"/>
                <w:lang w:val="en-US"/>
              </w:rPr>
            </w:pPr>
            <w:r w:rsidRPr="00241779">
              <w:rPr>
                <w:rFonts w:ascii="Times New Roman" w:hAnsi="Times New Roman"/>
                <w:sz w:val="18"/>
                <w:szCs w:val="18"/>
                <w:lang w:val="en-US"/>
              </w:rPr>
              <w:t>4 weeks</w:t>
            </w:r>
          </w:p>
        </w:tc>
        <w:tc>
          <w:tcPr>
            <w:tcW w:w="1238" w:type="dxa"/>
          </w:tcPr>
          <w:p w:rsidR="008173C7" w:rsidRPr="005C2A33" w:rsidRDefault="00241779" w:rsidP="00934B48">
            <w:pPr>
              <w:jc w:val="left"/>
              <w:rPr>
                <w:rFonts w:ascii="Times New Roman" w:hAnsi="Times New Roman"/>
                <w:sz w:val="18"/>
                <w:szCs w:val="18"/>
                <w:lang w:val="en-US"/>
              </w:rPr>
            </w:pPr>
            <w:r w:rsidRPr="00241779">
              <w:rPr>
                <w:rFonts w:ascii="Times New Roman" w:hAnsi="Times New Roman"/>
                <w:sz w:val="18"/>
                <w:szCs w:val="18"/>
                <w:lang w:val="en-US"/>
              </w:rPr>
              <w:t>Once up till now:</w:t>
            </w:r>
          </w:p>
          <w:p w:rsidR="0002576B" w:rsidRPr="005C2A33" w:rsidRDefault="00241779">
            <w:pPr>
              <w:jc w:val="left"/>
              <w:rPr>
                <w:rFonts w:ascii="Times New Roman" w:eastAsia="Times New Roman" w:hAnsi="Times New Roman" w:cs="Times New Roman"/>
                <w:i/>
                <w:iCs/>
                <w:sz w:val="18"/>
                <w:szCs w:val="18"/>
                <w:lang w:val="en-US" w:bidi="ar-SA"/>
              </w:rPr>
            </w:pPr>
            <w:r w:rsidRPr="00241779">
              <w:rPr>
                <w:rFonts w:ascii="Times New Roman" w:hAnsi="Times New Roman"/>
                <w:i/>
                <w:iCs/>
                <w:sz w:val="18"/>
                <w:szCs w:val="18"/>
                <w:lang w:val="en-US"/>
              </w:rPr>
              <w:t>June 2001</w:t>
            </w:r>
          </w:p>
        </w:tc>
      </w:tr>
    </w:tbl>
    <w:p w:rsidR="008173C7" w:rsidRPr="005C2A33" w:rsidRDefault="008173C7" w:rsidP="00EF0B0B">
      <w:pPr>
        <w:ind w:firstLine="142"/>
        <w:rPr>
          <w:rFonts w:ascii="Times New Roman" w:hAnsi="Times New Roman"/>
          <w:szCs w:val="20"/>
          <w:lang w:val="en-US"/>
        </w:rPr>
      </w:pPr>
    </w:p>
    <w:p w:rsidR="00AA543C" w:rsidRPr="005C2A33" w:rsidRDefault="00AA543C" w:rsidP="00EF0B0B">
      <w:pPr>
        <w:ind w:firstLine="142"/>
        <w:rPr>
          <w:rFonts w:ascii="Times New Roman" w:hAnsi="Times New Roman"/>
          <w:szCs w:val="20"/>
          <w:lang w:val="en-US"/>
        </w:rPr>
      </w:pPr>
    </w:p>
    <w:p w:rsidR="00AA543C" w:rsidRPr="005C2A33" w:rsidRDefault="00AA543C" w:rsidP="00EF0B0B">
      <w:pPr>
        <w:ind w:firstLine="142"/>
        <w:rPr>
          <w:rFonts w:ascii="Times New Roman" w:hAnsi="Times New Roman"/>
          <w:szCs w:val="20"/>
          <w:lang w:val="en-US"/>
        </w:rPr>
      </w:pPr>
    </w:p>
    <w:p w:rsidR="00AA543C" w:rsidRPr="005C2A33" w:rsidRDefault="00AA543C" w:rsidP="00EF0B0B">
      <w:pPr>
        <w:ind w:firstLine="142"/>
        <w:rPr>
          <w:rFonts w:ascii="Times New Roman" w:hAnsi="Times New Roman"/>
          <w:szCs w:val="20"/>
          <w:lang w:val="en-US"/>
        </w:rPr>
      </w:pPr>
    </w:p>
    <w:p w:rsidR="00CC449D" w:rsidRPr="005C2A33" w:rsidRDefault="00241779" w:rsidP="00EF0B0B">
      <w:pPr>
        <w:ind w:firstLine="142"/>
        <w:rPr>
          <w:rFonts w:ascii="Times New Roman" w:hAnsi="Times New Roman"/>
          <w:szCs w:val="20"/>
          <w:lang w:val="en-US"/>
        </w:rPr>
      </w:pPr>
      <w:r w:rsidRPr="00241779">
        <w:rPr>
          <w:rFonts w:ascii="Times New Roman" w:hAnsi="Times New Roman"/>
          <w:szCs w:val="20"/>
          <w:lang w:val="en-US"/>
        </w:rPr>
        <w:lastRenderedPageBreak/>
        <w:t xml:space="preserve">Figure 2 shows the elevation survey data after the first </w:t>
      </w:r>
    </w:p>
    <w:p w:rsidR="00241779" w:rsidRPr="00241779" w:rsidRDefault="00241779" w:rsidP="00241779">
      <w:pPr>
        <w:rPr>
          <w:rFonts w:ascii="Times New Roman" w:hAnsi="Times New Roman"/>
          <w:szCs w:val="20"/>
          <w:lang w:val="en-US"/>
        </w:rPr>
      </w:pPr>
      <w:r w:rsidRPr="00241779">
        <w:rPr>
          <w:rFonts w:ascii="Times New Roman" w:hAnsi="Times New Roman"/>
          <w:szCs w:val="20"/>
          <w:lang w:val="en-US"/>
        </w:rPr>
        <w:t xml:space="preserve">STR realignment (labeled 'May 2003') and two survey data </w:t>
      </w:r>
      <w:r w:rsidR="00BF4C5C">
        <w:rPr>
          <w:rFonts w:ascii="Times New Roman" w:hAnsi="Times New Roman"/>
          <w:szCs w:val="20"/>
          <w:lang w:val="en-US"/>
        </w:rPr>
        <w:t xml:space="preserve">taken before </w:t>
      </w:r>
      <w:r w:rsidRPr="00241779">
        <w:rPr>
          <w:rFonts w:ascii="Times New Roman" w:hAnsi="Times New Roman"/>
          <w:szCs w:val="20"/>
          <w:lang w:val="en-US"/>
        </w:rPr>
        <w:t xml:space="preserve">the latter two STR realignments </w:t>
      </w:r>
    </w:p>
    <w:p w:rsidR="00241779" w:rsidRPr="00241779" w:rsidRDefault="00241779" w:rsidP="00241779">
      <w:pPr>
        <w:rPr>
          <w:rFonts w:ascii="Times New Roman" w:hAnsi="Times New Roman"/>
          <w:szCs w:val="20"/>
          <w:lang w:val="en-US"/>
        </w:rPr>
      </w:pPr>
      <w:r w:rsidRPr="00241779">
        <w:rPr>
          <w:rFonts w:ascii="Times New Roman" w:hAnsi="Times New Roman"/>
          <w:szCs w:val="20"/>
          <w:lang w:val="en-US"/>
        </w:rPr>
        <w:t xml:space="preserve">(labeled 'March 2006' and 'May 2012'). The data </w:t>
      </w:r>
      <w:r w:rsidR="00BF4C5C">
        <w:rPr>
          <w:rFonts w:ascii="Times New Roman" w:hAnsi="Times New Roman"/>
          <w:szCs w:val="20"/>
          <w:lang w:val="en-US"/>
        </w:rPr>
        <w:t>shown uses the level of horizontal bending magnet 2 (</w:t>
      </w:r>
      <w:r w:rsidRPr="00241779">
        <w:rPr>
          <w:rFonts w:ascii="Times New Roman" w:hAnsi="Times New Roman"/>
          <w:szCs w:val="20"/>
          <w:lang w:val="en-US"/>
        </w:rPr>
        <w:t>BH2</w:t>
      </w:r>
      <w:r w:rsidR="00BF4C5C">
        <w:rPr>
          <w:rFonts w:ascii="Times New Roman" w:hAnsi="Times New Roman"/>
          <w:szCs w:val="20"/>
          <w:lang w:val="en-US"/>
        </w:rPr>
        <w:t xml:space="preserve">), the final </w:t>
      </w:r>
      <w:r w:rsidRPr="00241779">
        <w:rPr>
          <w:rFonts w:ascii="Times New Roman" w:hAnsi="Times New Roman"/>
          <w:szCs w:val="20"/>
          <w:lang w:val="en-US"/>
        </w:rPr>
        <w:t xml:space="preserve">magnet of </w:t>
      </w:r>
      <w:r w:rsidR="00BF4C5C">
        <w:rPr>
          <w:rFonts w:ascii="Times New Roman" w:hAnsi="Times New Roman"/>
          <w:szCs w:val="20"/>
          <w:lang w:val="en-US"/>
        </w:rPr>
        <w:t xml:space="preserve">the </w:t>
      </w:r>
      <w:r w:rsidRPr="00241779">
        <w:rPr>
          <w:rFonts w:ascii="Times New Roman" w:hAnsi="Times New Roman"/>
          <w:szCs w:val="20"/>
          <w:lang w:val="en-US"/>
        </w:rPr>
        <w:t>high energy beam transport</w:t>
      </w:r>
      <w:r w:rsidR="00BF4C5C">
        <w:rPr>
          <w:rFonts w:ascii="Times New Roman" w:hAnsi="Times New Roman"/>
          <w:szCs w:val="20"/>
          <w:lang w:val="en-US"/>
        </w:rPr>
        <w:t xml:space="preserve"> (HBT), as reference (zero)</w:t>
      </w:r>
      <w:r w:rsidRPr="00241779">
        <w:rPr>
          <w:rFonts w:ascii="Times New Roman" w:hAnsi="Times New Roman"/>
          <w:szCs w:val="20"/>
          <w:lang w:val="en-US"/>
        </w:rPr>
        <w:t>. The vertical displacement in May 2003</w:t>
      </w:r>
      <w:r w:rsidR="00BF4C5C">
        <w:rPr>
          <w:rFonts w:ascii="Times New Roman" w:hAnsi="Times New Roman"/>
          <w:szCs w:val="20"/>
          <w:lang w:val="en-US"/>
        </w:rPr>
        <w:t>, about one year after the first realignment,</w:t>
      </w:r>
      <w:r w:rsidRPr="00241779">
        <w:rPr>
          <w:rFonts w:ascii="Times New Roman" w:hAnsi="Times New Roman"/>
          <w:szCs w:val="20"/>
          <w:lang w:val="en-US"/>
        </w:rPr>
        <w:t xml:space="preserve"> was in range of ±1.00 mm. </w:t>
      </w:r>
      <w:r w:rsidR="00BF4C5C">
        <w:rPr>
          <w:rFonts w:ascii="Times New Roman" w:hAnsi="Times New Roman"/>
          <w:szCs w:val="20"/>
          <w:lang w:val="en-US"/>
        </w:rPr>
        <w:t xml:space="preserve">The </w:t>
      </w:r>
      <w:r w:rsidRPr="00241779">
        <w:rPr>
          <w:rFonts w:ascii="Times New Roman" w:hAnsi="Times New Roman"/>
          <w:szCs w:val="20"/>
          <w:lang w:val="en-US"/>
        </w:rPr>
        <w:t xml:space="preserve">displacement </w:t>
      </w:r>
      <w:r w:rsidR="00BF4C5C">
        <w:rPr>
          <w:rFonts w:ascii="Times New Roman" w:hAnsi="Times New Roman"/>
          <w:szCs w:val="20"/>
          <w:lang w:val="en-US"/>
        </w:rPr>
        <w:t>then grew to</w:t>
      </w:r>
      <w:r w:rsidRPr="00241779">
        <w:rPr>
          <w:rFonts w:ascii="Times New Roman" w:hAnsi="Times New Roman"/>
          <w:szCs w:val="20"/>
          <w:lang w:val="en-US"/>
        </w:rPr>
        <w:t xml:space="preserve"> about 2.5 mm in March 2006. During the second machine shutdown of 2006 at the end of the year, the SPS storage ring was realigned. The position of all the components was brought to within ±0.2 mm with respect to design values. [1, 4]</w:t>
      </w:r>
    </w:p>
    <w:p w:rsidR="00EF0B0B" w:rsidRPr="005C2A33" w:rsidRDefault="00BF4C5C" w:rsidP="00EF0B0B">
      <w:pPr>
        <w:ind w:firstLine="284"/>
        <w:rPr>
          <w:rFonts w:ascii="Times New Roman" w:hAnsi="Times New Roman"/>
          <w:szCs w:val="20"/>
          <w:lang w:val="en-US"/>
        </w:rPr>
      </w:pPr>
      <w:r>
        <w:rPr>
          <w:rFonts w:ascii="Times New Roman" w:hAnsi="Times New Roman"/>
          <w:szCs w:val="20"/>
          <w:lang w:val="en-US"/>
        </w:rPr>
        <w:t xml:space="preserve">In the latest optical </w:t>
      </w:r>
      <w:r w:rsidR="00241779" w:rsidRPr="00241779">
        <w:rPr>
          <w:rFonts w:ascii="Times New Roman" w:hAnsi="Times New Roman"/>
          <w:szCs w:val="20"/>
          <w:lang w:val="en-US"/>
        </w:rPr>
        <w:t xml:space="preserve">survey in May 2012, </w:t>
      </w:r>
      <w:r>
        <w:rPr>
          <w:rFonts w:ascii="Times New Roman" w:hAnsi="Times New Roman"/>
          <w:szCs w:val="20"/>
          <w:lang w:val="en-US"/>
        </w:rPr>
        <w:t xml:space="preserve">almost 6 years after the second realignment, </w:t>
      </w:r>
      <w:r w:rsidR="00241779" w:rsidRPr="00241779">
        <w:rPr>
          <w:rFonts w:ascii="Times New Roman" w:hAnsi="Times New Roman"/>
          <w:szCs w:val="20"/>
          <w:lang w:val="en-US"/>
        </w:rPr>
        <w:t xml:space="preserve">the </w:t>
      </w:r>
      <w:r>
        <w:rPr>
          <w:rFonts w:ascii="Times New Roman" w:hAnsi="Times New Roman"/>
          <w:szCs w:val="20"/>
          <w:lang w:val="en-US"/>
        </w:rPr>
        <w:t xml:space="preserve">maximum </w:t>
      </w:r>
      <w:r w:rsidR="00241779" w:rsidRPr="00241779">
        <w:rPr>
          <w:rFonts w:ascii="Times New Roman" w:hAnsi="Times New Roman"/>
          <w:szCs w:val="20"/>
          <w:lang w:val="en-US"/>
        </w:rPr>
        <w:t xml:space="preserve">vertical displacement </w:t>
      </w:r>
      <w:r>
        <w:rPr>
          <w:rFonts w:ascii="Times New Roman" w:hAnsi="Times New Roman"/>
          <w:szCs w:val="20"/>
          <w:lang w:val="en-US"/>
        </w:rPr>
        <w:t>grew to almost</w:t>
      </w:r>
      <w:r w:rsidR="00241779" w:rsidRPr="00241779">
        <w:rPr>
          <w:rFonts w:ascii="Times New Roman" w:hAnsi="Times New Roman"/>
          <w:szCs w:val="20"/>
          <w:lang w:val="en-US"/>
        </w:rPr>
        <w:t xml:space="preserve"> 3.0 mm. </w:t>
      </w:r>
      <w:r>
        <w:rPr>
          <w:rFonts w:ascii="Times New Roman" w:hAnsi="Times New Roman"/>
          <w:szCs w:val="20"/>
          <w:lang w:val="en-US"/>
        </w:rPr>
        <w:t>It was decided that STR realignment would be carried out d</w:t>
      </w:r>
      <w:r w:rsidR="00241779" w:rsidRPr="00241779">
        <w:rPr>
          <w:rFonts w:ascii="Times New Roman" w:hAnsi="Times New Roman"/>
          <w:szCs w:val="20"/>
          <w:lang w:val="en-US"/>
        </w:rPr>
        <w:t xml:space="preserve">uring </w:t>
      </w:r>
      <w:r>
        <w:rPr>
          <w:rFonts w:ascii="Times New Roman" w:hAnsi="Times New Roman"/>
          <w:szCs w:val="20"/>
          <w:lang w:val="en-US"/>
        </w:rPr>
        <w:t xml:space="preserve">the </w:t>
      </w:r>
      <w:r w:rsidR="00241779" w:rsidRPr="00241779">
        <w:rPr>
          <w:rFonts w:ascii="Times New Roman" w:hAnsi="Times New Roman"/>
          <w:szCs w:val="20"/>
          <w:lang w:val="en-US"/>
        </w:rPr>
        <w:t>machine shutdown in June 2012</w:t>
      </w:r>
      <w:r>
        <w:rPr>
          <w:rFonts w:ascii="Times New Roman" w:hAnsi="Times New Roman"/>
          <w:szCs w:val="20"/>
          <w:lang w:val="en-US"/>
        </w:rPr>
        <w:t>.</w:t>
      </w:r>
      <w:r w:rsidR="00241779" w:rsidRPr="00241779">
        <w:rPr>
          <w:rFonts w:ascii="Times New Roman" w:hAnsi="Times New Roman"/>
          <w:szCs w:val="20"/>
          <w:lang w:val="en-US"/>
        </w:rPr>
        <w:t xml:space="preserve"> </w:t>
      </w:r>
    </w:p>
    <w:p w:rsidR="00D70E15" w:rsidRPr="005C2A33" w:rsidRDefault="00BF4C5C" w:rsidP="00EF0B0B">
      <w:pPr>
        <w:ind w:firstLine="284"/>
        <w:rPr>
          <w:rFonts w:ascii="Times New Roman" w:hAnsi="Times New Roman"/>
          <w:szCs w:val="20"/>
          <w:lang w:val="en-US"/>
        </w:rPr>
      </w:pPr>
      <w:r>
        <w:rPr>
          <w:rFonts w:ascii="Times New Roman" w:hAnsi="Times New Roman"/>
          <w:szCs w:val="20"/>
          <w:lang w:val="en-US"/>
        </w:rPr>
        <w:t xml:space="preserve">What is interesting in the survey data is that, as seen in Fig. 2, the </w:t>
      </w:r>
      <w:r w:rsidR="005E554B">
        <w:rPr>
          <w:rFonts w:ascii="Times New Roman" w:hAnsi="Times New Roman"/>
          <w:szCs w:val="20"/>
          <w:lang w:val="en-US"/>
        </w:rPr>
        <w:t>variations in the STR magnet heights from the three separate occasions follow</w:t>
      </w:r>
      <w:r>
        <w:rPr>
          <w:rFonts w:ascii="Times New Roman" w:hAnsi="Times New Roman"/>
          <w:szCs w:val="20"/>
          <w:lang w:val="en-US"/>
        </w:rPr>
        <w:t xml:space="preserve"> </w:t>
      </w:r>
      <w:r w:rsidR="00241779" w:rsidRPr="00241779">
        <w:rPr>
          <w:rFonts w:ascii="Times New Roman" w:hAnsi="Times New Roman"/>
          <w:szCs w:val="20"/>
          <w:lang w:val="en-US"/>
        </w:rPr>
        <w:t xml:space="preserve">roughly </w:t>
      </w:r>
      <w:r>
        <w:rPr>
          <w:rFonts w:ascii="Times New Roman" w:hAnsi="Times New Roman"/>
          <w:szCs w:val="20"/>
          <w:lang w:val="en-US"/>
        </w:rPr>
        <w:t>the same pattern. For example, t</w:t>
      </w:r>
      <w:r w:rsidR="00241779" w:rsidRPr="00241779">
        <w:rPr>
          <w:rFonts w:ascii="Times New Roman" w:hAnsi="Times New Roman"/>
          <w:szCs w:val="20"/>
          <w:lang w:val="en-US"/>
        </w:rPr>
        <w:t xml:space="preserve">he vertical deviation of </w:t>
      </w:r>
      <w:r>
        <w:rPr>
          <w:rFonts w:ascii="Times New Roman" w:hAnsi="Times New Roman"/>
          <w:szCs w:val="20"/>
          <w:lang w:val="en-US"/>
        </w:rPr>
        <w:t xml:space="preserve">the BM05 and BM06 </w:t>
      </w:r>
      <w:r w:rsidR="00241779" w:rsidRPr="00241779">
        <w:rPr>
          <w:rFonts w:ascii="Times New Roman" w:hAnsi="Times New Roman"/>
          <w:szCs w:val="20"/>
          <w:lang w:val="en-US"/>
        </w:rPr>
        <w:t xml:space="preserve">dipoles magnets are much more than that of the others. </w:t>
      </w:r>
      <w:r>
        <w:rPr>
          <w:rFonts w:ascii="Times New Roman" w:hAnsi="Times New Roman"/>
          <w:szCs w:val="20"/>
          <w:lang w:val="en-US"/>
        </w:rPr>
        <w:t>It is very likely that t</w:t>
      </w:r>
      <w:r w:rsidR="00241779" w:rsidRPr="00241779">
        <w:rPr>
          <w:rFonts w:ascii="Times New Roman" w:hAnsi="Times New Roman"/>
          <w:szCs w:val="20"/>
          <w:lang w:val="en-US"/>
        </w:rPr>
        <w:t xml:space="preserve">he misalignment was primarily due to the effect of floor settlement. This finding suggests the displacement of pile foundation under </w:t>
      </w:r>
      <w:r>
        <w:rPr>
          <w:rFonts w:ascii="Times New Roman" w:hAnsi="Times New Roman"/>
          <w:szCs w:val="20"/>
          <w:lang w:val="en-US"/>
        </w:rPr>
        <w:t xml:space="preserve">the storage ring, together with the distortion of the floor, </w:t>
      </w:r>
      <w:r w:rsidR="00241779" w:rsidRPr="00241779">
        <w:rPr>
          <w:rFonts w:ascii="Times New Roman" w:hAnsi="Times New Roman"/>
          <w:szCs w:val="20"/>
          <w:lang w:val="en-US"/>
        </w:rPr>
        <w:t xml:space="preserve">should be </w:t>
      </w:r>
      <w:r>
        <w:rPr>
          <w:rFonts w:ascii="Times New Roman" w:hAnsi="Times New Roman"/>
          <w:szCs w:val="20"/>
          <w:lang w:val="en-US"/>
        </w:rPr>
        <w:t xml:space="preserve">investigated </w:t>
      </w:r>
      <w:r w:rsidR="00241779" w:rsidRPr="00241779">
        <w:rPr>
          <w:rFonts w:ascii="Times New Roman" w:hAnsi="Times New Roman"/>
          <w:szCs w:val="20"/>
          <w:lang w:val="en-US"/>
        </w:rPr>
        <w:t>and analyzed</w:t>
      </w:r>
      <w:r>
        <w:rPr>
          <w:rFonts w:ascii="Times New Roman" w:hAnsi="Times New Roman"/>
          <w:szCs w:val="20"/>
          <w:lang w:val="en-US"/>
        </w:rPr>
        <w:t>.</w:t>
      </w:r>
    </w:p>
    <w:p w:rsidR="006512BA" w:rsidRPr="005C2A33" w:rsidRDefault="006512BA" w:rsidP="00EF0B0B">
      <w:pPr>
        <w:ind w:firstLine="284"/>
        <w:rPr>
          <w:rFonts w:ascii="Times New Roman" w:hAnsi="Times New Roman"/>
          <w:szCs w:val="20"/>
          <w:lang w:val="en-US"/>
        </w:rPr>
      </w:pPr>
    </w:p>
    <w:p w:rsidR="00AA543C" w:rsidRPr="005C2A33" w:rsidRDefault="00AA543C" w:rsidP="00EF0B0B">
      <w:pPr>
        <w:ind w:firstLine="284"/>
        <w:rPr>
          <w:rFonts w:ascii="Times New Roman" w:hAnsi="Times New Roman"/>
          <w:szCs w:val="20"/>
          <w:lang w:val="en-US"/>
        </w:rPr>
      </w:pPr>
    </w:p>
    <w:p w:rsidR="00AA543C" w:rsidRPr="005C2A33" w:rsidRDefault="00AA543C" w:rsidP="00EF0B0B">
      <w:pPr>
        <w:ind w:firstLine="284"/>
        <w:rPr>
          <w:rFonts w:ascii="Times New Roman" w:hAnsi="Times New Roman"/>
          <w:szCs w:val="20"/>
          <w:lang w:val="en-US"/>
        </w:rPr>
      </w:pPr>
    </w:p>
    <w:p w:rsidR="00AA543C" w:rsidRPr="005C2A33" w:rsidRDefault="00AA543C" w:rsidP="00EF0B0B">
      <w:pPr>
        <w:ind w:firstLine="284"/>
        <w:rPr>
          <w:rFonts w:ascii="Times New Roman" w:hAnsi="Times New Roman"/>
          <w:szCs w:val="20"/>
          <w:lang w:val="en-US"/>
        </w:rPr>
      </w:pPr>
    </w:p>
    <w:p w:rsidR="00CC449D" w:rsidRPr="005C2A33" w:rsidRDefault="00255B44" w:rsidP="00EF0B0B">
      <w:pPr>
        <w:ind w:firstLine="284"/>
        <w:rPr>
          <w:rFonts w:ascii="Times New Roman" w:hAnsi="Times New Roman"/>
          <w:szCs w:val="20"/>
          <w:lang w:val="en-US"/>
        </w:rPr>
      </w:pPr>
      <w:r>
        <w:rPr>
          <w:rFonts w:ascii="Times New Roman" w:hAnsi="Times New Roman"/>
          <w:noProof/>
          <w:szCs w:val="20"/>
          <w:lang w:val="en-US" w:bidi="th-TH"/>
        </w:rPr>
        <w:lastRenderedPageBreak/>
        <w:drawing>
          <wp:inline distT="0" distB="0" distL="0" distR="0">
            <wp:extent cx="2696440" cy="2029691"/>
            <wp:effectExtent l="19050" t="0" r="27710" b="8659"/>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449D" w:rsidRPr="005C2A33" w:rsidRDefault="00BF4C5C" w:rsidP="00EF0B0B">
      <w:pPr>
        <w:ind w:firstLine="284"/>
        <w:rPr>
          <w:rFonts w:ascii="Times New Roman" w:hAnsi="Times New Roman"/>
          <w:szCs w:val="20"/>
          <w:lang w:val="en-US"/>
        </w:rPr>
      </w:pPr>
      <w:r>
        <w:rPr>
          <w:rFonts w:ascii="Times New Roman" w:hAnsi="Times New Roman"/>
          <w:szCs w:val="20"/>
          <w:lang w:val="en-US"/>
        </w:rPr>
        <w:t>Figure 2: Surveying data of SPS storage ring magnets.</w:t>
      </w:r>
    </w:p>
    <w:p w:rsidR="00EF0B0B" w:rsidRPr="005C2A33" w:rsidRDefault="00241779" w:rsidP="00EF0B0B">
      <w:pPr>
        <w:pStyle w:val="Heading2"/>
        <w:spacing w:before="180"/>
        <w:rPr>
          <w:lang w:val="en-US"/>
        </w:rPr>
      </w:pPr>
      <w:r w:rsidRPr="00241779">
        <w:rPr>
          <w:lang w:val="en-US"/>
        </w:rPr>
        <w:t>storage ring alignment procedure</w:t>
      </w:r>
    </w:p>
    <w:p w:rsidR="00EF0B0B" w:rsidRPr="005C2A33" w:rsidRDefault="00BF4C5C" w:rsidP="00EF0B0B">
      <w:pPr>
        <w:ind w:firstLine="284"/>
        <w:rPr>
          <w:rFonts w:ascii="Times New Roman" w:hAnsi="Times New Roman"/>
          <w:szCs w:val="20"/>
          <w:lang w:val="en-US"/>
        </w:rPr>
      </w:pPr>
      <w:r>
        <w:rPr>
          <w:rFonts w:ascii="Times New Roman" w:hAnsi="Times New Roman"/>
          <w:szCs w:val="20"/>
          <w:lang w:val="en-US"/>
        </w:rPr>
        <w:t>During the installation of the SPS</w:t>
      </w:r>
      <w:r w:rsidR="00241779" w:rsidRPr="00241779">
        <w:rPr>
          <w:rFonts w:ascii="Times New Roman" w:hAnsi="Times New Roman"/>
          <w:szCs w:val="20"/>
          <w:lang w:val="en-US"/>
        </w:rPr>
        <w:t xml:space="preserve">, survey network </w:t>
      </w:r>
      <w:r>
        <w:rPr>
          <w:rFonts w:ascii="Times New Roman" w:hAnsi="Times New Roman"/>
          <w:szCs w:val="20"/>
          <w:lang w:val="en-US"/>
        </w:rPr>
        <w:t>was established and reference marks were installed.</w:t>
      </w:r>
      <w:r w:rsidR="00241779" w:rsidRPr="00241779">
        <w:rPr>
          <w:rFonts w:ascii="Times New Roman" w:hAnsi="Times New Roman"/>
          <w:szCs w:val="20"/>
          <w:lang w:val="en-US"/>
        </w:rPr>
        <w:t xml:space="preserve"> [5] Table 3 shows the </w:t>
      </w:r>
      <w:r>
        <w:rPr>
          <w:rFonts w:ascii="Times New Roman" w:hAnsi="Times New Roman"/>
          <w:szCs w:val="20"/>
          <w:lang w:val="en-US"/>
        </w:rPr>
        <w:t xml:space="preserve">alignment </w:t>
      </w:r>
      <w:r w:rsidR="00241779" w:rsidRPr="00241779">
        <w:rPr>
          <w:rFonts w:ascii="Times New Roman" w:hAnsi="Times New Roman"/>
          <w:szCs w:val="20"/>
          <w:lang w:val="en-US"/>
        </w:rPr>
        <w:t>tolerance</w:t>
      </w:r>
      <w:r>
        <w:rPr>
          <w:rFonts w:ascii="Times New Roman" w:hAnsi="Times New Roman"/>
          <w:szCs w:val="20"/>
          <w:lang w:val="en-US"/>
        </w:rPr>
        <w:t xml:space="preserve"> allowed</w:t>
      </w:r>
      <w:r w:rsidR="00241779" w:rsidRPr="00241779">
        <w:rPr>
          <w:rFonts w:ascii="Times New Roman" w:hAnsi="Times New Roman"/>
          <w:szCs w:val="20"/>
          <w:lang w:val="en-US"/>
        </w:rPr>
        <w:t xml:space="preserve"> for each</w:t>
      </w:r>
      <w:r>
        <w:rPr>
          <w:rFonts w:ascii="Times New Roman" w:hAnsi="Times New Roman"/>
          <w:szCs w:val="20"/>
          <w:lang w:val="en-US"/>
        </w:rPr>
        <w:t xml:space="preserve"> of the STR</w:t>
      </w:r>
      <w:r w:rsidR="00241779" w:rsidRPr="00241779">
        <w:rPr>
          <w:rFonts w:ascii="Times New Roman" w:hAnsi="Times New Roman"/>
          <w:szCs w:val="20"/>
          <w:lang w:val="en-US"/>
        </w:rPr>
        <w:t xml:space="preserve"> component</w:t>
      </w:r>
      <w:r>
        <w:rPr>
          <w:rFonts w:ascii="Times New Roman" w:hAnsi="Times New Roman"/>
          <w:szCs w:val="20"/>
          <w:lang w:val="en-US"/>
        </w:rPr>
        <w:t xml:space="preserve">, and </w:t>
      </w:r>
      <w:r w:rsidR="00241779" w:rsidRPr="00241779">
        <w:rPr>
          <w:rFonts w:ascii="Times New Roman" w:hAnsi="Times New Roman"/>
          <w:szCs w:val="20"/>
          <w:lang w:val="en-US"/>
        </w:rPr>
        <w:t>Table 4</w:t>
      </w:r>
      <w:r>
        <w:rPr>
          <w:rFonts w:ascii="Times New Roman" w:hAnsi="Times New Roman"/>
          <w:szCs w:val="20"/>
          <w:lang w:val="en-US"/>
        </w:rPr>
        <w:t xml:space="preserve"> lists the survey instrumentation involved</w:t>
      </w:r>
      <w:r w:rsidR="00241779" w:rsidRPr="00241779">
        <w:rPr>
          <w:rFonts w:ascii="Times New Roman" w:hAnsi="Times New Roman"/>
          <w:szCs w:val="20"/>
          <w:lang w:val="en-US"/>
        </w:rPr>
        <w:t xml:space="preserve">. The </w:t>
      </w:r>
      <w:r>
        <w:rPr>
          <w:rFonts w:ascii="Times New Roman" w:hAnsi="Times New Roman"/>
          <w:szCs w:val="20"/>
          <w:lang w:val="en-US"/>
        </w:rPr>
        <w:t xml:space="preserve">alignment </w:t>
      </w:r>
      <w:r w:rsidR="00241779" w:rsidRPr="00241779">
        <w:rPr>
          <w:rFonts w:ascii="Times New Roman" w:hAnsi="Times New Roman"/>
          <w:szCs w:val="20"/>
          <w:lang w:val="en-US"/>
        </w:rPr>
        <w:t>process</w:t>
      </w:r>
      <w:r>
        <w:rPr>
          <w:rFonts w:ascii="Times New Roman" w:hAnsi="Times New Roman"/>
          <w:szCs w:val="20"/>
          <w:lang w:val="en-US"/>
        </w:rPr>
        <w:t xml:space="preserve"> can be summarized as shown in the flow chart in </w:t>
      </w:r>
      <w:r w:rsidR="00241779" w:rsidRPr="00241779">
        <w:rPr>
          <w:rFonts w:ascii="Times New Roman" w:hAnsi="Times New Roman"/>
          <w:szCs w:val="20"/>
          <w:lang w:val="en-US"/>
        </w:rPr>
        <w:t xml:space="preserve">Figure 3. </w:t>
      </w:r>
    </w:p>
    <w:p w:rsidR="006A6B43" w:rsidRPr="005C2A33" w:rsidRDefault="00241779" w:rsidP="006A6B43">
      <w:pPr>
        <w:ind w:firstLine="142"/>
        <w:rPr>
          <w:rFonts w:ascii="Times New Roman" w:hAnsi="Times New Roman"/>
          <w:szCs w:val="20"/>
          <w:lang w:val="en-US"/>
        </w:rPr>
      </w:pPr>
      <w:r w:rsidRPr="00241779">
        <w:rPr>
          <w:rFonts w:ascii="Times New Roman" w:hAnsi="Times New Roman"/>
          <w:szCs w:val="20"/>
          <w:lang w:val="en-US"/>
        </w:rPr>
        <w:t>The alignment process is as followed. First, the individual storage ring component is adjusted to the reference height, and its tilt reset to zero, simultaneously. After that, fine adjustment of the position in 3-D space is carried out with the help of a laser tracker. This whole process is iterated until the position in 3-D space of all the components converges to the design values.</w:t>
      </w:r>
    </w:p>
    <w:p w:rsidR="00241779" w:rsidRDefault="00241779" w:rsidP="00241779">
      <w:pPr>
        <w:rPr>
          <w:rFonts w:ascii="Times New Roman" w:hAnsi="Times New Roman"/>
          <w:szCs w:val="20"/>
          <w:lang w:val="en-US"/>
        </w:rPr>
      </w:pPr>
    </w:p>
    <w:p w:rsidR="00842181" w:rsidRPr="005C2A33" w:rsidRDefault="00241779" w:rsidP="00842181">
      <w:pPr>
        <w:jc w:val="center"/>
        <w:rPr>
          <w:rFonts w:ascii="Times New Roman" w:hAnsi="Times New Roman"/>
          <w:szCs w:val="20"/>
          <w:lang w:val="en-US"/>
        </w:rPr>
      </w:pPr>
      <w:r w:rsidRPr="00241779">
        <w:rPr>
          <w:rFonts w:ascii="Times New Roman" w:hAnsi="Times New Roman"/>
          <w:szCs w:val="20"/>
          <w:lang w:val="en-US"/>
        </w:rPr>
        <w:t xml:space="preserve">Table 3: </w:t>
      </w:r>
      <w:r w:rsidR="00BF4C5C">
        <w:rPr>
          <w:rFonts w:ascii="Times New Roman" w:hAnsi="Times New Roman"/>
          <w:szCs w:val="20"/>
          <w:lang w:val="en-US"/>
        </w:rPr>
        <w:t>A</w:t>
      </w:r>
      <w:r w:rsidRPr="00241779">
        <w:rPr>
          <w:rFonts w:ascii="Times New Roman" w:hAnsi="Times New Roman"/>
          <w:szCs w:val="20"/>
          <w:lang w:val="en-US"/>
        </w:rPr>
        <w:t>lignment</w:t>
      </w:r>
      <w:r w:rsidR="00BF4C5C">
        <w:rPr>
          <w:rFonts w:ascii="Times New Roman" w:hAnsi="Times New Roman"/>
          <w:szCs w:val="20"/>
          <w:lang w:val="en-US"/>
        </w:rPr>
        <w:t xml:space="preserve"> tolerance.</w:t>
      </w:r>
      <w:r w:rsidRPr="00241779">
        <w:rPr>
          <w:rFonts w:ascii="Times New Roman" w:hAnsi="Times New Roman"/>
          <w:szCs w:val="20"/>
          <w:lang w:val="en-US"/>
        </w:rPr>
        <w:t xml:space="preserve"> [5]</w:t>
      </w:r>
    </w:p>
    <w:tbl>
      <w:tblPr>
        <w:tblStyle w:val="TableGrid"/>
        <w:tblW w:w="0" w:type="auto"/>
        <w:tblLayout w:type="fixed"/>
        <w:tblLook w:val="04A0"/>
      </w:tblPr>
      <w:tblGrid>
        <w:gridCol w:w="1242"/>
        <w:gridCol w:w="1276"/>
        <w:gridCol w:w="567"/>
        <w:gridCol w:w="851"/>
        <w:gridCol w:w="954"/>
      </w:tblGrid>
      <w:tr w:rsidR="00842181" w:rsidRPr="005C2A33" w:rsidTr="00C367D0">
        <w:tc>
          <w:tcPr>
            <w:tcW w:w="1242" w:type="dxa"/>
            <w:vMerge w:val="restart"/>
          </w:tcPr>
          <w:p w:rsidR="00842181" w:rsidRPr="005C2A33" w:rsidRDefault="00241779" w:rsidP="0065355E">
            <w:pPr>
              <w:jc w:val="center"/>
              <w:rPr>
                <w:rFonts w:ascii="Times New Roman" w:hAnsi="Times New Roman" w:cs="Times New Roman"/>
                <w:sz w:val="18"/>
                <w:szCs w:val="18"/>
                <w:lang w:val="en-US"/>
              </w:rPr>
            </w:pPr>
            <w:r w:rsidRPr="00241779">
              <w:rPr>
                <w:rFonts w:ascii="Times New Roman" w:hAnsi="Times New Roman"/>
                <w:sz w:val="18"/>
                <w:szCs w:val="18"/>
                <w:lang w:val="en-US"/>
              </w:rPr>
              <w:t>Components</w:t>
            </w:r>
          </w:p>
        </w:tc>
        <w:tc>
          <w:tcPr>
            <w:tcW w:w="1276" w:type="dxa"/>
            <w:vMerge w:val="restart"/>
          </w:tcPr>
          <w:p w:rsidR="00842181" w:rsidRPr="005C2A33" w:rsidRDefault="00241779" w:rsidP="0065355E">
            <w:pPr>
              <w:rPr>
                <w:rFonts w:ascii="Times New Roman" w:hAnsi="Times New Roman" w:cs="Times New Roman"/>
                <w:sz w:val="18"/>
                <w:szCs w:val="18"/>
                <w:lang w:val="en-US"/>
              </w:rPr>
            </w:pPr>
            <w:r w:rsidRPr="00241779">
              <w:rPr>
                <w:rFonts w:ascii="Times New Roman" w:hAnsi="Times New Roman"/>
                <w:sz w:val="18"/>
                <w:szCs w:val="18"/>
                <w:lang w:val="en-US"/>
              </w:rPr>
              <w:t>Reference components or marks</w:t>
            </w:r>
          </w:p>
        </w:tc>
        <w:tc>
          <w:tcPr>
            <w:tcW w:w="1418" w:type="dxa"/>
            <w:gridSpan w:val="2"/>
          </w:tcPr>
          <w:p w:rsidR="00842181" w:rsidRPr="005C2A33" w:rsidRDefault="00241779" w:rsidP="0065355E">
            <w:pPr>
              <w:jc w:val="center"/>
              <w:rPr>
                <w:rFonts w:ascii="Times New Roman" w:hAnsi="Times New Roman" w:cs="Times New Roman"/>
                <w:sz w:val="18"/>
                <w:szCs w:val="18"/>
                <w:lang w:val="en-US"/>
              </w:rPr>
            </w:pPr>
            <w:r w:rsidRPr="00241779">
              <w:rPr>
                <w:rFonts w:ascii="Times New Roman" w:hAnsi="Times New Roman"/>
                <w:sz w:val="18"/>
                <w:szCs w:val="18"/>
                <w:lang w:val="en-US"/>
              </w:rPr>
              <w:t>Required precision (mm)</w:t>
            </w:r>
          </w:p>
        </w:tc>
        <w:tc>
          <w:tcPr>
            <w:tcW w:w="954" w:type="dxa"/>
            <w:vMerge w:val="restart"/>
          </w:tcPr>
          <w:p w:rsidR="00842181" w:rsidRPr="005C2A33" w:rsidRDefault="00241779" w:rsidP="0065355E">
            <w:pPr>
              <w:jc w:val="center"/>
              <w:rPr>
                <w:rFonts w:ascii="Times New Roman" w:hAnsi="Times New Roman" w:cs="Times New Roman"/>
                <w:sz w:val="18"/>
                <w:szCs w:val="18"/>
                <w:lang w:val="en-US"/>
              </w:rPr>
            </w:pPr>
            <w:r w:rsidRPr="00241779">
              <w:rPr>
                <w:rFonts w:ascii="Times New Roman" w:hAnsi="Times New Roman"/>
                <w:sz w:val="18"/>
                <w:szCs w:val="18"/>
                <w:lang w:val="en-US"/>
              </w:rPr>
              <w:t>Tilt</w:t>
            </w:r>
          </w:p>
          <w:p w:rsidR="00842181" w:rsidRPr="005C2A33" w:rsidRDefault="00241779" w:rsidP="0065355E">
            <w:pPr>
              <w:jc w:val="center"/>
              <w:rPr>
                <w:rFonts w:ascii="Times New Roman" w:hAnsi="Times New Roman" w:cs="Times New Roman"/>
                <w:sz w:val="18"/>
                <w:szCs w:val="18"/>
                <w:lang w:val="en-US"/>
              </w:rPr>
            </w:pPr>
            <w:r w:rsidRPr="00241779">
              <w:rPr>
                <w:rFonts w:ascii="Times New Roman" w:hAnsi="Times New Roman"/>
                <w:sz w:val="18"/>
                <w:szCs w:val="18"/>
                <w:lang w:val="en-US"/>
              </w:rPr>
              <w:t>(mm/m)</w:t>
            </w:r>
          </w:p>
        </w:tc>
      </w:tr>
      <w:tr w:rsidR="00842181" w:rsidRPr="005C2A33" w:rsidTr="00C367D0">
        <w:tc>
          <w:tcPr>
            <w:tcW w:w="1242" w:type="dxa"/>
            <w:vMerge/>
          </w:tcPr>
          <w:p w:rsidR="00842181" w:rsidRPr="005C2A33" w:rsidRDefault="00842181" w:rsidP="0065355E">
            <w:pPr>
              <w:keepNext/>
              <w:spacing w:after="60"/>
              <w:outlineLvl w:val="0"/>
              <w:rPr>
                <w:rFonts w:ascii="Times New Roman" w:hAnsi="Times New Roman" w:cs="Times New Roman"/>
                <w:sz w:val="18"/>
                <w:szCs w:val="18"/>
                <w:lang w:val="en-US"/>
              </w:rPr>
            </w:pPr>
          </w:p>
        </w:tc>
        <w:tc>
          <w:tcPr>
            <w:tcW w:w="1276" w:type="dxa"/>
            <w:vMerge/>
          </w:tcPr>
          <w:p w:rsidR="00842181" w:rsidRPr="005C2A33" w:rsidRDefault="00842181" w:rsidP="0065355E">
            <w:pPr>
              <w:keepNext/>
              <w:spacing w:after="60"/>
              <w:outlineLvl w:val="0"/>
              <w:rPr>
                <w:rFonts w:ascii="Times New Roman" w:hAnsi="Times New Roman" w:cs="Times New Roman"/>
                <w:sz w:val="18"/>
                <w:szCs w:val="18"/>
                <w:lang w:val="en-US"/>
              </w:rPr>
            </w:pPr>
          </w:p>
        </w:tc>
        <w:tc>
          <w:tcPr>
            <w:tcW w:w="567" w:type="dxa"/>
          </w:tcPr>
          <w:p w:rsidR="00842181" w:rsidRPr="005C2A33" w:rsidRDefault="00241779" w:rsidP="0065355E">
            <w:pPr>
              <w:jc w:val="center"/>
              <w:rPr>
                <w:rFonts w:ascii="Times New Roman" w:hAnsi="Times New Roman" w:cs="Times New Roman"/>
                <w:sz w:val="18"/>
                <w:szCs w:val="18"/>
                <w:lang w:val="en-US"/>
              </w:rPr>
            </w:pPr>
            <w:r w:rsidRPr="00241779">
              <w:rPr>
                <w:rFonts w:ascii="Times New Roman" w:hAnsi="Times New Roman"/>
                <w:sz w:val="18"/>
                <w:szCs w:val="18"/>
                <w:lang w:val="en-US"/>
              </w:rPr>
              <w:t>X and Y</w:t>
            </w:r>
          </w:p>
        </w:tc>
        <w:tc>
          <w:tcPr>
            <w:tcW w:w="851" w:type="dxa"/>
          </w:tcPr>
          <w:p w:rsidR="00842181" w:rsidRPr="005C2A33" w:rsidRDefault="00241779" w:rsidP="0065355E">
            <w:pPr>
              <w:spacing w:before="60" w:after="120"/>
              <w:jc w:val="center"/>
              <w:rPr>
                <w:rFonts w:ascii="Times New Roman" w:hAnsi="Times New Roman" w:cs="Times New Roman"/>
                <w:sz w:val="18"/>
                <w:szCs w:val="18"/>
                <w:lang w:val="en-US"/>
              </w:rPr>
            </w:pPr>
            <w:r w:rsidRPr="00241779">
              <w:rPr>
                <w:rFonts w:ascii="Times New Roman" w:hAnsi="Times New Roman"/>
                <w:sz w:val="18"/>
                <w:szCs w:val="18"/>
                <w:lang w:val="en-US"/>
              </w:rPr>
              <w:t>Beam stream</w:t>
            </w:r>
          </w:p>
        </w:tc>
        <w:tc>
          <w:tcPr>
            <w:tcW w:w="954" w:type="dxa"/>
            <w:vMerge/>
          </w:tcPr>
          <w:p w:rsidR="00842181" w:rsidRPr="005C2A33" w:rsidRDefault="00842181" w:rsidP="0065355E">
            <w:pPr>
              <w:keepNext/>
              <w:spacing w:after="60"/>
              <w:outlineLvl w:val="0"/>
              <w:rPr>
                <w:rFonts w:ascii="Times New Roman" w:hAnsi="Times New Roman" w:cs="Times New Roman"/>
                <w:sz w:val="18"/>
                <w:szCs w:val="18"/>
                <w:lang w:val="en-US"/>
              </w:rPr>
            </w:pPr>
          </w:p>
        </w:tc>
      </w:tr>
      <w:tr w:rsidR="00842181" w:rsidRPr="005C2A33" w:rsidTr="00C367D0">
        <w:tc>
          <w:tcPr>
            <w:tcW w:w="1242" w:type="dxa"/>
          </w:tcPr>
          <w:p w:rsidR="00842181" w:rsidRPr="005C2A33" w:rsidRDefault="00241779" w:rsidP="0065355E">
            <w:pPr>
              <w:rPr>
                <w:rFonts w:ascii="Times New Roman" w:hAnsi="Times New Roman" w:cs="Times New Roman"/>
                <w:sz w:val="18"/>
                <w:szCs w:val="18"/>
                <w:lang w:val="en-US"/>
              </w:rPr>
            </w:pPr>
            <w:r w:rsidRPr="00241779">
              <w:rPr>
                <w:rFonts w:ascii="Times New Roman" w:hAnsi="Times New Roman"/>
                <w:sz w:val="18"/>
                <w:szCs w:val="18"/>
                <w:lang w:val="en-US"/>
              </w:rPr>
              <w:t>Dipoles</w:t>
            </w:r>
          </w:p>
        </w:tc>
        <w:tc>
          <w:tcPr>
            <w:tcW w:w="1276" w:type="dxa"/>
          </w:tcPr>
          <w:p w:rsidR="00241779" w:rsidRPr="00241779" w:rsidRDefault="00241779" w:rsidP="00241779">
            <w:pPr>
              <w:jc w:val="left"/>
              <w:rPr>
                <w:rFonts w:ascii="Times New Roman" w:hAnsi="Times New Roman" w:cs="Times New Roman"/>
                <w:sz w:val="18"/>
                <w:szCs w:val="18"/>
                <w:lang w:val="en-US"/>
              </w:rPr>
            </w:pPr>
            <w:r w:rsidRPr="00241779">
              <w:rPr>
                <w:rFonts w:ascii="Times New Roman" w:hAnsi="Times New Roman"/>
                <w:sz w:val="18"/>
                <w:szCs w:val="18"/>
                <w:lang w:val="en-US"/>
              </w:rPr>
              <w:t>Dipole reference marks / Level marks</w:t>
            </w:r>
          </w:p>
        </w:tc>
        <w:tc>
          <w:tcPr>
            <w:tcW w:w="567" w:type="dxa"/>
          </w:tcPr>
          <w:p w:rsidR="00842181" w:rsidRPr="005C2A33" w:rsidRDefault="00485668"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00241779" w:rsidRPr="00241779">
              <w:rPr>
                <w:rFonts w:ascii="Times New Roman" w:hAnsi="Times New Roman"/>
                <w:sz w:val="18"/>
                <w:szCs w:val="18"/>
                <w:lang w:val="en-US"/>
              </w:rPr>
              <w:t>0.2</w:t>
            </w:r>
          </w:p>
        </w:tc>
        <w:tc>
          <w:tcPr>
            <w:tcW w:w="851" w:type="dxa"/>
          </w:tcPr>
          <w:p w:rsidR="00842181" w:rsidRPr="005C2A33" w:rsidRDefault="00485668"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Pr="00241779">
              <w:rPr>
                <w:rFonts w:ascii="Times New Roman" w:hAnsi="Times New Roman"/>
                <w:sz w:val="18"/>
                <w:szCs w:val="18"/>
                <w:lang w:val="en-US"/>
              </w:rPr>
              <w:t>0.2</w:t>
            </w:r>
          </w:p>
        </w:tc>
        <w:tc>
          <w:tcPr>
            <w:tcW w:w="954" w:type="dxa"/>
          </w:tcPr>
          <w:p w:rsidR="00842181" w:rsidRPr="005C2A33" w:rsidRDefault="00485668"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Pr="00241779">
              <w:rPr>
                <w:rFonts w:ascii="Times New Roman" w:hAnsi="Times New Roman"/>
                <w:sz w:val="18"/>
                <w:szCs w:val="18"/>
                <w:lang w:val="en-US"/>
              </w:rPr>
              <w:t>0.2</w:t>
            </w:r>
          </w:p>
        </w:tc>
      </w:tr>
      <w:tr w:rsidR="00842181" w:rsidRPr="005C2A33" w:rsidTr="00C367D0">
        <w:tc>
          <w:tcPr>
            <w:tcW w:w="1242" w:type="dxa"/>
          </w:tcPr>
          <w:p w:rsidR="00842181" w:rsidRPr="005C2A33" w:rsidRDefault="00241779" w:rsidP="0065355E">
            <w:pPr>
              <w:rPr>
                <w:rFonts w:ascii="Times New Roman" w:hAnsi="Times New Roman" w:cs="Times New Roman"/>
                <w:sz w:val="18"/>
                <w:szCs w:val="18"/>
                <w:lang w:val="en-US"/>
              </w:rPr>
            </w:pPr>
            <w:r w:rsidRPr="00241779">
              <w:rPr>
                <w:rFonts w:ascii="Times New Roman" w:hAnsi="Times New Roman"/>
                <w:sz w:val="18"/>
                <w:szCs w:val="18"/>
                <w:lang w:val="en-US"/>
              </w:rPr>
              <w:t>Multipoles</w:t>
            </w:r>
          </w:p>
        </w:tc>
        <w:tc>
          <w:tcPr>
            <w:tcW w:w="1276" w:type="dxa"/>
          </w:tcPr>
          <w:p w:rsidR="00241779" w:rsidRPr="00241779" w:rsidRDefault="00241779" w:rsidP="00241779">
            <w:pPr>
              <w:jc w:val="left"/>
              <w:rPr>
                <w:rFonts w:ascii="Times New Roman" w:hAnsi="Times New Roman" w:cs="Times New Roman"/>
                <w:sz w:val="18"/>
                <w:szCs w:val="18"/>
                <w:lang w:val="en-US"/>
              </w:rPr>
            </w:pPr>
            <w:r w:rsidRPr="00241779">
              <w:rPr>
                <w:rFonts w:ascii="Times New Roman" w:hAnsi="Times New Roman"/>
                <w:sz w:val="18"/>
                <w:szCs w:val="18"/>
                <w:lang w:val="en-US"/>
              </w:rPr>
              <w:t>Dipole reference marks / Level marks</w:t>
            </w:r>
          </w:p>
        </w:tc>
        <w:tc>
          <w:tcPr>
            <w:tcW w:w="567" w:type="dxa"/>
          </w:tcPr>
          <w:p w:rsidR="00842181" w:rsidRPr="005C2A33" w:rsidRDefault="00485668"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Pr="00241779">
              <w:rPr>
                <w:rFonts w:ascii="Times New Roman" w:hAnsi="Times New Roman"/>
                <w:sz w:val="18"/>
                <w:szCs w:val="18"/>
                <w:lang w:val="en-US"/>
              </w:rPr>
              <w:t>0.2</w:t>
            </w:r>
          </w:p>
        </w:tc>
        <w:tc>
          <w:tcPr>
            <w:tcW w:w="851" w:type="dxa"/>
          </w:tcPr>
          <w:p w:rsidR="00842181" w:rsidRPr="005C2A33" w:rsidRDefault="00485668"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Pr="00241779">
              <w:rPr>
                <w:rFonts w:ascii="Times New Roman" w:hAnsi="Times New Roman"/>
                <w:sz w:val="18"/>
                <w:szCs w:val="18"/>
                <w:lang w:val="en-US"/>
              </w:rPr>
              <w:t>0.2</w:t>
            </w:r>
          </w:p>
        </w:tc>
        <w:tc>
          <w:tcPr>
            <w:tcW w:w="954" w:type="dxa"/>
          </w:tcPr>
          <w:p w:rsidR="00842181" w:rsidRPr="005C2A33" w:rsidRDefault="00485668"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Pr="00241779">
              <w:rPr>
                <w:rFonts w:ascii="Times New Roman" w:hAnsi="Times New Roman"/>
                <w:sz w:val="18"/>
                <w:szCs w:val="18"/>
                <w:lang w:val="en-US"/>
              </w:rPr>
              <w:t>0.2</w:t>
            </w:r>
          </w:p>
        </w:tc>
      </w:tr>
      <w:tr w:rsidR="00842181" w:rsidRPr="005C2A33" w:rsidTr="00C367D0">
        <w:tc>
          <w:tcPr>
            <w:tcW w:w="1242" w:type="dxa"/>
          </w:tcPr>
          <w:p w:rsidR="00845217" w:rsidRPr="005C2A33" w:rsidRDefault="00241779">
            <w:pPr>
              <w:rPr>
                <w:rFonts w:ascii="Times New Roman" w:hAnsi="Times New Roman" w:cs="Times New Roman"/>
                <w:sz w:val="18"/>
                <w:szCs w:val="18"/>
                <w:lang w:val="en-US"/>
              </w:rPr>
            </w:pPr>
            <w:r w:rsidRPr="00241779">
              <w:rPr>
                <w:rFonts w:ascii="Times New Roman" w:hAnsi="Times New Roman"/>
                <w:sz w:val="18"/>
                <w:szCs w:val="18"/>
                <w:lang w:val="en-US"/>
              </w:rPr>
              <w:t>Steering magnets</w:t>
            </w:r>
          </w:p>
        </w:tc>
        <w:tc>
          <w:tcPr>
            <w:tcW w:w="1276" w:type="dxa"/>
          </w:tcPr>
          <w:p w:rsidR="00842181" w:rsidRPr="005C2A33" w:rsidRDefault="00241779" w:rsidP="0065355E">
            <w:pPr>
              <w:rPr>
                <w:rFonts w:ascii="Times New Roman" w:hAnsi="Times New Roman" w:cs="Times New Roman"/>
                <w:sz w:val="18"/>
                <w:szCs w:val="18"/>
                <w:lang w:val="en-US"/>
              </w:rPr>
            </w:pPr>
            <w:r w:rsidRPr="00241779">
              <w:rPr>
                <w:rFonts w:ascii="Times New Roman" w:hAnsi="Times New Roman"/>
                <w:sz w:val="18"/>
                <w:szCs w:val="18"/>
                <w:lang w:val="en-US"/>
              </w:rPr>
              <w:t>Quadrupoles</w:t>
            </w:r>
          </w:p>
        </w:tc>
        <w:tc>
          <w:tcPr>
            <w:tcW w:w="567" w:type="dxa"/>
          </w:tcPr>
          <w:p w:rsidR="00842181" w:rsidRPr="005C2A33" w:rsidRDefault="00485668"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00241779" w:rsidRPr="00241779">
              <w:rPr>
                <w:rFonts w:ascii="Times New Roman" w:hAnsi="Times New Roman"/>
                <w:sz w:val="18"/>
                <w:szCs w:val="18"/>
                <w:lang w:val="en-US"/>
              </w:rPr>
              <w:t>0.5</w:t>
            </w:r>
          </w:p>
        </w:tc>
        <w:tc>
          <w:tcPr>
            <w:tcW w:w="851" w:type="dxa"/>
          </w:tcPr>
          <w:p w:rsidR="00842181" w:rsidRPr="005C2A33" w:rsidRDefault="002C2E52"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Pr="00241779">
              <w:rPr>
                <w:rFonts w:ascii="Times New Roman" w:hAnsi="Times New Roman"/>
                <w:sz w:val="18"/>
                <w:szCs w:val="18"/>
                <w:lang w:val="en-US"/>
              </w:rPr>
              <w:t>0.5</w:t>
            </w:r>
          </w:p>
        </w:tc>
        <w:tc>
          <w:tcPr>
            <w:tcW w:w="954" w:type="dxa"/>
          </w:tcPr>
          <w:p w:rsidR="00842181" w:rsidRPr="005C2A33" w:rsidRDefault="002C2E52" w:rsidP="0065355E">
            <w:pPr>
              <w:spacing w:before="60" w:after="120"/>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Pr="00241779">
              <w:rPr>
                <w:rFonts w:ascii="Times New Roman" w:hAnsi="Times New Roman"/>
                <w:sz w:val="18"/>
                <w:szCs w:val="18"/>
                <w:lang w:val="en-US"/>
              </w:rPr>
              <w:t>0.5</w:t>
            </w:r>
          </w:p>
        </w:tc>
      </w:tr>
      <w:tr w:rsidR="00842181" w:rsidRPr="005C2A33" w:rsidTr="00C367D0">
        <w:tc>
          <w:tcPr>
            <w:tcW w:w="1242" w:type="dxa"/>
          </w:tcPr>
          <w:p w:rsidR="00842181" w:rsidRPr="005C2A33" w:rsidRDefault="00241779" w:rsidP="0065355E">
            <w:pPr>
              <w:rPr>
                <w:rFonts w:ascii="Times New Roman" w:hAnsi="Times New Roman" w:cs="Times New Roman"/>
                <w:sz w:val="18"/>
                <w:szCs w:val="18"/>
                <w:lang w:val="en-US"/>
              </w:rPr>
            </w:pPr>
            <w:r w:rsidRPr="00241779">
              <w:rPr>
                <w:rFonts w:ascii="Times New Roman" w:hAnsi="Times New Roman"/>
                <w:sz w:val="18"/>
                <w:szCs w:val="18"/>
                <w:lang w:val="en-US"/>
              </w:rPr>
              <w:t>Beam Position Monitor</w:t>
            </w:r>
          </w:p>
        </w:tc>
        <w:tc>
          <w:tcPr>
            <w:tcW w:w="1276" w:type="dxa"/>
          </w:tcPr>
          <w:p w:rsidR="00842181" w:rsidRPr="005C2A33" w:rsidRDefault="00241779" w:rsidP="0065355E">
            <w:pPr>
              <w:rPr>
                <w:rFonts w:ascii="Times New Roman" w:hAnsi="Times New Roman" w:cs="Times New Roman"/>
                <w:sz w:val="18"/>
                <w:szCs w:val="18"/>
                <w:lang w:val="en-US"/>
              </w:rPr>
            </w:pPr>
            <w:r w:rsidRPr="00241779">
              <w:rPr>
                <w:rFonts w:ascii="Times New Roman" w:hAnsi="Times New Roman"/>
                <w:sz w:val="18"/>
                <w:szCs w:val="18"/>
                <w:lang w:val="en-US"/>
              </w:rPr>
              <w:t>Quadrupoles</w:t>
            </w:r>
          </w:p>
        </w:tc>
        <w:tc>
          <w:tcPr>
            <w:tcW w:w="567" w:type="dxa"/>
          </w:tcPr>
          <w:p w:rsidR="00842181" w:rsidRPr="005C2A33" w:rsidRDefault="002C2E52"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Pr="00241779">
              <w:rPr>
                <w:rFonts w:ascii="Times New Roman" w:hAnsi="Times New Roman"/>
                <w:sz w:val="18"/>
                <w:szCs w:val="18"/>
                <w:lang w:val="en-US"/>
              </w:rPr>
              <w:t>0.5</w:t>
            </w:r>
          </w:p>
        </w:tc>
        <w:tc>
          <w:tcPr>
            <w:tcW w:w="851" w:type="dxa"/>
          </w:tcPr>
          <w:p w:rsidR="00842181" w:rsidRPr="005C2A33" w:rsidRDefault="002C2E52"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Pr="00241779">
              <w:rPr>
                <w:rFonts w:ascii="Times New Roman" w:hAnsi="Times New Roman"/>
                <w:sz w:val="18"/>
                <w:szCs w:val="18"/>
                <w:lang w:val="en-US"/>
              </w:rPr>
              <w:t>0.5</w:t>
            </w:r>
          </w:p>
        </w:tc>
        <w:tc>
          <w:tcPr>
            <w:tcW w:w="954" w:type="dxa"/>
          </w:tcPr>
          <w:p w:rsidR="00842181" w:rsidRPr="005C2A33" w:rsidRDefault="002C2E52" w:rsidP="0065355E">
            <w:pPr>
              <w:jc w:val="center"/>
              <w:rPr>
                <w:rFonts w:ascii="Times New Roman" w:hAnsi="Times New Roman" w:cs="Times New Roman"/>
                <w:sz w:val="18"/>
                <w:szCs w:val="18"/>
                <w:lang w:val="en-US"/>
              </w:rPr>
            </w:pPr>
            <w:r w:rsidRPr="00485668">
              <w:rPr>
                <w:rFonts w:ascii="Times New Roman" w:hAnsi="Times New Roman"/>
                <w:sz w:val="18"/>
                <w:szCs w:val="18"/>
                <w:u w:val="single"/>
                <w:lang w:val="en-US"/>
              </w:rPr>
              <w:t>+</w:t>
            </w:r>
            <w:r w:rsidRPr="00241779">
              <w:rPr>
                <w:rFonts w:ascii="Times New Roman" w:hAnsi="Times New Roman"/>
                <w:sz w:val="18"/>
                <w:szCs w:val="18"/>
                <w:lang w:val="en-US"/>
              </w:rPr>
              <w:t>0.5</w:t>
            </w:r>
          </w:p>
        </w:tc>
      </w:tr>
    </w:tbl>
    <w:p w:rsidR="00637CD4" w:rsidRPr="005C2A33" w:rsidRDefault="00637CD4" w:rsidP="006512BA">
      <w:pPr>
        <w:jc w:val="center"/>
        <w:rPr>
          <w:kern w:val="16"/>
          <w:lang w:val="en-US"/>
        </w:rPr>
      </w:pPr>
      <w:bookmarkStart w:id="0" w:name="_GoBack"/>
      <w:bookmarkEnd w:id="0"/>
    </w:p>
    <w:p w:rsidR="00AA543C" w:rsidRPr="005C2A33" w:rsidRDefault="00AA543C" w:rsidP="006512BA">
      <w:pPr>
        <w:jc w:val="center"/>
        <w:rPr>
          <w:rFonts w:ascii="Times New Roman" w:hAnsi="Times New Roman"/>
          <w:szCs w:val="20"/>
          <w:lang w:val="en-US"/>
        </w:rPr>
      </w:pPr>
    </w:p>
    <w:p w:rsidR="00AA543C" w:rsidRPr="005C2A33" w:rsidRDefault="00AA543C" w:rsidP="006512BA">
      <w:pPr>
        <w:jc w:val="center"/>
        <w:rPr>
          <w:rFonts w:ascii="Times New Roman" w:hAnsi="Times New Roman"/>
          <w:szCs w:val="20"/>
          <w:lang w:val="en-US"/>
        </w:rPr>
      </w:pPr>
    </w:p>
    <w:p w:rsidR="00AA543C" w:rsidRPr="005C2A33" w:rsidRDefault="00AA543C" w:rsidP="006512BA">
      <w:pPr>
        <w:jc w:val="center"/>
        <w:rPr>
          <w:rFonts w:ascii="Times New Roman" w:hAnsi="Times New Roman"/>
          <w:szCs w:val="20"/>
          <w:lang w:val="en-US"/>
        </w:rPr>
      </w:pPr>
    </w:p>
    <w:p w:rsidR="00AA543C" w:rsidRPr="005C2A33" w:rsidRDefault="00AA543C" w:rsidP="006512BA">
      <w:pPr>
        <w:jc w:val="center"/>
        <w:rPr>
          <w:rFonts w:ascii="Times New Roman" w:hAnsi="Times New Roman"/>
          <w:szCs w:val="20"/>
          <w:lang w:val="en-US"/>
        </w:rPr>
      </w:pPr>
    </w:p>
    <w:p w:rsidR="00AA543C" w:rsidRPr="005C2A33" w:rsidRDefault="00AA543C" w:rsidP="006512BA">
      <w:pPr>
        <w:jc w:val="center"/>
        <w:rPr>
          <w:rFonts w:ascii="Times New Roman" w:hAnsi="Times New Roman"/>
          <w:szCs w:val="20"/>
          <w:lang w:val="en-US"/>
        </w:rPr>
      </w:pPr>
    </w:p>
    <w:p w:rsidR="00AA543C" w:rsidRPr="005C2A33" w:rsidRDefault="00AA543C" w:rsidP="006512BA">
      <w:pPr>
        <w:jc w:val="center"/>
        <w:rPr>
          <w:rFonts w:ascii="Times New Roman" w:hAnsi="Times New Roman"/>
          <w:szCs w:val="20"/>
          <w:lang w:val="en-US"/>
        </w:rPr>
      </w:pPr>
    </w:p>
    <w:p w:rsidR="00AA543C" w:rsidRPr="005C2A33" w:rsidRDefault="00AA543C" w:rsidP="006512BA">
      <w:pPr>
        <w:jc w:val="center"/>
        <w:rPr>
          <w:rFonts w:ascii="Times New Roman" w:hAnsi="Times New Roman"/>
          <w:szCs w:val="20"/>
          <w:lang w:val="en-US"/>
        </w:rPr>
      </w:pPr>
    </w:p>
    <w:p w:rsidR="00AA543C" w:rsidRPr="005C2A33" w:rsidRDefault="00AA543C" w:rsidP="006512BA">
      <w:pPr>
        <w:jc w:val="center"/>
        <w:rPr>
          <w:rFonts w:ascii="Times New Roman" w:hAnsi="Times New Roman"/>
          <w:szCs w:val="20"/>
          <w:lang w:val="en-US"/>
        </w:rPr>
      </w:pPr>
    </w:p>
    <w:p w:rsidR="006512BA" w:rsidRPr="005C2A33" w:rsidRDefault="00241779" w:rsidP="006512BA">
      <w:pPr>
        <w:jc w:val="center"/>
        <w:rPr>
          <w:rFonts w:ascii="Times New Roman" w:hAnsi="Times New Roman"/>
          <w:szCs w:val="20"/>
          <w:lang w:val="en-US"/>
        </w:rPr>
      </w:pPr>
      <w:r w:rsidRPr="00241779">
        <w:rPr>
          <w:rFonts w:ascii="Times New Roman" w:hAnsi="Times New Roman"/>
          <w:szCs w:val="20"/>
          <w:lang w:val="en-US"/>
        </w:rPr>
        <w:lastRenderedPageBreak/>
        <w:t>Table 4:</w:t>
      </w:r>
      <w:r w:rsidR="00BF4C5C">
        <w:rPr>
          <w:rFonts w:ascii="Times New Roman" w:hAnsi="Times New Roman"/>
          <w:szCs w:val="20"/>
          <w:lang w:val="en-US"/>
        </w:rPr>
        <w:t xml:space="preserve"> Alignment </w:t>
      </w:r>
      <w:r w:rsidRPr="00241779">
        <w:rPr>
          <w:rFonts w:ascii="Times New Roman" w:hAnsi="Times New Roman"/>
          <w:szCs w:val="20"/>
          <w:lang w:val="en-US"/>
        </w:rPr>
        <w:t>instrumentation.</w:t>
      </w:r>
    </w:p>
    <w:tbl>
      <w:tblPr>
        <w:tblStyle w:val="TableGrid"/>
        <w:tblW w:w="0" w:type="auto"/>
        <w:tblLook w:val="04A0"/>
      </w:tblPr>
      <w:tblGrid>
        <w:gridCol w:w="1694"/>
        <w:gridCol w:w="1427"/>
        <w:gridCol w:w="1769"/>
      </w:tblGrid>
      <w:tr w:rsidR="00637CD4" w:rsidRPr="005C2A33" w:rsidTr="0065355E">
        <w:tc>
          <w:tcPr>
            <w:tcW w:w="1694" w:type="dxa"/>
          </w:tcPr>
          <w:p w:rsidR="00637CD4" w:rsidRPr="005C2A33" w:rsidRDefault="00241779" w:rsidP="0065355E">
            <w:pPr>
              <w:jc w:val="center"/>
              <w:rPr>
                <w:rFonts w:ascii="Times New Roman" w:hAnsi="Times New Roman"/>
                <w:sz w:val="18"/>
                <w:szCs w:val="18"/>
                <w:lang w:val="en-US"/>
              </w:rPr>
            </w:pPr>
            <w:r w:rsidRPr="00241779">
              <w:rPr>
                <w:rFonts w:ascii="Times New Roman" w:hAnsi="Times New Roman"/>
                <w:sz w:val="18"/>
                <w:szCs w:val="18"/>
                <w:lang w:val="en-US"/>
              </w:rPr>
              <w:t>Measurement</w:t>
            </w:r>
          </w:p>
        </w:tc>
        <w:tc>
          <w:tcPr>
            <w:tcW w:w="1427" w:type="dxa"/>
          </w:tcPr>
          <w:p w:rsidR="00637CD4" w:rsidRPr="005C2A33" w:rsidRDefault="00241779" w:rsidP="0065355E">
            <w:pPr>
              <w:jc w:val="center"/>
              <w:rPr>
                <w:rFonts w:ascii="Times New Roman" w:hAnsi="Times New Roman"/>
                <w:sz w:val="18"/>
                <w:szCs w:val="18"/>
                <w:lang w:val="en-US"/>
              </w:rPr>
            </w:pPr>
            <w:r w:rsidRPr="00241779">
              <w:rPr>
                <w:rFonts w:ascii="Times New Roman" w:hAnsi="Times New Roman"/>
                <w:sz w:val="18"/>
                <w:szCs w:val="18"/>
                <w:lang w:val="en-US"/>
              </w:rPr>
              <w:t>Instrument</w:t>
            </w:r>
          </w:p>
        </w:tc>
        <w:tc>
          <w:tcPr>
            <w:tcW w:w="1769" w:type="dxa"/>
          </w:tcPr>
          <w:p w:rsidR="00637CD4" w:rsidRPr="005C2A33" w:rsidRDefault="00241779" w:rsidP="0065355E">
            <w:pPr>
              <w:jc w:val="center"/>
              <w:rPr>
                <w:rFonts w:ascii="Times New Roman" w:hAnsi="Times New Roman"/>
                <w:sz w:val="18"/>
                <w:szCs w:val="18"/>
                <w:lang w:val="en-US"/>
              </w:rPr>
            </w:pPr>
            <w:r w:rsidRPr="00241779">
              <w:rPr>
                <w:rFonts w:ascii="Times New Roman" w:hAnsi="Times New Roman"/>
                <w:sz w:val="18"/>
                <w:szCs w:val="18"/>
                <w:lang w:val="en-US"/>
              </w:rPr>
              <w:t>Accuracy</w:t>
            </w:r>
          </w:p>
        </w:tc>
      </w:tr>
      <w:tr w:rsidR="00637CD4" w:rsidRPr="005C2A33" w:rsidTr="0065355E">
        <w:tc>
          <w:tcPr>
            <w:tcW w:w="1694"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Coordinates</w:t>
            </w:r>
          </w:p>
          <w:p w:rsidR="00241779" w:rsidRPr="00241779" w:rsidRDefault="00241779" w:rsidP="00241779">
            <w:pPr>
              <w:keepNext/>
              <w:spacing w:before="120" w:after="60"/>
              <w:jc w:val="left"/>
              <w:outlineLvl w:val="2"/>
              <w:rPr>
                <w:rFonts w:ascii="Times New Roman" w:hAnsi="Times New Roman"/>
                <w:sz w:val="18"/>
                <w:szCs w:val="18"/>
                <w:lang w:val="en-US"/>
              </w:rPr>
            </w:pPr>
          </w:p>
          <w:p w:rsidR="00241779" w:rsidRPr="00241779" w:rsidRDefault="00241779" w:rsidP="00241779">
            <w:pPr>
              <w:keepNext/>
              <w:spacing w:before="120" w:after="60"/>
              <w:jc w:val="left"/>
              <w:outlineLvl w:val="2"/>
              <w:rPr>
                <w:rFonts w:ascii="Times New Roman" w:hAnsi="Times New Roman"/>
                <w:sz w:val="18"/>
                <w:szCs w:val="18"/>
                <w:lang w:val="en-US"/>
              </w:rPr>
            </w:pPr>
          </w:p>
          <w:p w:rsidR="00241779" w:rsidRPr="00241779" w:rsidRDefault="00241779" w:rsidP="00241779">
            <w:pPr>
              <w:keepNext/>
              <w:spacing w:before="120" w:after="60"/>
              <w:jc w:val="left"/>
              <w:outlineLvl w:val="2"/>
              <w:rPr>
                <w:rFonts w:ascii="Times New Roman" w:hAnsi="Times New Roman"/>
                <w:sz w:val="18"/>
                <w:szCs w:val="18"/>
                <w:lang w:val="en-US"/>
              </w:rPr>
            </w:pPr>
          </w:p>
          <w:p w:rsidR="00241779" w:rsidRPr="00241779" w:rsidRDefault="00241779" w:rsidP="00241779">
            <w:pPr>
              <w:keepNext/>
              <w:spacing w:before="120" w:after="60"/>
              <w:jc w:val="left"/>
              <w:outlineLvl w:val="2"/>
              <w:rPr>
                <w:rFonts w:ascii="Times New Roman" w:hAnsi="Times New Roman"/>
                <w:sz w:val="18"/>
                <w:szCs w:val="18"/>
                <w:lang w:val="en-US"/>
              </w:rPr>
            </w:pPr>
          </w:p>
        </w:tc>
        <w:tc>
          <w:tcPr>
            <w:tcW w:w="1427"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Laser tracker</w:t>
            </w:r>
          </w:p>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FARO-CAM2</w:t>
            </w:r>
          </w:p>
        </w:tc>
        <w:tc>
          <w:tcPr>
            <w:tcW w:w="1769"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 xml:space="preserve">Angular resolution </w:t>
            </w:r>
            <w:r w:rsidRPr="002C2E52">
              <w:rPr>
                <w:rFonts w:ascii="Times New Roman" w:hAnsi="Times New Roman"/>
                <w:sz w:val="12"/>
                <w:szCs w:val="12"/>
                <w:lang w:val="en-US"/>
              </w:rPr>
              <w:t>0.02 arc seconds</w:t>
            </w:r>
          </w:p>
          <w:p w:rsidR="00241779" w:rsidRPr="002C2E52" w:rsidRDefault="00241779" w:rsidP="00241779">
            <w:pPr>
              <w:jc w:val="left"/>
              <w:rPr>
                <w:rFonts w:ascii="Times New Roman" w:hAnsi="Times New Roman"/>
                <w:sz w:val="12"/>
                <w:szCs w:val="12"/>
                <w:lang w:val="en-US"/>
              </w:rPr>
            </w:pPr>
            <w:r w:rsidRPr="00241779">
              <w:rPr>
                <w:rFonts w:ascii="Times New Roman" w:hAnsi="Times New Roman"/>
                <w:sz w:val="18"/>
                <w:szCs w:val="18"/>
                <w:lang w:val="en-US"/>
              </w:rPr>
              <w:t xml:space="preserve">Angular repeatability </w:t>
            </w:r>
            <w:r w:rsidRPr="002C2E52">
              <w:rPr>
                <w:rFonts w:ascii="Times New Roman" w:hAnsi="Times New Roman"/>
                <w:sz w:val="12"/>
                <w:szCs w:val="12"/>
                <w:lang w:val="en-US"/>
              </w:rPr>
              <w:t>3 µm + 1 µm/m</w:t>
            </w:r>
          </w:p>
          <w:p w:rsidR="002C2E52"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 xml:space="preserve">Angular accuracy </w:t>
            </w:r>
          </w:p>
          <w:p w:rsidR="00241779" w:rsidRPr="002C2E52" w:rsidRDefault="00241779" w:rsidP="00241779">
            <w:pPr>
              <w:jc w:val="left"/>
              <w:rPr>
                <w:rFonts w:ascii="Times New Roman" w:hAnsi="Times New Roman"/>
                <w:sz w:val="12"/>
                <w:szCs w:val="12"/>
                <w:lang w:val="en-US"/>
              </w:rPr>
            </w:pPr>
            <w:r w:rsidRPr="002C2E52">
              <w:rPr>
                <w:rFonts w:ascii="Times New Roman" w:hAnsi="Times New Roman"/>
                <w:sz w:val="12"/>
                <w:szCs w:val="12"/>
                <w:lang w:val="en-US"/>
              </w:rPr>
              <w:t>18 µm + 3 µm/m</w:t>
            </w:r>
          </w:p>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 xml:space="preserve">Interferometer max working range </w:t>
            </w:r>
            <w:r w:rsidRPr="002C2E52">
              <w:rPr>
                <w:rFonts w:ascii="Times New Roman" w:hAnsi="Times New Roman"/>
                <w:sz w:val="12"/>
                <w:szCs w:val="12"/>
                <w:lang w:val="en-US"/>
              </w:rPr>
              <w:t>35 m</w:t>
            </w:r>
          </w:p>
        </w:tc>
      </w:tr>
      <w:tr w:rsidR="00637CD4" w:rsidRPr="005C2A33" w:rsidTr="0065355E">
        <w:tc>
          <w:tcPr>
            <w:tcW w:w="1694"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Centering</w:t>
            </w:r>
          </w:p>
        </w:tc>
        <w:tc>
          <w:tcPr>
            <w:tcW w:w="1427"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Optical plummet</w:t>
            </w:r>
          </w:p>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LEICA-NL</w:t>
            </w:r>
          </w:p>
        </w:tc>
        <w:tc>
          <w:tcPr>
            <w:tcW w:w="1769"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 xml:space="preserve">Standard  deviation when plumbing with two observations at </w:t>
            </w:r>
            <w:r w:rsidRPr="002C2E52">
              <w:rPr>
                <w:rFonts w:ascii="Times New Roman" w:hAnsi="Times New Roman"/>
                <w:sz w:val="12"/>
                <w:szCs w:val="12"/>
                <w:lang w:val="en-US"/>
              </w:rPr>
              <w:t>180</w:t>
            </w:r>
            <w:r w:rsidRPr="002C2E52">
              <w:rPr>
                <w:rFonts w:ascii="Times New Roman" w:hAnsi="Times New Roman"/>
                <w:sz w:val="12"/>
                <w:szCs w:val="12"/>
                <w:vertAlign w:val="superscript"/>
                <w:lang w:val="en-US"/>
              </w:rPr>
              <w:t>o</w:t>
            </w:r>
            <w:r w:rsidRPr="002C2E52">
              <w:rPr>
                <w:rFonts w:ascii="Times New Roman" w:hAnsi="Times New Roman"/>
                <w:sz w:val="12"/>
                <w:szCs w:val="12"/>
                <w:lang w:val="en-US"/>
              </w:rPr>
              <w:t xml:space="preserve"> = 1:200,000</w:t>
            </w:r>
            <w:r w:rsidRPr="00241779">
              <w:rPr>
                <w:rFonts w:ascii="Times New Roman" w:hAnsi="Times New Roman"/>
                <w:sz w:val="18"/>
                <w:szCs w:val="18"/>
                <w:lang w:val="en-US"/>
              </w:rPr>
              <w:t xml:space="preserve">  </w:t>
            </w:r>
          </w:p>
        </w:tc>
      </w:tr>
      <w:tr w:rsidR="00637CD4" w:rsidRPr="005C2A33" w:rsidTr="0065355E">
        <w:tc>
          <w:tcPr>
            <w:tcW w:w="1694"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Elevation</w:t>
            </w:r>
          </w:p>
        </w:tc>
        <w:tc>
          <w:tcPr>
            <w:tcW w:w="1427"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Precision level</w:t>
            </w:r>
          </w:p>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 xml:space="preserve"> LEICA-NAK2 </w:t>
            </w:r>
          </w:p>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Parallel plate micrometer</w:t>
            </w:r>
          </w:p>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LEICA-GMP3</w:t>
            </w:r>
          </w:p>
        </w:tc>
        <w:tc>
          <w:tcPr>
            <w:tcW w:w="1769" w:type="dxa"/>
          </w:tcPr>
          <w:p w:rsidR="00241779" w:rsidRPr="002C2E52" w:rsidRDefault="00241779" w:rsidP="00241779">
            <w:pPr>
              <w:jc w:val="left"/>
              <w:rPr>
                <w:rFonts w:ascii="Times New Roman" w:hAnsi="Times New Roman"/>
                <w:sz w:val="12"/>
                <w:szCs w:val="12"/>
                <w:lang w:val="en-US"/>
              </w:rPr>
            </w:pPr>
            <w:r w:rsidRPr="00241779">
              <w:rPr>
                <w:rFonts w:ascii="Times New Roman" w:hAnsi="Times New Roman"/>
                <w:sz w:val="18"/>
                <w:szCs w:val="18"/>
                <w:lang w:val="en-US"/>
              </w:rPr>
              <w:t xml:space="preserve">Standard  deviation per 1 km Double-run leveling </w:t>
            </w:r>
            <w:r w:rsidRPr="002C2E52">
              <w:rPr>
                <w:rFonts w:ascii="Times New Roman" w:hAnsi="Times New Roman"/>
                <w:sz w:val="12"/>
                <w:szCs w:val="12"/>
                <w:lang w:val="en-US"/>
              </w:rPr>
              <w:t>±0.3 mm</w:t>
            </w:r>
          </w:p>
          <w:p w:rsidR="00241779" w:rsidRPr="00241779" w:rsidRDefault="00241779" w:rsidP="00241779">
            <w:pPr>
              <w:keepNext/>
              <w:spacing w:before="120" w:after="60"/>
              <w:jc w:val="left"/>
              <w:outlineLvl w:val="2"/>
              <w:rPr>
                <w:rFonts w:ascii="Times New Roman" w:hAnsi="Times New Roman"/>
                <w:sz w:val="18"/>
                <w:szCs w:val="18"/>
                <w:lang w:val="en-US"/>
              </w:rPr>
            </w:pPr>
          </w:p>
        </w:tc>
      </w:tr>
      <w:tr w:rsidR="00637CD4" w:rsidRPr="005C2A33" w:rsidTr="0065355E">
        <w:tc>
          <w:tcPr>
            <w:tcW w:w="1694"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Inclination</w:t>
            </w:r>
          </w:p>
        </w:tc>
        <w:tc>
          <w:tcPr>
            <w:tcW w:w="1427"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Electronic tilt meter</w:t>
            </w:r>
          </w:p>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WYLER-NT41H</w:t>
            </w:r>
          </w:p>
        </w:tc>
        <w:tc>
          <w:tcPr>
            <w:tcW w:w="1769" w:type="dxa"/>
          </w:tcPr>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 xml:space="preserve">Sensitivity : </w:t>
            </w:r>
          </w:p>
          <w:p w:rsidR="00241779" w:rsidRPr="002C2E52" w:rsidRDefault="00241779" w:rsidP="00241779">
            <w:pPr>
              <w:jc w:val="left"/>
              <w:rPr>
                <w:rFonts w:ascii="Times New Roman" w:hAnsi="Times New Roman"/>
                <w:sz w:val="12"/>
                <w:szCs w:val="12"/>
                <w:lang w:val="en-US"/>
              </w:rPr>
            </w:pPr>
            <w:r w:rsidRPr="002C2E52">
              <w:rPr>
                <w:rFonts w:ascii="Times New Roman" w:hAnsi="Times New Roman"/>
                <w:sz w:val="12"/>
                <w:szCs w:val="12"/>
                <w:lang w:val="en-US"/>
              </w:rPr>
              <w:t>0.001 mm/m</w:t>
            </w:r>
          </w:p>
          <w:p w:rsidR="00241779" w:rsidRPr="00241779" w:rsidRDefault="00241779" w:rsidP="00241779">
            <w:pPr>
              <w:jc w:val="left"/>
              <w:rPr>
                <w:rFonts w:ascii="Times New Roman" w:hAnsi="Times New Roman"/>
                <w:sz w:val="18"/>
                <w:szCs w:val="18"/>
                <w:lang w:val="en-US"/>
              </w:rPr>
            </w:pPr>
            <w:r w:rsidRPr="00241779">
              <w:rPr>
                <w:rFonts w:ascii="Times New Roman" w:hAnsi="Times New Roman"/>
                <w:sz w:val="18"/>
                <w:szCs w:val="18"/>
                <w:lang w:val="en-US"/>
              </w:rPr>
              <w:t xml:space="preserve">Base dimension : </w:t>
            </w:r>
            <w:r w:rsidRPr="002C2E52">
              <w:rPr>
                <w:rFonts w:ascii="Times New Roman" w:hAnsi="Times New Roman"/>
                <w:sz w:val="12"/>
                <w:szCs w:val="12"/>
                <w:lang w:val="en-US"/>
              </w:rPr>
              <w:t>45x150 mm</w:t>
            </w:r>
          </w:p>
        </w:tc>
      </w:tr>
    </w:tbl>
    <w:p w:rsidR="00CC449D" w:rsidRPr="005C2A33" w:rsidRDefault="00CC449D" w:rsidP="00934B48">
      <w:pPr>
        <w:jc w:val="left"/>
        <w:rPr>
          <w:rFonts w:ascii="Times New Roman" w:hAnsi="Times New Roman"/>
          <w:szCs w:val="20"/>
          <w:lang w:val="en-US"/>
        </w:rPr>
      </w:pPr>
    </w:p>
    <w:p w:rsidR="006A6B43" w:rsidRPr="005C2A33" w:rsidRDefault="006A6B43"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8F28FC" w:rsidP="00934B48">
      <w:pPr>
        <w:jc w:val="left"/>
        <w:rPr>
          <w:rFonts w:ascii="Times New Roman" w:hAnsi="Times New Roman"/>
          <w:szCs w:val="20"/>
          <w:lang w:val="en-US"/>
        </w:rPr>
      </w:pPr>
      <w:r>
        <w:rPr>
          <w:rFonts w:ascii="Times New Roman" w:hAnsi="Times New Roman"/>
          <w:noProof/>
          <w:szCs w:val="20"/>
          <w:lang w:val="en-US"/>
        </w:rPr>
        <w:pict>
          <v:group id="_x0000_s1058" style="position:absolute;margin-left:24.75pt;margin-top:1.25pt;width:214.05pt;height:263.3pt;z-index:251663872" coordorigin="6628,5137" coordsize="4281,5266">
            <v:shapetype id="_x0000_t32" coordsize="21600,21600" o:spt="32" o:oned="t" path="m,l21600,21600e" filled="f">
              <v:path arrowok="t" fillok="f" o:connecttype="none"/>
              <o:lock v:ext="edit" shapetype="t"/>
            </v:shapetype>
            <v:shape id="_x0000_s1059" type="#_x0000_t32" style="position:absolute;left:7785;top:5766;width:5;height:267" o:connectortype="straight">
              <v:stroke endarrow="block"/>
            </v:shape>
            <v:shape id="_x0000_s1060" type="#_x0000_t32" style="position:absolute;left:7112;top:6828;width:1;height:188" o:connectortype="straight">
              <v:stroke endarrow="block"/>
            </v:shape>
            <v:shape id="_x0000_s1061" type="#_x0000_t32" style="position:absolute;left:8887;top:6828;width:0;height:188" o:connectortype="straight">
              <v:stroke endarrow="block"/>
            </v:shape>
            <v:shape id="_x0000_s1062" type="#_x0000_t32" style="position:absolute;left:7112;top:6828;width:1775;height:0" o:connectortype="straight"/>
            <v:shape id="_x0000_s1063" type="#_x0000_t32" style="position:absolute;left:7785;top:6683;width:0;height:145" o:connectortype="straight"/>
            <v:shape id="_x0000_s1064" type="#_x0000_t32" style="position:absolute;left:7084;top:7666;width:0;height:137" o:connectortype="straight"/>
            <v:shape id="_x0000_s1065" type="#_x0000_t32" style="position:absolute;left:8938;top:7666;width:0;height:137" o:connectortype="straight"/>
            <v:shape id="_x0000_s1066" type="#_x0000_t32" style="position:absolute;left:7084;top:7803;width:1854;height:0" o:connectortype="straight"/>
            <v:shape id="_x0000_s1067" type="#_x0000_t32" style="position:absolute;left:7785;top:7803;width:0;height:232" o:connectortype="straight">
              <v:stroke endarrow="block"/>
            </v:shape>
            <v:shape id="_x0000_s1068" type="#_x0000_t32" style="position:absolute;left:7790;top:8685;width:0;height:260" o:connectortype="straight">
              <v:stroke endarrow="block"/>
            </v:shape>
            <v:shape id="_x0000_s1069" type="#_x0000_t32" style="position:absolute;left:7785;top:9595;width:0;height:540" o:connectortype="straight">
              <v:stroke endarrow="block"/>
            </v:shape>
            <v:shape id="_x0000_s1070" type="#_x0000_t32" style="position:absolute;left:8594;top:9271;width:1577;height:0" o:connectortype="straight"/>
            <v:shape id="_x0000_s1071" type="#_x0000_t32" style="position:absolute;left:10171;top:8569;width:0;height:702;flip:y" o:connectortype="straight">
              <v:stroke endarrow="block"/>
            </v:shape>
            <v:shape id="_x0000_s1072" type="#_x0000_t32" style="position:absolute;left:10171;top:5881;width:0;height:2211;flip:y" o:connectortype="straight"/>
            <v:shape id="_x0000_s1073" type="#_x0000_t32" style="position:absolute;left:7785;top:5881;width:2386;height:1;flip:x" o:connectortype="straight">
              <v:stroke endarrow="block"/>
            </v:shape>
            <v:shape id="_x0000_s1074" type="#_x0000_t202" style="position:absolute;left:7348;top:5137;width:847;height:629">
              <v:textbox style="mso-next-textbox:#_x0000_s1074">
                <w:txbxContent>
                  <w:p w:rsidR="00CC449D" w:rsidRPr="00D055CC" w:rsidRDefault="00CC449D" w:rsidP="007942F3">
                    <w:pPr>
                      <w:jc w:val="center"/>
                      <w:rPr>
                        <w:rFonts w:ascii="Times New Roman" w:hAnsi="Times New Roman"/>
                        <w:sz w:val="12"/>
                        <w:szCs w:val="12"/>
                      </w:rPr>
                    </w:pPr>
                    <w:r w:rsidRPr="00D055CC">
                      <w:rPr>
                        <w:rFonts w:ascii="Times New Roman" w:hAnsi="Times New Roman"/>
                        <w:sz w:val="12"/>
                        <w:szCs w:val="12"/>
                      </w:rPr>
                      <w:t>Alignment</w:t>
                    </w:r>
                  </w:p>
                  <w:p w:rsidR="00CC449D" w:rsidRPr="00D055CC" w:rsidRDefault="00CC449D" w:rsidP="007942F3">
                    <w:pPr>
                      <w:jc w:val="center"/>
                      <w:rPr>
                        <w:rFonts w:ascii="Times New Roman" w:hAnsi="Times New Roman"/>
                        <w:sz w:val="12"/>
                        <w:szCs w:val="12"/>
                      </w:rPr>
                    </w:pPr>
                    <w:r w:rsidRPr="00D055CC">
                      <w:rPr>
                        <w:rFonts w:ascii="Times New Roman" w:hAnsi="Times New Roman"/>
                        <w:sz w:val="12"/>
                        <w:szCs w:val="12"/>
                      </w:rPr>
                      <w:t>START</w:t>
                    </w:r>
                  </w:p>
                </w:txbxContent>
              </v:textbox>
            </v:shape>
            <v:shape id="_x0000_s1075" type="#_x0000_t202" style="position:absolute;left:7297;top:6033;width:846;height:650">
              <v:textbox style="mso-next-textbox:#_x0000_s1075">
                <w:txbxContent>
                  <w:p w:rsidR="00CC449D" w:rsidRPr="00D055CC" w:rsidRDefault="00CC449D" w:rsidP="007942F3">
                    <w:pPr>
                      <w:jc w:val="center"/>
                      <w:rPr>
                        <w:rFonts w:ascii="Times New Roman" w:hAnsi="Times New Roman"/>
                        <w:sz w:val="12"/>
                        <w:szCs w:val="12"/>
                      </w:rPr>
                    </w:pPr>
                    <w:r w:rsidRPr="00986E77">
                      <w:rPr>
                        <w:rFonts w:ascii="Times New Roman" w:hAnsi="Times New Roman"/>
                        <w:sz w:val="12"/>
                        <w:szCs w:val="12"/>
                      </w:rPr>
                      <w:t xml:space="preserve">BM </w:t>
                    </w:r>
                    <w:r w:rsidR="00BF4C5C">
                      <w:rPr>
                        <w:rFonts w:ascii="Times New Roman" w:hAnsi="Times New Roman"/>
                        <w:sz w:val="12"/>
                        <w:szCs w:val="12"/>
                      </w:rPr>
                      <w:t>alignment</w:t>
                    </w:r>
                  </w:p>
                </w:txbxContent>
              </v:textbox>
            </v:shape>
            <v:shape id="_x0000_s1076" type="#_x0000_t202" style="position:absolute;left:6628;top:7016;width:847;height:650">
              <v:textbox style="mso-next-textbox:#_x0000_s1076">
                <w:txbxContent>
                  <w:p w:rsidR="00CC449D" w:rsidRPr="00D055CC" w:rsidRDefault="00BF4C5C" w:rsidP="007942F3">
                    <w:pPr>
                      <w:jc w:val="center"/>
                      <w:rPr>
                        <w:rFonts w:ascii="Times New Roman" w:hAnsi="Times New Roman"/>
                        <w:sz w:val="12"/>
                        <w:szCs w:val="12"/>
                      </w:rPr>
                    </w:pPr>
                    <w:r>
                      <w:rPr>
                        <w:rFonts w:ascii="Times New Roman" w:hAnsi="Times New Roman"/>
                        <w:sz w:val="12"/>
                        <w:szCs w:val="12"/>
                      </w:rPr>
                      <w:t>QM alignment</w:t>
                    </w:r>
                  </w:p>
                </w:txbxContent>
              </v:textbox>
            </v:shape>
            <v:shape id="_x0000_s1077" type="#_x0000_t202" style="position:absolute;left:7297;top:8035;width:1027;height:650">
              <v:textbox style="mso-next-textbox:#_x0000_s1077">
                <w:txbxContent>
                  <w:p w:rsidR="00CC449D" w:rsidRPr="00D055CC" w:rsidRDefault="00BF4C5C" w:rsidP="007942F3">
                    <w:pPr>
                      <w:jc w:val="center"/>
                      <w:rPr>
                        <w:rFonts w:ascii="Times New Roman" w:hAnsi="Times New Roman"/>
                        <w:sz w:val="12"/>
                        <w:szCs w:val="12"/>
                      </w:rPr>
                    </w:pPr>
                    <w:r>
                      <w:rPr>
                        <w:rFonts w:ascii="Times New Roman" w:hAnsi="Times New Roman"/>
                        <w:sz w:val="12"/>
                        <w:szCs w:val="12"/>
                      </w:rPr>
                      <w:t>Survey check</w:t>
                    </w:r>
                  </w:p>
                </w:txbxContent>
              </v:textbox>
            </v:shape>
            <v:shape id="_x0000_s1078" type="#_x0000_t202" style="position:absolute;left:7832;top:7016;width:2095;height:650">
              <v:textbox style="mso-next-textbox:#_x0000_s1078">
                <w:txbxContent>
                  <w:p w:rsidR="00CC449D" w:rsidRPr="00986E77" w:rsidRDefault="00BF4C5C" w:rsidP="007942F3">
                    <w:pPr>
                      <w:jc w:val="center"/>
                      <w:rPr>
                        <w:rFonts w:ascii="Times New Roman" w:hAnsi="Times New Roman"/>
                        <w:sz w:val="12"/>
                        <w:szCs w:val="12"/>
                      </w:rPr>
                    </w:pPr>
                    <w:r>
                      <w:rPr>
                        <w:rFonts w:ascii="Times New Roman" w:hAnsi="Times New Roman"/>
                        <w:sz w:val="12"/>
                        <w:szCs w:val="12"/>
                      </w:rPr>
                      <w:t>Alignment of other machine components</w:t>
                    </w:r>
                  </w:p>
                  <w:p w:rsidR="00CC449D" w:rsidRPr="00D055CC" w:rsidRDefault="00BF4C5C" w:rsidP="007942F3">
                    <w:pPr>
                      <w:jc w:val="center"/>
                      <w:rPr>
                        <w:rFonts w:ascii="Times New Roman" w:hAnsi="Times New Roman"/>
                        <w:sz w:val="12"/>
                        <w:szCs w:val="12"/>
                      </w:rPr>
                    </w:pPr>
                    <w:r>
                      <w:rPr>
                        <w:rFonts w:ascii="Times New Roman" w:hAnsi="Times New Roman"/>
                        <w:sz w:val="12"/>
                        <w:szCs w:val="12"/>
                      </w:rPr>
                      <w:t>(SXF, SXD, STH, STV, BPM, etc.)</w:t>
                    </w:r>
                  </w:p>
                </w:txbxContent>
              </v:textbox>
            </v:shape>
            <v:shape id="_x0000_s1079" type="#_x0000_t202" style="position:absolute;left:6907;top:8945;width:1622;height:650">
              <v:textbox style="mso-next-textbox:#_x0000_s1079">
                <w:txbxContent>
                  <w:p w:rsidR="00CC449D" w:rsidRPr="00D055CC" w:rsidRDefault="00BF4C5C" w:rsidP="007942F3">
                    <w:pPr>
                      <w:jc w:val="center"/>
                      <w:rPr>
                        <w:rFonts w:ascii="Times New Roman" w:hAnsi="Times New Roman"/>
                        <w:sz w:val="12"/>
                        <w:szCs w:val="12"/>
                      </w:rPr>
                    </w:pPr>
                    <w:r>
                      <w:rPr>
                        <w:rFonts w:ascii="Times New Roman" w:hAnsi="Times New Roman"/>
                        <w:sz w:val="12"/>
                        <w:szCs w:val="12"/>
                      </w:rPr>
                      <w:t>Does the component align to the ideal position with targeted accuracy?</w:t>
                    </w:r>
                  </w:p>
                </w:txbxContent>
              </v:textbox>
            </v:shape>
            <v:shape id="_x0000_s1080" type="#_x0000_t202" style="position:absolute;left:7349;top:10135;width:846;height:268">
              <v:textbox style="mso-next-textbox:#_x0000_s1080">
                <w:txbxContent>
                  <w:p w:rsidR="00CC449D" w:rsidRPr="00D055CC" w:rsidRDefault="00CC449D" w:rsidP="007942F3">
                    <w:pPr>
                      <w:jc w:val="center"/>
                      <w:rPr>
                        <w:rFonts w:ascii="Times New Roman" w:hAnsi="Times New Roman"/>
                        <w:sz w:val="12"/>
                        <w:szCs w:val="12"/>
                      </w:rPr>
                    </w:pPr>
                    <w:r w:rsidRPr="00D055CC">
                      <w:rPr>
                        <w:rFonts w:ascii="Times New Roman" w:hAnsi="Times New Roman"/>
                        <w:sz w:val="12"/>
                        <w:szCs w:val="12"/>
                      </w:rPr>
                      <w:t>END</w:t>
                    </w:r>
                  </w:p>
                </w:txbxContent>
              </v:textbox>
            </v:shape>
            <v:shape id="_x0000_s1081" type="#_x0000_t202" style="position:absolute;left:9317;top:7898;width:1592;height:671">
              <v:textbox style="mso-next-textbox:#_x0000_s1081">
                <w:txbxContent>
                  <w:p w:rsidR="00CC449D" w:rsidRPr="00D055CC" w:rsidRDefault="00BF4C5C" w:rsidP="007942F3">
                    <w:pPr>
                      <w:jc w:val="center"/>
                      <w:rPr>
                        <w:rFonts w:ascii="Times New Roman" w:hAnsi="Times New Roman"/>
                        <w:sz w:val="12"/>
                        <w:szCs w:val="12"/>
                      </w:rPr>
                    </w:pPr>
                    <w:r>
                      <w:rPr>
                        <w:rFonts w:ascii="Times New Roman" w:hAnsi="Times New Roman"/>
                        <w:sz w:val="12"/>
                        <w:szCs w:val="12"/>
                      </w:rPr>
                      <w:t>Realign the component  whose position lies outside the tolerance limit</w:t>
                    </w:r>
                  </w:p>
                </w:txbxContent>
              </v:textbox>
            </v:shape>
            <v:shape id="_x0000_s1082" type="#_x0000_t202" style="position:absolute;left:8759;top:8804;width:846;height:268" stroked="f">
              <v:textbox style="mso-next-textbox:#_x0000_s1082">
                <w:txbxContent>
                  <w:p w:rsidR="00CC449D" w:rsidRPr="00BD6D48" w:rsidRDefault="00CC449D" w:rsidP="007942F3">
                    <w:pPr>
                      <w:jc w:val="center"/>
                      <w:rPr>
                        <w:rFonts w:ascii="Times New Roman" w:hAnsi="Times New Roman"/>
                        <w:sz w:val="12"/>
                        <w:szCs w:val="12"/>
                        <w:lang w:val="en-US"/>
                      </w:rPr>
                    </w:pPr>
                    <w:r>
                      <w:rPr>
                        <w:rFonts w:ascii="Times New Roman" w:hAnsi="Times New Roman"/>
                        <w:sz w:val="12"/>
                        <w:szCs w:val="12"/>
                        <w:lang w:val="en-US"/>
                      </w:rPr>
                      <w:t>NO</w:t>
                    </w:r>
                  </w:p>
                </w:txbxContent>
              </v:textbox>
            </v:shape>
            <v:shape id="_x0000_s1083" type="#_x0000_t202" style="position:absolute;left:8092;top:9703;width:846;height:268" stroked="f">
              <v:textbox style="mso-next-textbox:#_x0000_s1083">
                <w:txbxContent>
                  <w:p w:rsidR="00CC449D" w:rsidRPr="00BD6D48" w:rsidRDefault="00CC449D" w:rsidP="007942F3">
                    <w:pPr>
                      <w:jc w:val="center"/>
                      <w:rPr>
                        <w:rFonts w:ascii="Times New Roman" w:hAnsi="Times New Roman"/>
                        <w:sz w:val="12"/>
                        <w:szCs w:val="12"/>
                        <w:lang w:val="en-US"/>
                      </w:rPr>
                    </w:pPr>
                    <w:r>
                      <w:rPr>
                        <w:rFonts w:ascii="Times New Roman" w:hAnsi="Times New Roman"/>
                        <w:sz w:val="12"/>
                        <w:szCs w:val="12"/>
                        <w:lang w:val="en-US"/>
                      </w:rPr>
                      <w:t>YES</w:t>
                    </w:r>
                  </w:p>
                </w:txbxContent>
              </v:textbox>
            </v:shape>
          </v:group>
        </w:pict>
      </w: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934B48" w:rsidRPr="005C2A33" w:rsidRDefault="00934B48" w:rsidP="00934B48">
      <w:pPr>
        <w:jc w:val="left"/>
        <w:rPr>
          <w:rFonts w:ascii="Times New Roman" w:hAnsi="Times New Roman"/>
          <w:szCs w:val="20"/>
          <w:lang w:val="en-US"/>
        </w:rPr>
      </w:pPr>
    </w:p>
    <w:p w:rsidR="007942F3" w:rsidRPr="005C2A33" w:rsidRDefault="007942F3" w:rsidP="006512BA">
      <w:pPr>
        <w:pStyle w:val="Heading3"/>
        <w:rPr>
          <w:kern w:val="16"/>
          <w:lang w:val="en-US"/>
        </w:rPr>
      </w:pPr>
    </w:p>
    <w:p w:rsidR="007942F3" w:rsidRPr="005C2A33" w:rsidRDefault="007942F3" w:rsidP="006512BA">
      <w:pPr>
        <w:pStyle w:val="Heading3"/>
        <w:rPr>
          <w:kern w:val="16"/>
          <w:lang w:val="en-US"/>
        </w:rPr>
      </w:pPr>
    </w:p>
    <w:p w:rsidR="007942F3" w:rsidRPr="005C2A33" w:rsidRDefault="007942F3" w:rsidP="006512BA">
      <w:pPr>
        <w:pStyle w:val="Heading3"/>
        <w:rPr>
          <w:kern w:val="16"/>
          <w:lang w:val="en-US"/>
        </w:rPr>
      </w:pPr>
    </w:p>
    <w:p w:rsidR="007942F3" w:rsidRPr="005C2A33" w:rsidRDefault="007942F3" w:rsidP="006512BA">
      <w:pPr>
        <w:pStyle w:val="Heading3"/>
        <w:rPr>
          <w:kern w:val="16"/>
          <w:lang w:val="en-US"/>
        </w:rPr>
      </w:pPr>
    </w:p>
    <w:p w:rsidR="007942F3" w:rsidRPr="005C2A33" w:rsidRDefault="007942F3" w:rsidP="006512BA">
      <w:pPr>
        <w:pStyle w:val="Heading3"/>
        <w:rPr>
          <w:kern w:val="16"/>
          <w:lang w:val="en-US"/>
        </w:rPr>
      </w:pPr>
    </w:p>
    <w:p w:rsidR="00DA7A86" w:rsidRPr="005C2A33" w:rsidRDefault="00DA7A86" w:rsidP="00934B48">
      <w:pPr>
        <w:jc w:val="center"/>
        <w:rPr>
          <w:rFonts w:ascii="Times New Roman" w:hAnsi="Times New Roman"/>
          <w:szCs w:val="20"/>
          <w:lang w:val="en-US"/>
        </w:rPr>
      </w:pPr>
    </w:p>
    <w:p w:rsidR="00934B48" w:rsidRPr="005C2A33" w:rsidRDefault="00241779" w:rsidP="00934B48">
      <w:pPr>
        <w:jc w:val="center"/>
        <w:rPr>
          <w:szCs w:val="20"/>
          <w:lang w:val="en-US"/>
        </w:rPr>
      </w:pPr>
      <w:r w:rsidRPr="00241779">
        <w:rPr>
          <w:rFonts w:ascii="Times New Roman" w:hAnsi="Times New Roman"/>
          <w:szCs w:val="20"/>
          <w:lang w:val="en-US"/>
        </w:rPr>
        <w:t xml:space="preserve">Figure 3: </w:t>
      </w:r>
      <w:r w:rsidR="00BF4C5C">
        <w:rPr>
          <w:rFonts w:ascii="Times New Roman" w:hAnsi="Times New Roman"/>
          <w:szCs w:val="20"/>
          <w:lang w:val="en-US"/>
        </w:rPr>
        <w:t>S</w:t>
      </w:r>
      <w:r w:rsidRPr="00241779">
        <w:rPr>
          <w:rFonts w:ascii="Times New Roman" w:hAnsi="Times New Roman"/>
          <w:szCs w:val="20"/>
          <w:lang w:val="en-US"/>
        </w:rPr>
        <w:t xml:space="preserve">torage ring alignment </w:t>
      </w:r>
      <w:r w:rsidR="00BF4C5C">
        <w:rPr>
          <w:rFonts w:ascii="Times New Roman" w:hAnsi="Times New Roman"/>
          <w:szCs w:val="20"/>
          <w:lang w:val="en-US"/>
        </w:rPr>
        <w:t xml:space="preserve">procedure. </w:t>
      </w:r>
      <w:r w:rsidRPr="00241779">
        <w:rPr>
          <w:rFonts w:ascii="Times New Roman" w:hAnsi="Times New Roman"/>
          <w:szCs w:val="20"/>
          <w:lang w:val="en-US"/>
        </w:rPr>
        <w:t>[6]</w:t>
      </w:r>
    </w:p>
    <w:p w:rsidR="006512BA" w:rsidRPr="005C2A33" w:rsidRDefault="00241779" w:rsidP="006512BA">
      <w:pPr>
        <w:pStyle w:val="Heading3"/>
        <w:rPr>
          <w:kern w:val="16"/>
          <w:lang w:val="en-US"/>
        </w:rPr>
      </w:pPr>
      <w:r w:rsidRPr="00241779">
        <w:rPr>
          <w:kern w:val="16"/>
          <w:lang w:val="en-US"/>
        </w:rPr>
        <w:t>Adjusting elevation</w:t>
      </w:r>
    </w:p>
    <w:p w:rsidR="006512BA" w:rsidRPr="005C2A33" w:rsidRDefault="00241779" w:rsidP="006512BA">
      <w:pPr>
        <w:pStyle w:val="BulletedList"/>
        <w:numPr>
          <w:ilvl w:val="0"/>
          <w:numId w:val="0"/>
        </w:numPr>
        <w:ind w:firstLine="284"/>
        <w:rPr>
          <w:lang w:val="en-US"/>
        </w:rPr>
      </w:pPr>
      <w:r w:rsidRPr="00241779">
        <w:rPr>
          <w:lang w:val="en-US"/>
        </w:rPr>
        <w:t xml:space="preserve">As stated earlier, all the storage ring components are adjusted using the height of the horizontal bending magnet BH2 as a reference. The tools for the adjustment process are a LEICA-NAK2, an invar staff, and a survey target. </w:t>
      </w:r>
    </w:p>
    <w:p w:rsidR="008E4173" w:rsidRPr="005C2A33" w:rsidRDefault="008E4173" w:rsidP="006512BA">
      <w:pPr>
        <w:pStyle w:val="BulletedList"/>
        <w:numPr>
          <w:ilvl w:val="0"/>
          <w:numId w:val="0"/>
        </w:numPr>
        <w:ind w:firstLine="284"/>
        <w:rPr>
          <w:lang w:val="en-US"/>
        </w:rPr>
      </w:pPr>
    </w:p>
    <w:p w:rsidR="00241779" w:rsidRPr="00241779" w:rsidRDefault="00255B44" w:rsidP="00241779">
      <w:pPr>
        <w:pStyle w:val="Heading3"/>
        <w:jc w:val="center"/>
        <w:rPr>
          <w:kern w:val="16"/>
          <w:lang w:val="en-US"/>
        </w:rPr>
      </w:pPr>
      <w:r>
        <w:rPr>
          <w:noProof/>
          <w:kern w:val="16"/>
          <w:lang w:val="en-US" w:bidi="th-TH"/>
        </w:rPr>
        <w:lastRenderedPageBreak/>
        <w:drawing>
          <wp:inline distT="0" distB="0" distL="0" distR="0">
            <wp:extent cx="2421176" cy="1816281"/>
            <wp:effectExtent l="19050" t="19050" r="17224" b="12519"/>
            <wp:docPr id="1" name="Picture 2" descr="C:\Users\USER\Desktop\STR Re-alignment2012\DSC04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TR Re-alignment2012\DSC04038.JPG"/>
                    <pic:cNvPicPr>
                      <a:picLocks noChangeAspect="1" noChangeArrowheads="1"/>
                    </pic:cNvPicPr>
                  </pic:nvPicPr>
                  <pic:blipFill>
                    <a:blip r:embed="rId10" cstate="print"/>
                    <a:srcRect/>
                    <a:stretch>
                      <a:fillRect/>
                    </a:stretch>
                  </pic:blipFill>
                  <pic:spPr bwMode="auto">
                    <a:xfrm>
                      <a:off x="0" y="0"/>
                      <a:ext cx="2421961" cy="1816870"/>
                    </a:xfrm>
                    <a:prstGeom prst="rect">
                      <a:avLst/>
                    </a:prstGeom>
                    <a:noFill/>
                    <a:ln w="9525">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miter lim="800000"/>
                      <a:headEnd/>
                      <a:tailEnd/>
                    </a:ln>
                  </pic:spPr>
                </pic:pic>
              </a:graphicData>
            </a:graphic>
          </wp:inline>
        </w:drawing>
      </w:r>
    </w:p>
    <w:p w:rsidR="00241779" w:rsidRPr="00241779" w:rsidRDefault="00241779" w:rsidP="00241779">
      <w:pPr>
        <w:jc w:val="center"/>
        <w:rPr>
          <w:szCs w:val="20"/>
          <w:lang w:val="en-US"/>
        </w:rPr>
      </w:pPr>
      <w:r w:rsidRPr="00241779">
        <w:rPr>
          <w:rFonts w:ascii="Times New Roman" w:hAnsi="Times New Roman"/>
          <w:szCs w:val="20"/>
          <w:lang w:val="en-US"/>
        </w:rPr>
        <w:t xml:space="preserve">Figure 4: </w:t>
      </w:r>
      <w:r w:rsidR="00BF4C5C">
        <w:rPr>
          <w:rFonts w:ascii="Times New Roman" w:hAnsi="Times New Roman"/>
          <w:szCs w:val="20"/>
          <w:lang w:val="en-US"/>
        </w:rPr>
        <w:t>Zero elevation is set at BH2 magnet.</w:t>
      </w:r>
    </w:p>
    <w:p w:rsidR="006512BA" w:rsidRPr="005C2A33" w:rsidRDefault="00241779" w:rsidP="006512BA">
      <w:pPr>
        <w:pStyle w:val="Heading3"/>
        <w:rPr>
          <w:kern w:val="16"/>
          <w:lang w:val="en-US"/>
        </w:rPr>
      </w:pPr>
      <w:r w:rsidRPr="00241779">
        <w:rPr>
          <w:kern w:val="16"/>
          <w:lang w:val="en-US"/>
        </w:rPr>
        <w:t>Adjusting inclination (tilt)</w:t>
      </w:r>
    </w:p>
    <w:p w:rsidR="006512BA" w:rsidRPr="005C2A33" w:rsidRDefault="00BF4C5C" w:rsidP="006512BA">
      <w:pPr>
        <w:ind w:firstLine="142"/>
        <w:rPr>
          <w:rFonts w:ascii="Times New Roman" w:hAnsi="Times New Roman"/>
          <w:szCs w:val="20"/>
          <w:lang w:val="en-US"/>
        </w:rPr>
      </w:pPr>
      <w:r>
        <w:rPr>
          <w:rFonts w:ascii="Times New Roman" w:hAnsi="Times New Roman"/>
          <w:szCs w:val="20"/>
          <w:lang w:val="en-US"/>
        </w:rPr>
        <w:t>Tilting of each storage ring component is adjusted using an</w:t>
      </w:r>
      <w:r w:rsidR="00241779" w:rsidRPr="00241779">
        <w:rPr>
          <w:rFonts w:ascii="Times New Roman" w:hAnsi="Times New Roman"/>
          <w:szCs w:val="20"/>
          <w:lang w:val="en-US"/>
        </w:rPr>
        <w:t xml:space="preserve"> electronic tilt meter </w:t>
      </w:r>
      <w:r>
        <w:rPr>
          <w:rFonts w:ascii="Times New Roman" w:hAnsi="Times New Roman"/>
          <w:szCs w:val="20"/>
          <w:lang w:val="en-US"/>
        </w:rPr>
        <w:t xml:space="preserve">resting </w:t>
      </w:r>
      <w:r w:rsidR="00241779" w:rsidRPr="00241779">
        <w:rPr>
          <w:rFonts w:ascii="Times New Roman" w:hAnsi="Times New Roman"/>
          <w:szCs w:val="20"/>
          <w:lang w:val="en-US"/>
        </w:rPr>
        <w:t xml:space="preserve">on </w:t>
      </w:r>
      <w:r>
        <w:rPr>
          <w:rFonts w:ascii="Times New Roman" w:hAnsi="Times New Roman"/>
          <w:szCs w:val="20"/>
          <w:lang w:val="en-US"/>
        </w:rPr>
        <w:t xml:space="preserve">a </w:t>
      </w:r>
      <w:r w:rsidR="00241779" w:rsidRPr="00241779">
        <w:rPr>
          <w:rFonts w:ascii="Times New Roman" w:hAnsi="Times New Roman"/>
          <w:szCs w:val="20"/>
          <w:lang w:val="en-US"/>
        </w:rPr>
        <w:t>survey target plate.</w:t>
      </w:r>
    </w:p>
    <w:p w:rsidR="008E4173" w:rsidRPr="005C2A33" w:rsidRDefault="00255B44" w:rsidP="006512BA">
      <w:pPr>
        <w:pStyle w:val="BulletedList"/>
        <w:numPr>
          <w:ilvl w:val="0"/>
          <w:numId w:val="0"/>
        </w:numPr>
        <w:ind w:firstLine="284"/>
        <w:rPr>
          <w:lang w:val="en-US"/>
        </w:rPr>
      </w:pPr>
      <w:r>
        <w:rPr>
          <w:noProof/>
          <w:lang w:val="en-US" w:bidi="th-TH"/>
        </w:rPr>
        <w:drawing>
          <wp:inline distT="0" distB="0" distL="0" distR="0">
            <wp:extent cx="2299122" cy="1724343"/>
            <wp:effectExtent l="19050" t="19050" r="24978" b="28257"/>
            <wp:docPr id="13" name="Picture 4" descr="C:\Users\USER\Desktop\STR Re-alignment2012\P102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TR Re-alignment2012\P1020135.JPG"/>
                    <pic:cNvPicPr>
                      <a:picLocks noChangeAspect="1" noChangeArrowheads="1"/>
                    </pic:cNvPicPr>
                  </pic:nvPicPr>
                  <pic:blipFill>
                    <a:blip r:embed="rId11" cstate="print"/>
                    <a:srcRect/>
                    <a:stretch>
                      <a:fillRect/>
                    </a:stretch>
                  </pic:blipFill>
                  <pic:spPr bwMode="auto">
                    <a:xfrm>
                      <a:off x="0" y="0"/>
                      <a:ext cx="2313135" cy="1734853"/>
                    </a:xfrm>
                    <a:prstGeom prst="rect">
                      <a:avLst/>
                    </a:prstGeom>
                    <a:noFill/>
                    <a:ln w="9525">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miter lim="800000"/>
                      <a:headEnd/>
                      <a:tailEnd/>
                    </a:ln>
                  </pic:spPr>
                </pic:pic>
              </a:graphicData>
            </a:graphic>
          </wp:inline>
        </w:drawing>
      </w:r>
    </w:p>
    <w:p w:rsidR="00434EA1" w:rsidRPr="005C2A33" w:rsidRDefault="00241779" w:rsidP="00434EA1">
      <w:pPr>
        <w:rPr>
          <w:rFonts w:ascii="Times New Roman" w:hAnsi="Times New Roman"/>
          <w:szCs w:val="20"/>
          <w:lang w:val="en-US"/>
        </w:rPr>
      </w:pPr>
      <w:r w:rsidRPr="00241779">
        <w:rPr>
          <w:rFonts w:ascii="Times New Roman" w:hAnsi="Times New Roman"/>
          <w:szCs w:val="20"/>
          <w:lang w:val="en-US"/>
        </w:rPr>
        <w:t xml:space="preserve">Figure 5: </w:t>
      </w:r>
      <w:r w:rsidR="00BF4C5C">
        <w:rPr>
          <w:rFonts w:ascii="Times New Roman" w:hAnsi="Times New Roman"/>
          <w:szCs w:val="20"/>
          <w:lang w:val="en-US"/>
        </w:rPr>
        <w:t xml:space="preserve">Inclination of each component is adjusted using an </w:t>
      </w:r>
      <w:r w:rsidRPr="00241779">
        <w:rPr>
          <w:rFonts w:ascii="Times New Roman" w:hAnsi="Times New Roman"/>
          <w:szCs w:val="20"/>
          <w:lang w:val="en-US"/>
        </w:rPr>
        <w:t>electronic tilt mete</w:t>
      </w:r>
      <w:r w:rsidR="00BF4C5C">
        <w:rPr>
          <w:rFonts w:ascii="Times New Roman" w:hAnsi="Times New Roman"/>
          <w:szCs w:val="20"/>
          <w:lang w:val="en-US"/>
        </w:rPr>
        <w:t>r.</w:t>
      </w:r>
    </w:p>
    <w:p w:rsidR="008E4173" w:rsidRPr="005C2A33" w:rsidRDefault="008E4173" w:rsidP="006512BA">
      <w:pPr>
        <w:pStyle w:val="BulletedList"/>
        <w:numPr>
          <w:ilvl w:val="0"/>
          <w:numId w:val="0"/>
        </w:numPr>
        <w:ind w:firstLine="284"/>
        <w:rPr>
          <w:lang w:val="en-US"/>
        </w:rPr>
      </w:pPr>
    </w:p>
    <w:p w:rsidR="006512BA" w:rsidRPr="005C2A33" w:rsidRDefault="00241779" w:rsidP="006512BA">
      <w:pPr>
        <w:pStyle w:val="Heading3"/>
        <w:rPr>
          <w:kern w:val="16"/>
          <w:lang w:val="en-US"/>
        </w:rPr>
      </w:pPr>
      <w:r w:rsidRPr="00241779">
        <w:rPr>
          <w:kern w:val="16"/>
          <w:lang w:val="en-US"/>
        </w:rPr>
        <w:t>Adjusting horizontal position</w:t>
      </w:r>
    </w:p>
    <w:p w:rsidR="008E4173" w:rsidRPr="005C2A33" w:rsidRDefault="00241779" w:rsidP="006512BA">
      <w:pPr>
        <w:ind w:firstLine="142"/>
        <w:rPr>
          <w:rFonts w:ascii="Times New Roman" w:hAnsi="Times New Roman"/>
          <w:szCs w:val="20"/>
          <w:lang w:val="en-US"/>
        </w:rPr>
      </w:pPr>
      <w:r w:rsidRPr="00241779">
        <w:rPr>
          <w:rFonts w:ascii="Times New Roman" w:hAnsi="Times New Roman"/>
          <w:szCs w:val="20"/>
          <w:lang w:val="en-US"/>
        </w:rPr>
        <w:t xml:space="preserve">Horizontal position is adjusted with the aid of a laser tracker. The horizontal plane is defined with three or more reference marks. During the alignment process the horizontal plane needs to be redefined whenever the laser tracker is moved to a new location around the storage ring. </w:t>
      </w:r>
    </w:p>
    <w:p w:rsidR="008E4173" w:rsidRPr="005C2A33" w:rsidRDefault="008E4173" w:rsidP="006512BA">
      <w:pPr>
        <w:ind w:firstLine="142"/>
        <w:rPr>
          <w:rFonts w:ascii="Times New Roman" w:hAnsi="Times New Roman"/>
          <w:szCs w:val="20"/>
          <w:lang w:val="en-US"/>
        </w:rPr>
      </w:pPr>
    </w:p>
    <w:p w:rsidR="00241779" w:rsidRDefault="00783398" w:rsidP="00241779">
      <w:pPr>
        <w:jc w:val="center"/>
        <w:rPr>
          <w:szCs w:val="20"/>
          <w:lang w:val="en-US"/>
        </w:rPr>
      </w:pPr>
      <w:r>
        <w:rPr>
          <w:rFonts w:ascii="Times New Roman" w:hAnsi="Times New Roman"/>
          <w:noProof/>
          <w:szCs w:val="20"/>
          <w:lang w:val="en-US" w:bidi="th-TH"/>
        </w:rPr>
        <w:drawing>
          <wp:inline distT="0" distB="0" distL="0" distR="0">
            <wp:extent cx="2500087" cy="1875064"/>
            <wp:effectExtent l="19050" t="19050" r="14513" b="10886"/>
            <wp:docPr id="17" name="Picture 1" descr="C:\Users\USER\Desktop\STR Re-alignment2012\P102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R Re-alignment2012\P1020021.JPG"/>
                    <pic:cNvPicPr>
                      <a:picLocks noChangeAspect="1" noChangeArrowheads="1"/>
                    </pic:cNvPicPr>
                  </pic:nvPicPr>
                  <pic:blipFill>
                    <a:blip r:embed="rId12" cstate="print"/>
                    <a:srcRect/>
                    <a:stretch>
                      <a:fillRect/>
                    </a:stretch>
                  </pic:blipFill>
                  <pic:spPr bwMode="auto">
                    <a:xfrm>
                      <a:off x="0" y="0"/>
                      <a:ext cx="2504178" cy="1878132"/>
                    </a:xfrm>
                    <a:prstGeom prst="rect">
                      <a:avLst/>
                    </a:prstGeom>
                    <a:noFill/>
                    <a:ln w="9525">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miter lim="800000"/>
                      <a:headEnd/>
                      <a:tailEnd/>
                    </a:ln>
                  </pic:spPr>
                </pic:pic>
              </a:graphicData>
            </a:graphic>
          </wp:inline>
        </w:drawing>
      </w:r>
    </w:p>
    <w:p w:rsidR="00AB64D2" w:rsidRPr="005C2A33" w:rsidRDefault="00241779" w:rsidP="00AB64D2">
      <w:pPr>
        <w:rPr>
          <w:rFonts w:ascii="Times New Roman" w:hAnsi="Times New Roman"/>
          <w:szCs w:val="20"/>
          <w:lang w:val="en-US"/>
        </w:rPr>
      </w:pPr>
      <w:r w:rsidRPr="00241779">
        <w:rPr>
          <w:rFonts w:ascii="Times New Roman" w:hAnsi="Times New Roman"/>
          <w:szCs w:val="20"/>
          <w:lang w:val="en-US"/>
        </w:rPr>
        <w:t xml:space="preserve">Figure 6: </w:t>
      </w:r>
      <w:r w:rsidR="00BF4C5C">
        <w:rPr>
          <w:rFonts w:ascii="Times New Roman" w:hAnsi="Times New Roman"/>
          <w:szCs w:val="20"/>
          <w:lang w:val="en-US"/>
        </w:rPr>
        <w:t>L</w:t>
      </w:r>
      <w:r w:rsidRPr="00241779">
        <w:rPr>
          <w:rFonts w:ascii="Times New Roman" w:hAnsi="Times New Roman"/>
          <w:szCs w:val="20"/>
          <w:lang w:val="en-US"/>
        </w:rPr>
        <w:t xml:space="preserve">aser tracker </w:t>
      </w:r>
      <w:r w:rsidR="00BF4C5C">
        <w:rPr>
          <w:rFonts w:ascii="Times New Roman" w:hAnsi="Times New Roman"/>
          <w:szCs w:val="20"/>
          <w:lang w:val="en-US"/>
        </w:rPr>
        <w:t xml:space="preserve">is </w:t>
      </w:r>
      <w:r w:rsidRPr="00241779">
        <w:rPr>
          <w:rFonts w:ascii="Times New Roman" w:hAnsi="Times New Roman"/>
          <w:szCs w:val="20"/>
          <w:lang w:val="en-US"/>
        </w:rPr>
        <w:t>used for</w:t>
      </w:r>
      <w:r w:rsidR="00BF4C5C">
        <w:rPr>
          <w:rFonts w:ascii="Times New Roman" w:hAnsi="Times New Roman"/>
          <w:szCs w:val="20"/>
          <w:lang w:val="en-US"/>
        </w:rPr>
        <w:t xml:space="preserve"> adjusting position in the</w:t>
      </w:r>
      <w:r w:rsidRPr="00241779">
        <w:rPr>
          <w:rFonts w:ascii="Times New Roman" w:hAnsi="Times New Roman"/>
          <w:szCs w:val="20"/>
          <w:lang w:val="en-US"/>
        </w:rPr>
        <w:t xml:space="preserve"> horizontal </w:t>
      </w:r>
      <w:r w:rsidR="00BF4C5C">
        <w:rPr>
          <w:rFonts w:ascii="Times New Roman" w:hAnsi="Times New Roman"/>
          <w:szCs w:val="20"/>
          <w:lang w:val="en-US"/>
        </w:rPr>
        <w:t>plane</w:t>
      </w:r>
      <w:r w:rsidRPr="00241779">
        <w:rPr>
          <w:rFonts w:ascii="Times New Roman" w:hAnsi="Times New Roman"/>
          <w:szCs w:val="20"/>
          <w:lang w:val="en-US"/>
        </w:rPr>
        <w:t>.</w:t>
      </w:r>
    </w:p>
    <w:p w:rsidR="00165665" w:rsidRPr="005C2A33" w:rsidRDefault="00241779" w:rsidP="00165665">
      <w:pPr>
        <w:pStyle w:val="Heading2"/>
        <w:rPr>
          <w:lang w:val="en-US"/>
        </w:rPr>
      </w:pPr>
      <w:r w:rsidRPr="00241779">
        <w:rPr>
          <w:lang w:val="en-US"/>
        </w:rPr>
        <w:lastRenderedPageBreak/>
        <w:t>alignment of THE storage ring magnet</w:t>
      </w:r>
    </w:p>
    <w:p w:rsidR="00CE2672" w:rsidRPr="005C2A33" w:rsidRDefault="00241779" w:rsidP="00CE2672">
      <w:pPr>
        <w:pStyle w:val="Heading3"/>
        <w:rPr>
          <w:kern w:val="16"/>
          <w:lang w:val="en-US"/>
        </w:rPr>
      </w:pPr>
      <w:r w:rsidRPr="00241779">
        <w:rPr>
          <w:kern w:val="16"/>
          <w:lang w:val="en-US"/>
        </w:rPr>
        <w:t>Dipole magnets</w:t>
      </w:r>
    </w:p>
    <w:p w:rsidR="00CE2672" w:rsidRPr="005C2A33" w:rsidRDefault="00BF4C5C" w:rsidP="00CE2672">
      <w:pPr>
        <w:ind w:firstLine="142"/>
        <w:rPr>
          <w:rFonts w:ascii="Times New Roman" w:hAnsi="Times New Roman"/>
          <w:szCs w:val="20"/>
          <w:lang w:val="en-US"/>
        </w:rPr>
      </w:pPr>
      <w:r>
        <w:rPr>
          <w:rFonts w:ascii="Times New Roman" w:hAnsi="Times New Roman"/>
          <w:szCs w:val="20"/>
          <w:lang w:val="en-US"/>
        </w:rPr>
        <w:t>Elevation of a</w:t>
      </w:r>
      <w:r w:rsidR="00241779" w:rsidRPr="00241779">
        <w:rPr>
          <w:rFonts w:ascii="Times New Roman" w:hAnsi="Times New Roman"/>
          <w:szCs w:val="20"/>
          <w:lang w:val="en-US"/>
        </w:rPr>
        <w:t xml:space="preserve">ll the dipole magnets </w:t>
      </w:r>
      <w:r>
        <w:rPr>
          <w:rFonts w:ascii="Times New Roman" w:hAnsi="Times New Roman"/>
          <w:szCs w:val="20"/>
          <w:lang w:val="en-US"/>
        </w:rPr>
        <w:t xml:space="preserve">was </w:t>
      </w:r>
      <w:r w:rsidR="00241779" w:rsidRPr="00241779">
        <w:rPr>
          <w:rFonts w:ascii="Times New Roman" w:hAnsi="Times New Roman"/>
          <w:szCs w:val="20"/>
          <w:lang w:val="en-US"/>
        </w:rPr>
        <w:t xml:space="preserve">adjusted to be equal </w:t>
      </w:r>
      <w:r>
        <w:rPr>
          <w:rFonts w:ascii="Times New Roman" w:hAnsi="Times New Roman"/>
          <w:szCs w:val="20"/>
          <w:lang w:val="en-US"/>
        </w:rPr>
        <w:t xml:space="preserve">to </w:t>
      </w:r>
      <w:r w:rsidR="00241779" w:rsidRPr="00241779">
        <w:rPr>
          <w:rFonts w:ascii="Times New Roman" w:hAnsi="Times New Roman"/>
          <w:szCs w:val="20"/>
          <w:lang w:val="en-US"/>
        </w:rPr>
        <w:t xml:space="preserve">the height of </w:t>
      </w:r>
      <w:r>
        <w:rPr>
          <w:rFonts w:ascii="Times New Roman" w:hAnsi="Times New Roman"/>
          <w:szCs w:val="20"/>
          <w:lang w:val="en-US"/>
        </w:rPr>
        <w:t xml:space="preserve">the </w:t>
      </w:r>
      <w:r w:rsidR="00241779" w:rsidRPr="00241779">
        <w:rPr>
          <w:rFonts w:ascii="Times New Roman" w:hAnsi="Times New Roman"/>
          <w:szCs w:val="20"/>
          <w:lang w:val="en-US"/>
        </w:rPr>
        <w:t xml:space="preserve">datum reference. The tilt was also adjusted to be within ±0.2 mm/m. The laser tracker was used to monitor horizontal positions. The position of the laser tracker </w:t>
      </w:r>
      <w:r>
        <w:rPr>
          <w:rFonts w:ascii="Times New Roman" w:hAnsi="Times New Roman"/>
          <w:szCs w:val="20"/>
          <w:lang w:val="en-US"/>
        </w:rPr>
        <w:t xml:space="preserve">was </w:t>
      </w:r>
      <w:r w:rsidR="00241779" w:rsidRPr="00241779">
        <w:rPr>
          <w:rFonts w:ascii="Times New Roman" w:hAnsi="Times New Roman"/>
          <w:szCs w:val="20"/>
          <w:lang w:val="en-US"/>
        </w:rPr>
        <w:t xml:space="preserve">carefully </w:t>
      </w:r>
      <w:r>
        <w:rPr>
          <w:rFonts w:ascii="Times New Roman" w:hAnsi="Times New Roman"/>
          <w:szCs w:val="20"/>
          <w:lang w:val="en-US"/>
        </w:rPr>
        <w:t>chosen such</w:t>
      </w:r>
      <w:r w:rsidR="00241779" w:rsidRPr="00241779">
        <w:rPr>
          <w:rFonts w:ascii="Times New Roman" w:hAnsi="Times New Roman"/>
          <w:szCs w:val="20"/>
          <w:lang w:val="en-US"/>
        </w:rPr>
        <w:t xml:space="preserve"> that the survey</w:t>
      </w:r>
      <w:r>
        <w:rPr>
          <w:rFonts w:ascii="Times New Roman" w:hAnsi="Times New Roman"/>
          <w:szCs w:val="20"/>
          <w:lang w:val="en-US"/>
        </w:rPr>
        <w:t xml:space="preserve"> can be carried out </w:t>
      </w:r>
      <w:r w:rsidR="00241779" w:rsidRPr="00241779">
        <w:rPr>
          <w:rFonts w:ascii="Times New Roman" w:hAnsi="Times New Roman"/>
          <w:szCs w:val="20"/>
          <w:lang w:val="en-US"/>
        </w:rPr>
        <w:t>over the whole area</w:t>
      </w:r>
      <w:r>
        <w:rPr>
          <w:rFonts w:ascii="Times New Roman" w:hAnsi="Times New Roman"/>
          <w:szCs w:val="20"/>
          <w:lang w:val="en-US"/>
        </w:rPr>
        <w:t xml:space="preserve"> of the storage ring, without any obstruction from numerous equipments blocking the line of sight</w:t>
      </w:r>
      <w:r w:rsidR="00241779" w:rsidRPr="00241779">
        <w:rPr>
          <w:rFonts w:ascii="Times New Roman" w:hAnsi="Times New Roman"/>
          <w:szCs w:val="20"/>
          <w:lang w:val="en-US"/>
        </w:rPr>
        <w:t xml:space="preserve">. The dipole magnet position </w:t>
      </w:r>
      <w:r>
        <w:rPr>
          <w:rFonts w:ascii="Times New Roman" w:hAnsi="Times New Roman"/>
          <w:szCs w:val="20"/>
          <w:lang w:val="en-US"/>
        </w:rPr>
        <w:t xml:space="preserve">was </w:t>
      </w:r>
      <w:r w:rsidR="00241779" w:rsidRPr="00241779">
        <w:rPr>
          <w:rFonts w:ascii="Times New Roman" w:hAnsi="Times New Roman"/>
          <w:szCs w:val="20"/>
          <w:lang w:val="en-US"/>
        </w:rPr>
        <w:t xml:space="preserve">adjusted to </w:t>
      </w:r>
      <w:r>
        <w:rPr>
          <w:rFonts w:ascii="Times New Roman" w:hAnsi="Times New Roman"/>
          <w:szCs w:val="20"/>
          <w:lang w:val="en-US"/>
        </w:rPr>
        <w:t xml:space="preserve">the </w:t>
      </w:r>
      <w:r w:rsidR="00241779" w:rsidRPr="00241779">
        <w:rPr>
          <w:rFonts w:ascii="Times New Roman" w:hAnsi="Times New Roman"/>
          <w:szCs w:val="20"/>
          <w:lang w:val="en-US"/>
        </w:rPr>
        <w:t>design coordinate</w:t>
      </w:r>
      <w:r>
        <w:rPr>
          <w:rFonts w:ascii="Times New Roman" w:hAnsi="Times New Roman"/>
          <w:szCs w:val="20"/>
          <w:lang w:val="en-US"/>
        </w:rPr>
        <w:t>s</w:t>
      </w:r>
      <w:r w:rsidR="00241779" w:rsidRPr="00241779">
        <w:rPr>
          <w:rFonts w:ascii="Times New Roman" w:hAnsi="Times New Roman"/>
          <w:szCs w:val="20"/>
          <w:lang w:val="en-US"/>
        </w:rPr>
        <w:t>.</w:t>
      </w:r>
      <w:r>
        <w:rPr>
          <w:rFonts w:ascii="Times New Roman" w:hAnsi="Times New Roman"/>
          <w:szCs w:val="20"/>
          <w:lang w:val="en-US"/>
        </w:rPr>
        <w:t xml:space="preserve"> The beam trajectory is established by a set of straight lines connecting these dipoles.</w:t>
      </w:r>
      <w:r w:rsidR="00241779" w:rsidRPr="00241779">
        <w:rPr>
          <w:rFonts w:ascii="Times New Roman" w:hAnsi="Times New Roman"/>
          <w:szCs w:val="20"/>
          <w:lang w:val="en-US"/>
        </w:rPr>
        <w:t xml:space="preserve">   </w:t>
      </w:r>
    </w:p>
    <w:p w:rsidR="00CE2672" w:rsidRPr="005C2A33" w:rsidRDefault="00241779" w:rsidP="00CE2672">
      <w:pPr>
        <w:pStyle w:val="Heading3"/>
        <w:rPr>
          <w:kern w:val="16"/>
          <w:lang w:val="en-US"/>
        </w:rPr>
      </w:pPr>
      <w:r w:rsidRPr="00241779">
        <w:rPr>
          <w:kern w:val="16"/>
          <w:lang w:val="en-US"/>
        </w:rPr>
        <w:t>Quadrupole magnets</w:t>
      </w:r>
    </w:p>
    <w:p w:rsidR="00CE2672" w:rsidRPr="005C2A33" w:rsidRDefault="00BF4C5C" w:rsidP="00CE2672">
      <w:pPr>
        <w:ind w:firstLine="142"/>
        <w:rPr>
          <w:rFonts w:ascii="Times New Roman" w:hAnsi="Times New Roman"/>
          <w:szCs w:val="20"/>
          <w:lang w:val="en-US"/>
        </w:rPr>
      </w:pPr>
      <w:r>
        <w:rPr>
          <w:rFonts w:ascii="Times New Roman" w:hAnsi="Times New Roman"/>
          <w:szCs w:val="20"/>
          <w:lang w:val="en-US"/>
        </w:rPr>
        <w:t>As mentioned above, t</w:t>
      </w:r>
      <w:r w:rsidR="00241779" w:rsidRPr="00241779">
        <w:rPr>
          <w:rFonts w:ascii="Times New Roman" w:hAnsi="Times New Roman"/>
          <w:szCs w:val="20"/>
          <w:lang w:val="en-US"/>
        </w:rPr>
        <w:t xml:space="preserve">he dipole magnets were used to project </w:t>
      </w:r>
      <w:r>
        <w:rPr>
          <w:rFonts w:ascii="Times New Roman" w:hAnsi="Times New Roman"/>
          <w:szCs w:val="20"/>
          <w:lang w:val="en-US"/>
        </w:rPr>
        <w:t xml:space="preserve">a </w:t>
      </w:r>
      <w:r w:rsidR="00241779" w:rsidRPr="00241779">
        <w:rPr>
          <w:rFonts w:ascii="Times New Roman" w:hAnsi="Times New Roman"/>
          <w:szCs w:val="20"/>
          <w:lang w:val="en-US"/>
        </w:rPr>
        <w:t xml:space="preserve">straight line needed for the alignment of </w:t>
      </w:r>
      <w:r>
        <w:rPr>
          <w:rFonts w:ascii="Times New Roman" w:hAnsi="Times New Roman"/>
          <w:szCs w:val="20"/>
          <w:lang w:val="en-US"/>
        </w:rPr>
        <w:t>other magnets in between.</w:t>
      </w:r>
      <w:r w:rsidR="00241779" w:rsidRPr="00241779">
        <w:rPr>
          <w:rFonts w:ascii="Times New Roman" w:hAnsi="Times New Roman"/>
          <w:szCs w:val="20"/>
          <w:lang w:val="en-US"/>
        </w:rPr>
        <w:t xml:space="preserve"> </w:t>
      </w:r>
      <w:r>
        <w:rPr>
          <w:rFonts w:ascii="Times New Roman" w:hAnsi="Times New Roman"/>
          <w:szCs w:val="20"/>
          <w:lang w:val="en-US"/>
        </w:rPr>
        <w:t>There are two sets of quadru</w:t>
      </w:r>
      <w:r w:rsidR="00241779" w:rsidRPr="00241779">
        <w:rPr>
          <w:rFonts w:ascii="Times New Roman" w:hAnsi="Times New Roman"/>
          <w:szCs w:val="20"/>
          <w:lang w:val="en-US"/>
        </w:rPr>
        <w:t>pole magnets</w:t>
      </w:r>
      <w:r>
        <w:rPr>
          <w:rFonts w:ascii="Times New Roman" w:hAnsi="Times New Roman"/>
          <w:szCs w:val="20"/>
          <w:lang w:val="en-US"/>
        </w:rPr>
        <w:t xml:space="preserve"> in the SPS storage ring. The old ones have only o</w:t>
      </w:r>
      <w:r w:rsidR="00241779" w:rsidRPr="00241779">
        <w:rPr>
          <w:rFonts w:ascii="Times New Roman" w:hAnsi="Times New Roman"/>
          <w:szCs w:val="20"/>
          <w:lang w:val="en-US"/>
        </w:rPr>
        <w:t xml:space="preserve">ne target hole </w:t>
      </w:r>
      <w:r>
        <w:rPr>
          <w:rFonts w:ascii="Times New Roman" w:hAnsi="Times New Roman"/>
          <w:szCs w:val="20"/>
          <w:lang w:val="en-US"/>
        </w:rPr>
        <w:t xml:space="preserve">at </w:t>
      </w:r>
      <w:r w:rsidR="00241779" w:rsidRPr="00241779">
        <w:rPr>
          <w:rFonts w:ascii="Times New Roman" w:hAnsi="Times New Roman"/>
          <w:szCs w:val="20"/>
          <w:lang w:val="en-US"/>
        </w:rPr>
        <w:t>the center</w:t>
      </w:r>
      <w:r>
        <w:rPr>
          <w:rFonts w:ascii="Times New Roman" w:hAnsi="Times New Roman"/>
          <w:szCs w:val="20"/>
          <w:lang w:val="en-US"/>
        </w:rPr>
        <w:t xml:space="preserve">, while the </w:t>
      </w:r>
      <w:r w:rsidR="00241779" w:rsidRPr="00241779">
        <w:rPr>
          <w:rFonts w:ascii="Times New Roman" w:hAnsi="Times New Roman"/>
          <w:szCs w:val="20"/>
          <w:lang w:val="en-US"/>
        </w:rPr>
        <w:t xml:space="preserve">new </w:t>
      </w:r>
      <w:r>
        <w:rPr>
          <w:rFonts w:ascii="Times New Roman" w:hAnsi="Times New Roman"/>
          <w:szCs w:val="20"/>
          <w:lang w:val="en-US"/>
        </w:rPr>
        <w:t xml:space="preserve">quadrupoles have </w:t>
      </w:r>
      <w:r w:rsidR="00241779" w:rsidRPr="00241779">
        <w:rPr>
          <w:rFonts w:ascii="Times New Roman" w:hAnsi="Times New Roman"/>
          <w:szCs w:val="20"/>
          <w:lang w:val="en-US"/>
        </w:rPr>
        <w:t>two target holes</w:t>
      </w:r>
      <w:r>
        <w:rPr>
          <w:rFonts w:ascii="Times New Roman" w:hAnsi="Times New Roman"/>
          <w:szCs w:val="20"/>
          <w:lang w:val="en-US"/>
        </w:rPr>
        <w:t>, one upstream and one downstream.</w:t>
      </w:r>
      <w:r w:rsidR="00241779" w:rsidRPr="00241779">
        <w:rPr>
          <w:rFonts w:ascii="Times New Roman" w:hAnsi="Times New Roman"/>
          <w:szCs w:val="20"/>
          <w:lang w:val="en-US"/>
        </w:rPr>
        <w:t xml:space="preserve"> The height and tilt adjustment of the new </w:t>
      </w:r>
      <w:r>
        <w:rPr>
          <w:rFonts w:ascii="Times New Roman" w:hAnsi="Times New Roman"/>
          <w:szCs w:val="20"/>
          <w:lang w:val="en-US"/>
        </w:rPr>
        <w:t xml:space="preserve">quadrupoles can be done with </w:t>
      </w:r>
      <w:r w:rsidR="00241779" w:rsidRPr="00241779">
        <w:rPr>
          <w:rFonts w:ascii="Times New Roman" w:hAnsi="Times New Roman"/>
          <w:szCs w:val="20"/>
          <w:lang w:val="en-US"/>
        </w:rPr>
        <w:t>more precis</w:t>
      </w:r>
      <w:r>
        <w:rPr>
          <w:rFonts w:ascii="Times New Roman" w:hAnsi="Times New Roman"/>
          <w:szCs w:val="20"/>
          <w:lang w:val="en-US"/>
        </w:rPr>
        <w:t>ion than in the case of the old magnets</w:t>
      </w:r>
      <w:r w:rsidR="00241779" w:rsidRPr="00241779">
        <w:rPr>
          <w:rFonts w:ascii="Times New Roman" w:hAnsi="Times New Roman"/>
          <w:szCs w:val="20"/>
          <w:lang w:val="en-US"/>
        </w:rPr>
        <w:t xml:space="preserve">. </w:t>
      </w:r>
      <w:r>
        <w:rPr>
          <w:rFonts w:ascii="Times New Roman" w:hAnsi="Times New Roman"/>
          <w:szCs w:val="20"/>
          <w:lang w:val="en-US"/>
        </w:rPr>
        <w:t xml:space="preserve">For </w:t>
      </w:r>
      <w:r w:rsidR="00241779" w:rsidRPr="00241779">
        <w:rPr>
          <w:rFonts w:ascii="Times New Roman" w:hAnsi="Times New Roman"/>
          <w:szCs w:val="20"/>
          <w:lang w:val="en-US"/>
        </w:rPr>
        <w:t xml:space="preserve">horizontal </w:t>
      </w:r>
      <w:r>
        <w:rPr>
          <w:rFonts w:ascii="Times New Roman" w:hAnsi="Times New Roman"/>
          <w:szCs w:val="20"/>
          <w:lang w:val="en-US"/>
        </w:rPr>
        <w:t xml:space="preserve">adjustment with the </w:t>
      </w:r>
      <w:r w:rsidR="00241779" w:rsidRPr="00241779">
        <w:rPr>
          <w:rFonts w:ascii="Times New Roman" w:hAnsi="Times New Roman"/>
          <w:szCs w:val="20"/>
          <w:lang w:val="en-US"/>
        </w:rPr>
        <w:t>laser tracker</w:t>
      </w:r>
      <w:r>
        <w:rPr>
          <w:rFonts w:ascii="Times New Roman" w:hAnsi="Times New Roman"/>
          <w:szCs w:val="20"/>
          <w:lang w:val="en-US"/>
        </w:rPr>
        <w:t xml:space="preserve">, both target holes on the new magnet are used for </w:t>
      </w:r>
      <w:r w:rsidR="00241779" w:rsidRPr="00241779">
        <w:rPr>
          <w:rFonts w:ascii="Times New Roman" w:hAnsi="Times New Roman"/>
          <w:szCs w:val="20"/>
          <w:lang w:val="en-US"/>
        </w:rPr>
        <w:t>setting the reflector. After the realignment, all</w:t>
      </w:r>
      <w:r>
        <w:rPr>
          <w:rFonts w:ascii="Times New Roman" w:hAnsi="Times New Roman"/>
          <w:szCs w:val="20"/>
          <w:lang w:val="en-US"/>
        </w:rPr>
        <w:t xml:space="preserve"> the</w:t>
      </w:r>
      <w:r w:rsidR="00241779" w:rsidRPr="00241779">
        <w:rPr>
          <w:rFonts w:ascii="Times New Roman" w:hAnsi="Times New Roman"/>
          <w:szCs w:val="20"/>
          <w:lang w:val="en-US"/>
        </w:rPr>
        <w:t xml:space="preserve"> quadrupole magnets were brought to</w:t>
      </w:r>
      <w:r>
        <w:rPr>
          <w:rFonts w:ascii="Times New Roman" w:hAnsi="Times New Roman"/>
          <w:szCs w:val="20"/>
          <w:lang w:val="en-US"/>
        </w:rPr>
        <w:t xml:space="preserve"> be within </w:t>
      </w:r>
      <w:r w:rsidR="00241779" w:rsidRPr="00241779">
        <w:rPr>
          <w:rFonts w:ascii="Times New Roman" w:hAnsi="Times New Roman"/>
          <w:szCs w:val="20"/>
          <w:lang w:val="en-US"/>
        </w:rPr>
        <w:t xml:space="preserve">± 0.2 mm </w:t>
      </w:r>
      <w:r>
        <w:rPr>
          <w:rFonts w:ascii="Times New Roman" w:hAnsi="Times New Roman"/>
          <w:szCs w:val="20"/>
          <w:lang w:val="en-US"/>
        </w:rPr>
        <w:t>with respect to the design values</w:t>
      </w:r>
      <w:r w:rsidR="00241779" w:rsidRPr="00241779">
        <w:rPr>
          <w:rFonts w:ascii="Times New Roman" w:hAnsi="Times New Roman"/>
          <w:szCs w:val="20"/>
          <w:lang w:val="en-US"/>
        </w:rPr>
        <w:t>. The tilt was measured to be the within ± 0.2 mm/m.</w:t>
      </w:r>
    </w:p>
    <w:p w:rsidR="00CE2672" w:rsidRPr="005C2A33" w:rsidRDefault="00241779" w:rsidP="00CE2672">
      <w:pPr>
        <w:pStyle w:val="Heading3"/>
        <w:rPr>
          <w:kern w:val="16"/>
          <w:lang w:val="en-US"/>
        </w:rPr>
      </w:pPr>
      <w:r w:rsidRPr="00241779">
        <w:rPr>
          <w:kern w:val="16"/>
          <w:lang w:val="en-US"/>
        </w:rPr>
        <w:t>Sextupole magnets, steering magnets, and beam position monitors</w:t>
      </w:r>
    </w:p>
    <w:p w:rsidR="00CE2672" w:rsidRPr="005C2A33" w:rsidRDefault="00BF4C5C" w:rsidP="00CE2672">
      <w:pPr>
        <w:ind w:firstLine="142"/>
        <w:rPr>
          <w:rFonts w:ascii="Times New Roman" w:hAnsi="Times New Roman"/>
          <w:szCs w:val="20"/>
          <w:lang w:val="en-US"/>
        </w:rPr>
      </w:pPr>
      <w:r>
        <w:rPr>
          <w:rFonts w:ascii="Times New Roman" w:hAnsi="Times New Roman"/>
          <w:szCs w:val="20"/>
          <w:lang w:val="en-US"/>
        </w:rPr>
        <w:t>S</w:t>
      </w:r>
      <w:r w:rsidR="00241779" w:rsidRPr="00241779">
        <w:rPr>
          <w:rFonts w:ascii="Times New Roman" w:hAnsi="Times New Roman"/>
          <w:szCs w:val="20"/>
          <w:lang w:val="en-US"/>
        </w:rPr>
        <w:t>extupoles magnet</w:t>
      </w:r>
      <w:r>
        <w:rPr>
          <w:rFonts w:ascii="Times New Roman" w:hAnsi="Times New Roman"/>
          <w:szCs w:val="20"/>
          <w:lang w:val="en-US"/>
        </w:rPr>
        <w:t>s</w:t>
      </w:r>
      <w:r w:rsidR="00241779" w:rsidRPr="00241779">
        <w:rPr>
          <w:rFonts w:ascii="Times New Roman" w:hAnsi="Times New Roman"/>
          <w:szCs w:val="20"/>
          <w:lang w:val="en-US"/>
        </w:rPr>
        <w:t>, steering magnet</w:t>
      </w:r>
      <w:r>
        <w:rPr>
          <w:rFonts w:ascii="Times New Roman" w:hAnsi="Times New Roman"/>
          <w:szCs w:val="20"/>
          <w:lang w:val="en-US"/>
        </w:rPr>
        <w:t>s,</w:t>
      </w:r>
      <w:r w:rsidR="00241779" w:rsidRPr="00241779">
        <w:rPr>
          <w:rFonts w:ascii="Times New Roman" w:hAnsi="Times New Roman"/>
          <w:szCs w:val="20"/>
          <w:lang w:val="en-US"/>
        </w:rPr>
        <w:t xml:space="preserve"> and beam position monitor</w:t>
      </w:r>
      <w:r>
        <w:rPr>
          <w:rFonts w:ascii="Times New Roman" w:hAnsi="Times New Roman"/>
          <w:szCs w:val="20"/>
          <w:lang w:val="en-US"/>
        </w:rPr>
        <w:t>s</w:t>
      </w:r>
      <w:r w:rsidR="00241779" w:rsidRPr="00241779">
        <w:rPr>
          <w:rFonts w:ascii="Times New Roman" w:hAnsi="Times New Roman"/>
          <w:szCs w:val="20"/>
          <w:lang w:val="en-US"/>
        </w:rPr>
        <w:t xml:space="preserve"> </w:t>
      </w:r>
      <w:r>
        <w:rPr>
          <w:rFonts w:ascii="Times New Roman" w:hAnsi="Times New Roman"/>
          <w:szCs w:val="20"/>
          <w:lang w:val="en-US"/>
        </w:rPr>
        <w:t>are</w:t>
      </w:r>
      <w:r w:rsidR="00241779" w:rsidRPr="00241779">
        <w:rPr>
          <w:rFonts w:ascii="Times New Roman" w:hAnsi="Times New Roman"/>
          <w:szCs w:val="20"/>
          <w:lang w:val="en-US"/>
        </w:rPr>
        <w:t xml:space="preserve"> aligned </w:t>
      </w:r>
      <w:r>
        <w:rPr>
          <w:rFonts w:ascii="Times New Roman" w:hAnsi="Times New Roman"/>
          <w:szCs w:val="20"/>
          <w:lang w:val="en-US"/>
        </w:rPr>
        <w:t>using</w:t>
      </w:r>
      <w:r w:rsidR="00241779" w:rsidRPr="00241779">
        <w:rPr>
          <w:rFonts w:ascii="Times New Roman" w:hAnsi="Times New Roman"/>
          <w:szCs w:val="20"/>
          <w:lang w:val="en-US"/>
        </w:rPr>
        <w:t xml:space="preserve"> </w:t>
      </w:r>
      <w:r>
        <w:rPr>
          <w:rFonts w:ascii="Times New Roman" w:hAnsi="Times New Roman"/>
          <w:szCs w:val="20"/>
          <w:lang w:val="en-US"/>
        </w:rPr>
        <w:t xml:space="preserve">the </w:t>
      </w:r>
      <w:r w:rsidR="00241779" w:rsidRPr="00241779">
        <w:rPr>
          <w:rFonts w:ascii="Times New Roman" w:hAnsi="Times New Roman"/>
          <w:szCs w:val="20"/>
          <w:lang w:val="en-US"/>
        </w:rPr>
        <w:t xml:space="preserve">precision level and the laser tracker in the same </w:t>
      </w:r>
      <w:r>
        <w:rPr>
          <w:rFonts w:ascii="Times New Roman" w:hAnsi="Times New Roman"/>
          <w:szCs w:val="20"/>
          <w:lang w:val="en-US"/>
        </w:rPr>
        <w:t xml:space="preserve">manner as for </w:t>
      </w:r>
      <w:r w:rsidR="00241779" w:rsidRPr="00241779">
        <w:rPr>
          <w:rFonts w:ascii="Times New Roman" w:hAnsi="Times New Roman"/>
          <w:szCs w:val="20"/>
          <w:lang w:val="en-US"/>
        </w:rPr>
        <w:t>dipoles and quadrupoles</w:t>
      </w:r>
      <w:r>
        <w:rPr>
          <w:rFonts w:ascii="Times New Roman" w:hAnsi="Times New Roman"/>
          <w:szCs w:val="20"/>
          <w:lang w:val="en-US"/>
        </w:rPr>
        <w:t>, with both as the reference</w:t>
      </w:r>
      <w:r w:rsidR="00241779" w:rsidRPr="00241779">
        <w:rPr>
          <w:rFonts w:ascii="Times New Roman" w:hAnsi="Times New Roman"/>
          <w:szCs w:val="20"/>
          <w:lang w:val="en-US"/>
        </w:rPr>
        <w:t xml:space="preserve">. </w:t>
      </w:r>
    </w:p>
    <w:p w:rsidR="00CE2672" w:rsidRPr="005C2A33" w:rsidRDefault="00241779" w:rsidP="00CE2672">
      <w:pPr>
        <w:pStyle w:val="Heading3"/>
        <w:rPr>
          <w:kern w:val="16"/>
          <w:lang w:val="en-US"/>
        </w:rPr>
      </w:pPr>
      <w:r w:rsidRPr="00241779">
        <w:rPr>
          <w:kern w:val="16"/>
          <w:lang w:val="en-US"/>
        </w:rPr>
        <w:t>Septum magnet, bump magnets, RF cavity, and insertion devices</w:t>
      </w:r>
    </w:p>
    <w:p w:rsidR="00934B48" w:rsidRPr="005C2A33" w:rsidRDefault="00BF4C5C" w:rsidP="00934B48">
      <w:pPr>
        <w:rPr>
          <w:szCs w:val="20"/>
          <w:lang w:val="en-US"/>
        </w:rPr>
      </w:pPr>
      <w:r>
        <w:rPr>
          <w:rFonts w:ascii="Times New Roman" w:hAnsi="Times New Roman"/>
          <w:sz w:val="24"/>
          <w:lang w:val="en-US"/>
        </w:rPr>
        <w:tab/>
      </w:r>
      <w:r w:rsidR="00241779" w:rsidRPr="00241779">
        <w:rPr>
          <w:rFonts w:ascii="Times New Roman" w:hAnsi="Times New Roman"/>
          <w:szCs w:val="20"/>
          <w:lang w:val="en-US"/>
        </w:rPr>
        <w:t xml:space="preserve">In the case of septum magnet, it was impossible to use the same alignment method </w:t>
      </w:r>
      <w:r>
        <w:rPr>
          <w:rFonts w:ascii="Times New Roman" w:hAnsi="Times New Roman"/>
          <w:szCs w:val="20"/>
          <w:lang w:val="en-US"/>
        </w:rPr>
        <w:t>as was done in the machine installation because t</w:t>
      </w:r>
      <w:r w:rsidR="00241779" w:rsidRPr="00241779">
        <w:rPr>
          <w:rFonts w:ascii="Times New Roman" w:hAnsi="Times New Roman"/>
          <w:szCs w:val="20"/>
          <w:lang w:val="en-US"/>
        </w:rPr>
        <w:t xml:space="preserve">he centre of magnet was not </w:t>
      </w:r>
      <w:r>
        <w:rPr>
          <w:rFonts w:ascii="Times New Roman" w:hAnsi="Times New Roman"/>
          <w:szCs w:val="20"/>
          <w:lang w:val="en-US"/>
        </w:rPr>
        <w:t xml:space="preserve">precisely </w:t>
      </w:r>
      <w:r w:rsidR="00241779" w:rsidRPr="00241779">
        <w:rPr>
          <w:rFonts w:ascii="Times New Roman" w:hAnsi="Times New Roman"/>
          <w:szCs w:val="20"/>
          <w:lang w:val="en-US"/>
        </w:rPr>
        <w:t xml:space="preserve">known. Therefore, we only </w:t>
      </w:r>
      <w:r>
        <w:rPr>
          <w:rFonts w:ascii="Times New Roman" w:hAnsi="Times New Roman"/>
          <w:szCs w:val="20"/>
          <w:lang w:val="en-US"/>
        </w:rPr>
        <w:t xml:space="preserve">made the survey </w:t>
      </w:r>
      <w:r w:rsidR="00241779" w:rsidRPr="00241779">
        <w:rPr>
          <w:rFonts w:ascii="Times New Roman" w:hAnsi="Times New Roman"/>
          <w:szCs w:val="20"/>
          <w:lang w:val="en-US"/>
        </w:rPr>
        <w:t>without adjust</w:t>
      </w:r>
      <w:r>
        <w:rPr>
          <w:rFonts w:ascii="Times New Roman" w:hAnsi="Times New Roman"/>
          <w:szCs w:val="20"/>
          <w:lang w:val="en-US"/>
        </w:rPr>
        <w:t>ing the magnet position</w:t>
      </w:r>
      <w:r w:rsidR="00241779" w:rsidRPr="00241779">
        <w:rPr>
          <w:rFonts w:ascii="Times New Roman" w:hAnsi="Times New Roman"/>
          <w:szCs w:val="20"/>
          <w:lang w:val="en-US"/>
        </w:rPr>
        <w:t xml:space="preserve">. The </w:t>
      </w:r>
      <w:r>
        <w:rPr>
          <w:rFonts w:ascii="Times New Roman" w:hAnsi="Times New Roman"/>
          <w:szCs w:val="20"/>
          <w:lang w:val="en-US"/>
        </w:rPr>
        <w:t xml:space="preserve">three </w:t>
      </w:r>
      <w:r w:rsidR="00241779" w:rsidRPr="00241779">
        <w:rPr>
          <w:rFonts w:ascii="Times New Roman" w:hAnsi="Times New Roman"/>
          <w:szCs w:val="20"/>
          <w:lang w:val="en-US"/>
        </w:rPr>
        <w:t>bump magnet</w:t>
      </w:r>
      <w:r>
        <w:rPr>
          <w:rFonts w:ascii="Times New Roman" w:hAnsi="Times New Roman"/>
          <w:szCs w:val="20"/>
          <w:lang w:val="en-US"/>
        </w:rPr>
        <w:t>s</w:t>
      </w:r>
      <w:r w:rsidR="00241779" w:rsidRPr="00241779">
        <w:rPr>
          <w:rFonts w:ascii="Times New Roman" w:hAnsi="Times New Roman"/>
          <w:szCs w:val="20"/>
          <w:lang w:val="en-US"/>
        </w:rPr>
        <w:t xml:space="preserve"> </w:t>
      </w:r>
      <w:r>
        <w:rPr>
          <w:rFonts w:ascii="Times New Roman" w:hAnsi="Times New Roman"/>
          <w:szCs w:val="20"/>
          <w:lang w:val="en-US"/>
        </w:rPr>
        <w:t>are</w:t>
      </w:r>
      <w:r w:rsidR="00241779" w:rsidRPr="00241779">
        <w:rPr>
          <w:rFonts w:ascii="Times New Roman" w:hAnsi="Times New Roman"/>
          <w:szCs w:val="20"/>
          <w:lang w:val="en-US"/>
        </w:rPr>
        <w:t xml:space="preserve"> adjusted to design </w:t>
      </w:r>
      <w:r>
        <w:rPr>
          <w:rFonts w:ascii="Times New Roman" w:hAnsi="Times New Roman"/>
          <w:szCs w:val="20"/>
          <w:lang w:val="en-US"/>
        </w:rPr>
        <w:t xml:space="preserve">coordinates </w:t>
      </w:r>
      <w:r w:rsidR="00241779" w:rsidRPr="00241779">
        <w:rPr>
          <w:rFonts w:ascii="Times New Roman" w:hAnsi="Times New Roman"/>
          <w:szCs w:val="20"/>
          <w:lang w:val="en-US"/>
        </w:rPr>
        <w:t xml:space="preserve">with </w:t>
      </w:r>
      <w:r>
        <w:rPr>
          <w:rFonts w:ascii="Times New Roman" w:hAnsi="Times New Roman"/>
          <w:szCs w:val="20"/>
          <w:lang w:val="en-US"/>
        </w:rPr>
        <w:t xml:space="preserve">the </w:t>
      </w:r>
      <w:r w:rsidR="00241779" w:rsidRPr="00241779">
        <w:rPr>
          <w:rFonts w:ascii="Times New Roman" w:hAnsi="Times New Roman"/>
          <w:szCs w:val="20"/>
          <w:lang w:val="en-US"/>
        </w:rPr>
        <w:t xml:space="preserve">precision level and </w:t>
      </w:r>
      <w:r>
        <w:rPr>
          <w:rFonts w:ascii="Times New Roman" w:hAnsi="Times New Roman"/>
          <w:szCs w:val="20"/>
          <w:lang w:val="en-US"/>
        </w:rPr>
        <w:t xml:space="preserve">the </w:t>
      </w:r>
      <w:r w:rsidR="00241779" w:rsidRPr="00241779">
        <w:rPr>
          <w:rFonts w:ascii="Times New Roman" w:hAnsi="Times New Roman"/>
          <w:szCs w:val="20"/>
          <w:lang w:val="en-US"/>
        </w:rPr>
        <w:t>laser tracker. For the RF cavity,</w:t>
      </w:r>
      <w:r>
        <w:rPr>
          <w:rFonts w:ascii="Times New Roman" w:hAnsi="Times New Roman"/>
          <w:szCs w:val="20"/>
          <w:lang w:val="en-US"/>
        </w:rPr>
        <w:t xml:space="preserve"> the same precision level/laser tracker combo is used, and the position of the cavity is also brought to be </w:t>
      </w:r>
      <w:r w:rsidR="00C10B8D">
        <w:rPr>
          <w:rFonts w:ascii="Times New Roman" w:hAnsi="Times New Roman"/>
          <w:szCs w:val="20"/>
          <w:lang w:val="en-US"/>
        </w:rPr>
        <w:t>within the</w:t>
      </w:r>
      <w:r>
        <w:rPr>
          <w:rFonts w:ascii="Times New Roman" w:hAnsi="Times New Roman"/>
          <w:szCs w:val="20"/>
          <w:lang w:val="en-US"/>
        </w:rPr>
        <w:t xml:space="preserve">  </w:t>
      </w:r>
      <w:r w:rsidR="00241779" w:rsidRPr="00241779">
        <w:rPr>
          <w:rFonts w:ascii="Times New Roman" w:hAnsi="Times New Roman"/>
          <w:szCs w:val="20"/>
          <w:lang w:val="en-US"/>
        </w:rPr>
        <w:t>±0.2 mm</w:t>
      </w:r>
      <w:r>
        <w:rPr>
          <w:rFonts w:ascii="Times New Roman" w:hAnsi="Times New Roman"/>
          <w:szCs w:val="20"/>
          <w:lang w:val="en-US"/>
        </w:rPr>
        <w:t xml:space="preserve"> tolerance limit</w:t>
      </w:r>
      <w:r w:rsidR="00241779" w:rsidRPr="00241779">
        <w:rPr>
          <w:rFonts w:ascii="Times New Roman" w:hAnsi="Times New Roman"/>
          <w:szCs w:val="20"/>
          <w:lang w:val="en-US"/>
        </w:rPr>
        <w:t>.</w:t>
      </w:r>
      <w:r>
        <w:rPr>
          <w:rFonts w:ascii="Times New Roman" w:hAnsi="Times New Roman"/>
          <w:szCs w:val="20"/>
          <w:lang w:val="en-US"/>
        </w:rPr>
        <w:t xml:space="preserve"> The same is true for the only insertion device installed in the SPS ring, the U60 permanent magnet planar undulator.</w:t>
      </w:r>
      <w:r w:rsidR="00241779" w:rsidRPr="00241779">
        <w:rPr>
          <w:rFonts w:ascii="Times New Roman" w:hAnsi="Times New Roman"/>
          <w:szCs w:val="20"/>
          <w:lang w:val="en-US"/>
        </w:rPr>
        <w:t xml:space="preserve">  </w:t>
      </w:r>
    </w:p>
    <w:p w:rsidR="00934B48" w:rsidRPr="005C2A33" w:rsidRDefault="00934B48" w:rsidP="00934B48">
      <w:pPr>
        <w:rPr>
          <w:szCs w:val="20"/>
          <w:lang w:val="en-US"/>
        </w:rPr>
      </w:pPr>
    </w:p>
    <w:p w:rsidR="00AA543C" w:rsidRPr="005C2A33" w:rsidRDefault="00AA543C" w:rsidP="00C951E5">
      <w:pPr>
        <w:pStyle w:val="Heading2"/>
        <w:jc w:val="both"/>
        <w:rPr>
          <w:lang w:val="en-US"/>
        </w:rPr>
      </w:pPr>
    </w:p>
    <w:p w:rsidR="00241779" w:rsidRPr="00241779" w:rsidRDefault="00241779" w:rsidP="00241779">
      <w:pPr>
        <w:pStyle w:val="BodyTextIndent"/>
        <w:rPr>
          <w:lang w:val="en-US"/>
        </w:rPr>
      </w:pPr>
    </w:p>
    <w:p w:rsidR="00241779" w:rsidRPr="00241779" w:rsidRDefault="00241779" w:rsidP="00241779">
      <w:pPr>
        <w:pStyle w:val="BodyTextIndent"/>
        <w:rPr>
          <w:lang w:val="en-US"/>
        </w:rPr>
      </w:pPr>
    </w:p>
    <w:p w:rsidR="008E4173" w:rsidRPr="005C2A33" w:rsidRDefault="008E4173" w:rsidP="008E4173">
      <w:pPr>
        <w:pStyle w:val="Heading2"/>
        <w:jc w:val="left"/>
        <w:rPr>
          <w:b w:val="0"/>
          <w:bCs w:val="0"/>
          <w:lang w:val="en-US"/>
        </w:rPr>
        <w:sectPr w:rsidR="008E4173" w:rsidRPr="005C2A33" w:rsidSect="007F325F">
          <w:footnotePr>
            <w:pos w:val="beneathText"/>
            <w:numFmt w:val="chicago"/>
          </w:footnotePr>
          <w:endnotePr>
            <w:numFmt w:val="decimal"/>
          </w:endnotePr>
          <w:type w:val="continuous"/>
          <w:pgSz w:w="11909" w:h="16834" w:code="9"/>
          <w:pgMar w:top="2102" w:right="1138" w:bottom="1080" w:left="1134" w:header="720" w:footer="720" w:gutter="0"/>
          <w:cols w:num="2" w:space="28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8E4173" w:rsidRPr="005C2A33" w:rsidTr="005C5AC5">
        <w:tc>
          <w:tcPr>
            <w:tcW w:w="9853" w:type="dxa"/>
          </w:tcPr>
          <w:p w:rsidR="008E4173" w:rsidRPr="005C2A33" w:rsidRDefault="00255B44" w:rsidP="008E4173">
            <w:pPr>
              <w:pStyle w:val="Heading2"/>
              <w:jc w:val="left"/>
              <w:outlineLvl w:val="1"/>
              <w:rPr>
                <w:b w:val="0"/>
                <w:bCs w:val="0"/>
                <w:lang w:val="en-US"/>
              </w:rPr>
            </w:pPr>
            <w:r>
              <w:rPr>
                <w:b w:val="0"/>
                <w:bCs w:val="0"/>
                <w:noProof/>
                <w:lang w:val="en-US"/>
              </w:rPr>
              <w:lastRenderedPageBreak/>
              <w:drawing>
                <wp:anchor distT="0" distB="0" distL="114300" distR="114300" simplePos="0" relativeHeight="251665920" behindDoc="0" locked="0" layoutInCell="1" allowOverlap="1">
                  <wp:simplePos x="0" y="0"/>
                  <wp:positionH relativeFrom="column">
                    <wp:posOffset>-50165</wp:posOffset>
                  </wp:positionH>
                  <wp:positionV relativeFrom="paragraph">
                    <wp:posOffset>76835</wp:posOffset>
                  </wp:positionV>
                  <wp:extent cx="5910580" cy="2825750"/>
                  <wp:effectExtent l="19050" t="0" r="0" b="0"/>
                  <wp:wrapThrough wrapText="bothSides">
                    <wp:wrapPolygon edited="0">
                      <wp:start x="-70" y="0"/>
                      <wp:lineTo x="-70" y="21406"/>
                      <wp:lineTo x="21581" y="21406"/>
                      <wp:lineTo x="21581" y="0"/>
                      <wp:lineTo x="-70" y="0"/>
                    </wp:wrapPolygon>
                  </wp:wrapThrough>
                  <wp:docPr id="9" name="Picture 0" descr="manget alignmentd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get alignmentdd.bmp"/>
                          <pic:cNvPicPr/>
                        </pic:nvPicPr>
                        <pic:blipFill>
                          <a:blip r:embed="rId13" cstate="print"/>
                          <a:srcRect l="3782" r="4494"/>
                          <a:stretch>
                            <a:fillRect/>
                          </a:stretch>
                        </pic:blipFill>
                        <pic:spPr>
                          <a:xfrm>
                            <a:off x="0" y="0"/>
                            <a:ext cx="5910580" cy="2825750"/>
                          </a:xfrm>
                          <a:prstGeom prst="rect">
                            <a:avLst/>
                          </a:prstGeom>
                        </pic:spPr>
                      </pic:pic>
                    </a:graphicData>
                  </a:graphic>
                </wp:anchor>
              </w:drawing>
            </w:r>
          </w:p>
        </w:tc>
      </w:tr>
      <w:tr w:rsidR="008E4173" w:rsidRPr="005C2A33" w:rsidTr="005C5AC5">
        <w:tc>
          <w:tcPr>
            <w:tcW w:w="9853" w:type="dxa"/>
          </w:tcPr>
          <w:p w:rsidR="00845217" w:rsidRPr="00A877FA" w:rsidRDefault="00241779">
            <w:pPr>
              <w:jc w:val="center"/>
              <w:rPr>
                <w:rFonts w:ascii="Times New Roman" w:hAnsi="Times New Roman"/>
                <w:b/>
                <w:bCs/>
                <w:sz w:val="20"/>
                <w:szCs w:val="20"/>
                <w:lang w:val="en-US"/>
              </w:rPr>
            </w:pPr>
            <w:r w:rsidRPr="00A877FA">
              <w:rPr>
                <w:rFonts w:ascii="Times New Roman" w:hAnsi="Times New Roman"/>
                <w:sz w:val="20"/>
                <w:szCs w:val="20"/>
                <w:lang w:val="en-US"/>
              </w:rPr>
              <w:t xml:space="preserve">Figure 7:  </w:t>
            </w:r>
            <w:r w:rsidR="00BF4C5C" w:rsidRPr="00A877FA">
              <w:rPr>
                <w:rFonts w:ascii="Times New Roman" w:hAnsi="Times New Roman"/>
                <w:sz w:val="20"/>
                <w:szCs w:val="20"/>
                <w:lang w:val="en-US"/>
              </w:rPr>
              <w:t>S</w:t>
            </w:r>
            <w:r w:rsidRPr="00A877FA">
              <w:rPr>
                <w:rFonts w:ascii="Times New Roman" w:hAnsi="Times New Roman"/>
                <w:sz w:val="20"/>
                <w:szCs w:val="20"/>
                <w:lang w:val="en-US"/>
              </w:rPr>
              <w:t xml:space="preserve">urvey </w:t>
            </w:r>
            <w:r w:rsidR="00BF4C5C" w:rsidRPr="00A877FA">
              <w:rPr>
                <w:rFonts w:ascii="Times New Roman" w:hAnsi="Times New Roman"/>
                <w:sz w:val="20"/>
                <w:szCs w:val="20"/>
                <w:lang w:val="en-US"/>
              </w:rPr>
              <w:t xml:space="preserve">data </w:t>
            </w:r>
            <w:r w:rsidRPr="00A877FA">
              <w:rPr>
                <w:rFonts w:ascii="Times New Roman" w:hAnsi="Times New Roman"/>
                <w:sz w:val="20"/>
                <w:szCs w:val="20"/>
                <w:lang w:val="en-US"/>
              </w:rPr>
              <w:t>of</w:t>
            </w:r>
            <w:r w:rsidR="00BF4C5C" w:rsidRPr="00A877FA">
              <w:rPr>
                <w:rFonts w:ascii="Times New Roman" w:hAnsi="Times New Roman"/>
                <w:sz w:val="20"/>
                <w:szCs w:val="20"/>
                <w:lang w:val="en-US"/>
              </w:rPr>
              <w:t xml:space="preserve"> SPS</w:t>
            </w:r>
            <w:r w:rsidRPr="00A877FA">
              <w:rPr>
                <w:rFonts w:ascii="Times New Roman" w:hAnsi="Times New Roman"/>
                <w:sz w:val="20"/>
                <w:szCs w:val="20"/>
                <w:lang w:val="en-US"/>
              </w:rPr>
              <w:t xml:space="preserve"> dipoles and quadrupoles</w:t>
            </w:r>
            <w:r w:rsidR="00BF4C5C" w:rsidRPr="00A877FA">
              <w:rPr>
                <w:rFonts w:ascii="Times New Roman" w:hAnsi="Times New Roman"/>
                <w:sz w:val="20"/>
                <w:szCs w:val="20"/>
                <w:lang w:val="en-US"/>
              </w:rPr>
              <w:t>, before and after the June 2012 realignment.</w:t>
            </w:r>
          </w:p>
        </w:tc>
      </w:tr>
    </w:tbl>
    <w:p w:rsidR="008E4173" w:rsidRPr="005C2A33" w:rsidRDefault="008E4173" w:rsidP="00165665">
      <w:pPr>
        <w:pStyle w:val="Heading2"/>
        <w:rPr>
          <w:b w:val="0"/>
          <w:bCs w:val="0"/>
          <w:lang w:val="en-US"/>
        </w:rPr>
        <w:sectPr w:rsidR="008E4173" w:rsidRPr="005C2A33" w:rsidSect="008E4173">
          <w:footnotePr>
            <w:pos w:val="beneathText"/>
            <w:numFmt w:val="chicago"/>
          </w:footnotePr>
          <w:endnotePr>
            <w:numFmt w:val="decimal"/>
          </w:endnotePr>
          <w:type w:val="continuous"/>
          <w:pgSz w:w="11909" w:h="16834" w:code="9"/>
          <w:pgMar w:top="2102" w:right="1138" w:bottom="1080" w:left="1134" w:header="720" w:footer="720" w:gutter="0"/>
          <w:cols w:space="288"/>
          <w:docGrid w:linePitch="360"/>
        </w:sectPr>
      </w:pPr>
    </w:p>
    <w:p w:rsidR="00C951E5" w:rsidRPr="005C2A33" w:rsidRDefault="00C951E5" w:rsidP="00C951E5">
      <w:pPr>
        <w:pStyle w:val="Heading2"/>
        <w:rPr>
          <w:lang w:val="en-US"/>
        </w:rPr>
      </w:pPr>
      <w:r w:rsidRPr="00241779">
        <w:rPr>
          <w:lang w:val="en-US"/>
        </w:rPr>
        <w:lastRenderedPageBreak/>
        <w:t xml:space="preserve">MOST RECENT results </w:t>
      </w:r>
    </w:p>
    <w:p w:rsidR="00C951E5" w:rsidRPr="00C951E5" w:rsidRDefault="00C951E5" w:rsidP="00C951E5">
      <w:pPr>
        <w:ind w:firstLine="142"/>
        <w:rPr>
          <w:rFonts w:ascii="Times New Roman" w:hAnsi="Times New Roman"/>
          <w:szCs w:val="20"/>
          <w:lang w:val="en-US"/>
        </w:rPr>
      </w:pPr>
      <w:r w:rsidRPr="00241779">
        <w:rPr>
          <w:rFonts w:ascii="Times New Roman" w:hAnsi="Times New Roman"/>
          <w:szCs w:val="20"/>
          <w:lang w:val="en-US"/>
        </w:rPr>
        <w:t>Figure 7 shows</w:t>
      </w:r>
      <w:r>
        <w:rPr>
          <w:rFonts w:ascii="Times New Roman" w:hAnsi="Times New Roman"/>
          <w:szCs w:val="20"/>
          <w:lang w:val="en-US"/>
        </w:rPr>
        <w:t xml:space="preserve"> the</w:t>
      </w:r>
      <w:r w:rsidRPr="00241779">
        <w:rPr>
          <w:rFonts w:ascii="Times New Roman" w:hAnsi="Times New Roman"/>
          <w:szCs w:val="20"/>
          <w:lang w:val="en-US"/>
        </w:rPr>
        <w:t xml:space="preserve"> </w:t>
      </w:r>
      <w:r>
        <w:rPr>
          <w:rFonts w:ascii="Times New Roman" w:hAnsi="Times New Roman"/>
          <w:szCs w:val="20"/>
          <w:lang w:val="en-US"/>
        </w:rPr>
        <w:t>vertical displacement of the dipoles and quadrupoles before and after the most recent</w:t>
      </w:r>
      <w:r w:rsidRPr="00241779">
        <w:rPr>
          <w:rFonts w:ascii="Times New Roman" w:hAnsi="Times New Roman"/>
          <w:szCs w:val="20"/>
          <w:lang w:val="en-US"/>
        </w:rPr>
        <w:t xml:space="preserve"> realignment performed in June, 2012</w:t>
      </w:r>
      <w:r>
        <w:rPr>
          <w:rFonts w:ascii="Times New Roman" w:hAnsi="Times New Roman"/>
          <w:szCs w:val="20"/>
          <w:lang w:val="en-US"/>
        </w:rPr>
        <w:t xml:space="preserve">, all of which satisfies the tolerance requirement as listed </w:t>
      </w:r>
      <w:r w:rsidRPr="00241779">
        <w:rPr>
          <w:rFonts w:ascii="Times New Roman" w:hAnsi="Times New Roman"/>
          <w:szCs w:val="20"/>
          <w:lang w:val="en-US"/>
        </w:rPr>
        <w:t>in Table 3.</w:t>
      </w:r>
    </w:p>
    <w:p w:rsidR="00165665" w:rsidRPr="005C2A33" w:rsidRDefault="00241779" w:rsidP="00165665">
      <w:pPr>
        <w:pStyle w:val="Heading2"/>
        <w:rPr>
          <w:lang w:val="en-US"/>
        </w:rPr>
      </w:pPr>
      <w:r w:rsidRPr="00241779">
        <w:rPr>
          <w:lang w:val="en-US"/>
        </w:rPr>
        <w:t>conclusion</w:t>
      </w:r>
    </w:p>
    <w:p w:rsidR="00CE2672" w:rsidRPr="005C2A33" w:rsidRDefault="00BF4C5C" w:rsidP="00CE2672">
      <w:pPr>
        <w:ind w:firstLine="142"/>
        <w:rPr>
          <w:rFonts w:ascii="Times New Roman" w:hAnsi="Times New Roman"/>
          <w:szCs w:val="20"/>
          <w:lang w:val="en-US"/>
        </w:rPr>
      </w:pPr>
      <w:r>
        <w:rPr>
          <w:rFonts w:ascii="Times New Roman" w:hAnsi="Times New Roman"/>
          <w:szCs w:val="20"/>
          <w:lang w:val="en-US"/>
        </w:rPr>
        <w:t>R</w:t>
      </w:r>
      <w:r w:rsidR="00241779" w:rsidRPr="00241779">
        <w:rPr>
          <w:rFonts w:ascii="Times New Roman" w:hAnsi="Times New Roman"/>
          <w:szCs w:val="20"/>
          <w:lang w:val="en-US"/>
        </w:rPr>
        <w:t xml:space="preserve">ealignment of </w:t>
      </w:r>
      <w:r>
        <w:rPr>
          <w:rFonts w:ascii="Times New Roman" w:hAnsi="Times New Roman"/>
          <w:szCs w:val="20"/>
          <w:lang w:val="en-US"/>
        </w:rPr>
        <w:t xml:space="preserve">the </w:t>
      </w:r>
      <w:r w:rsidR="00241779" w:rsidRPr="00241779">
        <w:rPr>
          <w:rFonts w:ascii="Times New Roman" w:hAnsi="Times New Roman"/>
          <w:szCs w:val="20"/>
          <w:lang w:val="en-US"/>
        </w:rPr>
        <w:t xml:space="preserve">1.2 GeV electron storage ring of Siam Photon Source has been </w:t>
      </w:r>
      <w:r>
        <w:rPr>
          <w:rFonts w:ascii="Times New Roman" w:hAnsi="Times New Roman"/>
          <w:szCs w:val="20"/>
          <w:lang w:val="en-US"/>
        </w:rPr>
        <w:t xml:space="preserve">successfully carried out </w:t>
      </w:r>
      <w:r w:rsidR="00241779" w:rsidRPr="00241779">
        <w:rPr>
          <w:rFonts w:ascii="Times New Roman" w:hAnsi="Times New Roman"/>
          <w:szCs w:val="20"/>
          <w:lang w:val="en-US"/>
        </w:rPr>
        <w:t xml:space="preserve">in June 2012. The </w:t>
      </w:r>
      <w:r>
        <w:rPr>
          <w:rFonts w:ascii="Times New Roman" w:hAnsi="Times New Roman"/>
          <w:szCs w:val="20"/>
          <w:lang w:val="en-US"/>
        </w:rPr>
        <w:t xml:space="preserve">alignment was </w:t>
      </w:r>
      <w:r w:rsidR="00241779" w:rsidRPr="00241779">
        <w:rPr>
          <w:rFonts w:ascii="Times New Roman" w:hAnsi="Times New Roman"/>
          <w:szCs w:val="20"/>
          <w:lang w:val="en-US"/>
        </w:rPr>
        <w:t>based on the existing network</w:t>
      </w:r>
      <w:r>
        <w:rPr>
          <w:rFonts w:ascii="Times New Roman" w:hAnsi="Times New Roman"/>
          <w:szCs w:val="20"/>
          <w:lang w:val="en-US"/>
        </w:rPr>
        <w:t>. All t</w:t>
      </w:r>
      <w:r w:rsidR="00241779" w:rsidRPr="00241779">
        <w:rPr>
          <w:rFonts w:ascii="Times New Roman" w:hAnsi="Times New Roman"/>
          <w:szCs w:val="20"/>
          <w:lang w:val="en-US"/>
        </w:rPr>
        <w:t xml:space="preserve">he magnets were moved to </w:t>
      </w:r>
      <w:r>
        <w:rPr>
          <w:rFonts w:ascii="Times New Roman" w:hAnsi="Times New Roman"/>
          <w:szCs w:val="20"/>
          <w:lang w:val="en-US"/>
        </w:rPr>
        <w:t xml:space="preserve">the </w:t>
      </w:r>
      <w:r w:rsidR="00241779" w:rsidRPr="00241779">
        <w:rPr>
          <w:rFonts w:ascii="Times New Roman" w:hAnsi="Times New Roman"/>
          <w:szCs w:val="20"/>
          <w:lang w:val="en-US"/>
        </w:rPr>
        <w:t xml:space="preserve">design positions. </w:t>
      </w:r>
      <w:r>
        <w:rPr>
          <w:rFonts w:ascii="Times New Roman" w:hAnsi="Times New Roman"/>
          <w:szCs w:val="20"/>
          <w:lang w:val="en-US"/>
        </w:rPr>
        <w:t xml:space="preserve">After realignment, the beam can be injected and stored in the SPS ring without the need for orbit correction by </w:t>
      </w:r>
      <w:r w:rsidR="00241779" w:rsidRPr="00241779">
        <w:rPr>
          <w:rFonts w:ascii="Times New Roman" w:hAnsi="Times New Roman"/>
          <w:szCs w:val="20"/>
          <w:lang w:val="en-US"/>
        </w:rPr>
        <w:t xml:space="preserve">steering magnets. </w:t>
      </w:r>
    </w:p>
    <w:p w:rsidR="00BC6316" w:rsidRPr="005C2A33" w:rsidRDefault="00241779" w:rsidP="00165665">
      <w:pPr>
        <w:pStyle w:val="Heading2"/>
        <w:rPr>
          <w:lang w:val="en-US"/>
        </w:rPr>
      </w:pPr>
      <w:r w:rsidRPr="00241779">
        <w:rPr>
          <w:lang w:val="en-US"/>
        </w:rPr>
        <w:t>acknowledgment</w:t>
      </w:r>
    </w:p>
    <w:p w:rsidR="00241779" w:rsidRPr="00241779" w:rsidRDefault="00241779" w:rsidP="00241779">
      <w:pPr>
        <w:ind w:firstLine="142"/>
        <w:rPr>
          <w:rFonts w:ascii="Times New Roman" w:hAnsi="Times New Roman"/>
          <w:szCs w:val="20"/>
          <w:lang w:val="en-US"/>
        </w:rPr>
      </w:pPr>
      <w:r w:rsidRPr="00241779">
        <w:rPr>
          <w:rFonts w:ascii="Times New Roman" w:hAnsi="Times New Roman"/>
          <w:szCs w:val="20"/>
          <w:lang w:val="en-US"/>
        </w:rPr>
        <w:t xml:space="preserve">The </w:t>
      </w:r>
      <w:r w:rsidR="00BF4C5C">
        <w:rPr>
          <w:rFonts w:ascii="Times New Roman" w:hAnsi="Times New Roman"/>
          <w:szCs w:val="20"/>
          <w:lang w:val="en-US"/>
        </w:rPr>
        <w:t xml:space="preserve">works </w:t>
      </w:r>
      <w:r w:rsidRPr="00241779">
        <w:rPr>
          <w:rFonts w:ascii="Times New Roman" w:hAnsi="Times New Roman"/>
          <w:szCs w:val="20"/>
          <w:lang w:val="en-US"/>
        </w:rPr>
        <w:t xml:space="preserve">presented in this report could not have been </w:t>
      </w:r>
      <w:r w:rsidR="00BF4C5C">
        <w:rPr>
          <w:rFonts w:ascii="Times New Roman" w:hAnsi="Times New Roman"/>
          <w:szCs w:val="20"/>
          <w:lang w:val="en-US"/>
        </w:rPr>
        <w:t xml:space="preserve">accomplished </w:t>
      </w:r>
      <w:r w:rsidRPr="00241779">
        <w:rPr>
          <w:rFonts w:ascii="Times New Roman" w:hAnsi="Times New Roman"/>
          <w:szCs w:val="20"/>
          <w:lang w:val="en-US"/>
        </w:rPr>
        <w:t>without the hard work of many colleagues</w:t>
      </w:r>
      <w:r w:rsidR="00BF4C5C">
        <w:rPr>
          <w:rFonts w:ascii="Times New Roman" w:hAnsi="Times New Roman"/>
          <w:szCs w:val="20"/>
          <w:lang w:val="en-US"/>
        </w:rPr>
        <w:t xml:space="preserve"> at SLRI</w:t>
      </w:r>
      <w:r w:rsidRPr="00241779">
        <w:rPr>
          <w:rFonts w:ascii="Times New Roman" w:hAnsi="Times New Roman"/>
          <w:szCs w:val="20"/>
          <w:lang w:val="en-US"/>
        </w:rPr>
        <w:t>. The authors would like to thank all colleagues who have contributed to this work.</w:t>
      </w:r>
    </w:p>
    <w:p w:rsidR="00165665" w:rsidRPr="005C2A33" w:rsidRDefault="00241779" w:rsidP="00165665">
      <w:pPr>
        <w:pStyle w:val="Heading2"/>
        <w:rPr>
          <w:lang w:val="en-US"/>
        </w:rPr>
      </w:pPr>
      <w:r w:rsidRPr="00241779">
        <w:rPr>
          <w:lang w:val="en-US"/>
        </w:rPr>
        <w:t>References</w:t>
      </w:r>
    </w:p>
    <w:p w:rsidR="00165665" w:rsidRPr="005C2A33" w:rsidRDefault="00241779">
      <w:pPr>
        <w:pStyle w:val="Reference"/>
        <w:rPr>
          <w:sz w:val="18"/>
          <w:szCs w:val="18"/>
          <w:lang w:val="en-US"/>
        </w:rPr>
      </w:pPr>
      <w:r w:rsidRPr="00241779">
        <w:rPr>
          <w:sz w:val="18"/>
          <w:szCs w:val="18"/>
          <w:lang w:val="en-US"/>
        </w:rPr>
        <w:t>[1]</w:t>
      </w:r>
      <w:r w:rsidRPr="00241779">
        <w:rPr>
          <w:sz w:val="18"/>
          <w:szCs w:val="18"/>
          <w:lang w:val="en-US"/>
        </w:rPr>
        <w:tab/>
        <w:t>P.Klysubun et al., “Operation and improvement of the Siam Photon Source”, APAC’07, Indore, February 2007, p.607-609.</w:t>
      </w:r>
    </w:p>
    <w:p w:rsidR="00F83DE8" w:rsidRPr="005C2A33" w:rsidRDefault="00241779">
      <w:pPr>
        <w:pStyle w:val="Reference"/>
        <w:rPr>
          <w:sz w:val="18"/>
          <w:szCs w:val="18"/>
          <w:lang w:val="en-US"/>
        </w:rPr>
      </w:pPr>
      <w:r w:rsidRPr="00241779">
        <w:rPr>
          <w:sz w:val="18"/>
          <w:szCs w:val="18"/>
          <w:lang w:val="en-US"/>
        </w:rPr>
        <w:t>[2]</w:t>
      </w:r>
      <w:r w:rsidRPr="00241779">
        <w:rPr>
          <w:sz w:val="18"/>
          <w:szCs w:val="18"/>
          <w:lang w:val="en-US"/>
        </w:rPr>
        <w:tab/>
        <w:t>SLRI Annual report, 2011, p.56.</w:t>
      </w:r>
    </w:p>
    <w:p w:rsidR="00165665" w:rsidRPr="005C2A33" w:rsidRDefault="00241779">
      <w:pPr>
        <w:pStyle w:val="Reference"/>
        <w:rPr>
          <w:sz w:val="18"/>
          <w:szCs w:val="18"/>
          <w:lang w:val="en-US"/>
        </w:rPr>
      </w:pPr>
      <w:r w:rsidRPr="00241779">
        <w:rPr>
          <w:sz w:val="18"/>
          <w:szCs w:val="18"/>
          <w:lang w:val="en-US"/>
        </w:rPr>
        <w:t>[3]</w:t>
      </w:r>
      <w:r w:rsidRPr="00241779">
        <w:rPr>
          <w:sz w:val="18"/>
          <w:szCs w:val="18"/>
          <w:lang w:val="en-US"/>
        </w:rPr>
        <w:tab/>
        <w:t>N.Sanguansak et al., “Realignment magnets of Siam Photon Source storage ring”, 7</w:t>
      </w:r>
      <w:r w:rsidRPr="00241779">
        <w:rPr>
          <w:sz w:val="18"/>
          <w:szCs w:val="18"/>
          <w:vertAlign w:val="superscript"/>
          <w:lang w:val="en-US"/>
        </w:rPr>
        <w:t>th</w:t>
      </w:r>
      <w:r w:rsidRPr="00241779">
        <w:rPr>
          <w:sz w:val="18"/>
          <w:szCs w:val="18"/>
          <w:lang w:val="en-US"/>
        </w:rPr>
        <w:t xml:space="preserve"> IWAA2002, Spring-8, 2002, p.55-58.</w:t>
      </w:r>
    </w:p>
    <w:p w:rsidR="00165665" w:rsidRPr="005C2A33" w:rsidRDefault="00241779">
      <w:pPr>
        <w:pStyle w:val="Reference"/>
        <w:rPr>
          <w:sz w:val="18"/>
          <w:szCs w:val="18"/>
          <w:lang w:val="en-US"/>
        </w:rPr>
      </w:pPr>
      <w:r w:rsidRPr="00241779">
        <w:rPr>
          <w:sz w:val="18"/>
          <w:szCs w:val="18"/>
          <w:lang w:val="en-US"/>
        </w:rPr>
        <w:t>[4]</w:t>
      </w:r>
      <w:r w:rsidRPr="00241779">
        <w:rPr>
          <w:sz w:val="18"/>
          <w:szCs w:val="18"/>
          <w:lang w:val="en-US"/>
        </w:rPr>
        <w:tab/>
        <w:t>A.Kwankasem et al., “Realignment storage ring” , NSRC Technical Note TN-2006/13, December 2006.</w:t>
      </w:r>
    </w:p>
    <w:p w:rsidR="00404AD2" w:rsidRPr="005C2A33" w:rsidRDefault="00241779">
      <w:pPr>
        <w:pStyle w:val="Reference"/>
        <w:rPr>
          <w:sz w:val="18"/>
          <w:szCs w:val="18"/>
          <w:lang w:val="en-US"/>
        </w:rPr>
      </w:pPr>
      <w:r w:rsidRPr="00241779">
        <w:rPr>
          <w:sz w:val="18"/>
          <w:szCs w:val="18"/>
          <w:lang w:val="en-US"/>
        </w:rPr>
        <w:t>[5]</w:t>
      </w:r>
      <w:r w:rsidRPr="00241779">
        <w:rPr>
          <w:sz w:val="18"/>
          <w:szCs w:val="18"/>
          <w:lang w:val="en-US"/>
        </w:rPr>
        <w:tab/>
      </w:r>
      <w:r w:rsidRPr="00241779">
        <w:rPr>
          <w:rFonts w:ascii="Times New Roman" w:hAnsi="Times New Roman"/>
          <w:szCs w:val="20"/>
          <w:lang w:val="en-US"/>
        </w:rPr>
        <w:t>Mitsubishi Elec., PASCO Corp., “The report for the survey for the reference marks and the alignment for the storage ring component on the National Synchrotron Research Center in Thailand”, May 2001.</w:t>
      </w:r>
    </w:p>
    <w:p w:rsidR="00A877FA" w:rsidRDefault="00A877FA" w:rsidP="00EE4291">
      <w:pPr>
        <w:pStyle w:val="Reference"/>
        <w:rPr>
          <w:sz w:val="18"/>
          <w:szCs w:val="18"/>
          <w:lang w:val="en-US"/>
        </w:rPr>
      </w:pPr>
    </w:p>
    <w:p w:rsidR="00B75D5E" w:rsidRPr="00D124CF" w:rsidRDefault="00241779" w:rsidP="00EE4291">
      <w:pPr>
        <w:pStyle w:val="Reference"/>
        <w:rPr>
          <w:sz w:val="18"/>
          <w:szCs w:val="18"/>
          <w:lang w:val="en-US"/>
        </w:rPr>
      </w:pPr>
      <w:r w:rsidRPr="00241779">
        <w:rPr>
          <w:sz w:val="18"/>
          <w:szCs w:val="18"/>
          <w:lang w:val="en-US"/>
        </w:rPr>
        <w:t>[6]</w:t>
      </w:r>
      <w:r w:rsidRPr="00241779">
        <w:rPr>
          <w:sz w:val="18"/>
          <w:szCs w:val="18"/>
          <w:lang w:val="en-US"/>
        </w:rPr>
        <w:tab/>
      </w:r>
      <w:r w:rsidRPr="00241779">
        <w:rPr>
          <w:rFonts w:ascii="Times New Roman" w:hAnsi="Times New Roman"/>
          <w:szCs w:val="20"/>
          <w:lang w:val="en-US"/>
        </w:rPr>
        <w:t>K. Mishima, K. Endo, T. Ishii, M. Sugawara and W. Pairsuwan, “Survey and alignment for the Siam Photon Project”, APAC’01, Beijing, Chaina, 2001, p.571-578.</w:t>
      </w:r>
    </w:p>
    <w:sectPr w:rsidR="00B75D5E" w:rsidRPr="00D124CF" w:rsidSect="007F325F">
      <w:footnotePr>
        <w:pos w:val="beneathText"/>
        <w:numFmt w:val="chicago"/>
      </w:footnotePr>
      <w:endnotePr>
        <w:numFmt w:val="decimal"/>
      </w:endnotePr>
      <w:type w:val="continuous"/>
      <w:pgSz w:w="11909" w:h="16834" w:code="9"/>
      <w:pgMar w:top="2102" w:right="1138" w:bottom="1080" w:left="1134" w:header="720" w:footer="720"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B10" w:rsidRDefault="009A0B10"/>
  </w:endnote>
  <w:endnote w:type="continuationSeparator" w:id="0">
    <w:p w:rsidR="009A0B10" w:rsidRDefault="009A0B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B10" w:rsidRDefault="009A0B10">
      <w:r>
        <w:separator/>
      </w:r>
    </w:p>
  </w:footnote>
  <w:footnote w:type="continuationSeparator" w:id="0">
    <w:p w:rsidR="009A0B10" w:rsidRDefault="009A0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EA7E36"/>
    <w:lvl w:ilvl="0">
      <w:start w:val="1"/>
      <w:numFmt w:val="decimal"/>
      <w:lvlText w:val="%1."/>
      <w:lvlJc w:val="left"/>
      <w:pPr>
        <w:tabs>
          <w:tab w:val="num" w:pos="1800"/>
        </w:tabs>
        <w:ind w:left="1800" w:hanging="360"/>
      </w:pPr>
    </w:lvl>
  </w:abstractNum>
  <w:abstractNum w:abstractNumId="1">
    <w:nsid w:val="FFFFFF7D"/>
    <w:multiLevelType w:val="singleLevel"/>
    <w:tmpl w:val="F6A4BABC"/>
    <w:lvl w:ilvl="0">
      <w:start w:val="1"/>
      <w:numFmt w:val="decimal"/>
      <w:lvlText w:val="%1."/>
      <w:lvlJc w:val="left"/>
      <w:pPr>
        <w:tabs>
          <w:tab w:val="num" w:pos="1440"/>
        </w:tabs>
        <w:ind w:left="1440" w:hanging="360"/>
      </w:pPr>
    </w:lvl>
  </w:abstractNum>
  <w:abstractNum w:abstractNumId="2">
    <w:nsid w:val="FFFFFF7E"/>
    <w:multiLevelType w:val="singleLevel"/>
    <w:tmpl w:val="8CBC7BE0"/>
    <w:lvl w:ilvl="0">
      <w:start w:val="1"/>
      <w:numFmt w:val="decimal"/>
      <w:lvlText w:val="%1."/>
      <w:lvlJc w:val="left"/>
      <w:pPr>
        <w:tabs>
          <w:tab w:val="num" w:pos="1080"/>
        </w:tabs>
        <w:ind w:left="1080" w:hanging="360"/>
      </w:pPr>
    </w:lvl>
  </w:abstractNum>
  <w:abstractNum w:abstractNumId="3">
    <w:nsid w:val="FFFFFF7F"/>
    <w:multiLevelType w:val="singleLevel"/>
    <w:tmpl w:val="80A22972"/>
    <w:lvl w:ilvl="0">
      <w:start w:val="1"/>
      <w:numFmt w:val="decimal"/>
      <w:lvlText w:val="%1."/>
      <w:lvlJc w:val="left"/>
      <w:pPr>
        <w:tabs>
          <w:tab w:val="num" w:pos="720"/>
        </w:tabs>
        <w:ind w:left="720" w:hanging="360"/>
      </w:pPr>
    </w:lvl>
  </w:abstractNum>
  <w:abstractNum w:abstractNumId="4">
    <w:nsid w:val="FFFFFF80"/>
    <w:multiLevelType w:val="singleLevel"/>
    <w:tmpl w:val="FF04F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2C11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B0C4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FA3D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6894BC"/>
    <w:lvl w:ilvl="0">
      <w:start w:val="1"/>
      <w:numFmt w:val="decimal"/>
      <w:lvlText w:val="%1."/>
      <w:lvlJc w:val="left"/>
      <w:pPr>
        <w:tabs>
          <w:tab w:val="num" w:pos="360"/>
        </w:tabs>
        <w:ind w:left="360" w:hanging="360"/>
      </w:pPr>
    </w:lvl>
  </w:abstractNum>
  <w:abstractNum w:abstractNumId="9">
    <w:nsid w:val="FFFFFF89"/>
    <w:multiLevelType w:val="singleLevel"/>
    <w:tmpl w:val="06985E6A"/>
    <w:lvl w:ilvl="0">
      <w:start w:val="1"/>
      <w:numFmt w:val="bullet"/>
      <w:lvlText w:val=""/>
      <w:lvlJc w:val="left"/>
      <w:pPr>
        <w:tabs>
          <w:tab w:val="num" w:pos="360"/>
        </w:tabs>
        <w:ind w:left="360" w:hanging="360"/>
      </w:pPr>
      <w:rPr>
        <w:rFonts w:ascii="Symbol" w:hAnsi="Symbol" w:hint="default"/>
      </w:rPr>
    </w:lvl>
  </w:abstractNum>
  <w:abstractNum w:abstractNumId="10">
    <w:nsid w:val="045A12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324CD7"/>
    <w:multiLevelType w:val="hybridMultilevel"/>
    <w:tmpl w:val="0C5A38BE"/>
    <w:lvl w:ilvl="0" w:tplc="6D8E591C">
      <w:start w:val="1"/>
      <w:numFmt w:val="bullet"/>
      <w:pStyle w:val="BulletedList"/>
      <w:lvlText w:val=""/>
      <w:lvlJc w:val="left"/>
      <w:pPr>
        <w:tabs>
          <w:tab w:val="num" w:pos="389"/>
        </w:tabs>
        <w:ind w:left="389" w:hanging="202"/>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C1427A8"/>
    <w:multiLevelType w:val="hybridMultilevel"/>
    <w:tmpl w:val="205E0C46"/>
    <w:lvl w:ilvl="0" w:tplc="4DE2586A">
      <w:start w:val="1"/>
      <w:numFmt w:val="decimal"/>
      <w:lvlText w:val="%1"/>
      <w:lvlJc w:val="left"/>
      <w:pPr>
        <w:tabs>
          <w:tab w:val="num" w:pos="360"/>
        </w:tabs>
        <w:ind w:left="360" w:hanging="360"/>
      </w:pPr>
      <w:rPr>
        <w:rFonts w:ascii="Times" w:hAnsi="Times" w:hint="default"/>
        <w:b/>
        <w:i w:val="0"/>
        <w:sz w:val="24"/>
      </w:rPr>
    </w:lvl>
    <w:lvl w:ilvl="1" w:tplc="3724E022">
      <w:numFmt w:val="none"/>
      <w:lvlText w:val=""/>
      <w:lvlJc w:val="left"/>
      <w:pPr>
        <w:tabs>
          <w:tab w:val="num" w:pos="360"/>
        </w:tabs>
      </w:pPr>
    </w:lvl>
    <w:lvl w:ilvl="2" w:tplc="3BA20238">
      <w:numFmt w:val="none"/>
      <w:lvlText w:val=""/>
      <w:lvlJc w:val="left"/>
      <w:pPr>
        <w:tabs>
          <w:tab w:val="num" w:pos="360"/>
        </w:tabs>
      </w:pPr>
    </w:lvl>
    <w:lvl w:ilvl="3" w:tplc="998E4A0A">
      <w:numFmt w:val="none"/>
      <w:lvlText w:val=""/>
      <w:lvlJc w:val="left"/>
      <w:pPr>
        <w:tabs>
          <w:tab w:val="num" w:pos="360"/>
        </w:tabs>
      </w:pPr>
    </w:lvl>
    <w:lvl w:ilvl="4" w:tplc="C4D83908">
      <w:numFmt w:val="none"/>
      <w:lvlText w:val=""/>
      <w:lvlJc w:val="left"/>
      <w:pPr>
        <w:tabs>
          <w:tab w:val="num" w:pos="360"/>
        </w:tabs>
      </w:pPr>
    </w:lvl>
    <w:lvl w:ilvl="5" w:tplc="78FE03DA">
      <w:numFmt w:val="none"/>
      <w:lvlText w:val=""/>
      <w:lvlJc w:val="left"/>
      <w:pPr>
        <w:tabs>
          <w:tab w:val="num" w:pos="360"/>
        </w:tabs>
      </w:pPr>
    </w:lvl>
    <w:lvl w:ilvl="6" w:tplc="24AAE1CA">
      <w:numFmt w:val="none"/>
      <w:lvlText w:val=""/>
      <w:lvlJc w:val="left"/>
      <w:pPr>
        <w:tabs>
          <w:tab w:val="num" w:pos="360"/>
        </w:tabs>
      </w:pPr>
    </w:lvl>
    <w:lvl w:ilvl="7" w:tplc="AC7C8E80">
      <w:numFmt w:val="none"/>
      <w:lvlText w:val=""/>
      <w:lvlJc w:val="left"/>
      <w:pPr>
        <w:tabs>
          <w:tab w:val="num" w:pos="360"/>
        </w:tabs>
      </w:pPr>
    </w:lvl>
    <w:lvl w:ilvl="8" w:tplc="5EA8CA18">
      <w:numFmt w:val="none"/>
      <w:lvlText w:val=""/>
      <w:lvlJc w:val="left"/>
      <w:pPr>
        <w:tabs>
          <w:tab w:val="num" w:pos="360"/>
        </w:tabs>
      </w:pPr>
    </w:lvl>
  </w:abstractNum>
  <w:abstractNum w:abstractNumId="14">
    <w:nsid w:val="67016AE4"/>
    <w:multiLevelType w:val="hybridMultilevel"/>
    <w:tmpl w:val="F82663B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attachedTemplate r:id="rId1"/>
  <w:stylePaneFormatFilter w:val="3001"/>
  <w:trackRevisions/>
  <w:doNotTrackMoves/>
  <w:defaultTabStop w:val="720"/>
  <w:drawingGridHorizontalSpacing w:val="29"/>
  <w:drawingGridVerticalSpacing w:val="187"/>
  <w:displayHorizontalDrawingGridEvery w:val="2"/>
  <w:displayVerticalDrawingGridEvery w:val="2"/>
  <w:noPunctuationKerning/>
  <w:characterSpacingControl w:val="doNotCompress"/>
  <w:footnotePr>
    <w:pos w:val="beneathText"/>
    <w:numFmt w:val="chicago"/>
    <w:footnote w:id="-1"/>
    <w:footnote w:id="0"/>
  </w:footnotePr>
  <w:endnotePr>
    <w:numFmt w:val="decimal"/>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380A"/>
    <w:rsid w:val="00013ABB"/>
    <w:rsid w:val="0002576B"/>
    <w:rsid w:val="0002600A"/>
    <w:rsid w:val="00035EC5"/>
    <w:rsid w:val="00044321"/>
    <w:rsid w:val="00052CB4"/>
    <w:rsid w:val="00074A20"/>
    <w:rsid w:val="00086D8A"/>
    <w:rsid w:val="000A2A9A"/>
    <w:rsid w:val="000C1815"/>
    <w:rsid w:val="000D0EE2"/>
    <w:rsid w:val="000E1BEA"/>
    <w:rsid w:val="000E28FD"/>
    <w:rsid w:val="000E57D6"/>
    <w:rsid w:val="000F3F19"/>
    <w:rsid w:val="001304F4"/>
    <w:rsid w:val="0014145F"/>
    <w:rsid w:val="00143535"/>
    <w:rsid w:val="00145733"/>
    <w:rsid w:val="0015344C"/>
    <w:rsid w:val="00163F08"/>
    <w:rsid w:val="00165665"/>
    <w:rsid w:val="00171468"/>
    <w:rsid w:val="00194669"/>
    <w:rsid w:val="001D6284"/>
    <w:rsid w:val="001E78D7"/>
    <w:rsid w:val="002064DB"/>
    <w:rsid w:val="00212CB0"/>
    <w:rsid w:val="002156B4"/>
    <w:rsid w:val="0022328C"/>
    <w:rsid w:val="00227140"/>
    <w:rsid w:val="0023380A"/>
    <w:rsid w:val="00241779"/>
    <w:rsid w:val="00243C3F"/>
    <w:rsid w:val="00255B44"/>
    <w:rsid w:val="00256197"/>
    <w:rsid w:val="0026440C"/>
    <w:rsid w:val="002C2E52"/>
    <w:rsid w:val="002C6318"/>
    <w:rsid w:val="002D2A47"/>
    <w:rsid w:val="002D414E"/>
    <w:rsid w:val="002F0DB8"/>
    <w:rsid w:val="003003BA"/>
    <w:rsid w:val="00340E8C"/>
    <w:rsid w:val="003412C6"/>
    <w:rsid w:val="00351D48"/>
    <w:rsid w:val="00354452"/>
    <w:rsid w:val="00370789"/>
    <w:rsid w:val="0037187F"/>
    <w:rsid w:val="0037743E"/>
    <w:rsid w:val="003945E8"/>
    <w:rsid w:val="00394F4B"/>
    <w:rsid w:val="003A007C"/>
    <w:rsid w:val="003A30D4"/>
    <w:rsid w:val="003A575A"/>
    <w:rsid w:val="003C2B35"/>
    <w:rsid w:val="003C3506"/>
    <w:rsid w:val="003C52DD"/>
    <w:rsid w:val="003E4017"/>
    <w:rsid w:val="00404AD2"/>
    <w:rsid w:val="00434EA1"/>
    <w:rsid w:val="0043530F"/>
    <w:rsid w:val="00457453"/>
    <w:rsid w:val="00485668"/>
    <w:rsid w:val="0049346D"/>
    <w:rsid w:val="004A1546"/>
    <w:rsid w:val="004B122E"/>
    <w:rsid w:val="004D6D77"/>
    <w:rsid w:val="004F2A1D"/>
    <w:rsid w:val="00500A60"/>
    <w:rsid w:val="00506C77"/>
    <w:rsid w:val="005428F0"/>
    <w:rsid w:val="00546EDA"/>
    <w:rsid w:val="00555541"/>
    <w:rsid w:val="005779BE"/>
    <w:rsid w:val="005909C8"/>
    <w:rsid w:val="005A2C2C"/>
    <w:rsid w:val="005A71A7"/>
    <w:rsid w:val="005B40E7"/>
    <w:rsid w:val="005C11FB"/>
    <w:rsid w:val="005C2A33"/>
    <w:rsid w:val="005C5AC5"/>
    <w:rsid w:val="005C76FE"/>
    <w:rsid w:val="005E24F7"/>
    <w:rsid w:val="005E554B"/>
    <w:rsid w:val="005F6709"/>
    <w:rsid w:val="006225E7"/>
    <w:rsid w:val="00637CD4"/>
    <w:rsid w:val="0064089E"/>
    <w:rsid w:val="006512BA"/>
    <w:rsid w:val="0065355E"/>
    <w:rsid w:val="006560C3"/>
    <w:rsid w:val="0066075D"/>
    <w:rsid w:val="00662C6C"/>
    <w:rsid w:val="00664ACB"/>
    <w:rsid w:val="00675235"/>
    <w:rsid w:val="006773E4"/>
    <w:rsid w:val="006811B5"/>
    <w:rsid w:val="006845B5"/>
    <w:rsid w:val="006A4247"/>
    <w:rsid w:val="006A6953"/>
    <w:rsid w:val="006A6B43"/>
    <w:rsid w:val="006C58CD"/>
    <w:rsid w:val="006E0B51"/>
    <w:rsid w:val="006F69A8"/>
    <w:rsid w:val="00705910"/>
    <w:rsid w:val="0073372C"/>
    <w:rsid w:val="00742AE2"/>
    <w:rsid w:val="007459B0"/>
    <w:rsid w:val="00761218"/>
    <w:rsid w:val="00761D41"/>
    <w:rsid w:val="00762270"/>
    <w:rsid w:val="00783398"/>
    <w:rsid w:val="007942F3"/>
    <w:rsid w:val="007B1A5A"/>
    <w:rsid w:val="007D1D1F"/>
    <w:rsid w:val="007F0E02"/>
    <w:rsid w:val="007F29FF"/>
    <w:rsid w:val="007F325F"/>
    <w:rsid w:val="007F790E"/>
    <w:rsid w:val="007F79A3"/>
    <w:rsid w:val="00801CB2"/>
    <w:rsid w:val="008173C7"/>
    <w:rsid w:val="00842181"/>
    <w:rsid w:val="00844B1C"/>
    <w:rsid w:val="00845217"/>
    <w:rsid w:val="008461A0"/>
    <w:rsid w:val="00857895"/>
    <w:rsid w:val="008632D9"/>
    <w:rsid w:val="00875D2B"/>
    <w:rsid w:val="008A01FD"/>
    <w:rsid w:val="008B10C8"/>
    <w:rsid w:val="008D1A1D"/>
    <w:rsid w:val="008E2F3C"/>
    <w:rsid w:val="008E4173"/>
    <w:rsid w:val="008F0472"/>
    <w:rsid w:val="008F28FC"/>
    <w:rsid w:val="008F5E79"/>
    <w:rsid w:val="00903DF3"/>
    <w:rsid w:val="00923811"/>
    <w:rsid w:val="00934B48"/>
    <w:rsid w:val="00961EC3"/>
    <w:rsid w:val="00963151"/>
    <w:rsid w:val="00973EE7"/>
    <w:rsid w:val="0097535C"/>
    <w:rsid w:val="00986E77"/>
    <w:rsid w:val="009A0B10"/>
    <w:rsid w:val="009A1B1C"/>
    <w:rsid w:val="009B15A2"/>
    <w:rsid w:val="009C1A06"/>
    <w:rsid w:val="009C5D88"/>
    <w:rsid w:val="009D1438"/>
    <w:rsid w:val="009E24BD"/>
    <w:rsid w:val="009F108E"/>
    <w:rsid w:val="00A045D8"/>
    <w:rsid w:val="00A06B28"/>
    <w:rsid w:val="00A35069"/>
    <w:rsid w:val="00A45AC9"/>
    <w:rsid w:val="00A53915"/>
    <w:rsid w:val="00A748B1"/>
    <w:rsid w:val="00A8029C"/>
    <w:rsid w:val="00A877FA"/>
    <w:rsid w:val="00A93720"/>
    <w:rsid w:val="00AA543C"/>
    <w:rsid w:val="00AB1310"/>
    <w:rsid w:val="00AB2D00"/>
    <w:rsid w:val="00AB64D2"/>
    <w:rsid w:val="00AC30E2"/>
    <w:rsid w:val="00AD3CD2"/>
    <w:rsid w:val="00AD583B"/>
    <w:rsid w:val="00AE6D9B"/>
    <w:rsid w:val="00AE7577"/>
    <w:rsid w:val="00B216A3"/>
    <w:rsid w:val="00B229FB"/>
    <w:rsid w:val="00B75D5E"/>
    <w:rsid w:val="00B81B2A"/>
    <w:rsid w:val="00B94BF2"/>
    <w:rsid w:val="00B94C4E"/>
    <w:rsid w:val="00BC515F"/>
    <w:rsid w:val="00BC6316"/>
    <w:rsid w:val="00BC6C9C"/>
    <w:rsid w:val="00BF4C5C"/>
    <w:rsid w:val="00BF7D28"/>
    <w:rsid w:val="00C02D09"/>
    <w:rsid w:val="00C10B8D"/>
    <w:rsid w:val="00C12DA9"/>
    <w:rsid w:val="00C158A0"/>
    <w:rsid w:val="00C367D0"/>
    <w:rsid w:val="00C53798"/>
    <w:rsid w:val="00C951E5"/>
    <w:rsid w:val="00CA421B"/>
    <w:rsid w:val="00CC449D"/>
    <w:rsid w:val="00CE2672"/>
    <w:rsid w:val="00CF47E3"/>
    <w:rsid w:val="00D124CF"/>
    <w:rsid w:val="00D232A8"/>
    <w:rsid w:val="00D550FB"/>
    <w:rsid w:val="00D70E15"/>
    <w:rsid w:val="00D800B1"/>
    <w:rsid w:val="00D83D56"/>
    <w:rsid w:val="00D91B03"/>
    <w:rsid w:val="00DA0852"/>
    <w:rsid w:val="00DA5553"/>
    <w:rsid w:val="00DA7A86"/>
    <w:rsid w:val="00DB0AB5"/>
    <w:rsid w:val="00DE129E"/>
    <w:rsid w:val="00DE1899"/>
    <w:rsid w:val="00DE79DC"/>
    <w:rsid w:val="00DE7E9C"/>
    <w:rsid w:val="00E02D64"/>
    <w:rsid w:val="00E32D42"/>
    <w:rsid w:val="00E36633"/>
    <w:rsid w:val="00E47E1F"/>
    <w:rsid w:val="00E52638"/>
    <w:rsid w:val="00E96825"/>
    <w:rsid w:val="00EB1795"/>
    <w:rsid w:val="00EB1E89"/>
    <w:rsid w:val="00EC74E3"/>
    <w:rsid w:val="00EE4291"/>
    <w:rsid w:val="00EF0B0B"/>
    <w:rsid w:val="00F115DD"/>
    <w:rsid w:val="00F2614A"/>
    <w:rsid w:val="00F34491"/>
    <w:rsid w:val="00F4797F"/>
    <w:rsid w:val="00F83DE8"/>
    <w:rsid w:val="00F8445C"/>
    <w:rsid w:val="00F970B9"/>
    <w:rsid w:val="00FA4B60"/>
    <w:rsid w:val="00FA53CF"/>
    <w:rsid w:val="00FD7A0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6" type="connector" idref="#_x0000_s1065"/>
        <o:r id="V:Rule17" type="connector" idref="#_x0000_s1061"/>
        <o:r id="V:Rule18" type="connector" idref="#_x0000_s1059"/>
        <o:r id="V:Rule19" type="connector" idref="#_x0000_s1070"/>
        <o:r id="V:Rule20" type="connector" idref="#_x0000_s1072"/>
        <o:r id="V:Rule21" type="connector" idref="#_x0000_s1063"/>
        <o:r id="V:Rule22" type="connector" idref="#_x0000_s1069"/>
        <o:r id="V:Rule23" type="connector" idref="#_x0000_s1060"/>
        <o:r id="V:Rule24" type="connector" idref="#_x0000_s1062"/>
        <o:r id="V:Rule25" type="connector" idref="#_x0000_s1066"/>
        <o:r id="V:Rule26" type="connector" idref="#_x0000_s1068"/>
        <o:r id="V:Rule27" type="connector" idref="#_x0000_s1073"/>
        <o:r id="V:Rule28" type="connector" idref="#_x0000_s1071"/>
        <o:r id="V:Rule29" type="connector" idref="#_x0000_s1067"/>
        <o:r id="V:Rule3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89"/>
    <w:pPr>
      <w:jc w:val="both"/>
    </w:pPr>
    <w:rPr>
      <w:rFonts w:ascii="Times" w:hAnsi="Times"/>
      <w:szCs w:val="24"/>
      <w:lang w:val="en-GB"/>
    </w:rPr>
  </w:style>
  <w:style w:type="paragraph" w:styleId="Heading1">
    <w:name w:val="heading 1"/>
    <w:aliases w:val="Paper Title"/>
    <w:next w:val="AuthorList"/>
    <w:qFormat/>
    <w:rsid w:val="006C58CD"/>
    <w:pPr>
      <w:keepNext/>
      <w:spacing w:after="60"/>
      <w:jc w:val="center"/>
      <w:outlineLvl w:val="0"/>
    </w:pPr>
    <w:rPr>
      <w:rFonts w:cs="Arial"/>
      <w:b/>
      <w:bCs/>
      <w:caps/>
      <w:kern w:val="32"/>
      <w:sz w:val="28"/>
      <w:szCs w:val="32"/>
      <w:lang w:val="en-GB"/>
    </w:rPr>
  </w:style>
  <w:style w:type="paragraph" w:styleId="Heading2">
    <w:name w:val="heading 2"/>
    <w:aliases w:val="Section Heading"/>
    <w:next w:val="BodyTextIndent"/>
    <w:qFormat/>
    <w:rsid w:val="006C58CD"/>
    <w:pPr>
      <w:keepNext/>
      <w:spacing w:before="240" w:after="60"/>
      <w:jc w:val="center"/>
      <w:outlineLvl w:val="1"/>
    </w:pPr>
    <w:rPr>
      <w:rFonts w:cs="Arial"/>
      <w:b/>
      <w:bCs/>
      <w:iCs/>
      <w:caps/>
      <w:kern w:val="16"/>
      <w:sz w:val="24"/>
      <w:szCs w:val="28"/>
      <w:lang w:val="en-GB"/>
    </w:rPr>
  </w:style>
  <w:style w:type="paragraph" w:styleId="Heading3">
    <w:name w:val="heading 3"/>
    <w:aliases w:val="Subsection Heading"/>
    <w:next w:val="BodyTextIndent"/>
    <w:qFormat/>
    <w:rsid w:val="006C58CD"/>
    <w:pPr>
      <w:keepNext/>
      <w:spacing w:before="120" w:after="60"/>
      <w:outlineLvl w:val="2"/>
    </w:pPr>
    <w:rPr>
      <w:rFonts w:cs="Arial"/>
      <w:bCs/>
      <w:i/>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rsid w:val="006C58CD"/>
    <w:rPr>
      <w:sz w:val="16"/>
      <w:lang w:val="en-GB"/>
    </w:rPr>
  </w:style>
  <w:style w:type="paragraph" w:customStyle="1" w:styleId="AbstractTitle">
    <w:name w:val="Abstract Title"/>
    <w:next w:val="BodyTextIndent"/>
    <w:rsid w:val="002C6318"/>
    <w:rPr>
      <w:i/>
      <w:sz w:val="24"/>
      <w:szCs w:val="24"/>
      <w:lang w:val="en-GB"/>
    </w:rPr>
  </w:style>
  <w:style w:type="paragraph" w:customStyle="1" w:styleId="AuthorList">
    <w:name w:val="Author List"/>
    <w:next w:val="AbstractTitle"/>
    <w:autoRedefine/>
    <w:rsid w:val="00DE79DC"/>
    <w:pPr>
      <w:spacing w:before="180" w:after="240"/>
      <w:jc w:val="center"/>
    </w:pPr>
    <w:rPr>
      <w:sz w:val="24"/>
      <w:szCs w:val="24"/>
      <w:lang w:val="en-GB"/>
    </w:rPr>
  </w:style>
  <w:style w:type="paragraph" w:customStyle="1" w:styleId="FigureCaption">
    <w:name w:val="Figure Caption"/>
    <w:next w:val="BodyTextIndent"/>
    <w:rsid w:val="002C6318"/>
    <w:pPr>
      <w:spacing w:before="60" w:after="120"/>
      <w:jc w:val="center"/>
    </w:pPr>
    <w:rPr>
      <w:szCs w:val="24"/>
      <w:lang w:val="en-GB"/>
    </w:rPr>
  </w:style>
  <w:style w:type="paragraph" w:customStyle="1" w:styleId="TableCaption">
    <w:name w:val="Table Caption"/>
    <w:next w:val="BodyTextIndent"/>
    <w:rsid w:val="006C58CD"/>
    <w:pPr>
      <w:spacing w:before="60" w:after="60"/>
      <w:jc w:val="center"/>
    </w:pPr>
    <w:rPr>
      <w:szCs w:val="24"/>
      <w:lang w:val="en-GB"/>
    </w:rPr>
  </w:style>
  <w:style w:type="character" w:styleId="FootnoteReference">
    <w:name w:val="footnote reference"/>
    <w:rsid w:val="006C58CD"/>
    <w:rPr>
      <w:rFonts w:ascii="Times New Roman" w:hAnsi="Times New Roman"/>
      <w:sz w:val="20"/>
      <w:vertAlign w:val="superscript"/>
    </w:rPr>
  </w:style>
  <w:style w:type="paragraph" w:customStyle="1" w:styleId="Equation">
    <w:name w:val="Equation"/>
    <w:basedOn w:val="BodyTextNoIndent"/>
    <w:next w:val="BodyTextNoIndent"/>
    <w:autoRedefine/>
    <w:rsid w:val="00DE79DC"/>
    <w:pPr>
      <w:spacing w:before="240" w:after="240"/>
      <w:jc w:val="right"/>
    </w:pPr>
    <w:rPr>
      <w:kern w:val="16"/>
    </w:rPr>
  </w:style>
  <w:style w:type="paragraph" w:customStyle="1" w:styleId="Reference">
    <w:name w:val="Reference"/>
    <w:basedOn w:val="Normal"/>
    <w:link w:val="ReferenceChar"/>
    <w:qFormat/>
    <w:rsid w:val="00AD583B"/>
    <w:pPr>
      <w:tabs>
        <w:tab w:val="left" w:pos="360"/>
      </w:tabs>
      <w:ind w:left="360" w:hanging="360"/>
    </w:pPr>
  </w:style>
  <w:style w:type="paragraph" w:styleId="BodyTextIndent">
    <w:name w:val="Body Text Indent"/>
    <w:link w:val="BodyTextIndentChar"/>
    <w:rsid w:val="002C6318"/>
    <w:pPr>
      <w:ind w:firstLine="187"/>
      <w:jc w:val="both"/>
    </w:pPr>
    <w:rPr>
      <w:lang w:val="en-GB"/>
    </w:rPr>
  </w:style>
  <w:style w:type="character" w:styleId="Hyperlink">
    <w:name w:val="Hyperlink"/>
    <w:rsid w:val="00370789"/>
    <w:rPr>
      <w:color w:val="0000FF"/>
      <w:u w:val="single"/>
    </w:rPr>
  </w:style>
  <w:style w:type="paragraph" w:customStyle="1" w:styleId="BulletedList">
    <w:name w:val="Bulleted List"/>
    <w:rsid w:val="003C52DD"/>
    <w:pPr>
      <w:numPr>
        <w:numId w:val="2"/>
      </w:numPr>
      <w:jc w:val="both"/>
    </w:pPr>
    <w:rPr>
      <w:szCs w:val="24"/>
      <w:lang w:val="en-GB"/>
    </w:rPr>
  </w:style>
  <w:style w:type="character" w:customStyle="1" w:styleId="ReferenceChar">
    <w:name w:val="Reference Char"/>
    <w:link w:val="Reference"/>
    <w:rsid w:val="007F0E02"/>
    <w:rPr>
      <w:sz w:val="18"/>
      <w:szCs w:val="18"/>
      <w:lang w:val="en-GB"/>
    </w:rPr>
  </w:style>
  <w:style w:type="paragraph" w:styleId="Caption">
    <w:name w:val="caption"/>
    <w:basedOn w:val="Normal"/>
    <w:next w:val="Normal"/>
    <w:qFormat/>
    <w:rsid w:val="00370789"/>
    <w:pPr>
      <w:spacing w:before="120" w:after="120"/>
    </w:pPr>
    <w:rPr>
      <w:b/>
      <w:bCs/>
      <w:szCs w:val="20"/>
    </w:rPr>
  </w:style>
  <w:style w:type="paragraph" w:customStyle="1" w:styleId="BodyTextNoIndent">
    <w:name w:val="Body Text No Indent"/>
    <w:basedOn w:val="BodyTextIndent"/>
    <w:rsid w:val="002C6318"/>
    <w:pPr>
      <w:ind w:firstLine="0"/>
    </w:pPr>
  </w:style>
  <w:style w:type="paragraph" w:customStyle="1" w:styleId="FigureCaptionMultiLine">
    <w:name w:val="Figure Caption Multi Line"/>
    <w:basedOn w:val="FigureCaption"/>
    <w:next w:val="BodyTextIndent"/>
    <w:rsid w:val="006C58CD"/>
    <w:pPr>
      <w:jc w:val="both"/>
    </w:pPr>
    <w:rPr>
      <w:szCs w:val="20"/>
    </w:rPr>
  </w:style>
  <w:style w:type="paragraph" w:customStyle="1" w:styleId="TableCaptionMultiLine">
    <w:name w:val="Table Caption Multi Line"/>
    <w:basedOn w:val="TableCaption"/>
    <w:next w:val="BodyTextIndent"/>
    <w:rsid w:val="006C58CD"/>
    <w:pPr>
      <w:jc w:val="both"/>
    </w:pPr>
    <w:rPr>
      <w:szCs w:val="20"/>
    </w:rPr>
  </w:style>
  <w:style w:type="paragraph" w:styleId="BalloonText">
    <w:name w:val="Balloon Text"/>
    <w:basedOn w:val="Normal"/>
    <w:link w:val="BalloonTextChar"/>
    <w:uiPriority w:val="99"/>
    <w:semiHidden/>
    <w:unhideWhenUsed/>
    <w:rsid w:val="009B15A2"/>
    <w:rPr>
      <w:rFonts w:ascii="Tahoma" w:hAnsi="Tahoma" w:cs="Tahoma"/>
      <w:sz w:val="16"/>
      <w:szCs w:val="16"/>
    </w:rPr>
  </w:style>
  <w:style w:type="character" w:customStyle="1" w:styleId="BalloonTextChar">
    <w:name w:val="Balloon Text Char"/>
    <w:link w:val="BalloonText"/>
    <w:uiPriority w:val="99"/>
    <w:semiHidden/>
    <w:rsid w:val="009B15A2"/>
    <w:rPr>
      <w:rFonts w:ascii="Tahoma" w:hAnsi="Tahoma" w:cs="Tahoma"/>
      <w:sz w:val="16"/>
      <w:szCs w:val="16"/>
      <w:lang w:val="en-GB"/>
    </w:rPr>
  </w:style>
  <w:style w:type="character" w:styleId="CommentReference">
    <w:name w:val="annotation reference"/>
    <w:uiPriority w:val="99"/>
    <w:semiHidden/>
    <w:unhideWhenUsed/>
    <w:rsid w:val="00013ABB"/>
    <w:rPr>
      <w:sz w:val="16"/>
      <w:szCs w:val="16"/>
    </w:rPr>
  </w:style>
  <w:style w:type="paragraph" w:styleId="CommentText">
    <w:name w:val="annotation text"/>
    <w:basedOn w:val="Normal"/>
    <w:link w:val="CommentTextChar"/>
    <w:uiPriority w:val="99"/>
    <w:semiHidden/>
    <w:unhideWhenUsed/>
    <w:rsid w:val="00013ABB"/>
    <w:rPr>
      <w:szCs w:val="20"/>
    </w:rPr>
  </w:style>
  <w:style w:type="character" w:customStyle="1" w:styleId="CommentTextChar">
    <w:name w:val="Comment Text Char"/>
    <w:link w:val="CommentText"/>
    <w:uiPriority w:val="99"/>
    <w:semiHidden/>
    <w:rsid w:val="00013ABB"/>
    <w:rPr>
      <w:rFonts w:ascii="Times" w:hAnsi="Times"/>
      <w:lang w:val="en-GB"/>
    </w:rPr>
  </w:style>
  <w:style w:type="paragraph" w:styleId="CommentSubject">
    <w:name w:val="annotation subject"/>
    <w:basedOn w:val="CommentText"/>
    <w:next w:val="CommentText"/>
    <w:link w:val="CommentSubjectChar"/>
    <w:uiPriority w:val="99"/>
    <w:semiHidden/>
    <w:unhideWhenUsed/>
    <w:rsid w:val="00013ABB"/>
    <w:rPr>
      <w:b/>
      <w:bCs/>
    </w:rPr>
  </w:style>
  <w:style w:type="character" w:customStyle="1" w:styleId="CommentSubjectChar">
    <w:name w:val="Comment Subject Char"/>
    <w:link w:val="CommentSubject"/>
    <w:uiPriority w:val="99"/>
    <w:semiHidden/>
    <w:rsid w:val="00013ABB"/>
    <w:rPr>
      <w:rFonts w:ascii="Times" w:hAnsi="Times"/>
      <w:b/>
      <w:bCs/>
      <w:lang w:val="en-GB"/>
    </w:rPr>
  </w:style>
  <w:style w:type="character" w:customStyle="1" w:styleId="FootnoteTextChar">
    <w:name w:val="Footnote Text Char"/>
    <w:link w:val="FootnoteText"/>
    <w:rsid w:val="00AD3CD2"/>
    <w:rPr>
      <w:sz w:val="16"/>
      <w:lang w:val="en-GB"/>
    </w:rPr>
  </w:style>
  <w:style w:type="character" w:customStyle="1" w:styleId="BodyTextIndentChar">
    <w:name w:val="Body Text Indent Char"/>
    <w:link w:val="BodyTextIndent"/>
    <w:rsid w:val="00AD3CD2"/>
    <w:rPr>
      <w:lang w:val="en-GB"/>
    </w:rPr>
  </w:style>
  <w:style w:type="table" w:styleId="TableGrid">
    <w:name w:val="Table Grid"/>
    <w:basedOn w:val="TableNormal"/>
    <w:uiPriority w:val="59"/>
    <w:rsid w:val="00EF0B0B"/>
    <w:rPr>
      <w:rFonts w:asciiTheme="minorHAnsi" w:eastAsiaTheme="minorHAnsi" w:hAnsiTheme="minorHAnsi" w:cstheme="minorBidi"/>
      <w:sz w:val="22"/>
      <w:szCs w:val="28"/>
      <w:lang w:bidi="th-T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JACoW_W10_A4.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compare_03_06_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h-TH"/>
  <c:chart>
    <c:title>
      <c:tx>
        <c:rich>
          <a:bodyPr/>
          <a:lstStyle/>
          <a:p>
            <a:pPr>
              <a:defRPr sz="1000" b="0" i="0" baseline="0">
                <a:latin typeface="Times New Roman" pitchFamily="18" charset="0"/>
              </a:defRPr>
            </a:pPr>
            <a:r>
              <a:rPr lang="en-US" sz="1000" b="0" i="0" baseline="0">
                <a:latin typeface="Times New Roman" pitchFamily="18" charset="0"/>
              </a:rPr>
              <a:t>Survey data of STR magnet </a:t>
            </a:r>
          </a:p>
        </c:rich>
      </c:tx>
      <c:layout>
        <c:manualLayout>
          <c:xMode val="edge"/>
          <c:yMode val="edge"/>
          <c:x val="0.28931876146749486"/>
          <c:y val="0"/>
        </c:manualLayout>
      </c:layout>
      <c:spPr>
        <a:ln>
          <a:noFill/>
        </a:ln>
      </c:spPr>
    </c:title>
    <c:plotArea>
      <c:layout>
        <c:manualLayout>
          <c:layoutTarget val="inner"/>
          <c:xMode val="edge"/>
          <c:yMode val="edge"/>
          <c:x val="0.12232484302662536"/>
          <c:y val="0.10583084154896882"/>
          <c:w val="0.84880230351874875"/>
          <c:h val="0.66065269891793554"/>
        </c:manualLayout>
      </c:layout>
      <c:lineChart>
        <c:grouping val="standard"/>
        <c:ser>
          <c:idx val="0"/>
          <c:order val="0"/>
          <c:tx>
            <c:v>May 2003</c:v>
          </c:tx>
          <c:spPr>
            <a:ln w="9525"/>
          </c:spPr>
          <c:marker>
            <c:symbol val="diamond"/>
            <c:size val="4"/>
          </c:marker>
          <c:cat>
            <c:strRef>
              <c:f>Sheet1!$A$2:$A$68</c:f>
              <c:strCache>
                <c:ptCount val="67"/>
                <c:pt idx="0">
                  <c:v>BH2</c:v>
                </c:pt>
                <c:pt idx="1">
                  <c:v>BM01-U</c:v>
                </c:pt>
                <c:pt idx="2">
                  <c:v>BM01-C</c:v>
                </c:pt>
                <c:pt idx="3">
                  <c:v>BM01-D</c:v>
                </c:pt>
                <c:pt idx="4">
                  <c:v>QF31U</c:v>
                </c:pt>
                <c:pt idx="5">
                  <c:v>QF31D</c:v>
                </c:pt>
                <c:pt idx="6">
                  <c:v>QF41U</c:v>
                </c:pt>
                <c:pt idx="7">
                  <c:v>QF41D</c:v>
                </c:pt>
                <c:pt idx="8">
                  <c:v>QF32U</c:v>
                </c:pt>
                <c:pt idx="9">
                  <c:v>QF32D</c:v>
                </c:pt>
                <c:pt idx="10">
                  <c:v>BM02-U</c:v>
                </c:pt>
                <c:pt idx="11">
                  <c:v>BM02-C</c:v>
                </c:pt>
                <c:pt idx="12">
                  <c:v>BM02-D</c:v>
                </c:pt>
                <c:pt idx="13">
                  <c:v>QD22C</c:v>
                </c:pt>
                <c:pt idx="14">
                  <c:v>QF12C</c:v>
                </c:pt>
                <c:pt idx="15">
                  <c:v>QF13C</c:v>
                </c:pt>
                <c:pt idx="16">
                  <c:v>QD23C</c:v>
                </c:pt>
                <c:pt idx="17">
                  <c:v>BM03-U</c:v>
                </c:pt>
                <c:pt idx="18">
                  <c:v>BM03-C</c:v>
                </c:pt>
                <c:pt idx="19">
                  <c:v>BM03-D</c:v>
                </c:pt>
                <c:pt idx="20">
                  <c:v>QF33U</c:v>
                </c:pt>
                <c:pt idx="21">
                  <c:v>QF33D</c:v>
                </c:pt>
                <c:pt idx="22">
                  <c:v>QD42U</c:v>
                </c:pt>
                <c:pt idx="23">
                  <c:v>QD42D</c:v>
                </c:pt>
                <c:pt idx="24">
                  <c:v>QF34U</c:v>
                </c:pt>
                <c:pt idx="25">
                  <c:v>QF34D</c:v>
                </c:pt>
                <c:pt idx="26">
                  <c:v>BM04-U</c:v>
                </c:pt>
                <c:pt idx="27">
                  <c:v>BM04-C</c:v>
                </c:pt>
                <c:pt idx="28">
                  <c:v>BM04-D</c:v>
                </c:pt>
                <c:pt idx="29">
                  <c:v>QD24C</c:v>
                </c:pt>
                <c:pt idx="30">
                  <c:v>QF14C</c:v>
                </c:pt>
                <c:pt idx="31">
                  <c:v>QF15C</c:v>
                </c:pt>
                <c:pt idx="32">
                  <c:v>QD25C</c:v>
                </c:pt>
                <c:pt idx="33">
                  <c:v>BM05-U</c:v>
                </c:pt>
                <c:pt idx="34">
                  <c:v>BM05-C</c:v>
                </c:pt>
                <c:pt idx="35">
                  <c:v>BM05-D</c:v>
                </c:pt>
                <c:pt idx="36">
                  <c:v>QF35U</c:v>
                </c:pt>
                <c:pt idx="37">
                  <c:v>QF35D</c:v>
                </c:pt>
                <c:pt idx="38">
                  <c:v>QD43U</c:v>
                </c:pt>
                <c:pt idx="39">
                  <c:v>QD43D</c:v>
                </c:pt>
                <c:pt idx="40">
                  <c:v>QF36U</c:v>
                </c:pt>
                <c:pt idx="41">
                  <c:v>QF36D</c:v>
                </c:pt>
                <c:pt idx="42">
                  <c:v>BM06-U</c:v>
                </c:pt>
                <c:pt idx="43">
                  <c:v>BM06-C</c:v>
                </c:pt>
                <c:pt idx="44">
                  <c:v>BM06-D</c:v>
                </c:pt>
                <c:pt idx="45">
                  <c:v>QD26C</c:v>
                </c:pt>
                <c:pt idx="46">
                  <c:v>QF16C</c:v>
                </c:pt>
                <c:pt idx="47">
                  <c:v>QF17C</c:v>
                </c:pt>
                <c:pt idx="48">
                  <c:v>QD27C</c:v>
                </c:pt>
                <c:pt idx="49">
                  <c:v>BM07-U</c:v>
                </c:pt>
                <c:pt idx="50">
                  <c:v>BM07-C</c:v>
                </c:pt>
                <c:pt idx="51">
                  <c:v>BM07-D</c:v>
                </c:pt>
                <c:pt idx="52">
                  <c:v>QF37U</c:v>
                </c:pt>
                <c:pt idx="53">
                  <c:v>QF37D</c:v>
                </c:pt>
                <c:pt idx="54">
                  <c:v>QD44U</c:v>
                </c:pt>
                <c:pt idx="55">
                  <c:v>QD44D</c:v>
                </c:pt>
                <c:pt idx="56">
                  <c:v>QF38U</c:v>
                </c:pt>
                <c:pt idx="57">
                  <c:v>QF38D</c:v>
                </c:pt>
                <c:pt idx="58">
                  <c:v>BM08-U</c:v>
                </c:pt>
                <c:pt idx="59">
                  <c:v>BM08-C</c:v>
                </c:pt>
                <c:pt idx="60">
                  <c:v>BM08-D</c:v>
                </c:pt>
                <c:pt idx="61">
                  <c:v>QD28C</c:v>
                </c:pt>
                <c:pt idx="62">
                  <c:v>QF18C</c:v>
                </c:pt>
                <c:pt idx="63">
                  <c:v>QF11C</c:v>
                </c:pt>
                <c:pt idx="64">
                  <c:v>QD21C</c:v>
                </c:pt>
                <c:pt idx="65">
                  <c:v>BM01-U</c:v>
                </c:pt>
                <c:pt idx="66">
                  <c:v>BM01-C</c:v>
                </c:pt>
              </c:strCache>
            </c:strRef>
          </c:cat>
          <c:val>
            <c:numRef>
              <c:f>Sheet1!$B$2:$B$68</c:f>
              <c:numCache>
                <c:formatCode>0.00</c:formatCode>
                <c:ptCount val="67"/>
                <c:pt idx="0">
                  <c:v>0</c:v>
                </c:pt>
                <c:pt idx="1">
                  <c:v>0.89000000000000434</c:v>
                </c:pt>
                <c:pt idx="2">
                  <c:v>0.78</c:v>
                </c:pt>
                <c:pt idx="3">
                  <c:v>0.73000000000000065</c:v>
                </c:pt>
                <c:pt idx="4">
                  <c:v>0.67000000000001114</c:v>
                </c:pt>
                <c:pt idx="5">
                  <c:v>0.66000000000001113</c:v>
                </c:pt>
                <c:pt idx="6">
                  <c:v>0.46</c:v>
                </c:pt>
                <c:pt idx="7">
                  <c:v>0.46</c:v>
                </c:pt>
                <c:pt idx="8">
                  <c:v>0.53</c:v>
                </c:pt>
                <c:pt idx="9">
                  <c:v>0.54</c:v>
                </c:pt>
                <c:pt idx="10">
                  <c:v>0.60000000000000064</c:v>
                </c:pt>
                <c:pt idx="11">
                  <c:v>0.46</c:v>
                </c:pt>
                <c:pt idx="12">
                  <c:v>0.46</c:v>
                </c:pt>
                <c:pt idx="13">
                  <c:v>0.25</c:v>
                </c:pt>
                <c:pt idx="14">
                  <c:v>0.28000000000000008</c:v>
                </c:pt>
                <c:pt idx="15">
                  <c:v>0.14000000000000001</c:v>
                </c:pt>
                <c:pt idx="16">
                  <c:v>0.12000000000000002</c:v>
                </c:pt>
                <c:pt idx="17">
                  <c:v>0.31000000000000238</c:v>
                </c:pt>
                <c:pt idx="18">
                  <c:v>0.23</c:v>
                </c:pt>
                <c:pt idx="19">
                  <c:v>0.25</c:v>
                </c:pt>
                <c:pt idx="20">
                  <c:v>0.21000000000000021</c:v>
                </c:pt>
                <c:pt idx="21">
                  <c:v>0.19000000000000095</c:v>
                </c:pt>
                <c:pt idx="22">
                  <c:v>0.20000000000000004</c:v>
                </c:pt>
                <c:pt idx="23">
                  <c:v>0.22000000000000092</c:v>
                </c:pt>
                <c:pt idx="24">
                  <c:v>0.33000000000000512</c:v>
                </c:pt>
                <c:pt idx="25">
                  <c:v>0.37000000000000038</c:v>
                </c:pt>
                <c:pt idx="26">
                  <c:v>0.37000000000000038</c:v>
                </c:pt>
                <c:pt idx="27">
                  <c:v>0.29000000000000031</c:v>
                </c:pt>
                <c:pt idx="28">
                  <c:v>0.34000000000000236</c:v>
                </c:pt>
                <c:pt idx="29">
                  <c:v>0.32000000000000489</c:v>
                </c:pt>
                <c:pt idx="30">
                  <c:v>0.26</c:v>
                </c:pt>
                <c:pt idx="31">
                  <c:v>2.0000000000000052E-2</c:v>
                </c:pt>
                <c:pt idx="32">
                  <c:v>7.0000000000000132E-2</c:v>
                </c:pt>
                <c:pt idx="33">
                  <c:v>-1.0000000000000083E-2</c:v>
                </c:pt>
                <c:pt idx="34">
                  <c:v>-9.0000000000000246E-2</c:v>
                </c:pt>
                <c:pt idx="35">
                  <c:v>-3.0000000000000408E-2</c:v>
                </c:pt>
                <c:pt idx="36">
                  <c:v>-0.18000000000000024</c:v>
                </c:pt>
                <c:pt idx="37">
                  <c:v>-0.17</c:v>
                </c:pt>
                <c:pt idx="38">
                  <c:v>-0.14000000000000001</c:v>
                </c:pt>
                <c:pt idx="39">
                  <c:v>-0.18000000000000024</c:v>
                </c:pt>
                <c:pt idx="40">
                  <c:v>-0.16000000000000095</c:v>
                </c:pt>
                <c:pt idx="41">
                  <c:v>-0.16000000000000095</c:v>
                </c:pt>
                <c:pt idx="42">
                  <c:v>-9.0000000000000246E-2</c:v>
                </c:pt>
                <c:pt idx="43">
                  <c:v>-0.18000000000000024</c:v>
                </c:pt>
                <c:pt idx="44">
                  <c:v>-0.12000000000000002</c:v>
                </c:pt>
                <c:pt idx="45">
                  <c:v>-0.20000000000000004</c:v>
                </c:pt>
                <c:pt idx="46">
                  <c:v>-0.19000000000000095</c:v>
                </c:pt>
                <c:pt idx="47">
                  <c:v>-0.33000000000000518</c:v>
                </c:pt>
                <c:pt idx="48">
                  <c:v>-0.34000000000000247</c:v>
                </c:pt>
                <c:pt idx="49">
                  <c:v>-0.28000000000000008</c:v>
                </c:pt>
                <c:pt idx="50">
                  <c:v>-0.31000000000000238</c:v>
                </c:pt>
                <c:pt idx="51">
                  <c:v>-0.21000000000000021</c:v>
                </c:pt>
                <c:pt idx="52">
                  <c:v>-0.16000000000000095</c:v>
                </c:pt>
                <c:pt idx="53">
                  <c:v>-0.14000000000000001</c:v>
                </c:pt>
                <c:pt idx="54">
                  <c:v>-0.18000000000000024</c:v>
                </c:pt>
                <c:pt idx="55">
                  <c:v>-0.17</c:v>
                </c:pt>
                <c:pt idx="56">
                  <c:v>0.19000000000000095</c:v>
                </c:pt>
                <c:pt idx="57">
                  <c:v>0.21000000000000021</c:v>
                </c:pt>
                <c:pt idx="58">
                  <c:v>0.4</c:v>
                </c:pt>
                <c:pt idx="59">
                  <c:v>0.45</c:v>
                </c:pt>
                <c:pt idx="60">
                  <c:v>0.58000000000000052</c:v>
                </c:pt>
                <c:pt idx="61">
                  <c:v>0.64000000000000978</c:v>
                </c:pt>
                <c:pt idx="62">
                  <c:v>0.67000000000001114</c:v>
                </c:pt>
                <c:pt idx="63">
                  <c:v>0.96000000000000063</c:v>
                </c:pt>
                <c:pt idx="64">
                  <c:v>0.92</c:v>
                </c:pt>
                <c:pt idx="65">
                  <c:v>0.89000000000000434</c:v>
                </c:pt>
                <c:pt idx="66">
                  <c:v>0.78</c:v>
                </c:pt>
              </c:numCache>
            </c:numRef>
          </c:val>
        </c:ser>
        <c:ser>
          <c:idx val="1"/>
          <c:order val="1"/>
          <c:tx>
            <c:v>March 2006</c:v>
          </c:tx>
          <c:spPr>
            <a:ln w="9525"/>
          </c:spPr>
          <c:marker>
            <c:symbol val="x"/>
            <c:size val="4"/>
          </c:marker>
          <c:cat>
            <c:strRef>
              <c:f>Sheet1!$A$2:$A$68</c:f>
              <c:strCache>
                <c:ptCount val="67"/>
                <c:pt idx="0">
                  <c:v>BH2</c:v>
                </c:pt>
                <c:pt idx="1">
                  <c:v>BM01-U</c:v>
                </c:pt>
                <c:pt idx="2">
                  <c:v>BM01-C</c:v>
                </c:pt>
                <c:pt idx="3">
                  <c:v>BM01-D</c:v>
                </c:pt>
                <c:pt idx="4">
                  <c:v>QF31U</c:v>
                </c:pt>
                <c:pt idx="5">
                  <c:v>QF31D</c:v>
                </c:pt>
                <c:pt idx="6">
                  <c:v>QF41U</c:v>
                </c:pt>
                <c:pt idx="7">
                  <c:v>QF41D</c:v>
                </c:pt>
                <c:pt idx="8">
                  <c:v>QF32U</c:v>
                </c:pt>
                <c:pt idx="9">
                  <c:v>QF32D</c:v>
                </c:pt>
                <c:pt idx="10">
                  <c:v>BM02-U</c:v>
                </c:pt>
                <c:pt idx="11">
                  <c:v>BM02-C</c:v>
                </c:pt>
                <c:pt idx="12">
                  <c:v>BM02-D</c:v>
                </c:pt>
                <c:pt idx="13">
                  <c:v>QD22C</c:v>
                </c:pt>
                <c:pt idx="14">
                  <c:v>QF12C</c:v>
                </c:pt>
                <c:pt idx="15">
                  <c:v>QF13C</c:v>
                </c:pt>
                <c:pt idx="16">
                  <c:v>QD23C</c:v>
                </c:pt>
                <c:pt idx="17">
                  <c:v>BM03-U</c:v>
                </c:pt>
                <c:pt idx="18">
                  <c:v>BM03-C</c:v>
                </c:pt>
                <c:pt idx="19">
                  <c:v>BM03-D</c:v>
                </c:pt>
                <c:pt idx="20">
                  <c:v>QF33U</c:v>
                </c:pt>
                <c:pt idx="21">
                  <c:v>QF33D</c:v>
                </c:pt>
                <c:pt idx="22">
                  <c:v>QD42U</c:v>
                </c:pt>
                <c:pt idx="23">
                  <c:v>QD42D</c:v>
                </c:pt>
                <c:pt idx="24">
                  <c:v>QF34U</c:v>
                </c:pt>
                <c:pt idx="25">
                  <c:v>QF34D</c:v>
                </c:pt>
                <c:pt idx="26">
                  <c:v>BM04-U</c:v>
                </c:pt>
                <c:pt idx="27">
                  <c:v>BM04-C</c:v>
                </c:pt>
                <c:pt idx="28">
                  <c:v>BM04-D</c:v>
                </c:pt>
                <c:pt idx="29">
                  <c:v>QD24C</c:v>
                </c:pt>
                <c:pt idx="30">
                  <c:v>QF14C</c:v>
                </c:pt>
                <c:pt idx="31">
                  <c:v>QF15C</c:v>
                </c:pt>
                <c:pt idx="32">
                  <c:v>QD25C</c:v>
                </c:pt>
                <c:pt idx="33">
                  <c:v>BM05-U</c:v>
                </c:pt>
                <c:pt idx="34">
                  <c:v>BM05-C</c:v>
                </c:pt>
                <c:pt idx="35">
                  <c:v>BM05-D</c:v>
                </c:pt>
                <c:pt idx="36">
                  <c:v>QF35U</c:v>
                </c:pt>
                <c:pt idx="37">
                  <c:v>QF35D</c:v>
                </c:pt>
                <c:pt idx="38">
                  <c:v>QD43U</c:v>
                </c:pt>
                <c:pt idx="39">
                  <c:v>QD43D</c:v>
                </c:pt>
                <c:pt idx="40">
                  <c:v>QF36U</c:v>
                </c:pt>
                <c:pt idx="41">
                  <c:v>QF36D</c:v>
                </c:pt>
                <c:pt idx="42">
                  <c:v>BM06-U</c:v>
                </c:pt>
                <c:pt idx="43">
                  <c:v>BM06-C</c:v>
                </c:pt>
                <c:pt idx="44">
                  <c:v>BM06-D</c:v>
                </c:pt>
                <c:pt idx="45">
                  <c:v>QD26C</c:v>
                </c:pt>
                <c:pt idx="46">
                  <c:v>QF16C</c:v>
                </c:pt>
                <c:pt idx="47">
                  <c:v>QF17C</c:v>
                </c:pt>
                <c:pt idx="48">
                  <c:v>QD27C</c:v>
                </c:pt>
                <c:pt idx="49">
                  <c:v>BM07-U</c:v>
                </c:pt>
                <c:pt idx="50">
                  <c:v>BM07-C</c:v>
                </c:pt>
                <c:pt idx="51">
                  <c:v>BM07-D</c:v>
                </c:pt>
                <c:pt idx="52">
                  <c:v>QF37U</c:v>
                </c:pt>
                <c:pt idx="53">
                  <c:v>QF37D</c:v>
                </c:pt>
                <c:pt idx="54">
                  <c:v>QD44U</c:v>
                </c:pt>
                <c:pt idx="55">
                  <c:v>QD44D</c:v>
                </c:pt>
                <c:pt idx="56">
                  <c:v>QF38U</c:v>
                </c:pt>
                <c:pt idx="57">
                  <c:v>QF38D</c:v>
                </c:pt>
                <c:pt idx="58">
                  <c:v>BM08-U</c:v>
                </c:pt>
                <c:pt idx="59">
                  <c:v>BM08-C</c:v>
                </c:pt>
                <c:pt idx="60">
                  <c:v>BM08-D</c:v>
                </c:pt>
                <c:pt idx="61">
                  <c:v>QD28C</c:v>
                </c:pt>
                <c:pt idx="62">
                  <c:v>QF18C</c:v>
                </c:pt>
                <c:pt idx="63">
                  <c:v>QF11C</c:v>
                </c:pt>
                <c:pt idx="64">
                  <c:v>QD21C</c:v>
                </c:pt>
                <c:pt idx="65">
                  <c:v>BM01-U</c:v>
                </c:pt>
                <c:pt idx="66">
                  <c:v>BM01-C</c:v>
                </c:pt>
              </c:strCache>
            </c:strRef>
          </c:cat>
          <c:val>
            <c:numRef>
              <c:f>Sheet1!$C$2:$C$68</c:f>
              <c:numCache>
                <c:formatCode>0.00</c:formatCode>
                <c:ptCount val="67"/>
                <c:pt idx="0">
                  <c:v>0</c:v>
                </c:pt>
                <c:pt idx="1">
                  <c:v>0.3900000000000049</c:v>
                </c:pt>
                <c:pt idx="2">
                  <c:v>0.78</c:v>
                </c:pt>
                <c:pt idx="3">
                  <c:v>0.7700000000000059</c:v>
                </c:pt>
                <c:pt idx="4">
                  <c:v>0.41000000000000031</c:v>
                </c:pt>
                <c:pt idx="5">
                  <c:v>0.41000000000000031</c:v>
                </c:pt>
                <c:pt idx="6">
                  <c:v>0.45</c:v>
                </c:pt>
                <c:pt idx="7">
                  <c:v>0.45</c:v>
                </c:pt>
                <c:pt idx="8">
                  <c:v>0.3900000000000049</c:v>
                </c:pt>
                <c:pt idx="9">
                  <c:v>0.45</c:v>
                </c:pt>
                <c:pt idx="10">
                  <c:v>0.190000000000001</c:v>
                </c:pt>
                <c:pt idx="11">
                  <c:v>-2.0000000000000052E-2</c:v>
                </c:pt>
                <c:pt idx="12">
                  <c:v>-0.21000000000000021</c:v>
                </c:pt>
                <c:pt idx="13">
                  <c:v>-0.36000000000000032</c:v>
                </c:pt>
                <c:pt idx="14">
                  <c:v>-0.34000000000000247</c:v>
                </c:pt>
                <c:pt idx="15">
                  <c:v>-0.46</c:v>
                </c:pt>
                <c:pt idx="16">
                  <c:v>-0.4</c:v>
                </c:pt>
                <c:pt idx="17">
                  <c:v>-0.52</c:v>
                </c:pt>
                <c:pt idx="18">
                  <c:v>-0.57000000000000062</c:v>
                </c:pt>
                <c:pt idx="19">
                  <c:v>-0.52</c:v>
                </c:pt>
                <c:pt idx="20">
                  <c:v>-0.46</c:v>
                </c:pt>
                <c:pt idx="21">
                  <c:v>-0.47000000000000008</c:v>
                </c:pt>
                <c:pt idx="22">
                  <c:v>-0.34000000000000247</c:v>
                </c:pt>
                <c:pt idx="23">
                  <c:v>-0.41000000000000031</c:v>
                </c:pt>
                <c:pt idx="24">
                  <c:v>-0.29000000000000031</c:v>
                </c:pt>
                <c:pt idx="25">
                  <c:v>-0.28000000000000008</c:v>
                </c:pt>
                <c:pt idx="26">
                  <c:v>-0.26</c:v>
                </c:pt>
                <c:pt idx="27">
                  <c:v>-0.34000000000000247</c:v>
                </c:pt>
                <c:pt idx="28">
                  <c:v>-0.39000000000000484</c:v>
                </c:pt>
                <c:pt idx="29">
                  <c:v>-0.83000000000000063</c:v>
                </c:pt>
                <c:pt idx="30">
                  <c:v>-0.78</c:v>
                </c:pt>
                <c:pt idx="31">
                  <c:v>-1.2899999999999741</c:v>
                </c:pt>
                <c:pt idx="32">
                  <c:v>-1.3</c:v>
                </c:pt>
                <c:pt idx="33">
                  <c:v>-1.6300000000000001</c:v>
                </c:pt>
                <c:pt idx="34">
                  <c:v>-1.7899999999999832</c:v>
                </c:pt>
                <c:pt idx="35">
                  <c:v>-1.8</c:v>
                </c:pt>
                <c:pt idx="36">
                  <c:v>-1.9200000000000021</c:v>
                </c:pt>
                <c:pt idx="37">
                  <c:v>-2.0499999999999998</c:v>
                </c:pt>
                <c:pt idx="38">
                  <c:v>-2.0099999999999998</c:v>
                </c:pt>
                <c:pt idx="39">
                  <c:v>-2.0099999999999998</c:v>
                </c:pt>
                <c:pt idx="40">
                  <c:v>-2.0999999999999988</c:v>
                </c:pt>
                <c:pt idx="41">
                  <c:v>-2.17</c:v>
                </c:pt>
                <c:pt idx="42">
                  <c:v>-2.17</c:v>
                </c:pt>
                <c:pt idx="43">
                  <c:v>-2.3200000000000003</c:v>
                </c:pt>
                <c:pt idx="44">
                  <c:v>-2.2800000000000002</c:v>
                </c:pt>
                <c:pt idx="45">
                  <c:v>-2.3499999999999988</c:v>
                </c:pt>
                <c:pt idx="46">
                  <c:v>-2.2599999999999998</c:v>
                </c:pt>
                <c:pt idx="47">
                  <c:v>-2.2400000000000002</c:v>
                </c:pt>
                <c:pt idx="48">
                  <c:v>-2.2299999999999995</c:v>
                </c:pt>
                <c:pt idx="49">
                  <c:v>-2.2199999999999998</c:v>
                </c:pt>
                <c:pt idx="50">
                  <c:v>-2.25</c:v>
                </c:pt>
                <c:pt idx="51">
                  <c:v>-2.12</c:v>
                </c:pt>
                <c:pt idx="52">
                  <c:v>-1.45</c:v>
                </c:pt>
                <c:pt idx="53">
                  <c:v>-1.4600000000000002</c:v>
                </c:pt>
                <c:pt idx="54">
                  <c:v>-1.26</c:v>
                </c:pt>
                <c:pt idx="55">
                  <c:v>-1.32</c:v>
                </c:pt>
                <c:pt idx="56">
                  <c:v>-1.1499999999999806</c:v>
                </c:pt>
                <c:pt idx="57">
                  <c:v>-1.1399999999999806</c:v>
                </c:pt>
                <c:pt idx="58">
                  <c:v>-0.47000000000000008</c:v>
                </c:pt>
                <c:pt idx="59">
                  <c:v>-0.41000000000000031</c:v>
                </c:pt>
                <c:pt idx="60">
                  <c:v>-0.24000000000000021</c:v>
                </c:pt>
                <c:pt idx="61">
                  <c:v>0.190000000000001</c:v>
                </c:pt>
                <c:pt idx="62">
                  <c:v>0.28000000000000008</c:v>
                </c:pt>
                <c:pt idx="63">
                  <c:v>0.5</c:v>
                </c:pt>
                <c:pt idx="64">
                  <c:v>0.49000000000000032</c:v>
                </c:pt>
                <c:pt idx="65">
                  <c:v>0.3900000000000049</c:v>
                </c:pt>
                <c:pt idx="66">
                  <c:v>0.78</c:v>
                </c:pt>
              </c:numCache>
            </c:numRef>
          </c:val>
        </c:ser>
        <c:ser>
          <c:idx val="2"/>
          <c:order val="2"/>
          <c:tx>
            <c:v>May 2012</c:v>
          </c:tx>
          <c:spPr>
            <a:ln w="9525"/>
          </c:spPr>
          <c:marker>
            <c:symbol val="triangle"/>
            <c:size val="4"/>
          </c:marker>
          <c:cat>
            <c:strRef>
              <c:f>Sheet1!$A$2:$A$68</c:f>
              <c:strCache>
                <c:ptCount val="67"/>
                <c:pt idx="0">
                  <c:v>BH2</c:v>
                </c:pt>
                <c:pt idx="1">
                  <c:v>BM01-U</c:v>
                </c:pt>
                <c:pt idx="2">
                  <c:v>BM01-C</c:v>
                </c:pt>
                <c:pt idx="3">
                  <c:v>BM01-D</c:v>
                </c:pt>
                <c:pt idx="4">
                  <c:v>QF31U</c:v>
                </c:pt>
                <c:pt idx="5">
                  <c:v>QF31D</c:v>
                </c:pt>
                <c:pt idx="6">
                  <c:v>QF41U</c:v>
                </c:pt>
                <c:pt idx="7">
                  <c:v>QF41D</c:v>
                </c:pt>
                <c:pt idx="8">
                  <c:v>QF32U</c:v>
                </c:pt>
                <c:pt idx="9">
                  <c:v>QF32D</c:v>
                </c:pt>
                <c:pt idx="10">
                  <c:v>BM02-U</c:v>
                </c:pt>
                <c:pt idx="11">
                  <c:v>BM02-C</c:v>
                </c:pt>
                <c:pt idx="12">
                  <c:v>BM02-D</c:v>
                </c:pt>
                <c:pt idx="13">
                  <c:v>QD22C</c:v>
                </c:pt>
                <c:pt idx="14">
                  <c:v>QF12C</c:v>
                </c:pt>
                <c:pt idx="15">
                  <c:v>QF13C</c:v>
                </c:pt>
                <c:pt idx="16">
                  <c:v>QD23C</c:v>
                </c:pt>
                <c:pt idx="17">
                  <c:v>BM03-U</c:v>
                </c:pt>
                <c:pt idx="18">
                  <c:v>BM03-C</c:v>
                </c:pt>
                <c:pt idx="19">
                  <c:v>BM03-D</c:v>
                </c:pt>
                <c:pt idx="20">
                  <c:v>QF33U</c:v>
                </c:pt>
                <c:pt idx="21">
                  <c:v>QF33D</c:v>
                </c:pt>
                <c:pt idx="22">
                  <c:v>QD42U</c:v>
                </c:pt>
                <c:pt idx="23">
                  <c:v>QD42D</c:v>
                </c:pt>
                <c:pt idx="24">
                  <c:v>QF34U</c:v>
                </c:pt>
                <c:pt idx="25">
                  <c:v>QF34D</c:v>
                </c:pt>
                <c:pt idx="26">
                  <c:v>BM04-U</c:v>
                </c:pt>
                <c:pt idx="27">
                  <c:v>BM04-C</c:v>
                </c:pt>
                <c:pt idx="28">
                  <c:v>BM04-D</c:v>
                </c:pt>
                <c:pt idx="29">
                  <c:v>QD24C</c:v>
                </c:pt>
                <c:pt idx="30">
                  <c:v>QF14C</c:v>
                </c:pt>
                <c:pt idx="31">
                  <c:v>QF15C</c:v>
                </c:pt>
                <c:pt idx="32">
                  <c:v>QD25C</c:v>
                </c:pt>
                <c:pt idx="33">
                  <c:v>BM05-U</c:v>
                </c:pt>
                <c:pt idx="34">
                  <c:v>BM05-C</c:v>
                </c:pt>
                <c:pt idx="35">
                  <c:v>BM05-D</c:v>
                </c:pt>
                <c:pt idx="36">
                  <c:v>QF35U</c:v>
                </c:pt>
                <c:pt idx="37">
                  <c:v>QF35D</c:v>
                </c:pt>
                <c:pt idx="38">
                  <c:v>QD43U</c:v>
                </c:pt>
                <c:pt idx="39">
                  <c:v>QD43D</c:v>
                </c:pt>
                <c:pt idx="40">
                  <c:v>QF36U</c:v>
                </c:pt>
                <c:pt idx="41">
                  <c:v>QF36D</c:v>
                </c:pt>
                <c:pt idx="42">
                  <c:v>BM06-U</c:v>
                </c:pt>
                <c:pt idx="43">
                  <c:v>BM06-C</c:v>
                </c:pt>
                <c:pt idx="44">
                  <c:v>BM06-D</c:v>
                </c:pt>
                <c:pt idx="45">
                  <c:v>QD26C</c:v>
                </c:pt>
                <c:pt idx="46">
                  <c:v>QF16C</c:v>
                </c:pt>
                <c:pt idx="47">
                  <c:v>QF17C</c:v>
                </c:pt>
                <c:pt idx="48">
                  <c:v>QD27C</c:v>
                </c:pt>
                <c:pt idx="49">
                  <c:v>BM07-U</c:v>
                </c:pt>
                <c:pt idx="50">
                  <c:v>BM07-C</c:v>
                </c:pt>
                <c:pt idx="51">
                  <c:v>BM07-D</c:v>
                </c:pt>
                <c:pt idx="52">
                  <c:v>QF37U</c:v>
                </c:pt>
                <c:pt idx="53">
                  <c:v>QF37D</c:v>
                </c:pt>
                <c:pt idx="54">
                  <c:v>QD44U</c:v>
                </c:pt>
                <c:pt idx="55">
                  <c:v>QD44D</c:v>
                </c:pt>
                <c:pt idx="56">
                  <c:v>QF38U</c:v>
                </c:pt>
                <c:pt idx="57">
                  <c:v>QF38D</c:v>
                </c:pt>
                <c:pt idx="58">
                  <c:v>BM08-U</c:v>
                </c:pt>
                <c:pt idx="59">
                  <c:v>BM08-C</c:v>
                </c:pt>
                <c:pt idx="60">
                  <c:v>BM08-D</c:v>
                </c:pt>
                <c:pt idx="61">
                  <c:v>QD28C</c:v>
                </c:pt>
                <c:pt idx="62">
                  <c:v>QF18C</c:v>
                </c:pt>
                <c:pt idx="63">
                  <c:v>QF11C</c:v>
                </c:pt>
                <c:pt idx="64">
                  <c:v>QD21C</c:v>
                </c:pt>
                <c:pt idx="65">
                  <c:v>BM01-U</c:v>
                </c:pt>
                <c:pt idx="66">
                  <c:v>BM01-C</c:v>
                </c:pt>
              </c:strCache>
            </c:strRef>
          </c:cat>
          <c:val>
            <c:numRef>
              <c:f>Sheet1!$D$2:$D$68</c:f>
              <c:numCache>
                <c:formatCode>0.00</c:formatCode>
                <c:ptCount val="67"/>
                <c:pt idx="0">
                  <c:v>0</c:v>
                </c:pt>
                <c:pt idx="1">
                  <c:v>0.95000000000000062</c:v>
                </c:pt>
                <c:pt idx="2">
                  <c:v>0.78000000000000025</c:v>
                </c:pt>
                <c:pt idx="3">
                  <c:v>0.69000000000000672</c:v>
                </c:pt>
                <c:pt idx="4">
                  <c:v>0.97000000000000064</c:v>
                </c:pt>
                <c:pt idx="5">
                  <c:v>0.96000000000000063</c:v>
                </c:pt>
                <c:pt idx="6">
                  <c:v>0.63000000000000922</c:v>
                </c:pt>
                <c:pt idx="7">
                  <c:v>0.63000000000000922</c:v>
                </c:pt>
                <c:pt idx="8">
                  <c:v>0.48000000000000048</c:v>
                </c:pt>
                <c:pt idx="9">
                  <c:v>0.47000000000000081</c:v>
                </c:pt>
                <c:pt idx="10">
                  <c:v>2.0000000000000611E-2</c:v>
                </c:pt>
                <c:pt idx="11">
                  <c:v>-0.17</c:v>
                </c:pt>
                <c:pt idx="12">
                  <c:v>-0.2</c:v>
                </c:pt>
                <c:pt idx="13">
                  <c:v>-0.34000000000000236</c:v>
                </c:pt>
                <c:pt idx="14">
                  <c:v>-0.33000000000000473</c:v>
                </c:pt>
                <c:pt idx="15">
                  <c:v>-0.26</c:v>
                </c:pt>
                <c:pt idx="16">
                  <c:v>-0.15000000000000024</c:v>
                </c:pt>
                <c:pt idx="17">
                  <c:v>-0.14000000000000001</c:v>
                </c:pt>
                <c:pt idx="18">
                  <c:v>-0.17</c:v>
                </c:pt>
                <c:pt idx="19">
                  <c:v>-0.17</c:v>
                </c:pt>
                <c:pt idx="20">
                  <c:v>0.27</c:v>
                </c:pt>
                <c:pt idx="21">
                  <c:v>0.26</c:v>
                </c:pt>
                <c:pt idx="22">
                  <c:v>0.22000000000000092</c:v>
                </c:pt>
                <c:pt idx="23">
                  <c:v>0.22000000000000092</c:v>
                </c:pt>
                <c:pt idx="24">
                  <c:v>0.25</c:v>
                </c:pt>
                <c:pt idx="25">
                  <c:v>0.25</c:v>
                </c:pt>
                <c:pt idx="26">
                  <c:v>-0.40000000000000036</c:v>
                </c:pt>
                <c:pt idx="27">
                  <c:v>-0.69000000000000672</c:v>
                </c:pt>
                <c:pt idx="28">
                  <c:v>-0.96999999999999975</c:v>
                </c:pt>
                <c:pt idx="29">
                  <c:v>-1.0199999999999736</c:v>
                </c:pt>
                <c:pt idx="30">
                  <c:v>-1.199999999999982</c:v>
                </c:pt>
                <c:pt idx="31">
                  <c:v>-1.9299999999999753</c:v>
                </c:pt>
                <c:pt idx="32">
                  <c:v>-1.9399999999999751</c:v>
                </c:pt>
                <c:pt idx="33">
                  <c:v>-2</c:v>
                </c:pt>
                <c:pt idx="34">
                  <c:v>-2.17</c:v>
                </c:pt>
                <c:pt idx="35">
                  <c:v>-2.2299999999999995</c:v>
                </c:pt>
                <c:pt idx="36">
                  <c:v>-1.9099999999999744</c:v>
                </c:pt>
                <c:pt idx="37">
                  <c:v>-1.9099999999999744</c:v>
                </c:pt>
                <c:pt idx="38">
                  <c:v>-1.9899999999999798</c:v>
                </c:pt>
                <c:pt idx="39">
                  <c:v>-1.9899999999999798</c:v>
                </c:pt>
                <c:pt idx="40">
                  <c:v>-1.8599999999999788</c:v>
                </c:pt>
                <c:pt idx="41">
                  <c:v>-1.8599999999999788</c:v>
                </c:pt>
                <c:pt idx="42">
                  <c:v>-2.3899999999999997</c:v>
                </c:pt>
                <c:pt idx="43">
                  <c:v>-2.54</c:v>
                </c:pt>
                <c:pt idx="44">
                  <c:v>-2.6399999999999997</c:v>
                </c:pt>
                <c:pt idx="45">
                  <c:v>-2.6499999999999995</c:v>
                </c:pt>
                <c:pt idx="46">
                  <c:v>-2.6899999999999995</c:v>
                </c:pt>
                <c:pt idx="47">
                  <c:v>-2.3899999999999997</c:v>
                </c:pt>
                <c:pt idx="48">
                  <c:v>-2.4099999999999993</c:v>
                </c:pt>
                <c:pt idx="49">
                  <c:v>-2.2699999999999996</c:v>
                </c:pt>
                <c:pt idx="50">
                  <c:v>-2.3199999999999967</c:v>
                </c:pt>
                <c:pt idx="51">
                  <c:v>-2.2799999999999994</c:v>
                </c:pt>
                <c:pt idx="52">
                  <c:v>-1.7399999999999776</c:v>
                </c:pt>
                <c:pt idx="53">
                  <c:v>-1.7399999999999776</c:v>
                </c:pt>
                <c:pt idx="54">
                  <c:v>-1.5299999999999734</c:v>
                </c:pt>
                <c:pt idx="55">
                  <c:v>-1.4999999999999698</c:v>
                </c:pt>
                <c:pt idx="56">
                  <c:v>-0.9</c:v>
                </c:pt>
                <c:pt idx="57">
                  <c:v>-0.85999999999999965</c:v>
                </c:pt>
                <c:pt idx="58">
                  <c:v>-1.1199999999999803</c:v>
                </c:pt>
                <c:pt idx="59">
                  <c:v>-0.7700000000000059</c:v>
                </c:pt>
                <c:pt idx="60">
                  <c:v>-0.32000000000000456</c:v>
                </c:pt>
                <c:pt idx="61">
                  <c:v>-0.13</c:v>
                </c:pt>
                <c:pt idx="62">
                  <c:v>8.0000000000001042E-2</c:v>
                </c:pt>
                <c:pt idx="63">
                  <c:v>1.0700000000000007</c:v>
                </c:pt>
                <c:pt idx="64">
                  <c:v>1.0100000000000007</c:v>
                </c:pt>
                <c:pt idx="65">
                  <c:v>0.9300000000000006</c:v>
                </c:pt>
                <c:pt idx="66">
                  <c:v>0.78</c:v>
                </c:pt>
              </c:numCache>
            </c:numRef>
          </c:val>
        </c:ser>
        <c:marker val="1"/>
        <c:axId val="97055872"/>
        <c:axId val="97057408"/>
      </c:lineChart>
      <c:catAx>
        <c:axId val="97055872"/>
        <c:scaling>
          <c:orientation val="minMax"/>
        </c:scaling>
        <c:axPos val="b"/>
        <c:majorTickMark val="none"/>
        <c:tickLblPos val="nextTo"/>
        <c:txPr>
          <a:bodyPr rot="-5400000" vert="horz"/>
          <a:lstStyle/>
          <a:p>
            <a:pPr>
              <a:defRPr sz="320" baseline="0">
                <a:latin typeface="Times New Roman" pitchFamily="18" charset="0"/>
                <a:cs typeface="Times New Roman" pitchFamily="18" charset="0"/>
              </a:defRPr>
            </a:pPr>
            <a:endParaRPr lang="th-TH"/>
          </a:p>
        </c:txPr>
        <c:crossAx val="97057408"/>
        <c:crossesAt val="-3"/>
        <c:auto val="1"/>
        <c:lblAlgn val="ctr"/>
        <c:lblOffset val="100"/>
        <c:tickLblSkip val="2"/>
        <c:tickMarkSkip val="2"/>
      </c:catAx>
      <c:valAx>
        <c:axId val="97057408"/>
        <c:scaling>
          <c:orientation val="minMax"/>
        </c:scaling>
        <c:axPos val="l"/>
        <c:majorGridlines/>
        <c:title>
          <c:tx>
            <c:rich>
              <a:bodyPr/>
              <a:lstStyle/>
              <a:p>
                <a:pPr>
                  <a:defRPr sz="700" b="0" i="0" baseline="0">
                    <a:latin typeface="Times New Roman" pitchFamily="18" charset="0"/>
                  </a:defRPr>
                </a:pPr>
                <a:r>
                  <a:rPr lang="en-US" sz="700" b="0" i="0" baseline="0">
                    <a:latin typeface="Times New Roman" pitchFamily="18" charset="0"/>
                  </a:rPr>
                  <a:t>Displacement (mm)</a:t>
                </a:r>
              </a:p>
            </c:rich>
          </c:tx>
        </c:title>
        <c:numFmt formatCode="0.00" sourceLinked="1"/>
        <c:majorTickMark val="none"/>
        <c:tickLblPos val="nextTo"/>
        <c:txPr>
          <a:bodyPr/>
          <a:lstStyle/>
          <a:p>
            <a:pPr>
              <a:defRPr sz="500" baseline="0">
                <a:latin typeface="Times New Roman" pitchFamily="18" charset="0"/>
              </a:defRPr>
            </a:pPr>
            <a:endParaRPr lang="th-TH"/>
          </a:p>
        </c:txPr>
        <c:crossAx val="97055872"/>
        <c:crosses val="autoZero"/>
        <c:crossBetween val="midCat"/>
      </c:valAx>
      <c:spPr>
        <a:ln>
          <a:solidFill>
            <a:sysClr val="windowText" lastClr="000000"/>
          </a:solidFill>
        </a:ln>
      </c:spPr>
    </c:plotArea>
    <c:legend>
      <c:legendPos val="r"/>
      <c:layout>
        <c:manualLayout>
          <c:xMode val="edge"/>
          <c:yMode val="edge"/>
          <c:x val="0.12941172907270321"/>
          <c:y val="0.4439887816694994"/>
          <c:w val="0.33633803518412547"/>
          <c:h val="0.31835527386549373"/>
        </c:manualLayout>
      </c:layout>
      <c:txPr>
        <a:bodyPr/>
        <a:lstStyle/>
        <a:p>
          <a:pPr>
            <a:defRPr sz="800" baseline="0">
              <a:latin typeface="Times New Roman" pitchFamily="18" charset="0"/>
              <a:cs typeface="Times New Roman" pitchFamily="18" charset="0"/>
            </a:defRPr>
          </a:pPr>
          <a:endParaRPr lang="th-TH"/>
        </a:p>
      </c:txPr>
    </c:legend>
    <c:plotVisOnly val="1"/>
  </c:chart>
  <c:spPr>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4CF1-DDC5-4B15-89FE-ED57FDFA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JACoW_W10_A4</Template>
  <TotalTime>0</TotalTime>
  <Pages>5</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supawan</cp:lastModifiedBy>
  <cp:revision>2</cp:revision>
  <cp:lastPrinted>2012-02-20T20:17:00Z</cp:lastPrinted>
  <dcterms:created xsi:type="dcterms:W3CDTF">2012-12-07T14:51:00Z</dcterms:created>
  <dcterms:modified xsi:type="dcterms:W3CDTF">2012-12-07T14:51:00Z</dcterms:modified>
</cp:coreProperties>
</file>