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9" w:rsidRDefault="007D16F7" w:rsidP="007D16F7">
      <w:pPr>
        <w:jc w:val="center"/>
        <w:rPr>
          <w:rStyle w:val="subeventleveltitle1"/>
          <w:rFonts w:ascii="Times New Roman" w:hAnsi="Times New Roman" w:cs="Times New Roman"/>
          <w:b w:val="0"/>
          <w:sz w:val="32"/>
          <w:szCs w:val="32"/>
        </w:rPr>
      </w:pPr>
      <w:r w:rsidRPr="007D16F7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>Radiation studies for Mu2e magnets</w:t>
      </w:r>
    </w:p>
    <w:p w:rsidR="00526538" w:rsidRPr="00526538" w:rsidRDefault="00526538" w:rsidP="007D16F7">
      <w:pPr>
        <w:jc w:val="center"/>
        <w:rPr>
          <w:rStyle w:val="subeventleveltitle1"/>
          <w:rFonts w:ascii="Times New Roman" w:hAnsi="Times New Roman" w:cs="Times New Roman"/>
          <w:b w:val="0"/>
          <w:sz w:val="28"/>
          <w:szCs w:val="28"/>
        </w:rPr>
      </w:pPr>
      <w:r w:rsidRPr="00526538">
        <w:rPr>
          <w:rStyle w:val="subeventleveltitle1"/>
          <w:rFonts w:ascii="Times New Roman" w:hAnsi="Times New Roman" w:cs="Times New Roman"/>
          <w:b w:val="0"/>
          <w:sz w:val="28"/>
          <w:szCs w:val="28"/>
        </w:rPr>
        <w:t xml:space="preserve">V. </w:t>
      </w:r>
      <w:proofErr w:type="spellStart"/>
      <w:r w:rsidRPr="00526538">
        <w:rPr>
          <w:rStyle w:val="subeventleveltitle1"/>
          <w:rFonts w:ascii="Times New Roman" w:hAnsi="Times New Roman" w:cs="Times New Roman"/>
          <w:b w:val="0"/>
          <w:sz w:val="28"/>
          <w:szCs w:val="28"/>
        </w:rPr>
        <w:t>Pronskikh</w:t>
      </w:r>
      <w:proofErr w:type="spellEnd"/>
    </w:p>
    <w:p w:rsidR="00526538" w:rsidRPr="00526538" w:rsidRDefault="00526538" w:rsidP="00526538">
      <w:pPr>
        <w:jc w:val="center"/>
        <w:rPr>
          <w:rStyle w:val="subeventleveltitle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26538">
        <w:rPr>
          <w:rStyle w:val="subeventleveltitle1"/>
          <w:rFonts w:ascii="Times New Roman" w:hAnsi="Times New Roman" w:cs="Times New Roman"/>
          <w:b w:val="0"/>
          <w:sz w:val="28"/>
          <w:szCs w:val="28"/>
        </w:rPr>
        <w:t>Fermilab</w:t>
      </w:r>
      <w:bookmarkStart w:id="0" w:name="_GoBack"/>
      <w:bookmarkEnd w:id="0"/>
      <w:proofErr w:type="spellEnd"/>
    </w:p>
    <w:p w:rsidR="007D16F7" w:rsidRDefault="007D16F7" w:rsidP="007D16F7">
      <w:pPr>
        <w:jc w:val="center"/>
        <w:rPr>
          <w:rStyle w:val="subeventleveltitle1"/>
          <w:rFonts w:ascii="Times New Roman" w:hAnsi="Times New Roman" w:cs="Times New Roman"/>
          <w:b w:val="0"/>
          <w:sz w:val="32"/>
          <w:szCs w:val="32"/>
        </w:rPr>
      </w:pPr>
    </w:p>
    <w:p w:rsidR="000A64E6" w:rsidRDefault="007D16F7" w:rsidP="007D16F7">
      <w:pPr>
        <w:ind w:firstLine="720"/>
        <w:jc w:val="both"/>
        <w:rPr>
          <w:rStyle w:val="subeventleveltitle1"/>
          <w:rFonts w:ascii="Times New Roman" w:hAnsi="Times New Roman" w:cs="Times New Roman"/>
          <w:b w:val="0"/>
          <w:sz w:val="32"/>
          <w:szCs w:val="32"/>
        </w:rPr>
      </w:pPr>
      <w:r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Performance of </w:t>
      </w:r>
      <w:r w:rsidR="00186DE5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>Mu2e</w:t>
      </w:r>
      <w:r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 essentially depends on how values of radiation quantities in the magnets satisfy the requirements developed so that the experimental setup withstand in the radiation environment during </w:t>
      </w:r>
      <w:r w:rsidR="00186DE5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its </w:t>
      </w:r>
      <w:r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>lifetime. Radiation quantities</w:t>
      </w:r>
      <w:r w:rsidRPr="007D16F7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such as neutron flux, DPA, power density, absorbed dose in organics, dynamic heat load in </w:t>
      </w:r>
      <w:r w:rsidR="00186DE5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>cryogenics</w:t>
      </w:r>
      <w:r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 will be discussed. </w:t>
      </w:r>
    </w:p>
    <w:p w:rsidR="007D16F7" w:rsidRPr="007D16F7" w:rsidRDefault="007D16F7" w:rsidP="007D16F7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>Shielding of the magnet</w:t>
      </w:r>
      <w:r w:rsidR="005037DE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s in </w:t>
      </w:r>
      <w:r w:rsidR="00186DE5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Mu2e </w:t>
      </w:r>
      <w:r w:rsidR="005037DE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Production Solenoid, Transport Solenoid and Detector Solenoid will be described </w:t>
      </w:r>
      <w:r w:rsidR="00186DE5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>along with</w:t>
      </w:r>
      <w:r w:rsidR="00C52C50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 how they comply with</w:t>
      </w:r>
      <w:r w:rsidR="005037DE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 constraints such as </w:t>
      </w:r>
      <w:r w:rsidR="00C52C50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>quench stability, low dynamic heat loads, lifetime of the components</w:t>
      </w:r>
      <w:r w:rsidR="005037DE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. An account of Production Solenoid absorber (Heat and Radiation Shield) design </w:t>
      </w:r>
      <w:r w:rsidR="00186DE5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based on thorough MARS15 simulations </w:t>
      </w:r>
      <w:r w:rsidR="005037DE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will </w:t>
      </w:r>
      <w:r w:rsidR="00186DE5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be </w:t>
      </w:r>
      <w:r w:rsidR="005037DE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>sketched from first multilayer options to the present all-bronze one.</w:t>
      </w:r>
    </w:p>
    <w:sectPr w:rsidR="007D16F7" w:rsidRPr="007D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B1"/>
    <w:rsid w:val="000A64E6"/>
    <w:rsid w:val="00186DE5"/>
    <w:rsid w:val="005037DE"/>
    <w:rsid w:val="00526538"/>
    <w:rsid w:val="00584599"/>
    <w:rsid w:val="007D16F7"/>
    <w:rsid w:val="00C52C50"/>
    <w:rsid w:val="00D1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7D16F7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7D16F7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Pronskikh x 15404N</dc:creator>
  <cp:lastModifiedBy>Vitaly Pronskikh x 15404N</cp:lastModifiedBy>
  <cp:revision>5</cp:revision>
  <cp:lastPrinted>2012-02-09T20:43:00Z</cp:lastPrinted>
  <dcterms:created xsi:type="dcterms:W3CDTF">2012-02-09T18:10:00Z</dcterms:created>
  <dcterms:modified xsi:type="dcterms:W3CDTF">2012-02-10T01:10:00Z</dcterms:modified>
</cp:coreProperties>
</file>