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23"/>
        <w:gridCol w:w="3315"/>
        <w:gridCol w:w="918"/>
        <w:gridCol w:w="460"/>
        <w:gridCol w:w="1321"/>
        <w:gridCol w:w="1411"/>
      </w:tblGrid>
      <w:tr w:rsidR="00995340" w:rsidRPr="00BE0305" w:rsidTr="00C777F7">
        <w:trPr>
          <w:cantSplit/>
          <w:trHeight w:val="620"/>
        </w:trPr>
        <w:tc>
          <w:tcPr>
            <w:tcW w:w="3123" w:type="dxa"/>
            <w:vMerge w:val="restart"/>
            <w:tcBorders>
              <w:bottom w:val="double" w:sz="4" w:space="0" w:color="auto"/>
            </w:tcBorders>
            <w:shd w:val="clear" w:color="auto" w:fill="auto"/>
          </w:tcPr>
          <w:p w:rsidR="00995340" w:rsidRPr="007164C0" w:rsidRDefault="00995340" w:rsidP="007164C0">
            <w:pPr>
              <w:pStyle w:val="Heading1"/>
            </w:pPr>
          </w:p>
          <w:p w:rsidR="00995340" w:rsidRPr="00BE0305" w:rsidRDefault="00C2333C" w:rsidP="00995340">
            <w:pPr>
              <w:tabs>
                <w:tab w:val="left" w:pos="1620"/>
              </w:tabs>
              <w:jc w:val="center"/>
              <w:rPr>
                <w:b/>
                <w:sz w:val="28"/>
              </w:rPr>
            </w:pPr>
            <w:r>
              <w:rPr>
                <w:b/>
                <w:noProof/>
                <w:sz w:val="28"/>
              </w:rPr>
              <w:drawing>
                <wp:anchor distT="0" distB="0" distL="114300" distR="114300" simplePos="0" relativeHeight="251660288" behindDoc="0" locked="0" layoutInCell="1" allowOverlap="1" wp14:anchorId="3E434D38" wp14:editId="36F62128">
                  <wp:simplePos x="0" y="0"/>
                  <wp:positionH relativeFrom="column">
                    <wp:posOffset>342900</wp:posOffset>
                  </wp:positionH>
                  <wp:positionV relativeFrom="paragraph">
                    <wp:posOffset>17780</wp:posOffset>
                  </wp:positionV>
                  <wp:extent cx="1162050" cy="682625"/>
                  <wp:effectExtent l="25400" t="0" r="6350" b="0"/>
                  <wp:wrapTight wrapText="bothSides">
                    <wp:wrapPolygon edited="0">
                      <wp:start x="-472" y="0"/>
                      <wp:lineTo x="-472" y="20897"/>
                      <wp:lineTo x="21718" y="20897"/>
                      <wp:lineTo x="21718" y="0"/>
                      <wp:lineTo x="-472"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62050" cy="682625"/>
                          </a:xfrm>
                          <a:prstGeom prst="rect">
                            <a:avLst/>
                          </a:prstGeom>
                          <a:noFill/>
                          <a:ln w="9525">
                            <a:noFill/>
                            <a:miter lim="800000"/>
                            <a:headEnd/>
                            <a:tailEnd/>
                          </a:ln>
                        </pic:spPr>
                      </pic:pic>
                    </a:graphicData>
                  </a:graphic>
                </wp:anchor>
              </w:drawing>
            </w:r>
          </w:p>
        </w:tc>
        <w:tc>
          <w:tcPr>
            <w:tcW w:w="4233" w:type="dxa"/>
            <w:gridSpan w:val="2"/>
            <w:vMerge w:val="restart"/>
            <w:tcBorders>
              <w:bottom w:val="double" w:sz="4" w:space="0" w:color="auto"/>
            </w:tcBorders>
            <w:shd w:val="clear" w:color="auto" w:fill="auto"/>
          </w:tcPr>
          <w:p w:rsidR="00995340" w:rsidRPr="00BE0305" w:rsidRDefault="00995340" w:rsidP="00995340">
            <w:pPr>
              <w:tabs>
                <w:tab w:val="left" w:pos="1620"/>
              </w:tabs>
              <w:jc w:val="center"/>
              <w:rPr>
                <w:b/>
                <w:sz w:val="18"/>
                <w:szCs w:val="18"/>
              </w:rPr>
            </w:pPr>
          </w:p>
          <w:p w:rsidR="00995340" w:rsidRPr="00BE0305" w:rsidRDefault="00995340" w:rsidP="00995340">
            <w:pPr>
              <w:tabs>
                <w:tab w:val="left" w:pos="1620"/>
              </w:tabs>
              <w:jc w:val="center"/>
              <w:rPr>
                <w:b/>
                <w:sz w:val="18"/>
                <w:szCs w:val="18"/>
              </w:rPr>
            </w:pPr>
          </w:p>
          <w:p w:rsidR="00995340" w:rsidRPr="00BE0305" w:rsidRDefault="008D4506" w:rsidP="00995340">
            <w:pPr>
              <w:tabs>
                <w:tab w:val="left" w:pos="1370"/>
              </w:tabs>
              <w:jc w:val="center"/>
            </w:pPr>
            <w:r>
              <w:t>Mu2e</w:t>
            </w:r>
            <w:r w:rsidR="00995340" w:rsidRPr="00BE0305">
              <w:t xml:space="preserve"> Project Office</w:t>
            </w:r>
          </w:p>
          <w:p w:rsidR="00995340" w:rsidRPr="00BE0305" w:rsidRDefault="00995340" w:rsidP="00995340">
            <w:pPr>
              <w:tabs>
                <w:tab w:val="left" w:pos="1620"/>
              </w:tabs>
              <w:jc w:val="center"/>
              <w:rPr>
                <w:b/>
                <w:sz w:val="28"/>
              </w:rPr>
            </w:pPr>
            <w:r w:rsidRPr="00BE0305">
              <w:rPr>
                <w:b/>
                <w:sz w:val="28"/>
              </w:rPr>
              <w:t xml:space="preserve">   BASIS of ESTIMATE FORM (BoE)</w:t>
            </w:r>
          </w:p>
        </w:tc>
        <w:tc>
          <w:tcPr>
            <w:tcW w:w="3192" w:type="dxa"/>
            <w:gridSpan w:val="3"/>
            <w:tcBorders>
              <w:bottom w:val="single" w:sz="8" w:space="0" w:color="auto"/>
            </w:tcBorders>
            <w:shd w:val="clear" w:color="auto" w:fill="auto"/>
          </w:tcPr>
          <w:p w:rsidR="00995340" w:rsidRDefault="00995340" w:rsidP="00995340">
            <w:pPr>
              <w:rPr>
                <w:b/>
                <w:sz w:val="32"/>
              </w:rPr>
            </w:pPr>
            <w:r w:rsidRPr="00BE0305">
              <w:rPr>
                <w:b/>
                <w:sz w:val="20"/>
              </w:rPr>
              <w:t xml:space="preserve">Document Number: </w:t>
            </w:r>
          </w:p>
          <w:p w:rsidR="00995340" w:rsidRPr="00DF1EE0" w:rsidRDefault="00C75FE2" w:rsidP="00995340">
            <w:pPr>
              <w:rPr>
                <w:sz w:val="20"/>
              </w:rPr>
            </w:pPr>
            <w:r>
              <w:rPr>
                <w:sz w:val="20"/>
              </w:rPr>
              <w:t>Mu2e-doc-1</w:t>
            </w:r>
            <w:r>
              <w:rPr>
                <w:sz w:val="20"/>
              </w:rPr>
              <w:t xml:space="preserve">639-v14 </w:t>
            </w:r>
            <w:r>
              <w:rPr>
                <w:sz w:val="20"/>
              </w:rPr>
              <w:br/>
              <w:t>(Machine Protection)</w:t>
            </w:r>
          </w:p>
        </w:tc>
      </w:tr>
      <w:tr w:rsidR="00995340" w:rsidRPr="00BE0305" w:rsidTr="00C777F7">
        <w:trPr>
          <w:cantSplit/>
          <w:trHeight w:val="144"/>
        </w:trPr>
        <w:tc>
          <w:tcPr>
            <w:tcW w:w="3123" w:type="dxa"/>
            <w:vMerge/>
            <w:tcBorders>
              <w:bottom w:val="double" w:sz="4" w:space="0" w:color="auto"/>
              <w:right w:val="single" w:sz="4" w:space="0" w:color="auto"/>
            </w:tcBorders>
            <w:shd w:val="clear" w:color="auto" w:fill="auto"/>
          </w:tcPr>
          <w:p w:rsidR="00995340" w:rsidRPr="00BE0305" w:rsidRDefault="00995340"/>
        </w:tc>
        <w:tc>
          <w:tcPr>
            <w:tcW w:w="4233" w:type="dxa"/>
            <w:gridSpan w:val="2"/>
            <w:vMerge/>
            <w:tcBorders>
              <w:bottom w:val="double" w:sz="4" w:space="0" w:color="auto"/>
              <w:right w:val="single" w:sz="8" w:space="0" w:color="auto"/>
            </w:tcBorders>
            <w:shd w:val="clear" w:color="auto" w:fill="auto"/>
          </w:tcPr>
          <w:p w:rsidR="00995340" w:rsidRPr="00BE0305" w:rsidRDefault="00995340"/>
        </w:tc>
        <w:tc>
          <w:tcPr>
            <w:tcW w:w="3192" w:type="dxa"/>
            <w:gridSpan w:val="3"/>
            <w:tcBorders>
              <w:top w:val="single" w:sz="8" w:space="0" w:color="auto"/>
              <w:left w:val="single" w:sz="8" w:space="0" w:color="auto"/>
              <w:bottom w:val="nil"/>
              <w:right w:val="single" w:sz="8" w:space="0" w:color="auto"/>
            </w:tcBorders>
            <w:shd w:val="clear" w:color="auto" w:fill="auto"/>
          </w:tcPr>
          <w:p w:rsidR="00995340" w:rsidRPr="00BE0305" w:rsidRDefault="00995340" w:rsidP="00995340">
            <w:pPr>
              <w:rPr>
                <w:sz w:val="20"/>
              </w:rPr>
            </w:pPr>
            <w:r w:rsidRPr="00BE0305">
              <w:rPr>
                <w:b/>
                <w:sz w:val="20"/>
              </w:rPr>
              <w:t xml:space="preserve">Date of Estimate: </w:t>
            </w:r>
          </w:p>
        </w:tc>
      </w:tr>
      <w:tr w:rsidR="00995340" w:rsidRPr="00BE0305" w:rsidTr="00C777F7">
        <w:trPr>
          <w:cantSplit/>
          <w:trHeight w:val="144"/>
        </w:trPr>
        <w:tc>
          <w:tcPr>
            <w:tcW w:w="3123" w:type="dxa"/>
            <w:vMerge/>
            <w:tcBorders>
              <w:bottom w:val="double" w:sz="4" w:space="0" w:color="auto"/>
              <w:right w:val="single" w:sz="4" w:space="0" w:color="auto"/>
            </w:tcBorders>
            <w:shd w:val="clear" w:color="auto" w:fill="auto"/>
          </w:tcPr>
          <w:p w:rsidR="00995340" w:rsidRPr="00BE0305" w:rsidRDefault="00995340"/>
        </w:tc>
        <w:tc>
          <w:tcPr>
            <w:tcW w:w="4233" w:type="dxa"/>
            <w:gridSpan w:val="2"/>
            <w:vMerge/>
            <w:tcBorders>
              <w:bottom w:val="double" w:sz="4" w:space="0" w:color="auto"/>
              <w:right w:val="single" w:sz="8" w:space="0" w:color="auto"/>
            </w:tcBorders>
            <w:shd w:val="clear" w:color="auto" w:fill="auto"/>
          </w:tcPr>
          <w:p w:rsidR="00995340" w:rsidRPr="00BE0305" w:rsidRDefault="00995340"/>
        </w:tc>
        <w:tc>
          <w:tcPr>
            <w:tcW w:w="3192" w:type="dxa"/>
            <w:gridSpan w:val="3"/>
            <w:tcBorders>
              <w:top w:val="nil"/>
              <w:left w:val="single" w:sz="8" w:space="0" w:color="auto"/>
              <w:bottom w:val="single" w:sz="4" w:space="0" w:color="auto"/>
              <w:right w:val="single" w:sz="8" w:space="0" w:color="auto"/>
            </w:tcBorders>
            <w:shd w:val="clear" w:color="auto" w:fill="auto"/>
          </w:tcPr>
          <w:p w:rsidR="00995340" w:rsidRPr="00AE3F26" w:rsidRDefault="00C75FE2" w:rsidP="00995340">
            <w:pPr>
              <w:jc w:val="center"/>
              <w:rPr>
                <w:sz w:val="20"/>
              </w:rPr>
            </w:pPr>
            <w:r>
              <w:rPr>
                <w:sz w:val="20"/>
              </w:rPr>
              <w:t>10/17</w:t>
            </w:r>
            <w:r w:rsidR="00DF1EE0" w:rsidRPr="00AE3F26">
              <w:rPr>
                <w:sz w:val="20"/>
              </w:rPr>
              <w:t>/2011</w:t>
            </w:r>
          </w:p>
        </w:tc>
      </w:tr>
      <w:tr w:rsidR="00995340" w:rsidRPr="00BE0305" w:rsidTr="00C777F7">
        <w:trPr>
          <w:cantSplit/>
          <w:trHeight w:val="144"/>
        </w:trPr>
        <w:tc>
          <w:tcPr>
            <w:tcW w:w="3123" w:type="dxa"/>
            <w:vMerge/>
            <w:tcBorders>
              <w:bottom w:val="double" w:sz="4" w:space="0" w:color="auto"/>
            </w:tcBorders>
            <w:shd w:val="clear" w:color="auto" w:fill="auto"/>
          </w:tcPr>
          <w:p w:rsidR="00995340" w:rsidRPr="00BE0305" w:rsidRDefault="00995340"/>
        </w:tc>
        <w:tc>
          <w:tcPr>
            <w:tcW w:w="4233" w:type="dxa"/>
            <w:gridSpan w:val="2"/>
            <w:vMerge/>
            <w:tcBorders>
              <w:bottom w:val="double" w:sz="4" w:space="0" w:color="auto"/>
            </w:tcBorders>
            <w:shd w:val="clear" w:color="auto" w:fill="auto"/>
          </w:tcPr>
          <w:p w:rsidR="00995340" w:rsidRPr="00BE0305" w:rsidRDefault="00995340"/>
        </w:tc>
        <w:tc>
          <w:tcPr>
            <w:tcW w:w="3192" w:type="dxa"/>
            <w:gridSpan w:val="3"/>
            <w:tcBorders>
              <w:top w:val="single" w:sz="4" w:space="0" w:color="auto"/>
              <w:bottom w:val="double" w:sz="4" w:space="0" w:color="auto"/>
            </w:tcBorders>
            <w:shd w:val="clear" w:color="auto" w:fill="auto"/>
          </w:tcPr>
          <w:p w:rsidR="00995340" w:rsidRPr="00BE0305" w:rsidRDefault="00995340">
            <w:pPr>
              <w:rPr>
                <w:b/>
                <w:sz w:val="20"/>
              </w:rPr>
            </w:pPr>
            <w:r w:rsidRPr="00BE0305">
              <w:rPr>
                <w:b/>
                <w:sz w:val="20"/>
              </w:rPr>
              <w:t>Prepared by:</w:t>
            </w:r>
          </w:p>
          <w:p w:rsidR="00995340" w:rsidRPr="00AE3F26" w:rsidRDefault="00DF1EE0">
            <w:pPr>
              <w:jc w:val="center"/>
              <w:rPr>
                <w:sz w:val="20"/>
              </w:rPr>
            </w:pPr>
            <w:r w:rsidRPr="00AE3F26">
              <w:rPr>
                <w:sz w:val="20"/>
              </w:rPr>
              <w:t xml:space="preserve">Brian </w:t>
            </w:r>
            <w:proofErr w:type="spellStart"/>
            <w:r w:rsidRPr="00AE3F26">
              <w:rPr>
                <w:sz w:val="20"/>
              </w:rPr>
              <w:t>Drendel</w:t>
            </w:r>
            <w:proofErr w:type="spellEnd"/>
          </w:p>
        </w:tc>
      </w:tr>
      <w:tr w:rsidR="00995340" w:rsidRPr="00BE0305" w:rsidTr="00C777F7">
        <w:trPr>
          <w:trHeight w:val="748"/>
        </w:trPr>
        <w:tc>
          <w:tcPr>
            <w:tcW w:w="3123" w:type="dxa"/>
            <w:shd w:val="clear" w:color="auto" w:fill="auto"/>
          </w:tcPr>
          <w:p w:rsidR="008D4506" w:rsidRPr="00935326" w:rsidRDefault="008D4506" w:rsidP="008D4506">
            <w:pPr>
              <w:rPr>
                <w:b/>
              </w:rPr>
            </w:pPr>
            <w:r>
              <w:rPr>
                <w:b/>
              </w:rPr>
              <w:t xml:space="preserve">WBS Section: </w:t>
            </w:r>
            <w:r w:rsidRPr="00935326">
              <w:rPr>
                <w:b/>
              </w:rPr>
              <w:t xml:space="preserve"> </w:t>
            </w:r>
            <w:r w:rsidR="00F95631">
              <w:rPr>
                <w:b/>
              </w:rPr>
              <w:t>475.</w:t>
            </w:r>
            <w:r w:rsidR="001B02C8">
              <w:rPr>
                <w:b/>
              </w:rPr>
              <w:t>02.11.04</w:t>
            </w:r>
          </w:p>
          <w:p w:rsidR="00995340" w:rsidRDefault="00995340">
            <w:pPr>
              <w:rPr>
                <w:b/>
                <w:sz w:val="20"/>
              </w:rPr>
            </w:pPr>
          </w:p>
          <w:p w:rsidR="0003557A" w:rsidRPr="00BE0305" w:rsidRDefault="0003557A">
            <w:pPr>
              <w:rPr>
                <w:b/>
                <w:sz w:val="20"/>
              </w:rPr>
            </w:pPr>
            <w:r>
              <w:rPr>
                <w:b/>
                <w:sz w:val="20"/>
              </w:rPr>
              <w:t xml:space="preserve">Activity ID: </w:t>
            </w:r>
          </w:p>
        </w:tc>
        <w:tc>
          <w:tcPr>
            <w:tcW w:w="7425" w:type="dxa"/>
            <w:gridSpan w:val="5"/>
            <w:shd w:val="clear" w:color="auto" w:fill="auto"/>
          </w:tcPr>
          <w:p w:rsidR="00995340" w:rsidRPr="00BE0305" w:rsidRDefault="008D4506" w:rsidP="001A65E3">
            <w:r w:rsidRPr="008D4506">
              <w:rPr>
                <w:b/>
              </w:rPr>
              <w:t xml:space="preserve">Task Name:  </w:t>
            </w:r>
            <w:r w:rsidR="001A65E3">
              <w:t xml:space="preserve">Operations Preparations – </w:t>
            </w:r>
            <w:r w:rsidR="006C2CD7">
              <w:t xml:space="preserve">Machine Protection - </w:t>
            </w:r>
            <w:r w:rsidR="001A65E3">
              <w:t>Beam Permits for Aborts.</w:t>
            </w:r>
          </w:p>
        </w:tc>
      </w:tr>
      <w:tr w:rsidR="00B32C26" w:rsidRPr="00BE0305" w:rsidTr="00C777F7">
        <w:trPr>
          <w:trHeight w:val="1573"/>
        </w:trPr>
        <w:tc>
          <w:tcPr>
            <w:tcW w:w="3123" w:type="dxa"/>
            <w:tcBorders>
              <w:bottom w:val="nil"/>
            </w:tcBorders>
            <w:shd w:val="clear" w:color="auto" w:fill="auto"/>
          </w:tcPr>
          <w:p w:rsidR="00B32C26" w:rsidRDefault="00B32C26">
            <w:pPr>
              <w:rPr>
                <w:b/>
                <w:sz w:val="20"/>
              </w:rPr>
            </w:pPr>
            <w:r w:rsidRPr="00BE0305">
              <w:rPr>
                <w:b/>
                <w:sz w:val="20"/>
              </w:rPr>
              <w:t xml:space="preserve">Cost Type: </w:t>
            </w:r>
          </w:p>
          <w:p w:rsidR="00B32C26" w:rsidRDefault="00B32C26">
            <w:pPr>
              <w:rPr>
                <w:b/>
                <w:sz w:val="20"/>
              </w:rPr>
            </w:pPr>
          </w:p>
          <w:p w:rsidR="00B32C26" w:rsidRDefault="00B32C26" w:rsidP="00B32C26">
            <w:pPr>
              <w:rPr>
                <w:b/>
                <w:sz w:val="20"/>
              </w:rPr>
            </w:pPr>
            <w:r>
              <w:rPr>
                <w:b/>
                <w:sz w:val="20"/>
                <w:u w:val="single"/>
              </w:rPr>
              <w:t xml:space="preserve">_ </w:t>
            </w:r>
            <w:r w:rsidR="007164C0">
              <w:rPr>
                <w:b/>
                <w:sz w:val="20"/>
                <w:u w:val="single"/>
              </w:rPr>
              <w:t>x</w:t>
            </w:r>
            <w:r w:rsidRPr="00BE0305">
              <w:rPr>
                <w:b/>
                <w:sz w:val="20"/>
                <w:u w:val="single"/>
              </w:rPr>
              <w:t xml:space="preserve"> _</w:t>
            </w:r>
            <w:r w:rsidRPr="00BE0305">
              <w:rPr>
                <w:b/>
                <w:sz w:val="20"/>
              </w:rPr>
              <w:t xml:space="preserve"> M&amp;S      </w:t>
            </w:r>
          </w:p>
          <w:p w:rsidR="00B32C26" w:rsidRDefault="00B32C26" w:rsidP="00B32C26">
            <w:pPr>
              <w:rPr>
                <w:b/>
                <w:sz w:val="20"/>
              </w:rPr>
            </w:pPr>
          </w:p>
          <w:p w:rsidR="00B32C26" w:rsidRPr="00BE0305" w:rsidRDefault="00B32C26" w:rsidP="00B32C26">
            <w:pPr>
              <w:rPr>
                <w:b/>
                <w:sz w:val="20"/>
              </w:rPr>
            </w:pPr>
            <w:r>
              <w:rPr>
                <w:b/>
                <w:sz w:val="20"/>
                <w:u w:val="single"/>
              </w:rPr>
              <w:t xml:space="preserve">_  </w:t>
            </w:r>
            <w:r w:rsidR="00DF1EE0">
              <w:rPr>
                <w:b/>
                <w:sz w:val="20"/>
                <w:u w:val="single"/>
              </w:rPr>
              <w:t>x</w:t>
            </w:r>
            <w:r>
              <w:rPr>
                <w:b/>
                <w:sz w:val="20"/>
                <w:u w:val="single"/>
              </w:rPr>
              <w:t xml:space="preserve"> </w:t>
            </w:r>
            <w:r w:rsidRPr="00BE0305">
              <w:rPr>
                <w:b/>
                <w:sz w:val="20"/>
                <w:u w:val="single"/>
              </w:rPr>
              <w:t>_</w:t>
            </w:r>
            <w:r w:rsidRPr="00BE0305">
              <w:rPr>
                <w:b/>
                <w:sz w:val="20"/>
              </w:rPr>
              <w:t>Labor</w:t>
            </w:r>
          </w:p>
        </w:tc>
        <w:tc>
          <w:tcPr>
            <w:tcW w:w="7425" w:type="dxa"/>
            <w:gridSpan w:val="5"/>
            <w:shd w:val="clear" w:color="auto" w:fill="auto"/>
          </w:tcPr>
          <w:p w:rsidR="00B32C26" w:rsidRPr="00BE0305" w:rsidRDefault="00B32C26">
            <w:pPr>
              <w:rPr>
                <w:b/>
                <w:sz w:val="20"/>
              </w:rPr>
            </w:pPr>
            <w:r w:rsidRPr="00BE0305">
              <w:rPr>
                <w:b/>
                <w:sz w:val="20"/>
              </w:rPr>
              <w:t>Costing Method:</w:t>
            </w:r>
          </w:p>
          <w:p w:rsidR="00B32C26" w:rsidRDefault="00B32C26">
            <w:pPr>
              <w:rPr>
                <w:sz w:val="20"/>
              </w:rPr>
            </w:pPr>
            <w:r w:rsidRPr="00BE0305">
              <w:rPr>
                <w:sz w:val="20"/>
              </w:rPr>
              <w:t>_</w:t>
            </w:r>
            <w:proofErr w:type="spellStart"/>
            <w:r w:rsidR="00DF1EE0">
              <w:rPr>
                <w:sz w:val="20"/>
              </w:rPr>
              <w:t>x</w:t>
            </w:r>
            <w:r w:rsidRPr="00BE0305">
              <w:rPr>
                <w:sz w:val="20"/>
              </w:rPr>
              <w:t>_Engineering</w:t>
            </w:r>
            <w:proofErr w:type="spellEnd"/>
            <w:r w:rsidRPr="00BE0305">
              <w:rPr>
                <w:sz w:val="20"/>
              </w:rPr>
              <w:t xml:space="preserve"> Estimate</w:t>
            </w:r>
          </w:p>
          <w:p w:rsidR="00B32C26" w:rsidRDefault="00B32C26" w:rsidP="00B32C26">
            <w:pPr>
              <w:rPr>
                <w:sz w:val="20"/>
              </w:rPr>
            </w:pPr>
            <w:r>
              <w:rPr>
                <w:sz w:val="20"/>
              </w:rPr>
              <w:t>___</w:t>
            </w:r>
            <w:r w:rsidRPr="00BE0305">
              <w:rPr>
                <w:sz w:val="20"/>
              </w:rPr>
              <w:t>Prior purchase or experience</w:t>
            </w:r>
            <w:r>
              <w:rPr>
                <w:sz w:val="20"/>
              </w:rPr>
              <w:t xml:space="preserve">.  </w:t>
            </w:r>
            <w:r w:rsidRPr="00BE0305">
              <w:rPr>
                <w:sz w:val="20"/>
              </w:rPr>
              <w:t xml:space="preserve"> </w:t>
            </w:r>
            <w:r>
              <w:rPr>
                <w:sz w:val="20"/>
              </w:rPr>
              <w:t>Source:</w:t>
            </w:r>
            <w:r w:rsidRPr="00BE0305">
              <w:rPr>
                <w:sz w:val="20"/>
              </w:rPr>
              <w:t xml:space="preserve">  </w:t>
            </w:r>
          </w:p>
          <w:p w:rsidR="00B32C26" w:rsidRDefault="00B32C26" w:rsidP="00B32C26">
            <w:pPr>
              <w:rPr>
                <w:sz w:val="20"/>
              </w:rPr>
            </w:pPr>
            <w:r>
              <w:rPr>
                <w:sz w:val="20"/>
              </w:rPr>
              <w:t xml:space="preserve">___Catalog Price.  </w:t>
            </w:r>
            <w:r w:rsidR="003D40D4">
              <w:rPr>
                <w:sz w:val="20"/>
              </w:rPr>
              <w:t>Source:</w:t>
            </w:r>
          </w:p>
          <w:p w:rsidR="00B32C26" w:rsidRDefault="00B32C26" w:rsidP="00B32C26">
            <w:pPr>
              <w:rPr>
                <w:sz w:val="20"/>
              </w:rPr>
            </w:pPr>
            <w:r w:rsidRPr="00BE0305">
              <w:rPr>
                <w:sz w:val="20"/>
              </w:rPr>
              <w:t>__</w:t>
            </w:r>
            <w:r>
              <w:rPr>
                <w:sz w:val="20"/>
              </w:rPr>
              <w:t>_</w:t>
            </w:r>
            <w:r w:rsidRPr="00BE0305">
              <w:rPr>
                <w:sz w:val="20"/>
              </w:rPr>
              <w:t>Vendor Quote (attached)</w:t>
            </w:r>
            <w:bookmarkStart w:id="0" w:name="_GoBack"/>
            <w:bookmarkEnd w:id="0"/>
          </w:p>
          <w:p w:rsidR="00B32C26" w:rsidRPr="00BE0305" w:rsidRDefault="00B32C26">
            <w:pPr>
              <w:rPr>
                <w:sz w:val="20"/>
              </w:rPr>
            </w:pPr>
            <w:r w:rsidRPr="00BE0305">
              <w:rPr>
                <w:b/>
                <w:sz w:val="20"/>
              </w:rPr>
              <w:t>__</w:t>
            </w:r>
            <w:r>
              <w:rPr>
                <w:b/>
                <w:sz w:val="20"/>
              </w:rPr>
              <w:t>_</w:t>
            </w:r>
            <w:r w:rsidRPr="00BE0305">
              <w:rPr>
                <w:b/>
                <w:sz w:val="20"/>
              </w:rPr>
              <w:t xml:space="preserve"> </w:t>
            </w:r>
            <w:r w:rsidRPr="00BE0305">
              <w:rPr>
                <w:sz w:val="20"/>
              </w:rPr>
              <w:t>Other- Description:</w:t>
            </w:r>
          </w:p>
        </w:tc>
      </w:tr>
      <w:tr w:rsidR="00995340" w:rsidRPr="00BE0305" w:rsidTr="00C777F7">
        <w:trPr>
          <w:trHeight w:val="438"/>
        </w:trPr>
        <w:tc>
          <w:tcPr>
            <w:tcW w:w="10548" w:type="dxa"/>
            <w:gridSpan w:val="6"/>
            <w:tcBorders>
              <w:bottom w:val="single" w:sz="8" w:space="0" w:color="auto"/>
            </w:tcBorders>
            <w:shd w:val="clear" w:color="auto" w:fill="auto"/>
          </w:tcPr>
          <w:p w:rsidR="00995340" w:rsidRPr="00BE0305" w:rsidRDefault="00995340">
            <w:pPr>
              <w:rPr>
                <w:b/>
                <w:sz w:val="20"/>
              </w:rPr>
            </w:pPr>
            <w:r w:rsidRPr="00BE0305">
              <w:rPr>
                <w:b/>
                <w:sz w:val="20"/>
              </w:rPr>
              <w:t>Attach Relevant Documents (including but not limited to):</w:t>
            </w:r>
          </w:p>
          <w:p w:rsidR="00995340" w:rsidRPr="00BE0305" w:rsidRDefault="00995340">
            <w:pPr>
              <w:rPr>
                <w:sz w:val="20"/>
              </w:rPr>
            </w:pPr>
            <w:r w:rsidRPr="00BE0305">
              <w:rPr>
                <w:sz w:val="20"/>
              </w:rPr>
              <w:t>RFP, Responses to RFP, Technical Evaluation of RFP, Vendor Quotes, Technical Specifications, drawing numbers</w:t>
            </w:r>
          </w:p>
        </w:tc>
      </w:tr>
      <w:tr w:rsidR="00995340" w:rsidRPr="00BE0305" w:rsidTr="00C777F7">
        <w:trPr>
          <w:trHeight w:val="456"/>
        </w:trPr>
        <w:tc>
          <w:tcPr>
            <w:tcW w:w="10548" w:type="dxa"/>
            <w:gridSpan w:val="6"/>
            <w:tcBorders>
              <w:bottom w:val="single" w:sz="8" w:space="0" w:color="auto"/>
            </w:tcBorders>
            <w:shd w:val="clear" w:color="auto" w:fill="auto"/>
          </w:tcPr>
          <w:p w:rsidR="00F83E30" w:rsidRDefault="00995340" w:rsidP="00F83E30">
            <w:pPr>
              <w:rPr>
                <w:sz w:val="20"/>
              </w:rPr>
            </w:pPr>
            <w:r w:rsidRPr="00BE0305">
              <w:rPr>
                <w:b/>
                <w:sz w:val="20"/>
              </w:rPr>
              <w:t xml:space="preserve">Task Duration </w:t>
            </w:r>
            <w:r w:rsidRPr="00BE0305">
              <w:rPr>
                <w:sz w:val="20"/>
              </w:rPr>
              <w:t xml:space="preserve">(calendar </w:t>
            </w:r>
            <w:r w:rsidR="00F83E30">
              <w:rPr>
                <w:sz w:val="20"/>
              </w:rPr>
              <w:t>days</w:t>
            </w:r>
            <w:r w:rsidR="008D33FB">
              <w:rPr>
                <w:sz w:val="20"/>
              </w:rPr>
              <w:t>)</w:t>
            </w:r>
          </w:p>
          <w:p w:rsidR="00995340" w:rsidRPr="00211811" w:rsidRDefault="00F83E30" w:rsidP="00F83E30">
            <w:pPr>
              <w:rPr>
                <w:b/>
                <w:sz w:val="20"/>
              </w:rPr>
            </w:pPr>
            <w:r>
              <w:rPr>
                <w:sz w:val="20"/>
              </w:rPr>
              <w:t xml:space="preserve">Minimum: </w:t>
            </w:r>
            <w:r w:rsidR="008D4506">
              <w:rPr>
                <w:b/>
                <w:sz w:val="20"/>
              </w:rPr>
              <w:t xml:space="preserve"> </w:t>
            </w:r>
            <w:r>
              <w:rPr>
                <w:b/>
                <w:sz w:val="20"/>
              </w:rPr>
              <w:tab/>
            </w:r>
            <w:r w:rsidR="001B02C8" w:rsidRPr="00211811">
              <w:rPr>
                <w:b/>
                <w:sz w:val="20"/>
              </w:rPr>
              <w:t>365</w:t>
            </w:r>
          </w:p>
          <w:p w:rsidR="00F83E30" w:rsidRPr="00211811" w:rsidRDefault="00AB23D5" w:rsidP="00F83E30">
            <w:pPr>
              <w:rPr>
                <w:sz w:val="20"/>
              </w:rPr>
            </w:pPr>
            <w:r w:rsidRPr="00211811">
              <w:rPr>
                <w:sz w:val="20"/>
              </w:rPr>
              <w:t xml:space="preserve">Most Likely: </w:t>
            </w:r>
            <w:r w:rsidRPr="00211811">
              <w:rPr>
                <w:sz w:val="20"/>
              </w:rPr>
              <w:tab/>
            </w:r>
            <w:r w:rsidR="001B02C8" w:rsidRPr="00211811">
              <w:rPr>
                <w:sz w:val="20"/>
              </w:rPr>
              <w:t>365</w:t>
            </w:r>
          </w:p>
          <w:p w:rsidR="00F83E30" w:rsidRPr="00F83E30" w:rsidRDefault="00AB23D5" w:rsidP="004476D3">
            <w:pPr>
              <w:rPr>
                <w:sz w:val="20"/>
                <w:u w:val="single"/>
              </w:rPr>
            </w:pPr>
            <w:r w:rsidRPr="00211811">
              <w:rPr>
                <w:sz w:val="20"/>
              </w:rPr>
              <w:t xml:space="preserve">Maximum: </w:t>
            </w:r>
            <w:r w:rsidRPr="00211811">
              <w:rPr>
                <w:sz w:val="20"/>
              </w:rPr>
              <w:tab/>
            </w:r>
            <w:r w:rsidR="001B02C8" w:rsidRPr="00211811">
              <w:rPr>
                <w:sz w:val="20"/>
              </w:rPr>
              <w:t>365</w:t>
            </w:r>
          </w:p>
        </w:tc>
      </w:tr>
      <w:tr w:rsidR="00C75FE2" w:rsidRPr="00BE0305" w:rsidTr="00C777F7">
        <w:trPr>
          <w:trHeight w:val="315"/>
        </w:trPr>
        <w:tc>
          <w:tcPr>
            <w:tcW w:w="3123" w:type="dxa"/>
            <w:vMerge w:val="restart"/>
            <w:shd w:val="clear" w:color="auto" w:fill="auto"/>
          </w:tcPr>
          <w:p w:rsidR="00C75FE2" w:rsidRPr="00BE0305" w:rsidRDefault="00C75FE2">
            <w:pPr>
              <w:rPr>
                <w:b/>
                <w:sz w:val="20"/>
              </w:rPr>
            </w:pPr>
            <w:r w:rsidRPr="00BE0305">
              <w:rPr>
                <w:b/>
                <w:sz w:val="20"/>
              </w:rPr>
              <w:t xml:space="preserve">Task M&amp;S Cost </w:t>
            </w:r>
            <w:r>
              <w:rPr>
                <w:sz w:val="20"/>
              </w:rPr>
              <w:t>(FY11</w:t>
            </w:r>
            <w:r w:rsidRPr="00BE0305">
              <w:rPr>
                <w:sz w:val="20"/>
              </w:rPr>
              <w:t>$)</w:t>
            </w:r>
            <w:r w:rsidRPr="00BE0305">
              <w:rPr>
                <w:b/>
                <w:sz w:val="20"/>
              </w:rPr>
              <w:t xml:space="preserve">: </w:t>
            </w:r>
            <w:r>
              <w:rPr>
                <w:b/>
                <w:sz w:val="20"/>
              </w:rPr>
              <w:t xml:space="preserve"> </w:t>
            </w:r>
          </w:p>
          <w:p w:rsidR="00C75FE2" w:rsidRPr="00211811" w:rsidRDefault="00C75FE2" w:rsidP="0003557A">
            <w:pPr>
              <w:rPr>
                <w:b/>
                <w:sz w:val="20"/>
              </w:rPr>
            </w:pPr>
            <w:r>
              <w:rPr>
                <w:sz w:val="20"/>
              </w:rPr>
              <w:t xml:space="preserve">Minimum:  </w:t>
            </w:r>
            <w:r w:rsidRPr="00211811">
              <w:rPr>
                <w:sz w:val="20"/>
              </w:rPr>
              <w:t>$33K</w:t>
            </w:r>
            <w:r w:rsidRPr="00211811">
              <w:rPr>
                <w:b/>
                <w:sz w:val="20"/>
              </w:rPr>
              <w:tab/>
            </w:r>
          </w:p>
          <w:p w:rsidR="00C75FE2" w:rsidRPr="00211811" w:rsidRDefault="00C75FE2" w:rsidP="0003557A">
            <w:pPr>
              <w:rPr>
                <w:sz w:val="20"/>
              </w:rPr>
            </w:pPr>
            <w:r w:rsidRPr="00211811">
              <w:rPr>
                <w:sz w:val="20"/>
              </w:rPr>
              <w:t xml:space="preserve">Most Likely: </w:t>
            </w:r>
            <w:r>
              <w:rPr>
                <w:sz w:val="20"/>
              </w:rPr>
              <w:t>$121</w:t>
            </w:r>
            <w:r w:rsidRPr="00C75FE2">
              <w:rPr>
                <w:sz w:val="20"/>
              </w:rPr>
              <w:t>K ($93K)</w:t>
            </w:r>
            <w:r w:rsidRPr="00211811">
              <w:rPr>
                <w:sz w:val="20"/>
              </w:rPr>
              <w:tab/>
            </w:r>
          </w:p>
          <w:p w:rsidR="00C75FE2" w:rsidRPr="008D33FB" w:rsidRDefault="00C75FE2" w:rsidP="0003557A">
            <w:pPr>
              <w:rPr>
                <w:sz w:val="20"/>
              </w:rPr>
            </w:pPr>
            <w:r w:rsidRPr="00211811">
              <w:rPr>
                <w:sz w:val="20"/>
              </w:rPr>
              <w:t xml:space="preserve">Maximum:  </w:t>
            </w:r>
            <w:r>
              <w:rPr>
                <w:sz w:val="20"/>
              </w:rPr>
              <w:t>$280</w:t>
            </w:r>
            <w:r w:rsidRPr="00C75FE2">
              <w:rPr>
                <w:sz w:val="20"/>
              </w:rPr>
              <w:t>K ($215K)</w:t>
            </w:r>
            <w:r w:rsidRPr="00AB23D5">
              <w:rPr>
                <w:sz w:val="20"/>
              </w:rPr>
              <w:tab/>
            </w:r>
          </w:p>
          <w:p w:rsidR="00C75FE2" w:rsidRDefault="00C75FE2" w:rsidP="0003557A">
            <w:pPr>
              <w:rPr>
                <w:b/>
                <w:sz w:val="20"/>
              </w:rPr>
            </w:pPr>
          </w:p>
          <w:p w:rsidR="00C75FE2" w:rsidRPr="00BE0305" w:rsidRDefault="00C75FE2">
            <w:pPr>
              <w:rPr>
                <w:b/>
                <w:sz w:val="20"/>
              </w:rPr>
            </w:pPr>
            <w:r w:rsidRPr="00BE0305">
              <w:rPr>
                <w:b/>
                <w:sz w:val="20"/>
              </w:rPr>
              <w:t>Task M&amp;S Contingency</w:t>
            </w:r>
            <w:r>
              <w:rPr>
                <w:b/>
                <w:sz w:val="20"/>
              </w:rPr>
              <w:t xml:space="preserve"> (%) for most likely cost</w:t>
            </w:r>
            <w:r w:rsidRPr="00BE0305">
              <w:rPr>
                <w:b/>
                <w:sz w:val="20"/>
              </w:rPr>
              <w:t>:</w:t>
            </w:r>
            <w:r>
              <w:rPr>
                <w:b/>
                <w:sz w:val="20"/>
              </w:rPr>
              <w:t xml:space="preserve">  </w:t>
            </w:r>
            <w:r>
              <w:rPr>
                <w:sz w:val="20"/>
              </w:rPr>
              <w:t>30</w:t>
            </w:r>
            <w:r w:rsidRPr="003761F0">
              <w:rPr>
                <w:sz w:val="20"/>
              </w:rPr>
              <w:t>%</w:t>
            </w:r>
            <w:r>
              <w:rPr>
                <w:sz w:val="20"/>
              </w:rPr>
              <w:t xml:space="preserve">. </w:t>
            </w:r>
            <w:r>
              <w:rPr>
                <w:i/>
                <w:sz w:val="20"/>
              </w:rPr>
              <w:t xml:space="preserve">The minimum cost is derived from the base cost minus some cost savings opportunity and </w:t>
            </w:r>
            <w:r w:rsidRPr="008A3A2A">
              <w:rPr>
                <w:i/>
                <w:sz w:val="20"/>
              </w:rPr>
              <w:t>does not include contingency.</w:t>
            </w:r>
            <w:r>
              <w:rPr>
                <w:i/>
                <w:sz w:val="20"/>
              </w:rPr>
              <w:t xml:space="preserve"> The most likely cost lists two numbers. </w:t>
            </w:r>
            <w:r w:rsidRPr="00BD6685">
              <w:rPr>
                <w:i/>
                <w:sz w:val="20"/>
              </w:rPr>
              <w:t xml:space="preserve"> </w:t>
            </w:r>
            <w:r>
              <w:rPr>
                <w:i/>
                <w:sz w:val="20"/>
              </w:rPr>
              <w:t>The number inside of parenthesis is the base cost without contingency. The number not in parenthesis is the most likely cost, which is the base cost plus contingency.  The maximum cost also has two numbers.  The number inside of parenthesis is the base cost plus risks without contingency. The number outside of the parenthesis is the maximum cost, which is the base cost plus risks with contingency added.</w:t>
            </w:r>
          </w:p>
          <w:p w:rsidR="00C75FE2" w:rsidRPr="00BE0305" w:rsidRDefault="00C75FE2">
            <w:pPr>
              <w:rPr>
                <w:b/>
                <w:sz w:val="20"/>
              </w:rPr>
            </w:pPr>
          </w:p>
        </w:tc>
        <w:tc>
          <w:tcPr>
            <w:tcW w:w="7425" w:type="dxa"/>
            <w:gridSpan w:val="5"/>
            <w:shd w:val="clear" w:color="auto" w:fill="auto"/>
          </w:tcPr>
          <w:p w:rsidR="00C75FE2" w:rsidRDefault="00C75FE2" w:rsidP="00995340">
            <w:pPr>
              <w:rPr>
                <w:b/>
                <w:sz w:val="20"/>
              </w:rPr>
            </w:pPr>
            <w:r w:rsidRPr="00BE0305">
              <w:rPr>
                <w:b/>
                <w:sz w:val="20"/>
              </w:rPr>
              <w:t xml:space="preserve">Task Labor </w:t>
            </w:r>
            <w:r w:rsidRPr="00BE0305">
              <w:rPr>
                <w:sz w:val="20"/>
              </w:rPr>
              <w:t>(</w:t>
            </w:r>
            <w:r>
              <w:rPr>
                <w:sz w:val="20"/>
              </w:rPr>
              <w:t>Functional Role</w:t>
            </w:r>
            <w:r w:rsidRPr="00BE0305">
              <w:rPr>
                <w:sz w:val="20"/>
              </w:rPr>
              <w:t xml:space="preserve"> &amp; work hours</w:t>
            </w:r>
            <w:r>
              <w:rPr>
                <w:sz w:val="20"/>
              </w:rPr>
              <w:t xml:space="preserve">, </w:t>
            </w:r>
            <w:r w:rsidRPr="00BE0305">
              <w:rPr>
                <w:sz w:val="20"/>
              </w:rPr>
              <w:t>85% efficiency assumed)</w:t>
            </w:r>
            <w:r w:rsidRPr="00BE0305">
              <w:rPr>
                <w:b/>
                <w:sz w:val="20"/>
              </w:rPr>
              <w:t xml:space="preserve">: </w:t>
            </w:r>
          </w:p>
          <w:p w:rsidR="00C75FE2" w:rsidRPr="00BE0305" w:rsidRDefault="00C75FE2" w:rsidP="00995340">
            <w:pPr>
              <w:rPr>
                <w:b/>
                <w:sz w:val="20"/>
              </w:rPr>
            </w:pPr>
          </w:p>
          <w:p w:rsidR="00C75FE2" w:rsidRPr="00BE0305" w:rsidRDefault="00C75FE2" w:rsidP="008D4506">
            <w:pPr>
              <w:rPr>
                <w:b/>
                <w:sz w:val="20"/>
              </w:rPr>
            </w:pPr>
            <w:r w:rsidRPr="00BE0305">
              <w:rPr>
                <w:b/>
                <w:sz w:val="20"/>
              </w:rPr>
              <w:t xml:space="preserve">Task Labor Contingency </w:t>
            </w:r>
            <w:r>
              <w:rPr>
                <w:b/>
                <w:sz w:val="20"/>
              </w:rPr>
              <w:t xml:space="preserve">for most likely duration </w:t>
            </w:r>
            <w:r w:rsidRPr="00BE0305">
              <w:rPr>
                <w:sz w:val="20"/>
              </w:rPr>
              <w:t>(</w:t>
            </w:r>
            <w:r>
              <w:rPr>
                <w:sz w:val="20"/>
              </w:rPr>
              <w:t>25</w:t>
            </w:r>
            <w:r w:rsidRPr="00BE0305">
              <w:rPr>
                <w:sz w:val="20"/>
              </w:rPr>
              <w:t>%)</w:t>
            </w:r>
            <w:r w:rsidRPr="00BE0305">
              <w:rPr>
                <w:b/>
                <w:sz w:val="20"/>
              </w:rPr>
              <w:t>:</w:t>
            </w:r>
            <w:r>
              <w:rPr>
                <w:b/>
                <w:sz w:val="20"/>
              </w:rPr>
              <w:t xml:space="preserve">  </w:t>
            </w:r>
            <w:r>
              <w:rPr>
                <w:i/>
                <w:sz w:val="20"/>
              </w:rPr>
              <w:t>The</w:t>
            </w:r>
            <w:r w:rsidRPr="008A3A2A">
              <w:rPr>
                <w:i/>
                <w:sz w:val="20"/>
              </w:rPr>
              <w:t xml:space="preserve"> minimum hours </w:t>
            </w:r>
            <w:r>
              <w:rPr>
                <w:i/>
                <w:sz w:val="20"/>
              </w:rPr>
              <w:t xml:space="preserve">are derived from the base hours minus some cost savings opportunity and </w:t>
            </w:r>
            <w:r w:rsidRPr="008A3A2A">
              <w:rPr>
                <w:i/>
                <w:sz w:val="20"/>
              </w:rPr>
              <w:t>does not include contingency.</w:t>
            </w:r>
            <w:r>
              <w:rPr>
                <w:i/>
                <w:sz w:val="20"/>
              </w:rPr>
              <w:t xml:space="preserve"> The most likely hours lists two numbers. </w:t>
            </w:r>
            <w:r w:rsidRPr="00BD6685">
              <w:rPr>
                <w:i/>
                <w:sz w:val="20"/>
              </w:rPr>
              <w:t xml:space="preserve"> </w:t>
            </w:r>
            <w:r>
              <w:rPr>
                <w:i/>
                <w:sz w:val="20"/>
              </w:rPr>
              <w:t>The number inside of parenthesis is the base hours without contingency. The number not in parenthesis is the most likely hours, which is the base hours plus contingency.  The maximum numbers column also has two numbers.  The number inside of parenthesis is the base hours plus risks without contingency. The number outside of the parenthesis is the maximum hours, which is base hours plus risks with contingency added.</w:t>
            </w:r>
          </w:p>
        </w:tc>
      </w:tr>
      <w:tr w:rsidR="00C75FE2" w:rsidRPr="00BE0305" w:rsidTr="00C777F7">
        <w:trPr>
          <w:trHeight w:val="315"/>
        </w:trPr>
        <w:tc>
          <w:tcPr>
            <w:tcW w:w="3123" w:type="dxa"/>
            <w:vMerge/>
            <w:shd w:val="clear" w:color="auto" w:fill="auto"/>
          </w:tcPr>
          <w:p w:rsidR="00C75FE2" w:rsidRPr="00BE0305" w:rsidRDefault="00C75FE2">
            <w:pPr>
              <w:rPr>
                <w:b/>
                <w:sz w:val="20"/>
              </w:rPr>
            </w:pPr>
          </w:p>
        </w:tc>
        <w:tc>
          <w:tcPr>
            <w:tcW w:w="3315" w:type="dxa"/>
            <w:shd w:val="clear" w:color="auto" w:fill="auto"/>
          </w:tcPr>
          <w:p w:rsidR="00C75FE2" w:rsidRDefault="00C75FE2" w:rsidP="00995340">
            <w:pPr>
              <w:rPr>
                <w:b/>
                <w:sz w:val="20"/>
              </w:rPr>
            </w:pPr>
            <w:r>
              <w:rPr>
                <w:b/>
                <w:sz w:val="20"/>
              </w:rPr>
              <w:t xml:space="preserve">Functional Role </w:t>
            </w:r>
          </w:p>
          <w:p w:rsidR="00C75FE2" w:rsidRPr="00BE0305" w:rsidRDefault="00C75FE2" w:rsidP="00995340">
            <w:pPr>
              <w:rPr>
                <w:b/>
                <w:sz w:val="20"/>
              </w:rPr>
            </w:pPr>
            <w:r>
              <w:rPr>
                <w:b/>
                <w:sz w:val="20"/>
              </w:rPr>
              <w:t xml:space="preserve">(from </w:t>
            </w:r>
            <w:proofErr w:type="spellStart"/>
            <w:r>
              <w:rPr>
                <w:b/>
                <w:sz w:val="20"/>
              </w:rPr>
              <w:t>docdb</w:t>
            </w:r>
            <w:proofErr w:type="spellEnd"/>
            <w:r>
              <w:rPr>
                <w:b/>
                <w:sz w:val="20"/>
              </w:rPr>
              <w:t xml:space="preserve"> # XXXX)</w:t>
            </w:r>
          </w:p>
        </w:tc>
        <w:tc>
          <w:tcPr>
            <w:tcW w:w="1378" w:type="dxa"/>
            <w:gridSpan w:val="2"/>
            <w:shd w:val="clear" w:color="auto" w:fill="auto"/>
          </w:tcPr>
          <w:p w:rsidR="00C75FE2" w:rsidRPr="00BE0305" w:rsidRDefault="00C75FE2" w:rsidP="00995340">
            <w:pPr>
              <w:rPr>
                <w:b/>
                <w:sz w:val="20"/>
              </w:rPr>
            </w:pPr>
            <w:r>
              <w:rPr>
                <w:b/>
                <w:sz w:val="20"/>
              </w:rPr>
              <w:t>Minimum Hours</w:t>
            </w:r>
          </w:p>
        </w:tc>
        <w:tc>
          <w:tcPr>
            <w:tcW w:w="1321" w:type="dxa"/>
            <w:shd w:val="clear" w:color="auto" w:fill="auto"/>
          </w:tcPr>
          <w:p w:rsidR="00C75FE2" w:rsidRPr="00BE0305" w:rsidRDefault="00C75FE2" w:rsidP="00995340">
            <w:pPr>
              <w:rPr>
                <w:b/>
                <w:sz w:val="20"/>
              </w:rPr>
            </w:pPr>
            <w:r>
              <w:rPr>
                <w:b/>
                <w:sz w:val="20"/>
              </w:rPr>
              <w:t>Most Likely Hours</w:t>
            </w:r>
          </w:p>
        </w:tc>
        <w:tc>
          <w:tcPr>
            <w:tcW w:w="1411" w:type="dxa"/>
            <w:shd w:val="clear" w:color="auto" w:fill="auto"/>
          </w:tcPr>
          <w:p w:rsidR="00C75FE2" w:rsidRPr="00BE0305" w:rsidRDefault="00C75FE2" w:rsidP="00995340">
            <w:pPr>
              <w:rPr>
                <w:b/>
                <w:sz w:val="20"/>
              </w:rPr>
            </w:pPr>
            <w:r>
              <w:rPr>
                <w:b/>
                <w:sz w:val="20"/>
              </w:rPr>
              <w:t>Maximum Hours</w:t>
            </w:r>
          </w:p>
        </w:tc>
      </w:tr>
      <w:tr w:rsidR="00C75FE2" w:rsidRPr="00BE0305" w:rsidTr="00B252F7">
        <w:trPr>
          <w:trHeight w:val="315"/>
        </w:trPr>
        <w:tc>
          <w:tcPr>
            <w:tcW w:w="3123" w:type="dxa"/>
            <w:vMerge/>
            <w:shd w:val="clear" w:color="auto" w:fill="auto"/>
          </w:tcPr>
          <w:p w:rsidR="00C75FE2" w:rsidRPr="00BE0305" w:rsidRDefault="00C75FE2">
            <w:pPr>
              <w:rPr>
                <w:b/>
                <w:sz w:val="20"/>
              </w:rPr>
            </w:pPr>
          </w:p>
        </w:tc>
        <w:tc>
          <w:tcPr>
            <w:tcW w:w="3315" w:type="dxa"/>
            <w:shd w:val="clear" w:color="auto" w:fill="auto"/>
          </w:tcPr>
          <w:p w:rsidR="00C75FE2" w:rsidRPr="00606AAD" w:rsidRDefault="00C75FE2" w:rsidP="00995340">
            <w:pPr>
              <w:rPr>
                <w:sz w:val="20"/>
              </w:rPr>
            </w:pPr>
            <w:r>
              <w:rPr>
                <w:sz w:val="20"/>
              </w:rPr>
              <w:t>Engineering Physicist (</w:t>
            </w:r>
            <w:r w:rsidRPr="009D5211">
              <w:rPr>
                <w:sz w:val="20"/>
              </w:rPr>
              <w:t>FN.AD.TE.OT.EP</w:t>
            </w:r>
            <w:r>
              <w:rPr>
                <w:sz w:val="20"/>
              </w:rPr>
              <w:t>)</w:t>
            </w:r>
          </w:p>
        </w:tc>
        <w:tc>
          <w:tcPr>
            <w:tcW w:w="1378" w:type="dxa"/>
            <w:gridSpan w:val="2"/>
            <w:shd w:val="clear" w:color="auto" w:fill="auto"/>
            <w:vAlign w:val="bottom"/>
          </w:tcPr>
          <w:p w:rsidR="00C75FE2" w:rsidRDefault="00C75FE2">
            <w:pPr>
              <w:jc w:val="center"/>
              <w:rPr>
                <w:rFonts w:ascii="Calibri" w:hAnsi="Calibri" w:cs="Calibri"/>
                <w:color w:val="000000"/>
                <w:sz w:val="22"/>
                <w:szCs w:val="22"/>
              </w:rPr>
            </w:pPr>
            <w:r>
              <w:rPr>
                <w:rFonts w:ascii="Calibri" w:hAnsi="Calibri" w:cs="Calibri"/>
                <w:color w:val="000000"/>
                <w:sz w:val="22"/>
                <w:szCs w:val="22"/>
              </w:rPr>
              <w:t>20</w:t>
            </w:r>
          </w:p>
        </w:tc>
        <w:tc>
          <w:tcPr>
            <w:tcW w:w="1321" w:type="dxa"/>
            <w:shd w:val="clear" w:color="auto" w:fill="auto"/>
            <w:vAlign w:val="bottom"/>
          </w:tcPr>
          <w:p w:rsidR="00C75FE2" w:rsidRDefault="00C75FE2">
            <w:pPr>
              <w:jc w:val="center"/>
              <w:rPr>
                <w:rFonts w:ascii="Calibri" w:hAnsi="Calibri" w:cs="Calibri"/>
                <w:color w:val="000000"/>
                <w:sz w:val="22"/>
                <w:szCs w:val="22"/>
              </w:rPr>
            </w:pPr>
            <w:r>
              <w:rPr>
                <w:rFonts w:ascii="Calibri" w:hAnsi="Calibri" w:cs="Calibri"/>
                <w:color w:val="000000"/>
                <w:sz w:val="22"/>
                <w:szCs w:val="22"/>
              </w:rPr>
              <w:t>62.5 (50)</w:t>
            </w:r>
          </w:p>
        </w:tc>
        <w:tc>
          <w:tcPr>
            <w:tcW w:w="1411" w:type="dxa"/>
            <w:shd w:val="clear" w:color="auto" w:fill="auto"/>
            <w:vAlign w:val="bottom"/>
          </w:tcPr>
          <w:p w:rsidR="00C75FE2" w:rsidRDefault="00C75FE2">
            <w:pPr>
              <w:jc w:val="center"/>
              <w:rPr>
                <w:rFonts w:ascii="Calibri" w:hAnsi="Calibri" w:cs="Calibri"/>
                <w:color w:val="000000"/>
                <w:sz w:val="22"/>
                <w:szCs w:val="22"/>
              </w:rPr>
            </w:pPr>
            <w:r>
              <w:rPr>
                <w:rFonts w:ascii="Calibri" w:hAnsi="Calibri" w:cs="Calibri"/>
                <w:color w:val="000000"/>
                <w:sz w:val="22"/>
                <w:szCs w:val="22"/>
              </w:rPr>
              <w:t>100 (80)</w:t>
            </w:r>
          </w:p>
        </w:tc>
      </w:tr>
      <w:tr w:rsidR="00C75FE2" w:rsidRPr="00BE0305" w:rsidTr="00337F87">
        <w:trPr>
          <w:trHeight w:val="315"/>
        </w:trPr>
        <w:tc>
          <w:tcPr>
            <w:tcW w:w="3123" w:type="dxa"/>
            <w:vMerge/>
            <w:shd w:val="clear" w:color="auto" w:fill="auto"/>
          </w:tcPr>
          <w:p w:rsidR="00C75FE2" w:rsidRPr="00BE0305" w:rsidRDefault="00C75FE2">
            <w:pPr>
              <w:rPr>
                <w:b/>
                <w:sz w:val="20"/>
              </w:rPr>
            </w:pPr>
          </w:p>
        </w:tc>
        <w:tc>
          <w:tcPr>
            <w:tcW w:w="3315" w:type="dxa"/>
            <w:tcBorders>
              <w:bottom w:val="single" w:sz="8" w:space="0" w:color="auto"/>
            </w:tcBorders>
            <w:shd w:val="clear" w:color="auto" w:fill="auto"/>
          </w:tcPr>
          <w:p w:rsidR="00C75FE2" w:rsidRPr="003067C1" w:rsidRDefault="00C75FE2" w:rsidP="003067C1">
            <w:pPr>
              <w:ind w:right="360"/>
              <w:rPr>
                <w:sz w:val="22"/>
              </w:rPr>
            </w:pPr>
            <w:r w:rsidRPr="003067C1">
              <w:rPr>
                <w:sz w:val="22"/>
              </w:rPr>
              <w:t>Controls Engineer</w:t>
            </w:r>
            <w:r>
              <w:rPr>
                <w:sz w:val="22"/>
              </w:rPr>
              <w:t xml:space="preserve"> (FN.AD.EN.EE.CS)</w:t>
            </w:r>
          </w:p>
        </w:tc>
        <w:tc>
          <w:tcPr>
            <w:tcW w:w="1378" w:type="dxa"/>
            <w:gridSpan w:val="2"/>
            <w:tcBorders>
              <w:bottom w:val="single" w:sz="8" w:space="0" w:color="auto"/>
            </w:tcBorders>
            <w:shd w:val="clear" w:color="auto" w:fill="auto"/>
            <w:vAlign w:val="bottom"/>
          </w:tcPr>
          <w:p w:rsidR="00C75FE2" w:rsidRDefault="00C75FE2">
            <w:pPr>
              <w:jc w:val="center"/>
              <w:rPr>
                <w:rFonts w:ascii="Calibri" w:hAnsi="Calibri" w:cs="Calibri"/>
                <w:color w:val="000000"/>
                <w:sz w:val="22"/>
                <w:szCs w:val="22"/>
              </w:rPr>
            </w:pPr>
            <w:r>
              <w:rPr>
                <w:rFonts w:ascii="Calibri" w:hAnsi="Calibri" w:cs="Calibri"/>
                <w:color w:val="000000"/>
                <w:sz w:val="22"/>
                <w:szCs w:val="22"/>
              </w:rPr>
              <w:t>480</w:t>
            </w:r>
          </w:p>
        </w:tc>
        <w:tc>
          <w:tcPr>
            <w:tcW w:w="1321" w:type="dxa"/>
            <w:tcBorders>
              <w:bottom w:val="single" w:sz="8" w:space="0" w:color="auto"/>
            </w:tcBorders>
            <w:shd w:val="clear" w:color="auto" w:fill="auto"/>
            <w:vAlign w:val="bottom"/>
          </w:tcPr>
          <w:p w:rsidR="00C75FE2" w:rsidRDefault="00C75FE2">
            <w:pPr>
              <w:jc w:val="center"/>
              <w:rPr>
                <w:rFonts w:ascii="Calibri" w:hAnsi="Calibri" w:cs="Calibri"/>
                <w:color w:val="000000"/>
                <w:sz w:val="22"/>
                <w:szCs w:val="22"/>
              </w:rPr>
            </w:pPr>
            <w:r>
              <w:rPr>
                <w:rFonts w:ascii="Calibri" w:hAnsi="Calibri" w:cs="Calibri"/>
                <w:color w:val="000000"/>
                <w:sz w:val="22"/>
                <w:szCs w:val="22"/>
              </w:rPr>
              <w:t>600 (480)</w:t>
            </w:r>
          </w:p>
        </w:tc>
        <w:tc>
          <w:tcPr>
            <w:tcW w:w="1411" w:type="dxa"/>
            <w:tcBorders>
              <w:bottom w:val="single" w:sz="8" w:space="0" w:color="auto"/>
            </w:tcBorders>
            <w:shd w:val="clear" w:color="auto" w:fill="auto"/>
            <w:vAlign w:val="bottom"/>
          </w:tcPr>
          <w:p w:rsidR="00C75FE2" w:rsidRDefault="00C75FE2">
            <w:pPr>
              <w:jc w:val="center"/>
              <w:rPr>
                <w:rFonts w:ascii="Calibri" w:hAnsi="Calibri" w:cs="Calibri"/>
                <w:color w:val="000000"/>
                <w:sz w:val="22"/>
                <w:szCs w:val="22"/>
              </w:rPr>
            </w:pPr>
            <w:r>
              <w:rPr>
                <w:rFonts w:ascii="Calibri" w:hAnsi="Calibri" w:cs="Calibri"/>
                <w:color w:val="000000"/>
                <w:sz w:val="22"/>
                <w:szCs w:val="22"/>
              </w:rPr>
              <w:t>1200 (960)</w:t>
            </w:r>
          </w:p>
        </w:tc>
      </w:tr>
      <w:tr w:rsidR="00C75FE2" w:rsidRPr="00BE0305" w:rsidTr="00C75FE2">
        <w:trPr>
          <w:trHeight w:val="315"/>
        </w:trPr>
        <w:tc>
          <w:tcPr>
            <w:tcW w:w="3123" w:type="dxa"/>
            <w:vMerge/>
            <w:shd w:val="clear" w:color="auto" w:fill="auto"/>
          </w:tcPr>
          <w:p w:rsidR="00C75FE2" w:rsidRPr="00BE0305" w:rsidRDefault="00C75FE2">
            <w:pPr>
              <w:rPr>
                <w:b/>
                <w:sz w:val="20"/>
              </w:rPr>
            </w:pPr>
          </w:p>
        </w:tc>
        <w:tc>
          <w:tcPr>
            <w:tcW w:w="3315" w:type="dxa"/>
            <w:shd w:val="clear" w:color="auto" w:fill="auto"/>
          </w:tcPr>
          <w:p w:rsidR="00C75FE2" w:rsidRPr="003067C1" w:rsidRDefault="00C75FE2" w:rsidP="003067C1">
            <w:pPr>
              <w:ind w:right="360"/>
              <w:rPr>
                <w:sz w:val="22"/>
              </w:rPr>
            </w:pPr>
            <w:r w:rsidRPr="003067C1">
              <w:rPr>
                <w:sz w:val="22"/>
              </w:rPr>
              <w:t>Controls Technician</w:t>
            </w:r>
            <w:r>
              <w:rPr>
                <w:sz w:val="22"/>
              </w:rPr>
              <w:t xml:space="preserve"> (FN.AD.TE.ET.EL)</w:t>
            </w:r>
          </w:p>
        </w:tc>
        <w:tc>
          <w:tcPr>
            <w:tcW w:w="1378" w:type="dxa"/>
            <w:gridSpan w:val="2"/>
            <w:shd w:val="clear" w:color="auto" w:fill="auto"/>
            <w:vAlign w:val="bottom"/>
          </w:tcPr>
          <w:p w:rsidR="00C75FE2" w:rsidRDefault="00C75FE2">
            <w:pPr>
              <w:jc w:val="center"/>
              <w:rPr>
                <w:rFonts w:ascii="Calibri" w:hAnsi="Calibri" w:cs="Calibri"/>
                <w:color w:val="000000"/>
                <w:sz w:val="22"/>
                <w:szCs w:val="22"/>
              </w:rPr>
            </w:pPr>
            <w:r>
              <w:rPr>
                <w:rFonts w:ascii="Calibri" w:hAnsi="Calibri" w:cs="Calibri"/>
                <w:color w:val="000000"/>
                <w:sz w:val="22"/>
                <w:szCs w:val="22"/>
              </w:rPr>
              <w:t>360</w:t>
            </w:r>
          </w:p>
        </w:tc>
        <w:tc>
          <w:tcPr>
            <w:tcW w:w="1321" w:type="dxa"/>
            <w:shd w:val="clear" w:color="auto" w:fill="auto"/>
            <w:vAlign w:val="bottom"/>
          </w:tcPr>
          <w:p w:rsidR="00C75FE2" w:rsidRDefault="00C75FE2">
            <w:pPr>
              <w:jc w:val="center"/>
              <w:rPr>
                <w:rFonts w:ascii="Calibri" w:hAnsi="Calibri" w:cs="Calibri"/>
                <w:color w:val="000000"/>
                <w:sz w:val="22"/>
                <w:szCs w:val="22"/>
              </w:rPr>
            </w:pPr>
            <w:r>
              <w:rPr>
                <w:rFonts w:ascii="Calibri" w:hAnsi="Calibri" w:cs="Calibri"/>
                <w:color w:val="000000"/>
                <w:sz w:val="22"/>
                <w:szCs w:val="22"/>
              </w:rPr>
              <w:t>575 (460)</w:t>
            </w:r>
          </w:p>
        </w:tc>
        <w:tc>
          <w:tcPr>
            <w:tcW w:w="1411" w:type="dxa"/>
            <w:shd w:val="clear" w:color="auto" w:fill="auto"/>
            <w:vAlign w:val="bottom"/>
          </w:tcPr>
          <w:p w:rsidR="00C75FE2" w:rsidRDefault="00C75FE2">
            <w:pPr>
              <w:jc w:val="center"/>
              <w:rPr>
                <w:rFonts w:ascii="Calibri" w:hAnsi="Calibri" w:cs="Calibri"/>
                <w:color w:val="000000"/>
                <w:sz w:val="22"/>
                <w:szCs w:val="22"/>
              </w:rPr>
            </w:pPr>
            <w:r>
              <w:rPr>
                <w:rFonts w:ascii="Calibri" w:hAnsi="Calibri" w:cs="Calibri"/>
                <w:color w:val="000000"/>
                <w:sz w:val="22"/>
                <w:szCs w:val="22"/>
              </w:rPr>
              <w:t>900 (720)</w:t>
            </w:r>
          </w:p>
        </w:tc>
      </w:tr>
      <w:tr w:rsidR="00C75FE2" w:rsidRPr="00BE0305" w:rsidTr="00B252F7">
        <w:trPr>
          <w:trHeight w:val="315"/>
        </w:trPr>
        <w:tc>
          <w:tcPr>
            <w:tcW w:w="3123" w:type="dxa"/>
            <w:vMerge/>
            <w:tcBorders>
              <w:bottom w:val="single" w:sz="8" w:space="0" w:color="auto"/>
            </w:tcBorders>
            <w:shd w:val="clear" w:color="auto" w:fill="auto"/>
          </w:tcPr>
          <w:p w:rsidR="00C75FE2" w:rsidRPr="00BE0305" w:rsidRDefault="00C75FE2">
            <w:pPr>
              <w:rPr>
                <w:b/>
                <w:sz w:val="20"/>
              </w:rPr>
            </w:pPr>
          </w:p>
        </w:tc>
        <w:tc>
          <w:tcPr>
            <w:tcW w:w="3315" w:type="dxa"/>
            <w:tcBorders>
              <w:bottom w:val="single" w:sz="8" w:space="0" w:color="auto"/>
            </w:tcBorders>
            <w:shd w:val="clear" w:color="auto" w:fill="auto"/>
          </w:tcPr>
          <w:p w:rsidR="00C75FE2" w:rsidRPr="003067C1" w:rsidRDefault="00C75FE2" w:rsidP="003067C1">
            <w:pPr>
              <w:ind w:right="360"/>
              <w:rPr>
                <w:sz w:val="22"/>
              </w:rPr>
            </w:pPr>
          </w:p>
        </w:tc>
        <w:tc>
          <w:tcPr>
            <w:tcW w:w="1378" w:type="dxa"/>
            <w:gridSpan w:val="2"/>
            <w:tcBorders>
              <w:bottom w:val="single" w:sz="8" w:space="0" w:color="auto"/>
            </w:tcBorders>
            <w:shd w:val="clear" w:color="auto" w:fill="auto"/>
            <w:vAlign w:val="bottom"/>
          </w:tcPr>
          <w:p w:rsidR="00C75FE2" w:rsidRDefault="00C75FE2">
            <w:pPr>
              <w:jc w:val="center"/>
              <w:rPr>
                <w:rFonts w:ascii="Calibri" w:hAnsi="Calibri" w:cs="Calibri"/>
                <w:color w:val="000000"/>
                <w:sz w:val="22"/>
                <w:szCs w:val="22"/>
              </w:rPr>
            </w:pPr>
          </w:p>
        </w:tc>
        <w:tc>
          <w:tcPr>
            <w:tcW w:w="1321" w:type="dxa"/>
            <w:tcBorders>
              <w:bottom w:val="single" w:sz="8" w:space="0" w:color="auto"/>
            </w:tcBorders>
            <w:shd w:val="clear" w:color="auto" w:fill="auto"/>
            <w:vAlign w:val="bottom"/>
          </w:tcPr>
          <w:p w:rsidR="00C75FE2" w:rsidRDefault="00C75FE2">
            <w:pPr>
              <w:jc w:val="center"/>
              <w:rPr>
                <w:rFonts w:ascii="Calibri" w:hAnsi="Calibri" w:cs="Calibri"/>
                <w:color w:val="000000"/>
                <w:sz w:val="22"/>
                <w:szCs w:val="22"/>
              </w:rPr>
            </w:pPr>
          </w:p>
        </w:tc>
        <w:tc>
          <w:tcPr>
            <w:tcW w:w="1411" w:type="dxa"/>
            <w:tcBorders>
              <w:bottom w:val="single" w:sz="8" w:space="0" w:color="auto"/>
            </w:tcBorders>
            <w:shd w:val="clear" w:color="auto" w:fill="auto"/>
            <w:vAlign w:val="bottom"/>
          </w:tcPr>
          <w:p w:rsidR="00C75FE2" w:rsidRDefault="00C75FE2">
            <w:pPr>
              <w:jc w:val="center"/>
              <w:rPr>
                <w:rFonts w:ascii="Calibri" w:hAnsi="Calibri" w:cs="Calibri"/>
                <w:color w:val="000000"/>
                <w:sz w:val="22"/>
                <w:szCs w:val="22"/>
              </w:rPr>
            </w:pPr>
          </w:p>
        </w:tc>
      </w:tr>
    </w:tbl>
    <w:p w:rsidR="00C7462D" w:rsidRPr="00821D26" w:rsidRDefault="00C7462D" w:rsidP="00995340">
      <w:pPr>
        <w:ind w:right="360"/>
        <w:rPr>
          <w:color w:val="FF0000"/>
        </w:rPr>
      </w:pPr>
    </w:p>
    <w:p w:rsidR="00995340" w:rsidRPr="003D40D4" w:rsidRDefault="008D4506" w:rsidP="00995340">
      <w:pPr>
        <w:ind w:right="360"/>
        <w:rPr>
          <w:sz w:val="28"/>
          <w:szCs w:val="36"/>
          <w:u w:val="single"/>
        </w:rPr>
      </w:pPr>
      <w:r w:rsidRPr="003D40D4">
        <w:rPr>
          <w:sz w:val="28"/>
          <w:szCs w:val="36"/>
          <w:u w:val="single"/>
        </w:rPr>
        <w:t>Details</w:t>
      </w:r>
      <w:r w:rsidR="003D40D4" w:rsidRPr="003D40D4">
        <w:rPr>
          <w:sz w:val="28"/>
          <w:szCs w:val="36"/>
          <w:u w:val="single"/>
        </w:rPr>
        <w:t xml:space="preserve"> of Estimate</w:t>
      </w:r>
      <w:r w:rsidR="00995340" w:rsidRPr="003D40D4">
        <w:rPr>
          <w:sz w:val="28"/>
          <w:szCs w:val="36"/>
          <w:u w:val="single"/>
        </w:rPr>
        <w:t>:</w:t>
      </w:r>
    </w:p>
    <w:p w:rsidR="00676196" w:rsidRDefault="00676196" w:rsidP="00A70AB9">
      <w:pPr>
        <w:ind w:right="360"/>
      </w:pPr>
    </w:p>
    <w:p w:rsidR="0018580B" w:rsidRDefault="008B273C" w:rsidP="00A70AB9">
      <w:pPr>
        <w:ind w:right="360"/>
      </w:pPr>
      <w:r>
        <w:t>This Basis of Estimate covers the Post-CD0 design</w:t>
      </w:r>
      <w:r w:rsidR="007164C0">
        <w:t>, post-CD1 preliminary and finals designs, and post CD-3 implementation &amp; close-out</w:t>
      </w:r>
      <w:r>
        <w:t xml:space="preserve"> tasks associated with</w:t>
      </w:r>
      <w:r w:rsidR="001A65E3">
        <w:t xml:space="preserve"> upgrading the </w:t>
      </w:r>
      <w:proofErr w:type="spellStart"/>
      <w:r w:rsidR="001A65E3">
        <w:t>Pbar</w:t>
      </w:r>
      <w:proofErr w:type="spellEnd"/>
      <w:r w:rsidR="001A65E3">
        <w:t xml:space="preserve"> Beam Permit system to </w:t>
      </w:r>
      <w:r w:rsidR="001A65E3">
        <w:lastRenderedPageBreak/>
        <w:t xml:space="preserve">handle separate beam aborts for the Accumulator and </w:t>
      </w:r>
      <w:proofErr w:type="spellStart"/>
      <w:r w:rsidR="001A65E3">
        <w:t>Debuncher</w:t>
      </w:r>
      <w:proofErr w:type="spellEnd"/>
      <w:proofErr w:type="gramStart"/>
      <w:r w:rsidR="001A65E3">
        <w:t>.</w:t>
      </w:r>
      <w:r w:rsidR="00057F6A">
        <w:t>.</w:t>
      </w:r>
      <w:proofErr w:type="gramEnd"/>
      <w:r w:rsidR="00AE3F26">
        <w:t xml:space="preserve">  Below is</w:t>
      </w:r>
      <w:r w:rsidR="005B304F">
        <w:t xml:space="preserve"> a breakdown of the most </w:t>
      </w:r>
      <w:r w:rsidR="00610FD6">
        <w:t xml:space="preserve">likely manpower needed to complete the </w:t>
      </w:r>
      <w:proofErr w:type="gramStart"/>
      <w:r w:rsidR="00610FD6">
        <w:t>project.</w:t>
      </w:r>
      <w:proofErr w:type="gramEnd"/>
      <w:r w:rsidR="00610FD6">
        <w:t xml:space="preserve">  The first </w:t>
      </w:r>
      <w:r w:rsidR="009E09F6">
        <w:t>tasks listed are those involving the engineering planning and oversight.</w:t>
      </w:r>
    </w:p>
    <w:p w:rsidR="0018580B" w:rsidRDefault="0018580B" w:rsidP="00A70AB9">
      <w:pPr>
        <w:ind w:right="360"/>
      </w:pPr>
    </w:p>
    <w:p w:rsidR="00676196" w:rsidRDefault="00676196" w:rsidP="00A70AB9">
      <w:pPr>
        <w:ind w:right="360"/>
      </w:pPr>
    </w:p>
    <w:p w:rsidR="00676196" w:rsidRDefault="00676196" w:rsidP="00A70AB9">
      <w:pPr>
        <w:ind w:right="360"/>
      </w:pPr>
    </w:p>
    <w:p w:rsidR="009441AB" w:rsidRDefault="009441AB" w:rsidP="00A70AB9">
      <w:pPr>
        <w:ind w:right="360"/>
      </w:pPr>
    </w:p>
    <w:p w:rsidR="001F461F" w:rsidRDefault="001F461F" w:rsidP="00A70AB9">
      <w:pPr>
        <w:ind w:right="360"/>
      </w:pPr>
    </w:p>
    <w:p w:rsidR="001F461F" w:rsidRDefault="001F461F" w:rsidP="00A70AB9">
      <w:pPr>
        <w:ind w:right="360"/>
      </w:pPr>
    </w:p>
    <w:p w:rsidR="001F461F" w:rsidRDefault="001F461F" w:rsidP="00A70AB9">
      <w:pPr>
        <w:ind w:right="360"/>
      </w:pPr>
    </w:p>
    <w:p w:rsidR="00676196" w:rsidRDefault="00676196" w:rsidP="00A70AB9">
      <w:pPr>
        <w:ind w:right="360"/>
      </w:pPr>
    </w:p>
    <w:p w:rsidR="00676196" w:rsidRDefault="00676196" w:rsidP="00A70AB9">
      <w:pPr>
        <w:ind w:right="360"/>
      </w:pPr>
    </w:p>
    <w:p w:rsidR="006D62DE" w:rsidRDefault="006D62DE" w:rsidP="00A70AB9">
      <w:pPr>
        <w:ind w:right="360"/>
      </w:pPr>
      <w:r w:rsidRPr="00EE5BE5">
        <w:rPr>
          <w:b/>
        </w:rPr>
        <w:t>Engineering Oversight</w:t>
      </w:r>
      <w:r>
        <w:rPr>
          <w:b/>
        </w:rPr>
        <w:t xml:space="preserve"> (Management):</w:t>
      </w:r>
    </w:p>
    <w:tbl>
      <w:tblPr>
        <w:tblStyle w:val="TableGrid"/>
        <w:tblW w:w="10671" w:type="dxa"/>
        <w:tblLayout w:type="fixed"/>
        <w:tblLook w:val="04A0" w:firstRow="1" w:lastRow="0" w:firstColumn="1" w:lastColumn="0" w:noHBand="0" w:noVBand="1"/>
      </w:tblPr>
      <w:tblGrid>
        <w:gridCol w:w="7128"/>
        <w:gridCol w:w="1170"/>
        <w:gridCol w:w="990"/>
        <w:gridCol w:w="1383"/>
      </w:tblGrid>
      <w:tr w:rsidR="007164C0" w:rsidTr="00610FD6">
        <w:trPr>
          <w:trHeight w:val="279"/>
        </w:trPr>
        <w:tc>
          <w:tcPr>
            <w:tcW w:w="10671" w:type="dxa"/>
            <w:gridSpan w:val="4"/>
            <w:shd w:val="clear" w:color="auto" w:fill="D9D9D9" w:themeFill="background1" w:themeFillShade="D9"/>
          </w:tcPr>
          <w:p w:rsidR="007164C0" w:rsidRDefault="00610FD6" w:rsidP="00610FD6">
            <w:pPr>
              <w:ind w:right="360"/>
              <w:jc w:val="center"/>
            </w:pPr>
            <w:r>
              <w:t>Engineering Physicist (hours)</w:t>
            </w:r>
          </w:p>
        </w:tc>
      </w:tr>
      <w:tr w:rsidR="00610FD6" w:rsidTr="00610FD6">
        <w:trPr>
          <w:trHeight w:val="573"/>
        </w:trPr>
        <w:tc>
          <w:tcPr>
            <w:tcW w:w="7128" w:type="dxa"/>
          </w:tcPr>
          <w:p w:rsidR="00610FD6" w:rsidRDefault="00610FD6" w:rsidP="00A70AB9">
            <w:pPr>
              <w:ind w:right="360"/>
            </w:pPr>
          </w:p>
        </w:tc>
        <w:tc>
          <w:tcPr>
            <w:tcW w:w="3543" w:type="dxa"/>
            <w:gridSpan w:val="3"/>
          </w:tcPr>
          <w:p w:rsidR="00610FD6" w:rsidRDefault="00610FD6" w:rsidP="00A70AB9">
            <w:pPr>
              <w:ind w:right="360"/>
            </w:pPr>
            <w:r>
              <w:t>Minimum/Likely/Maximum</w:t>
            </w:r>
          </w:p>
        </w:tc>
      </w:tr>
      <w:tr w:rsidR="00610FD6" w:rsidTr="00610FD6">
        <w:trPr>
          <w:trHeight w:val="279"/>
        </w:trPr>
        <w:tc>
          <w:tcPr>
            <w:tcW w:w="7128" w:type="dxa"/>
          </w:tcPr>
          <w:p w:rsidR="00610FD6" w:rsidRDefault="00610FD6" w:rsidP="00A70AB9">
            <w:pPr>
              <w:ind w:right="360"/>
            </w:pPr>
            <w:r>
              <w:t>475.0</w:t>
            </w:r>
            <w:r w:rsidR="00A242E4">
              <w:t>2.11.04</w:t>
            </w:r>
            <w:r>
              <w:t>.01.012010 Post CD-0 Conceptual Design</w:t>
            </w:r>
          </w:p>
        </w:tc>
        <w:tc>
          <w:tcPr>
            <w:tcW w:w="1170" w:type="dxa"/>
          </w:tcPr>
          <w:p w:rsidR="00610FD6" w:rsidRDefault="00A26918" w:rsidP="005B304F">
            <w:pPr>
              <w:ind w:right="360"/>
            </w:pPr>
            <w:r>
              <w:t>5</w:t>
            </w:r>
          </w:p>
        </w:tc>
        <w:tc>
          <w:tcPr>
            <w:tcW w:w="990" w:type="dxa"/>
          </w:tcPr>
          <w:p w:rsidR="00610FD6" w:rsidRDefault="009E09F6" w:rsidP="00A70AB9">
            <w:pPr>
              <w:ind w:right="360"/>
            </w:pPr>
            <w:r>
              <w:t>1</w:t>
            </w:r>
            <w:r w:rsidR="00610FD6">
              <w:t>0</w:t>
            </w:r>
          </w:p>
        </w:tc>
        <w:tc>
          <w:tcPr>
            <w:tcW w:w="1383" w:type="dxa"/>
          </w:tcPr>
          <w:p w:rsidR="00610FD6" w:rsidRDefault="009E09F6" w:rsidP="00A70AB9">
            <w:pPr>
              <w:ind w:right="360"/>
            </w:pPr>
            <w:r>
              <w:t>2</w:t>
            </w:r>
            <w:r w:rsidR="00610FD6">
              <w:t>0</w:t>
            </w:r>
          </w:p>
        </w:tc>
      </w:tr>
      <w:tr w:rsidR="00610FD6" w:rsidTr="00610FD6">
        <w:trPr>
          <w:trHeight w:val="279"/>
        </w:trPr>
        <w:tc>
          <w:tcPr>
            <w:tcW w:w="7128" w:type="dxa"/>
          </w:tcPr>
          <w:p w:rsidR="00610FD6" w:rsidRDefault="00A242E4" w:rsidP="00A70AB9">
            <w:pPr>
              <w:ind w:right="360"/>
            </w:pPr>
            <w:r>
              <w:t>475.02.11.04.02</w:t>
            </w:r>
            <w:r w:rsidR="00610FD6">
              <w:t>.013010 Post CD-1 Preliminary Design</w:t>
            </w:r>
          </w:p>
        </w:tc>
        <w:tc>
          <w:tcPr>
            <w:tcW w:w="1170" w:type="dxa"/>
          </w:tcPr>
          <w:p w:rsidR="00610FD6" w:rsidRDefault="00A26918" w:rsidP="005B304F">
            <w:pPr>
              <w:ind w:right="360"/>
            </w:pPr>
            <w:r>
              <w:t>5</w:t>
            </w:r>
          </w:p>
        </w:tc>
        <w:tc>
          <w:tcPr>
            <w:tcW w:w="990" w:type="dxa"/>
          </w:tcPr>
          <w:p w:rsidR="00610FD6" w:rsidRDefault="00610FD6" w:rsidP="00A70AB9">
            <w:pPr>
              <w:ind w:right="360"/>
            </w:pPr>
            <w:r>
              <w:t>10</w:t>
            </w:r>
          </w:p>
        </w:tc>
        <w:tc>
          <w:tcPr>
            <w:tcW w:w="1383" w:type="dxa"/>
          </w:tcPr>
          <w:p w:rsidR="00610FD6" w:rsidRDefault="009E09F6" w:rsidP="00A70AB9">
            <w:pPr>
              <w:ind w:right="360"/>
            </w:pPr>
            <w:r>
              <w:t>2</w:t>
            </w:r>
            <w:r w:rsidR="00610FD6">
              <w:t>0</w:t>
            </w:r>
          </w:p>
        </w:tc>
      </w:tr>
      <w:tr w:rsidR="00610FD6" w:rsidTr="00610FD6">
        <w:trPr>
          <w:trHeight w:val="279"/>
        </w:trPr>
        <w:tc>
          <w:tcPr>
            <w:tcW w:w="7128" w:type="dxa"/>
          </w:tcPr>
          <w:p w:rsidR="00610FD6" w:rsidRDefault="00610FD6" w:rsidP="00A70AB9">
            <w:pPr>
              <w:ind w:right="360"/>
            </w:pPr>
            <w:r>
              <w:t>475.0</w:t>
            </w:r>
            <w:r w:rsidR="00A242E4">
              <w:t>2.11.04</w:t>
            </w:r>
            <w:r>
              <w:t>.02.013020 Post CD-1 Final Design</w:t>
            </w:r>
          </w:p>
        </w:tc>
        <w:tc>
          <w:tcPr>
            <w:tcW w:w="1170" w:type="dxa"/>
          </w:tcPr>
          <w:p w:rsidR="00610FD6" w:rsidRDefault="00A26918" w:rsidP="00A26918">
            <w:pPr>
              <w:ind w:right="360"/>
            </w:pPr>
            <w:r>
              <w:t>5</w:t>
            </w:r>
          </w:p>
        </w:tc>
        <w:tc>
          <w:tcPr>
            <w:tcW w:w="990" w:type="dxa"/>
          </w:tcPr>
          <w:p w:rsidR="00610FD6" w:rsidRDefault="009E09F6" w:rsidP="00A70AB9">
            <w:pPr>
              <w:ind w:right="360"/>
            </w:pPr>
            <w:r>
              <w:t>10</w:t>
            </w:r>
          </w:p>
        </w:tc>
        <w:tc>
          <w:tcPr>
            <w:tcW w:w="1383" w:type="dxa"/>
          </w:tcPr>
          <w:p w:rsidR="00610FD6" w:rsidRDefault="009E09F6" w:rsidP="00A70AB9">
            <w:pPr>
              <w:ind w:right="360"/>
            </w:pPr>
            <w:r>
              <w:t>20</w:t>
            </w:r>
          </w:p>
        </w:tc>
      </w:tr>
      <w:tr w:rsidR="00610FD6" w:rsidTr="00610FD6">
        <w:trPr>
          <w:trHeight w:val="279"/>
        </w:trPr>
        <w:tc>
          <w:tcPr>
            <w:tcW w:w="7128" w:type="dxa"/>
          </w:tcPr>
          <w:p w:rsidR="00610FD6" w:rsidRDefault="00610FD6" w:rsidP="00A70AB9">
            <w:pPr>
              <w:ind w:right="360"/>
            </w:pPr>
            <w:r>
              <w:t>475.0</w:t>
            </w:r>
            <w:r w:rsidR="00A242E4">
              <w:t>2.22.04</w:t>
            </w:r>
            <w:r>
              <w:t>.03.014010 Post CD-3 Implementation &amp; Close-out</w:t>
            </w:r>
          </w:p>
        </w:tc>
        <w:tc>
          <w:tcPr>
            <w:tcW w:w="1170" w:type="dxa"/>
          </w:tcPr>
          <w:p w:rsidR="00610FD6" w:rsidRDefault="00A26918" w:rsidP="005B304F">
            <w:pPr>
              <w:ind w:right="360"/>
            </w:pPr>
            <w:r>
              <w:t>5</w:t>
            </w:r>
            <w:r w:rsidR="00610FD6">
              <w:t xml:space="preserve"> </w:t>
            </w:r>
          </w:p>
        </w:tc>
        <w:tc>
          <w:tcPr>
            <w:tcW w:w="990" w:type="dxa"/>
          </w:tcPr>
          <w:p w:rsidR="00610FD6" w:rsidRDefault="00A26918" w:rsidP="00A70AB9">
            <w:pPr>
              <w:ind w:right="360"/>
            </w:pPr>
            <w:r>
              <w:t>1</w:t>
            </w:r>
            <w:r w:rsidR="00610FD6">
              <w:t>0</w:t>
            </w:r>
          </w:p>
        </w:tc>
        <w:tc>
          <w:tcPr>
            <w:tcW w:w="1383" w:type="dxa"/>
          </w:tcPr>
          <w:p w:rsidR="00610FD6" w:rsidRDefault="00A26918" w:rsidP="00A70AB9">
            <w:pPr>
              <w:ind w:right="360"/>
            </w:pPr>
            <w:r>
              <w:t>2</w:t>
            </w:r>
            <w:r w:rsidR="00610FD6">
              <w:t>0</w:t>
            </w:r>
          </w:p>
        </w:tc>
      </w:tr>
      <w:tr w:rsidR="00610FD6" w:rsidTr="00610FD6">
        <w:trPr>
          <w:trHeight w:val="279"/>
        </w:trPr>
        <w:tc>
          <w:tcPr>
            <w:tcW w:w="7128" w:type="dxa"/>
          </w:tcPr>
          <w:p w:rsidR="00610FD6" w:rsidRDefault="00610FD6" w:rsidP="00A70AB9">
            <w:pPr>
              <w:ind w:right="360"/>
            </w:pPr>
            <w:r>
              <w:t>Total</w:t>
            </w:r>
          </w:p>
        </w:tc>
        <w:tc>
          <w:tcPr>
            <w:tcW w:w="1170" w:type="dxa"/>
          </w:tcPr>
          <w:p w:rsidR="00610FD6" w:rsidRDefault="00A26918" w:rsidP="005B304F">
            <w:pPr>
              <w:ind w:right="360"/>
            </w:pPr>
            <w:r>
              <w:t>2</w:t>
            </w:r>
            <w:r w:rsidR="009E09F6">
              <w:t>0</w:t>
            </w:r>
          </w:p>
        </w:tc>
        <w:tc>
          <w:tcPr>
            <w:tcW w:w="990" w:type="dxa"/>
          </w:tcPr>
          <w:p w:rsidR="00610FD6" w:rsidRDefault="009E09F6" w:rsidP="00A70AB9">
            <w:pPr>
              <w:ind w:right="360"/>
            </w:pPr>
            <w:r>
              <w:t>50</w:t>
            </w:r>
          </w:p>
        </w:tc>
        <w:tc>
          <w:tcPr>
            <w:tcW w:w="1383" w:type="dxa"/>
          </w:tcPr>
          <w:p w:rsidR="00610FD6" w:rsidRDefault="00A26918" w:rsidP="00A70AB9">
            <w:pPr>
              <w:ind w:right="360"/>
            </w:pPr>
            <w:r>
              <w:t>8</w:t>
            </w:r>
            <w:r w:rsidR="009E09F6">
              <w:t>0</w:t>
            </w:r>
          </w:p>
        </w:tc>
      </w:tr>
    </w:tbl>
    <w:p w:rsidR="00610FD6" w:rsidRDefault="00610FD6" w:rsidP="00A70AB9">
      <w:pPr>
        <w:ind w:right="360"/>
      </w:pPr>
    </w:p>
    <w:p w:rsidR="008F5433" w:rsidRDefault="001A65E3" w:rsidP="00A70AB9">
      <w:pPr>
        <w:ind w:right="360"/>
      </w:pPr>
      <w:r>
        <w:t>The Beam Permit system will consist of three beam permits:</w:t>
      </w:r>
    </w:p>
    <w:p w:rsidR="001A65E3" w:rsidRDefault="001A65E3" w:rsidP="001A65E3">
      <w:pPr>
        <w:pStyle w:val="ListParagraph"/>
        <w:numPr>
          <w:ilvl w:val="0"/>
          <w:numId w:val="6"/>
        </w:numPr>
        <w:ind w:right="360"/>
      </w:pPr>
      <w:r w:rsidRPr="001A65E3">
        <w:t>AP1/AP3/Accumulator Permit</w:t>
      </w:r>
    </w:p>
    <w:p w:rsidR="00700626" w:rsidRPr="00267C92" w:rsidRDefault="00700626" w:rsidP="00700626">
      <w:pPr>
        <w:numPr>
          <w:ilvl w:val="1"/>
          <w:numId w:val="6"/>
        </w:numPr>
        <w:textAlignment w:val="center"/>
      </w:pPr>
      <w:r w:rsidRPr="00267C92">
        <w:rPr>
          <w:rFonts w:ascii="Calibri" w:hAnsi="Calibri" w:cs="Calibri"/>
        </w:rPr>
        <w:t xml:space="preserve">Will use existing </w:t>
      </w:r>
      <w:proofErr w:type="spellStart"/>
      <w:r w:rsidRPr="00267C92">
        <w:rPr>
          <w:rFonts w:ascii="Calibri" w:hAnsi="Calibri" w:cs="Calibri"/>
        </w:rPr>
        <w:t>Pbar</w:t>
      </w:r>
      <w:proofErr w:type="spellEnd"/>
      <w:r w:rsidRPr="00267C92">
        <w:rPr>
          <w:rFonts w:ascii="Calibri" w:hAnsi="Calibri" w:cs="Calibri"/>
        </w:rPr>
        <w:t xml:space="preserve"> beam permit infrastructure.  </w:t>
      </w:r>
    </w:p>
    <w:p w:rsidR="00700626" w:rsidRPr="00CD5E39" w:rsidRDefault="00700626" w:rsidP="00700626">
      <w:pPr>
        <w:numPr>
          <w:ilvl w:val="2"/>
          <w:numId w:val="6"/>
        </w:numPr>
        <w:textAlignment w:val="center"/>
      </w:pPr>
      <w:r w:rsidRPr="00267C92">
        <w:rPr>
          <w:rFonts w:ascii="Calibri" w:hAnsi="Calibri" w:cs="Calibri"/>
        </w:rPr>
        <w:t>Beam permit loop goes MCR-&gt;AP10-&gt;AP30-&gt;F27-&gt;AP0 S-&gt;F23-&gt;AP0 N-&gt;AP50-&gt;AP10-&gt;MCR</w:t>
      </w:r>
    </w:p>
    <w:p w:rsidR="00CD5E39" w:rsidRPr="00267C92" w:rsidRDefault="00CD5E39" w:rsidP="00700626">
      <w:pPr>
        <w:numPr>
          <w:ilvl w:val="2"/>
          <w:numId w:val="6"/>
        </w:numPr>
        <w:textAlignment w:val="center"/>
      </w:pPr>
      <w:r>
        <w:t>We may move the abort permit over to a fiber optic link.  The costing for the installation of this fiber optic link is covered in the Storage Rings Controls BoE (475.02.04.06)</w:t>
      </w:r>
      <w:r w:rsidR="00676196" w:rsidRPr="00676196">
        <w:rPr>
          <w:vertAlign w:val="superscript"/>
        </w:rPr>
        <w:t>2</w:t>
      </w:r>
      <w:r w:rsidR="00676196">
        <w:t xml:space="preserve"> and Beam Lines Controls BoE (475.02.02.03)</w:t>
      </w:r>
      <w:r w:rsidR="00676196" w:rsidRPr="00676196">
        <w:rPr>
          <w:vertAlign w:val="superscript"/>
        </w:rPr>
        <w:t>3</w:t>
      </w:r>
      <w:r>
        <w:t>.</w:t>
      </w:r>
    </w:p>
    <w:p w:rsidR="00700626" w:rsidRPr="00267C92" w:rsidRDefault="00700626" w:rsidP="00700626">
      <w:pPr>
        <w:numPr>
          <w:ilvl w:val="1"/>
          <w:numId w:val="6"/>
        </w:numPr>
        <w:textAlignment w:val="center"/>
      </w:pPr>
      <w:r w:rsidRPr="00267C92">
        <w:rPr>
          <w:rFonts w:ascii="Calibri" w:hAnsi="Calibri" w:cs="Calibri"/>
        </w:rPr>
        <w:t>If we lose permit conditions, permit drops immediately and we send beam to Accumulator abort.</w:t>
      </w:r>
    </w:p>
    <w:p w:rsidR="00700626" w:rsidRPr="00267C92" w:rsidRDefault="00700626" w:rsidP="00700626">
      <w:pPr>
        <w:numPr>
          <w:ilvl w:val="1"/>
          <w:numId w:val="6"/>
        </w:numPr>
        <w:textAlignment w:val="center"/>
      </w:pPr>
      <w:r w:rsidRPr="00267C92">
        <w:rPr>
          <w:rFonts w:ascii="Calibri" w:hAnsi="Calibri" w:cs="Calibri"/>
        </w:rPr>
        <w:t>This permit will provide the single input back to the BSSB.  This means a single beam switch and single beam permit, with no BSSB hardware replacement costs.</w:t>
      </w:r>
    </w:p>
    <w:p w:rsidR="00700626" w:rsidRPr="00267C92" w:rsidRDefault="00700626" w:rsidP="00700626">
      <w:pPr>
        <w:numPr>
          <w:ilvl w:val="1"/>
          <w:numId w:val="6"/>
        </w:numPr>
        <w:textAlignment w:val="center"/>
      </w:pPr>
      <w:r w:rsidRPr="00267C92">
        <w:rPr>
          <w:rFonts w:ascii="Calibri" w:hAnsi="Calibri" w:cs="Calibri"/>
        </w:rPr>
        <w:t xml:space="preserve">The </w:t>
      </w:r>
      <w:proofErr w:type="spellStart"/>
      <w:r w:rsidRPr="00267C92">
        <w:rPr>
          <w:rFonts w:ascii="Calibri" w:hAnsi="Calibri" w:cs="Calibri"/>
        </w:rPr>
        <w:t>Camac</w:t>
      </w:r>
      <w:proofErr w:type="spellEnd"/>
      <w:r w:rsidRPr="00267C92">
        <w:rPr>
          <w:rFonts w:ascii="Calibri" w:hAnsi="Calibri" w:cs="Calibri"/>
        </w:rPr>
        <w:t xml:space="preserve"> 201 module will need to be moved from the MCR to the location of the Accumulator abort kicker (AP50).</w:t>
      </w:r>
    </w:p>
    <w:p w:rsidR="00700626" w:rsidRDefault="00700626" w:rsidP="00700626">
      <w:pPr>
        <w:numPr>
          <w:ilvl w:val="1"/>
          <w:numId w:val="6"/>
        </w:numPr>
        <w:textAlignment w:val="center"/>
      </w:pPr>
      <w:proofErr w:type="spellStart"/>
      <w:r w:rsidRPr="00267C92">
        <w:rPr>
          <w:rFonts w:ascii="Calibri" w:hAnsi="Calibri" w:cs="Calibri"/>
        </w:rPr>
        <w:t>Camac</w:t>
      </w:r>
      <w:proofErr w:type="spellEnd"/>
      <w:r w:rsidRPr="00267C92">
        <w:rPr>
          <w:rFonts w:ascii="Calibri" w:hAnsi="Calibri" w:cs="Calibri"/>
        </w:rPr>
        <w:t xml:space="preserve"> 479 card will also be located at AP50 to monitor clock events and fall of the abort permit.</w:t>
      </w:r>
    </w:p>
    <w:p w:rsidR="001A65E3" w:rsidRDefault="001A65E3" w:rsidP="001A65E3">
      <w:pPr>
        <w:pStyle w:val="ListParagraph"/>
        <w:numPr>
          <w:ilvl w:val="0"/>
          <w:numId w:val="6"/>
        </w:numPr>
      </w:pPr>
      <w:proofErr w:type="spellStart"/>
      <w:r w:rsidRPr="001A65E3">
        <w:t>Debuncher</w:t>
      </w:r>
      <w:proofErr w:type="spellEnd"/>
      <w:r w:rsidRPr="001A65E3">
        <w:t xml:space="preserve"> Permit:  </w:t>
      </w:r>
    </w:p>
    <w:p w:rsidR="00700626" w:rsidRPr="00267C92" w:rsidRDefault="00700626" w:rsidP="00700626">
      <w:pPr>
        <w:numPr>
          <w:ilvl w:val="1"/>
          <w:numId w:val="6"/>
        </w:numPr>
        <w:textAlignment w:val="center"/>
      </w:pPr>
      <w:r w:rsidRPr="00267C92">
        <w:rPr>
          <w:rFonts w:ascii="Calibri" w:hAnsi="Calibri" w:cs="Calibri"/>
        </w:rPr>
        <w:t xml:space="preserve">A second loop will be made for the </w:t>
      </w:r>
      <w:proofErr w:type="spellStart"/>
      <w:r w:rsidRPr="00267C92">
        <w:rPr>
          <w:rFonts w:ascii="Calibri" w:hAnsi="Calibri" w:cs="Calibri"/>
        </w:rPr>
        <w:t>Debuncher</w:t>
      </w:r>
      <w:proofErr w:type="spellEnd"/>
      <w:r w:rsidRPr="00267C92">
        <w:rPr>
          <w:rFonts w:ascii="Calibri" w:hAnsi="Calibri" w:cs="Calibri"/>
        </w:rPr>
        <w:t>.</w:t>
      </w:r>
    </w:p>
    <w:p w:rsidR="00700626" w:rsidRPr="00267C92" w:rsidRDefault="00700626" w:rsidP="00700626">
      <w:pPr>
        <w:numPr>
          <w:ilvl w:val="1"/>
          <w:numId w:val="6"/>
        </w:numPr>
        <w:textAlignment w:val="center"/>
      </w:pPr>
      <w:r w:rsidRPr="00267C92">
        <w:rPr>
          <w:rFonts w:ascii="Calibri" w:hAnsi="Calibri" w:cs="Calibri"/>
        </w:rPr>
        <w:t xml:space="preserve">New cabling will need to be pulled between service buildings...AP50-&gt;AP30-&gt;AP10-&gt;AP50.  </w:t>
      </w:r>
    </w:p>
    <w:p w:rsidR="00700626" w:rsidRPr="00267C92" w:rsidRDefault="00700626" w:rsidP="00700626">
      <w:pPr>
        <w:numPr>
          <w:ilvl w:val="2"/>
          <w:numId w:val="6"/>
        </w:numPr>
        <w:textAlignment w:val="center"/>
      </w:pPr>
      <w:r w:rsidRPr="00267C92">
        <w:rPr>
          <w:rFonts w:ascii="Calibri" w:hAnsi="Calibri" w:cs="Calibri"/>
        </w:rPr>
        <w:t>While new cabling is being pulled a spare set should also be pulled as it won't add much to the cost.</w:t>
      </w:r>
    </w:p>
    <w:p w:rsidR="00700626" w:rsidRPr="00267C92" w:rsidRDefault="00700626" w:rsidP="00700626">
      <w:pPr>
        <w:numPr>
          <w:ilvl w:val="2"/>
          <w:numId w:val="6"/>
        </w:numPr>
        <w:textAlignment w:val="center"/>
      </w:pPr>
      <w:r w:rsidRPr="00267C92">
        <w:rPr>
          <w:rFonts w:ascii="Calibri" w:hAnsi="Calibri" w:cs="Calibri"/>
        </w:rPr>
        <w:t>We will also need to pull cable out to the new Mu2e experimental building.</w:t>
      </w:r>
    </w:p>
    <w:p w:rsidR="00700626" w:rsidRPr="00CD5E39" w:rsidRDefault="00700626" w:rsidP="00700626">
      <w:pPr>
        <w:numPr>
          <w:ilvl w:val="2"/>
          <w:numId w:val="6"/>
        </w:numPr>
        <w:textAlignment w:val="center"/>
      </w:pPr>
      <w:r w:rsidRPr="00267C92">
        <w:rPr>
          <w:rFonts w:ascii="Calibri" w:hAnsi="Calibri" w:cs="Calibri"/>
        </w:rPr>
        <w:t>Cable runs will need to be copper due to expected radiation levels and the fact that some of the cable runs go through the tunnel enclosures.</w:t>
      </w:r>
    </w:p>
    <w:p w:rsidR="00CD5E39" w:rsidRPr="00267C92" w:rsidRDefault="00CD5E39" w:rsidP="00700626">
      <w:pPr>
        <w:numPr>
          <w:ilvl w:val="2"/>
          <w:numId w:val="6"/>
        </w:numPr>
        <w:textAlignment w:val="center"/>
      </w:pPr>
      <w:r>
        <w:rPr>
          <w:rFonts w:ascii="Calibri" w:hAnsi="Calibri" w:cs="Calibri"/>
        </w:rPr>
        <w:lastRenderedPageBreak/>
        <w:t xml:space="preserve">The costing for the cable pulls are covered in the Storage Rings controls BoE </w:t>
      </w:r>
      <w:r>
        <w:t>(475.02.04.06)</w:t>
      </w:r>
      <w:r w:rsidR="00676196" w:rsidRPr="00676196">
        <w:rPr>
          <w:vertAlign w:val="superscript"/>
        </w:rPr>
        <w:t>2</w:t>
      </w:r>
      <w:r w:rsidR="00676196">
        <w:t>, and Beam Lines Controls BoE (475.02.02.03)</w:t>
      </w:r>
      <w:r w:rsidR="00676196" w:rsidRPr="00676196">
        <w:rPr>
          <w:vertAlign w:val="superscript"/>
        </w:rPr>
        <w:t>3</w:t>
      </w:r>
      <w:r w:rsidR="00676196">
        <w:t xml:space="preserve">.  </w:t>
      </w:r>
      <w:r w:rsidR="00676196">
        <w:rPr>
          <w:rFonts w:ascii="Calibri" w:hAnsi="Calibri" w:cs="Calibri"/>
        </w:rPr>
        <w:t>They</w:t>
      </w:r>
      <w:r>
        <w:rPr>
          <w:rFonts w:ascii="Calibri" w:hAnsi="Calibri" w:cs="Calibri"/>
        </w:rPr>
        <w:t xml:space="preserve"> are not part of this cost estimate.</w:t>
      </w:r>
    </w:p>
    <w:p w:rsidR="00700626" w:rsidRPr="00267C92" w:rsidRDefault="00700626" w:rsidP="00700626">
      <w:pPr>
        <w:numPr>
          <w:ilvl w:val="1"/>
          <w:numId w:val="6"/>
        </w:numPr>
        <w:textAlignment w:val="center"/>
      </w:pPr>
      <w:r w:rsidRPr="00267C92">
        <w:rPr>
          <w:rFonts w:ascii="Calibri" w:hAnsi="Calibri" w:cs="Calibri"/>
        </w:rPr>
        <w:t xml:space="preserve">The </w:t>
      </w:r>
      <w:proofErr w:type="spellStart"/>
      <w:r w:rsidRPr="00267C92">
        <w:rPr>
          <w:rFonts w:ascii="Calibri" w:hAnsi="Calibri" w:cs="Calibri"/>
        </w:rPr>
        <w:t>Debuncher</w:t>
      </w:r>
      <w:proofErr w:type="spellEnd"/>
      <w:r w:rsidRPr="00267C92">
        <w:rPr>
          <w:rFonts w:ascii="Calibri" w:hAnsi="Calibri" w:cs="Calibri"/>
        </w:rPr>
        <w:t xml:space="preserve"> beam permit will provide a single input to the AP1/AP3/Accumulator beam permit.  </w:t>
      </w:r>
    </w:p>
    <w:p w:rsidR="00700626" w:rsidRPr="00267C92" w:rsidRDefault="00700626" w:rsidP="00700626">
      <w:pPr>
        <w:numPr>
          <w:ilvl w:val="1"/>
          <w:numId w:val="6"/>
        </w:numPr>
        <w:textAlignment w:val="center"/>
      </w:pPr>
      <w:r w:rsidRPr="00267C92">
        <w:rPr>
          <w:rFonts w:ascii="Calibri" w:hAnsi="Calibri" w:cs="Calibri"/>
        </w:rPr>
        <w:t xml:space="preserve">When the </w:t>
      </w:r>
      <w:proofErr w:type="spellStart"/>
      <w:r w:rsidRPr="00267C92">
        <w:rPr>
          <w:rFonts w:ascii="Calibri" w:hAnsi="Calibri" w:cs="Calibri"/>
        </w:rPr>
        <w:t>Debuncher</w:t>
      </w:r>
      <w:proofErr w:type="spellEnd"/>
      <w:r w:rsidRPr="00267C92">
        <w:rPr>
          <w:rFonts w:ascii="Calibri" w:hAnsi="Calibri" w:cs="Calibri"/>
        </w:rPr>
        <w:t xml:space="preserve"> beam permit goes away, we immediately abort the </w:t>
      </w:r>
      <w:proofErr w:type="spellStart"/>
      <w:r w:rsidRPr="00267C92">
        <w:rPr>
          <w:rFonts w:ascii="Calibri" w:hAnsi="Calibri" w:cs="Calibri"/>
        </w:rPr>
        <w:t>Debuncher</w:t>
      </w:r>
      <w:proofErr w:type="spellEnd"/>
      <w:r w:rsidRPr="00267C92">
        <w:rPr>
          <w:rFonts w:ascii="Calibri" w:hAnsi="Calibri" w:cs="Calibri"/>
        </w:rPr>
        <w:t xml:space="preserve"> beam, and pull the AP1/AP3/Accumulator permit.</w:t>
      </w:r>
    </w:p>
    <w:p w:rsidR="00700626" w:rsidRPr="00267C92" w:rsidRDefault="00700626" w:rsidP="00700626">
      <w:pPr>
        <w:numPr>
          <w:ilvl w:val="1"/>
          <w:numId w:val="6"/>
        </w:numPr>
        <w:textAlignment w:val="center"/>
      </w:pPr>
      <w:proofErr w:type="spellStart"/>
      <w:r w:rsidRPr="00267C92">
        <w:rPr>
          <w:rFonts w:ascii="Calibri" w:hAnsi="Calibri" w:cs="Calibri"/>
        </w:rPr>
        <w:t>Camac</w:t>
      </w:r>
      <w:proofErr w:type="spellEnd"/>
      <w:r w:rsidRPr="00267C92">
        <w:rPr>
          <w:rFonts w:ascii="Calibri" w:hAnsi="Calibri" w:cs="Calibri"/>
        </w:rPr>
        <w:t xml:space="preserve"> 201 and 479 cards will need to be located near the abort kicker at AP50.</w:t>
      </w:r>
    </w:p>
    <w:p w:rsidR="00700626" w:rsidRPr="001A65E3" w:rsidRDefault="00700626" w:rsidP="00700626">
      <w:pPr>
        <w:pStyle w:val="ListParagraph"/>
        <w:numPr>
          <w:ilvl w:val="1"/>
          <w:numId w:val="6"/>
        </w:numPr>
      </w:pPr>
    </w:p>
    <w:p w:rsidR="001A65E3" w:rsidRDefault="001A65E3" w:rsidP="001A65E3">
      <w:pPr>
        <w:pStyle w:val="ListParagraph"/>
        <w:numPr>
          <w:ilvl w:val="0"/>
          <w:numId w:val="6"/>
        </w:numPr>
      </w:pPr>
      <w:r w:rsidRPr="001A65E3">
        <w:t xml:space="preserve">P1/P2 Permit:  </w:t>
      </w:r>
    </w:p>
    <w:p w:rsidR="00700626" w:rsidRPr="00267C92" w:rsidRDefault="00700626" w:rsidP="00700626">
      <w:pPr>
        <w:numPr>
          <w:ilvl w:val="1"/>
          <w:numId w:val="6"/>
        </w:numPr>
        <w:textAlignment w:val="center"/>
      </w:pPr>
      <w:r w:rsidRPr="00267C92">
        <w:rPr>
          <w:rFonts w:ascii="Calibri" w:hAnsi="Calibri" w:cs="Calibri"/>
        </w:rPr>
        <w:t xml:space="preserve">These two permits will </w:t>
      </w:r>
      <w:r w:rsidR="00A242E4">
        <w:rPr>
          <w:rFonts w:ascii="Calibri" w:hAnsi="Calibri" w:cs="Calibri"/>
        </w:rPr>
        <w:t xml:space="preserve">be </w:t>
      </w:r>
      <w:r w:rsidRPr="00267C92">
        <w:rPr>
          <w:rFonts w:ascii="Calibri" w:hAnsi="Calibri" w:cs="Calibri"/>
        </w:rPr>
        <w:t xml:space="preserve">combined if we don't have need to send beam to the </w:t>
      </w:r>
      <w:proofErr w:type="spellStart"/>
      <w:r w:rsidRPr="00267C92">
        <w:rPr>
          <w:rFonts w:ascii="Calibri" w:hAnsi="Calibri" w:cs="Calibri"/>
        </w:rPr>
        <w:t>Tevatron</w:t>
      </w:r>
      <w:proofErr w:type="spellEnd"/>
      <w:r w:rsidRPr="00267C92">
        <w:rPr>
          <w:rFonts w:ascii="Calibri" w:hAnsi="Calibri" w:cs="Calibri"/>
        </w:rPr>
        <w:t>.</w:t>
      </w:r>
    </w:p>
    <w:p w:rsidR="00700626" w:rsidRDefault="00700626" w:rsidP="00700626">
      <w:pPr>
        <w:numPr>
          <w:ilvl w:val="1"/>
          <w:numId w:val="6"/>
        </w:numPr>
        <w:textAlignment w:val="center"/>
      </w:pPr>
      <w:r w:rsidRPr="00267C92">
        <w:rPr>
          <w:rFonts w:ascii="Calibri" w:hAnsi="Calibri" w:cs="Calibri"/>
        </w:rPr>
        <w:t>If this permit goes away, the Accumulator beam permit is dropped.</w:t>
      </w:r>
    </w:p>
    <w:p w:rsidR="00700626" w:rsidRDefault="00700626" w:rsidP="00700626">
      <w:pPr>
        <w:ind w:left="720"/>
        <w:textAlignment w:val="center"/>
      </w:pPr>
    </w:p>
    <w:p w:rsidR="00D8017D" w:rsidRDefault="00D8017D" w:rsidP="00A70AB9">
      <w:pPr>
        <w:ind w:right="360"/>
      </w:pPr>
    </w:p>
    <w:p w:rsidR="00665702" w:rsidRDefault="00665702" w:rsidP="00665702">
      <w:pPr>
        <w:ind w:right="360"/>
      </w:pPr>
      <w:r>
        <w:t xml:space="preserve">Labor and M&amp;S numbers are taken from our costing </w:t>
      </w:r>
      <w:r w:rsidR="00700626">
        <w:t>documentation</w:t>
      </w:r>
      <w:r>
        <w:rPr>
          <w:vertAlign w:val="superscript"/>
        </w:rPr>
        <w:t>1</w:t>
      </w:r>
      <w:r>
        <w:t xml:space="preserve">, and include both materials as well as contract electricians for cable pulls.  </w:t>
      </w:r>
      <w:r w:rsidR="00700626">
        <w:t xml:space="preserve">Cost estimates are </w:t>
      </w:r>
      <w:r>
        <w:t>divided into minimum, most likely and maximum scenarios defined as follows:</w:t>
      </w:r>
    </w:p>
    <w:p w:rsidR="00700626" w:rsidRDefault="00665702" w:rsidP="00665702">
      <w:pPr>
        <w:pStyle w:val="ListParagraph"/>
        <w:numPr>
          <w:ilvl w:val="0"/>
          <w:numId w:val="5"/>
        </w:numPr>
        <w:ind w:right="360"/>
      </w:pPr>
      <w:r>
        <w:t xml:space="preserve">Minimum:  </w:t>
      </w:r>
      <w:r w:rsidR="001F74BA">
        <w:t>Assumes we can split the costing for the BSSB evenly with LBNE</w:t>
      </w:r>
      <w:r w:rsidR="00C82F6D">
        <w:t xml:space="preserve">, we can use existing multimode fiber optic cable between AP10, AP30 and AP50 for both abort links, can repurpose and refurbish </w:t>
      </w:r>
      <w:proofErr w:type="spellStart"/>
      <w:r w:rsidR="00C82F6D">
        <w:t>Tevatron</w:t>
      </w:r>
      <w:proofErr w:type="spellEnd"/>
      <w:r w:rsidR="00C82F6D">
        <w:t xml:space="preserve"> </w:t>
      </w:r>
      <w:proofErr w:type="spellStart"/>
      <w:r w:rsidR="00C82F6D">
        <w:t>Camac</w:t>
      </w:r>
      <w:proofErr w:type="spellEnd"/>
      <w:r w:rsidR="00C82F6D">
        <w:t xml:space="preserve"> 200 modules, and do not require any additional </w:t>
      </w:r>
      <w:proofErr w:type="spellStart"/>
      <w:r w:rsidR="00C82F6D">
        <w:t>Camac</w:t>
      </w:r>
      <w:proofErr w:type="spellEnd"/>
      <w:r w:rsidR="00C82F6D">
        <w:t xml:space="preserve"> 204 modules</w:t>
      </w:r>
      <w:r w:rsidR="001F74BA">
        <w:t>.</w:t>
      </w:r>
      <w:r w:rsidR="00C82F6D">
        <w:t xml:space="preserve">  Abort link cabling will still need to be pulled between AP30 and the Mu2e experimental hall.</w:t>
      </w:r>
    </w:p>
    <w:p w:rsidR="00665702" w:rsidRDefault="00665702" w:rsidP="00665702">
      <w:pPr>
        <w:pStyle w:val="ListParagraph"/>
        <w:numPr>
          <w:ilvl w:val="0"/>
          <w:numId w:val="5"/>
        </w:numPr>
        <w:ind w:right="360"/>
      </w:pPr>
      <w:r>
        <w:t xml:space="preserve">Most Likely: </w:t>
      </w:r>
      <w:r w:rsidR="00544626">
        <w:t xml:space="preserve">  </w:t>
      </w:r>
      <w:r w:rsidR="00C82F6D">
        <w:t xml:space="preserve">Assumes we can split the costing for the BSSB evenly with LBNE, we can use existing multimode fiber optic cable between AP10, AP30 and AP50 for both abort links, can repurpose and refurbish </w:t>
      </w:r>
      <w:proofErr w:type="spellStart"/>
      <w:r w:rsidR="00C82F6D">
        <w:t>Tevatron</w:t>
      </w:r>
      <w:proofErr w:type="spellEnd"/>
      <w:r w:rsidR="00C82F6D">
        <w:t xml:space="preserve"> </w:t>
      </w:r>
      <w:proofErr w:type="spellStart"/>
      <w:r w:rsidR="00C82F6D">
        <w:t>Camac</w:t>
      </w:r>
      <w:proofErr w:type="spellEnd"/>
      <w:r w:rsidR="00C82F6D">
        <w:t xml:space="preserve"> 200 modules, and require one additional </w:t>
      </w:r>
      <w:proofErr w:type="spellStart"/>
      <w:r w:rsidR="00C82F6D">
        <w:t>Camac</w:t>
      </w:r>
      <w:proofErr w:type="spellEnd"/>
      <w:r w:rsidR="00C82F6D">
        <w:t xml:space="preserve"> 204 module per </w:t>
      </w:r>
      <w:proofErr w:type="spellStart"/>
      <w:r w:rsidR="00C82F6D">
        <w:t>beamline</w:t>
      </w:r>
      <w:proofErr w:type="spellEnd"/>
      <w:r w:rsidR="00C82F6D">
        <w:t xml:space="preserve"> building.  Abort link cabling will still need to be pulled between AP30 and the Mu2e experimental hall.</w:t>
      </w:r>
    </w:p>
    <w:p w:rsidR="00C82F6D" w:rsidRDefault="00544626" w:rsidP="00665702">
      <w:pPr>
        <w:pStyle w:val="ListParagraph"/>
        <w:numPr>
          <w:ilvl w:val="0"/>
          <w:numId w:val="5"/>
        </w:numPr>
        <w:ind w:right="360"/>
      </w:pPr>
      <w:r>
        <w:t xml:space="preserve">Maximum:  </w:t>
      </w:r>
      <w:r w:rsidR="00C82F6D">
        <w:t xml:space="preserve">Assumes we can split the costing for the BSSB evenly with LBNE, we have to pull new multimode fiber optic cable between AP10, AP30, AP50 and the Mu2e experimental hall for both abort links, can repurpose and refurbish </w:t>
      </w:r>
      <w:proofErr w:type="spellStart"/>
      <w:r w:rsidR="00C82F6D">
        <w:t>Tevatron</w:t>
      </w:r>
      <w:proofErr w:type="spellEnd"/>
      <w:r w:rsidR="00C82F6D">
        <w:t xml:space="preserve"> </w:t>
      </w:r>
      <w:proofErr w:type="spellStart"/>
      <w:r w:rsidR="00C82F6D">
        <w:t>Camac</w:t>
      </w:r>
      <w:proofErr w:type="spellEnd"/>
      <w:r w:rsidR="00C82F6D">
        <w:t xml:space="preserve"> 200 modules, and require two additional </w:t>
      </w:r>
      <w:proofErr w:type="spellStart"/>
      <w:r w:rsidR="00C82F6D">
        <w:t>Camac</w:t>
      </w:r>
      <w:proofErr w:type="spellEnd"/>
      <w:r w:rsidR="00C82F6D">
        <w:t xml:space="preserve"> 204 module per service building.  </w:t>
      </w:r>
    </w:p>
    <w:p w:rsidR="00C82F6D" w:rsidRDefault="00C82F6D" w:rsidP="00C82F6D">
      <w:pPr>
        <w:ind w:left="360" w:right="360"/>
      </w:pPr>
    </w:p>
    <w:p w:rsidR="00665702" w:rsidRDefault="00665702" w:rsidP="00C82F6D">
      <w:pPr>
        <w:ind w:left="360" w:right="360"/>
      </w:pPr>
      <w:r>
        <w:t>A summary of the labor costing is provided below</w:t>
      </w:r>
      <w:r w:rsidRPr="00C82F6D">
        <w:rPr>
          <w:vertAlign w:val="superscript"/>
        </w:rPr>
        <w:t>1</w:t>
      </w:r>
      <w:r>
        <w:t>:</w:t>
      </w:r>
    </w:p>
    <w:p w:rsidR="0018580B" w:rsidRDefault="0018580B" w:rsidP="00A70AB9">
      <w:pPr>
        <w:ind w:right="360"/>
      </w:pPr>
    </w:p>
    <w:p w:rsidR="001F74BA" w:rsidRDefault="001F74BA" w:rsidP="00A70AB9">
      <w:pPr>
        <w:ind w:right="360"/>
      </w:pPr>
      <w:r w:rsidRPr="001F74BA">
        <w:rPr>
          <w:b/>
        </w:rPr>
        <w:t>Beam Switch Sum Box</w:t>
      </w:r>
      <w:r w:rsidR="006D62DE">
        <w:rPr>
          <w:b/>
        </w:rPr>
        <w:t xml:space="preserve"> (EDIA and Implementation)</w:t>
      </w:r>
      <w:r>
        <w:t>:</w:t>
      </w:r>
      <w:r w:rsidR="00D64238">
        <w:t xml:space="preserve">  Labor associated with upgrading the BSSB to incorporate the Mu2e beam permit systems.</w:t>
      </w:r>
    </w:p>
    <w:tbl>
      <w:tblPr>
        <w:tblStyle w:val="TableGrid"/>
        <w:tblW w:w="0" w:type="auto"/>
        <w:tblLook w:val="04A0" w:firstRow="1" w:lastRow="0" w:firstColumn="1" w:lastColumn="0" w:noHBand="0" w:noVBand="1"/>
      </w:tblPr>
      <w:tblGrid>
        <w:gridCol w:w="3547"/>
        <w:gridCol w:w="1190"/>
        <w:gridCol w:w="1186"/>
        <w:gridCol w:w="1187"/>
      </w:tblGrid>
      <w:tr w:rsidR="00662142" w:rsidTr="00904833">
        <w:tc>
          <w:tcPr>
            <w:tcW w:w="7110" w:type="dxa"/>
            <w:gridSpan w:val="4"/>
            <w:shd w:val="clear" w:color="auto" w:fill="D9D9D9" w:themeFill="background1" w:themeFillShade="D9"/>
          </w:tcPr>
          <w:p w:rsidR="00662142" w:rsidRDefault="00662142" w:rsidP="00A242E4">
            <w:pPr>
              <w:ind w:right="360"/>
              <w:jc w:val="center"/>
            </w:pPr>
            <w:r>
              <w:t>Labor</w:t>
            </w:r>
            <w:r>
              <w:br/>
              <w:t>475.02.11.04.01.012010 Post CD-0 Conceptual Design</w:t>
            </w:r>
          </w:p>
          <w:p w:rsidR="00662142" w:rsidRDefault="00662142" w:rsidP="00A242E4">
            <w:pPr>
              <w:ind w:right="360"/>
              <w:jc w:val="center"/>
            </w:pPr>
            <w:r>
              <w:t>475.02.11.04.02.013010 Post CD-1 Preliminary Design</w:t>
            </w:r>
          </w:p>
          <w:p w:rsidR="00662142" w:rsidRDefault="00662142" w:rsidP="00A242E4">
            <w:pPr>
              <w:ind w:right="360"/>
              <w:jc w:val="center"/>
            </w:pPr>
            <w:r>
              <w:t>475.02.11.04.02.013020 Post CD-1 Final Design</w:t>
            </w:r>
          </w:p>
          <w:p w:rsidR="00662142" w:rsidRDefault="00662142" w:rsidP="00A242E4">
            <w:pPr>
              <w:ind w:right="360"/>
              <w:jc w:val="center"/>
            </w:pPr>
            <w:r>
              <w:t>475.02.22.04.03.014010 Post CD-3 Implementation &amp; Close-out</w:t>
            </w:r>
          </w:p>
        </w:tc>
      </w:tr>
      <w:tr w:rsidR="00350AD2" w:rsidTr="00544626">
        <w:tc>
          <w:tcPr>
            <w:tcW w:w="3547" w:type="dxa"/>
            <w:shd w:val="clear" w:color="auto" w:fill="D9D9D9" w:themeFill="background1" w:themeFillShade="D9"/>
          </w:tcPr>
          <w:p w:rsidR="00350AD2" w:rsidRDefault="00350AD2" w:rsidP="00350AD2">
            <w:pPr>
              <w:ind w:right="360"/>
            </w:pPr>
          </w:p>
        </w:tc>
        <w:tc>
          <w:tcPr>
            <w:tcW w:w="3563" w:type="dxa"/>
            <w:gridSpan w:val="3"/>
            <w:shd w:val="clear" w:color="auto" w:fill="D9D9D9" w:themeFill="background1" w:themeFillShade="D9"/>
          </w:tcPr>
          <w:p w:rsidR="00350AD2" w:rsidRDefault="00350AD2" w:rsidP="00A242E4">
            <w:pPr>
              <w:ind w:right="360"/>
              <w:jc w:val="center"/>
            </w:pPr>
            <w:r>
              <w:t>Minimum/Likely/Maximum</w:t>
            </w:r>
            <w:r w:rsidR="00A242E4">
              <w:br/>
              <w:t>(hours)</w:t>
            </w:r>
          </w:p>
        </w:tc>
      </w:tr>
      <w:tr w:rsidR="003067C1" w:rsidTr="00350AD2">
        <w:tc>
          <w:tcPr>
            <w:tcW w:w="3547" w:type="dxa"/>
          </w:tcPr>
          <w:p w:rsidR="003067C1" w:rsidRDefault="003067C1" w:rsidP="00350AD2">
            <w:pPr>
              <w:ind w:right="360"/>
            </w:pPr>
            <w:r>
              <w:t>Controls Engineer</w:t>
            </w:r>
          </w:p>
        </w:tc>
        <w:tc>
          <w:tcPr>
            <w:tcW w:w="1190" w:type="dxa"/>
          </w:tcPr>
          <w:p w:rsidR="003067C1" w:rsidRPr="001F74BA" w:rsidRDefault="009441AB" w:rsidP="007D4F25">
            <w:pPr>
              <w:ind w:right="360"/>
            </w:pPr>
            <w:r w:rsidRPr="001F74BA">
              <w:t>480</w:t>
            </w:r>
          </w:p>
        </w:tc>
        <w:tc>
          <w:tcPr>
            <w:tcW w:w="1186" w:type="dxa"/>
          </w:tcPr>
          <w:p w:rsidR="003067C1" w:rsidRPr="001F74BA" w:rsidRDefault="00A242E4" w:rsidP="003067C1">
            <w:pPr>
              <w:ind w:right="360"/>
            </w:pPr>
            <w:r w:rsidRPr="001F74BA">
              <w:t>480</w:t>
            </w:r>
          </w:p>
        </w:tc>
        <w:tc>
          <w:tcPr>
            <w:tcW w:w="1187" w:type="dxa"/>
          </w:tcPr>
          <w:p w:rsidR="003067C1" w:rsidRPr="001F74BA" w:rsidRDefault="009441AB" w:rsidP="003067C1">
            <w:pPr>
              <w:ind w:right="360"/>
            </w:pPr>
            <w:r w:rsidRPr="001F74BA">
              <w:t>960</w:t>
            </w:r>
          </w:p>
        </w:tc>
      </w:tr>
      <w:tr w:rsidR="003067C1" w:rsidTr="00350AD2">
        <w:tc>
          <w:tcPr>
            <w:tcW w:w="3547" w:type="dxa"/>
          </w:tcPr>
          <w:p w:rsidR="003067C1" w:rsidRDefault="003067C1" w:rsidP="00350AD2">
            <w:pPr>
              <w:ind w:right="360"/>
            </w:pPr>
            <w:r>
              <w:t>Controls Technician</w:t>
            </w:r>
          </w:p>
        </w:tc>
        <w:tc>
          <w:tcPr>
            <w:tcW w:w="1190" w:type="dxa"/>
          </w:tcPr>
          <w:p w:rsidR="003067C1" w:rsidRPr="001F74BA" w:rsidRDefault="009441AB" w:rsidP="007D4F25">
            <w:pPr>
              <w:ind w:right="360"/>
            </w:pPr>
            <w:r w:rsidRPr="001F74BA">
              <w:t>160</w:t>
            </w:r>
          </w:p>
        </w:tc>
        <w:tc>
          <w:tcPr>
            <w:tcW w:w="1186" w:type="dxa"/>
          </w:tcPr>
          <w:p w:rsidR="003067C1" w:rsidRPr="001F74BA" w:rsidRDefault="00A242E4" w:rsidP="003067C1">
            <w:pPr>
              <w:ind w:right="360"/>
            </w:pPr>
            <w:r w:rsidRPr="001F74BA">
              <w:t>160</w:t>
            </w:r>
          </w:p>
        </w:tc>
        <w:tc>
          <w:tcPr>
            <w:tcW w:w="1187" w:type="dxa"/>
          </w:tcPr>
          <w:p w:rsidR="003067C1" w:rsidRPr="001F74BA" w:rsidRDefault="009441AB" w:rsidP="003067C1">
            <w:pPr>
              <w:ind w:right="360"/>
            </w:pPr>
            <w:r w:rsidRPr="001F74BA">
              <w:t>320</w:t>
            </w:r>
          </w:p>
        </w:tc>
      </w:tr>
    </w:tbl>
    <w:p w:rsidR="00350AD2" w:rsidRDefault="00350AD2" w:rsidP="00A70AB9">
      <w:pPr>
        <w:ind w:right="360"/>
      </w:pPr>
    </w:p>
    <w:p w:rsidR="001F74BA" w:rsidRDefault="001F74BA" w:rsidP="001F74BA">
      <w:pPr>
        <w:ind w:right="360"/>
      </w:pPr>
      <w:r w:rsidRPr="001F74BA">
        <w:rPr>
          <w:b/>
        </w:rPr>
        <w:lastRenderedPageBreak/>
        <w:t>CAMAC Abort Loop</w:t>
      </w:r>
      <w:r w:rsidR="006D62DE">
        <w:rPr>
          <w:b/>
        </w:rPr>
        <w:t xml:space="preserve"> </w:t>
      </w:r>
      <w:r w:rsidR="001F461F">
        <w:rPr>
          <w:b/>
        </w:rPr>
        <w:t xml:space="preserve">Hardware </w:t>
      </w:r>
      <w:r w:rsidR="006D62DE">
        <w:rPr>
          <w:b/>
        </w:rPr>
        <w:t>(EDIA and Implementation)</w:t>
      </w:r>
      <w:r w:rsidR="001F461F">
        <w:t xml:space="preserve">:  Labor costs associated with refurbishing unused </w:t>
      </w:r>
      <w:proofErr w:type="spellStart"/>
      <w:r w:rsidR="001F461F">
        <w:t>Tevatron</w:t>
      </w:r>
      <w:proofErr w:type="spellEnd"/>
      <w:r w:rsidR="001F461F">
        <w:t xml:space="preserve"> </w:t>
      </w:r>
      <w:proofErr w:type="spellStart"/>
      <w:r w:rsidR="001F461F">
        <w:t>Camac</w:t>
      </w:r>
      <w:proofErr w:type="spellEnd"/>
      <w:r w:rsidR="001F461F">
        <w:t xml:space="preserve"> abort equipment hardware for Mu2e operation.  This includes </w:t>
      </w:r>
      <w:proofErr w:type="spellStart"/>
      <w:r w:rsidR="001F461F">
        <w:t>Camac</w:t>
      </w:r>
      <w:proofErr w:type="spellEnd"/>
      <w:r w:rsidR="001F461F">
        <w:t xml:space="preserve"> 200, 201 and 479 modules.  There are 16 hours of technician time per </w:t>
      </w:r>
      <w:proofErr w:type="spellStart"/>
      <w:r w:rsidR="001F461F">
        <w:t>Camac</w:t>
      </w:r>
      <w:proofErr w:type="spellEnd"/>
      <w:r w:rsidR="001F461F">
        <w:t xml:space="preserve"> 200 module.  Overall efforts will require one (minimum), 1.5 (most likely) or 2.0 (maximum) FTE man months of technician time.</w:t>
      </w:r>
    </w:p>
    <w:tbl>
      <w:tblPr>
        <w:tblStyle w:val="TableGrid"/>
        <w:tblW w:w="0" w:type="auto"/>
        <w:tblLook w:val="04A0" w:firstRow="1" w:lastRow="0" w:firstColumn="1" w:lastColumn="0" w:noHBand="0" w:noVBand="1"/>
      </w:tblPr>
      <w:tblGrid>
        <w:gridCol w:w="3547"/>
        <w:gridCol w:w="1190"/>
        <w:gridCol w:w="1186"/>
        <w:gridCol w:w="1187"/>
      </w:tblGrid>
      <w:tr w:rsidR="001F74BA" w:rsidTr="001F74BA">
        <w:tc>
          <w:tcPr>
            <w:tcW w:w="7110" w:type="dxa"/>
            <w:gridSpan w:val="4"/>
            <w:shd w:val="clear" w:color="auto" w:fill="D9D9D9" w:themeFill="background1" w:themeFillShade="D9"/>
          </w:tcPr>
          <w:p w:rsidR="001F74BA" w:rsidRDefault="001F74BA" w:rsidP="001F74BA">
            <w:pPr>
              <w:ind w:right="360"/>
              <w:jc w:val="center"/>
            </w:pPr>
            <w:r>
              <w:t>Labor</w:t>
            </w:r>
            <w:r>
              <w:br/>
              <w:t>475.02.11.04.01.012010 Post CD-0 Conceptual Design</w:t>
            </w:r>
          </w:p>
          <w:p w:rsidR="001F74BA" w:rsidRDefault="001F74BA" w:rsidP="001F74BA">
            <w:pPr>
              <w:ind w:right="360"/>
              <w:jc w:val="center"/>
            </w:pPr>
            <w:r>
              <w:t>475.02.11.04.02.013010 Post CD-1 Preliminary Design</w:t>
            </w:r>
          </w:p>
          <w:p w:rsidR="001F74BA" w:rsidRDefault="001F74BA" w:rsidP="001F74BA">
            <w:pPr>
              <w:ind w:right="360"/>
              <w:jc w:val="center"/>
            </w:pPr>
            <w:r>
              <w:t>475.02.11.04.02.013020 Post CD-1 Final Design</w:t>
            </w:r>
          </w:p>
          <w:p w:rsidR="001F74BA" w:rsidRDefault="001F74BA" w:rsidP="001F74BA">
            <w:pPr>
              <w:ind w:right="360"/>
              <w:jc w:val="center"/>
            </w:pPr>
            <w:r>
              <w:t>475.02.22.04.03.014010 Post CD-3 Implementation &amp; Close-out</w:t>
            </w:r>
          </w:p>
        </w:tc>
      </w:tr>
      <w:tr w:rsidR="001F74BA" w:rsidTr="001F74BA">
        <w:tc>
          <w:tcPr>
            <w:tcW w:w="3547" w:type="dxa"/>
            <w:shd w:val="clear" w:color="auto" w:fill="D9D9D9" w:themeFill="background1" w:themeFillShade="D9"/>
          </w:tcPr>
          <w:p w:rsidR="001F74BA" w:rsidRDefault="001F74BA" w:rsidP="001F74BA">
            <w:pPr>
              <w:ind w:right="360"/>
            </w:pPr>
          </w:p>
        </w:tc>
        <w:tc>
          <w:tcPr>
            <w:tcW w:w="3563" w:type="dxa"/>
            <w:gridSpan w:val="3"/>
            <w:shd w:val="clear" w:color="auto" w:fill="D9D9D9" w:themeFill="background1" w:themeFillShade="D9"/>
          </w:tcPr>
          <w:p w:rsidR="001F74BA" w:rsidRDefault="001F74BA" w:rsidP="001F74BA">
            <w:pPr>
              <w:ind w:right="360"/>
              <w:jc w:val="center"/>
            </w:pPr>
            <w:r>
              <w:t>Minimum/Likely/Maximum</w:t>
            </w:r>
            <w:r>
              <w:br/>
              <w:t>(hours)</w:t>
            </w:r>
          </w:p>
        </w:tc>
      </w:tr>
      <w:tr w:rsidR="001F74BA" w:rsidTr="001F74BA">
        <w:tc>
          <w:tcPr>
            <w:tcW w:w="3547" w:type="dxa"/>
          </w:tcPr>
          <w:p w:rsidR="00D64238" w:rsidRDefault="00FB4B70" w:rsidP="001F74BA">
            <w:pPr>
              <w:ind w:right="360"/>
            </w:pPr>
            <w:r>
              <w:t>Controls Technician</w:t>
            </w:r>
          </w:p>
          <w:p w:rsidR="001F74BA" w:rsidRDefault="001F74BA" w:rsidP="001F74BA">
            <w:pPr>
              <w:ind w:right="360"/>
            </w:pPr>
          </w:p>
        </w:tc>
        <w:tc>
          <w:tcPr>
            <w:tcW w:w="1190" w:type="dxa"/>
          </w:tcPr>
          <w:p w:rsidR="001F74BA" w:rsidRPr="001F74BA" w:rsidRDefault="001F461F" w:rsidP="001F461F">
            <w:pPr>
              <w:ind w:right="360"/>
            </w:pPr>
            <w:r>
              <w:t>200</w:t>
            </w:r>
          </w:p>
        </w:tc>
        <w:tc>
          <w:tcPr>
            <w:tcW w:w="1186" w:type="dxa"/>
          </w:tcPr>
          <w:p w:rsidR="001F74BA" w:rsidRPr="001F74BA" w:rsidRDefault="001F461F" w:rsidP="001F461F">
            <w:pPr>
              <w:ind w:right="360"/>
            </w:pPr>
            <w:r>
              <w:t>300</w:t>
            </w:r>
          </w:p>
        </w:tc>
        <w:tc>
          <w:tcPr>
            <w:tcW w:w="1187" w:type="dxa"/>
          </w:tcPr>
          <w:p w:rsidR="001F74BA" w:rsidRPr="001F74BA" w:rsidRDefault="001F461F" w:rsidP="001F461F">
            <w:pPr>
              <w:ind w:right="360"/>
            </w:pPr>
            <w:r>
              <w:t>400</w:t>
            </w:r>
          </w:p>
        </w:tc>
      </w:tr>
    </w:tbl>
    <w:p w:rsidR="00FB4B70" w:rsidRDefault="00FB4B70" w:rsidP="00A70AB9">
      <w:pPr>
        <w:ind w:right="360"/>
      </w:pPr>
    </w:p>
    <w:p w:rsidR="001A57B0" w:rsidRDefault="00C6496F" w:rsidP="00A70AB9">
      <w:pPr>
        <w:ind w:right="360"/>
      </w:pPr>
      <w:r>
        <w:t xml:space="preserve">M&amp;S numbers for the implementation stage will involve the cost of materials used to </w:t>
      </w:r>
      <w:r w:rsidR="004878D0">
        <w:t xml:space="preserve">upgrade the </w:t>
      </w:r>
      <w:r w:rsidR="00893122">
        <w:t xml:space="preserve">beam </w:t>
      </w:r>
      <w:r w:rsidR="00700626">
        <w:t>permit system as well as the cost of contract electricians to pull cable</w:t>
      </w:r>
      <w:r w:rsidR="004878D0">
        <w:t>.</w:t>
      </w:r>
      <w:r w:rsidR="00665702">
        <w:t xml:space="preserve"> A summary of the M&amp;S costing is provided below</w:t>
      </w:r>
      <w:r w:rsidR="00665702">
        <w:rPr>
          <w:vertAlign w:val="superscript"/>
        </w:rPr>
        <w:t>1</w:t>
      </w:r>
      <w:r w:rsidR="00665702">
        <w:t>:</w:t>
      </w:r>
    </w:p>
    <w:p w:rsidR="006D62DE" w:rsidRDefault="006D62DE" w:rsidP="00A70AB9">
      <w:pPr>
        <w:ind w:right="360"/>
      </w:pPr>
    </w:p>
    <w:p w:rsidR="00057F6A" w:rsidRDefault="006D62DE" w:rsidP="00A70AB9">
      <w:pPr>
        <w:ind w:right="360"/>
      </w:pPr>
      <w:r w:rsidRPr="006D62DE">
        <w:rPr>
          <w:b/>
        </w:rPr>
        <w:t>M&amp;S</w:t>
      </w:r>
      <w:r>
        <w:t xml:space="preserve"> </w:t>
      </w:r>
      <w:r>
        <w:rPr>
          <w:b/>
        </w:rPr>
        <w:t>(EDIA and Implementation):</w:t>
      </w:r>
    </w:p>
    <w:tbl>
      <w:tblPr>
        <w:tblStyle w:val="TableGrid"/>
        <w:tblW w:w="0" w:type="auto"/>
        <w:tblLayout w:type="fixed"/>
        <w:tblLook w:val="04A0" w:firstRow="1" w:lastRow="0" w:firstColumn="1" w:lastColumn="0" w:noHBand="0" w:noVBand="1"/>
      </w:tblPr>
      <w:tblGrid>
        <w:gridCol w:w="5058"/>
        <w:gridCol w:w="1710"/>
        <w:gridCol w:w="1620"/>
        <w:gridCol w:w="1620"/>
      </w:tblGrid>
      <w:tr w:rsidR="003761F0" w:rsidTr="00665702">
        <w:tc>
          <w:tcPr>
            <w:tcW w:w="10008" w:type="dxa"/>
            <w:gridSpan w:val="4"/>
            <w:shd w:val="clear" w:color="auto" w:fill="D9D9D9" w:themeFill="background1" w:themeFillShade="D9"/>
          </w:tcPr>
          <w:p w:rsidR="003761F0" w:rsidRDefault="003761F0" w:rsidP="00A242E4">
            <w:pPr>
              <w:ind w:right="360"/>
              <w:jc w:val="center"/>
            </w:pPr>
            <w:r>
              <w:t xml:space="preserve">M&amp;S </w:t>
            </w:r>
            <w:r w:rsidR="00A242E4">
              <w:t>475.01.11.04</w:t>
            </w:r>
            <w:r w:rsidR="0013565F">
              <w:t xml:space="preserve"> </w:t>
            </w:r>
          </w:p>
        </w:tc>
      </w:tr>
      <w:tr w:rsidR="003761F0" w:rsidTr="00665702">
        <w:tc>
          <w:tcPr>
            <w:tcW w:w="5058" w:type="dxa"/>
          </w:tcPr>
          <w:p w:rsidR="003761F0" w:rsidRDefault="003761F0" w:rsidP="0060203D">
            <w:pPr>
              <w:ind w:right="360"/>
            </w:pPr>
          </w:p>
        </w:tc>
        <w:tc>
          <w:tcPr>
            <w:tcW w:w="4950" w:type="dxa"/>
            <w:gridSpan w:val="3"/>
          </w:tcPr>
          <w:p w:rsidR="003761F0" w:rsidRDefault="003761F0" w:rsidP="0060203D">
            <w:pPr>
              <w:ind w:right="360"/>
            </w:pPr>
            <w:r>
              <w:t>Minimum/Likely/Maximum</w:t>
            </w:r>
          </w:p>
        </w:tc>
      </w:tr>
      <w:tr w:rsidR="003761F0" w:rsidTr="00665702">
        <w:tc>
          <w:tcPr>
            <w:tcW w:w="5058" w:type="dxa"/>
          </w:tcPr>
          <w:p w:rsidR="003761F0" w:rsidRDefault="00A242E4" w:rsidP="0060203D">
            <w:pPr>
              <w:ind w:right="360"/>
            </w:pPr>
            <w:r>
              <w:t>BSSB Modifications</w:t>
            </w:r>
          </w:p>
        </w:tc>
        <w:tc>
          <w:tcPr>
            <w:tcW w:w="1710" w:type="dxa"/>
          </w:tcPr>
          <w:p w:rsidR="003761F0" w:rsidRDefault="001F74BA" w:rsidP="0060203D">
            <w:pPr>
              <w:ind w:right="360"/>
            </w:pPr>
            <w:r>
              <w:t>$32.5K</w:t>
            </w:r>
          </w:p>
        </w:tc>
        <w:tc>
          <w:tcPr>
            <w:tcW w:w="1620" w:type="dxa"/>
          </w:tcPr>
          <w:p w:rsidR="003761F0" w:rsidRDefault="001F74BA" w:rsidP="0060203D">
            <w:pPr>
              <w:ind w:right="360"/>
            </w:pPr>
            <w:r>
              <w:t>$32.5K</w:t>
            </w:r>
          </w:p>
        </w:tc>
        <w:tc>
          <w:tcPr>
            <w:tcW w:w="1620" w:type="dxa"/>
          </w:tcPr>
          <w:p w:rsidR="003761F0" w:rsidRDefault="00904833" w:rsidP="0060203D">
            <w:pPr>
              <w:ind w:right="360"/>
            </w:pPr>
            <w:r>
              <w:t>$65</w:t>
            </w:r>
            <w:r w:rsidR="00500EE9">
              <w:t>K</w:t>
            </w:r>
          </w:p>
        </w:tc>
      </w:tr>
      <w:tr w:rsidR="00676196" w:rsidTr="00665702">
        <w:tc>
          <w:tcPr>
            <w:tcW w:w="5058" w:type="dxa"/>
          </w:tcPr>
          <w:p w:rsidR="00676196" w:rsidRDefault="00676196" w:rsidP="0060203D">
            <w:pPr>
              <w:ind w:right="360"/>
            </w:pPr>
            <w:proofErr w:type="spellStart"/>
            <w:r>
              <w:t>Camac</w:t>
            </w:r>
            <w:proofErr w:type="spellEnd"/>
            <w:r>
              <w:t xml:space="preserve"> Parts</w:t>
            </w:r>
          </w:p>
        </w:tc>
        <w:tc>
          <w:tcPr>
            <w:tcW w:w="1710" w:type="dxa"/>
          </w:tcPr>
          <w:p w:rsidR="00676196" w:rsidRDefault="00676196" w:rsidP="0060203D">
            <w:pPr>
              <w:ind w:right="360"/>
            </w:pPr>
            <w:r>
              <w:t>0</w:t>
            </w:r>
          </w:p>
        </w:tc>
        <w:tc>
          <w:tcPr>
            <w:tcW w:w="1620" w:type="dxa"/>
          </w:tcPr>
          <w:p w:rsidR="00676196" w:rsidRDefault="009441AB" w:rsidP="0060203D">
            <w:pPr>
              <w:ind w:right="360"/>
            </w:pPr>
            <w:r>
              <w:t>$</w:t>
            </w:r>
            <w:r w:rsidR="00676196">
              <w:t>10</w:t>
            </w:r>
            <w:r>
              <w:t>K</w:t>
            </w:r>
          </w:p>
        </w:tc>
        <w:tc>
          <w:tcPr>
            <w:tcW w:w="1620" w:type="dxa"/>
          </w:tcPr>
          <w:p w:rsidR="00676196" w:rsidRDefault="009441AB" w:rsidP="0060203D">
            <w:pPr>
              <w:ind w:right="360"/>
            </w:pPr>
            <w:r>
              <w:t>$</w:t>
            </w:r>
            <w:r w:rsidR="00676196">
              <w:t>20</w:t>
            </w:r>
            <w:r>
              <w:t>K</w:t>
            </w:r>
          </w:p>
        </w:tc>
      </w:tr>
      <w:tr w:rsidR="00665702" w:rsidTr="00665702">
        <w:tc>
          <w:tcPr>
            <w:tcW w:w="5058" w:type="dxa"/>
          </w:tcPr>
          <w:p w:rsidR="00665702" w:rsidRDefault="00500EE9" w:rsidP="0060203D">
            <w:pPr>
              <w:ind w:right="360"/>
            </w:pPr>
            <w:r>
              <w:t>Multimode Cable</w:t>
            </w:r>
            <w:r w:rsidR="00CB79EB">
              <w:t xml:space="preserve"> for abort loop</w:t>
            </w:r>
          </w:p>
        </w:tc>
        <w:tc>
          <w:tcPr>
            <w:tcW w:w="1710" w:type="dxa"/>
          </w:tcPr>
          <w:p w:rsidR="00665702" w:rsidRDefault="00500EE9" w:rsidP="0060203D">
            <w:pPr>
              <w:ind w:right="360"/>
            </w:pPr>
            <w:r>
              <w:t>0</w:t>
            </w:r>
          </w:p>
        </w:tc>
        <w:tc>
          <w:tcPr>
            <w:tcW w:w="1620" w:type="dxa"/>
          </w:tcPr>
          <w:p w:rsidR="00665702" w:rsidRDefault="00500EE9" w:rsidP="0060203D">
            <w:pPr>
              <w:ind w:right="360"/>
            </w:pPr>
            <w:r>
              <w:t>0</w:t>
            </w:r>
          </w:p>
        </w:tc>
        <w:tc>
          <w:tcPr>
            <w:tcW w:w="1620" w:type="dxa"/>
          </w:tcPr>
          <w:p w:rsidR="00665702" w:rsidRDefault="00500EE9" w:rsidP="0060203D">
            <w:pPr>
              <w:ind w:right="360"/>
            </w:pPr>
            <w:r>
              <w:t>$20K</w:t>
            </w:r>
          </w:p>
        </w:tc>
      </w:tr>
      <w:tr w:rsidR="00500EE9" w:rsidTr="00665702">
        <w:tc>
          <w:tcPr>
            <w:tcW w:w="5058" w:type="dxa"/>
          </w:tcPr>
          <w:p w:rsidR="00500EE9" w:rsidRDefault="00500EE9" w:rsidP="0060203D">
            <w:pPr>
              <w:ind w:right="360"/>
            </w:pPr>
            <w:r>
              <w:t>Terminations/Shelves for cable</w:t>
            </w:r>
          </w:p>
        </w:tc>
        <w:tc>
          <w:tcPr>
            <w:tcW w:w="1710" w:type="dxa"/>
          </w:tcPr>
          <w:p w:rsidR="00500EE9" w:rsidRDefault="00500EE9" w:rsidP="0060203D">
            <w:pPr>
              <w:ind w:right="360"/>
            </w:pPr>
            <w:r>
              <w:t>0</w:t>
            </w:r>
          </w:p>
        </w:tc>
        <w:tc>
          <w:tcPr>
            <w:tcW w:w="1620" w:type="dxa"/>
          </w:tcPr>
          <w:p w:rsidR="00500EE9" w:rsidRDefault="00500EE9" w:rsidP="0060203D">
            <w:pPr>
              <w:ind w:right="360"/>
            </w:pPr>
            <w:r>
              <w:t>0</w:t>
            </w:r>
          </w:p>
        </w:tc>
        <w:tc>
          <w:tcPr>
            <w:tcW w:w="1620" w:type="dxa"/>
          </w:tcPr>
          <w:p w:rsidR="00500EE9" w:rsidRDefault="00500EE9" w:rsidP="00500EE9">
            <w:pPr>
              <w:ind w:right="360"/>
            </w:pPr>
            <w:r>
              <w:t>$30K</w:t>
            </w:r>
          </w:p>
        </w:tc>
      </w:tr>
      <w:tr w:rsidR="00665702" w:rsidTr="00665702">
        <w:tc>
          <w:tcPr>
            <w:tcW w:w="5058" w:type="dxa"/>
          </w:tcPr>
          <w:p w:rsidR="00665702" w:rsidRDefault="00665702" w:rsidP="0060203D">
            <w:pPr>
              <w:ind w:right="360"/>
            </w:pPr>
            <w:r>
              <w:t>Electricians ($1600/week/2 person team)</w:t>
            </w:r>
          </w:p>
        </w:tc>
        <w:tc>
          <w:tcPr>
            <w:tcW w:w="1710" w:type="dxa"/>
          </w:tcPr>
          <w:p w:rsidR="00665702" w:rsidRDefault="009441AB" w:rsidP="0060203D">
            <w:pPr>
              <w:ind w:right="360"/>
            </w:pPr>
            <w:r>
              <w:t>0</w:t>
            </w:r>
          </w:p>
        </w:tc>
        <w:tc>
          <w:tcPr>
            <w:tcW w:w="1620" w:type="dxa"/>
          </w:tcPr>
          <w:p w:rsidR="00665702" w:rsidRDefault="009441AB" w:rsidP="0060203D">
            <w:pPr>
              <w:ind w:right="360"/>
            </w:pPr>
            <w:r>
              <w:t>0</w:t>
            </w:r>
          </w:p>
        </w:tc>
        <w:tc>
          <w:tcPr>
            <w:tcW w:w="1620" w:type="dxa"/>
          </w:tcPr>
          <w:p w:rsidR="00500EE9" w:rsidRDefault="00500EE9" w:rsidP="00500EE9">
            <w:pPr>
              <w:ind w:right="360"/>
            </w:pPr>
            <w:r>
              <w:t>$35K</w:t>
            </w:r>
          </w:p>
          <w:p w:rsidR="00665702" w:rsidRDefault="00500EE9" w:rsidP="00500EE9">
            <w:pPr>
              <w:ind w:right="360"/>
            </w:pPr>
            <w:r>
              <w:t>(10 days)</w:t>
            </w:r>
          </w:p>
        </w:tc>
      </w:tr>
      <w:tr w:rsidR="00500EE9" w:rsidTr="00665702">
        <w:tc>
          <w:tcPr>
            <w:tcW w:w="5058" w:type="dxa"/>
          </w:tcPr>
          <w:p w:rsidR="00500EE9" w:rsidRDefault="00500EE9" w:rsidP="0060203D">
            <w:pPr>
              <w:ind w:right="360"/>
            </w:pPr>
            <w:r>
              <w:t>Yet to be determined M&amp;S items</w:t>
            </w:r>
          </w:p>
        </w:tc>
        <w:tc>
          <w:tcPr>
            <w:tcW w:w="1710" w:type="dxa"/>
          </w:tcPr>
          <w:p w:rsidR="00500EE9" w:rsidRDefault="00500EE9" w:rsidP="0060203D">
            <w:pPr>
              <w:ind w:right="360"/>
            </w:pPr>
            <w:r>
              <w:t>0</w:t>
            </w:r>
          </w:p>
        </w:tc>
        <w:tc>
          <w:tcPr>
            <w:tcW w:w="1620" w:type="dxa"/>
          </w:tcPr>
          <w:p w:rsidR="00500EE9" w:rsidRDefault="00500EE9" w:rsidP="0060203D">
            <w:pPr>
              <w:ind w:right="360"/>
            </w:pPr>
            <w:r>
              <w:t>$50</w:t>
            </w:r>
            <w:r w:rsidR="00807074">
              <w:t>K</w:t>
            </w:r>
          </w:p>
        </w:tc>
        <w:tc>
          <w:tcPr>
            <w:tcW w:w="1620" w:type="dxa"/>
          </w:tcPr>
          <w:p w:rsidR="00500EE9" w:rsidRDefault="00500EE9" w:rsidP="00500EE9">
            <w:pPr>
              <w:ind w:right="360"/>
            </w:pPr>
            <w:r>
              <w:t>$100K</w:t>
            </w:r>
          </w:p>
        </w:tc>
      </w:tr>
      <w:tr w:rsidR="00721DCC" w:rsidTr="00665702">
        <w:tc>
          <w:tcPr>
            <w:tcW w:w="5058" w:type="dxa"/>
          </w:tcPr>
          <w:p w:rsidR="00721DCC" w:rsidRDefault="00665702" w:rsidP="0060203D">
            <w:pPr>
              <w:ind w:right="360"/>
            </w:pPr>
            <w:r>
              <w:t>Total</w:t>
            </w:r>
          </w:p>
        </w:tc>
        <w:tc>
          <w:tcPr>
            <w:tcW w:w="1710" w:type="dxa"/>
          </w:tcPr>
          <w:p w:rsidR="00721DCC" w:rsidRDefault="00FB4B70" w:rsidP="0060203D">
            <w:pPr>
              <w:ind w:right="360"/>
            </w:pPr>
            <w:r>
              <w:t>$32.5K</w:t>
            </w:r>
          </w:p>
        </w:tc>
        <w:tc>
          <w:tcPr>
            <w:tcW w:w="1620" w:type="dxa"/>
          </w:tcPr>
          <w:p w:rsidR="00721DCC" w:rsidRDefault="00FB4B70" w:rsidP="0060203D">
            <w:pPr>
              <w:ind w:right="360"/>
            </w:pPr>
            <w:r>
              <w:t>$92.5</w:t>
            </w:r>
            <w:r w:rsidR="00807074">
              <w:t>K</w:t>
            </w:r>
          </w:p>
        </w:tc>
        <w:tc>
          <w:tcPr>
            <w:tcW w:w="1620" w:type="dxa"/>
          </w:tcPr>
          <w:p w:rsidR="00721DCC" w:rsidRDefault="00500EE9" w:rsidP="0060203D">
            <w:pPr>
              <w:ind w:right="360"/>
            </w:pPr>
            <w:r>
              <w:t>$215K</w:t>
            </w:r>
          </w:p>
        </w:tc>
      </w:tr>
    </w:tbl>
    <w:p w:rsidR="003761F0" w:rsidRDefault="003761F0" w:rsidP="00A70AB9">
      <w:pPr>
        <w:ind w:right="360"/>
      </w:pPr>
    </w:p>
    <w:p w:rsidR="004476D3" w:rsidRDefault="00500EE9" w:rsidP="00A70AB9">
      <w:pPr>
        <w:ind w:right="360"/>
      </w:pPr>
      <w:r>
        <w:t>The minimum and most likely scenarios assume that the existing multimode fiber between the service buildings can be used and no BSSB modifications are needed.   The Maximum scenario assumes that new cable must be pulled.  Cable pulls between AP30 and the new experimental building are covered in the Controls BoE.</w:t>
      </w:r>
    </w:p>
    <w:p w:rsidR="00A70AB9" w:rsidRDefault="00A70AB9" w:rsidP="00A70AB9">
      <w:pPr>
        <w:ind w:right="360"/>
      </w:pPr>
    </w:p>
    <w:p w:rsidR="00A70AB9" w:rsidRDefault="00A70AB9" w:rsidP="00A70AB9">
      <w:pPr>
        <w:ind w:right="360"/>
      </w:pPr>
      <w:r>
        <w:t>References:</w:t>
      </w:r>
    </w:p>
    <w:p w:rsidR="00995340" w:rsidRDefault="00A70AB9" w:rsidP="00700626">
      <w:pPr>
        <w:pStyle w:val="ListParagraph"/>
        <w:numPr>
          <w:ilvl w:val="0"/>
          <w:numId w:val="4"/>
        </w:numPr>
        <w:spacing w:line="276" w:lineRule="auto"/>
      </w:pPr>
      <w:r>
        <w:t xml:space="preserve">B. </w:t>
      </w:r>
      <w:proofErr w:type="spellStart"/>
      <w:r>
        <w:t>Drendel</w:t>
      </w:r>
      <w:proofErr w:type="spellEnd"/>
      <w:r w:rsidR="00700626">
        <w:t>, et el</w:t>
      </w:r>
      <w:r w:rsidR="00057F6A">
        <w:t>, “</w:t>
      </w:r>
      <w:r w:rsidR="00700626" w:rsidRPr="00700626">
        <w:t>Mu2e Storage Rings and Beam Lines Machine Protection</w:t>
      </w:r>
      <w:r w:rsidR="00057F6A">
        <w:t>,</w:t>
      </w:r>
      <w:proofErr w:type="gramStart"/>
      <w:r w:rsidR="00700626">
        <w:t>”  Mu2e</w:t>
      </w:r>
      <w:proofErr w:type="gramEnd"/>
      <w:r w:rsidR="00700626">
        <w:t xml:space="preserve"> Documents Database #1349</w:t>
      </w:r>
      <w:r w:rsidR="00665702">
        <w:t>, June</w:t>
      </w:r>
      <w:r w:rsidR="002010E2">
        <w:t xml:space="preserve"> 2011</w:t>
      </w:r>
      <w:r w:rsidR="00057F6A">
        <w:t>.</w:t>
      </w:r>
    </w:p>
    <w:p w:rsidR="00676196" w:rsidRDefault="00676196" w:rsidP="00676196">
      <w:pPr>
        <w:pStyle w:val="ListParagraph"/>
        <w:numPr>
          <w:ilvl w:val="0"/>
          <w:numId w:val="4"/>
        </w:numPr>
        <w:spacing w:line="276" w:lineRule="auto"/>
      </w:pPr>
      <w:r>
        <w:t xml:space="preserve">B. </w:t>
      </w:r>
      <w:proofErr w:type="spellStart"/>
      <w:r>
        <w:t>Drendel</w:t>
      </w:r>
      <w:proofErr w:type="spellEnd"/>
      <w:r>
        <w:t>, “</w:t>
      </w:r>
      <w:r w:rsidRPr="00676196">
        <w:t>BoE 475.02.04.06: Mu2e Storage Rings Controls</w:t>
      </w:r>
      <w:r>
        <w:t>,” Mu2e Documents Database #1468, June 2011.</w:t>
      </w:r>
    </w:p>
    <w:p w:rsidR="004B2B7A" w:rsidRPr="001F50A0" w:rsidRDefault="004B2B7A" w:rsidP="004B2B7A">
      <w:pPr>
        <w:pStyle w:val="ListParagraph"/>
        <w:numPr>
          <w:ilvl w:val="0"/>
          <w:numId w:val="4"/>
        </w:numPr>
        <w:spacing w:line="276" w:lineRule="auto"/>
      </w:pPr>
      <w:r>
        <w:t xml:space="preserve">B. </w:t>
      </w:r>
      <w:proofErr w:type="spellStart"/>
      <w:r>
        <w:t>Drendel</w:t>
      </w:r>
      <w:proofErr w:type="spellEnd"/>
      <w:r>
        <w:t>, “</w:t>
      </w:r>
      <w:r w:rsidRPr="004B2B7A">
        <w:t>BoE 475.02.03.03: Mu2e Transport Lines to Storage Rings Controls</w:t>
      </w:r>
      <w:r>
        <w:t>,” Mu2e Documents Database #1572</w:t>
      </w:r>
      <w:proofErr w:type="gramStart"/>
      <w:r>
        <w:t>,  June</w:t>
      </w:r>
      <w:proofErr w:type="gramEnd"/>
      <w:r>
        <w:t xml:space="preserve"> 2011.</w:t>
      </w:r>
    </w:p>
    <w:sectPr w:rsidR="004B2B7A" w:rsidRPr="001F50A0" w:rsidSect="00995340">
      <w:footerReference w:type="default" r:id="rId10"/>
      <w:pgSz w:w="12240" w:h="15840" w:code="1"/>
      <w:pgMar w:top="144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31E" w:rsidRDefault="003A031E">
      <w:r>
        <w:separator/>
      </w:r>
    </w:p>
  </w:endnote>
  <w:endnote w:type="continuationSeparator" w:id="0">
    <w:p w:rsidR="003A031E" w:rsidRDefault="003A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1E" w:rsidRDefault="003A031E" w:rsidP="00995340">
    <w:r>
      <w:t>Mu2e BoE Form</w:t>
    </w:r>
    <w:r>
      <w:tab/>
    </w:r>
    <w:r>
      <w:tab/>
    </w:r>
    <w:r>
      <w:tab/>
    </w:r>
    <w:r>
      <w:tab/>
    </w:r>
    <w:r>
      <w:rPr>
        <w:sz w:val="20"/>
      </w:rPr>
      <w:t xml:space="preserve">Page </w:t>
    </w:r>
    <w:r>
      <w:fldChar w:fldCharType="begin"/>
    </w:r>
    <w:r>
      <w:instrText xml:space="preserve"> PAGE   \* MERGEFORMAT </w:instrText>
    </w:r>
    <w:r>
      <w:fldChar w:fldCharType="separate"/>
    </w:r>
    <w:r w:rsidR="00C75FE2" w:rsidRPr="00C75FE2">
      <w:rPr>
        <w:noProof/>
        <w:sz w:val="20"/>
      </w:rPr>
      <w:t>1</w:t>
    </w:r>
    <w:r>
      <w:rPr>
        <w:noProof/>
        <w:sz w:val="20"/>
      </w:rPr>
      <w:fldChar w:fldCharType="end"/>
    </w:r>
    <w:r>
      <w:rPr>
        <w:sz w:val="20"/>
      </w:rPr>
      <w:t xml:space="preserve"> </w:t>
    </w:r>
    <w:proofErr w:type="gramStart"/>
    <w:r>
      <w:rPr>
        <w:sz w:val="20"/>
      </w:rPr>
      <w:t xml:space="preserve">of  </w:t>
    </w:r>
    <w:proofErr w:type="gramEnd"/>
    <w:r w:rsidR="00C75FE2">
      <w:fldChar w:fldCharType="begin"/>
    </w:r>
    <w:r w:rsidR="00C75FE2">
      <w:instrText xml:space="preserve"> NUMPAGES   \* MERGEFORMAT </w:instrText>
    </w:r>
    <w:r w:rsidR="00C75FE2">
      <w:fldChar w:fldCharType="separate"/>
    </w:r>
    <w:r w:rsidR="00C75FE2" w:rsidRPr="00C75FE2">
      <w:rPr>
        <w:noProof/>
        <w:sz w:val="20"/>
      </w:rPr>
      <w:t>4</w:t>
    </w:r>
    <w:r w:rsidR="00C75FE2">
      <w:rPr>
        <w:noProof/>
        <w:sz w:val="20"/>
      </w:rPr>
      <w:fldChar w:fldCharType="end"/>
    </w:r>
    <w:r>
      <w:t xml:space="preserve"> </w:t>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31E" w:rsidRDefault="003A031E">
      <w:r>
        <w:separator/>
      </w:r>
    </w:p>
  </w:footnote>
  <w:footnote w:type="continuationSeparator" w:id="0">
    <w:p w:rsidR="003A031E" w:rsidRDefault="003A0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6E15"/>
    <w:multiLevelType w:val="hybridMultilevel"/>
    <w:tmpl w:val="8CE00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3177A"/>
    <w:multiLevelType w:val="multilevel"/>
    <w:tmpl w:val="B26E9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00D4D"/>
    <w:multiLevelType w:val="hybridMultilevel"/>
    <w:tmpl w:val="39024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21192"/>
    <w:multiLevelType w:val="hybridMultilevel"/>
    <w:tmpl w:val="7624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B07A1"/>
    <w:multiLevelType w:val="hybridMultilevel"/>
    <w:tmpl w:val="A1C447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862B6"/>
    <w:multiLevelType w:val="hybridMultilevel"/>
    <w:tmpl w:val="6898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A6AD0"/>
    <w:multiLevelType w:val="hybridMultilevel"/>
    <w:tmpl w:val="E0CEEB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 w:dllVersion="2" w:checkStyle="1"/>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10"/>
    <w:rsid w:val="00016425"/>
    <w:rsid w:val="0003557A"/>
    <w:rsid w:val="00036B74"/>
    <w:rsid w:val="000408C0"/>
    <w:rsid w:val="00057F6A"/>
    <w:rsid w:val="0006722B"/>
    <w:rsid w:val="000B7C30"/>
    <w:rsid w:val="001043B3"/>
    <w:rsid w:val="001161CE"/>
    <w:rsid w:val="0013565F"/>
    <w:rsid w:val="00153F64"/>
    <w:rsid w:val="0018580B"/>
    <w:rsid w:val="00185CC9"/>
    <w:rsid w:val="001A57B0"/>
    <w:rsid w:val="001A65E3"/>
    <w:rsid w:val="001B02C8"/>
    <w:rsid w:val="001F461F"/>
    <w:rsid w:val="001F6236"/>
    <w:rsid w:val="001F74BA"/>
    <w:rsid w:val="00200FD8"/>
    <w:rsid w:val="002010E2"/>
    <w:rsid w:val="00211811"/>
    <w:rsid w:val="00236BB2"/>
    <w:rsid w:val="0024278B"/>
    <w:rsid w:val="00274AB4"/>
    <w:rsid w:val="00294475"/>
    <w:rsid w:val="002D12A6"/>
    <w:rsid w:val="003067C1"/>
    <w:rsid w:val="00326125"/>
    <w:rsid w:val="00350AD2"/>
    <w:rsid w:val="00371CA4"/>
    <w:rsid w:val="003761F0"/>
    <w:rsid w:val="003A031E"/>
    <w:rsid w:val="003A07D5"/>
    <w:rsid w:val="003D40D4"/>
    <w:rsid w:val="003E5900"/>
    <w:rsid w:val="003F165D"/>
    <w:rsid w:val="004021A0"/>
    <w:rsid w:val="00403B64"/>
    <w:rsid w:val="00423FC2"/>
    <w:rsid w:val="004476D3"/>
    <w:rsid w:val="00462DCA"/>
    <w:rsid w:val="004878D0"/>
    <w:rsid w:val="0049777B"/>
    <w:rsid w:val="004B2B7A"/>
    <w:rsid w:val="00500EE9"/>
    <w:rsid w:val="005314B7"/>
    <w:rsid w:val="00541D3F"/>
    <w:rsid w:val="00544626"/>
    <w:rsid w:val="00565F1A"/>
    <w:rsid w:val="00591D92"/>
    <w:rsid w:val="005A7842"/>
    <w:rsid w:val="005B304F"/>
    <w:rsid w:val="0060203D"/>
    <w:rsid w:val="00603CBC"/>
    <w:rsid w:val="00606AAD"/>
    <w:rsid w:val="00610FD6"/>
    <w:rsid w:val="00631E47"/>
    <w:rsid w:val="006613DF"/>
    <w:rsid w:val="00662142"/>
    <w:rsid w:val="00665702"/>
    <w:rsid w:val="00676196"/>
    <w:rsid w:val="006804E2"/>
    <w:rsid w:val="006C2CD7"/>
    <w:rsid w:val="006C439C"/>
    <w:rsid w:val="006D62DE"/>
    <w:rsid w:val="00700626"/>
    <w:rsid w:val="0071243F"/>
    <w:rsid w:val="007164C0"/>
    <w:rsid w:val="00721DCC"/>
    <w:rsid w:val="00726FED"/>
    <w:rsid w:val="0073181A"/>
    <w:rsid w:val="00755A75"/>
    <w:rsid w:val="00756CB5"/>
    <w:rsid w:val="00762134"/>
    <w:rsid w:val="00770417"/>
    <w:rsid w:val="00773D61"/>
    <w:rsid w:val="0078255C"/>
    <w:rsid w:val="00787EFA"/>
    <w:rsid w:val="007B7450"/>
    <w:rsid w:val="007D4F25"/>
    <w:rsid w:val="007E15B5"/>
    <w:rsid w:val="007E53D1"/>
    <w:rsid w:val="00807074"/>
    <w:rsid w:val="0080717A"/>
    <w:rsid w:val="00826358"/>
    <w:rsid w:val="0083063B"/>
    <w:rsid w:val="0087019F"/>
    <w:rsid w:val="00890FBC"/>
    <w:rsid w:val="008930E5"/>
    <w:rsid w:val="00893122"/>
    <w:rsid w:val="008A68ED"/>
    <w:rsid w:val="008B273C"/>
    <w:rsid w:val="008D33FB"/>
    <w:rsid w:val="008D4506"/>
    <w:rsid w:val="008F3043"/>
    <w:rsid w:val="008F5433"/>
    <w:rsid w:val="00904833"/>
    <w:rsid w:val="00913A0A"/>
    <w:rsid w:val="009441AB"/>
    <w:rsid w:val="009847FD"/>
    <w:rsid w:val="00995340"/>
    <w:rsid w:val="009C2DB8"/>
    <w:rsid w:val="009D5211"/>
    <w:rsid w:val="009E0248"/>
    <w:rsid w:val="009E09F6"/>
    <w:rsid w:val="00A03069"/>
    <w:rsid w:val="00A242E4"/>
    <w:rsid w:val="00A26918"/>
    <w:rsid w:val="00A534C6"/>
    <w:rsid w:val="00A54723"/>
    <w:rsid w:val="00A55647"/>
    <w:rsid w:val="00A70AB9"/>
    <w:rsid w:val="00A93ACD"/>
    <w:rsid w:val="00AB23D5"/>
    <w:rsid w:val="00AD7E60"/>
    <w:rsid w:val="00AE2B11"/>
    <w:rsid w:val="00AE3F26"/>
    <w:rsid w:val="00AF4663"/>
    <w:rsid w:val="00B32C26"/>
    <w:rsid w:val="00B808C1"/>
    <w:rsid w:val="00BA5239"/>
    <w:rsid w:val="00BB4038"/>
    <w:rsid w:val="00BD510F"/>
    <w:rsid w:val="00C13AC1"/>
    <w:rsid w:val="00C2333C"/>
    <w:rsid w:val="00C6496F"/>
    <w:rsid w:val="00C7462D"/>
    <w:rsid w:val="00C75FE2"/>
    <w:rsid w:val="00C777F7"/>
    <w:rsid w:val="00C82F6D"/>
    <w:rsid w:val="00C84AEC"/>
    <w:rsid w:val="00CB79EB"/>
    <w:rsid w:val="00CD5E39"/>
    <w:rsid w:val="00D64238"/>
    <w:rsid w:val="00D8017D"/>
    <w:rsid w:val="00D81F08"/>
    <w:rsid w:val="00DE07DF"/>
    <w:rsid w:val="00DE3B10"/>
    <w:rsid w:val="00DF1EE0"/>
    <w:rsid w:val="00E16FD1"/>
    <w:rsid w:val="00E20BA9"/>
    <w:rsid w:val="00E42A10"/>
    <w:rsid w:val="00E7610D"/>
    <w:rsid w:val="00E76FB1"/>
    <w:rsid w:val="00EA27A3"/>
    <w:rsid w:val="00F73AAA"/>
    <w:rsid w:val="00F83E30"/>
    <w:rsid w:val="00F95631"/>
    <w:rsid w:val="00FB071D"/>
    <w:rsid w:val="00FB38E1"/>
    <w:rsid w:val="00FB4B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D6"/>
    <w:rPr>
      <w:sz w:val="24"/>
      <w:szCs w:val="24"/>
    </w:rPr>
  </w:style>
  <w:style w:type="paragraph" w:styleId="Heading1">
    <w:name w:val="heading 1"/>
    <w:basedOn w:val="Normal"/>
    <w:next w:val="Normal"/>
    <w:link w:val="Heading1Char"/>
    <w:qFormat/>
    <w:rsid w:val="00716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3043"/>
    <w:pPr>
      <w:tabs>
        <w:tab w:val="center" w:pos="4320"/>
        <w:tab w:val="right" w:pos="8640"/>
      </w:tabs>
    </w:pPr>
  </w:style>
  <w:style w:type="character" w:styleId="PageNumber">
    <w:name w:val="page number"/>
    <w:basedOn w:val="DefaultParagraphFont"/>
    <w:rsid w:val="008F3043"/>
  </w:style>
  <w:style w:type="paragraph" w:styleId="Header">
    <w:name w:val="header"/>
    <w:basedOn w:val="Normal"/>
    <w:rsid w:val="008F3043"/>
    <w:pPr>
      <w:tabs>
        <w:tab w:val="center" w:pos="4320"/>
        <w:tab w:val="right" w:pos="8640"/>
      </w:tabs>
    </w:pPr>
  </w:style>
  <w:style w:type="paragraph" w:styleId="BalloonText">
    <w:name w:val="Balloon Text"/>
    <w:basedOn w:val="Normal"/>
    <w:semiHidden/>
    <w:rsid w:val="008F3043"/>
    <w:rPr>
      <w:rFonts w:ascii="Tahoma" w:hAnsi="Tahoma" w:cs="Tahoma"/>
      <w:sz w:val="16"/>
      <w:szCs w:val="16"/>
    </w:rPr>
  </w:style>
  <w:style w:type="paragraph" w:styleId="ListParagraph">
    <w:name w:val="List Paragraph"/>
    <w:basedOn w:val="Normal"/>
    <w:uiPriority w:val="34"/>
    <w:qFormat/>
    <w:rsid w:val="00A70AB9"/>
    <w:pPr>
      <w:ind w:left="720"/>
      <w:contextualSpacing/>
    </w:pPr>
  </w:style>
  <w:style w:type="character" w:styleId="Hyperlink">
    <w:name w:val="Hyperlink"/>
    <w:basedOn w:val="DefaultParagraphFont"/>
    <w:uiPriority w:val="99"/>
    <w:unhideWhenUsed/>
    <w:rsid w:val="00A70AB9"/>
    <w:rPr>
      <w:color w:val="0000FF" w:themeColor="hyperlink"/>
      <w:u w:val="single"/>
    </w:rPr>
  </w:style>
  <w:style w:type="character" w:customStyle="1" w:styleId="Heading1Char">
    <w:name w:val="Heading 1 Char"/>
    <w:basedOn w:val="DefaultParagraphFont"/>
    <w:link w:val="Heading1"/>
    <w:rsid w:val="007164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D6"/>
    <w:rPr>
      <w:sz w:val="24"/>
      <w:szCs w:val="24"/>
    </w:rPr>
  </w:style>
  <w:style w:type="paragraph" w:styleId="Heading1">
    <w:name w:val="heading 1"/>
    <w:basedOn w:val="Normal"/>
    <w:next w:val="Normal"/>
    <w:link w:val="Heading1Char"/>
    <w:qFormat/>
    <w:rsid w:val="00716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3043"/>
    <w:pPr>
      <w:tabs>
        <w:tab w:val="center" w:pos="4320"/>
        <w:tab w:val="right" w:pos="8640"/>
      </w:tabs>
    </w:pPr>
  </w:style>
  <w:style w:type="character" w:styleId="PageNumber">
    <w:name w:val="page number"/>
    <w:basedOn w:val="DefaultParagraphFont"/>
    <w:rsid w:val="008F3043"/>
  </w:style>
  <w:style w:type="paragraph" w:styleId="Header">
    <w:name w:val="header"/>
    <w:basedOn w:val="Normal"/>
    <w:rsid w:val="008F3043"/>
    <w:pPr>
      <w:tabs>
        <w:tab w:val="center" w:pos="4320"/>
        <w:tab w:val="right" w:pos="8640"/>
      </w:tabs>
    </w:pPr>
  </w:style>
  <w:style w:type="paragraph" w:styleId="BalloonText">
    <w:name w:val="Balloon Text"/>
    <w:basedOn w:val="Normal"/>
    <w:semiHidden/>
    <w:rsid w:val="008F3043"/>
    <w:rPr>
      <w:rFonts w:ascii="Tahoma" w:hAnsi="Tahoma" w:cs="Tahoma"/>
      <w:sz w:val="16"/>
      <w:szCs w:val="16"/>
    </w:rPr>
  </w:style>
  <w:style w:type="paragraph" w:styleId="ListParagraph">
    <w:name w:val="List Paragraph"/>
    <w:basedOn w:val="Normal"/>
    <w:uiPriority w:val="34"/>
    <w:qFormat/>
    <w:rsid w:val="00A70AB9"/>
    <w:pPr>
      <w:ind w:left="720"/>
      <w:contextualSpacing/>
    </w:pPr>
  </w:style>
  <w:style w:type="character" w:styleId="Hyperlink">
    <w:name w:val="Hyperlink"/>
    <w:basedOn w:val="DefaultParagraphFont"/>
    <w:uiPriority w:val="99"/>
    <w:unhideWhenUsed/>
    <w:rsid w:val="00A70AB9"/>
    <w:rPr>
      <w:color w:val="0000FF" w:themeColor="hyperlink"/>
      <w:u w:val="single"/>
    </w:rPr>
  </w:style>
  <w:style w:type="character" w:customStyle="1" w:styleId="Heading1Char">
    <w:name w:val="Heading 1 Char"/>
    <w:basedOn w:val="DefaultParagraphFont"/>
    <w:link w:val="Heading1"/>
    <w:rsid w:val="007164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609">
      <w:bodyDiv w:val="1"/>
      <w:marLeft w:val="0"/>
      <w:marRight w:val="0"/>
      <w:marTop w:val="0"/>
      <w:marBottom w:val="0"/>
      <w:divBdr>
        <w:top w:val="none" w:sz="0" w:space="0" w:color="auto"/>
        <w:left w:val="none" w:sz="0" w:space="0" w:color="auto"/>
        <w:bottom w:val="none" w:sz="0" w:space="0" w:color="auto"/>
        <w:right w:val="none" w:sz="0" w:space="0" w:color="auto"/>
      </w:divBdr>
    </w:div>
    <w:div w:id="42103619">
      <w:bodyDiv w:val="1"/>
      <w:marLeft w:val="0"/>
      <w:marRight w:val="0"/>
      <w:marTop w:val="0"/>
      <w:marBottom w:val="0"/>
      <w:divBdr>
        <w:top w:val="none" w:sz="0" w:space="0" w:color="auto"/>
        <w:left w:val="none" w:sz="0" w:space="0" w:color="auto"/>
        <w:bottom w:val="none" w:sz="0" w:space="0" w:color="auto"/>
        <w:right w:val="none" w:sz="0" w:space="0" w:color="auto"/>
      </w:divBdr>
    </w:div>
    <w:div w:id="141578255">
      <w:bodyDiv w:val="1"/>
      <w:marLeft w:val="0"/>
      <w:marRight w:val="0"/>
      <w:marTop w:val="0"/>
      <w:marBottom w:val="0"/>
      <w:divBdr>
        <w:top w:val="none" w:sz="0" w:space="0" w:color="auto"/>
        <w:left w:val="none" w:sz="0" w:space="0" w:color="auto"/>
        <w:bottom w:val="none" w:sz="0" w:space="0" w:color="auto"/>
        <w:right w:val="none" w:sz="0" w:space="0" w:color="auto"/>
      </w:divBdr>
    </w:div>
    <w:div w:id="160825704">
      <w:bodyDiv w:val="1"/>
      <w:marLeft w:val="0"/>
      <w:marRight w:val="0"/>
      <w:marTop w:val="0"/>
      <w:marBottom w:val="0"/>
      <w:divBdr>
        <w:top w:val="none" w:sz="0" w:space="0" w:color="auto"/>
        <w:left w:val="none" w:sz="0" w:space="0" w:color="auto"/>
        <w:bottom w:val="none" w:sz="0" w:space="0" w:color="auto"/>
        <w:right w:val="none" w:sz="0" w:space="0" w:color="auto"/>
      </w:divBdr>
    </w:div>
    <w:div w:id="170148778">
      <w:bodyDiv w:val="1"/>
      <w:marLeft w:val="0"/>
      <w:marRight w:val="0"/>
      <w:marTop w:val="0"/>
      <w:marBottom w:val="0"/>
      <w:divBdr>
        <w:top w:val="none" w:sz="0" w:space="0" w:color="auto"/>
        <w:left w:val="none" w:sz="0" w:space="0" w:color="auto"/>
        <w:bottom w:val="none" w:sz="0" w:space="0" w:color="auto"/>
        <w:right w:val="none" w:sz="0" w:space="0" w:color="auto"/>
      </w:divBdr>
    </w:div>
    <w:div w:id="254553737">
      <w:bodyDiv w:val="1"/>
      <w:marLeft w:val="0"/>
      <w:marRight w:val="0"/>
      <w:marTop w:val="0"/>
      <w:marBottom w:val="0"/>
      <w:divBdr>
        <w:top w:val="none" w:sz="0" w:space="0" w:color="auto"/>
        <w:left w:val="none" w:sz="0" w:space="0" w:color="auto"/>
        <w:bottom w:val="none" w:sz="0" w:space="0" w:color="auto"/>
        <w:right w:val="none" w:sz="0" w:space="0" w:color="auto"/>
      </w:divBdr>
    </w:div>
    <w:div w:id="330110126">
      <w:bodyDiv w:val="1"/>
      <w:marLeft w:val="0"/>
      <w:marRight w:val="0"/>
      <w:marTop w:val="0"/>
      <w:marBottom w:val="0"/>
      <w:divBdr>
        <w:top w:val="none" w:sz="0" w:space="0" w:color="auto"/>
        <w:left w:val="none" w:sz="0" w:space="0" w:color="auto"/>
        <w:bottom w:val="none" w:sz="0" w:space="0" w:color="auto"/>
        <w:right w:val="none" w:sz="0" w:space="0" w:color="auto"/>
      </w:divBdr>
    </w:div>
    <w:div w:id="543492975">
      <w:bodyDiv w:val="1"/>
      <w:marLeft w:val="0"/>
      <w:marRight w:val="0"/>
      <w:marTop w:val="0"/>
      <w:marBottom w:val="0"/>
      <w:divBdr>
        <w:top w:val="none" w:sz="0" w:space="0" w:color="auto"/>
        <w:left w:val="none" w:sz="0" w:space="0" w:color="auto"/>
        <w:bottom w:val="none" w:sz="0" w:space="0" w:color="auto"/>
        <w:right w:val="none" w:sz="0" w:space="0" w:color="auto"/>
      </w:divBdr>
    </w:div>
    <w:div w:id="596983313">
      <w:bodyDiv w:val="1"/>
      <w:marLeft w:val="0"/>
      <w:marRight w:val="0"/>
      <w:marTop w:val="0"/>
      <w:marBottom w:val="0"/>
      <w:divBdr>
        <w:top w:val="none" w:sz="0" w:space="0" w:color="auto"/>
        <w:left w:val="none" w:sz="0" w:space="0" w:color="auto"/>
        <w:bottom w:val="none" w:sz="0" w:space="0" w:color="auto"/>
        <w:right w:val="none" w:sz="0" w:space="0" w:color="auto"/>
      </w:divBdr>
    </w:div>
    <w:div w:id="771516442">
      <w:bodyDiv w:val="1"/>
      <w:marLeft w:val="0"/>
      <w:marRight w:val="0"/>
      <w:marTop w:val="0"/>
      <w:marBottom w:val="0"/>
      <w:divBdr>
        <w:top w:val="none" w:sz="0" w:space="0" w:color="auto"/>
        <w:left w:val="none" w:sz="0" w:space="0" w:color="auto"/>
        <w:bottom w:val="none" w:sz="0" w:space="0" w:color="auto"/>
        <w:right w:val="none" w:sz="0" w:space="0" w:color="auto"/>
      </w:divBdr>
    </w:div>
    <w:div w:id="890460588">
      <w:bodyDiv w:val="1"/>
      <w:marLeft w:val="0"/>
      <w:marRight w:val="0"/>
      <w:marTop w:val="0"/>
      <w:marBottom w:val="0"/>
      <w:divBdr>
        <w:top w:val="none" w:sz="0" w:space="0" w:color="auto"/>
        <w:left w:val="none" w:sz="0" w:space="0" w:color="auto"/>
        <w:bottom w:val="none" w:sz="0" w:space="0" w:color="auto"/>
        <w:right w:val="none" w:sz="0" w:space="0" w:color="auto"/>
      </w:divBdr>
    </w:div>
    <w:div w:id="979963631">
      <w:bodyDiv w:val="1"/>
      <w:marLeft w:val="0"/>
      <w:marRight w:val="0"/>
      <w:marTop w:val="0"/>
      <w:marBottom w:val="0"/>
      <w:divBdr>
        <w:top w:val="none" w:sz="0" w:space="0" w:color="auto"/>
        <w:left w:val="none" w:sz="0" w:space="0" w:color="auto"/>
        <w:bottom w:val="none" w:sz="0" w:space="0" w:color="auto"/>
        <w:right w:val="none" w:sz="0" w:space="0" w:color="auto"/>
      </w:divBdr>
    </w:div>
    <w:div w:id="992949676">
      <w:bodyDiv w:val="1"/>
      <w:marLeft w:val="0"/>
      <w:marRight w:val="0"/>
      <w:marTop w:val="0"/>
      <w:marBottom w:val="0"/>
      <w:divBdr>
        <w:top w:val="none" w:sz="0" w:space="0" w:color="auto"/>
        <w:left w:val="none" w:sz="0" w:space="0" w:color="auto"/>
        <w:bottom w:val="none" w:sz="0" w:space="0" w:color="auto"/>
        <w:right w:val="none" w:sz="0" w:space="0" w:color="auto"/>
      </w:divBdr>
    </w:div>
    <w:div w:id="1127165570">
      <w:bodyDiv w:val="1"/>
      <w:marLeft w:val="0"/>
      <w:marRight w:val="0"/>
      <w:marTop w:val="0"/>
      <w:marBottom w:val="0"/>
      <w:divBdr>
        <w:top w:val="none" w:sz="0" w:space="0" w:color="auto"/>
        <w:left w:val="none" w:sz="0" w:space="0" w:color="auto"/>
        <w:bottom w:val="none" w:sz="0" w:space="0" w:color="auto"/>
        <w:right w:val="none" w:sz="0" w:space="0" w:color="auto"/>
      </w:divBdr>
    </w:div>
    <w:div w:id="1158691528">
      <w:bodyDiv w:val="1"/>
      <w:marLeft w:val="0"/>
      <w:marRight w:val="0"/>
      <w:marTop w:val="0"/>
      <w:marBottom w:val="0"/>
      <w:divBdr>
        <w:top w:val="none" w:sz="0" w:space="0" w:color="auto"/>
        <w:left w:val="none" w:sz="0" w:space="0" w:color="auto"/>
        <w:bottom w:val="none" w:sz="0" w:space="0" w:color="auto"/>
        <w:right w:val="none" w:sz="0" w:space="0" w:color="auto"/>
      </w:divBdr>
    </w:div>
    <w:div w:id="1244146860">
      <w:bodyDiv w:val="1"/>
      <w:marLeft w:val="0"/>
      <w:marRight w:val="0"/>
      <w:marTop w:val="0"/>
      <w:marBottom w:val="0"/>
      <w:divBdr>
        <w:top w:val="none" w:sz="0" w:space="0" w:color="auto"/>
        <w:left w:val="none" w:sz="0" w:space="0" w:color="auto"/>
        <w:bottom w:val="none" w:sz="0" w:space="0" w:color="auto"/>
        <w:right w:val="none" w:sz="0" w:space="0" w:color="auto"/>
      </w:divBdr>
    </w:div>
    <w:div w:id="1460880134">
      <w:bodyDiv w:val="1"/>
      <w:marLeft w:val="0"/>
      <w:marRight w:val="0"/>
      <w:marTop w:val="0"/>
      <w:marBottom w:val="0"/>
      <w:divBdr>
        <w:top w:val="none" w:sz="0" w:space="0" w:color="auto"/>
        <w:left w:val="none" w:sz="0" w:space="0" w:color="auto"/>
        <w:bottom w:val="none" w:sz="0" w:space="0" w:color="auto"/>
        <w:right w:val="none" w:sz="0" w:space="0" w:color="auto"/>
      </w:divBdr>
    </w:div>
    <w:div w:id="1786001845">
      <w:bodyDiv w:val="1"/>
      <w:marLeft w:val="0"/>
      <w:marRight w:val="0"/>
      <w:marTop w:val="0"/>
      <w:marBottom w:val="0"/>
      <w:divBdr>
        <w:top w:val="none" w:sz="0" w:space="0" w:color="auto"/>
        <w:left w:val="none" w:sz="0" w:space="0" w:color="auto"/>
        <w:bottom w:val="none" w:sz="0" w:space="0" w:color="auto"/>
        <w:right w:val="none" w:sz="0" w:space="0" w:color="auto"/>
      </w:divBdr>
    </w:div>
    <w:div w:id="1788695223">
      <w:bodyDiv w:val="1"/>
      <w:marLeft w:val="0"/>
      <w:marRight w:val="0"/>
      <w:marTop w:val="0"/>
      <w:marBottom w:val="0"/>
      <w:divBdr>
        <w:top w:val="none" w:sz="0" w:space="0" w:color="auto"/>
        <w:left w:val="none" w:sz="0" w:space="0" w:color="auto"/>
        <w:bottom w:val="none" w:sz="0" w:space="0" w:color="auto"/>
        <w:right w:val="none" w:sz="0" w:space="0" w:color="auto"/>
      </w:divBdr>
    </w:div>
    <w:div w:id="1789817349">
      <w:bodyDiv w:val="1"/>
      <w:marLeft w:val="0"/>
      <w:marRight w:val="0"/>
      <w:marTop w:val="0"/>
      <w:marBottom w:val="0"/>
      <w:divBdr>
        <w:top w:val="none" w:sz="0" w:space="0" w:color="auto"/>
        <w:left w:val="none" w:sz="0" w:space="0" w:color="auto"/>
        <w:bottom w:val="none" w:sz="0" w:space="0" w:color="auto"/>
        <w:right w:val="none" w:sz="0" w:space="0" w:color="auto"/>
      </w:divBdr>
    </w:div>
    <w:div w:id="1822228832">
      <w:bodyDiv w:val="1"/>
      <w:marLeft w:val="0"/>
      <w:marRight w:val="0"/>
      <w:marTop w:val="0"/>
      <w:marBottom w:val="0"/>
      <w:divBdr>
        <w:top w:val="none" w:sz="0" w:space="0" w:color="auto"/>
        <w:left w:val="none" w:sz="0" w:space="0" w:color="auto"/>
        <w:bottom w:val="none" w:sz="0" w:space="0" w:color="auto"/>
        <w:right w:val="none" w:sz="0" w:space="0" w:color="auto"/>
      </w:divBdr>
    </w:div>
    <w:div w:id="1993172366">
      <w:bodyDiv w:val="1"/>
      <w:marLeft w:val="0"/>
      <w:marRight w:val="0"/>
      <w:marTop w:val="0"/>
      <w:marBottom w:val="0"/>
      <w:divBdr>
        <w:top w:val="none" w:sz="0" w:space="0" w:color="auto"/>
        <w:left w:val="none" w:sz="0" w:space="0" w:color="auto"/>
        <w:bottom w:val="none" w:sz="0" w:space="0" w:color="auto"/>
        <w:right w:val="none" w:sz="0" w:space="0" w:color="auto"/>
      </w:divBdr>
    </w:div>
    <w:div w:id="2000503285">
      <w:bodyDiv w:val="1"/>
      <w:marLeft w:val="0"/>
      <w:marRight w:val="0"/>
      <w:marTop w:val="0"/>
      <w:marBottom w:val="0"/>
      <w:divBdr>
        <w:top w:val="none" w:sz="0" w:space="0" w:color="auto"/>
        <w:left w:val="none" w:sz="0" w:space="0" w:color="auto"/>
        <w:bottom w:val="none" w:sz="0" w:space="0" w:color="auto"/>
        <w:right w:val="none" w:sz="0" w:space="0" w:color="auto"/>
      </w:divBdr>
    </w:div>
    <w:div w:id="2075079498">
      <w:bodyDiv w:val="1"/>
      <w:marLeft w:val="0"/>
      <w:marRight w:val="0"/>
      <w:marTop w:val="0"/>
      <w:marBottom w:val="0"/>
      <w:divBdr>
        <w:top w:val="none" w:sz="0" w:space="0" w:color="auto"/>
        <w:left w:val="none" w:sz="0" w:space="0" w:color="auto"/>
        <w:bottom w:val="none" w:sz="0" w:space="0" w:color="auto"/>
        <w:right w:val="none" w:sz="0" w:space="0" w:color="auto"/>
      </w:divBdr>
    </w:div>
    <w:div w:id="2075734492">
      <w:bodyDiv w:val="1"/>
      <w:marLeft w:val="0"/>
      <w:marRight w:val="0"/>
      <w:marTop w:val="0"/>
      <w:marBottom w:val="0"/>
      <w:divBdr>
        <w:top w:val="none" w:sz="0" w:space="0" w:color="auto"/>
        <w:left w:val="none" w:sz="0" w:space="0" w:color="auto"/>
        <w:bottom w:val="none" w:sz="0" w:space="0" w:color="auto"/>
        <w:right w:val="none" w:sz="0" w:space="0" w:color="auto"/>
      </w:divBdr>
    </w:div>
    <w:div w:id="2088962636">
      <w:bodyDiv w:val="1"/>
      <w:marLeft w:val="0"/>
      <w:marRight w:val="0"/>
      <w:marTop w:val="0"/>
      <w:marBottom w:val="0"/>
      <w:divBdr>
        <w:top w:val="none" w:sz="0" w:space="0" w:color="auto"/>
        <w:left w:val="none" w:sz="0" w:space="0" w:color="auto"/>
        <w:bottom w:val="none" w:sz="0" w:space="0" w:color="auto"/>
        <w:right w:val="none" w:sz="0" w:space="0" w:color="auto"/>
      </w:divBdr>
    </w:div>
    <w:div w:id="213051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206AC-84D3-4D50-AED3-87021DB7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Fermi Lab - Particle Physics Division</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Pasek</dc:creator>
  <cp:keywords/>
  <dc:description/>
  <cp:lastModifiedBy>drendel</cp:lastModifiedBy>
  <cp:revision>2</cp:revision>
  <cp:lastPrinted>2011-08-18T20:06:00Z</cp:lastPrinted>
  <dcterms:created xsi:type="dcterms:W3CDTF">2011-10-17T15:08:00Z</dcterms:created>
  <dcterms:modified xsi:type="dcterms:W3CDTF">2011-10-17T15:08:00Z</dcterms:modified>
</cp:coreProperties>
</file>