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23"/>
        <w:gridCol w:w="3315"/>
        <w:gridCol w:w="918"/>
        <w:gridCol w:w="460"/>
        <w:gridCol w:w="1321"/>
        <w:gridCol w:w="1411"/>
      </w:tblGrid>
      <w:tr w:rsidR="00995340" w:rsidRPr="00BE0305" w:rsidTr="00C777F7">
        <w:trPr>
          <w:cantSplit/>
          <w:trHeight w:val="620"/>
        </w:trPr>
        <w:tc>
          <w:tcPr>
            <w:tcW w:w="3123" w:type="dxa"/>
            <w:vMerge w:val="restart"/>
            <w:tcBorders>
              <w:bottom w:val="double" w:sz="4" w:space="0" w:color="auto"/>
            </w:tcBorders>
            <w:shd w:val="clear" w:color="auto" w:fill="auto"/>
          </w:tcPr>
          <w:p w:rsidR="00995340" w:rsidRPr="007164C0" w:rsidRDefault="00995340" w:rsidP="007164C0">
            <w:pPr>
              <w:pStyle w:val="Heading1"/>
            </w:pPr>
          </w:p>
          <w:p w:rsidR="00995340" w:rsidRPr="00BE0305" w:rsidRDefault="00C2333C" w:rsidP="00995340">
            <w:pPr>
              <w:tabs>
                <w:tab w:val="left" w:pos="1620"/>
              </w:tabs>
              <w:jc w:val="center"/>
              <w:rPr>
                <w:b/>
                <w:sz w:val="28"/>
              </w:rPr>
            </w:pPr>
            <w:r>
              <w:rPr>
                <w:b/>
                <w:noProof/>
                <w:sz w:val="28"/>
              </w:rPr>
              <w:drawing>
                <wp:anchor distT="0" distB="0" distL="114300" distR="114300" simplePos="0" relativeHeight="251660288" behindDoc="0" locked="0" layoutInCell="1" allowOverlap="1" wp14:anchorId="6863B69C" wp14:editId="54616F23">
                  <wp:simplePos x="0" y="0"/>
                  <wp:positionH relativeFrom="column">
                    <wp:posOffset>342900</wp:posOffset>
                  </wp:positionH>
                  <wp:positionV relativeFrom="paragraph">
                    <wp:posOffset>17780</wp:posOffset>
                  </wp:positionV>
                  <wp:extent cx="1162050" cy="682625"/>
                  <wp:effectExtent l="25400" t="0" r="6350" b="0"/>
                  <wp:wrapTight wrapText="bothSides">
                    <wp:wrapPolygon edited="0">
                      <wp:start x="-472" y="0"/>
                      <wp:lineTo x="-472" y="20897"/>
                      <wp:lineTo x="21718" y="20897"/>
                      <wp:lineTo x="21718" y="0"/>
                      <wp:lineTo x="-472"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62050" cy="682625"/>
                          </a:xfrm>
                          <a:prstGeom prst="rect">
                            <a:avLst/>
                          </a:prstGeom>
                          <a:noFill/>
                          <a:ln w="9525">
                            <a:noFill/>
                            <a:miter lim="800000"/>
                            <a:headEnd/>
                            <a:tailEnd/>
                          </a:ln>
                        </pic:spPr>
                      </pic:pic>
                    </a:graphicData>
                  </a:graphic>
                </wp:anchor>
              </w:drawing>
            </w:r>
          </w:p>
        </w:tc>
        <w:tc>
          <w:tcPr>
            <w:tcW w:w="4233" w:type="dxa"/>
            <w:gridSpan w:val="2"/>
            <w:vMerge w:val="restart"/>
            <w:tcBorders>
              <w:bottom w:val="double" w:sz="4" w:space="0" w:color="auto"/>
            </w:tcBorders>
            <w:shd w:val="clear" w:color="auto" w:fill="auto"/>
          </w:tcPr>
          <w:p w:rsidR="00995340" w:rsidRPr="00BE0305" w:rsidRDefault="00995340" w:rsidP="00995340">
            <w:pPr>
              <w:tabs>
                <w:tab w:val="left" w:pos="1620"/>
              </w:tabs>
              <w:jc w:val="center"/>
              <w:rPr>
                <w:b/>
                <w:sz w:val="18"/>
                <w:szCs w:val="18"/>
              </w:rPr>
            </w:pPr>
          </w:p>
          <w:p w:rsidR="00995340" w:rsidRPr="00BE0305" w:rsidRDefault="00995340" w:rsidP="00995340">
            <w:pPr>
              <w:tabs>
                <w:tab w:val="left" w:pos="1620"/>
              </w:tabs>
              <w:jc w:val="center"/>
              <w:rPr>
                <w:b/>
                <w:sz w:val="18"/>
                <w:szCs w:val="18"/>
              </w:rPr>
            </w:pPr>
          </w:p>
          <w:p w:rsidR="00995340" w:rsidRPr="00BE0305" w:rsidRDefault="008D4506" w:rsidP="00995340">
            <w:pPr>
              <w:tabs>
                <w:tab w:val="left" w:pos="1370"/>
              </w:tabs>
              <w:jc w:val="center"/>
            </w:pPr>
            <w:r>
              <w:t>Mu2e</w:t>
            </w:r>
            <w:r w:rsidR="00995340" w:rsidRPr="00BE0305">
              <w:t xml:space="preserve"> Project Office</w:t>
            </w:r>
          </w:p>
          <w:p w:rsidR="00995340" w:rsidRPr="00BE0305" w:rsidRDefault="00995340" w:rsidP="00995340">
            <w:pPr>
              <w:tabs>
                <w:tab w:val="left" w:pos="1620"/>
              </w:tabs>
              <w:jc w:val="center"/>
              <w:rPr>
                <w:b/>
                <w:sz w:val="28"/>
              </w:rPr>
            </w:pPr>
            <w:r w:rsidRPr="00BE0305">
              <w:rPr>
                <w:b/>
                <w:sz w:val="28"/>
              </w:rPr>
              <w:t xml:space="preserve">   BASIS of ESTIMATE FORM (BoE)</w:t>
            </w:r>
          </w:p>
        </w:tc>
        <w:tc>
          <w:tcPr>
            <w:tcW w:w="3192" w:type="dxa"/>
            <w:gridSpan w:val="3"/>
            <w:tcBorders>
              <w:bottom w:val="single" w:sz="8" w:space="0" w:color="auto"/>
            </w:tcBorders>
            <w:shd w:val="clear" w:color="auto" w:fill="auto"/>
          </w:tcPr>
          <w:p w:rsidR="00995340" w:rsidRDefault="00995340" w:rsidP="00995340">
            <w:pPr>
              <w:rPr>
                <w:b/>
                <w:sz w:val="32"/>
              </w:rPr>
            </w:pPr>
            <w:r w:rsidRPr="00BE0305">
              <w:rPr>
                <w:b/>
                <w:sz w:val="20"/>
              </w:rPr>
              <w:t xml:space="preserve">Document Number: </w:t>
            </w:r>
          </w:p>
          <w:p w:rsidR="00995340" w:rsidRPr="00DF1EE0" w:rsidRDefault="0080657A" w:rsidP="00995340">
            <w:pPr>
              <w:rPr>
                <w:sz w:val="20"/>
              </w:rPr>
            </w:pPr>
            <w:r>
              <w:rPr>
                <w:sz w:val="20"/>
              </w:rPr>
              <w:t>Mu2e-doc-1639-v14</w:t>
            </w:r>
            <w:r>
              <w:rPr>
                <w:sz w:val="20"/>
              </w:rPr>
              <w:t xml:space="preserve"> (Applications</w:t>
            </w:r>
            <w:r>
              <w:rPr>
                <w:sz w:val="20"/>
              </w:rPr>
              <w:t>)</w:t>
            </w:r>
          </w:p>
        </w:tc>
      </w:tr>
      <w:tr w:rsidR="00995340" w:rsidRPr="00BE0305" w:rsidTr="00C777F7">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single" w:sz="8" w:space="0" w:color="auto"/>
              <w:left w:val="single" w:sz="8" w:space="0" w:color="auto"/>
              <w:bottom w:val="nil"/>
              <w:right w:val="single" w:sz="8" w:space="0" w:color="auto"/>
            </w:tcBorders>
            <w:shd w:val="clear" w:color="auto" w:fill="auto"/>
          </w:tcPr>
          <w:p w:rsidR="00995340" w:rsidRPr="00BE0305" w:rsidRDefault="00995340" w:rsidP="00995340">
            <w:pPr>
              <w:rPr>
                <w:sz w:val="20"/>
              </w:rPr>
            </w:pPr>
            <w:r w:rsidRPr="00BE0305">
              <w:rPr>
                <w:b/>
                <w:sz w:val="20"/>
              </w:rPr>
              <w:t xml:space="preserve">Date of Estimate: </w:t>
            </w:r>
          </w:p>
        </w:tc>
      </w:tr>
      <w:tr w:rsidR="00995340" w:rsidRPr="00BE0305" w:rsidTr="00C777F7">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nil"/>
              <w:left w:val="single" w:sz="8" w:space="0" w:color="auto"/>
              <w:bottom w:val="single" w:sz="4" w:space="0" w:color="auto"/>
              <w:right w:val="single" w:sz="8" w:space="0" w:color="auto"/>
            </w:tcBorders>
            <w:shd w:val="clear" w:color="auto" w:fill="auto"/>
          </w:tcPr>
          <w:p w:rsidR="00995340" w:rsidRPr="00AE3F26" w:rsidRDefault="0080657A" w:rsidP="00995340">
            <w:pPr>
              <w:jc w:val="center"/>
              <w:rPr>
                <w:sz w:val="20"/>
              </w:rPr>
            </w:pPr>
            <w:r>
              <w:rPr>
                <w:sz w:val="20"/>
              </w:rPr>
              <w:t>10/17/</w:t>
            </w:r>
            <w:r w:rsidR="00DF1EE0" w:rsidRPr="00AE3F26">
              <w:rPr>
                <w:sz w:val="20"/>
              </w:rPr>
              <w:t>2011</w:t>
            </w:r>
          </w:p>
        </w:tc>
      </w:tr>
      <w:tr w:rsidR="00995340" w:rsidRPr="00BE0305" w:rsidTr="00C777F7">
        <w:trPr>
          <w:cantSplit/>
          <w:trHeight w:val="144"/>
        </w:trPr>
        <w:tc>
          <w:tcPr>
            <w:tcW w:w="3123" w:type="dxa"/>
            <w:vMerge/>
            <w:tcBorders>
              <w:bottom w:val="double" w:sz="4" w:space="0" w:color="auto"/>
            </w:tcBorders>
            <w:shd w:val="clear" w:color="auto" w:fill="auto"/>
          </w:tcPr>
          <w:p w:rsidR="00995340" w:rsidRPr="00BE0305" w:rsidRDefault="00995340"/>
        </w:tc>
        <w:tc>
          <w:tcPr>
            <w:tcW w:w="4233" w:type="dxa"/>
            <w:gridSpan w:val="2"/>
            <w:vMerge/>
            <w:tcBorders>
              <w:bottom w:val="double" w:sz="4" w:space="0" w:color="auto"/>
            </w:tcBorders>
            <w:shd w:val="clear" w:color="auto" w:fill="auto"/>
          </w:tcPr>
          <w:p w:rsidR="00995340" w:rsidRPr="00BE0305" w:rsidRDefault="00995340"/>
        </w:tc>
        <w:tc>
          <w:tcPr>
            <w:tcW w:w="3192" w:type="dxa"/>
            <w:gridSpan w:val="3"/>
            <w:tcBorders>
              <w:top w:val="single" w:sz="4" w:space="0" w:color="auto"/>
              <w:bottom w:val="double" w:sz="4" w:space="0" w:color="auto"/>
            </w:tcBorders>
            <w:shd w:val="clear" w:color="auto" w:fill="auto"/>
          </w:tcPr>
          <w:p w:rsidR="00995340" w:rsidRPr="00BE0305" w:rsidRDefault="00995340">
            <w:pPr>
              <w:rPr>
                <w:b/>
                <w:sz w:val="20"/>
              </w:rPr>
            </w:pPr>
            <w:r w:rsidRPr="00BE0305">
              <w:rPr>
                <w:b/>
                <w:sz w:val="20"/>
              </w:rPr>
              <w:t>Prepared by:</w:t>
            </w:r>
          </w:p>
          <w:p w:rsidR="00995340" w:rsidRPr="00AE3F26" w:rsidRDefault="00DF1EE0">
            <w:pPr>
              <w:jc w:val="center"/>
              <w:rPr>
                <w:sz w:val="20"/>
              </w:rPr>
            </w:pPr>
            <w:r w:rsidRPr="00AE3F26">
              <w:rPr>
                <w:sz w:val="20"/>
              </w:rPr>
              <w:t xml:space="preserve">Brian </w:t>
            </w:r>
            <w:proofErr w:type="spellStart"/>
            <w:r w:rsidRPr="00AE3F26">
              <w:rPr>
                <w:sz w:val="20"/>
              </w:rPr>
              <w:t>Drendel</w:t>
            </w:r>
            <w:proofErr w:type="spellEnd"/>
          </w:p>
        </w:tc>
        <w:bookmarkStart w:id="0" w:name="_GoBack"/>
        <w:bookmarkEnd w:id="0"/>
      </w:tr>
      <w:tr w:rsidR="00995340" w:rsidRPr="00BE0305" w:rsidTr="00C777F7">
        <w:trPr>
          <w:trHeight w:val="748"/>
        </w:trPr>
        <w:tc>
          <w:tcPr>
            <w:tcW w:w="3123" w:type="dxa"/>
            <w:shd w:val="clear" w:color="auto" w:fill="auto"/>
          </w:tcPr>
          <w:p w:rsidR="008D4506" w:rsidRPr="00935326" w:rsidRDefault="008D4506" w:rsidP="008D4506">
            <w:pPr>
              <w:rPr>
                <w:b/>
              </w:rPr>
            </w:pPr>
            <w:r>
              <w:rPr>
                <w:b/>
              </w:rPr>
              <w:t xml:space="preserve">WBS Section: </w:t>
            </w:r>
            <w:r w:rsidRPr="00935326">
              <w:rPr>
                <w:b/>
              </w:rPr>
              <w:t xml:space="preserve"> </w:t>
            </w:r>
            <w:r w:rsidR="00F95631">
              <w:rPr>
                <w:b/>
              </w:rPr>
              <w:t>475.</w:t>
            </w:r>
            <w:r w:rsidR="001B02C8">
              <w:rPr>
                <w:b/>
              </w:rPr>
              <w:t>02.</w:t>
            </w:r>
            <w:r w:rsidR="00C82209">
              <w:rPr>
                <w:b/>
              </w:rPr>
              <w:t>11.02</w:t>
            </w:r>
          </w:p>
          <w:p w:rsidR="00995340" w:rsidRDefault="00995340">
            <w:pPr>
              <w:rPr>
                <w:b/>
                <w:sz w:val="20"/>
              </w:rPr>
            </w:pPr>
          </w:p>
          <w:p w:rsidR="0003557A" w:rsidRPr="00BE0305" w:rsidRDefault="0003557A">
            <w:pPr>
              <w:rPr>
                <w:b/>
                <w:sz w:val="20"/>
              </w:rPr>
            </w:pPr>
            <w:r>
              <w:rPr>
                <w:b/>
                <w:sz w:val="20"/>
              </w:rPr>
              <w:t xml:space="preserve">Activity ID: </w:t>
            </w:r>
          </w:p>
        </w:tc>
        <w:tc>
          <w:tcPr>
            <w:tcW w:w="7425" w:type="dxa"/>
            <w:gridSpan w:val="5"/>
            <w:shd w:val="clear" w:color="auto" w:fill="auto"/>
          </w:tcPr>
          <w:p w:rsidR="00995340" w:rsidRPr="00BE0305" w:rsidRDefault="008D4506" w:rsidP="00C82209">
            <w:r w:rsidRPr="008D4506">
              <w:rPr>
                <w:b/>
              </w:rPr>
              <w:t xml:space="preserve">Task Name:  </w:t>
            </w:r>
            <w:r w:rsidR="001A65E3">
              <w:t xml:space="preserve">Operations Preparations – </w:t>
            </w:r>
            <w:r w:rsidR="00C82209">
              <w:t>Application Codes</w:t>
            </w:r>
          </w:p>
        </w:tc>
      </w:tr>
      <w:tr w:rsidR="00B32C26" w:rsidRPr="00BE0305" w:rsidTr="00C777F7">
        <w:trPr>
          <w:trHeight w:val="1573"/>
        </w:trPr>
        <w:tc>
          <w:tcPr>
            <w:tcW w:w="3123" w:type="dxa"/>
            <w:tcBorders>
              <w:bottom w:val="nil"/>
            </w:tcBorders>
            <w:shd w:val="clear" w:color="auto" w:fill="auto"/>
          </w:tcPr>
          <w:p w:rsidR="00B32C26" w:rsidRDefault="00B32C26">
            <w:pPr>
              <w:rPr>
                <w:b/>
                <w:sz w:val="20"/>
              </w:rPr>
            </w:pPr>
            <w:r w:rsidRPr="00BE0305">
              <w:rPr>
                <w:b/>
                <w:sz w:val="20"/>
              </w:rPr>
              <w:t xml:space="preserve">Cost Type: </w:t>
            </w:r>
          </w:p>
          <w:p w:rsidR="00B32C26" w:rsidRDefault="00B32C26">
            <w:pPr>
              <w:rPr>
                <w:b/>
                <w:sz w:val="20"/>
              </w:rPr>
            </w:pPr>
          </w:p>
          <w:p w:rsidR="00B32C26" w:rsidRDefault="00B32C26" w:rsidP="00B32C26">
            <w:pPr>
              <w:rPr>
                <w:b/>
                <w:sz w:val="20"/>
              </w:rPr>
            </w:pPr>
            <w:r>
              <w:rPr>
                <w:b/>
                <w:sz w:val="20"/>
                <w:u w:val="single"/>
              </w:rPr>
              <w:t xml:space="preserve">_ </w:t>
            </w:r>
            <w:r w:rsidR="007164C0">
              <w:rPr>
                <w:b/>
                <w:sz w:val="20"/>
                <w:u w:val="single"/>
              </w:rPr>
              <w:t>x</w:t>
            </w:r>
            <w:r w:rsidRPr="00BE0305">
              <w:rPr>
                <w:b/>
                <w:sz w:val="20"/>
                <w:u w:val="single"/>
              </w:rPr>
              <w:t xml:space="preserve"> _</w:t>
            </w:r>
            <w:r w:rsidRPr="00BE0305">
              <w:rPr>
                <w:b/>
                <w:sz w:val="20"/>
              </w:rPr>
              <w:t xml:space="preserve"> M&amp;S      </w:t>
            </w:r>
          </w:p>
          <w:p w:rsidR="00B32C26" w:rsidRDefault="00B32C26" w:rsidP="00B32C26">
            <w:pPr>
              <w:rPr>
                <w:b/>
                <w:sz w:val="20"/>
              </w:rPr>
            </w:pPr>
          </w:p>
          <w:p w:rsidR="00B32C26" w:rsidRPr="00BE0305" w:rsidRDefault="00B32C26" w:rsidP="00B32C26">
            <w:pPr>
              <w:rPr>
                <w:b/>
                <w:sz w:val="20"/>
              </w:rPr>
            </w:pPr>
            <w:r>
              <w:rPr>
                <w:b/>
                <w:sz w:val="20"/>
                <w:u w:val="single"/>
              </w:rPr>
              <w:t xml:space="preserve">_  </w:t>
            </w:r>
            <w:r w:rsidR="00DF1EE0">
              <w:rPr>
                <w:b/>
                <w:sz w:val="20"/>
                <w:u w:val="single"/>
              </w:rPr>
              <w:t>x</w:t>
            </w:r>
            <w:r>
              <w:rPr>
                <w:b/>
                <w:sz w:val="20"/>
                <w:u w:val="single"/>
              </w:rPr>
              <w:t xml:space="preserve"> </w:t>
            </w:r>
            <w:r w:rsidRPr="00BE0305">
              <w:rPr>
                <w:b/>
                <w:sz w:val="20"/>
                <w:u w:val="single"/>
              </w:rPr>
              <w:t>_</w:t>
            </w:r>
            <w:r w:rsidRPr="00BE0305">
              <w:rPr>
                <w:b/>
                <w:sz w:val="20"/>
              </w:rPr>
              <w:t>Labor</w:t>
            </w:r>
          </w:p>
        </w:tc>
        <w:tc>
          <w:tcPr>
            <w:tcW w:w="7425" w:type="dxa"/>
            <w:gridSpan w:val="5"/>
            <w:shd w:val="clear" w:color="auto" w:fill="auto"/>
          </w:tcPr>
          <w:p w:rsidR="00B32C26" w:rsidRPr="00BE0305" w:rsidRDefault="00B32C26">
            <w:pPr>
              <w:rPr>
                <w:b/>
                <w:sz w:val="20"/>
              </w:rPr>
            </w:pPr>
            <w:r w:rsidRPr="00BE0305">
              <w:rPr>
                <w:b/>
                <w:sz w:val="20"/>
              </w:rPr>
              <w:t>Costing Method:</w:t>
            </w:r>
          </w:p>
          <w:p w:rsidR="00B32C26" w:rsidRDefault="00B32C26">
            <w:pPr>
              <w:rPr>
                <w:sz w:val="20"/>
              </w:rPr>
            </w:pPr>
            <w:r w:rsidRPr="00BE0305">
              <w:rPr>
                <w:sz w:val="20"/>
              </w:rPr>
              <w:t>_</w:t>
            </w:r>
            <w:proofErr w:type="spellStart"/>
            <w:r w:rsidR="00DF1EE0">
              <w:rPr>
                <w:sz w:val="20"/>
              </w:rPr>
              <w:t>x</w:t>
            </w:r>
            <w:r w:rsidRPr="00BE0305">
              <w:rPr>
                <w:sz w:val="20"/>
              </w:rPr>
              <w:t>_Engineering</w:t>
            </w:r>
            <w:proofErr w:type="spellEnd"/>
            <w:r w:rsidRPr="00BE0305">
              <w:rPr>
                <w:sz w:val="20"/>
              </w:rPr>
              <w:t xml:space="preserve"> Estimate</w:t>
            </w:r>
          </w:p>
          <w:p w:rsidR="00B32C26" w:rsidRDefault="00B32C26" w:rsidP="00B32C26">
            <w:pPr>
              <w:rPr>
                <w:sz w:val="20"/>
              </w:rPr>
            </w:pPr>
            <w:r>
              <w:rPr>
                <w:sz w:val="20"/>
              </w:rPr>
              <w:t>___</w:t>
            </w:r>
            <w:r w:rsidRPr="00BE0305">
              <w:rPr>
                <w:sz w:val="20"/>
              </w:rPr>
              <w:t>Prior purchase or experience</w:t>
            </w:r>
            <w:r>
              <w:rPr>
                <w:sz w:val="20"/>
              </w:rPr>
              <w:t xml:space="preserve">.  </w:t>
            </w:r>
            <w:r w:rsidRPr="00BE0305">
              <w:rPr>
                <w:sz w:val="20"/>
              </w:rPr>
              <w:t xml:space="preserve"> </w:t>
            </w:r>
            <w:r>
              <w:rPr>
                <w:sz w:val="20"/>
              </w:rPr>
              <w:t>Source:</w:t>
            </w:r>
            <w:r w:rsidRPr="00BE0305">
              <w:rPr>
                <w:sz w:val="20"/>
              </w:rPr>
              <w:t xml:space="preserve">  </w:t>
            </w:r>
          </w:p>
          <w:p w:rsidR="00B32C26" w:rsidRDefault="00B32C26" w:rsidP="00B32C26">
            <w:pPr>
              <w:rPr>
                <w:sz w:val="20"/>
              </w:rPr>
            </w:pPr>
            <w:r>
              <w:rPr>
                <w:sz w:val="20"/>
              </w:rPr>
              <w:t xml:space="preserve">___Catalog Price.  </w:t>
            </w:r>
            <w:r w:rsidR="003D40D4">
              <w:rPr>
                <w:sz w:val="20"/>
              </w:rPr>
              <w:t>Source:</w:t>
            </w:r>
          </w:p>
          <w:p w:rsidR="00B32C26" w:rsidRDefault="00B32C26" w:rsidP="00B32C26">
            <w:pPr>
              <w:rPr>
                <w:sz w:val="20"/>
              </w:rPr>
            </w:pPr>
            <w:r w:rsidRPr="00BE0305">
              <w:rPr>
                <w:sz w:val="20"/>
              </w:rPr>
              <w:t>__</w:t>
            </w:r>
            <w:r>
              <w:rPr>
                <w:sz w:val="20"/>
              </w:rPr>
              <w:t>_</w:t>
            </w:r>
            <w:r w:rsidRPr="00BE0305">
              <w:rPr>
                <w:sz w:val="20"/>
              </w:rPr>
              <w:t>Vendor Quote (attached)</w:t>
            </w:r>
          </w:p>
          <w:p w:rsidR="00B32C26" w:rsidRPr="00BE0305" w:rsidRDefault="00B32C26">
            <w:pPr>
              <w:rPr>
                <w:sz w:val="20"/>
              </w:rPr>
            </w:pPr>
            <w:r w:rsidRPr="00BE0305">
              <w:rPr>
                <w:b/>
                <w:sz w:val="20"/>
              </w:rPr>
              <w:t>__</w:t>
            </w:r>
            <w:r>
              <w:rPr>
                <w:b/>
                <w:sz w:val="20"/>
              </w:rPr>
              <w:t>_</w:t>
            </w:r>
            <w:r w:rsidRPr="00BE0305">
              <w:rPr>
                <w:b/>
                <w:sz w:val="20"/>
              </w:rPr>
              <w:t xml:space="preserve"> </w:t>
            </w:r>
            <w:r w:rsidRPr="00BE0305">
              <w:rPr>
                <w:sz w:val="20"/>
              </w:rPr>
              <w:t>Other- Description:</w:t>
            </w:r>
          </w:p>
        </w:tc>
      </w:tr>
      <w:tr w:rsidR="00995340" w:rsidRPr="00BE0305" w:rsidTr="00C777F7">
        <w:trPr>
          <w:trHeight w:val="438"/>
        </w:trPr>
        <w:tc>
          <w:tcPr>
            <w:tcW w:w="10548" w:type="dxa"/>
            <w:gridSpan w:val="6"/>
            <w:tcBorders>
              <w:bottom w:val="single" w:sz="8" w:space="0" w:color="auto"/>
            </w:tcBorders>
            <w:shd w:val="clear" w:color="auto" w:fill="auto"/>
          </w:tcPr>
          <w:p w:rsidR="00995340" w:rsidRPr="00BE0305" w:rsidRDefault="00995340">
            <w:pPr>
              <w:rPr>
                <w:b/>
                <w:sz w:val="20"/>
              </w:rPr>
            </w:pPr>
            <w:r w:rsidRPr="00BE0305">
              <w:rPr>
                <w:b/>
                <w:sz w:val="20"/>
              </w:rPr>
              <w:t>Attach Relevant Documents (including but not limited to):</w:t>
            </w:r>
          </w:p>
          <w:p w:rsidR="00995340" w:rsidRPr="00BE0305" w:rsidRDefault="00995340">
            <w:pPr>
              <w:rPr>
                <w:sz w:val="20"/>
              </w:rPr>
            </w:pPr>
            <w:r w:rsidRPr="00BE0305">
              <w:rPr>
                <w:sz w:val="20"/>
              </w:rPr>
              <w:t>RFP, Responses to RFP, Technical Evaluation of RFP, Vendor Quotes, Technical Specifications, drawing numbers</w:t>
            </w:r>
          </w:p>
        </w:tc>
      </w:tr>
      <w:tr w:rsidR="00995340" w:rsidRPr="00BE0305" w:rsidTr="00C777F7">
        <w:trPr>
          <w:trHeight w:val="456"/>
        </w:trPr>
        <w:tc>
          <w:tcPr>
            <w:tcW w:w="10548" w:type="dxa"/>
            <w:gridSpan w:val="6"/>
            <w:tcBorders>
              <w:bottom w:val="single" w:sz="8" w:space="0" w:color="auto"/>
            </w:tcBorders>
            <w:shd w:val="clear" w:color="auto" w:fill="auto"/>
          </w:tcPr>
          <w:p w:rsidR="00F83E30" w:rsidRDefault="00995340" w:rsidP="00F83E30">
            <w:pPr>
              <w:rPr>
                <w:sz w:val="20"/>
              </w:rPr>
            </w:pPr>
            <w:r w:rsidRPr="00BE0305">
              <w:rPr>
                <w:b/>
                <w:sz w:val="20"/>
              </w:rPr>
              <w:t xml:space="preserve">Task Duration </w:t>
            </w:r>
            <w:r w:rsidRPr="00BE0305">
              <w:rPr>
                <w:sz w:val="20"/>
              </w:rPr>
              <w:t xml:space="preserve">(calendar </w:t>
            </w:r>
            <w:r w:rsidR="00F83E30">
              <w:rPr>
                <w:sz w:val="20"/>
              </w:rPr>
              <w:t>days</w:t>
            </w:r>
            <w:r w:rsidR="008D33FB">
              <w:rPr>
                <w:sz w:val="20"/>
              </w:rPr>
              <w:t>)</w:t>
            </w:r>
          </w:p>
          <w:p w:rsidR="00995340" w:rsidRPr="000528B5" w:rsidRDefault="00F83E30" w:rsidP="00F83E30">
            <w:pPr>
              <w:rPr>
                <w:b/>
                <w:sz w:val="20"/>
              </w:rPr>
            </w:pPr>
            <w:r>
              <w:rPr>
                <w:sz w:val="20"/>
              </w:rPr>
              <w:t xml:space="preserve">Minimum: </w:t>
            </w:r>
            <w:r w:rsidR="008D4506">
              <w:rPr>
                <w:b/>
                <w:sz w:val="20"/>
              </w:rPr>
              <w:t xml:space="preserve"> </w:t>
            </w:r>
            <w:r>
              <w:rPr>
                <w:b/>
                <w:sz w:val="20"/>
              </w:rPr>
              <w:tab/>
            </w:r>
            <w:r w:rsidR="007C7B46" w:rsidRPr="00C92C81">
              <w:rPr>
                <w:sz w:val="20"/>
              </w:rPr>
              <w:t>730</w:t>
            </w:r>
          </w:p>
          <w:p w:rsidR="00F83E30" w:rsidRPr="000528B5" w:rsidRDefault="00AB23D5" w:rsidP="00F83E30">
            <w:pPr>
              <w:rPr>
                <w:sz w:val="20"/>
              </w:rPr>
            </w:pPr>
            <w:r w:rsidRPr="000528B5">
              <w:rPr>
                <w:sz w:val="20"/>
              </w:rPr>
              <w:t xml:space="preserve">Most Likely: </w:t>
            </w:r>
            <w:r w:rsidRPr="000528B5">
              <w:rPr>
                <w:sz w:val="20"/>
              </w:rPr>
              <w:tab/>
            </w:r>
            <w:r w:rsidR="007C7B46" w:rsidRPr="000528B5">
              <w:rPr>
                <w:sz w:val="20"/>
              </w:rPr>
              <w:t>730</w:t>
            </w:r>
          </w:p>
          <w:p w:rsidR="00F83E30" w:rsidRPr="00F83E30" w:rsidRDefault="00AB23D5" w:rsidP="004476D3">
            <w:pPr>
              <w:rPr>
                <w:sz w:val="20"/>
                <w:u w:val="single"/>
              </w:rPr>
            </w:pPr>
            <w:r w:rsidRPr="000528B5">
              <w:rPr>
                <w:sz w:val="20"/>
              </w:rPr>
              <w:t xml:space="preserve">Maximum: </w:t>
            </w:r>
            <w:r w:rsidRPr="000528B5">
              <w:rPr>
                <w:sz w:val="20"/>
              </w:rPr>
              <w:tab/>
            </w:r>
            <w:r w:rsidR="007C7B46" w:rsidRPr="000528B5">
              <w:rPr>
                <w:sz w:val="20"/>
              </w:rPr>
              <w:t>1100</w:t>
            </w:r>
          </w:p>
        </w:tc>
      </w:tr>
      <w:tr w:rsidR="00BB4038" w:rsidRPr="00BE0305" w:rsidTr="00C777F7">
        <w:trPr>
          <w:trHeight w:val="315"/>
        </w:trPr>
        <w:tc>
          <w:tcPr>
            <w:tcW w:w="3123" w:type="dxa"/>
            <w:vMerge w:val="restart"/>
            <w:shd w:val="clear" w:color="auto" w:fill="auto"/>
          </w:tcPr>
          <w:p w:rsidR="00BB4038" w:rsidRPr="00BE0305" w:rsidRDefault="00BB4038">
            <w:pPr>
              <w:rPr>
                <w:b/>
                <w:sz w:val="20"/>
              </w:rPr>
            </w:pPr>
            <w:r w:rsidRPr="00BE0305">
              <w:rPr>
                <w:b/>
                <w:sz w:val="20"/>
              </w:rPr>
              <w:t xml:space="preserve">Task M&amp;S Cost </w:t>
            </w:r>
            <w:r>
              <w:rPr>
                <w:sz w:val="20"/>
              </w:rPr>
              <w:t>(FY11</w:t>
            </w:r>
            <w:r w:rsidRPr="00BE0305">
              <w:rPr>
                <w:sz w:val="20"/>
              </w:rPr>
              <w:t>$)</w:t>
            </w:r>
            <w:r w:rsidRPr="00BE0305">
              <w:rPr>
                <w:b/>
                <w:sz w:val="20"/>
              </w:rPr>
              <w:t xml:space="preserve">: </w:t>
            </w:r>
            <w:r>
              <w:rPr>
                <w:b/>
                <w:sz w:val="20"/>
              </w:rPr>
              <w:t xml:space="preserve"> </w:t>
            </w:r>
          </w:p>
          <w:p w:rsidR="00BB4038" w:rsidRPr="003363BB" w:rsidRDefault="004878D0" w:rsidP="0003557A">
            <w:pPr>
              <w:rPr>
                <w:b/>
                <w:sz w:val="20"/>
              </w:rPr>
            </w:pPr>
            <w:r w:rsidRPr="003363BB">
              <w:rPr>
                <w:sz w:val="20"/>
              </w:rPr>
              <w:t xml:space="preserve">Minimum:  </w:t>
            </w:r>
            <w:r w:rsidR="001A65E3" w:rsidRPr="003363BB">
              <w:rPr>
                <w:sz w:val="20"/>
              </w:rPr>
              <w:t>$</w:t>
            </w:r>
            <w:r w:rsidR="001B02C8" w:rsidRPr="003363BB">
              <w:rPr>
                <w:sz w:val="20"/>
              </w:rPr>
              <w:t>0</w:t>
            </w:r>
            <w:r w:rsidR="00BB4038" w:rsidRPr="003363BB">
              <w:rPr>
                <w:sz w:val="20"/>
              </w:rPr>
              <w:t>K</w:t>
            </w:r>
            <w:r w:rsidR="00BB4038" w:rsidRPr="003363BB">
              <w:rPr>
                <w:b/>
                <w:sz w:val="20"/>
              </w:rPr>
              <w:tab/>
            </w:r>
          </w:p>
          <w:p w:rsidR="00BB4038" w:rsidRPr="003363BB" w:rsidRDefault="001A65E3" w:rsidP="0003557A">
            <w:pPr>
              <w:rPr>
                <w:sz w:val="20"/>
              </w:rPr>
            </w:pPr>
            <w:r w:rsidRPr="003363BB">
              <w:rPr>
                <w:sz w:val="20"/>
              </w:rPr>
              <w:t>Most Likely: $</w:t>
            </w:r>
            <w:r w:rsidR="001B02C8" w:rsidRPr="003363BB">
              <w:rPr>
                <w:sz w:val="20"/>
              </w:rPr>
              <w:t>0</w:t>
            </w:r>
            <w:r w:rsidR="00BB4038" w:rsidRPr="003363BB">
              <w:rPr>
                <w:sz w:val="20"/>
              </w:rPr>
              <w:t>K</w:t>
            </w:r>
            <w:r w:rsidR="00BB4038" w:rsidRPr="003363BB">
              <w:rPr>
                <w:sz w:val="20"/>
              </w:rPr>
              <w:tab/>
            </w:r>
          </w:p>
          <w:p w:rsidR="00BB4038" w:rsidRPr="003363BB" w:rsidRDefault="00A03069" w:rsidP="0003557A">
            <w:pPr>
              <w:rPr>
                <w:sz w:val="20"/>
              </w:rPr>
            </w:pPr>
            <w:r w:rsidRPr="003363BB">
              <w:rPr>
                <w:sz w:val="20"/>
              </w:rPr>
              <w:t>Ma</w:t>
            </w:r>
            <w:r w:rsidR="004878D0" w:rsidRPr="003363BB">
              <w:rPr>
                <w:sz w:val="20"/>
              </w:rPr>
              <w:t xml:space="preserve">ximum:  </w:t>
            </w:r>
            <w:r w:rsidR="001A65E3" w:rsidRPr="003363BB">
              <w:rPr>
                <w:sz w:val="20"/>
              </w:rPr>
              <w:t>$</w:t>
            </w:r>
            <w:r w:rsidR="001B02C8" w:rsidRPr="003363BB">
              <w:rPr>
                <w:sz w:val="20"/>
              </w:rPr>
              <w:t>0</w:t>
            </w:r>
            <w:r w:rsidR="00BB4038" w:rsidRPr="003363BB">
              <w:rPr>
                <w:sz w:val="20"/>
              </w:rPr>
              <w:t>K</w:t>
            </w:r>
            <w:r w:rsidR="00BB4038" w:rsidRPr="003363BB">
              <w:rPr>
                <w:sz w:val="20"/>
              </w:rPr>
              <w:tab/>
            </w:r>
          </w:p>
          <w:p w:rsidR="00BB4038" w:rsidRDefault="00BB4038" w:rsidP="0003557A">
            <w:pPr>
              <w:rPr>
                <w:b/>
                <w:sz w:val="20"/>
              </w:rPr>
            </w:pPr>
          </w:p>
          <w:p w:rsidR="0080657A" w:rsidRPr="00BE0305" w:rsidRDefault="00BB4038" w:rsidP="0080657A">
            <w:pPr>
              <w:rPr>
                <w:b/>
                <w:sz w:val="20"/>
              </w:rPr>
            </w:pPr>
            <w:r w:rsidRPr="00BE0305">
              <w:rPr>
                <w:b/>
                <w:sz w:val="20"/>
              </w:rPr>
              <w:t>Task M&amp;S Contingency</w:t>
            </w:r>
            <w:r>
              <w:rPr>
                <w:b/>
                <w:sz w:val="20"/>
              </w:rPr>
              <w:t xml:space="preserve"> (%) for most likely cost</w:t>
            </w:r>
            <w:r w:rsidRPr="00BE0305">
              <w:rPr>
                <w:b/>
                <w:sz w:val="20"/>
              </w:rPr>
              <w:t>:</w:t>
            </w:r>
            <w:r>
              <w:rPr>
                <w:b/>
                <w:sz w:val="20"/>
              </w:rPr>
              <w:t xml:space="preserve">  </w:t>
            </w:r>
            <w:r w:rsidR="00CE7811">
              <w:rPr>
                <w:sz w:val="20"/>
              </w:rPr>
              <w:t>25</w:t>
            </w:r>
            <w:r w:rsidRPr="003761F0">
              <w:rPr>
                <w:sz w:val="20"/>
              </w:rPr>
              <w:t>%</w:t>
            </w:r>
            <w:r w:rsidR="0080657A">
              <w:rPr>
                <w:sz w:val="20"/>
              </w:rPr>
              <w:t xml:space="preserve">. </w:t>
            </w:r>
            <w:r w:rsidR="0080657A">
              <w:rPr>
                <w:i/>
                <w:sz w:val="20"/>
              </w:rPr>
              <w:t xml:space="preserve">The minimum cost is derived from the base cost minus some cost savings opportunity and </w:t>
            </w:r>
            <w:r w:rsidR="0080657A" w:rsidRPr="008A3A2A">
              <w:rPr>
                <w:i/>
                <w:sz w:val="20"/>
              </w:rPr>
              <w:t>does not include contingency.</w:t>
            </w:r>
            <w:r w:rsidR="0080657A">
              <w:rPr>
                <w:i/>
                <w:sz w:val="20"/>
              </w:rPr>
              <w:t xml:space="preserve"> The most likely cost lists two numbers. </w:t>
            </w:r>
            <w:r w:rsidR="0080657A" w:rsidRPr="00BD6685">
              <w:rPr>
                <w:i/>
                <w:sz w:val="20"/>
              </w:rPr>
              <w:t xml:space="preserve"> </w:t>
            </w:r>
            <w:r w:rsidR="0080657A">
              <w:rPr>
                <w:i/>
                <w:sz w:val="20"/>
              </w:rPr>
              <w:t>The number inside of parenthesis is the base cost without contingency. The number not in parenthesis is the most likely cost, which is the base cost plus contingency.  The maximum cost also has two numbers.  The number inside of parenthesis is the base cost plus risks without contingency. The number outside of the parenthesis is the maximum cost, which is the base cost plus risks with contingency added.</w:t>
            </w:r>
          </w:p>
          <w:p w:rsidR="00BB4038" w:rsidRPr="00BE0305" w:rsidRDefault="00BB4038">
            <w:pPr>
              <w:rPr>
                <w:b/>
                <w:sz w:val="20"/>
              </w:rPr>
            </w:pPr>
          </w:p>
          <w:p w:rsidR="00BB4038" w:rsidRPr="00BE0305" w:rsidRDefault="00BB4038">
            <w:pPr>
              <w:rPr>
                <w:b/>
                <w:sz w:val="20"/>
              </w:rPr>
            </w:pPr>
          </w:p>
        </w:tc>
        <w:tc>
          <w:tcPr>
            <w:tcW w:w="7425" w:type="dxa"/>
            <w:gridSpan w:val="5"/>
            <w:shd w:val="clear" w:color="auto" w:fill="auto"/>
          </w:tcPr>
          <w:p w:rsidR="00BB4038" w:rsidRDefault="00BB4038" w:rsidP="00995340">
            <w:pPr>
              <w:rPr>
                <w:b/>
                <w:sz w:val="20"/>
              </w:rPr>
            </w:pPr>
            <w:r w:rsidRPr="00BE0305">
              <w:rPr>
                <w:b/>
                <w:sz w:val="20"/>
              </w:rPr>
              <w:t xml:space="preserve">Task Labor </w:t>
            </w:r>
            <w:r w:rsidRPr="00BE0305">
              <w:rPr>
                <w:sz w:val="20"/>
              </w:rPr>
              <w:t>(</w:t>
            </w:r>
            <w:r>
              <w:rPr>
                <w:sz w:val="20"/>
              </w:rPr>
              <w:t>Functional Role</w:t>
            </w:r>
            <w:r w:rsidRPr="00BE0305">
              <w:rPr>
                <w:sz w:val="20"/>
              </w:rPr>
              <w:t xml:space="preserve"> &amp; work hours</w:t>
            </w:r>
            <w:r>
              <w:rPr>
                <w:sz w:val="20"/>
              </w:rPr>
              <w:t xml:space="preserve">, </w:t>
            </w:r>
            <w:r w:rsidRPr="00BE0305">
              <w:rPr>
                <w:sz w:val="20"/>
              </w:rPr>
              <w:t>85% efficiency assumed)</w:t>
            </w:r>
            <w:r w:rsidRPr="00BE0305">
              <w:rPr>
                <w:b/>
                <w:sz w:val="20"/>
              </w:rPr>
              <w:t xml:space="preserve">: </w:t>
            </w:r>
          </w:p>
          <w:p w:rsidR="00BB4038" w:rsidRPr="00BE0305" w:rsidRDefault="00BB4038" w:rsidP="00995340">
            <w:pPr>
              <w:rPr>
                <w:b/>
                <w:sz w:val="20"/>
              </w:rPr>
            </w:pPr>
          </w:p>
          <w:p w:rsidR="00BB4038" w:rsidRPr="00BE0305" w:rsidRDefault="00BB4038" w:rsidP="008D4506">
            <w:pPr>
              <w:rPr>
                <w:b/>
                <w:sz w:val="20"/>
              </w:rPr>
            </w:pPr>
            <w:r w:rsidRPr="00BE0305">
              <w:rPr>
                <w:b/>
                <w:sz w:val="20"/>
              </w:rPr>
              <w:t xml:space="preserve">Task Labor Contingency </w:t>
            </w:r>
            <w:r>
              <w:rPr>
                <w:b/>
                <w:sz w:val="20"/>
              </w:rPr>
              <w:t>for most likely duration</w:t>
            </w:r>
            <w:r w:rsidR="00A26918">
              <w:rPr>
                <w:b/>
                <w:sz w:val="20"/>
              </w:rPr>
              <w:t xml:space="preserve"> </w:t>
            </w:r>
            <w:r w:rsidRPr="00BE0305">
              <w:rPr>
                <w:sz w:val="20"/>
              </w:rPr>
              <w:t>(</w:t>
            </w:r>
            <w:r w:rsidR="00CE7811">
              <w:rPr>
                <w:sz w:val="20"/>
              </w:rPr>
              <w:t>2</w:t>
            </w:r>
            <w:r>
              <w:rPr>
                <w:sz w:val="20"/>
              </w:rPr>
              <w:t>5</w:t>
            </w:r>
            <w:r w:rsidRPr="00BE0305">
              <w:rPr>
                <w:sz w:val="20"/>
              </w:rPr>
              <w:t>%)</w:t>
            </w:r>
            <w:r w:rsidRPr="00BE0305">
              <w:rPr>
                <w:b/>
                <w:sz w:val="20"/>
              </w:rPr>
              <w:t>:</w:t>
            </w:r>
            <w:r w:rsidR="00CE7811">
              <w:rPr>
                <w:b/>
                <w:sz w:val="20"/>
              </w:rPr>
              <w:t xml:space="preserve">  </w:t>
            </w:r>
            <w:r w:rsidR="0080657A">
              <w:rPr>
                <w:i/>
                <w:sz w:val="20"/>
              </w:rPr>
              <w:t>The</w:t>
            </w:r>
            <w:r w:rsidR="0080657A" w:rsidRPr="008A3A2A">
              <w:rPr>
                <w:i/>
                <w:sz w:val="20"/>
              </w:rPr>
              <w:t xml:space="preserve"> minimum hours </w:t>
            </w:r>
            <w:r w:rsidR="0080657A">
              <w:rPr>
                <w:i/>
                <w:sz w:val="20"/>
              </w:rPr>
              <w:t xml:space="preserve">are derived from the base hours minus some cost savings opportunity and </w:t>
            </w:r>
            <w:r w:rsidR="0080657A" w:rsidRPr="008A3A2A">
              <w:rPr>
                <w:i/>
                <w:sz w:val="20"/>
              </w:rPr>
              <w:t>does not include contingency.</w:t>
            </w:r>
            <w:r w:rsidR="0080657A">
              <w:rPr>
                <w:i/>
                <w:sz w:val="20"/>
              </w:rPr>
              <w:t xml:space="preserve"> The most likely hours lists two numbers. </w:t>
            </w:r>
            <w:r w:rsidR="0080657A" w:rsidRPr="00BD6685">
              <w:rPr>
                <w:i/>
                <w:sz w:val="20"/>
              </w:rPr>
              <w:t xml:space="preserve"> </w:t>
            </w:r>
            <w:r w:rsidR="0080657A">
              <w:rPr>
                <w:i/>
                <w:sz w:val="20"/>
              </w:rPr>
              <w:t>The number inside of parenthesis is the base hours without contingency. The number not in parenthesis is the most likely hours, which is the base hours plus contingency.  The maximum numbers column also has two numbers.  The number inside of parenthesis is the base hours plus risks without contingency. The number outside of the parenthesis is the maximum hours, which is base hours plus risks with contingency added.</w:t>
            </w:r>
          </w:p>
        </w:tc>
      </w:tr>
      <w:tr w:rsidR="00BB4038" w:rsidRPr="00BE0305" w:rsidTr="00C777F7">
        <w:trPr>
          <w:trHeight w:val="315"/>
        </w:trPr>
        <w:tc>
          <w:tcPr>
            <w:tcW w:w="3123" w:type="dxa"/>
            <w:vMerge/>
            <w:shd w:val="clear" w:color="auto" w:fill="auto"/>
          </w:tcPr>
          <w:p w:rsidR="00BB4038" w:rsidRPr="00BE0305" w:rsidRDefault="00BB4038">
            <w:pPr>
              <w:rPr>
                <w:b/>
                <w:sz w:val="20"/>
              </w:rPr>
            </w:pPr>
          </w:p>
        </w:tc>
        <w:tc>
          <w:tcPr>
            <w:tcW w:w="3315" w:type="dxa"/>
            <w:shd w:val="clear" w:color="auto" w:fill="auto"/>
          </w:tcPr>
          <w:p w:rsidR="00BB4038" w:rsidRDefault="00BB4038" w:rsidP="00995340">
            <w:pPr>
              <w:rPr>
                <w:b/>
                <w:sz w:val="20"/>
              </w:rPr>
            </w:pPr>
            <w:r>
              <w:rPr>
                <w:b/>
                <w:sz w:val="20"/>
              </w:rPr>
              <w:t xml:space="preserve">Functional Role </w:t>
            </w:r>
          </w:p>
          <w:p w:rsidR="00BB4038" w:rsidRPr="00BE0305" w:rsidRDefault="00BB4038" w:rsidP="00995340">
            <w:pPr>
              <w:rPr>
                <w:b/>
                <w:sz w:val="20"/>
              </w:rPr>
            </w:pPr>
            <w:r>
              <w:rPr>
                <w:b/>
                <w:sz w:val="20"/>
              </w:rPr>
              <w:t xml:space="preserve">(from </w:t>
            </w:r>
            <w:proofErr w:type="spellStart"/>
            <w:r>
              <w:rPr>
                <w:b/>
                <w:sz w:val="20"/>
              </w:rPr>
              <w:t>docdb</w:t>
            </w:r>
            <w:proofErr w:type="spellEnd"/>
            <w:r>
              <w:rPr>
                <w:b/>
                <w:sz w:val="20"/>
              </w:rPr>
              <w:t xml:space="preserve"> # XXXX)</w:t>
            </w:r>
          </w:p>
        </w:tc>
        <w:tc>
          <w:tcPr>
            <w:tcW w:w="1378" w:type="dxa"/>
            <w:gridSpan w:val="2"/>
            <w:shd w:val="clear" w:color="auto" w:fill="auto"/>
          </w:tcPr>
          <w:p w:rsidR="00BB4038" w:rsidRPr="00BE0305" w:rsidRDefault="00BB4038" w:rsidP="00995340">
            <w:pPr>
              <w:rPr>
                <w:b/>
                <w:sz w:val="20"/>
              </w:rPr>
            </w:pPr>
            <w:r>
              <w:rPr>
                <w:b/>
                <w:sz w:val="20"/>
              </w:rPr>
              <w:t>Minimum Hours</w:t>
            </w:r>
          </w:p>
        </w:tc>
        <w:tc>
          <w:tcPr>
            <w:tcW w:w="1321" w:type="dxa"/>
            <w:shd w:val="clear" w:color="auto" w:fill="auto"/>
          </w:tcPr>
          <w:p w:rsidR="00BB4038" w:rsidRPr="00BE0305" w:rsidRDefault="00BB4038" w:rsidP="00995340">
            <w:pPr>
              <w:rPr>
                <w:b/>
                <w:sz w:val="20"/>
              </w:rPr>
            </w:pPr>
            <w:r>
              <w:rPr>
                <w:b/>
                <w:sz w:val="20"/>
              </w:rPr>
              <w:t>Most Likely Hours</w:t>
            </w:r>
          </w:p>
        </w:tc>
        <w:tc>
          <w:tcPr>
            <w:tcW w:w="1411" w:type="dxa"/>
            <w:shd w:val="clear" w:color="auto" w:fill="auto"/>
          </w:tcPr>
          <w:p w:rsidR="00BB4038" w:rsidRPr="00BE0305" w:rsidRDefault="00BB4038" w:rsidP="00995340">
            <w:pPr>
              <w:rPr>
                <w:b/>
                <w:sz w:val="20"/>
              </w:rPr>
            </w:pPr>
            <w:r>
              <w:rPr>
                <w:b/>
                <w:sz w:val="20"/>
              </w:rPr>
              <w:t>Maximum Hours</w:t>
            </w:r>
          </w:p>
        </w:tc>
      </w:tr>
      <w:tr w:rsidR="0080657A" w:rsidRPr="00BE0305" w:rsidTr="00C777F7">
        <w:trPr>
          <w:trHeight w:val="315"/>
        </w:trPr>
        <w:tc>
          <w:tcPr>
            <w:tcW w:w="3123" w:type="dxa"/>
            <w:vMerge/>
            <w:shd w:val="clear" w:color="auto" w:fill="auto"/>
          </w:tcPr>
          <w:p w:rsidR="0080657A" w:rsidRPr="00BE0305" w:rsidRDefault="0080657A">
            <w:pPr>
              <w:rPr>
                <w:b/>
                <w:sz w:val="20"/>
              </w:rPr>
            </w:pPr>
          </w:p>
        </w:tc>
        <w:tc>
          <w:tcPr>
            <w:tcW w:w="3315" w:type="dxa"/>
            <w:shd w:val="clear" w:color="auto" w:fill="auto"/>
          </w:tcPr>
          <w:p w:rsidR="0080657A" w:rsidRPr="00606AAD" w:rsidRDefault="0080657A" w:rsidP="00995340">
            <w:pPr>
              <w:rPr>
                <w:sz w:val="20"/>
              </w:rPr>
            </w:pPr>
            <w:r>
              <w:rPr>
                <w:sz w:val="20"/>
              </w:rPr>
              <w:t>Engineering Physicist (</w:t>
            </w:r>
            <w:r w:rsidRPr="009D5211">
              <w:rPr>
                <w:sz w:val="20"/>
              </w:rPr>
              <w:t>FN.AD.TE.OT.EP</w:t>
            </w:r>
            <w:r>
              <w:rPr>
                <w:sz w:val="20"/>
              </w:rPr>
              <w:t>)</w:t>
            </w:r>
          </w:p>
        </w:tc>
        <w:tc>
          <w:tcPr>
            <w:tcW w:w="1378" w:type="dxa"/>
            <w:gridSpan w:val="2"/>
            <w:shd w:val="clear" w:color="auto" w:fill="auto"/>
          </w:tcPr>
          <w:p w:rsidR="0080657A" w:rsidRPr="0080657A" w:rsidRDefault="0080657A" w:rsidP="00DC1BC2">
            <w:pPr>
              <w:rPr>
                <w:sz w:val="18"/>
              </w:rPr>
            </w:pPr>
            <w:r w:rsidRPr="0080657A">
              <w:rPr>
                <w:sz w:val="18"/>
              </w:rPr>
              <w:t>20</w:t>
            </w:r>
          </w:p>
        </w:tc>
        <w:tc>
          <w:tcPr>
            <w:tcW w:w="1321" w:type="dxa"/>
            <w:shd w:val="clear" w:color="auto" w:fill="auto"/>
          </w:tcPr>
          <w:p w:rsidR="0080657A" w:rsidRPr="0080657A" w:rsidRDefault="0080657A" w:rsidP="00DC1BC2">
            <w:pPr>
              <w:rPr>
                <w:sz w:val="18"/>
              </w:rPr>
            </w:pPr>
            <w:r w:rsidRPr="0080657A">
              <w:rPr>
                <w:sz w:val="18"/>
              </w:rPr>
              <w:t>62.5 (50)</w:t>
            </w:r>
          </w:p>
        </w:tc>
        <w:tc>
          <w:tcPr>
            <w:tcW w:w="1411" w:type="dxa"/>
            <w:shd w:val="clear" w:color="auto" w:fill="auto"/>
          </w:tcPr>
          <w:p w:rsidR="0080657A" w:rsidRPr="0080657A" w:rsidRDefault="0080657A" w:rsidP="00DC1BC2">
            <w:pPr>
              <w:rPr>
                <w:sz w:val="18"/>
              </w:rPr>
            </w:pPr>
            <w:r w:rsidRPr="0080657A">
              <w:rPr>
                <w:sz w:val="18"/>
              </w:rPr>
              <w:t>100 (80)</w:t>
            </w:r>
          </w:p>
        </w:tc>
      </w:tr>
      <w:tr w:rsidR="0080657A" w:rsidRPr="00BE0305" w:rsidTr="00C777F7">
        <w:trPr>
          <w:trHeight w:val="315"/>
        </w:trPr>
        <w:tc>
          <w:tcPr>
            <w:tcW w:w="3123" w:type="dxa"/>
            <w:vMerge/>
            <w:tcBorders>
              <w:bottom w:val="single" w:sz="8" w:space="0" w:color="auto"/>
            </w:tcBorders>
            <w:shd w:val="clear" w:color="auto" w:fill="auto"/>
          </w:tcPr>
          <w:p w:rsidR="0080657A" w:rsidRPr="00BE0305" w:rsidRDefault="0080657A">
            <w:pPr>
              <w:rPr>
                <w:b/>
                <w:sz w:val="20"/>
              </w:rPr>
            </w:pPr>
          </w:p>
        </w:tc>
        <w:tc>
          <w:tcPr>
            <w:tcW w:w="3315" w:type="dxa"/>
            <w:tcBorders>
              <w:bottom w:val="single" w:sz="8" w:space="0" w:color="auto"/>
            </w:tcBorders>
            <w:shd w:val="clear" w:color="auto" w:fill="auto"/>
          </w:tcPr>
          <w:p w:rsidR="0080657A" w:rsidRPr="003067C1" w:rsidRDefault="0080657A" w:rsidP="003067C1">
            <w:pPr>
              <w:ind w:right="360"/>
              <w:rPr>
                <w:sz w:val="22"/>
              </w:rPr>
            </w:pPr>
            <w:r w:rsidRPr="00400526">
              <w:rPr>
                <w:sz w:val="18"/>
              </w:rPr>
              <w:t>Controls Engineer</w:t>
            </w:r>
            <w:r>
              <w:rPr>
                <w:sz w:val="18"/>
              </w:rPr>
              <w:t xml:space="preserve">, Computer Professional and </w:t>
            </w:r>
            <w:r w:rsidRPr="00400526">
              <w:rPr>
                <w:sz w:val="18"/>
              </w:rPr>
              <w:t xml:space="preserve">Front End Programmer </w:t>
            </w:r>
            <w:r w:rsidRPr="008312CD">
              <w:rPr>
                <w:sz w:val="20"/>
              </w:rPr>
              <w:t>(FN.AD.EN.EE.CS)</w:t>
            </w:r>
          </w:p>
        </w:tc>
        <w:tc>
          <w:tcPr>
            <w:tcW w:w="1378" w:type="dxa"/>
            <w:gridSpan w:val="2"/>
            <w:tcBorders>
              <w:bottom w:val="single" w:sz="8" w:space="0" w:color="auto"/>
            </w:tcBorders>
            <w:shd w:val="clear" w:color="auto" w:fill="auto"/>
          </w:tcPr>
          <w:p w:rsidR="0080657A" w:rsidRPr="0080657A" w:rsidRDefault="0080657A" w:rsidP="00DC1BC2">
            <w:pPr>
              <w:rPr>
                <w:sz w:val="18"/>
              </w:rPr>
            </w:pPr>
            <w:r w:rsidRPr="0080657A">
              <w:rPr>
                <w:sz w:val="18"/>
              </w:rPr>
              <w:t>17300</w:t>
            </w:r>
          </w:p>
        </w:tc>
        <w:tc>
          <w:tcPr>
            <w:tcW w:w="1321" w:type="dxa"/>
            <w:tcBorders>
              <w:bottom w:val="single" w:sz="8" w:space="0" w:color="auto"/>
            </w:tcBorders>
            <w:shd w:val="clear" w:color="auto" w:fill="auto"/>
          </w:tcPr>
          <w:p w:rsidR="0080657A" w:rsidRPr="0080657A" w:rsidRDefault="0080657A" w:rsidP="00DC1BC2">
            <w:pPr>
              <w:rPr>
                <w:sz w:val="18"/>
              </w:rPr>
            </w:pPr>
            <w:r w:rsidRPr="0080657A">
              <w:rPr>
                <w:sz w:val="18"/>
              </w:rPr>
              <w:t>43125 (34500)</w:t>
            </w:r>
          </w:p>
        </w:tc>
        <w:tc>
          <w:tcPr>
            <w:tcW w:w="1411" w:type="dxa"/>
            <w:tcBorders>
              <w:bottom w:val="single" w:sz="8" w:space="0" w:color="auto"/>
            </w:tcBorders>
            <w:shd w:val="clear" w:color="auto" w:fill="auto"/>
          </w:tcPr>
          <w:p w:rsidR="0080657A" w:rsidRPr="0080657A" w:rsidRDefault="0080657A" w:rsidP="00DC1BC2">
            <w:pPr>
              <w:rPr>
                <w:sz w:val="18"/>
              </w:rPr>
            </w:pPr>
            <w:r w:rsidRPr="0080657A">
              <w:rPr>
                <w:sz w:val="18"/>
              </w:rPr>
              <w:t>73750 (59000)</w:t>
            </w:r>
          </w:p>
        </w:tc>
      </w:tr>
    </w:tbl>
    <w:p w:rsidR="00C7462D" w:rsidRPr="00821D26" w:rsidRDefault="00C7462D" w:rsidP="00995340">
      <w:pPr>
        <w:ind w:right="360"/>
        <w:rPr>
          <w:color w:val="FF0000"/>
        </w:rPr>
      </w:pPr>
    </w:p>
    <w:p w:rsidR="000528B5" w:rsidRDefault="000528B5" w:rsidP="00A70AB9">
      <w:pPr>
        <w:ind w:right="360"/>
        <w:rPr>
          <w:sz w:val="28"/>
          <w:szCs w:val="36"/>
          <w:u w:val="single"/>
        </w:rPr>
      </w:pPr>
    </w:p>
    <w:p w:rsidR="000528B5" w:rsidRDefault="000528B5" w:rsidP="00A70AB9">
      <w:pPr>
        <w:ind w:right="360"/>
        <w:rPr>
          <w:sz w:val="28"/>
          <w:szCs w:val="36"/>
          <w:u w:val="single"/>
        </w:rPr>
      </w:pPr>
    </w:p>
    <w:p w:rsidR="000528B5" w:rsidRDefault="000528B5" w:rsidP="00A70AB9">
      <w:pPr>
        <w:ind w:right="360"/>
        <w:rPr>
          <w:sz w:val="28"/>
          <w:szCs w:val="36"/>
          <w:u w:val="single"/>
        </w:rPr>
      </w:pPr>
    </w:p>
    <w:p w:rsidR="000528B5" w:rsidRDefault="000528B5" w:rsidP="00A70AB9">
      <w:pPr>
        <w:ind w:right="360"/>
        <w:rPr>
          <w:sz w:val="28"/>
          <w:szCs w:val="36"/>
          <w:u w:val="single"/>
        </w:rPr>
      </w:pPr>
    </w:p>
    <w:p w:rsidR="000528B5" w:rsidRDefault="000528B5" w:rsidP="00A70AB9">
      <w:pPr>
        <w:ind w:right="360"/>
        <w:rPr>
          <w:sz w:val="28"/>
          <w:szCs w:val="36"/>
          <w:u w:val="single"/>
        </w:rPr>
      </w:pPr>
    </w:p>
    <w:p w:rsidR="00CD5E39" w:rsidRPr="000528B5" w:rsidRDefault="008D4506" w:rsidP="00A70AB9">
      <w:pPr>
        <w:ind w:right="360"/>
        <w:rPr>
          <w:sz w:val="28"/>
          <w:szCs w:val="36"/>
          <w:u w:val="single"/>
        </w:rPr>
      </w:pPr>
      <w:r w:rsidRPr="003D40D4">
        <w:rPr>
          <w:sz w:val="28"/>
          <w:szCs w:val="36"/>
          <w:u w:val="single"/>
        </w:rPr>
        <w:t>Details</w:t>
      </w:r>
      <w:r w:rsidR="003D40D4" w:rsidRPr="003D40D4">
        <w:rPr>
          <w:sz w:val="28"/>
          <w:szCs w:val="36"/>
          <w:u w:val="single"/>
        </w:rPr>
        <w:t xml:space="preserve"> of Estimate</w:t>
      </w:r>
      <w:r w:rsidR="000528B5">
        <w:rPr>
          <w:sz w:val="28"/>
          <w:szCs w:val="36"/>
          <w:u w:val="single"/>
        </w:rPr>
        <w:t>:</w:t>
      </w:r>
    </w:p>
    <w:p w:rsidR="00676196" w:rsidRDefault="00676196" w:rsidP="00A70AB9">
      <w:pPr>
        <w:ind w:right="360"/>
      </w:pPr>
    </w:p>
    <w:p w:rsidR="00676196" w:rsidRDefault="008B273C" w:rsidP="00A70AB9">
      <w:pPr>
        <w:ind w:right="360"/>
      </w:pPr>
      <w:r>
        <w:t>This Basis of Estimate covers the Post-CD0 design</w:t>
      </w:r>
      <w:r w:rsidR="007164C0">
        <w:t>, post-CD1 preliminary and finals designs, and post CD-3 implementation &amp; close-out</w:t>
      </w:r>
      <w:r>
        <w:t xml:space="preserve"> tasks associated with</w:t>
      </w:r>
      <w:r w:rsidR="00C82209">
        <w:t xml:space="preserve"> upgrading and rewriting </w:t>
      </w:r>
      <w:proofErr w:type="spellStart"/>
      <w:r w:rsidR="00C82209">
        <w:t>Pbar</w:t>
      </w:r>
      <w:proofErr w:type="spellEnd"/>
      <w:r w:rsidR="00C82209">
        <w:t xml:space="preserve"> software applications for Mu2e operations</w:t>
      </w:r>
      <w:r w:rsidR="00057F6A">
        <w:t>.</w:t>
      </w:r>
      <w:r w:rsidR="00AE3F26">
        <w:t xml:space="preserve">  Below is</w:t>
      </w:r>
      <w:r w:rsidR="005B304F">
        <w:t xml:space="preserve"> a breakdown of the most </w:t>
      </w:r>
      <w:r w:rsidR="00610FD6">
        <w:t xml:space="preserve">likely manpower needed to complete the </w:t>
      </w:r>
      <w:proofErr w:type="gramStart"/>
      <w:r w:rsidR="00610FD6">
        <w:t>project.</w:t>
      </w:r>
      <w:proofErr w:type="gramEnd"/>
      <w:r w:rsidR="00610FD6">
        <w:t xml:space="preserve">  The first </w:t>
      </w:r>
      <w:r w:rsidR="009E09F6">
        <w:t>tasks listed are those involving the eng</w:t>
      </w:r>
      <w:r w:rsidR="000528B5">
        <w:t>ineering planning and oversight.</w:t>
      </w:r>
    </w:p>
    <w:p w:rsidR="00676196" w:rsidRDefault="00676196" w:rsidP="00A70AB9">
      <w:pPr>
        <w:ind w:right="360"/>
      </w:pPr>
    </w:p>
    <w:p w:rsidR="00676196" w:rsidRDefault="00676196" w:rsidP="00A70AB9">
      <w:pPr>
        <w:ind w:right="360"/>
      </w:pPr>
    </w:p>
    <w:p w:rsidR="00B12CEA" w:rsidRDefault="00B12CEA" w:rsidP="00A70AB9">
      <w:pPr>
        <w:ind w:right="360"/>
      </w:pPr>
    </w:p>
    <w:p w:rsidR="00B12CEA" w:rsidRDefault="00B12CEA" w:rsidP="00A70AB9">
      <w:pPr>
        <w:ind w:right="360"/>
      </w:pPr>
    </w:p>
    <w:p w:rsidR="00B12CEA" w:rsidRDefault="00B12CEA" w:rsidP="00A70AB9">
      <w:pPr>
        <w:ind w:right="360"/>
      </w:pPr>
    </w:p>
    <w:p w:rsidR="00F77D57" w:rsidRDefault="00F77D57" w:rsidP="00A70AB9">
      <w:pPr>
        <w:ind w:right="360"/>
      </w:pPr>
      <w:r w:rsidRPr="00EE5BE5">
        <w:rPr>
          <w:b/>
        </w:rPr>
        <w:t>Engineering Oversight</w:t>
      </w:r>
      <w:r>
        <w:rPr>
          <w:b/>
        </w:rPr>
        <w:t xml:space="preserve"> (Management):</w:t>
      </w:r>
    </w:p>
    <w:tbl>
      <w:tblPr>
        <w:tblStyle w:val="TableGrid"/>
        <w:tblW w:w="10671" w:type="dxa"/>
        <w:tblLayout w:type="fixed"/>
        <w:tblLook w:val="04A0" w:firstRow="1" w:lastRow="0" w:firstColumn="1" w:lastColumn="0" w:noHBand="0" w:noVBand="1"/>
      </w:tblPr>
      <w:tblGrid>
        <w:gridCol w:w="7128"/>
        <w:gridCol w:w="1170"/>
        <w:gridCol w:w="990"/>
        <w:gridCol w:w="1383"/>
      </w:tblGrid>
      <w:tr w:rsidR="007164C0" w:rsidTr="00610FD6">
        <w:trPr>
          <w:trHeight w:val="279"/>
        </w:trPr>
        <w:tc>
          <w:tcPr>
            <w:tcW w:w="10671" w:type="dxa"/>
            <w:gridSpan w:val="4"/>
            <w:shd w:val="clear" w:color="auto" w:fill="D9D9D9" w:themeFill="background1" w:themeFillShade="D9"/>
          </w:tcPr>
          <w:p w:rsidR="007164C0" w:rsidRDefault="00610FD6" w:rsidP="00610FD6">
            <w:pPr>
              <w:ind w:right="360"/>
              <w:jc w:val="center"/>
            </w:pPr>
            <w:r>
              <w:t>Engineering Physicist (hours)</w:t>
            </w:r>
          </w:p>
        </w:tc>
      </w:tr>
      <w:tr w:rsidR="00610FD6" w:rsidTr="00610FD6">
        <w:trPr>
          <w:trHeight w:val="573"/>
        </w:trPr>
        <w:tc>
          <w:tcPr>
            <w:tcW w:w="7128" w:type="dxa"/>
          </w:tcPr>
          <w:p w:rsidR="00610FD6" w:rsidRDefault="00610FD6" w:rsidP="00A70AB9">
            <w:pPr>
              <w:ind w:right="360"/>
            </w:pPr>
          </w:p>
        </w:tc>
        <w:tc>
          <w:tcPr>
            <w:tcW w:w="3543" w:type="dxa"/>
            <w:gridSpan w:val="3"/>
          </w:tcPr>
          <w:p w:rsidR="00610FD6" w:rsidRDefault="00610FD6" w:rsidP="00A70AB9">
            <w:pPr>
              <w:ind w:right="360"/>
            </w:pPr>
            <w:r>
              <w:t>Minimum/Likely/Maximum</w:t>
            </w:r>
          </w:p>
        </w:tc>
      </w:tr>
      <w:tr w:rsidR="00610FD6" w:rsidTr="00610FD6">
        <w:trPr>
          <w:trHeight w:val="279"/>
        </w:trPr>
        <w:tc>
          <w:tcPr>
            <w:tcW w:w="7128" w:type="dxa"/>
          </w:tcPr>
          <w:p w:rsidR="00610FD6" w:rsidRDefault="00610FD6" w:rsidP="00A70AB9">
            <w:pPr>
              <w:ind w:right="360"/>
            </w:pPr>
            <w:r>
              <w:t>475.0</w:t>
            </w:r>
            <w:r w:rsidR="00A242E4">
              <w:t>2.11.04</w:t>
            </w:r>
            <w:r>
              <w:t>.01.012010 Post CD-0 Conceptual Design</w:t>
            </w:r>
          </w:p>
        </w:tc>
        <w:tc>
          <w:tcPr>
            <w:tcW w:w="1170" w:type="dxa"/>
          </w:tcPr>
          <w:p w:rsidR="00610FD6" w:rsidRDefault="00A26918" w:rsidP="005B304F">
            <w:pPr>
              <w:ind w:right="360"/>
            </w:pPr>
            <w:r>
              <w:t>5</w:t>
            </w:r>
          </w:p>
        </w:tc>
        <w:tc>
          <w:tcPr>
            <w:tcW w:w="990" w:type="dxa"/>
          </w:tcPr>
          <w:p w:rsidR="00610FD6" w:rsidRDefault="009E09F6" w:rsidP="00A70AB9">
            <w:pPr>
              <w:ind w:right="360"/>
            </w:pPr>
            <w:r>
              <w:t>1</w:t>
            </w:r>
            <w:r w:rsidR="00610FD6">
              <w:t>0</w:t>
            </w:r>
          </w:p>
        </w:tc>
        <w:tc>
          <w:tcPr>
            <w:tcW w:w="1383" w:type="dxa"/>
          </w:tcPr>
          <w:p w:rsidR="00610FD6" w:rsidRDefault="009E09F6" w:rsidP="00A70AB9">
            <w:pPr>
              <w:ind w:right="360"/>
            </w:pPr>
            <w:r>
              <w:t>2</w:t>
            </w:r>
            <w:r w:rsidR="00610FD6">
              <w:t>0</w:t>
            </w:r>
          </w:p>
        </w:tc>
      </w:tr>
      <w:tr w:rsidR="00610FD6" w:rsidTr="00610FD6">
        <w:trPr>
          <w:trHeight w:val="279"/>
        </w:trPr>
        <w:tc>
          <w:tcPr>
            <w:tcW w:w="7128" w:type="dxa"/>
          </w:tcPr>
          <w:p w:rsidR="00610FD6" w:rsidRDefault="00A242E4" w:rsidP="00A70AB9">
            <w:pPr>
              <w:ind w:right="360"/>
            </w:pPr>
            <w:r>
              <w:t>475.02.11.04.02</w:t>
            </w:r>
            <w:r w:rsidR="00610FD6">
              <w:t>.013010 Post CD-1 Preliminary Design</w:t>
            </w:r>
          </w:p>
        </w:tc>
        <w:tc>
          <w:tcPr>
            <w:tcW w:w="1170" w:type="dxa"/>
          </w:tcPr>
          <w:p w:rsidR="00610FD6" w:rsidRDefault="00A26918" w:rsidP="005B304F">
            <w:pPr>
              <w:ind w:right="360"/>
            </w:pPr>
            <w:r>
              <w:t>5</w:t>
            </w:r>
          </w:p>
        </w:tc>
        <w:tc>
          <w:tcPr>
            <w:tcW w:w="990" w:type="dxa"/>
          </w:tcPr>
          <w:p w:rsidR="00610FD6" w:rsidRDefault="00610FD6" w:rsidP="00A70AB9">
            <w:pPr>
              <w:ind w:right="360"/>
            </w:pPr>
            <w:r>
              <w:t>10</w:t>
            </w:r>
          </w:p>
        </w:tc>
        <w:tc>
          <w:tcPr>
            <w:tcW w:w="1383" w:type="dxa"/>
          </w:tcPr>
          <w:p w:rsidR="00610FD6" w:rsidRDefault="009E09F6" w:rsidP="00A70AB9">
            <w:pPr>
              <w:ind w:right="360"/>
            </w:pPr>
            <w:r>
              <w:t>2</w:t>
            </w:r>
            <w:r w:rsidR="00610FD6">
              <w:t>0</w:t>
            </w:r>
          </w:p>
        </w:tc>
      </w:tr>
      <w:tr w:rsidR="00610FD6" w:rsidTr="00610FD6">
        <w:trPr>
          <w:trHeight w:val="279"/>
        </w:trPr>
        <w:tc>
          <w:tcPr>
            <w:tcW w:w="7128" w:type="dxa"/>
          </w:tcPr>
          <w:p w:rsidR="00610FD6" w:rsidRDefault="00610FD6" w:rsidP="00A70AB9">
            <w:pPr>
              <w:ind w:right="360"/>
            </w:pPr>
            <w:r>
              <w:t>475.0</w:t>
            </w:r>
            <w:r w:rsidR="00A242E4">
              <w:t>2.11.04</w:t>
            </w:r>
            <w:r>
              <w:t>.02.013020 Post CD-1 Final Design</w:t>
            </w:r>
          </w:p>
        </w:tc>
        <w:tc>
          <w:tcPr>
            <w:tcW w:w="1170" w:type="dxa"/>
          </w:tcPr>
          <w:p w:rsidR="00610FD6" w:rsidRDefault="00A26918" w:rsidP="00A26918">
            <w:pPr>
              <w:ind w:right="360"/>
            </w:pPr>
            <w:r>
              <w:t>5</w:t>
            </w:r>
          </w:p>
        </w:tc>
        <w:tc>
          <w:tcPr>
            <w:tcW w:w="990" w:type="dxa"/>
          </w:tcPr>
          <w:p w:rsidR="00610FD6" w:rsidRDefault="009E09F6" w:rsidP="00A70AB9">
            <w:pPr>
              <w:ind w:right="360"/>
            </w:pPr>
            <w:r>
              <w:t>10</w:t>
            </w:r>
          </w:p>
        </w:tc>
        <w:tc>
          <w:tcPr>
            <w:tcW w:w="1383" w:type="dxa"/>
          </w:tcPr>
          <w:p w:rsidR="00610FD6" w:rsidRDefault="009E09F6" w:rsidP="00A70AB9">
            <w:pPr>
              <w:ind w:right="360"/>
            </w:pPr>
            <w:r>
              <w:t>20</w:t>
            </w:r>
          </w:p>
        </w:tc>
      </w:tr>
      <w:tr w:rsidR="00610FD6" w:rsidTr="00610FD6">
        <w:trPr>
          <w:trHeight w:val="279"/>
        </w:trPr>
        <w:tc>
          <w:tcPr>
            <w:tcW w:w="7128" w:type="dxa"/>
          </w:tcPr>
          <w:p w:rsidR="00610FD6" w:rsidRDefault="00610FD6" w:rsidP="00A70AB9">
            <w:pPr>
              <w:ind w:right="360"/>
            </w:pPr>
            <w:r>
              <w:t>475.0</w:t>
            </w:r>
            <w:r w:rsidR="00A242E4">
              <w:t>2.22.04</w:t>
            </w:r>
            <w:r>
              <w:t>.03.014010 Post CD-3 Implementation &amp; Close-out</w:t>
            </w:r>
          </w:p>
        </w:tc>
        <w:tc>
          <w:tcPr>
            <w:tcW w:w="1170" w:type="dxa"/>
          </w:tcPr>
          <w:p w:rsidR="00610FD6" w:rsidRDefault="00A26918" w:rsidP="005B304F">
            <w:pPr>
              <w:ind w:right="360"/>
            </w:pPr>
            <w:r>
              <w:t>5</w:t>
            </w:r>
            <w:r w:rsidR="00610FD6">
              <w:t xml:space="preserve"> </w:t>
            </w:r>
          </w:p>
        </w:tc>
        <w:tc>
          <w:tcPr>
            <w:tcW w:w="990" w:type="dxa"/>
          </w:tcPr>
          <w:p w:rsidR="00610FD6" w:rsidRDefault="00A26918" w:rsidP="00A70AB9">
            <w:pPr>
              <w:ind w:right="360"/>
            </w:pPr>
            <w:r>
              <w:t>1</w:t>
            </w:r>
            <w:r w:rsidR="00610FD6">
              <w:t>0</w:t>
            </w:r>
          </w:p>
        </w:tc>
        <w:tc>
          <w:tcPr>
            <w:tcW w:w="1383" w:type="dxa"/>
          </w:tcPr>
          <w:p w:rsidR="00610FD6" w:rsidRDefault="00A26918" w:rsidP="00A70AB9">
            <w:pPr>
              <w:ind w:right="360"/>
            </w:pPr>
            <w:r>
              <w:t>2</w:t>
            </w:r>
            <w:r w:rsidR="00610FD6">
              <w:t>0</w:t>
            </w:r>
          </w:p>
        </w:tc>
      </w:tr>
      <w:tr w:rsidR="00610FD6" w:rsidTr="00610FD6">
        <w:trPr>
          <w:trHeight w:val="279"/>
        </w:trPr>
        <w:tc>
          <w:tcPr>
            <w:tcW w:w="7128" w:type="dxa"/>
          </w:tcPr>
          <w:p w:rsidR="00610FD6" w:rsidRDefault="00610FD6" w:rsidP="00A70AB9">
            <w:pPr>
              <w:ind w:right="360"/>
            </w:pPr>
            <w:r>
              <w:t>Total</w:t>
            </w:r>
          </w:p>
        </w:tc>
        <w:tc>
          <w:tcPr>
            <w:tcW w:w="1170" w:type="dxa"/>
          </w:tcPr>
          <w:p w:rsidR="00610FD6" w:rsidRDefault="00A26918" w:rsidP="005B304F">
            <w:pPr>
              <w:ind w:right="360"/>
            </w:pPr>
            <w:r>
              <w:t>2</w:t>
            </w:r>
            <w:r w:rsidR="009E09F6">
              <w:t>0</w:t>
            </w:r>
          </w:p>
        </w:tc>
        <w:tc>
          <w:tcPr>
            <w:tcW w:w="990" w:type="dxa"/>
          </w:tcPr>
          <w:p w:rsidR="00610FD6" w:rsidRDefault="009E09F6" w:rsidP="00A70AB9">
            <w:pPr>
              <w:ind w:right="360"/>
            </w:pPr>
            <w:r>
              <w:t>50</w:t>
            </w:r>
          </w:p>
        </w:tc>
        <w:tc>
          <w:tcPr>
            <w:tcW w:w="1383" w:type="dxa"/>
          </w:tcPr>
          <w:p w:rsidR="00610FD6" w:rsidRDefault="00A26918" w:rsidP="00A70AB9">
            <w:pPr>
              <w:ind w:right="360"/>
            </w:pPr>
            <w:r>
              <w:t>8</w:t>
            </w:r>
            <w:r w:rsidR="009E09F6">
              <w:t>0</w:t>
            </w:r>
          </w:p>
        </w:tc>
      </w:tr>
    </w:tbl>
    <w:p w:rsidR="00610FD6" w:rsidRDefault="00610FD6" w:rsidP="00A70AB9">
      <w:pPr>
        <w:ind w:right="360"/>
      </w:pPr>
    </w:p>
    <w:p w:rsidR="00CE3C84" w:rsidRDefault="00CE3C84" w:rsidP="00CE3C84">
      <w:pPr>
        <w:pStyle w:val="ListParagraph"/>
        <w:ind w:left="0"/>
      </w:pPr>
      <w:r>
        <w:t xml:space="preserve">Significant controls software development will need to be undertaken prior to Mu2e operations.  A detailed survey of existing ACNET applications will need to be completed in order to determine the required levels of application programming effort.  Applications for Antiproton Source systems that are not needed for Mu2e operations, such as stochastic cooling programs, can be retired.   Many applications, such as vacuum, diagnostics and power supply programs, can be reused or upgraded.   There are also a number of applications that will need to be developed from scratch, such as those controlling the new RF systems and </w:t>
      </w:r>
      <w:proofErr w:type="spellStart"/>
      <w:r>
        <w:t>Debuncher</w:t>
      </w:r>
      <w:proofErr w:type="spellEnd"/>
      <w:r>
        <w:t xml:space="preserve"> resonant extraction.  ACNET index pages will need to be reorganized to better reflect Mu2e operations.   Controls experts estimate one month of full-time effort of an application programmer for each application that needs to be upgraded, on four months of full-time effort of an applications programmer for each application that needs to be written new.</w:t>
      </w:r>
    </w:p>
    <w:p w:rsidR="00CE3C84" w:rsidRDefault="00CE3C84" w:rsidP="00CE3C84">
      <w:pPr>
        <w:pStyle w:val="ListParagraph"/>
        <w:ind w:left="0"/>
      </w:pPr>
    </w:p>
    <w:p w:rsidR="00CE3C84" w:rsidRDefault="00CE3C84" w:rsidP="00CE3C84">
      <w:pPr>
        <w:pStyle w:val="ListParagraph"/>
        <w:ind w:left="0"/>
      </w:pPr>
      <w:r>
        <w:t>Additional controls effort will include updating and creating database entries for parameters.   Existing parameter pages will need to be restructured to reflect Mu2e operations. Parameter subpage names will need to be renamed in some cases.  New parameter pages may need to be added.  Software tasks requiring automation via OAC clients or ACL scripts will need to be determined and developed. Appropriate analog, digital and acknowledgeable alarms will need to be setup for Mu2e devices.</w:t>
      </w:r>
    </w:p>
    <w:p w:rsidR="00CE3C84" w:rsidRDefault="00CE3C84" w:rsidP="00CE3C84">
      <w:pPr>
        <w:pStyle w:val="ListParagraph"/>
        <w:ind w:left="0"/>
      </w:pPr>
    </w:p>
    <w:p w:rsidR="00CE3C84" w:rsidRDefault="00CE3C84" w:rsidP="00CE3C84">
      <w:pPr>
        <w:pStyle w:val="ListParagraph"/>
        <w:ind w:left="0"/>
      </w:pPr>
      <w:r>
        <w:t>In addition, front end work will need to be done that controls experts estimate will take 2 or 3 FTE programmers at least two years to complete.</w:t>
      </w:r>
    </w:p>
    <w:p w:rsidR="00D8017D" w:rsidRDefault="00D8017D" w:rsidP="00A70AB9">
      <w:pPr>
        <w:ind w:right="360"/>
      </w:pPr>
    </w:p>
    <w:p w:rsidR="00665702" w:rsidRPr="007C7B46" w:rsidRDefault="00665702" w:rsidP="00665702">
      <w:pPr>
        <w:ind w:right="360"/>
        <w:rPr>
          <w:color w:val="FF0000"/>
        </w:rPr>
      </w:pPr>
      <w:r>
        <w:t xml:space="preserve">Labor and M&amp;S numbers are taken from our costing </w:t>
      </w:r>
      <w:r w:rsidR="00700626">
        <w:t>documentation</w:t>
      </w:r>
      <w:r>
        <w:rPr>
          <w:vertAlign w:val="superscript"/>
        </w:rPr>
        <w:t>1</w:t>
      </w:r>
      <w:r>
        <w:t xml:space="preserve">.  </w:t>
      </w:r>
      <w:r w:rsidR="00700626">
        <w:t xml:space="preserve">Cost estimates are </w:t>
      </w:r>
      <w:r>
        <w:t>divided into minimum, most likely and maximum scenarios</w:t>
      </w:r>
      <w:r w:rsidR="000528B5">
        <w:t xml:space="preserve">. </w:t>
      </w:r>
    </w:p>
    <w:p w:rsidR="00700626" w:rsidRDefault="00665702" w:rsidP="00665702">
      <w:pPr>
        <w:pStyle w:val="ListParagraph"/>
        <w:numPr>
          <w:ilvl w:val="0"/>
          <w:numId w:val="5"/>
        </w:numPr>
        <w:ind w:right="360"/>
      </w:pPr>
      <w:r>
        <w:t xml:space="preserve">Minimum:  </w:t>
      </w:r>
    </w:p>
    <w:p w:rsidR="005F378E" w:rsidRDefault="005F378E" w:rsidP="005F378E">
      <w:pPr>
        <w:pStyle w:val="ListParagraph"/>
        <w:numPr>
          <w:ilvl w:val="1"/>
          <w:numId w:val="5"/>
        </w:numPr>
        <w:ind w:right="360"/>
      </w:pPr>
      <w:r>
        <w:t>Applications:</w:t>
      </w:r>
      <w:r w:rsidR="000528B5">
        <w:t xml:space="preserve">  5 new applications, 3</w:t>
      </w:r>
      <w:r w:rsidR="007C7B46">
        <w:t>0 updates</w:t>
      </w:r>
      <w:r w:rsidR="006114FA">
        <w:t>.  2 FTEs for 2 years.</w:t>
      </w:r>
    </w:p>
    <w:p w:rsidR="005F378E" w:rsidRDefault="005F378E" w:rsidP="005F378E">
      <w:pPr>
        <w:pStyle w:val="ListParagraph"/>
        <w:numPr>
          <w:ilvl w:val="1"/>
          <w:numId w:val="5"/>
        </w:numPr>
        <w:ind w:right="360"/>
      </w:pPr>
      <w:r>
        <w:lastRenderedPageBreak/>
        <w:t>Front End:  2 FTEs for 2 years</w:t>
      </w:r>
    </w:p>
    <w:p w:rsidR="00665702" w:rsidRDefault="00665702" w:rsidP="00665702">
      <w:pPr>
        <w:pStyle w:val="ListParagraph"/>
        <w:numPr>
          <w:ilvl w:val="0"/>
          <w:numId w:val="5"/>
        </w:numPr>
        <w:ind w:right="360"/>
      </w:pPr>
      <w:r>
        <w:t xml:space="preserve">Most Likely: </w:t>
      </w:r>
      <w:r w:rsidR="00544626">
        <w:t xml:space="preserve">  </w:t>
      </w:r>
    </w:p>
    <w:p w:rsidR="005F378E" w:rsidRDefault="005F378E" w:rsidP="005F378E">
      <w:pPr>
        <w:pStyle w:val="ListParagraph"/>
        <w:numPr>
          <w:ilvl w:val="1"/>
          <w:numId w:val="5"/>
        </w:numPr>
        <w:ind w:right="360"/>
      </w:pPr>
      <w:r>
        <w:t>Applications:</w:t>
      </w:r>
      <w:r w:rsidR="000528B5">
        <w:t xml:space="preserve">  20 new applications, 45</w:t>
      </w:r>
      <w:r w:rsidR="007C7B46">
        <w:t xml:space="preserve"> updates</w:t>
      </w:r>
      <w:r w:rsidR="006114FA">
        <w:t>.  5 FTEs for 2 years.</w:t>
      </w:r>
    </w:p>
    <w:p w:rsidR="005F378E" w:rsidRDefault="005F378E" w:rsidP="005F378E">
      <w:pPr>
        <w:pStyle w:val="ListParagraph"/>
        <w:numPr>
          <w:ilvl w:val="1"/>
          <w:numId w:val="5"/>
        </w:numPr>
        <w:ind w:right="360"/>
      </w:pPr>
      <w:r>
        <w:t>Front End:   3 FTEs for 2 years</w:t>
      </w:r>
    </w:p>
    <w:p w:rsidR="008F5433" w:rsidRDefault="00544626" w:rsidP="00665702">
      <w:pPr>
        <w:pStyle w:val="ListParagraph"/>
        <w:numPr>
          <w:ilvl w:val="0"/>
          <w:numId w:val="5"/>
        </w:numPr>
        <w:ind w:right="360"/>
      </w:pPr>
      <w:r>
        <w:t xml:space="preserve">Maximum:  </w:t>
      </w:r>
    </w:p>
    <w:p w:rsidR="005F378E" w:rsidRDefault="005F378E" w:rsidP="005F378E">
      <w:pPr>
        <w:pStyle w:val="ListParagraph"/>
        <w:numPr>
          <w:ilvl w:val="1"/>
          <w:numId w:val="5"/>
        </w:numPr>
        <w:ind w:right="360"/>
      </w:pPr>
      <w:r>
        <w:t>Applications:</w:t>
      </w:r>
      <w:r w:rsidR="000528B5">
        <w:t xml:space="preserve">  46</w:t>
      </w:r>
      <w:r w:rsidR="007C7B46">
        <w:t xml:space="preserve"> new applications</w:t>
      </w:r>
      <w:r w:rsidR="000528B5">
        <w:t>, 42 updates</w:t>
      </w:r>
      <w:r w:rsidR="006114FA">
        <w:t xml:space="preserve">.  </w:t>
      </w:r>
      <w:r w:rsidR="007B665D">
        <w:t>6 FTEs for 3 years.</w:t>
      </w:r>
    </w:p>
    <w:p w:rsidR="005F378E" w:rsidRDefault="005F378E" w:rsidP="005F378E">
      <w:pPr>
        <w:pStyle w:val="ListParagraph"/>
        <w:numPr>
          <w:ilvl w:val="1"/>
          <w:numId w:val="5"/>
        </w:numPr>
        <w:ind w:right="360"/>
      </w:pPr>
      <w:r>
        <w:t>Front End:  3 FTEs for 3 years</w:t>
      </w:r>
    </w:p>
    <w:p w:rsidR="005F378E" w:rsidRDefault="005F378E" w:rsidP="00665702">
      <w:pPr>
        <w:ind w:right="360"/>
      </w:pPr>
    </w:p>
    <w:p w:rsidR="000528B5" w:rsidRDefault="000528B5" w:rsidP="00665702">
      <w:pPr>
        <w:ind w:right="360"/>
      </w:pPr>
    </w:p>
    <w:p w:rsidR="000528B5" w:rsidRDefault="000528B5" w:rsidP="00665702">
      <w:pPr>
        <w:ind w:right="360"/>
      </w:pPr>
    </w:p>
    <w:p w:rsidR="000528B5" w:rsidRDefault="000528B5" w:rsidP="00665702">
      <w:pPr>
        <w:ind w:right="360"/>
      </w:pPr>
    </w:p>
    <w:p w:rsidR="000528B5" w:rsidRDefault="000528B5" w:rsidP="00665702">
      <w:pPr>
        <w:ind w:right="360"/>
      </w:pPr>
    </w:p>
    <w:p w:rsidR="000528B5" w:rsidRDefault="000528B5" w:rsidP="00665702">
      <w:pPr>
        <w:ind w:right="360"/>
      </w:pPr>
    </w:p>
    <w:p w:rsidR="000528B5" w:rsidRDefault="000528B5" w:rsidP="00665702">
      <w:pPr>
        <w:ind w:right="360"/>
      </w:pPr>
    </w:p>
    <w:p w:rsidR="009217E4" w:rsidRPr="007C7B46" w:rsidRDefault="00665702" w:rsidP="009217E4">
      <w:pPr>
        <w:ind w:right="360"/>
        <w:rPr>
          <w:color w:val="FF0000"/>
        </w:rPr>
      </w:pPr>
      <w:r>
        <w:t>A summary of the labor costing is provided below</w:t>
      </w:r>
      <w:r w:rsidRPr="00B27EB1">
        <w:rPr>
          <w:vertAlign w:val="superscript"/>
        </w:rPr>
        <w:t>1</w:t>
      </w:r>
      <w:r>
        <w:t>:</w:t>
      </w:r>
      <w:r w:rsidR="009217E4">
        <w:t xml:space="preserve">  </w:t>
      </w:r>
      <w:r w:rsidR="000528B5">
        <w:t>We assume 1 FTE month for each updated application and 4 FTE months for each new application.</w:t>
      </w:r>
    </w:p>
    <w:p w:rsidR="00665702" w:rsidRDefault="00665702" w:rsidP="00665702">
      <w:pPr>
        <w:ind w:right="360"/>
      </w:pPr>
    </w:p>
    <w:p w:rsidR="0018580B" w:rsidRDefault="00F77D57" w:rsidP="00A70AB9">
      <w:pPr>
        <w:ind w:right="360"/>
      </w:pPr>
      <w:r>
        <w:rPr>
          <w:b/>
        </w:rPr>
        <w:t>Labor (EDIA and Implementation):</w:t>
      </w:r>
    </w:p>
    <w:tbl>
      <w:tblPr>
        <w:tblStyle w:val="TableGrid"/>
        <w:tblW w:w="0" w:type="auto"/>
        <w:tblLook w:val="04A0" w:firstRow="1" w:lastRow="0" w:firstColumn="1" w:lastColumn="0" w:noHBand="0" w:noVBand="1"/>
      </w:tblPr>
      <w:tblGrid>
        <w:gridCol w:w="3547"/>
        <w:gridCol w:w="1190"/>
        <w:gridCol w:w="1186"/>
        <w:gridCol w:w="1187"/>
      </w:tblGrid>
      <w:tr w:rsidR="00BB473C" w:rsidTr="00350001">
        <w:tc>
          <w:tcPr>
            <w:tcW w:w="7110" w:type="dxa"/>
            <w:gridSpan w:val="4"/>
            <w:shd w:val="clear" w:color="auto" w:fill="D9D9D9" w:themeFill="background1" w:themeFillShade="D9"/>
          </w:tcPr>
          <w:p w:rsidR="00BB473C" w:rsidRDefault="00BB473C" w:rsidP="00A242E4">
            <w:pPr>
              <w:ind w:right="360"/>
              <w:jc w:val="center"/>
            </w:pPr>
            <w:r>
              <w:t>Labor</w:t>
            </w:r>
          </w:p>
          <w:p w:rsidR="00BB473C" w:rsidRDefault="00BB473C" w:rsidP="00A242E4">
            <w:pPr>
              <w:ind w:right="360"/>
              <w:jc w:val="center"/>
            </w:pPr>
            <w:r>
              <w:t>475.02.11.04.01.012010 Post CD-0 Conceptual Design</w:t>
            </w:r>
          </w:p>
          <w:p w:rsidR="00BB473C" w:rsidRDefault="00BB473C" w:rsidP="00A242E4">
            <w:pPr>
              <w:ind w:right="360"/>
              <w:jc w:val="center"/>
            </w:pPr>
            <w:r>
              <w:t>475.02.11.04.02.013010 Post CD-1 Preliminary Design</w:t>
            </w:r>
          </w:p>
          <w:p w:rsidR="00BB473C" w:rsidRDefault="00BB473C" w:rsidP="00A242E4">
            <w:pPr>
              <w:ind w:right="360"/>
              <w:jc w:val="center"/>
            </w:pPr>
            <w:r>
              <w:t>475.02.11.04.02.013020 Post CD-1 Final Design</w:t>
            </w:r>
          </w:p>
          <w:p w:rsidR="00BB473C" w:rsidRDefault="00BB473C" w:rsidP="00A242E4">
            <w:pPr>
              <w:ind w:right="360"/>
              <w:jc w:val="center"/>
            </w:pPr>
            <w:r>
              <w:t>475.02.22.04.03.014010 Post CD-3 Implementation &amp; Close-out</w:t>
            </w:r>
          </w:p>
        </w:tc>
      </w:tr>
      <w:tr w:rsidR="00350AD2" w:rsidTr="00544626">
        <w:tc>
          <w:tcPr>
            <w:tcW w:w="3547" w:type="dxa"/>
            <w:shd w:val="clear" w:color="auto" w:fill="D9D9D9" w:themeFill="background1" w:themeFillShade="D9"/>
          </w:tcPr>
          <w:p w:rsidR="00350AD2" w:rsidRDefault="00350AD2" w:rsidP="00350AD2">
            <w:pPr>
              <w:ind w:right="360"/>
            </w:pPr>
          </w:p>
        </w:tc>
        <w:tc>
          <w:tcPr>
            <w:tcW w:w="3563" w:type="dxa"/>
            <w:gridSpan w:val="3"/>
            <w:shd w:val="clear" w:color="auto" w:fill="D9D9D9" w:themeFill="background1" w:themeFillShade="D9"/>
          </w:tcPr>
          <w:p w:rsidR="00350AD2" w:rsidRDefault="00350AD2" w:rsidP="00A242E4">
            <w:pPr>
              <w:ind w:right="360"/>
              <w:jc w:val="center"/>
            </w:pPr>
            <w:r>
              <w:t>Minimum/Likely/Maximum</w:t>
            </w:r>
            <w:r w:rsidR="00A242E4">
              <w:br/>
              <w:t>(hours)</w:t>
            </w:r>
          </w:p>
        </w:tc>
      </w:tr>
      <w:tr w:rsidR="003067C1" w:rsidTr="00350AD2">
        <w:tc>
          <w:tcPr>
            <w:tcW w:w="3547" w:type="dxa"/>
          </w:tcPr>
          <w:p w:rsidR="003067C1" w:rsidRDefault="00CE3C84" w:rsidP="00350AD2">
            <w:pPr>
              <w:ind w:right="360"/>
            </w:pPr>
            <w:r>
              <w:t>Controls Applications Programmer</w:t>
            </w:r>
          </w:p>
        </w:tc>
        <w:tc>
          <w:tcPr>
            <w:tcW w:w="1190" w:type="dxa"/>
          </w:tcPr>
          <w:p w:rsidR="003067C1" w:rsidRDefault="000528B5" w:rsidP="00700626">
            <w:pPr>
              <w:ind w:right="360"/>
            </w:pPr>
            <w:r>
              <w:t>9000</w:t>
            </w:r>
          </w:p>
        </w:tc>
        <w:tc>
          <w:tcPr>
            <w:tcW w:w="1186" w:type="dxa"/>
          </w:tcPr>
          <w:p w:rsidR="003067C1" w:rsidRDefault="000528B5" w:rsidP="003067C1">
            <w:pPr>
              <w:ind w:right="360"/>
            </w:pPr>
            <w:r>
              <w:t>22000</w:t>
            </w:r>
          </w:p>
        </w:tc>
        <w:tc>
          <w:tcPr>
            <w:tcW w:w="1187" w:type="dxa"/>
          </w:tcPr>
          <w:p w:rsidR="003067C1" w:rsidRDefault="000528B5" w:rsidP="003067C1">
            <w:pPr>
              <w:ind w:right="360"/>
            </w:pPr>
            <w:r>
              <w:t>40000</w:t>
            </w:r>
          </w:p>
        </w:tc>
      </w:tr>
      <w:tr w:rsidR="003067C1" w:rsidTr="00350AD2">
        <w:tc>
          <w:tcPr>
            <w:tcW w:w="3547" w:type="dxa"/>
          </w:tcPr>
          <w:p w:rsidR="003067C1" w:rsidRDefault="00CE3C84" w:rsidP="00350AD2">
            <w:pPr>
              <w:ind w:right="360"/>
            </w:pPr>
            <w:r>
              <w:t>Controls Front End Programmer</w:t>
            </w:r>
          </w:p>
        </w:tc>
        <w:tc>
          <w:tcPr>
            <w:tcW w:w="1190" w:type="dxa"/>
          </w:tcPr>
          <w:p w:rsidR="003067C1" w:rsidRDefault="005F378E" w:rsidP="007D4F25">
            <w:pPr>
              <w:ind w:right="360"/>
            </w:pPr>
            <w:r>
              <w:t>8320</w:t>
            </w:r>
          </w:p>
        </w:tc>
        <w:tc>
          <w:tcPr>
            <w:tcW w:w="1186" w:type="dxa"/>
          </w:tcPr>
          <w:p w:rsidR="003067C1" w:rsidRDefault="005F378E" w:rsidP="003067C1">
            <w:pPr>
              <w:ind w:right="360"/>
            </w:pPr>
            <w:r>
              <w:t>12480</w:t>
            </w:r>
          </w:p>
        </w:tc>
        <w:tc>
          <w:tcPr>
            <w:tcW w:w="1187" w:type="dxa"/>
          </w:tcPr>
          <w:p w:rsidR="003067C1" w:rsidRDefault="005F378E" w:rsidP="003067C1">
            <w:pPr>
              <w:ind w:right="360"/>
            </w:pPr>
            <w:r>
              <w:t>18720</w:t>
            </w:r>
          </w:p>
        </w:tc>
      </w:tr>
    </w:tbl>
    <w:p w:rsidR="00350AD2" w:rsidRDefault="00350AD2" w:rsidP="00A70AB9">
      <w:pPr>
        <w:ind w:right="360"/>
      </w:pPr>
    </w:p>
    <w:p w:rsidR="00BA5239" w:rsidRDefault="00BA5239" w:rsidP="00A70AB9">
      <w:pPr>
        <w:ind w:right="360"/>
      </w:pPr>
    </w:p>
    <w:p w:rsidR="001A57B0" w:rsidRDefault="001A57B0" w:rsidP="00A70AB9">
      <w:pPr>
        <w:ind w:right="360"/>
      </w:pPr>
    </w:p>
    <w:p w:rsidR="001A57B0" w:rsidRDefault="005F378E" w:rsidP="00A70AB9">
      <w:pPr>
        <w:ind w:right="360"/>
      </w:pPr>
      <w:r>
        <w:t>No known M&amp;S items are needed at this time.</w:t>
      </w:r>
    </w:p>
    <w:p w:rsidR="004476D3" w:rsidRDefault="004476D3" w:rsidP="00A70AB9">
      <w:pPr>
        <w:ind w:right="360"/>
      </w:pPr>
    </w:p>
    <w:p w:rsidR="00A70AB9" w:rsidRDefault="00A70AB9" w:rsidP="00A70AB9">
      <w:pPr>
        <w:ind w:right="360"/>
      </w:pPr>
    </w:p>
    <w:p w:rsidR="00A70AB9" w:rsidRDefault="00A70AB9" w:rsidP="00A70AB9">
      <w:pPr>
        <w:ind w:right="360"/>
      </w:pPr>
      <w:r>
        <w:t>References:</w:t>
      </w:r>
    </w:p>
    <w:p w:rsidR="00676196" w:rsidRPr="001F50A0" w:rsidRDefault="00A70AB9" w:rsidP="005F378E">
      <w:pPr>
        <w:pStyle w:val="ListParagraph"/>
        <w:numPr>
          <w:ilvl w:val="0"/>
          <w:numId w:val="4"/>
        </w:numPr>
        <w:spacing w:line="276" w:lineRule="auto"/>
      </w:pPr>
      <w:r>
        <w:t xml:space="preserve">B. </w:t>
      </w:r>
      <w:proofErr w:type="spellStart"/>
      <w:r>
        <w:t>Drendel</w:t>
      </w:r>
      <w:proofErr w:type="spellEnd"/>
      <w:r w:rsidR="00700626">
        <w:t>, et el</w:t>
      </w:r>
      <w:r w:rsidR="00057F6A">
        <w:t>, “</w:t>
      </w:r>
      <w:proofErr w:type="spellStart"/>
      <w:r w:rsidR="00C82209" w:rsidRPr="00C82209">
        <w:t>Acnet</w:t>
      </w:r>
      <w:proofErr w:type="spellEnd"/>
      <w:r w:rsidR="00C82209" w:rsidRPr="00C82209">
        <w:t xml:space="preserve"> Application Upgrades for Mu2e Operations</w:t>
      </w:r>
      <w:r w:rsidR="00057F6A">
        <w:t>,</w:t>
      </w:r>
      <w:proofErr w:type="gramStart"/>
      <w:r w:rsidR="00C82209">
        <w:t>”  Mu2e</w:t>
      </w:r>
      <w:proofErr w:type="gramEnd"/>
      <w:r w:rsidR="00C82209">
        <w:t xml:space="preserve"> Documents Database #1640, July</w:t>
      </w:r>
      <w:r w:rsidR="002010E2">
        <w:t xml:space="preserve"> 2011</w:t>
      </w:r>
      <w:r w:rsidR="00057F6A">
        <w:t>.</w:t>
      </w:r>
    </w:p>
    <w:sectPr w:rsidR="00676196" w:rsidRPr="001F50A0" w:rsidSect="00995340">
      <w:footerReference w:type="default" r:id="rId10"/>
      <w:pgSz w:w="12240" w:h="15840" w:code="1"/>
      <w:pgMar w:top="144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FA" w:rsidRDefault="006114FA">
      <w:r>
        <w:separator/>
      </w:r>
    </w:p>
  </w:endnote>
  <w:endnote w:type="continuationSeparator" w:id="0">
    <w:p w:rsidR="006114FA" w:rsidRDefault="0061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FA" w:rsidRDefault="006114FA" w:rsidP="00995340">
    <w:r>
      <w:t>Mu2e BoE Form</w:t>
    </w:r>
    <w:r>
      <w:tab/>
    </w:r>
    <w:r>
      <w:tab/>
    </w:r>
    <w:r>
      <w:tab/>
    </w:r>
    <w:r>
      <w:tab/>
    </w:r>
    <w:r>
      <w:rPr>
        <w:sz w:val="20"/>
      </w:rPr>
      <w:t xml:space="preserve">Page </w:t>
    </w:r>
    <w:r>
      <w:fldChar w:fldCharType="begin"/>
    </w:r>
    <w:r>
      <w:instrText xml:space="preserve"> PAGE   \* MERGEFORMAT </w:instrText>
    </w:r>
    <w:r>
      <w:fldChar w:fldCharType="separate"/>
    </w:r>
    <w:r w:rsidR="0080657A" w:rsidRPr="0080657A">
      <w:rPr>
        <w:noProof/>
        <w:sz w:val="20"/>
      </w:rPr>
      <w:t>1</w:t>
    </w:r>
    <w:r>
      <w:rPr>
        <w:noProof/>
        <w:sz w:val="20"/>
      </w:rPr>
      <w:fldChar w:fldCharType="end"/>
    </w:r>
    <w:r>
      <w:rPr>
        <w:sz w:val="20"/>
      </w:rPr>
      <w:t xml:space="preserve"> </w:t>
    </w:r>
    <w:proofErr w:type="gramStart"/>
    <w:r>
      <w:rPr>
        <w:sz w:val="20"/>
      </w:rPr>
      <w:t xml:space="preserve">of  </w:t>
    </w:r>
    <w:proofErr w:type="gramEnd"/>
    <w:r w:rsidR="0080657A">
      <w:fldChar w:fldCharType="begin"/>
    </w:r>
    <w:r w:rsidR="0080657A">
      <w:instrText xml:space="preserve"> NUMPAGES   \* MERGEFORMAT </w:instrText>
    </w:r>
    <w:r w:rsidR="0080657A">
      <w:fldChar w:fldCharType="separate"/>
    </w:r>
    <w:r w:rsidR="0080657A" w:rsidRPr="0080657A">
      <w:rPr>
        <w:noProof/>
        <w:sz w:val="20"/>
      </w:rPr>
      <w:t>3</w:t>
    </w:r>
    <w:r w:rsidR="0080657A">
      <w:rPr>
        <w:noProof/>
        <w:sz w:val="20"/>
      </w:rPr>
      <w:fldChar w:fldCharType="end"/>
    </w:r>
    <w:r>
      <w:t xml:space="preserve"> </w:t>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FA" w:rsidRDefault="006114FA">
      <w:r>
        <w:separator/>
      </w:r>
    </w:p>
  </w:footnote>
  <w:footnote w:type="continuationSeparator" w:id="0">
    <w:p w:rsidR="006114FA" w:rsidRDefault="00611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E15"/>
    <w:multiLevelType w:val="hybridMultilevel"/>
    <w:tmpl w:val="8CE0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3177A"/>
    <w:multiLevelType w:val="multilevel"/>
    <w:tmpl w:val="B26E9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00D4D"/>
    <w:multiLevelType w:val="hybridMultilevel"/>
    <w:tmpl w:val="3902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21192"/>
    <w:multiLevelType w:val="hybridMultilevel"/>
    <w:tmpl w:val="7624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B07A1"/>
    <w:multiLevelType w:val="hybridMultilevel"/>
    <w:tmpl w:val="A1C44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862B6"/>
    <w:multiLevelType w:val="hybridMultilevel"/>
    <w:tmpl w:val="6898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A6AD0"/>
    <w:multiLevelType w:val="hybridMultilevel"/>
    <w:tmpl w:val="E0CEEB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10"/>
    <w:rsid w:val="00016425"/>
    <w:rsid w:val="00022509"/>
    <w:rsid w:val="0003557A"/>
    <w:rsid w:val="00036B74"/>
    <w:rsid w:val="000408C0"/>
    <w:rsid w:val="000528B5"/>
    <w:rsid w:val="00057F6A"/>
    <w:rsid w:val="0006722B"/>
    <w:rsid w:val="000B7C30"/>
    <w:rsid w:val="001043B3"/>
    <w:rsid w:val="0013565F"/>
    <w:rsid w:val="00153F64"/>
    <w:rsid w:val="0018580B"/>
    <w:rsid w:val="00185CC9"/>
    <w:rsid w:val="001A57B0"/>
    <w:rsid w:val="001A65E3"/>
    <w:rsid w:val="001B02C8"/>
    <w:rsid w:val="001F6236"/>
    <w:rsid w:val="00200FD8"/>
    <w:rsid w:val="002010E2"/>
    <w:rsid w:val="0022090C"/>
    <w:rsid w:val="00236BB2"/>
    <w:rsid w:val="0024278B"/>
    <w:rsid w:val="00294475"/>
    <w:rsid w:val="002D12A6"/>
    <w:rsid w:val="003067C1"/>
    <w:rsid w:val="00326125"/>
    <w:rsid w:val="003363BB"/>
    <w:rsid w:val="00350AD2"/>
    <w:rsid w:val="00371CA4"/>
    <w:rsid w:val="003761F0"/>
    <w:rsid w:val="003A07D5"/>
    <w:rsid w:val="003D40D4"/>
    <w:rsid w:val="003E5900"/>
    <w:rsid w:val="004021A0"/>
    <w:rsid w:val="00403B64"/>
    <w:rsid w:val="004476D3"/>
    <w:rsid w:val="00462DCA"/>
    <w:rsid w:val="004878D0"/>
    <w:rsid w:val="0049777B"/>
    <w:rsid w:val="005314B7"/>
    <w:rsid w:val="00544626"/>
    <w:rsid w:val="00562F3E"/>
    <w:rsid w:val="00565F1A"/>
    <w:rsid w:val="005A7842"/>
    <w:rsid w:val="005B304F"/>
    <w:rsid w:val="005F378E"/>
    <w:rsid w:val="0060203D"/>
    <w:rsid w:val="00603CBC"/>
    <w:rsid w:val="00606AAD"/>
    <w:rsid w:val="00610FD6"/>
    <w:rsid w:val="006114FA"/>
    <w:rsid w:val="00631E47"/>
    <w:rsid w:val="006613DF"/>
    <w:rsid w:val="00665702"/>
    <w:rsid w:val="00676196"/>
    <w:rsid w:val="006804E2"/>
    <w:rsid w:val="006C2CD7"/>
    <w:rsid w:val="006C439C"/>
    <w:rsid w:val="00700626"/>
    <w:rsid w:val="0071243F"/>
    <w:rsid w:val="007164C0"/>
    <w:rsid w:val="00721DCC"/>
    <w:rsid w:val="00726FED"/>
    <w:rsid w:val="0073181A"/>
    <w:rsid w:val="00755A75"/>
    <w:rsid w:val="00762134"/>
    <w:rsid w:val="00770417"/>
    <w:rsid w:val="00773D61"/>
    <w:rsid w:val="0078255C"/>
    <w:rsid w:val="007B665D"/>
    <w:rsid w:val="007B7450"/>
    <w:rsid w:val="007C7B46"/>
    <w:rsid w:val="007D4F25"/>
    <w:rsid w:val="007E15B5"/>
    <w:rsid w:val="0080657A"/>
    <w:rsid w:val="0080717A"/>
    <w:rsid w:val="00826358"/>
    <w:rsid w:val="0083063B"/>
    <w:rsid w:val="0087019F"/>
    <w:rsid w:val="00890FBC"/>
    <w:rsid w:val="008930E5"/>
    <w:rsid w:val="00893122"/>
    <w:rsid w:val="008A68ED"/>
    <w:rsid w:val="008B273C"/>
    <w:rsid w:val="008D33FB"/>
    <w:rsid w:val="008D4506"/>
    <w:rsid w:val="008F3043"/>
    <w:rsid w:val="008F5433"/>
    <w:rsid w:val="00910569"/>
    <w:rsid w:val="00913A0A"/>
    <w:rsid w:val="009217E4"/>
    <w:rsid w:val="009847FD"/>
    <w:rsid w:val="00995340"/>
    <w:rsid w:val="009C2DB8"/>
    <w:rsid w:val="009D5211"/>
    <w:rsid w:val="009E0248"/>
    <w:rsid w:val="009E09F6"/>
    <w:rsid w:val="00A03069"/>
    <w:rsid w:val="00A242E4"/>
    <w:rsid w:val="00A26918"/>
    <w:rsid w:val="00A534C6"/>
    <w:rsid w:val="00A54723"/>
    <w:rsid w:val="00A70AB9"/>
    <w:rsid w:val="00A93ACD"/>
    <w:rsid w:val="00AB23D5"/>
    <w:rsid w:val="00AD7E60"/>
    <w:rsid w:val="00AE3F26"/>
    <w:rsid w:val="00AF4663"/>
    <w:rsid w:val="00B12CEA"/>
    <w:rsid w:val="00B32C26"/>
    <w:rsid w:val="00B808C1"/>
    <w:rsid w:val="00BA5239"/>
    <w:rsid w:val="00BB4038"/>
    <w:rsid w:val="00BB473C"/>
    <w:rsid w:val="00BC1C8A"/>
    <w:rsid w:val="00BD510F"/>
    <w:rsid w:val="00C13AC1"/>
    <w:rsid w:val="00C2333C"/>
    <w:rsid w:val="00C6496F"/>
    <w:rsid w:val="00C7462D"/>
    <w:rsid w:val="00C777F7"/>
    <w:rsid w:val="00C82209"/>
    <w:rsid w:val="00C84AEC"/>
    <w:rsid w:val="00C92C81"/>
    <w:rsid w:val="00CD5E39"/>
    <w:rsid w:val="00CE3C84"/>
    <w:rsid w:val="00CE7811"/>
    <w:rsid w:val="00D8017D"/>
    <w:rsid w:val="00D81F08"/>
    <w:rsid w:val="00DE07DF"/>
    <w:rsid w:val="00DE3B10"/>
    <w:rsid w:val="00DF1EE0"/>
    <w:rsid w:val="00E16FD1"/>
    <w:rsid w:val="00E20BA9"/>
    <w:rsid w:val="00E42A10"/>
    <w:rsid w:val="00E7610D"/>
    <w:rsid w:val="00E76FB1"/>
    <w:rsid w:val="00EA27A3"/>
    <w:rsid w:val="00F73AAA"/>
    <w:rsid w:val="00F77D57"/>
    <w:rsid w:val="00F83E30"/>
    <w:rsid w:val="00F95631"/>
    <w:rsid w:val="00FB071D"/>
    <w:rsid w:val="00FD63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6"/>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6"/>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619">
      <w:bodyDiv w:val="1"/>
      <w:marLeft w:val="0"/>
      <w:marRight w:val="0"/>
      <w:marTop w:val="0"/>
      <w:marBottom w:val="0"/>
      <w:divBdr>
        <w:top w:val="none" w:sz="0" w:space="0" w:color="auto"/>
        <w:left w:val="none" w:sz="0" w:space="0" w:color="auto"/>
        <w:bottom w:val="none" w:sz="0" w:space="0" w:color="auto"/>
        <w:right w:val="none" w:sz="0" w:space="0" w:color="auto"/>
      </w:divBdr>
    </w:div>
    <w:div w:id="141578255">
      <w:bodyDiv w:val="1"/>
      <w:marLeft w:val="0"/>
      <w:marRight w:val="0"/>
      <w:marTop w:val="0"/>
      <w:marBottom w:val="0"/>
      <w:divBdr>
        <w:top w:val="none" w:sz="0" w:space="0" w:color="auto"/>
        <w:left w:val="none" w:sz="0" w:space="0" w:color="auto"/>
        <w:bottom w:val="none" w:sz="0" w:space="0" w:color="auto"/>
        <w:right w:val="none" w:sz="0" w:space="0" w:color="auto"/>
      </w:divBdr>
    </w:div>
    <w:div w:id="160825704">
      <w:bodyDiv w:val="1"/>
      <w:marLeft w:val="0"/>
      <w:marRight w:val="0"/>
      <w:marTop w:val="0"/>
      <w:marBottom w:val="0"/>
      <w:divBdr>
        <w:top w:val="none" w:sz="0" w:space="0" w:color="auto"/>
        <w:left w:val="none" w:sz="0" w:space="0" w:color="auto"/>
        <w:bottom w:val="none" w:sz="0" w:space="0" w:color="auto"/>
        <w:right w:val="none" w:sz="0" w:space="0" w:color="auto"/>
      </w:divBdr>
    </w:div>
    <w:div w:id="254553737">
      <w:bodyDiv w:val="1"/>
      <w:marLeft w:val="0"/>
      <w:marRight w:val="0"/>
      <w:marTop w:val="0"/>
      <w:marBottom w:val="0"/>
      <w:divBdr>
        <w:top w:val="none" w:sz="0" w:space="0" w:color="auto"/>
        <w:left w:val="none" w:sz="0" w:space="0" w:color="auto"/>
        <w:bottom w:val="none" w:sz="0" w:space="0" w:color="auto"/>
        <w:right w:val="none" w:sz="0" w:space="0" w:color="auto"/>
      </w:divBdr>
    </w:div>
    <w:div w:id="330110126">
      <w:bodyDiv w:val="1"/>
      <w:marLeft w:val="0"/>
      <w:marRight w:val="0"/>
      <w:marTop w:val="0"/>
      <w:marBottom w:val="0"/>
      <w:divBdr>
        <w:top w:val="none" w:sz="0" w:space="0" w:color="auto"/>
        <w:left w:val="none" w:sz="0" w:space="0" w:color="auto"/>
        <w:bottom w:val="none" w:sz="0" w:space="0" w:color="auto"/>
        <w:right w:val="none" w:sz="0" w:space="0" w:color="auto"/>
      </w:divBdr>
    </w:div>
    <w:div w:id="543492975">
      <w:bodyDiv w:val="1"/>
      <w:marLeft w:val="0"/>
      <w:marRight w:val="0"/>
      <w:marTop w:val="0"/>
      <w:marBottom w:val="0"/>
      <w:divBdr>
        <w:top w:val="none" w:sz="0" w:space="0" w:color="auto"/>
        <w:left w:val="none" w:sz="0" w:space="0" w:color="auto"/>
        <w:bottom w:val="none" w:sz="0" w:space="0" w:color="auto"/>
        <w:right w:val="none" w:sz="0" w:space="0" w:color="auto"/>
      </w:divBdr>
    </w:div>
    <w:div w:id="771516442">
      <w:bodyDiv w:val="1"/>
      <w:marLeft w:val="0"/>
      <w:marRight w:val="0"/>
      <w:marTop w:val="0"/>
      <w:marBottom w:val="0"/>
      <w:divBdr>
        <w:top w:val="none" w:sz="0" w:space="0" w:color="auto"/>
        <w:left w:val="none" w:sz="0" w:space="0" w:color="auto"/>
        <w:bottom w:val="none" w:sz="0" w:space="0" w:color="auto"/>
        <w:right w:val="none" w:sz="0" w:space="0" w:color="auto"/>
      </w:divBdr>
    </w:div>
    <w:div w:id="890460588">
      <w:bodyDiv w:val="1"/>
      <w:marLeft w:val="0"/>
      <w:marRight w:val="0"/>
      <w:marTop w:val="0"/>
      <w:marBottom w:val="0"/>
      <w:divBdr>
        <w:top w:val="none" w:sz="0" w:space="0" w:color="auto"/>
        <w:left w:val="none" w:sz="0" w:space="0" w:color="auto"/>
        <w:bottom w:val="none" w:sz="0" w:space="0" w:color="auto"/>
        <w:right w:val="none" w:sz="0" w:space="0" w:color="auto"/>
      </w:divBdr>
    </w:div>
    <w:div w:id="979963631">
      <w:bodyDiv w:val="1"/>
      <w:marLeft w:val="0"/>
      <w:marRight w:val="0"/>
      <w:marTop w:val="0"/>
      <w:marBottom w:val="0"/>
      <w:divBdr>
        <w:top w:val="none" w:sz="0" w:space="0" w:color="auto"/>
        <w:left w:val="none" w:sz="0" w:space="0" w:color="auto"/>
        <w:bottom w:val="none" w:sz="0" w:space="0" w:color="auto"/>
        <w:right w:val="none" w:sz="0" w:space="0" w:color="auto"/>
      </w:divBdr>
    </w:div>
    <w:div w:id="992949676">
      <w:bodyDiv w:val="1"/>
      <w:marLeft w:val="0"/>
      <w:marRight w:val="0"/>
      <w:marTop w:val="0"/>
      <w:marBottom w:val="0"/>
      <w:divBdr>
        <w:top w:val="none" w:sz="0" w:space="0" w:color="auto"/>
        <w:left w:val="none" w:sz="0" w:space="0" w:color="auto"/>
        <w:bottom w:val="none" w:sz="0" w:space="0" w:color="auto"/>
        <w:right w:val="none" w:sz="0" w:space="0" w:color="auto"/>
      </w:divBdr>
    </w:div>
    <w:div w:id="1127165570">
      <w:bodyDiv w:val="1"/>
      <w:marLeft w:val="0"/>
      <w:marRight w:val="0"/>
      <w:marTop w:val="0"/>
      <w:marBottom w:val="0"/>
      <w:divBdr>
        <w:top w:val="none" w:sz="0" w:space="0" w:color="auto"/>
        <w:left w:val="none" w:sz="0" w:space="0" w:color="auto"/>
        <w:bottom w:val="none" w:sz="0" w:space="0" w:color="auto"/>
        <w:right w:val="none" w:sz="0" w:space="0" w:color="auto"/>
      </w:divBdr>
    </w:div>
    <w:div w:id="1158691528">
      <w:bodyDiv w:val="1"/>
      <w:marLeft w:val="0"/>
      <w:marRight w:val="0"/>
      <w:marTop w:val="0"/>
      <w:marBottom w:val="0"/>
      <w:divBdr>
        <w:top w:val="none" w:sz="0" w:space="0" w:color="auto"/>
        <w:left w:val="none" w:sz="0" w:space="0" w:color="auto"/>
        <w:bottom w:val="none" w:sz="0" w:space="0" w:color="auto"/>
        <w:right w:val="none" w:sz="0" w:space="0" w:color="auto"/>
      </w:divBdr>
    </w:div>
    <w:div w:id="1244146860">
      <w:bodyDiv w:val="1"/>
      <w:marLeft w:val="0"/>
      <w:marRight w:val="0"/>
      <w:marTop w:val="0"/>
      <w:marBottom w:val="0"/>
      <w:divBdr>
        <w:top w:val="none" w:sz="0" w:space="0" w:color="auto"/>
        <w:left w:val="none" w:sz="0" w:space="0" w:color="auto"/>
        <w:bottom w:val="none" w:sz="0" w:space="0" w:color="auto"/>
        <w:right w:val="none" w:sz="0" w:space="0" w:color="auto"/>
      </w:divBdr>
    </w:div>
    <w:div w:id="1460880134">
      <w:bodyDiv w:val="1"/>
      <w:marLeft w:val="0"/>
      <w:marRight w:val="0"/>
      <w:marTop w:val="0"/>
      <w:marBottom w:val="0"/>
      <w:divBdr>
        <w:top w:val="none" w:sz="0" w:space="0" w:color="auto"/>
        <w:left w:val="none" w:sz="0" w:space="0" w:color="auto"/>
        <w:bottom w:val="none" w:sz="0" w:space="0" w:color="auto"/>
        <w:right w:val="none" w:sz="0" w:space="0" w:color="auto"/>
      </w:divBdr>
    </w:div>
    <w:div w:id="1786001845">
      <w:bodyDiv w:val="1"/>
      <w:marLeft w:val="0"/>
      <w:marRight w:val="0"/>
      <w:marTop w:val="0"/>
      <w:marBottom w:val="0"/>
      <w:divBdr>
        <w:top w:val="none" w:sz="0" w:space="0" w:color="auto"/>
        <w:left w:val="none" w:sz="0" w:space="0" w:color="auto"/>
        <w:bottom w:val="none" w:sz="0" w:space="0" w:color="auto"/>
        <w:right w:val="none" w:sz="0" w:space="0" w:color="auto"/>
      </w:divBdr>
    </w:div>
    <w:div w:id="1788695223">
      <w:bodyDiv w:val="1"/>
      <w:marLeft w:val="0"/>
      <w:marRight w:val="0"/>
      <w:marTop w:val="0"/>
      <w:marBottom w:val="0"/>
      <w:divBdr>
        <w:top w:val="none" w:sz="0" w:space="0" w:color="auto"/>
        <w:left w:val="none" w:sz="0" w:space="0" w:color="auto"/>
        <w:bottom w:val="none" w:sz="0" w:space="0" w:color="auto"/>
        <w:right w:val="none" w:sz="0" w:space="0" w:color="auto"/>
      </w:divBdr>
    </w:div>
    <w:div w:id="1789817349">
      <w:bodyDiv w:val="1"/>
      <w:marLeft w:val="0"/>
      <w:marRight w:val="0"/>
      <w:marTop w:val="0"/>
      <w:marBottom w:val="0"/>
      <w:divBdr>
        <w:top w:val="none" w:sz="0" w:space="0" w:color="auto"/>
        <w:left w:val="none" w:sz="0" w:space="0" w:color="auto"/>
        <w:bottom w:val="none" w:sz="0" w:space="0" w:color="auto"/>
        <w:right w:val="none" w:sz="0" w:space="0" w:color="auto"/>
      </w:divBdr>
    </w:div>
    <w:div w:id="1822228832">
      <w:bodyDiv w:val="1"/>
      <w:marLeft w:val="0"/>
      <w:marRight w:val="0"/>
      <w:marTop w:val="0"/>
      <w:marBottom w:val="0"/>
      <w:divBdr>
        <w:top w:val="none" w:sz="0" w:space="0" w:color="auto"/>
        <w:left w:val="none" w:sz="0" w:space="0" w:color="auto"/>
        <w:bottom w:val="none" w:sz="0" w:space="0" w:color="auto"/>
        <w:right w:val="none" w:sz="0" w:space="0" w:color="auto"/>
      </w:divBdr>
    </w:div>
    <w:div w:id="1993172366">
      <w:bodyDiv w:val="1"/>
      <w:marLeft w:val="0"/>
      <w:marRight w:val="0"/>
      <w:marTop w:val="0"/>
      <w:marBottom w:val="0"/>
      <w:divBdr>
        <w:top w:val="none" w:sz="0" w:space="0" w:color="auto"/>
        <w:left w:val="none" w:sz="0" w:space="0" w:color="auto"/>
        <w:bottom w:val="none" w:sz="0" w:space="0" w:color="auto"/>
        <w:right w:val="none" w:sz="0" w:space="0" w:color="auto"/>
      </w:divBdr>
    </w:div>
    <w:div w:id="2000503285">
      <w:bodyDiv w:val="1"/>
      <w:marLeft w:val="0"/>
      <w:marRight w:val="0"/>
      <w:marTop w:val="0"/>
      <w:marBottom w:val="0"/>
      <w:divBdr>
        <w:top w:val="none" w:sz="0" w:space="0" w:color="auto"/>
        <w:left w:val="none" w:sz="0" w:space="0" w:color="auto"/>
        <w:bottom w:val="none" w:sz="0" w:space="0" w:color="auto"/>
        <w:right w:val="none" w:sz="0" w:space="0" w:color="auto"/>
      </w:divBdr>
    </w:div>
    <w:div w:id="2075079498">
      <w:bodyDiv w:val="1"/>
      <w:marLeft w:val="0"/>
      <w:marRight w:val="0"/>
      <w:marTop w:val="0"/>
      <w:marBottom w:val="0"/>
      <w:divBdr>
        <w:top w:val="none" w:sz="0" w:space="0" w:color="auto"/>
        <w:left w:val="none" w:sz="0" w:space="0" w:color="auto"/>
        <w:bottom w:val="none" w:sz="0" w:space="0" w:color="auto"/>
        <w:right w:val="none" w:sz="0" w:space="0" w:color="auto"/>
      </w:divBdr>
    </w:div>
    <w:div w:id="2075734492">
      <w:bodyDiv w:val="1"/>
      <w:marLeft w:val="0"/>
      <w:marRight w:val="0"/>
      <w:marTop w:val="0"/>
      <w:marBottom w:val="0"/>
      <w:divBdr>
        <w:top w:val="none" w:sz="0" w:space="0" w:color="auto"/>
        <w:left w:val="none" w:sz="0" w:space="0" w:color="auto"/>
        <w:bottom w:val="none" w:sz="0" w:space="0" w:color="auto"/>
        <w:right w:val="none" w:sz="0" w:space="0" w:color="auto"/>
      </w:divBdr>
    </w:div>
    <w:div w:id="2088962636">
      <w:bodyDiv w:val="1"/>
      <w:marLeft w:val="0"/>
      <w:marRight w:val="0"/>
      <w:marTop w:val="0"/>
      <w:marBottom w:val="0"/>
      <w:divBdr>
        <w:top w:val="none" w:sz="0" w:space="0" w:color="auto"/>
        <w:left w:val="none" w:sz="0" w:space="0" w:color="auto"/>
        <w:bottom w:val="none" w:sz="0" w:space="0" w:color="auto"/>
        <w:right w:val="none" w:sz="0" w:space="0" w:color="auto"/>
      </w:divBdr>
    </w:div>
    <w:div w:id="213051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7423-8CF2-48F8-8474-8C025A8F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Fermi Lab - Particle Physics Division</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Pasek</dc:creator>
  <cp:keywords/>
  <dc:description/>
  <cp:lastModifiedBy>drendel</cp:lastModifiedBy>
  <cp:revision>4</cp:revision>
  <cp:lastPrinted>2011-06-16T20:45:00Z</cp:lastPrinted>
  <dcterms:created xsi:type="dcterms:W3CDTF">2011-09-08T14:50:00Z</dcterms:created>
  <dcterms:modified xsi:type="dcterms:W3CDTF">2011-10-17T15:32:00Z</dcterms:modified>
</cp:coreProperties>
</file>