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b w:val="1"/>
          <w:sz w:val="36"/>
          <w:szCs w:val="36"/>
          <w:rtl w:val="0"/>
        </w:rPr>
        <w:t xml:space="preserve">EDMS Document Review Following Presentations</w:t>
      </w:r>
      <w:r w:rsidDel="00000000" w:rsidR="00000000" w:rsidRPr="00000000">
        <w:rPr>
          <w:rtl w:val="0"/>
        </w:rPr>
      </w:r>
    </w:p>
    <w:p w:rsidR="00000000" w:rsidDel="00000000" w:rsidP="00000000" w:rsidRDefault="00000000" w:rsidRPr="00000000" w14:paraId="00000002">
      <w:pPr>
        <w:numPr>
          <w:ilvl w:val="0"/>
          <w:numId w:val="1"/>
        </w:numPr>
        <w:ind w:left="720" w:hanging="360"/>
        <w:rPr>
          <w:sz w:val="36"/>
          <w:szCs w:val="36"/>
        </w:rPr>
      </w:pPr>
      <w:commentRangeStart w:id="0"/>
      <w:r w:rsidDel="00000000" w:rsidR="00000000" w:rsidRPr="00000000">
        <w:rPr>
          <w:sz w:val="36"/>
          <w:szCs w:val="36"/>
          <w:rtl w:val="0"/>
        </w:rPr>
        <w:t xml:space="preserve">Link to the APA documents guide and the document structure would be very useful, can the APA team make this accessible? </w:t>
      </w:r>
    </w:p>
    <w:p w:rsidR="00000000" w:rsidDel="00000000" w:rsidP="00000000" w:rsidRDefault="00000000" w:rsidRPr="00000000" w14:paraId="00000003">
      <w:pPr>
        <w:numPr>
          <w:ilvl w:val="1"/>
          <w:numId w:val="1"/>
        </w:numPr>
        <w:ind w:left="1440" w:hanging="360"/>
        <w:rPr>
          <w:sz w:val="36"/>
          <w:szCs w:val="36"/>
        </w:rPr>
      </w:pPr>
      <w:r w:rsidDel="00000000" w:rsidR="00000000" w:rsidRPr="00000000">
        <w:rPr>
          <w:sz w:val="36"/>
          <w:szCs w:val="36"/>
          <w:rtl w:val="0"/>
        </w:rPr>
        <w:t xml:space="preserve">(the link in EDMS </w:t>
      </w:r>
      <w:hyperlink r:id="rId7">
        <w:r w:rsidDel="00000000" w:rsidR="00000000" w:rsidRPr="00000000">
          <w:rPr>
            <w:color w:val="1155cc"/>
            <w:sz w:val="36"/>
            <w:szCs w:val="36"/>
            <w:u w:val="single"/>
            <w:rtl w:val="0"/>
          </w:rPr>
          <w:t xml:space="preserve">https://edms.cern.ch/ui/#!master/navigator/document?D:101044723:101044723:subDocs</w:t>
        </w:r>
      </w:hyperlink>
      <w:r w:rsidDel="00000000" w:rsidR="00000000" w:rsidRPr="00000000">
        <w:rPr>
          <w:sz w:val="36"/>
          <w:szCs w:val="36"/>
          <w:rtl w:val="0"/>
        </w:rPr>
        <w:t xml:space="preserve"> is incorrect and points to a database of QC)</w:t>
      </w:r>
    </w:p>
    <w:p w:rsidR="00000000" w:rsidDel="00000000" w:rsidP="00000000" w:rsidRDefault="00000000" w:rsidRPr="00000000" w14:paraId="00000004">
      <w:pPr>
        <w:numPr>
          <w:ilvl w:val="1"/>
          <w:numId w:val="1"/>
        </w:numPr>
        <w:ind w:left="1440" w:hanging="360"/>
        <w:rPr>
          <w:sz w:val="36"/>
          <w:szCs w:val="36"/>
        </w:rPr>
      </w:pPr>
      <w:r w:rsidDel="00000000" w:rsidR="00000000" w:rsidRPr="00000000">
        <w:rPr>
          <w:sz w:val="36"/>
          <w:szCs w:val="36"/>
          <w:rtl w:val="0"/>
        </w:rPr>
        <w:t xml:space="preserve">If this is the intended document, it is outdated (</w:t>
      </w:r>
      <w:hyperlink r:id="rId8">
        <w:r w:rsidDel="00000000" w:rsidR="00000000" w:rsidRPr="00000000">
          <w:rPr>
            <w:color w:val="1155cc"/>
            <w:sz w:val="36"/>
            <w:szCs w:val="36"/>
            <w:u w:val="single"/>
            <w:rtl w:val="0"/>
          </w:rPr>
          <w:t xml:space="preserve">https://edms.cern.ch/ui/#!master/navigator/document?D:100329025:100329025:subDocs</w:t>
        </w:r>
      </w:hyperlink>
      <w:r w:rsidDel="00000000" w:rsidR="00000000" w:rsidRPr="00000000">
        <w:rPr>
          <w:sz w:val="36"/>
          <w:szCs w:val="36"/>
          <w:rtl w:val="0"/>
        </w:rPr>
        <w:t xml:space="preserve">), and having an updated version would be helpful to provide a guide to find the various EDMS numbers</w:t>
      </w:r>
    </w:p>
    <w:p w:rsidR="00000000" w:rsidDel="00000000" w:rsidP="00000000" w:rsidRDefault="00000000" w:rsidRPr="00000000" w14:paraId="00000005">
      <w:pPr>
        <w:rPr>
          <w:sz w:val="36"/>
          <w:szCs w:val="36"/>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numPr>
          <w:ilvl w:val="0"/>
          <w:numId w:val="6"/>
        </w:numPr>
        <w:ind w:left="720" w:hanging="360"/>
        <w:rPr>
          <w:sz w:val="36"/>
          <w:szCs w:val="36"/>
          <w:u w:val="none"/>
        </w:rPr>
      </w:pPr>
      <w:commentRangeStart w:id="1"/>
      <w:r w:rsidDel="00000000" w:rsidR="00000000" w:rsidRPr="00000000">
        <w:rPr>
          <w:sz w:val="36"/>
          <w:szCs w:val="36"/>
          <w:rtl w:val="0"/>
        </w:rPr>
        <w:t xml:space="preserve">Availability of resources points to the same document for the overall projects (</w:t>
      </w:r>
      <w:hyperlink r:id="rId9">
        <w:r w:rsidDel="00000000" w:rsidR="00000000" w:rsidRPr="00000000">
          <w:rPr>
            <w:color w:val="1155cc"/>
            <w:sz w:val="36"/>
            <w:szCs w:val="36"/>
            <w:u w:val="single"/>
            <w:rtl w:val="0"/>
          </w:rPr>
          <w:t xml:space="preserve">https://edms.cern.ch/ui/#!master/navigator/document?D:101044971:101044971:subDocs</w:t>
        </w:r>
      </w:hyperlink>
      <w:r w:rsidDel="00000000" w:rsidR="00000000" w:rsidRPr="00000000">
        <w:rPr>
          <w:sz w:val="36"/>
          <w:szCs w:val="36"/>
          <w:rtl w:val="0"/>
        </w:rPr>
        <w:t xml:space="preserve">), is this deliberate?</w:t>
        <w:br w:type="textWrapping"/>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7">
      <w:pPr>
        <w:numPr>
          <w:ilvl w:val="0"/>
          <w:numId w:val="6"/>
        </w:numPr>
        <w:ind w:left="720" w:hanging="360"/>
        <w:rPr>
          <w:sz w:val="36"/>
          <w:szCs w:val="36"/>
          <w:u w:val="none"/>
        </w:rPr>
      </w:pPr>
      <w:commentRangeStart w:id="2"/>
      <w:r w:rsidDel="00000000" w:rsidR="00000000" w:rsidRPr="00000000">
        <w:rPr>
          <w:sz w:val="36"/>
          <w:szCs w:val="36"/>
          <w:rtl w:val="0"/>
        </w:rPr>
        <w:t xml:space="preserve">Can examples of the recorded data for APA #2 be provided (e.g. RTD mounting and wire tension measurements)? This would provide an example of the data and travelers that will be produced and recorded in the DUNE database once it is online.</w:t>
      </w:r>
      <w:commentRangeEnd w:id="2"/>
      <w:r w:rsidDel="00000000" w:rsidR="00000000" w:rsidRPr="00000000">
        <w:commentReference w:id="2"/>
      </w:r>
      <w:r w:rsidDel="00000000" w:rsidR="00000000" w:rsidRPr="00000000">
        <w:rPr>
          <w:sz w:val="36"/>
          <w:szCs w:val="36"/>
          <w:rtl w:val="0"/>
        </w:rPr>
        <w:br w:type="textWrapping"/>
      </w:r>
      <w:r w:rsidDel="00000000" w:rsidR="00000000" w:rsidRPr="00000000">
        <w:rPr>
          <w:rtl w:val="0"/>
        </w:rPr>
      </w:r>
    </w:p>
    <w:p w:rsidR="00000000" w:rsidDel="00000000" w:rsidP="00000000" w:rsidRDefault="00000000" w:rsidRPr="00000000" w14:paraId="00000008">
      <w:pPr>
        <w:numPr>
          <w:ilvl w:val="0"/>
          <w:numId w:val="6"/>
        </w:numPr>
        <w:ind w:left="720" w:hanging="360"/>
        <w:rPr>
          <w:sz w:val="36"/>
          <w:szCs w:val="36"/>
          <w:u w:val="none"/>
        </w:rPr>
      </w:pPr>
      <w:commentRangeStart w:id="3"/>
      <w:r w:rsidDel="00000000" w:rsidR="00000000" w:rsidRPr="00000000">
        <w:rPr>
          <w:sz w:val="36"/>
          <w:szCs w:val="36"/>
          <w:rtl w:val="0"/>
        </w:rPr>
        <w:t xml:space="preserve">Can it be explained why no ESD protection is in the documentation when working on the PCB’s? </w:t>
      </w:r>
    </w:p>
    <w:p w:rsidR="00000000" w:rsidDel="00000000" w:rsidP="00000000" w:rsidRDefault="00000000" w:rsidRPr="00000000" w14:paraId="00000009">
      <w:pPr>
        <w:numPr>
          <w:ilvl w:val="1"/>
          <w:numId w:val="6"/>
        </w:numPr>
        <w:ind w:left="1440" w:hanging="360"/>
        <w:rPr>
          <w:sz w:val="36"/>
          <w:szCs w:val="36"/>
        </w:rPr>
      </w:pPr>
      <w:r w:rsidDel="00000000" w:rsidR="00000000" w:rsidRPr="00000000">
        <w:rPr>
          <w:sz w:val="36"/>
          <w:szCs w:val="36"/>
          <w:rtl w:val="0"/>
        </w:rPr>
        <w:t xml:space="preserve">Attached is an ESD document on capacitors as it may already contain the relevant information</w:t>
      </w:r>
    </w:p>
    <w:p w:rsidR="00000000" w:rsidDel="00000000" w:rsidP="00000000" w:rsidRDefault="00000000" w:rsidRPr="00000000" w14:paraId="0000000A">
      <w:pPr>
        <w:ind w:left="1440" w:firstLine="0"/>
        <w:rPr>
          <w:sz w:val="36"/>
          <w:szCs w:val="36"/>
        </w:rPr>
      </w:pPr>
      <w:r w:rsidDel="00000000" w:rsidR="00000000" w:rsidRPr="00000000">
        <w:rPr>
          <w:sz w:val="36"/>
          <w:szCs w:val="36"/>
          <w:rtl w:val="0"/>
        </w:rPr>
        <w:t xml:space="preserve">https://sh.kemet.com/Lists/TechnicalArticles/Attachments/74/1999%20CARTS%20ESD%20Concerns%20for%20MLCCs.pdf</w:t>
        <w:br w:type="textWrapping"/>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B">
      <w:pPr>
        <w:numPr>
          <w:ilvl w:val="0"/>
          <w:numId w:val="6"/>
        </w:numPr>
        <w:ind w:left="720" w:hanging="360"/>
        <w:rPr>
          <w:sz w:val="36"/>
          <w:szCs w:val="36"/>
          <w:u w:val="none"/>
        </w:rPr>
      </w:pPr>
      <w:commentRangeStart w:id="4"/>
      <w:r w:rsidDel="00000000" w:rsidR="00000000" w:rsidRPr="00000000">
        <w:rPr>
          <w:sz w:val="36"/>
          <w:szCs w:val="36"/>
          <w:rtl w:val="0"/>
        </w:rPr>
        <w:t xml:space="preserve">PCB drawings lack the clarification between the material being used (G10) and what is in the documents (FR4) and there isn’t clarity on the copper or laminate used (want to make sure this is clear and maintained throughout the production). Can this be clarified and brought to our attention the details on the specific materials the vendors will be using?</w:t>
        <w:br w:type="textWrapping"/>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C">
      <w:pPr>
        <w:numPr>
          <w:ilvl w:val="0"/>
          <w:numId w:val="6"/>
        </w:numPr>
        <w:ind w:left="720" w:hanging="360"/>
        <w:rPr>
          <w:sz w:val="36"/>
          <w:szCs w:val="36"/>
          <w:u w:val="none"/>
        </w:rPr>
      </w:pPr>
      <w:commentRangeStart w:id="5"/>
      <w:r w:rsidDel="00000000" w:rsidR="00000000" w:rsidRPr="00000000">
        <w:rPr>
          <w:sz w:val="36"/>
          <w:szCs w:val="36"/>
          <w:rtl w:val="0"/>
        </w:rPr>
        <w:t xml:space="preserve">Note from the APA transparency study (EDMS: 2116001 </w:t>
      </w:r>
      <w:hyperlink r:id="rId10">
        <w:r w:rsidDel="00000000" w:rsidR="00000000" w:rsidRPr="00000000">
          <w:rPr>
            <w:color w:val="1155cc"/>
            <w:sz w:val="36"/>
            <w:szCs w:val="36"/>
            <w:u w:val="single"/>
            <w:rtl w:val="0"/>
          </w:rPr>
          <w:t xml:space="preserve">https://edms.cern.ch/document/2116001</w:t>
        </w:r>
      </w:hyperlink>
      <w:r w:rsidDel="00000000" w:rsidR="00000000" w:rsidRPr="00000000">
        <w:rPr>
          <w:sz w:val="36"/>
          <w:szCs w:val="36"/>
          <w:rtl w:val="0"/>
        </w:rPr>
        <w:t xml:space="preserve"> ) calls out that there is a discrepancy between Garfield and real data and will be updated with other tools.. There is no clear follow-up from this study. The wire positions in the Garfield study are incorrect and overly optimistic. The wire positions shown in the graphs do not seems to match the real wire pitch (4.667 vs 4.79mm).  Grid is offset by 1/2 pitch. Most of the relative wire positions are in the most optimistic configuration favors electron transparency.  Confusing captions on fig 7. Can this document be clarified and can you comment on why no further studies or updates have been done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D">
      <w:pPr>
        <w:ind w:left="0" w:firstLine="0"/>
        <w:rPr>
          <w:sz w:val="36"/>
          <w:szCs w:val="36"/>
        </w:rPr>
      </w:pPr>
      <w:r w:rsidDel="00000000" w:rsidR="00000000" w:rsidRPr="00000000">
        <w:rPr>
          <w:rtl w:val="0"/>
        </w:rPr>
      </w:r>
    </w:p>
    <w:p w:rsidR="00000000" w:rsidDel="00000000" w:rsidP="00000000" w:rsidRDefault="00000000" w:rsidRPr="00000000" w14:paraId="0000000E">
      <w:pPr>
        <w:ind w:left="0" w:firstLine="0"/>
        <w:rPr>
          <w:sz w:val="36"/>
          <w:szCs w:val="36"/>
        </w:rPr>
      </w:pPr>
      <w:r w:rsidDel="00000000" w:rsidR="00000000" w:rsidRPr="00000000">
        <w:rPr>
          <w:rtl w:val="0"/>
        </w:rPr>
      </w:r>
    </w:p>
    <w:p w:rsidR="00000000" w:rsidDel="00000000" w:rsidP="00000000" w:rsidRDefault="00000000" w:rsidRPr="00000000" w14:paraId="0000000F">
      <w:pPr>
        <w:numPr>
          <w:ilvl w:val="0"/>
          <w:numId w:val="7"/>
        </w:numPr>
        <w:ind w:left="720" w:hanging="360"/>
        <w:rPr>
          <w:sz w:val="36"/>
          <w:szCs w:val="36"/>
          <w:u w:val="none"/>
        </w:rPr>
      </w:pPr>
      <w:hyperlink r:id="rId11">
        <w:r w:rsidDel="00000000" w:rsidR="00000000" w:rsidRPr="00000000">
          <w:rPr>
            <w:color w:val="1155cc"/>
            <w:sz w:val="36"/>
            <w:szCs w:val="36"/>
            <w:u w:val="single"/>
            <w:rtl w:val="0"/>
          </w:rPr>
          <w:t xml:space="preserve">https://edms.cern.ch/ui/file/2703979/1/8760Doc056_Wire_plane_spacing.pdf</w:t>
        </w:r>
      </w:hyperlink>
      <w:r w:rsidDel="00000000" w:rsidR="00000000" w:rsidRPr="00000000">
        <w:rPr>
          <w:sz w:val="36"/>
          <w:szCs w:val="36"/>
          <w:rtl w:val="0"/>
        </w:rPr>
        <w:t xml:space="preserve"> </w:t>
        <w:br w:type="textWrapping"/>
        <w:br w:type="textWrapping"/>
      </w:r>
      <w:commentRangeStart w:id="6"/>
      <w:r w:rsidDel="00000000" w:rsidR="00000000" w:rsidRPr="00000000">
        <w:rPr>
          <w:sz w:val="36"/>
          <w:szCs w:val="36"/>
          <w:rtl w:val="0"/>
        </w:rPr>
        <w:t xml:space="preserve">At what point in a UK factory (or U of Chi) does this process take place? Are there final survey operations prior to mounting protection panels? Perhaps pointing it out in this spreadsheet? I don’t think these are considerably time consuming tasks but getting them done at the appropriate steps would be good to document. If they were omitted by mistake, consider reducing the amount of time needed to install a conduit. Eight hours per APA is likely more than enough once you get good at conduit insertion. </w:t>
      </w:r>
      <w:commentRangeEnd w:id="6"/>
      <w:r w:rsidDel="00000000" w:rsidR="00000000" w:rsidRPr="00000000">
        <w:commentReference w:id="6"/>
      </w:r>
      <w:r w:rsidDel="00000000" w:rsidR="00000000" w:rsidRPr="00000000">
        <w:rPr>
          <w:sz w:val="36"/>
          <w:szCs w:val="36"/>
          <w:rtl w:val="0"/>
        </w:rPr>
        <w:t xml:space="preserve"> </w:t>
      </w:r>
    </w:p>
    <w:p w:rsidR="00000000" w:rsidDel="00000000" w:rsidP="00000000" w:rsidRDefault="00000000" w:rsidRPr="00000000" w14:paraId="00000010">
      <w:pPr>
        <w:ind w:left="0" w:firstLine="0"/>
        <w:rPr>
          <w:sz w:val="36"/>
          <w:szCs w:val="36"/>
        </w:rPr>
      </w:pPr>
      <w:r w:rsidDel="00000000" w:rsidR="00000000" w:rsidRPr="00000000">
        <w:rPr>
          <w:rtl w:val="0"/>
        </w:rPr>
      </w:r>
    </w:p>
    <w:p w:rsidR="00000000" w:rsidDel="00000000" w:rsidP="00000000" w:rsidRDefault="00000000" w:rsidRPr="00000000" w14:paraId="00000011">
      <w:pPr>
        <w:ind w:left="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12">
      <w:pPr>
        <w:ind w:left="0" w:firstLine="0"/>
        <w:rPr>
          <w:sz w:val="36"/>
          <w:szCs w:val="36"/>
        </w:rPr>
      </w:pPr>
      <w:r w:rsidDel="00000000" w:rsidR="00000000" w:rsidRPr="00000000">
        <w:rPr>
          <w:rtl w:val="0"/>
        </w:rPr>
      </w:r>
    </w:p>
    <w:p w:rsidR="00000000" w:rsidDel="00000000" w:rsidP="00000000" w:rsidRDefault="00000000" w:rsidRPr="00000000" w14:paraId="00000013">
      <w:pPr>
        <w:numPr>
          <w:ilvl w:val="0"/>
          <w:numId w:val="2"/>
        </w:numPr>
        <w:ind w:left="720" w:hanging="360"/>
        <w:rPr>
          <w:sz w:val="36"/>
          <w:szCs w:val="36"/>
          <w:u w:val="none"/>
        </w:rPr>
      </w:pPr>
      <w:commentRangeStart w:id="7"/>
      <w:hyperlink r:id="rId12">
        <w:r w:rsidDel="00000000" w:rsidR="00000000" w:rsidRPr="00000000">
          <w:rPr>
            <w:color w:val="1155cc"/>
            <w:sz w:val="36"/>
            <w:szCs w:val="36"/>
            <w:u w:val="single"/>
            <w:rtl w:val="0"/>
          </w:rPr>
          <w:t xml:space="preserve">https://edms.cern.ch/ui/file/2707598/1/APA_loading_into_transport_box_pptx_cpdf.pdf</w:t>
        </w:r>
      </w:hyperlink>
      <w:r w:rsidDel="00000000" w:rsidR="00000000" w:rsidRPr="00000000">
        <w:rPr>
          <w:sz w:val="36"/>
          <w:szCs w:val="36"/>
          <w:rtl w:val="0"/>
        </w:rPr>
        <w:t xml:space="preserve"> </w:t>
        <w:br w:type="textWrapping"/>
        <w:t xml:space="preserve">Consider adding the specificity of Upper APA vs Lower APA to this document. Can it be left to chance? Perhaps there are other documents that cover this information. </w:t>
        <w:br w:type="textWrapping"/>
      </w:r>
      <w:commentRangeEnd w:id="7"/>
      <w:r w:rsidDel="00000000" w:rsidR="00000000" w:rsidRPr="00000000">
        <w:commentReference w:id="7"/>
      </w:r>
      <w:commentRangeStart w:id="8"/>
      <w:r w:rsidDel="00000000" w:rsidR="00000000" w:rsidRPr="00000000">
        <w:rPr>
          <w:sz w:val="36"/>
          <w:szCs w:val="36"/>
          <w:rtl w:val="0"/>
        </w:rPr>
        <w:t xml:space="preserve">Do we have final designs for the hardware that connect an APA to its shipping frame? We were unable to find them on EDMS. We believe they’re referred to as “adapters”. </w:t>
        <w:br w:type="textWrapping"/>
        <w:t xml:space="preserve">In general, a future update to this procedure could include photos. </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4">
      <w:pPr>
        <w:ind w:left="0" w:firstLine="0"/>
        <w:rPr>
          <w:sz w:val="36"/>
          <w:szCs w:val="36"/>
        </w:rPr>
      </w:pPr>
      <w:r w:rsidDel="00000000" w:rsidR="00000000" w:rsidRPr="00000000">
        <w:rPr>
          <w:rtl w:val="0"/>
        </w:rPr>
      </w:r>
    </w:p>
    <w:p w:rsidR="00000000" w:rsidDel="00000000" w:rsidP="00000000" w:rsidRDefault="00000000" w:rsidRPr="00000000" w14:paraId="00000015">
      <w:pPr>
        <w:numPr>
          <w:ilvl w:val="0"/>
          <w:numId w:val="4"/>
        </w:numPr>
        <w:ind w:left="720" w:hanging="360"/>
        <w:rPr>
          <w:sz w:val="36"/>
          <w:szCs w:val="36"/>
          <w:u w:val="none"/>
        </w:rPr>
      </w:pPr>
      <w:commentRangeStart w:id="9"/>
      <w:hyperlink r:id="rId13">
        <w:r w:rsidDel="00000000" w:rsidR="00000000" w:rsidRPr="00000000">
          <w:rPr>
            <w:color w:val="1155cc"/>
            <w:sz w:val="36"/>
            <w:szCs w:val="36"/>
            <w:u w:val="single"/>
            <w:rtl w:val="0"/>
          </w:rPr>
          <w:t xml:space="preserve">https://edms.cern.ch/project/CERN-0000227447</w:t>
        </w:r>
      </w:hyperlink>
      <w:r w:rsidDel="00000000" w:rsidR="00000000" w:rsidRPr="00000000">
        <w:rPr>
          <w:sz w:val="36"/>
          <w:szCs w:val="36"/>
          <w:rtl w:val="0"/>
        </w:rPr>
        <w:br w:type="textWrapping"/>
        <w:t xml:space="preserve">Within the “Tenders and contracts” folder on EDMS I’m wondering if duplicating drawings and procedures is wise. For example, within the frames folder I see that “Tender Supporting Documents” and “Tender drawings” contain drawings and assembly procedures in addition to other EDMS locations. Is this a deliberate decision? Perhaps utilizing an automated control within EDMS will prevent outdated information from being used. We didn’t hear the formal response when this was addressed at the virtual presentation.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16">
      <w:pPr>
        <w:ind w:left="0" w:firstLine="0"/>
        <w:rPr>
          <w:sz w:val="36"/>
          <w:szCs w:val="36"/>
        </w:rPr>
      </w:pPr>
      <w:r w:rsidDel="00000000" w:rsidR="00000000" w:rsidRPr="00000000">
        <w:rPr>
          <w:rtl w:val="0"/>
        </w:rPr>
      </w:r>
    </w:p>
    <w:p w:rsidR="00000000" w:rsidDel="00000000" w:rsidP="00000000" w:rsidRDefault="00000000" w:rsidRPr="00000000" w14:paraId="00000017">
      <w:pPr>
        <w:ind w:left="0" w:firstLine="0"/>
        <w:rPr>
          <w:sz w:val="36"/>
          <w:szCs w:val="36"/>
        </w:rPr>
      </w:pPr>
      <w:r w:rsidDel="00000000" w:rsidR="00000000" w:rsidRPr="00000000">
        <w:rPr>
          <w:rtl w:val="0"/>
        </w:rPr>
      </w:r>
    </w:p>
    <w:p w:rsidR="00000000" w:rsidDel="00000000" w:rsidP="00000000" w:rsidRDefault="00000000" w:rsidRPr="00000000" w14:paraId="00000018">
      <w:pPr>
        <w:ind w:left="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19">
      <w:pPr>
        <w:numPr>
          <w:ilvl w:val="0"/>
          <w:numId w:val="8"/>
        </w:numPr>
        <w:ind w:left="720" w:hanging="360"/>
        <w:rPr>
          <w:sz w:val="36"/>
          <w:szCs w:val="36"/>
          <w:u w:val="none"/>
        </w:rPr>
      </w:pPr>
      <w:commentRangeStart w:id="10"/>
      <w:hyperlink r:id="rId14">
        <w:r w:rsidDel="00000000" w:rsidR="00000000" w:rsidRPr="00000000">
          <w:rPr>
            <w:color w:val="1155cc"/>
            <w:sz w:val="36"/>
            <w:szCs w:val="36"/>
            <w:u w:val="single"/>
            <w:rtl w:val="0"/>
          </w:rPr>
          <w:t xml:space="preserve">https://edms.cern.ch/ui/file/2616161/2/8760Doc038_APA_G-Bias_Board_8760-197.pdf</w:t>
        </w:r>
      </w:hyperlink>
      <w:r w:rsidDel="00000000" w:rsidR="00000000" w:rsidRPr="00000000">
        <w:rPr>
          <w:sz w:val="36"/>
          <w:szCs w:val="36"/>
          <w:rtl w:val="0"/>
        </w:rPr>
        <w:br w:type="textWrapping"/>
        <w:br w:type="textWrapping"/>
        <w:t xml:space="preserve">Can it be double checked that the assembly drawing against this procedure. The 4-40 fasteners mentioned in section 6.0 appear to have been replaced with metric fasteners.</w:t>
      </w:r>
      <w:r w:rsidDel="00000000" w:rsidR="00000000" w:rsidRPr="00000000">
        <w:rPr>
          <w:sz w:val="36"/>
          <w:szCs w:val="36"/>
          <w:rtl w:val="0"/>
        </w:rPr>
        <w:t xml:space="preserve">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1A">
      <w:pPr>
        <w:ind w:left="0" w:firstLine="0"/>
        <w:rPr>
          <w:sz w:val="36"/>
          <w:szCs w:val="36"/>
        </w:rPr>
      </w:pPr>
      <w:r w:rsidDel="00000000" w:rsidR="00000000" w:rsidRPr="00000000">
        <w:rPr>
          <w:rtl w:val="0"/>
        </w:rPr>
      </w:r>
    </w:p>
    <w:p w:rsidR="00000000" w:rsidDel="00000000" w:rsidP="00000000" w:rsidRDefault="00000000" w:rsidRPr="00000000" w14:paraId="0000001B">
      <w:pPr>
        <w:numPr>
          <w:ilvl w:val="0"/>
          <w:numId w:val="5"/>
        </w:numPr>
        <w:ind w:left="720" w:hanging="360"/>
        <w:rPr>
          <w:sz w:val="36"/>
          <w:szCs w:val="36"/>
          <w:u w:val="none"/>
        </w:rPr>
      </w:pPr>
      <w:commentRangeStart w:id="11"/>
      <w:hyperlink r:id="rId15">
        <w:r w:rsidDel="00000000" w:rsidR="00000000" w:rsidRPr="00000000">
          <w:rPr>
            <w:color w:val="1155cc"/>
            <w:sz w:val="36"/>
            <w:szCs w:val="36"/>
            <w:u w:val="single"/>
            <w:rtl w:val="0"/>
          </w:rPr>
          <w:t xml:space="preserve">https://edms.cern.ch/ui/file/2616161/2/8760Doc047_APA_Head_board_assembly.pdf</w:t>
        </w:r>
      </w:hyperlink>
      <w:r w:rsidDel="00000000" w:rsidR="00000000" w:rsidRPr="00000000">
        <w:rPr>
          <w:sz w:val="36"/>
          <w:szCs w:val="36"/>
          <w:rtl w:val="0"/>
        </w:rPr>
        <w:br w:type="textWrapping"/>
      </w:r>
      <w:r w:rsidDel="00000000" w:rsidR="00000000" w:rsidRPr="00000000">
        <w:rPr>
          <w:sz w:val="36"/>
          <w:szCs w:val="36"/>
          <w:rtl w:val="0"/>
        </w:rPr>
        <w:t xml:space="preserve">When we look at a head board assembly drawing (8765004, 8765007, 8765001 to name a few), we find that note 2 of the drawing specifies a procedure we can’t find on EDMS. Is there a typo or simple explanation we are not aware of? </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1C">
      <w:pPr>
        <w:ind w:left="0" w:firstLine="0"/>
        <w:rPr>
          <w:sz w:val="36"/>
          <w:szCs w:val="36"/>
        </w:rPr>
      </w:pPr>
      <w:r w:rsidDel="00000000" w:rsidR="00000000" w:rsidRPr="00000000">
        <w:rPr>
          <w:sz w:val="36"/>
          <w:szCs w:val="36"/>
          <w:rtl w:val="0"/>
        </w:rPr>
        <w:br w:type="textWrapping"/>
      </w:r>
    </w:p>
    <w:p w:rsidR="00000000" w:rsidDel="00000000" w:rsidP="00000000" w:rsidRDefault="00000000" w:rsidRPr="00000000" w14:paraId="0000001D">
      <w:pPr>
        <w:numPr>
          <w:ilvl w:val="0"/>
          <w:numId w:val="6"/>
        </w:numPr>
        <w:ind w:left="720" w:hanging="360"/>
        <w:rPr>
          <w:sz w:val="36"/>
          <w:szCs w:val="36"/>
        </w:rPr>
      </w:pPr>
      <w:r w:rsidDel="00000000" w:rsidR="00000000" w:rsidRPr="00000000">
        <w:rPr>
          <w:sz w:val="36"/>
          <w:szCs w:val="36"/>
          <w:rtl w:val="0"/>
        </w:rPr>
        <w:t xml:space="preserve">Questions on the TDR and TDR update </w:t>
      </w:r>
      <w:hyperlink r:id="rId16">
        <w:r w:rsidDel="00000000" w:rsidR="00000000" w:rsidRPr="00000000">
          <w:rPr>
            <w:color w:val="1155cc"/>
            <w:sz w:val="36"/>
            <w:szCs w:val="36"/>
            <w:u w:val="single"/>
            <w:rtl w:val="0"/>
          </w:rPr>
          <w:t xml:space="preserve">https://edms.cern.ch/document/2612946</w:t>
        </w:r>
      </w:hyperlink>
      <w:r w:rsidDel="00000000" w:rsidR="00000000" w:rsidRPr="00000000">
        <w:rPr>
          <w:sz w:val="36"/>
          <w:szCs w:val="36"/>
          <w:rtl w:val="0"/>
        </w:rPr>
        <w:t xml:space="preserve"> </w:t>
      </w:r>
    </w:p>
    <w:p w:rsidR="00000000" w:rsidDel="00000000" w:rsidP="00000000" w:rsidRDefault="00000000" w:rsidRPr="00000000" w14:paraId="0000001E">
      <w:pPr>
        <w:numPr>
          <w:ilvl w:val="1"/>
          <w:numId w:val="6"/>
        </w:numPr>
        <w:ind w:left="1440" w:hanging="360"/>
        <w:rPr>
          <w:sz w:val="36"/>
          <w:szCs w:val="36"/>
        </w:rPr>
      </w:pPr>
      <w:commentRangeStart w:id="12"/>
      <w:r w:rsidDel="00000000" w:rsidR="00000000" w:rsidRPr="00000000">
        <w:rPr>
          <w:sz w:val="36"/>
          <w:szCs w:val="36"/>
          <w:rtl w:val="0"/>
        </w:rPr>
        <w:t xml:space="preserve">G plane has one more wire than X?  Figure 1.13 in TDR shows the staggering of  the G wires. </w:t>
      </w:r>
      <w:commentRangeEnd w:id="12"/>
      <w:r w:rsidDel="00000000" w:rsidR="00000000" w:rsidRPr="00000000">
        <w:commentReference w:id="12"/>
      </w:r>
      <w:r w:rsidDel="00000000" w:rsidR="00000000" w:rsidRPr="00000000">
        <w:rPr>
          <w:sz w:val="36"/>
          <w:szCs w:val="36"/>
          <w:rtl w:val="0"/>
        </w:rPr>
        <w:t xml:space="preserve">G-Plane wires (961) are one more than the X-Plane (960) and the table doesn’t reflect that</w:t>
      </w:r>
    </w:p>
    <w:p w:rsidR="00000000" w:rsidDel="00000000" w:rsidP="00000000" w:rsidRDefault="00000000" w:rsidRPr="00000000" w14:paraId="0000001F">
      <w:pPr>
        <w:numPr>
          <w:ilvl w:val="1"/>
          <w:numId w:val="6"/>
        </w:numPr>
        <w:ind w:left="1440" w:hanging="360"/>
        <w:rPr>
          <w:sz w:val="36"/>
          <w:szCs w:val="36"/>
        </w:rPr>
      </w:pPr>
      <w:commentRangeStart w:id="13"/>
      <w:r w:rsidDel="00000000" w:rsidR="00000000" w:rsidRPr="00000000">
        <w:rPr>
          <w:sz w:val="36"/>
          <w:szCs w:val="36"/>
          <w:rtl w:val="0"/>
        </w:rPr>
        <w:t xml:space="preserve">Missing specs:</w:t>
      </w:r>
    </w:p>
    <w:p w:rsidR="00000000" w:rsidDel="00000000" w:rsidP="00000000" w:rsidRDefault="00000000" w:rsidRPr="00000000" w14:paraId="00000020">
      <w:pPr>
        <w:numPr>
          <w:ilvl w:val="2"/>
          <w:numId w:val="6"/>
        </w:numPr>
        <w:ind w:left="2160" w:hanging="360"/>
        <w:rPr>
          <w:sz w:val="36"/>
          <w:szCs w:val="36"/>
        </w:rPr>
      </w:pPr>
      <w:r w:rsidDel="00000000" w:rsidR="00000000" w:rsidRPr="00000000">
        <w:rPr>
          <w:sz w:val="36"/>
          <w:szCs w:val="36"/>
          <w:rtl w:val="0"/>
        </w:rPr>
        <w:t xml:space="preserve">resistivity of the CuBe wire at LAr. Tensile/yield strength at cold.</w:t>
      </w:r>
    </w:p>
    <w:p w:rsidR="00000000" w:rsidDel="00000000" w:rsidP="00000000" w:rsidRDefault="00000000" w:rsidRPr="00000000" w14:paraId="00000021">
      <w:pPr>
        <w:numPr>
          <w:ilvl w:val="2"/>
          <w:numId w:val="6"/>
        </w:numPr>
        <w:ind w:left="2160" w:hanging="360"/>
        <w:rPr>
          <w:sz w:val="36"/>
          <w:szCs w:val="36"/>
        </w:rPr>
      </w:pPr>
      <w:r w:rsidDel="00000000" w:rsidR="00000000" w:rsidRPr="00000000">
        <w:rPr>
          <w:sz w:val="36"/>
          <w:szCs w:val="36"/>
          <w:rtl w:val="0"/>
        </w:rPr>
        <w:t xml:space="preserve">FD1 DSS beam is invar, according to Dimitar. TDR uses SS to calculate contractions. Can it be made clear which material was used in the documentation and specifications</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22">
      <w:pPr>
        <w:numPr>
          <w:ilvl w:val="1"/>
          <w:numId w:val="6"/>
        </w:numPr>
        <w:ind w:left="1440" w:hanging="360"/>
        <w:rPr>
          <w:sz w:val="36"/>
          <w:szCs w:val="36"/>
        </w:rPr>
      </w:pPr>
      <w:r w:rsidDel="00000000" w:rsidR="00000000" w:rsidRPr="00000000">
        <w:rPr>
          <w:sz w:val="36"/>
          <w:szCs w:val="36"/>
          <w:rtl w:val="0"/>
        </w:rPr>
        <w:t xml:space="preserve">TDR 1.2.5.3 regarding capacitors. </w:t>
      </w:r>
    </w:p>
    <w:p w:rsidR="00000000" w:rsidDel="00000000" w:rsidP="00000000" w:rsidRDefault="00000000" w:rsidRPr="00000000" w14:paraId="00000023">
      <w:pPr>
        <w:numPr>
          <w:ilvl w:val="2"/>
          <w:numId w:val="6"/>
        </w:numPr>
        <w:ind w:left="2160" w:hanging="360"/>
        <w:rPr>
          <w:sz w:val="36"/>
          <w:szCs w:val="36"/>
        </w:rPr>
      </w:pPr>
      <w:commentRangeStart w:id="14"/>
      <w:r w:rsidDel="00000000" w:rsidR="00000000" w:rsidRPr="00000000">
        <w:rPr>
          <w:sz w:val="36"/>
          <w:szCs w:val="36"/>
          <w:rtl w:val="0"/>
        </w:rPr>
        <w:t xml:space="preserve">soft termination: claimed to withstand repeated temperature excursions.  yet I heard the ProtoDUNE I CR board capacitors cannot be reused due to limited thermal cycles these capacitors can take. Can this point be clarified</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24">
      <w:pPr>
        <w:numPr>
          <w:ilvl w:val="2"/>
          <w:numId w:val="6"/>
        </w:numPr>
        <w:ind w:left="2160" w:hanging="360"/>
        <w:rPr>
          <w:sz w:val="36"/>
          <w:szCs w:val="36"/>
        </w:rPr>
      </w:pPr>
      <w:commentRangeStart w:id="15"/>
      <w:r w:rsidDel="00000000" w:rsidR="00000000" w:rsidRPr="00000000">
        <w:rPr>
          <w:sz w:val="36"/>
          <w:szCs w:val="36"/>
          <w:rtl w:val="0"/>
        </w:rPr>
        <w:t xml:space="preserve">Should we expect more updates to the TDR to include PDII production issues (broken wires, CR board)?</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25">
      <w:pPr>
        <w:numPr>
          <w:ilvl w:val="2"/>
          <w:numId w:val="6"/>
        </w:numPr>
        <w:ind w:left="2160" w:hanging="360"/>
        <w:rPr>
          <w:sz w:val="36"/>
          <w:szCs w:val="36"/>
        </w:rPr>
      </w:pPr>
      <w:commentRangeStart w:id="16"/>
      <w:r w:rsidDel="00000000" w:rsidR="00000000" w:rsidRPr="00000000">
        <w:rPr>
          <w:sz w:val="36"/>
          <w:szCs w:val="36"/>
          <w:rtl w:val="0"/>
        </w:rPr>
        <w:t xml:space="preserve">Linked interface document reference should be changed to EDMS (TDR 1.4)</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26">
      <w:pPr>
        <w:numPr>
          <w:ilvl w:val="1"/>
          <w:numId w:val="6"/>
        </w:numPr>
        <w:ind w:left="1440" w:hanging="360"/>
        <w:rPr>
          <w:sz w:val="36"/>
          <w:szCs w:val="36"/>
        </w:rPr>
      </w:pPr>
      <w:commentRangeStart w:id="17"/>
      <w:r w:rsidDel="00000000" w:rsidR="00000000" w:rsidRPr="00000000">
        <w:rPr>
          <w:sz w:val="36"/>
          <w:szCs w:val="36"/>
          <w:rtl w:val="0"/>
        </w:rPr>
        <w:t xml:space="preserve">Were PD1 wires from Little Falls Alloys?  the vendor seems to have changed now and is not described in the TDR.</w:t>
      </w:r>
    </w:p>
    <w:p w:rsidR="00000000" w:rsidDel="00000000" w:rsidP="00000000" w:rsidRDefault="00000000" w:rsidRPr="00000000" w14:paraId="00000027">
      <w:pPr>
        <w:ind w:left="0" w:firstLine="0"/>
        <w:rPr>
          <w:sz w:val="36"/>
          <w:szCs w:val="36"/>
        </w:rPr>
      </w:pPr>
      <w:r w:rsidDel="00000000" w:rsidR="00000000" w:rsidRPr="00000000">
        <w:rPr>
          <w:sz w:val="36"/>
          <w:szCs w:val="36"/>
          <w:rtl w:val="0"/>
        </w:rPr>
        <w:br w:type="textWrapping"/>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28">
      <w:pPr>
        <w:numPr>
          <w:ilvl w:val="0"/>
          <w:numId w:val="9"/>
        </w:numPr>
        <w:ind w:left="720" w:hanging="360"/>
        <w:rPr>
          <w:sz w:val="36"/>
          <w:szCs w:val="36"/>
          <w:u w:val="none"/>
        </w:rPr>
      </w:pPr>
      <w:commentRangeStart w:id="18"/>
      <w:r w:rsidDel="00000000" w:rsidR="00000000" w:rsidRPr="00000000">
        <w:rPr>
          <w:sz w:val="36"/>
          <w:szCs w:val="36"/>
          <w:rtl w:val="0"/>
        </w:rPr>
        <w:t xml:space="preserve">Questions on EDMS structure doc (https://edms.cern.ch/ui/#!master/navigator/document?D:100329025:100329025:subDocs) compared to the models posted in EDMS, lists PTC and Creo but those aren’t found. Should we expect these to appear in EDMS?</w:t>
        <w:br w:type="textWrapping"/>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29">
      <w:pPr>
        <w:numPr>
          <w:ilvl w:val="0"/>
          <w:numId w:val="9"/>
        </w:numPr>
        <w:ind w:left="720" w:hanging="360"/>
        <w:rPr>
          <w:sz w:val="36"/>
          <w:szCs w:val="36"/>
          <w:u w:val="none"/>
        </w:rPr>
      </w:pPr>
      <w:commentRangeStart w:id="19"/>
      <w:r w:rsidDel="00000000" w:rsidR="00000000" w:rsidRPr="00000000">
        <w:rPr>
          <w:sz w:val="36"/>
          <w:szCs w:val="36"/>
          <w:rtl w:val="0"/>
        </w:rPr>
        <w:t xml:space="preserve">APA tooling needs a guide document to allow us to receiw the drawings from top down (similar to what was used in APA part numbers. Can this be provided?</w:t>
        <w:br w:type="textWrapping"/>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2A">
      <w:pPr>
        <w:numPr>
          <w:ilvl w:val="0"/>
          <w:numId w:val="9"/>
        </w:numPr>
        <w:ind w:left="720" w:hanging="360"/>
        <w:rPr>
          <w:sz w:val="36"/>
          <w:szCs w:val="36"/>
          <w:u w:val="none"/>
        </w:rPr>
      </w:pPr>
      <w:commentRangeStart w:id="20"/>
      <w:r w:rsidDel="00000000" w:rsidR="00000000" w:rsidRPr="00000000">
        <w:rPr>
          <w:sz w:val="36"/>
          <w:szCs w:val="36"/>
          <w:rtl w:val="0"/>
        </w:rPr>
        <w:t xml:space="preserve">There are a few documents and folders which are blank in EDMS and we wanted to get a comment if this is deliberate. Following the spreadsheet </w:t>
      </w:r>
      <w:hyperlink r:id="rId17">
        <w:r w:rsidDel="00000000" w:rsidR="00000000" w:rsidRPr="00000000">
          <w:rPr>
            <w:color w:val="1155cc"/>
            <w:sz w:val="36"/>
            <w:szCs w:val="36"/>
            <w:u w:val="single"/>
            <w:rtl w:val="0"/>
          </w:rPr>
          <w:t xml:space="preserve">https://edms.cern.ch/ui/#!master/navigator/document?D:100329025:100329025:subDocs</w:t>
        </w:r>
      </w:hyperlink>
      <w:r w:rsidDel="00000000" w:rsidR="00000000" w:rsidRPr="00000000">
        <w:rPr>
          <w:sz w:val="36"/>
          <w:szCs w:val="36"/>
          <w:rtl w:val="0"/>
        </w:rPr>
        <w:t xml:space="preserve"> </w:t>
      </w:r>
    </w:p>
    <w:p w:rsidR="00000000" w:rsidDel="00000000" w:rsidP="00000000" w:rsidRDefault="00000000" w:rsidRPr="00000000" w14:paraId="0000002B">
      <w:pPr>
        <w:numPr>
          <w:ilvl w:val="1"/>
          <w:numId w:val="9"/>
        </w:numPr>
        <w:ind w:left="1440" w:hanging="360"/>
        <w:rPr>
          <w:sz w:val="36"/>
          <w:szCs w:val="36"/>
          <w:u w:val="none"/>
        </w:rPr>
      </w:pPr>
      <w:r w:rsidDel="00000000" w:rsidR="00000000" w:rsidRPr="00000000">
        <w:rPr>
          <w:sz w:val="36"/>
          <w:szCs w:val="36"/>
          <w:rtl w:val="0"/>
        </w:rPr>
        <w:t xml:space="preserve">Under APA Tooling</w:t>
      </w:r>
    </w:p>
    <w:p w:rsidR="00000000" w:rsidDel="00000000" w:rsidP="00000000" w:rsidRDefault="00000000" w:rsidRPr="00000000" w14:paraId="0000002C">
      <w:pPr>
        <w:numPr>
          <w:ilvl w:val="2"/>
          <w:numId w:val="9"/>
        </w:numPr>
        <w:ind w:left="2160" w:hanging="360"/>
        <w:rPr>
          <w:sz w:val="36"/>
          <w:szCs w:val="36"/>
          <w:u w:val="none"/>
        </w:rPr>
      </w:pPr>
      <w:r w:rsidDel="00000000" w:rsidR="00000000" w:rsidRPr="00000000">
        <w:rPr>
          <w:sz w:val="36"/>
          <w:szCs w:val="36"/>
          <w:rtl w:val="0"/>
        </w:rPr>
        <w:t xml:space="preserve">UK Winding Machine, </w:t>
      </w:r>
    </w:p>
    <w:p w:rsidR="00000000" w:rsidDel="00000000" w:rsidP="00000000" w:rsidRDefault="00000000" w:rsidRPr="00000000" w14:paraId="0000002D">
      <w:pPr>
        <w:numPr>
          <w:ilvl w:val="3"/>
          <w:numId w:val="9"/>
        </w:numPr>
        <w:ind w:left="2880" w:hanging="360"/>
        <w:rPr>
          <w:sz w:val="36"/>
          <w:szCs w:val="36"/>
          <w:u w:val="none"/>
        </w:rPr>
      </w:pPr>
      <w:commentRangeStart w:id="21"/>
      <w:r w:rsidDel="00000000" w:rsidR="00000000" w:rsidRPr="00000000">
        <w:rPr>
          <w:sz w:val="36"/>
          <w:szCs w:val="36"/>
          <w:rtl w:val="0"/>
        </w:rPr>
        <w:t xml:space="preserve">EDMS Capo is empty</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2E">
      <w:pPr>
        <w:numPr>
          <w:ilvl w:val="2"/>
          <w:numId w:val="9"/>
        </w:numPr>
        <w:ind w:left="2160" w:hanging="360"/>
        <w:rPr>
          <w:sz w:val="36"/>
          <w:szCs w:val="36"/>
          <w:u w:val="none"/>
        </w:rPr>
      </w:pPr>
      <w:r w:rsidDel="00000000" w:rsidR="00000000" w:rsidRPr="00000000">
        <w:rPr>
          <w:sz w:val="36"/>
          <w:szCs w:val="36"/>
          <w:rtl w:val="0"/>
        </w:rPr>
        <w:t xml:space="preserve">Comb Jigs, </w:t>
      </w:r>
    </w:p>
    <w:p w:rsidR="00000000" w:rsidDel="00000000" w:rsidP="00000000" w:rsidRDefault="00000000" w:rsidRPr="00000000" w14:paraId="0000002F">
      <w:pPr>
        <w:numPr>
          <w:ilvl w:val="3"/>
          <w:numId w:val="9"/>
        </w:numPr>
        <w:ind w:left="2880" w:hanging="360"/>
        <w:rPr>
          <w:sz w:val="36"/>
          <w:szCs w:val="36"/>
          <w:u w:val="none"/>
        </w:rPr>
      </w:pPr>
      <w:r w:rsidDel="00000000" w:rsidR="00000000" w:rsidRPr="00000000">
        <w:rPr>
          <w:sz w:val="36"/>
          <w:szCs w:val="36"/>
          <w:rtl w:val="0"/>
        </w:rPr>
        <w:t xml:space="preserve">EDMS Edge Lift Kit is empty</w:t>
      </w:r>
    </w:p>
    <w:p w:rsidR="00000000" w:rsidDel="00000000" w:rsidP="00000000" w:rsidRDefault="00000000" w:rsidRPr="00000000" w14:paraId="00000030">
      <w:pPr>
        <w:numPr>
          <w:ilvl w:val="3"/>
          <w:numId w:val="9"/>
        </w:numPr>
        <w:ind w:left="2880" w:hanging="360"/>
        <w:rPr>
          <w:sz w:val="36"/>
          <w:szCs w:val="36"/>
          <w:u w:val="none"/>
        </w:rPr>
      </w:pPr>
      <w:r w:rsidDel="00000000" w:rsidR="00000000" w:rsidRPr="00000000">
        <w:rPr>
          <w:sz w:val="36"/>
          <w:szCs w:val="36"/>
          <w:rtl w:val="0"/>
        </w:rPr>
        <w:t xml:space="preserve">EDMS Platform is empty </w:t>
      </w:r>
    </w:p>
    <w:p w:rsidR="00000000" w:rsidDel="00000000" w:rsidP="00000000" w:rsidRDefault="00000000" w:rsidRPr="00000000" w14:paraId="00000031">
      <w:pPr>
        <w:numPr>
          <w:ilvl w:val="2"/>
          <w:numId w:val="9"/>
        </w:numPr>
        <w:ind w:left="2160" w:hanging="360"/>
        <w:rPr>
          <w:sz w:val="36"/>
          <w:szCs w:val="36"/>
          <w:u w:val="none"/>
        </w:rPr>
      </w:pPr>
      <w:commentRangeStart w:id="22"/>
      <w:r w:rsidDel="00000000" w:rsidR="00000000" w:rsidRPr="00000000">
        <w:rPr>
          <w:sz w:val="36"/>
          <w:szCs w:val="36"/>
          <w:rtl w:val="0"/>
        </w:rPr>
        <w:t xml:space="preserve">EDMS Wire Tension Tester is empty</w:t>
      </w:r>
      <w:commentRangeEnd w:id="22"/>
      <w:r w:rsidDel="00000000" w:rsidR="00000000" w:rsidRPr="00000000">
        <w:commentReference w:id="22"/>
      </w:r>
      <w:r w:rsidDel="00000000" w:rsidR="00000000" w:rsidRPr="00000000">
        <w:rPr>
          <w:sz w:val="36"/>
          <w:szCs w:val="36"/>
          <w:rtl w:val="0"/>
        </w:rPr>
        <w:br w:type="textWrapping"/>
      </w:r>
      <w:commentRangeEnd w:id="20"/>
      <w:r w:rsidDel="00000000" w:rsidR="00000000" w:rsidRPr="00000000">
        <w:commentReference w:id="20"/>
      </w:r>
      <w:r w:rsidDel="00000000" w:rsidR="00000000" w:rsidRPr="00000000">
        <w:rPr>
          <w:sz w:val="36"/>
          <w:szCs w:val="36"/>
          <w:rtl w:val="0"/>
        </w:rPr>
        <w:br w:type="textWrapping"/>
      </w:r>
    </w:p>
    <w:p w:rsidR="00000000" w:rsidDel="00000000" w:rsidP="00000000" w:rsidRDefault="00000000" w:rsidRPr="00000000" w14:paraId="00000032">
      <w:pPr>
        <w:numPr>
          <w:ilvl w:val="0"/>
          <w:numId w:val="9"/>
        </w:numPr>
        <w:ind w:left="720" w:hanging="360"/>
        <w:rPr>
          <w:sz w:val="36"/>
          <w:szCs w:val="36"/>
          <w:u w:val="none"/>
        </w:rPr>
      </w:pPr>
      <w:r w:rsidDel="00000000" w:rsidR="00000000" w:rsidRPr="00000000">
        <w:rPr>
          <w:sz w:val="36"/>
          <w:szCs w:val="36"/>
          <w:rtl w:val="0"/>
        </w:rPr>
        <w:t xml:space="preserve">As noted in an Email from Dan Wenman on 03/14, </w:t>
      </w:r>
    </w:p>
    <w:p w:rsidR="00000000" w:rsidDel="00000000" w:rsidP="00000000" w:rsidRDefault="00000000" w:rsidRPr="00000000" w14:paraId="00000033">
      <w:pPr>
        <w:numPr>
          <w:ilvl w:val="1"/>
          <w:numId w:val="9"/>
        </w:numPr>
        <w:ind w:left="1440" w:hanging="360"/>
        <w:rPr>
          <w:sz w:val="36"/>
          <w:szCs w:val="36"/>
          <w:u w:val="none"/>
        </w:rPr>
      </w:pPr>
      <w:r w:rsidDel="00000000" w:rsidR="00000000" w:rsidRPr="00000000">
        <w:rPr>
          <w:sz w:val="36"/>
          <w:szCs w:val="36"/>
          <w:rtl w:val="0"/>
        </w:rPr>
        <w:t xml:space="preserve">Procedures that are on EDMS but not ready for review:</w:t>
      </w:r>
    </w:p>
    <w:p w:rsidR="00000000" w:rsidDel="00000000" w:rsidP="00000000" w:rsidRDefault="00000000" w:rsidRPr="00000000" w14:paraId="00000034">
      <w:pPr>
        <w:numPr>
          <w:ilvl w:val="2"/>
          <w:numId w:val="9"/>
        </w:numPr>
        <w:ind w:left="2160" w:hanging="360"/>
        <w:rPr>
          <w:sz w:val="36"/>
          <w:szCs w:val="36"/>
        </w:rPr>
      </w:pPr>
      <w:commentRangeStart w:id="23"/>
      <w:r w:rsidDel="00000000" w:rsidR="00000000" w:rsidRPr="00000000">
        <w:rPr>
          <w:sz w:val="36"/>
          <w:szCs w:val="36"/>
          <w:rtl w:val="0"/>
        </w:rPr>
        <w:t xml:space="preserve">EDMS 2615587 Frame assembly procedure (needs changes in locating and clamping currently working with frame vendors on clamping details</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35">
      <w:pPr>
        <w:ind w:left="0" w:firstLine="0"/>
        <w:rPr>
          <w:sz w:val="36"/>
          <w:szCs w:val="36"/>
        </w:rPr>
      </w:pPr>
      <w:r w:rsidDel="00000000" w:rsidR="00000000" w:rsidRPr="00000000">
        <w:rPr>
          <w:rtl w:val="0"/>
        </w:rPr>
      </w:r>
    </w:p>
    <w:p w:rsidR="00000000" w:rsidDel="00000000" w:rsidP="00000000" w:rsidRDefault="00000000" w:rsidRPr="00000000" w14:paraId="00000036">
      <w:pPr>
        <w:numPr>
          <w:ilvl w:val="2"/>
          <w:numId w:val="9"/>
        </w:numPr>
        <w:ind w:left="2160" w:hanging="360"/>
        <w:rPr>
          <w:sz w:val="36"/>
          <w:szCs w:val="36"/>
        </w:rPr>
      </w:pPr>
      <w:commentRangeStart w:id="24"/>
      <w:r w:rsidDel="00000000" w:rsidR="00000000" w:rsidRPr="00000000">
        <w:rPr>
          <w:sz w:val="36"/>
          <w:szCs w:val="36"/>
          <w:rtl w:val="0"/>
        </w:rPr>
        <w:t xml:space="preserve">EDMS 2703968 8760Doc062 APA Lifting - Install Un-Install to Winder (Needs some updates to text to reflect new winder support hardware.  This is expected in a couple days.)</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37">
      <w:pPr>
        <w:numPr>
          <w:ilvl w:val="1"/>
          <w:numId w:val="9"/>
        </w:numPr>
        <w:ind w:left="1440" w:hanging="360"/>
        <w:rPr>
          <w:sz w:val="36"/>
          <w:szCs w:val="36"/>
        </w:rPr>
      </w:pPr>
      <w:commentRangeStart w:id="25"/>
      <w:r w:rsidDel="00000000" w:rsidR="00000000" w:rsidRPr="00000000">
        <w:rPr>
          <w:sz w:val="36"/>
          <w:szCs w:val="36"/>
          <w:rtl w:val="0"/>
        </w:rPr>
        <w:t xml:space="preserve">Procedure that should be uploaded in a couple of days:</w:t>
      </w:r>
    </w:p>
    <w:p w:rsidR="00000000" w:rsidDel="00000000" w:rsidP="00000000" w:rsidRDefault="00000000" w:rsidRPr="00000000" w14:paraId="00000038">
      <w:pPr>
        <w:numPr>
          <w:ilvl w:val="2"/>
          <w:numId w:val="9"/>
        </w:numPr>
        <w:ind w:left="2160" w:hanging="360"/>
        <w:rPr>
          <w:sz w:val="36"/>
          <w:szCs w:val="36"/>
        </w:rPr>
      </w:pPr>
      <w:r w:rsidDel="00000000" w:rsidR="00000000" w:rsidRPr="00000000">
        <w:rPr>
          <w:sz w:val="36"/>
          <w:szCs w:val="36"/>
          <w:rtl w:val="0"/>
        </w:rPr>
        <w:t xml:space="preserve">EDMS 2616201 8760Doc007 Epoxy dispensing</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39">
      <w:pPr>
        <w:numPr>
          <w:ilvl w:val="1"/>
          <w:numId w:val="9"/>
        </w:numPr>
        <w:ind w:left="1440" w:hanging="360"/>
        <w:rPr>
          <w:sz w:val="36"/>
          <w:szCs w:val="36"/>
          <w:u w:val="none"/>
        </w:rPr>
      </w:pPr>
      <w:commentRangeStart w:id="26"/>
      <w:r w:rsidDel="00000000" w:rsidR="00000000" w:rsidRPr="00000000">
        <w:rPr>
          <w:sz w:val="36"/>
          <w:szCs w:val="36"/>
          <w:rtl w:val="0"/>
        </w:rPr>
        <w:t xml:space="preserve">Can you please confirm with the committee that we will be made aware when these documents are uploaded?</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3A">
      <w:pPr>
        <w:numPr>
          <w:ilvl w:val="1"/>
          <w:numId w:val="9"/>
        </w:numPr>
        <w:ind w:left="1440" w:hanging="360"/>
        <w:rPr>
          <w:sz w:val="36"/>
          <w:szCs w:val="36"/>
          <w:u w:val="none"/>
        </w:rPr>
      </w:pPr>
      <w:commentRangeStart w:id="27"/>
      <w:r w:rsidDel="00000000" w:rsidR="00000000" w:rsidRPr="00000000">
        <w:rPr>
          <w:sz w:val="36"/>
          <w:szCs w:val="36"/>
          <w:rtl w:val="0"/>
        </w:rPr>
        <w:t xml:space="preserve">Can you also notify the committee when all the documents are “signed off”, so a final pass through of the official documents can be done (noting that many documents are still marked as a “working document”)</w:t>
        <w:br w:type="textWrapping"/>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3B">
      <w:pPr>
        <w:numPr>
          <w:ilvl w:val="0"/>
          <w:numId w:val="9"/>
        </w:numPr>
        <w:ind w:left="720" w:hanging="360"/>
        <w:rPr>
          <w:sz w:val="36"/>
          <w:szCs w:val="36"/>
          <w:u w:val="none"/>
        </w:rPr>
      </w:pPr>
      <w:commentRangeStart w:id="28"/>
      <w:r w:rsidDel="00000000" w:rsidR="00000000" w:rsidRPr="00000000">
        <w:rPr>
          <w:sz w:val="36"/>
          <w:szCs w:val="36"/>
          <w:rtl w:val="0"/>
        </w:rPr>
        <w:t xml:space="preserve">There is some question on how a “non-conformance” report, its generation, and its association with an APA will be handled. The committee is seeking further clarification on this.</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3C">
      <w:pPr>
        <w:numPr>
          <w:ilvl w:val="1"/>
          <w:numId w:val="9"/>
        </w:numPr>
        <w:ind w:left="1440" w:hanging="360"/>
        <w:rPr>
          <w:sz w:val="36"/>
          <w:szCs w:val="36"/>
          <w:u w:val="none"/>
        </w:rPr>
      </w:pPr>
      <w:r w:rsidDel="00000000" w:rsidR="00000000" w:rsidRPr="00000000">
        <w:rPr>
          <w:sz w:val="36"/>
          <w:szCs w:val="36"/>
          <w:rtl w:val="0"/>
        </w:rPr>
        <w:t xml:space="preserve">We note that there are likely different categories of “non-conformance” </w:t>
      </w:r>
    </w:p>
    <w:p w:rsidR="00000000" w:rsidDel="00000000" w:rsidP="00000000" w:rsidRDefault="00000000" w:rsidRPr="00000000" w14:paraId="0000003D">
      <w:pPr>
        <w:numPr>
          <w:ilvl w:val="2"/>
          <w:numId w:val="9"/>
        </w:numPr>
        <w:ind w:left="2160" w:hanging="360"/>
        <w:rPr>
          <w:sz w:val="36"/>
          <w:szCs w:val="36"/>
          <w:u w:val="none"/>
        </w:rPr>
      </w:pPr>
      <w:r w:rsidDel="00000000" w:rsidR="00000000" w:rsidRPr="00000000">
        <w:rPr>
          <w:sz w:val="36"/>
          <w:szCs w:val="36"/>
          <w:rtl w:val="0"/>
        </w:rPr>
        <w:t xml:space="preserve">e.g. You receive a board which is out of spec, the board is rejected and sent back to the manufacturer</w:t>
      </w:r>
    </w:p>
    <w:p w:rsidR="00000000" w:rsidDel="00000000" w:rsidP="00000000" w:rsidRDefault="00000000" w:rsidRPr="00000000" w14:paraId="0000003E">
      <w:pPr>
        <w:numPr>
          <w:ilvl w:val="2"/>
          <w:numId w:val="9"/>
        </w:numPr>
        <w:ind w:left="2160" w:hanging="360"/>
        <w:rPr>
          <w:sz w:val="36"/>
          <w:szCs w:val="36"/>
          <w:u w:val="none"/>
        </w:rPr>
      </w:pPr>
      <w:r w:rsidDel="00000000" w:rsidR="00000000" w:rsidRPr="00000000">
        <w:rPr>
          <w:sz w:val="36"/>
          <w:szCs w:val="36"/>
          <w:rtl w:val="0"/>
        </w:rPr>
        <w:t xml:space="preserve">e.g. A procedure is found to need modification because it results in some complication with the production (i.e. bumpers added to the ladders)</w:t>
      </w:r>
    </w:p>
    <w:p w:rsidR="00000000" w:rsidDel="00000000" w:rsidP="00000000" w:rsidRDefault="00000000" w:rsidRPr="00000000" w14:paraId="0000003F">
      <w:pPr>
        <w:numPr>
          <w:ilvl w:val="2"/>
          <w:numId w:val="9"/>
        </w:numPr>
        <w:ind w:left="2160" w:hanging="360"/>
        <w:rPr>
          <w:sz w:val="36"/>
          <w:szCs w:val="36"/>
          <w:u w:val="none"/>
        </w:rPr>
      </w:pPr>
      <w:r w:rsidDel="00000000" w:rsidR="00000000" w:rsidRPr="00000000">
        <w:rPr>
          <w:sz w:val="36"/>
          <w:szCs w:val="36"/>
          <w:rtl w:val="0"/>
        </w:rPr>
        <w:t xml:space="preserve">e.g. An object is out of compliance (snipped wire, some wires out of tension) but for some reason the object is kept (i.e. we don’t throw away an entire APA because its missing one wire)</w:t>
      </w:r>
    </w:p>
    <w:p w:rsidR="00000000" w:rsidDel="00000000" w:rsidP="00000000" w:rsidRDefault="00000000" w:rsidRPr="00000000" w14:paraId="00000040">
      <w:pPr>
        <w:numPr>
          <w:ilvl w:val="1"/>
          <w:numId w:val="9"/>
        </w:numPr>
        <w:ind w:left="1440" w:hanging="360"/>
        <w:rPr>
          <w:sz w:val="36"/>
          <w:szCs w:val="36"/>
        </w:rPr>
      </w:pPr>
      <w:commentRangeStart w:id="29"/>
      <w:r w:rsidDel="00000000" w:rsidR="00000000" w:rsidRPr="00000000">
        <w:rPr>
          <w:sz w:val="36"/>
          <w:szCs w:val="36"/>
          <w:rtl w:val="0"/>
        </w:rPr>
        <w:t xml:space="preserve">It seems thus far that a non-compliance report is generated for each unexpected issue that is encountered during the production of an APA. Is it the intention to continue this practice during the full production? Or (and maybe in addition to) will there be one non-compliance report for each APA that captures all issues encountered during the production of that APA?</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41">
      <w:pPr>
        <w:ind w:left="0" w:firstLine="0"/>
        <w:rPr>
          <w:sz w:val="36"/>
          <w:szCs w:val="36"/>
        </w:rPr>
      </w:pPr>
      <w:r w:rsidDel="00000000" w:rsidR="00000000" w:rsidRPr="00000000">
        <w:rPr>
          <w:rtl w:val="0"/>
        </w:rPr>
      </w:r>
    </w:p>
    <w:p w:rsidR="00000000" w:rsidDel="00000000" w:rsidP="00000000" w:rsidRDefault="00000000" w:rsidRPr="00000000" w14:paraId="00000042">
      <w:pPr>
        <w:numPr>
          <w:ilvl w:val="1"/>
          <w:numId w:val="9"/>
        </w:numPr>
        <w:ind w:left="1440" w:hanging="360"/>
        <w:rPr>
          <w:sz w:val="36"/>
          <w:szCs w:val="36"/>
        </w:rPr>
      </w:pPr>
      <w:commentRangeStart w:id="30"/>
      <w:r w:rsidDel="00000000" w:rsidR="00000000" w:rsidRPr="00000000">
        <w:rPr>
          <w:sz w:val="36"/>
          <w:szCs w:val="36"/>
          <w:rtl w:val="0"/>
        </w:rPr>
        <w:t xml:space="preserve">·Are non-conformance reports that lead to the generation of an engineering or procedural change handled any differently?</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43">
      <w:pPr>
        <w:ind w:left="0" w:firstLine="0"/>
        <w:rPr>
          <w:sz w:val="36"/>
          <w:szCs w:val="36"/>
        </w:rPr>
      </w:pPr>
      <w:r w:rsidDel="00000000" w:rsidR="00000000" w:rsidRPr="00000000">
        <w:rPr>
          <w:rtl w:val="0"/>
        </w:rPr>
      </w:r>
    </w:p>
    <w:p w:rsidR="00000000" w:rsidDel="00000000" w:rsidP="00000000" w:rsidRDefault="00000000" w:rsidRPr="00000000" w14:paraId="00000044">
      <w:pPr>
        <w:numPr>
          <w:ilvl w:val="1"/>
          <w:numId w:val="9"/>
        </w:numPr>
        <w:ind w:left="1440" w:hanging="360"/>
        <w:rPr>
          <w:sz w:val="36"/>
          <w:szCs w:val="36"/>
        </w:rPr>
      </w:pPr>
      <w:commentRangeStart w:id="31"/>
      <w:r w:rsidDel="00000000" w:rsidR="00000000" w:rsidRPr="00000000">
        <w:rPr>
          <w:sz w:val="36"/>
          <w:szCs w:val="36"/>
          <w:rtl w:val="0"/>
        </w:rPr>
        <w:t xml:space="preserve">Could we see an example of an engineering or procedural change request that is fully documented, passed through the full approval process, and implemented?</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45">
      <w:pPr>
        <w:ind w:left="0" w:firstLine="0"/>
        <w:rPr>
          <w:sz w:val="36"/>
          <w:szCs w:val="36"/>
        </w:rPr>
      </w:pPr>
      <w:r w:rsidDel="00000000" w:rsidR="00000000" w:rsidRPr="00000000">
        <w:rPr>
          <w:rtl w:val="0"/>
        </w:rPr>
      </w:r>
    </w:p>
    <w:p w:rsidR="00000000" w:rsidDel="00000000" w:rsidP="00000000" w:rsidRDefault="00000000" w:rsidRPr="00000000" w14:paraId="00000046">
      <w:pPr>
        <w:rPr>
          <w:sz w:val="36"/>
          <w:szCs w:val="36"/>
        </w:rPr>
      </w:pPr>
      <w:r w:rsidDel="00000000" w:rsidR="00000000" w:rsidRPr="00000000">
        <w:rPr>
          <w:rtl w:val="0"/>
        </w:rPr>
      </w:r>
    </w:p>
    <w:p w:rsidR="00000000" w:rsidDel="00000000" w:rsidP="00000000" w:rsidRDefault="00000000" w:rsidRPr="00000000" w14:paraId="00000047">
      <w:pPr>
        <w:rPr>
          <w:b w:val="1"/>
          <w:sz w:val="36"/>
          <w:szCs w:val="36"/>
        </w:rPr>
      </w:pPr>
      <w:r w:rsidDel="00000000" w:rsidR="00000000" w:rsidRPr="00000000">
        <w:rPr>
          <w:b w:val="1"/>
          <w:sz w:val="36"/>
          <w:szCs w:val="36"/>
          <w:rtl w:val="0"/>
        </w:rPr>
        <w:t xml:space="preserve">Questions from Review Presentations</w:t>
      </w:r>
    </w:p>
    <w:p w:rsidR="00000000" w:rsidDel="00000000" w:rsidP="00000000" w:rsidRDefault="00000000" w:rsidRPr="00000000" w14:paraId="00000048">
      <w:pPr>
        <w:numPr>
          <w:ilvl w:val="0"/>
          <w:numId w:val="3"/>
        </w:numPr>
        <w:ind w:left="720" w:hanging="360"/>
        <w:rPr>
          <w:sz w:val="36"/>
          <w:szCs w:val="36"/>
        </w:rPr>
      </w:pPr>
      <w:hyperlink r:id="rId18">
        <w:r w:rsidDel="00000000" w:rsidR="00000000" w:rsidRPr="00000000">
          <w:rPr>
            <w:color w:val="1155cc"/>
            <w:sz w:val="36"/>
            <w:szCs w:val="36"/>
            <w:u w:val="single"/>
            <w:rtl w:val="0"/>
          </w:rPr>
          <w:t xml:space="preserve">https://indico.fnal.gov/event/53110/contributions/234092/attachments/151744/197577/2022-03-01-PRROverview.pdf</w:t>
        </w:r>
      </w:hyperlink>
      <w:r w:rsidDel="00000000" w:rsidR="00000000" w:rsidRPr="00000000">
        <w:rPr>
          <w:sz w:val="36"/>
          <w:szCs w:val="36"/>
          <w:rtl w:val="0"/>
        </w:rPr>
        <w:t xml:space="preserve"> </w:t>
      </w:r>
    </w:p>
    <w:p w:rsidR="00000000" w:rsidDel="00000000" w:rsidP="00000000" w:rsidRDefault="00000000" w:rsidRPr="00000000" w14:paraId="00000049">
      <w:pPr>
        <w:ind w:left="720" w:firstLine="0"/>
        <w:rPr>
          <w:color w:val="0000ff"/>
          <w:sz w:val="36"/>
          <w:szCs w:val="36"/>
          <w:u w:val="single"/>
        </w:rPr>
      </w:pPr>
      <w:commentRangeStart w:id="32"/>
      <w:r w:rsidDel="00000000" w:rsidR="00000000" w:rsidRPr="00000000">
        <w:rPr>
          <w:sz w:val="36"/>
          <w:szCs w:val="36"/>
          <w:rtl w:val="0"/>
        </w:rPr>
        <w:t xml:space="preserve">Slides 19 through 23: Will I find the conduits assemblies (8760125 and 8760544) in this budget? I expect the cost is non-trivial. </w:t>
        <w:br w:type="textWrapping"/>
        <w:t xml:space="preserve">I was left a bit unclear on where the UK APA group’s dividing line exists on PCBs. Specifically, where do items added to the integrated APAs fall - inside or outside of UK APA’s scope? </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4A">
      <w:pPr>
        <w:ind w:left="720" w:firstLine="0"/>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ian Rebel" w:id="30" w:date="2022-03-14T21:16:01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comment>
  <w:comment w:author="Brian Rebel" w:id="11" w:date="2022-03-17T20:57:53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Dan Wenman: "The original board assembly procedures were obsoleted in the PSL system and never uploaded to EDMS. The drawings refer to these obsoleted PSL procedure numbers. It is easier to change the procedure numbers on EDMS than to change the procedure numbers on the drawings. We will make the necessary updates in EDMS."</w:t>
      </w:r>
    </w:p>
  </w:comment>
  <w:comment w:author="Brian Rebel" w:id="10" w:date="2022-03-17T20:59:41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Dan Wenman: "Yes, 4-40 have been replaced. Procedure will be revised to reflect this change and the change to the Teflon retention washer."</w:t>
      </w:r>
    </w:p>
  </w:comment>
  <w:comment w:author="Brian Rebel" w:id="27" w:date="2022-03-14T21:15:25Z">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continue to work through the process for EDMS approval of documents.  We can certainly update the committee when the process is complete.</w:t>
      </w:r>
    </w:p>
  </w:comment>
  <w:comment w:author="Justin Evans" w:id="32" w:date="2022-03-17T12:52:59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conduits are not yet in this budget. They will have to be added and you are right: the costs will be non-trivial.  The later items (g-bias, SHV, adapter, CR boards) do fall within the APA project's scope, however we cannot afford them. This is why we have to be creative in finding ways to reduce costs across the board. As it stands (with the costs shown on slides 19 through 23) we cannot afford this later items and this is a major problem.</w:t>
      </w:r>
    </w:p>
  </w:comment>
  <w:comment w:author="Brian Rebel" w:id="26" w:date="2022-03-14T22:46:34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w:t>
      </w:r>
    </w:p>
  </w:comment>
  <w:comment w:author="Brian Rebel" w:id="15" w:date="2022-03-14T21:10:41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all such issues will be documented in non-conformance reports and root cause analyses.</w:t>
      </w:r>
    </w:p>
  </w:comment>
  <w:comment w:author="Brian Rebel" w:id="5" w:date="2022-03-14T21:06:17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document was not produced by the APA consortium, rather it was an independent analysis of the ProtoDUNE I data. It is up to the original authors of the document to decide if they want to update the document and do follow-up studies.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ProtoDUNE I data have been published based on the current APA design and we have shown that the APA design meets the Physics requirements for the experiment. As such, no further studies seemed warranted.</w:t>
      </w:r>
    </w:p>
  </w:comment>
  <w:comment w:author="Justin Evans" w:id="2" w:date="2022-03-17T12:49:26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travelers for the APA frame are here: https://edms.cern.ch/document/2702543/1</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for the APA production is here: https://www.dropbox.com/sh/8kq29sn9sca8g32/AADGEGc25I3DMTbtT9UobDNoa?dl=0</w:t>
      </w:r>
    </w:p>
  </w:comment>
  <w:comment w:author="Brian Rebel" w:id="20" w:date="2022-03-14T21:14:36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document pointed to by the link is an old document and has been archived in EDMS.  As stated previously, it is nearly impossible to keep a file listing of all files up-to-date. We anticipate that users will instead navigate the EDMS structure.</w:t>
      </w:r>
    </w:p>
  </w:comment>
  <w:comment w:author="Brian Rebel" w:id="1" w:date="2022-03-14T21:04:53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that is intentional</w:t>
      </w:r>
    </w:p>
  </w:comment>
  <w:comment w:author="Brian Rebel" w:id="3" w:date="2022-03-14T21:13:12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review is only related to APA assembly.  There are no circuit boards used during assembly that contain capacitors.  The capacitors are on the G-bias and CR boards which are produced later in the project and mounted at installation time. They are only placed on the APAs before going into a cryostat or cold box.</w:t>
      </w:r>
    </w:p>
  </w:comment>
  <w:comment w:author="Brian Rebel" w:id="6" w:date="2022-03-15T01:35:08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Daresbury does not have the same Faro Arm equipment as PSL and cannot do the same procedure. The Daresbury team is looking into using their laser survey equipment to perform an equivalent test.</w:t>
      </w:r>
    </w:p>
  </w:comment>
  <w:comment w:author="Brian Rebel" w:id="14" w:date="2022-03-14T21:10:00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page 13 of https://www.mouser.com/datasheet/2/212/1/KEM_C1070_C0G_HV_FT_CAP-1101240.pdf. The limited thermal cycles refers to heating required to reflow the solder for affixing (or removing) these capacitorsto the boards, not cooling them once they are mounted. A maximum of three reflow operations is recommended.</w:t>
      </w:r>
    </w:p>
  </w:comment>
  <w:comment w:author="Brian Rebel" w:id="17" w:date="2022-03-14T21:11:42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Little Falls Alloys is still the anticipated supplier for the US APAs.  The UK APAs are supplied by Locker Wire Weavers. Both companies source material from the same third party.</w:t>
      </w:r>
    </w:p>
  </w:comment>
  <w:comment w:author="Brian Rebel" w:id="28" w:date="2022-03-14T22:46:01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preparing a document to clarify how and when to produce non-conformance reports. It is at https://edms.cern.ch/document/2716886</w:t>
      </w:r>
    </w:p>
  </w:comment>
  <w:comment w:author="Brian Rebel" w:id="4" w:date="2022-03-15T01:35:44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checking the drawings and will update them as appropriate.</w:t>
      </w:r>
    </w:p>
  </w:comment>
  <w:comment w:author="Brian Rebel" w:id="23" w:date="2022-03-15T23:01:59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unlikely this document will be finished in less than a couple of weeks as it requires iteration with the vendor. We can inform the committee when it is finished if desired.</w:t>
      </w:r>
    </w:p>
  </w:comment>
  <w:comment w:author="Brian Rebel" w:id="0" w:date="2022-03-14T21:03:41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link is to a document added by the review office and not used by the APA consortium.  It has been detached from the APA area in EDMS to avoid confusion.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second link is to an outdated document. We have marked that EDMS document as obsolete. It is nearly impossible to keep a file listing of all files up-to-date. We anticipate that users will instead navigate the EDMS structure.</w:t>
      </w:r>
    </w:p>
  </w:comment>
  <w:comment w:author="Brian Rebel" w:id="16" w:date="2022-03-16T14:53:08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TDR is a snapshot of our understanding of the system at the time it was written. We leave the decision on updating it or not to the collaboration and project management.</w:t>
      </w:r>
    </w:p>
  </w:comment>
  <w:comment w:author="Brian Rebel" w:id="7" w:date="2022-03-15T01:20:07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rewriting this document to improve clarity and make it consistent with the format of other procedures. As part of that process we will include this information.</w:t>
      </w:r>
    </w:p>
  </w:comment>
  <w:comment w:author="Brian Rebel" w:id="31" w:date="2022-03-15T23:01:10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prepared an example in https://edms.cern.ch/document/2717228.</w:t>
      </w:r>
    </w:p>
  </w:comment>
  <w:comment w:author="Brian Rebel" w:id="24" w:date="2022-03-17T21:01:30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was finished on March 17.</w:t>
      </w:r>
    </w:p>
  </w:comment>
  <w:comment w:author="Brian Rebel" w:id="29" w:date="2022-03-14T22:23:15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a single non-conformance EDMS document for each APA that captures any non-conformance related to that APA.  If a component installed on an APA is non-conforming, that information will be generated using the database interface.</w:t>
      </w:r>
    </w:p>
  </w:comment>
  <w:comment w:author="Brian Rebel" w:id="13" w:date="2022-03-16T14:51:29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TDR is a snapshot of our understanding of the system at the time it was published. We leave it to the collaboration and project management to decide if it should be updated as the TDR is already published on the arXiv.</w:t>
      </w:r>
    </w:p>
  </w:comment>
  <w:comment w:author="Brian Rebel" w:id="8" w:date="2022-03-15T01:20:56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hardware design is prototyped and final with the caveat that we may make changes based on shipping tests. Certainly we can add photos to the procedure. You can find a drawing of the adapter in the engineerig note for the European standard (https://edms.cern.ch/document/2640464/1) and the note for the US standard (https://edms.cern.ch/document/2607623/1)</w:t>
      </w:r>
    </w:p>
  </w:comment>
  <w:comment w:author="Brian Rebel" w:id="22" w:date="2022-03-15T23:00:10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the DWA project ( https://edms.cern.ch/project/CERN-0000216394 ) as that is the planned method for testing wire tension going forward.</w:t>
      </w:r>
    </w:p>
  </w:comment>
  <w:comment w:author="Brian Rebel" w:id="25" w:date="2022-03-17T21:01:49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was finished on March 17.</w:t>
      </w:r>
    </w:p>
  </w:comment>
  <w:comment w:author="Brian Rebel" w:id="12" w:date="2022-03-16T14:49:57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 and X layers are staggered so there is an additional wire on the G layer</w:t>
      </w:r>
    </w:p>
  </w:comment>
  <w:comment w:author="Brian Rebel" w:id="18" w:date="2022-03-15T01:18:33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nearly impossible to keep a file listing of all files up-to-date and this file is 3 years out of date. We have therefore "cancelled" the file in EDMS. We anticipate that users will instead navigate the EDMS structure.</w:t>
      </w:r>
    </w:p>
  </w:comment>
  <w:comment w:author="Brian Rebel" w:id="21" w:date="2022-03-15T22:59:07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believe this document is obsolete.</w:t>
      </w:r>
    </w:p>
  </w:comment>
  <w:comment w:author="Brian Rebel" w:id="9" w:date="2022-03-14T21:08:00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files were duplicated to be a snapshot of what was sent in the package to the vendors. We can add a comment to the EDMS description saying the drawings and procedures are not to be used in the factory and instead point to the proper EDMS location.</w:t>
      </w:r>
    </w:p>
  </w:comment>
  <w:comment w:author="Brian Rebel" w:id="19" w:date="2022-03-15T01:18:58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attempt to indicate the assembly level drawing file in the "Info" field for each subproject in the "APA Tooling" project. A guide document that remains current is nearly impossible to achieve.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edms.cern.ch/project/CERN-0000227447" TargetMode="External"/><Relationship Id="rId18" Type="http://schemas.openxmlformats.org/officeDocument/2006/relationships/hyperlink" Target="https://indico.fnal.gov/event/53110/contributions/234092/attachments/151744/197577/2022-03-01-PRROverview.pdf" TargetMode="External"/><Relationship Id="rId8" Type="http://schemas.openxmlformats.org/officeDocument/2006/relationships/hyperlink" Target="https://edms.cern.ch/ui/#!master/navigator/document?D:100329025:100329025:subDocs" TargetMode="External"/><Relationship Id="rId3" Type="http://schemas.openxmlformats.org/officeDocument/2006/relationships/settings" Target="settings.xml"/><Relationship Id="rId21" Type="http://schemas.openxmlformats.org/officeDocument/2006/relationships/customXml" Target="../customXml/item3.xml"/><Relationship Id="rId12" Type="http://schemas.openxmlformats.org/officeDocument/2006/relationships/hyperlink" Target="https://edms.cern.ch/ui/file/2707598/1/APA_loading_into_transport_box_pptx_cpdf.pdf" TargetMode="External"/><Relationship Id="rId17" Type="http://schemas.openxmlformats.org/officeDocument/2006/relationships/hyperlink" Target="https://edms.cern.ch/ui/#!master/navigator/document?D:100329025:100329025:subDocs" TargetMode="External"/><Relationship Id="rId7" Type="http://schemas.openxmlformats.org/officeDocument/2006/relationships/hyperlink" Target="https://edms.cern.ch/ui/#!master/navigator/document?D:101044723:101044723:subDocs" TargetMode="External"/><Relationship Id="rId2" Type="http://schemas.openxmlformats.org/officeDocument/2006/relationships/comments" Target="comments.xml"/><Relationship Id="rId16" Type="http://schemas.openxmlformats.org/officeDocument/2006/relationships/hyperlink" Target="https://edms.cern.ch/document/2612946" TargetMode="External"/><Relationship Id="rId20" Type="http://schemas.openxmlformats.org/officeDocument/2006/relationships/customXml" Target="../customXml/item2.xml"/><Relationship Id="rId11" Type="http://schemas.openxmlformats.org/officeDocument/2006/relationships/hyperlink" Target="https://edms.cern.ch/ui/file/2703979/1/8760Doc056_Wire_plane_spacing.pdf" TargetMode="Externa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yperlink" Target="https://edms.cern.ch/ui/file/2616161/2/8760Doc047_APA_Head_board_assembly.pdf" TargetMode="External"/><Relationship Id="rId5" Type="http://schemas.openxmlformats.org/officeDocument/2006/relationships/numbering" Target="numbering.xml"/><Relationship Id="rId10" Type="http://schemas.openxmlformats.org/officeDocument/2006/relationships/hyperlink" Target="https://edms.cern.ch/document/2116001" TargetMode="External"/><Relationship Id="rId19"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hyperlink" Target="https://edms.cern.ch/ui/#!master/navigator/document?D:101044971:101044971:subDocs" TargetMode="External"/><Relationship Id="rId14" Type="http://schemas.openxmlformats.org/officeDocument/2006/relationships/hyperlink" Target="https://edms.cern.ch/ui/file/2616161/2/8760Doc038_APA_G-Bias_Board_8760-1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06D7DB24E4E449A35122D5B6BA8BD" ma:contentTypeVersion="4" ma:contentTypeDescription="Create a new document." ma:contentTypeScope="" ma:versionID="edfaf4a4dc5e2d42feb10ffdc6a4383d">
  <xsd:schema xmlns:xsd="http://www.w3.org/2001/XMLSchema" xmlns:xs="http://www.w3.org/2001/XMLSchema" xmlns:p="http://schemas.microsoft.com/office/2006/metadata/properties" xmlns:ns2="779a9522-36e0-4777-a5a0-6549b262f841" xmlns:ns3="dc4564c9-335c-4a4f-b792-d765460ccfaa" targetNamespace="http://schemas.microsoft.com/office/2006/metadata/properties" ma:root="true" ma:fieldsID="3a2a71e811edcb2928bd3ea938059105" ns2:_="" ns3:_="">
    <xsd:import namespace="779a9522-36e0-4777-a5a0-6549b262f841"/>
    <xsd:import namespace="dc4564c9-335c-4a4f-b792-d765460ccf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a9522-36e0-4777-a5a0-6549b262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564c9-335c-4a4f-b792-d765460ccf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2CB22-E533-4A96-8028-C1E6CD10BEA9}"/>
</file>

<file path=customXml/itemProps2.xml><?xml version="1.0" encoding="utf-8"?>
<ds:datastoreItem xmlns:ds="http://schemas.openxmlformats.org/officeDocument/2006/customXml" ds:itemID="{2A9E7B88-75E2-4077-94C3-86A728735DE5}"/>
</file>

<file path=customXml/itemProps3.xml><?xml version="1.0" encoding="utf-8"?>
<ds:datastoreItem xmlns:ds="http://schemas.openxmlformats.org/officeDocument/2006/customXml" ds:itemID="{7E3D06E6-37F7-4AE1-AF34-C3172AF2233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0x0101000E706D7DB24E4E449A35122D5B6BA8BD</vt:lpwstr>
  </property>
</Properties>
</file>