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77777777" w:rsidR="002543A4" w:rsidRPr="001246BC" w:rsidRDefault="002543A4" w:rsidP="00B36B36">
      <w:pPr>
        <w:jc w:val="center"/>
        <w:rPr>
          <w:sz w:val="28"/>
          <w:szCs w:val="28"/>
          <w:vertAlign w:val="subscript"/>
        </w:rPr>
      </w:pPr>
    </w:p>
    <w:p w14:paraId="72F4983E" w14:textId="1ED7117F" w:rsidR="00F06049" w:rsidRPr="001246BC" w:rsidRDefault="00F06049">
      <w:pPr>
        <w:rPr>
          <w:sz w:val="28"/>
          <w:szCs w:val="28"/>
        </w:rPr>
      </w:pPr>
    </w:p>
    <w:p w14:paraId="2C816847" w14:textId="35352D31" w:rsidR="002543A4" w:rsidRPr="001246BC" w:rsidRDefault="002543A4">
      <w:pPr>
        <w:jc w:val="center"/>
        <w:rPr>
          <w:b/>
          <w:sz w:val="28"/>
          <w:szCs w:val="28"/>
        </w:rPr>
      </w:pPr>
    </w:p>
    <w:p w14:paraId="5C9C893D" w14:textId="0915782A" w:rsidR="000C3FAF" w:rsidRPr="001246BC" w:rsidRDefault="000C3FAF">
      <w:pPr>
        <w:jc w:val="center"/>
        <w:rPr>
          <w:b/>
          <w:sz w:val="28"/>
          <w:szCs w:val="28"/>
        </w:rPr>
      </w:pPr>
      <w:r w:rsidRPr="001246BC">
        <w:rPr>
          <w:b/>
          <w:noProof/>
          <w:sz w:val="28"/>
          <w:szCs w:val="28"/>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Pr="001246BC" w:rsidRDefault="00835972" w:rsidP="00E36696">
      <w:pPr>
        <w:tabs>
          <w:tab w:val="left" w:pos="2820"/>
        </w:tabs>
        <w:jc w:val="center"/>
        <w:rPr>
          <w:b/>
          <w:sz w:val="28"/>
          <w:szCs w:val="28"/>
        </w:rPr>
      </w:pPr>
    </w:p>
    <w:p w14:paraId="1E554F0E" w14:textId="77777777" w:rsidR="00E36696" w:rsidRPr="001246BC" w:rsidRDefault="00E36696" w:rsidP="00E36696">
      <w:pPr>
        <w:tabs>
          <w:tab w:val="left" w:pos="2820"/>
        </w:tabs>
        <w:jc w:val="center"/>
        <w:rPr>
          <w:b/>
          <w:sz w:val="28"/>
          <w:szCs w:val="28"/>
        </w:rPr>
      </w:pPr>
    </w:p>
    <w:p w14:paraId="18BE4572" w14:textId="73586A4C" w:rsidR="00F06049" w:rsidRPr="001246BC" w:rsidRDefault="000C5708">
      <w:pPr>
        <w:jc w:val="center"/>
        <w:rPr>
          <w:rFonts w:ascii="Arial" w:hAnsi="Arial" w:cs="Arial"/>
          <w:b/>
          <w:sz w:val="28"/>
          <w:szCs w:val="28"/>
        </w:rPr>
      </w:pPr>
      <w:r w:rsidRPr="001246BC">
        <w:rPr>
          <w:rFonts w:ascii="Arial" w:hAnsi="Arial" w:cs="Arial"/>
          <w:b/>
          <w:sz w:val="28"/>
          <w:szCs w:val="28"/>
        </w:rPr>
        <w:t>US</w:t>
      </w:r>
      <w:r w:rsidR="00931EC6" w:rsidRPr="001246BC">
        <w:rPr>
          <w:rFonts w:ascii="Arial" w:hAnsi="Arial" w:cs="Arial"/>
          <w:b/>
          <w:sz w:val="28"/>
          <w:szCs w:val="28"/>
        </w:rPr>
        <w:t xml:space="preserve"> </w:t>
      </w:r>
      <w:r w:rsidR="007E0E56" w:rsidRPr="001246BC">
        <w:rPr>
          <w:rFonts w:ascii="Arial" w:hAnsi="Arial" w:cs="Arial"/>
          <w:b/>
          <w:sz w:val="28"/>
          <w:szCs w:val="28"/>
        </w:rPr>
        <w:t>HL-LHC Accelerator Upgrade Project</w:t>
      </w:r>
    </w:p>
    <w:p w14:paraId="567ADF3F" w14:textId="77777777" w:rsidR="00F06049" w:rsidRPr="001246BC" w:rsidRDefault="00F06049">
      <w:pPr>
        <w:pStyle w:val="Header"/>
        <w:tabs>
          <w:tab w:val="clear" w:pos="4320"/>
          <w:tab w:val="clear" w:pos="8640"/>
        </w:tabs>
        <w:rPr>
          <w:rFonts w:ascii="Arial" w:hAnsi="Arial" w:cs="Arial"/>
          <w:sz w:val="28"/>
          <w:szCs w:val="28"/>
        </w:rPr>
      </w:pPr>
    </w:p>
    <w:p w14:paraId="42D35841" w14:textId="77777777" w:rsidR="00F06049" w:rsidRPr="001246BC" w:rsidRDefault="00F06049">
      <w:pPr>
        <w:pStyle w:val="Header"/>
        <w:tabs>
          <w:tab w:val="clear" w:pos="4320"/>
          <w:tab w:val="clear" w:pos="8640"/>
        </w:tabs>
        <w:rPr>
          <w:rFonts w:ascii="Arial" w:hAnsi="Arial" w:cs="Arial"/>
          <w:sz w:val="28"/>
          <w:szCs w:val="28"/>
        </w:rPr>
      </w:pPr>
    </w:p>
    <w:p w14:paraId="7388939D" w14:textId="2975755A" w:rsidR="00755AB7" w:rsidRPr="001246BC" w:rsidRDefault="0071490D" w:rsidP="003163A8">
      <w:pPr>
        <w:pStyle w:val="Heading1"/>
        <w:jc w:val="center"/>
        <w:rPr>
          <w:rFonts w:ascii="Arial" w:hAnsi="Arial" w:cs="Arial"/>
          <w:b w:val="0"/>
          <w:bCs/>
          <w:color w:val="000000" w:themeColor="text1"/>
          <w:kern w:val="36"/>
          <w:sz w:val="28"/>
          <w:szCs w:val="28"/>
        </w:rPr>
      </w:pPr>
      <w:r w:rsidRPr="001246BC">
        <w:rPr>
          <w:rFonts w:ascii="Arial" w:hAnsi="Arial" w:cs="Arial"/>
          <w:color w:val="000000" w:themeColor="text1"/>
          <w:sz w:val="28"/>
          <w:szCs w:val="28"/>
        </w:rPr>
        <w:t xml:space="preserve">Report of the </w:t>
      </w:r>
      <w:r w:rsidR="008B6A81" w:rsidRPr="001246BC">
        <w:rPr>
          <w:rFonts w:ascii="Arial" w:hAnsi="Arial" w:cs="Arial"/>
          <w:bCs/>
          <w:color w:val="000000"/>
          <w:sz w:val="28"/>
          <w:szCs w:val="28"/>
        </w:rPr>
        <w:t>MQXFA0</w:t>
      </w:r>
      <w:r w:rsidR="00124EF0" w:rsidRPr="001246BC">
        <w:rPr>
          <w:rFonts w:ascii="Arial" w:hAnsi="Arial" w:cs="Arial"/>
          <w:bCs/>
          <w:color w:val="000000"/>
          <w:sz w:val="28"/>
          <w:szCs w:val="28"/>
        </w:rPr>
        <w:t>9</w:t>
      </w:r>
      <w:r w:rsidR="008B6A81" w:rsidRPr="001246BC">
        <w:rPr>
          <w:rFonts w:ascii="Arial" w:hAnsi="Arial" w:cs="Arial"/>
          <w:bCs/>
          <w:color w:val="000000"/>
          <w:sz w:val="28"/>
          <w:szCs w:val="28"/>
        </w:rPr>
        <w:t xml:space="preserve"> Coils Acceptance Review</w:t>
      </w:r>
    </w:p>
    <w:p w14:paraId="32D098EC" w14:textId="4D642BF2" w:rsidR="00784FF8" w:rsidRPr="001246BC" w:rsidRDefault="00124EF0" w:rsidP="007B4150">
      <w:pPr>
        <w:pStyle w:val="Header"/>
        <w:tabs>
          <w:tab w:val="clear" w:pos="8640"/>
          <w:tab w:val="right" w:pos="9963"/>
        </w:tabs>
        <w:spacing w:before="120"/>
        <w:ind w:right="-115"/>
        <w:jc w:val="center"/>
        <w:rPr>
          <w:i/>
          <w:color w:val="000000" w:themeColor="text1"/>
          <w:sz w:val="28"/>
          <w:szCs w:val="28"/>
        </w:rPr>
      </w:pPr>
      <w:r w:rsidRPr="001246BC">
        <w:rPr>
          <w:i/>
          <w:color w:val="000000" w:themeColor="text1"/>
          <w:sz w:val="28"/>
          <w:szCs w:val="28"/>
        </w:rPr>
        <w:t>Ju</w:t>
      </w:r>
      <w:r w:rsidR="006631F1" w:rsidRPr="001246BC">
        <w:rPr>
          <w:i/>
          <w:color w:val="000000" w:themeColor="text1"/>
          <w:sz w:val="28"/>
          <w:szCs w:val="28"/>
        </w:rPr>
        <w:t>ly</w:t>
      </w:r>
      <w:r w:rsidR="008B6A81" w:rsidRPr="001246BC">
        <w:rPr>
          <w:i/>
          <w:color w:val="000000" w:themeColor="text1"/>
          <w:sz w:val="28"/>
          <w:szCs w:val="28"/>
        </w:rPr>
        <w:t xml:space="preserve"> </w:t>
      </w:r>
      <w:r w:rsidRPr="001246BC">
        <w:rPr>
          <w:i/>
          <w:color w:val="000000" w:themeColor="text1"/>
          <w:sz w:val="28"/>
          <w:szCs w:val="28"/>
        </w:rPr>
        <w:t>1</w:t>
      </w:r>
      <w:r w:rsidR="006631F1" w:rsidRPr="001246BC">
        <w:rPr>
          <w:i/>
          <w:color w:val="000000" w:themeColor="text1"/>
          <w:sz w:val="28"/>
          <w:szCs w:val="28"/>
        </w:rPr>
        <w:t>2</w:t>
      </w:r>
      <w:r w:rsidR="009F7345" w:rsidRPr="001246BC">
        <w:rPr>
          <w:i/>
          <w:color w:val="000000" w:themeColor="text1"/>
          <w:sz w:val="28"/>
          <w:szCs w:val="28"/>
          <w:vertAlign w:val="superscript"/>
        </w:rPr>
        <w:t>th</w:t>
      </w:r>
      <w:proofErr w:type="gramStart"/>
      <w:r w:rsidR="00624799" w:rsidRPr="001246BC">
        <w:rPr>
          <w:i/>
          <w:color w:val="000000" w:themeColor="text1"/>
          <w:sz w:val="28"/>
          <w:szCs w:val="28"/>
          <w:vertAlign w:val="superscript"/>
        </w:rPr>
        <w:t xml:space="preserve"> </w:t>
      </w:r>
      <w:r w:rsidR="008B6A81" w:rsidRPr="001246BC">
        <w:rPr>
          <w:i/>
          <w:color w:val="000000" w:themeColor="text1"/>
          <w:sz w:val="28"/>
          <w:szCs w:val="28"/>
        </w:rPr>
        <w:t>202</w:t>
      </w:r>
      <w:r w:rsidR="006631F1" w:rsidRPr="001246BC">
        <w:rPr>
          <w:i/>
          <w:color w:val="000000" w:themeColor="text1"/>
          <w:sz w:val="28"/>
          <w:szCs w:val="28"/>
        </w:rPr>
        <w:t>2</w:t>
      </w:r>
      <w:proofErr w:type="gramEnd"/>
      <w:r w:rsidR="00342895" w:rsidRPr="001246BC">
        <w:rPr>
          <w:i/>
          <w:color w:val="000000" w:themeColor="text1"/>
          <w:sz w:val="28"/>
          <w:szCs w:val="28"/>
        </w:rPr>
        <w:t xml:space="preserve"> </w:t>
      </w:r>
    </w:p>
    <w:p w14:paraId="2F508E9D" w14:textId="77777777" w:rsidR="00915972" w:rsidRPr="001246BC" w:rsidRDefault="00915972" w:rsidP="007B4150">
      <w:pPr>
        <w:pStyle w:val="Header"/>
        <w:tabs>
          <w:tab w:val="clear" w:pos="8640"/>
          <w:tab w:val="right" w:pos="9963"/>
        </w:tabs>
        <w:spacing w:before="120"/>
        <w:ind w:right="-115"/>
        <w:rPr>
          <w:b/>
          <w:sz w:val="28"/>
          <w:szCs w:val="28"/>
        </w:rPr>
      </w:pPr>
    </w:p>
    <w:p w14:paraId="5ADC3DF3" w14:textId="77777777" w:rsidR="007B4150" w:rsidRPr="001246BC" w:rsidRDefault="007B4150" w:rsidP="007B4150">
      <w:pPr>
        <w:contextualSpacing/>
        <w:rPr>
          <w:rFonts w:ascii="Arial" w:hAnsi="Arial" w:cs="Arial"/>
          <w:sz w:val="28"/>
          <w:szCs w:val="28"/>
        </w:rPr>
      </w:pPr>
      <w:bookmarkStart w:id="0" w:name="_Toc465734408"/>
    </w:p>
    <w:p w14:paraId="39111A9A" w14:textId="70C616FF" w:rsidR="008B6A81" w:rsidRPr="001246BC" w:rsidRDefault="007D17F3" w:rsidP="008B6A81">
      <w:pPr>
        <w:pStyle w:val="Default"/>
        <w:rPr>
          <w:rFonts w:ascii="Times New Roman" w:hAnsi="Times New Roman" w:cs="Times New Roman"/>
          <w:sz w:val="28"/>
          <w:szCs w:val="28"/>
        </w:rPr>
      </w:pPr>
      <w:r w:rsidRPr="001246BC">
        <w:rPr>
          <w:sz w:val="28"/>
          <w:szCs w:val="28"/>
        </w:rPr>
        <w:t xml:space="preserve">– </w:t>
      </w:r>
      <w:r w:rsidR="00624799" w:rsidRPr="001246BC">
        <w:rPr>
          <w:rFonts w:ascii="Times New Roman" w:hAnsi="Times New Roman" w:cs="Times New Roman"/>
          <w:sz w:val="28"/>
          <w:szCs w:val="28"/>
        </w:rPr>
        <w:t>Steve Gourlay (chairperson), LBNL</w:t>
      </w:r>
    </w:p>
    <w:p w14:paraId="103BA801" w14:textId="63E4A151" w:rsidR="007D17F3" w:rsidRPr="001246BC" w:rsidRDefault="007D17F3" w:rsidP="008B6A81">
      <w:pPr>
        <w:pStyle w:val="Default"/>
        <w:rPr>
          <w:rFonts w:ascii="Times New Roman" w:hAnsi="Times New Roman" w:cs="Times New Roman"/>
          <w:sz w:val="28"/>
          <w:szCs w:val="28"/>
        </w:rPr>
      </w:pPr>
      <w:r w:rsidRPr="001246BC">
        <w:rPr>
          <w:rFonts w:ascii="Times New Roman" w:hAnsi="Times New Roman" w:cs="Times New Roman"/>
          <w:sz w:val="28"/>
          <w:szCs w:val="28"/>
        </w:rPr>
        <w:t xml:space="preserve">– </w:t>
      </w:r>
      <w:r w:rsidR="008B6A81" w:rsidRPr="001246BC">
        <w:rPr>
          <w:rFonts w:ascii="Times New Roman" w:hAnsi="Times New Roman" w:cs="Times New Roman"/>
          <w:sz w:val="28"/>
          <w:szCs w:val="28"/>
        </w:rPr>
        <w:t xml:space="preserve">Arup Ghosh, BNL retired </w:t>
      </w:r>
    </w:p>
    <w:p w14:paraId="3C3177F4" w14:textId="64A42CC4" w:rsidR="008B6A81" w:rsidRPr="001246BC" w:rsidRDefault="007D17F3" w:rsidP="008B6A81">
      <w:pPr>
        <w:rPr>
          <w:sz w:val="28"/>
          <w:szCs w:val="28"/>
        </w:rPr>
      </w:pPr>
      <w:r w:rsidRPr="001246BC">
        <w:rPr>
          <w:sz w:val="28"/>
          <w:szCs w:val="28"/>
        </w:rPr>
        <w:t xml:space="preserve">– </w:t>
      </w:r>
      <w:r w:rsidR="006631F1" w:rsidRPr="001246BC">
        <w:rPr>
          <w:sz w:val="28"/>
          <w:szCs w:val="28"/>
        </w:rPr>
        <w:t>Attilio Milanese</w:t>
      </w:r>
      <w:r w:rsidR="00F36C59" w:rsidRPr="001246BC">
        <w:rPr>
          <w:sz w:val="28"/>
          <w:szCs w:val="28"/>
        </w:rPr>
        <w:t>, CERN</w:t>
      </w:r>
    </w:p>
    <w:p w14:paraId="5BA8E0CA" w14:textId="229A1500" w:rsidR="007D17F3" w:rsidRPr="001246BC" w:rsidRDefault="007D17F3" w:rsidP="007D17F3">
      <w:pPr>
        <w:rPr>
          <w:sz w:val="28"/>
          <w:szCs w:val="28"/>
        </w:rPr>
      </w:pPr>
    </w:p>
    <w:p w14:paraId="3F1902F2" w14:textId="77777777" w:rsidR="00624799" w:rsidRPr="001246BC" w:rsidRDefault="00624799" w:rsidP="007D17F3">
      <w:pPr>
        <w:rPr>
          <w:sz w:val="28"/>
          <w:szCs w:val="28"/>
        </w:rPr>
      </w:pPr>
    </w:p>
    <w:p w14:paraId="2C2ACEBA" w14:textId="77777777" w:rsidR="00217B63" w:rsidRPr="001246BC" w:rsidRDefault="00217B63" w:rsidP="00217B63">
      <w:pPr>
        <w:jc w:val="both"/>
        <w:rPr>
          <w:color w:val="000000"/>
          <w:sz w:val="28"/>
          <w:szCs w:val="28"/>
        </w:rPr>
      </w:pPr>
      <w:r w:rsidRPr="001246BC">
        <w:rPr>
          <w:color w:val="000000"/>
          <w:sz w:val="28"/>
          <w:szCs w:val="28"/>
        </w:rPr>
        <w:br w:type="page"/>
      </w:r>
    </w:p>
    <w:p w14:paraId="01497650" w14:textId="77777777" w:rsidR="00217B63" w:rsidRPr="001246BC" w:rsidRDefault="00217B63" w:rsidP="00F255F7">
      <w:pPr>
        <w:rPr>
          <w:sz w:val="28"/>
          <w:szCs w:val="28"/>
        </w:rPr>
      </w:pPr>
    </w:p>
    <w:p w14:paraId="7A4C8C23" w14:textId="77777777" w:rsidR="007225FD" w:rsidRPr="001246BC" w:rsidRDefault="007225FD" w:rsidP="00F255F7">
      <w:pPr>
        <w:rPr>
          <w:rFonts w:ascii="Arial" w:hAnsi="Arial" w:cs="Arial"/>
          <w:b/>
          <w:sz w:val="28"/>
          <w:szCs w:val="28"/>
        </w:rPr>
      </w:pPr>
      <w:r w:rsidRPr="001246BC">
        <w:rPr>
          <w:rFonts w:ascii="Arial" w:hAnsi="Arial" w:cs="Arial"/>
          <w:b/>
          <w:sz w:val="28"/>
          <w:szCs w:val="28"/>
        </w:rPr>
        <w:t>TABLE OF CONTENTS</w:t>
      </w:r>
    </w:p>
    <w:p w14:paraId="65A919F1" w14:textId="77777777" w:rsidR="007225FD" w:rsidRPr="001246BC" w:rsidRDefault="007225FD" w:rsidP="00F255F7">
      <w:pPr>
        <w:rPr>
          <w:rFonts w:ascii="Arial" w:hAnsi="Arial" w:cs="Arial"/>
          <w:sz w:val="28"/>
          <w:szCs w:val="28"/>
        </w:rPr>
      </w:pPr>
    </w:p>
    <w:p w14:paraId="251BC8A2" w14:textId="4680968C" w:rsidR="00C15756" w:rsidRPr="001246BC" w:rsidRDefault="006D3727">
      <w:pPr>
        <w:pStyle w:val="TOC1"/>
        <w:tabs>
          <w:tab w:val="left" w:pos="400"/>
          <w:tab w:val="right" w:leader="dot" w:pos="8630"/>
        </w:tabs>
        <w:rPr>
          <w:rFonts w:asciiTheme="minorHAnsi" w:eastAsiaTheme="minorEastAsia" w:hAnsiTheme="minorHAnsi" w:cstheme="minorBidi"/>
          <w:b w:val="0"/>
          <w:caps w:val="0"/>
          <w:noProof/>
          <w:sz w:val="28"/>
          <w:szCs w:val="28"/>
        </w:rPr>
      </w:pPr>
      <w:r w:rsidRPr="001246BC">
        <w:rPr>
          <w:rFonts w:ascii="Arial" w:hAnsi="Arial" w:cs="Arial"/>
          <w:b w:val="0"/>
          <w:caps w:val="0"/>
          <w:sz w:val="28"/>
          <w:szCs w:val="28"/>
        </w:rPr>
        <w:fldChar w:fldCharType="begin"/>
      </w:r>
      <w:r w:rsidRPr="001246BC">
        <w:rPr>
          <w:rFonts w:ascii="Arial" w:hAnsi="Arial" w:cs="Arial"/>
          <w:b w:val="0"/>
          <w:caps w:val="0"/>
          <w:sz w:val="28"/>
          <w:szCs w:val="28"/>
        </w:rPr>
        <w:instrText xml:space="preserve"> TOC \h \z \t "Level 1,1,Level 2,2,Level 3,3" </w:instrText>
      </w:r>
      <w:r w:rsidRPr="001246BC">
        <w:rPr>
          <w:rFonts w:ascii="Arial" w:hAnsi="Arial" w:cs="Arial"/>
          <w:b w:val="0"/>
          <w:caps w:val="0"/>
          <w:sz w:val="28"/>
          <w:szCs w:val="28"/>
        </w:rPr>
        <w:fldChar w:fldCharType="separate"/>
      </w:r>
      <w:hyperlink w:anchor="_Toc8373107" w:history="1">
        <w:r w:rsidR="00C15756" w:rsidRPr="001246BC">
          <w:rPr>
            <w:rStyle w:val="Hyperlink"/>
            <w:noProof/>
            <w:sz w:val="28"/>
            <w:szCs w:val="28"/>
          </w:rPr>
          <w:t>1.</w:t>
        </w:r>
        <w:r w:rsidR="00C15756" w:rsidRPr="001246BC">
          <w:rPr>
            <w:rFonts w:asciiTheme="minorHAnsi" w:eastAsiaTheme="minorEastAsia" w:hAnsiTheme="minorHAnsi" w:cstheme="minorBidi"/>
            <w:b w:val="0"/>
            <w:caps w:val="0"/>
            <w:noProof/>
            <w:sz w:val="28"/>
            <w:szCs w:val="28"/>
          </w:rPr>
          <w:tab/>
        </w:r>
        <w:r w:rsidR="00C15756" w:rsidRPr="001246BC">
          <w:rPr>
            <w:rStyle w:val="Hyperlink"/>
            <w:noProof/>
            <w:sz w:val="28"/>
            <w:szCs w:val="28"/>
          </w:rPr>
          <w:t>Goal and scope</w:t>
        </w:r>
        <w:r w:rsidR="00C15756" w:rsidRPr="001246BC">
          <w:rPr>
            <w:noProof/>
            <w:webHidden/>
            <w:sz w:val="28"/>
            <w:szCs w:val="28"/>
          </w:rPr>
          <w:tab/>
        </w:r>
        <w:r w:rsidR="00C15756" w:rsidRPr="001246BC">
          <w:rPr>
            <w:noProof/>
            <w:webHidden/>
            <w:sz w:val="28"/>
            <w:szCs w:val="28"/>
          </w:rPr>
          <w:fldChar w:fldCharType="begin"/>
        </w:r>
        <w:r w:rsidR="00C15756" w:rsidRPr="001246BC">
          <w:rPr>
            <w:noProof/>
            <w:webHidden/>
            <w:sz w:val="28"/>
            <w:szCs w:val="28"/>
          </w:rPr>
          <w:instrText xml:space="preserve"> PAGEREF _Toc8373107 \h </w:instrText>
        </w:r>
        <w:r w:rsidR="00C15756" w:rsidRPr="001246BC">
          <w:rPr>
            <w:noProof/>
            <w:webHidden/>
            <w:sz w:val="28"/>
            <w:szCs w:val="28"/>
          </w:rPr>
        </w:r>
        <w:r w:rsidR="00C15756" w:rsidRPr="001246BC">
          <w:rPr>
            <w:noProof/>
            <w:webHidden/>
            <w:sz w:val="28"/>
            <w:szCs w:val="28"/>
          </w:rPr>
          <w:fldChar w:fldCharType="separate"/>
        </w:r>
        <w:r w:rsidR="007741B2" w:rsidRPr="001246BC">
          <w:rPr>
            <w:noProof/>
            <w:webHidden/>
            <w:sz w:val="28"/>
            <w:szCs w:val="28"/>
          </w:rPr>
          <w:t>3</w:t>
        </w:r>
        <w:r w:rsidR="00C15756" w:rsidRPr="001246BC">
          <w:rPr>
            <w:noProof/>
            <w:webHidden/>
            <w:sz w:val="28"/>
            <w:szCs w:val="28"/>
          </w:rPr>
          <w:fldChar w:fldCharType="end"/>
        </w:r>
      </w:hyperlink>
    </w:p>
    <w:p w14:paraId="35ECA27A" w14:textId="4F011B65" w:rsidR="00C15756" w:rsidRPr="001246BC" w:rsidRDefault="00000000">
      <w:pPr>
        <w:pStyle w:val="TOC1"/>
        <w:tabs>
          <w:tab w:val="left" w:pos="400"/>
          <w:tab w:val="right" w:leader="dot" w:pos="8630"/>
        </w:tabs>
        <w:rPr>
          <w:rFonts w:asciiTheme="minorHAnsi" w:eastAsiaTheme="minorEastAsia" w:hAnsiTheme="minorHAnsi" w:cstheme="minorBidi"/>
          <w:b w:val="0"/>
          <w:caps w:val="0"/>
          <w:noProof/>
          <w:sz w:val="28"/>
          <w:szCs w:val="28"/>
        </w:rPr>
      </w:pPr>
      <w:hyperlink w:anchor="_Toc8373108" w:history="1">
        <w:r w:rsidR="00C15756" w:rsidRPr="001246BC">
          <w:rPr>
            <w:rStyle w:val="Hyperlink"/>
            <w:noProof/>
            <w:sz w:val="28"/>
            <w:szCs w:val="28"/>
          </w:rPr>
          <w:t>2.</w:t>
        </w:r>
        <w:r w:rsidR="00C15756" w:rsidRPr="001246BC">
          <w:rPr>
            <w:rFonts w:asciiTheme="minorHAnsi" w:eastAsiaTheme="minorEastAsia" w:hAnsiTheme="minorHAnsi" w:cstheme="minorBidi"/>
            <w:b w:val="0"/>
            <w:caps w:val="0"/>
            <w:noProof/>
            <w:sz w:val="28"/>
            <w:szCs w:val="28"/>
          </w:rPr>
          <w:tab/>
        </w:r>
        <w:r w:rsidR="00C15756" w:rsidRPr="001246BC">
          <w:rPr>
            <w:rStyle w:val="Hyperlink"/>
            <w:noProof/>
            <w:sz w:val="28"/>
            <w:szCs w:val="28"/>
          </w:rPr>
          <w:t>Technical details</w:t>
        </w:r>
        <w:r w:rsidR="00C15756" w:rsidRPr="001246BC">
          <w:rPr>
            <w:noProof/>
            <w:webHidden/>
            <w:sz w:val="28"/>
            <w:szCs w:val="28"/>
          </w:rPr>
          <w:tab/>
        </w:r>
        <w:r w:rsidR="00C15756" w:rsidRPr="001246BC">
          <w:rPr>
            <w:noProof/>
            <w:webHidden/>
            <w:sz w:val="28"/>
            <w:szCs w:val="28"/>
          </w:rPr>
          <w:fldChar w:fldCharType="begin"/>
        </w:r>
        <w:r w:rsidR="00C15756" w:rsidRPr="001246BC">
          <w:rPr>
            <w:noProof/>
            <w:webHidden/>
            <w:sz w:val="28"/>
            <w:szCs w:val="28"/>
          </w:rPr>
          <w:instrText xml:space="preserve"> PAGEREF _Toc8373108 \h </w:instrText>
        </w:r>
        <w:r w:rsidR="00C15756" w:rsidRPr="001246BC">
          <w:rPr>
            <w:noProof/>
            <w:webHidden/>
            <w:sz w:val="28"/>
            <w:szCs w:val="28"/>
          </w:rPr>
        </w:r>
        <w:r w:rsidR="00C15756" w:rsidRPr="001246BC">
          <w:rPr>
            <w:noProof/>
            <w:webHidden/>
            <w:sz w:val="28"/>
            <w:szCs w:val="28"/>
          </w:rPr>
          <w:fldChar w:fldCharType="separate"/>
        </w:r>
        <w:r w:rsidR="007741B2" w:rsidRPr="001246BC">
          <w:rPr>
            <w:noProof/>
            <w:webHidden/>
            <w:sz w:val="28"/>
            <w:szCs w:val="28"/>
          </w:rPr>
          <w:t>4</w:t>
        </w:r>
        <w:r w:rsidR="00C15756" w:rsidRPr="001246BC">
          <w:rPr>
            <w:noProof/>
            <w:webHidden/>
            <w:sz w:val="28"/>
            <w:szCs w:val="28"/>
          </w:rPr>
          <w:fldChar w:fldCharType="end"/>
        </w:r>
      </w:hyperlink>
    </w:p>
    <w:p w14:paraId="522201EE" w14:textId="1C4420A7" w:rsidR="00C15756" w:rsidRPr="001246BC" w:rsidRDefault="00000000">
      <w:pPr>
        <w:pStyle w:val="TOC1"/>
        <w:tabs>
          <w:tab w:val="left" w:pos="400"/>
          <w:tab w:val="right" w:leader="dot" w:pos="8630"/>
        </w:tabs>
        <w:rPr>
          <w:rFonts w:asciiTheme="minorHAnsi" w:eastAsiaTheme="minorEastAsia" w:hAnsiTheme="minorHAnsi" w:cstheme="minorBidi"/>
          <w:b w:val="0"/>
          <w:caps w:val="0"/>
          <w:noProof/>
          <w:sz w:val="28"/>
          <w:szCs w:val="28"/>
        </w:rPr>
      </w:pPr>
      <w:hyperlink w:anchor="_Toc8373109" w:history="1">
        <w:r w:rsidR="00C15756" w:rsidRPr="001246BC">
          <w:rPr>
            <w:rStyle w:val="Hyperlink"/>
            <w:noProof/>
            <w:sz w:val="28"/>
            <w:szCs w:val="28"/>
          </w:rPr>
          <w:t>3.</w:t>
        </w:r>
        <w:r w:rsidR="00C15756" w:rsidRPr="001246BC">
          <w:rPr>
            <w:rFonts w:asciiTheme="minorHAnsi" w:eastAsiaTheme="minorEastAsia" w:hAnsiTheme="minorHAnsi" w:cstheme="minorBidi"/>
            <w:b w:val="0"/>
            <w:caps w:val="0"/>
            <w:noProof/>
            <w:sz w:val="28"/>
            <w:szCs w:val="28"/>
          </w:rPr>
          <w:tab/>
        </w:r>
        <w:r w:rsidR="00C15756" w:rsidRPr="001246BC">
          <w:rPr>
            <w:rStyle w:val="Hyperlink"/>
            <w:noProof/>
            <w:sz w:val="28"/>
            <w:szCs w:val="28"/>
          </w:rPr>
          <w:t>Comments</w:t>
        </w:r>
        <w:r w:rsidR="00C15756" w:rsidRPr="001246BC">
          <w:rPr>
            <w:noProof/>
            <w:webHidden/>
            <w:sz w:val="28"/>
            <w:szCs w:val="28"/>
          </w:rPr>
          <w:tab/>
        </w:r>
        <w:r w:rsidR="00C15756" w:rsidRPr="001246BC">
          <w:rPr>
            <w:noProof/>
            <w:webHidden/>
            <w:sz w:val="28"/>
            <w:szCs w:val="28"/>
          </w:rPr>
          <w:fldChar w:fldCharType="begin"/>
        </w:r>
        <w:r w:rsidR="00C15756" w:rsidRPr="001246BC">
          <w:rPr>
            <w:noProof/>
            <w:webHidden/>
            <w:sz w:val="28"/>
            <w:szCs w:val="28"/>
          </w:rPr>
          <w:instrText xml:space="preserve"> PAGEREF _Toc8373109 \h </w:instrText>
        </w:r>
        <w:r w:rsidR="00C15756" w:rsidRPr="001246BC">
          <w:rPr>
            <w:noProof/>
            <w:webHidden/>
            <w:sz w:val="28"/>
            <w:szCs w:val="28"/>
          </w:rPr>
        </w:r>
        <w:r w:rsidR="00C15756" w:rsidRPr="001246BC">
          <w:rPr>
            <w:noProof/>
            <w:webHidden/>
            <w:sz w:val="28"/>
            <w:szCs w:val="28"/>
          </w:rPr>
          <w:fldChar w:fldCharType="separate"/>
        </w:r>
        <w:r w:rsidR="007741B2" w:rsidRPr="001246BC">
          <w:rPr>
            <w:noProof/>
            <w:webHidden/>
            <w:sz w:val="28"/>
            <w:szCs w:val="28"/>
          </w:rPr>
          <w:t>4</w:t>
        </w:r>
        <w:r w:rsidR="00C15756" w:rsidRPr="001246BC">
          <w:rPr>
            <w:noProof/>
            <w:webHidden/>
            <w:sz w:val="28"/>
            <w:szCs w:val="28"/>
          </w:rPr>
          <w:fldChar w:fldCharType="end"/>
        </w:r>
      </w:hyperlink>
    </w:p>
    <w:p w14:paraId="7DB0D89B" w14:textId="7103F224" w:rsidR="00C15756" w:rsidRPr="001246BC" w:rsidRDefault="00000000">
      <w:pPr>
        <w:pStyle w:val="TOC1"/>
        <w:tabs>
          <w:tab w:val="left" w:pos="400"/>
          <w:tab w:val="right" w:leader="dot" w:pos="8630"/>
        </w:tabs>
        <w:rPr>
          <w:rFonts w:asciiTheme="minorHAnsi" w:eastAsiaTheme="minorEastAsia" w:hAnsiTheme="minorHAnsi" w:cstheme="minorBidi"/>
          <w:b w:val="0"/>
          <w:caps w:val="0"/>
          <w:noProof/>
          <w:sz w:val="28"/>
          <w:szCs w:val="28"/>
        </w:rPr>
      </w:pPr>
      <w:hyperlink w:anchor="_Toc8373110" w:history="1">
        <w:r w:rsidR="00C15756" w:rsidRPr="001246BC">
          <w:rPr>
            <w:rStyle w:val="Hyperlink"/>
            <w:noProof/>
            <w:sz w:val="28"/>
            <w:szCs w:val="28"/>
          </w:rPr>
          <w:t>4.</w:t>
        </w:r>
        <w:r w:rsidR="00C15756" w:rsidRPr="001246BC">
          <w:rPr>
            <w:rFonts w:asciiTheme="minorHAnsi" w:eastAsiaTheme="minorEastAsia" w:hAnsiTheme="minorHAnsi" w:cstheme="minorBidi"/>
            <w:b w:val="0"/>
            <w:caps w:val="0"/>
            <w:noProof/>
            <w:sz w:val="28"/>
            <w:szCs w:val="28"/>
          </w:rPr>
          <w:tab/>
        </w:r>
        <w:r w:rsidR="00C15756" w:rsidRPr="001246BC">
          <w:rPr>
            <w:rStyle w:val="Hyperlink"/>
            <w:noProof/>
            <w:sz w:val="28"/>
            <w:szCs w:val="28"/>
          </w:rPr>
          <w:t>Recommendation</w:t>
        </w:r>
        <w:r w:rsidR="00C15756" w:rsidRPr="001246BC">
          <w:rPr>
            <w:noProof/>
            <w:webHidden/>
            <w:sz w:val="28"/>
            <w:szCs w:val="28"/>
          </w:rPr>
          <w:tab/>
        </w:r>
        <w:r w:rsidR="00C15756" w:rsidRPr="001246BC">
          <w:rPr>
            <w:noProof/>
            <w:webHidden/>
            <w:sz w:val="28"/>
            <w:szCs w:val="28"/>
          </w:rPr>
          <w:fldChar w:fldCharType="begin"/>
        </w:r>
        <w:r w:rsidR="00C15756" w:rsidRPr="001246BC">
          <w:rPr>
            <w:noProof/>
            <w:webHidden/>
            <w:sz w:val="28"/>
            <w:szCs w:val="28"/>
          </w:rPr>
          <w:instrText xml:space="preserve"> PAGEREF _Toc8373110 \h </w:instrText>
        </w:r>
        <w:r w:rsidR="00C15756" w:rsidRPr="001246BC">
          <w:rPr>
            <w:noProof/>
            <w:webHidden/>
            <w:sz w:val="28"/>
            <w:szCs w:val="28"/>
          </w:rPr>
        </w:r>
        <w:r w:rsidR="00C15756" w:rsidRPr="001246BC">
          <w:rPr>
            <w:noProof/>
            <w:webHidden/>
            <w:sz w:val="28"/>
            <w:szCs w:val="28"/>
          </w:rPr>
          <w:fldChar w:fldCharType="separate"/>
        </w:r>
        <w:r w:rsidR="007741B2" w:rsidRPr="001246BC">
          <w:rPr>
            <w:noProof/>
            <w:webHidden/>
            <w:sz w:val="28"/>
            <w:szCs w:val="28"/>
          </w:rPr>
          <w:t>6</w:t>
        </w:r>
        <w:r w:rsidR="00C15756" w:rsidRPr="001246BC">
          <w:rPr>
            <w:noProof/>
            <w:webHidden/>
            <w:sz w:val="28"/>
            <w:szCs w:val="28"/>
          </w:rPr>
          <w:fldChar w:fldCharType="end"/>
        </w:r>
      </w:hyperlink>
    </w:p>
    <w:p w14:paraId="40E0EF90" w14:textId="7DFE7001" w:rsidR="007225FD" w:rsidRPr="001246BC" w:rsidRDefault="006D3727" w:rsidP="00F255F7">
      <w:pPr>
        <w:rPr>
          <w:sz w:val="28"/>
          <w:szCs w:val="28"/>
        </w:rPr>
      </w:pPr>
      <w:r w:rsidRPr="001246BC">
        <w:rPr>
          <w:rFonts w:ascii="Arial" w:hAnsi="Arial" w:cs="Arial"/>
          <w:b/>
          <w:caps/>
          <w:sz w:val="28"/>
          <w:szCs w:val="28"/>
        </w:rPr>
        <w:fldChar w:fldCharType="end"/>
      </w:r>
    </w:p>
    <w:p w14:paraId="10534C9E" w14:textId="77777777" w:rsidR="004148DA" w:rsidRPr="001246BC" w:rsidRDefault="00A33CDB" w:rsidP="00F255F7">
      <w:pPr>
        <w:rPr>
          <w:sz w:val="28"/>
          <w:szCs w:val="28"/>
        </w:rPr>
      </w:pPr>
      <w:r w:rsidRPr="001246BC">
        <w:rPr>
          <w:sz w:val="28"/>
          <w:szCs w:val="28"/>
        </w:rPr>
        <w:br w:type="page"/>
      </w:r>
    </w:p>
    <w:p w14:paraId="517C0120" w14:textId="4D431B3C" w:rsidR="005A06A4" w:rsidRPr="001246BC" w:rsidRDefault="005455C6" w:rsidP="00DE2C10">
      <w:pPr>
        <w:pStyle w:val="Level1"/>
        <w:rPr>
          <w:rFonts w:ascii="Times New Roman" w:hAnsi="Times New Roman" w:cs="Times New Roman"/>
          <w:sz w:val="28"/>
          <w:szCs w:val="28"/>
        </w:rPr>
      </w:pPr>
      <w:bookmarkStart w:id="1" w:name="_Toc8373107"/>
      <w:r w:rsidRPr="001246BC">
        <w:rPr>
          <w:rFonts w:ascii="Times New Roman" w:hAnsi="Times New Roman" w:cs="Times New Roman"/>
          <w:sz w:val="28"/>
          <w:szCs w:val="28"/>
        </w:rPr>
        <w:lastRenderedPageBreak/>
        <w:t>Goal and scope</w:t>
      </w:r>
      <w:bookmarkEnd w:id="1"/>
    </w:p>
    <w:p w14:paraId="3C25317F" w14:textId="77777777" w:rsidR="006631F1" w:rsidRPr="001246BC" w:rsidRDefault="006631F1" w:rsidP="006631F1">
      <w:pPr>
        <w:rPr>
          <w:sz w:val="28"/>
          <w:szCs w:val="28"/>
        </w:rPr>
      </w:pPr>
      <w:bookmarkStart w:id="2" w:name="_Toc8373108"/>
      <w:bookmarkStart w:id="3" w:name="_Hlk5290944"/>
      <w:r w:rsidRPr="001246BC">
        <w:rPr>
          <w:sz w:val="28"/>
          <w:szCs w:val="28"/>
        </w:rPr>
        <w:t xml:space="preserve">The HL-LHC AUP project is planning to start assembly of MQXFA12. This is the 5th series low-beta quadrupole magnet (MQXFA) for the Inner Triplet of the High Luminosity LHC. If MQXFA12 meets MQXFA requirements [1] it will be used in a Q1/Q3 cryo-assembly to be installed in the HL-LHC. </w:t>
      </w:r>
    </w:p>
    <w:p w14:paraId="79E8AE73" w14:textId="77777777" w:rsidR="006631F1" w:rsidRPr="001246BC" w:rsidRDefault="006631F1" w:rsidP="006631F1">
      <w:pPr>
        <w:rPr>
          <w:sz w:val="28"/>
          <w:szCs w:val="28"/>
        </w:rPr>
      </w:pPr>
      <w:r w:rsidRPr="001246BC">
        <w:rPr>
          <w:sz w:val="28"/>
          <w:szCs w:val="28"/>
        </w:rPr>
        <w:t xml:space="preserve">For MQXFA12 assembly AUP is planning to use QXFA coils: 136, 137, 224 and 225. Coil 218 is planned for future use in MQXFA07b and is the spare coil for MQXFA12. Coil 218 was reviewed during the </w:t>
      </w:r>
      <w:r w:rsidRPr="001246BC">
        <w:rPr>
          <w:i/>
          <w:iCs/>
          <w:sz w:val="28"/>
          <w:szCs w:val="28"/>
        </w:rPr>
        <w:t xml:space="preserve">Coils Acceptance Review for MQXFA07b and MQXFA11 </w:t>
      </w:r>
      <w:r w:rsidRPr="001246BC">
        <w:rPr>
          <w:sz w:val="28"/>
          <w:szCs w:val="28"/>
        </w:rPr>
        <w:t xml:space="preserve">[2] and is assumed acceptable for use in MQXFA12, if needed. In addition, we would like to discuss with the committee the possible use of coil 220 as spare coil for MQXFA12, if voltages will be within specs. Coil 220 was reviewed during the </w:t>
      </w:r>
      <w:r w:rsidRPr="001246BC">
        <w:rPr>
          <w:i/>
          <w:iCs/>
          <w:sz w:val="28"/>
          <w:szCs w:val="28"/>
        </w:rPr>
        <w:t xml:space="preserve">MQXFA10 Coils Acceptance Review </w:t>
      </w:r>
      <w:r w:rsidRPr="001246BC">
        <w:rPr>
          <w:sz w:val="28"/>
          <w:szCs w:val="28"/>
        </w:rPr>
        <w:t xml:space="preserve">[3]. </w:t>
      </w:r>
    </w:p>
    <w:p w14:paraId="6E795F65" w14:textId="77777777" w:rsidR="006631F1" w:rsidRPr="001246BC" w:rsidRDefault="006631F1" w:rsidP="006631F1">
      <w:pPr>
        <w:rPr>
          <w:sz w:val="28"/>
          <w:szCs w:val="28"/>
        </w:rPr>
      </w:pPr>
      <w:r w:rsidRPr="001246BC">
        <w:rPr>
          <w:sz w:val="28"/>
          <w:szCs w:val="28"/>
        </w:rPr>
        <w:t xml:space="preserve">Conductor and series coil specifications are presented in [4-8]. Discrepancy or Non-conformity Reports are generated whenever a component does not meet specifications. </w:t>
      </w:r>
    </w:p>
    <w:p w14:paraId="77E13353" w14:textId="77777777" w:rsidR="006631F1" w:rsidRPr="001246BC" w:rsidRDefault="006631F1" w:rsidP="006631F1">
      <w:pPr>
        <w:rPr>
          <w:sz w:val="28"/>
          <w:szCs w:val="28"/>
        </w:rPr>
      </w:pPr>
      <w:r w:rsidRPr="001246BC">
        <w:rPr>
          <w:sz w:val="28"/>
          <w:szCs w:val="28"/>
        </w:rPr>
        <w:t xml:space="preserve">The reviewers are requested to review discrepancies and non-conformities in strands, </w:t>
      </w:r>
      <w:proofErr w:type="gramStart"/>
      <w:r w:rsidRPr="001246BC">
        <w:rPr>
          <w:sz w:val="28"/>
          <w:szCs w:val="28"/>
        </w:rPr>
        <w:t>cables</w:t>
      </w:r>
      <w:proofErr w:type="gramEnd"/>
      <w:r w:rsidRPr="001246BC">
        <w:rPr>
          <w:sz w:val="28"/>
          <w:szCs w:val="28"/>
        </w:rPr>
        <w:t xml:space="preserve"> and coils, for the following coils: 136 (cable P43OL1155), 137 (cable P43OL1162), 224 (cable P43OL1148), and 225 (cable P43OL1149). </w:t>
      </w:r>
    </w:p>
    <w:p w14:paraId="2584FD04" w14:textId="77777777" w:rsidR="006631F1" w:rsidRPr="001246BC" w:rsidRDefault="006631F1" w:rsidP="006631F1">
      <w:pPr>
        <w:pStyle w:val="Level1"/>
        <w:numPr>
          <w:ilvl w:val="0"/>
          <w:numId w:val="0"/>
        </w:numPr>
        <w:ind w:left="360" w:hanging="360"/>
        <w:rPr>
          <w:sz w:val="28"/>
          <w:szCs w:val="28"/>
        </w:rPr>
      </w:pPr>
    </w:p>
    <w:p w14:paraId="032026D8" w14:textId="157ADD35" w:rsidR="002F5D37" w:rsidRPr="001246BC" w:rsidRDefault="005455C6" w:rsidP="006631F1">
      <w:pPr>
        <w:pStyle w:val="Level1"/>
        <w:numPr>
          <w:ilvl w:val="0"/>
          <w:numId w:val="0"/>
        </w:numPr>
        <w:ind w:left="360" w:hanging="360"/>
        <w:rPr>
          <w:rFonts w:ascii="Times New Roman" w:hAnsi="Times New Roman" w:cs="Times New Roman"/>
          <w:sz w:val="28"/>
          <w:szCs w:val="28"/>
        </w:rPr>
      </w:pPr>
      <w:r w:rsidRPr="001246BC">
        <w:rPr>
          <w:rFonts w:ascii="Times New Roman" w:hAnsi="Times New Roman" w:cs="Times New Roman"/>
          <w:sz w:val="28"/>
          <w:szCs w:val="28"/>
        </w:rPr>
        <w:t>Technical details</w:t>
      </w:r>
      <w:bookmarkEnd w:id="2"/>
    </w:p>
    <w:p w14:paraId="0440BEA2" w14:textId="77777777" w:rsidR="002F5D37" w:rsidRPr="001246BC" w:rsidRDefault="002F5D37" w:rsidP="002F5D37">
      <w:pPr>
        <w:pStyle w:val="Level1"/>
        <w:numPr>
          <w:ilvl w:val="0"/>
          <w:numId w:val="0"/>
        </w:numPr>
        <w:ind w:left="360"/>
        <w:rPr>
          <w:rFonts w:ascii="Times New Roman" w:hAnsi="Times New Roman" w:cs="Times New Roman"/>
          <w:sz w:val="28"/>
          <w:szCs w:val="28"/>
        </w:rPr>
      </w:pPr>
    </w:p>
    <w:p w14:paraId="697E5423" w14:textId="77777777" w:rsidR="007D17F3" w:rsidRPr="001246BC" w:rsidRDefault="007D17F3" w:rsidP="007D17F3">
      <w:pPr>
        <w:pStyle w:val="Level1"/>
        <w:numPr>
          <w:ilvl w:val="0"/>
          <w:numId w:val="0"/>
        </w:numPr>
        <w:rPr>
          <w:rFonts w:ascii="Times New Roman" w:hAnsi="Times New Roman" w:cs="Times New Roman"/>
          <w:sz w:val="28"/>
          <w:szCs w:val="28"/>
        </w:rPr>
      </w:pPr>
      <w:bookmarkStart w:id="4" w:name="_Hlk8380617"/>
      <w:bookmarkEnd w:id="3"/>
      <w:r w:rsidRPr="001246BC">
        <w:rPr>
          <w:rFonts w:ascii="Times New Roman" w:hAnsi="Times New Roman" w:cs="Times New Roman"/>
          <w:sz w:val="28"/>
          <w:szCs w:val="28"/>
        </w:rPr>
        <w:t>Committee</w:t>
      </w:r>
    </w:p>
    <w:p w14:paraId="45C82848" w14:textId="77777777" w:rsidR="00A13F75" w:rsidRPr="001246BC" w:rsidRDefault="00A13F75" w:rsidP="00A13F75">
      <w:pPr>
        <w:pStyle w:val="Default"/>
        <w:rPr>
          <w:rFonts w:ascii="Times New Roman" w:hAnsi="Times New Roman" w:cs="Times New Roman"/>
          <w:sz w:val="28"/>
          <w:szCs w:val="28"/>
        </w:rPr>
      </w:pPr>
      <w:r w:rsidRPr="001246BC">
        <w:rPr>
          <w:rFonts w:ascii="Times New Roman" w:hAnsi="Times New Roman" w:cs="Times New Roman"/>
          <w:sz w:val="28"/>
          <w:szCs w:val="28"/>
        </w:rPr>
        <w:t>Steve Gourlay (chairperson), LBNL</w:t>
      </w:r>
    </w:p>
    <w:p w14:paraId="2ABE331D" w14:textId="2EC212D8" w:rsidR="00A13F75" w:rsidRPr="001246BC" w:rsidRDefault="00A13F75" w:rsidP="00A13F75">
      <w:pPr>
        <w:pStyle w:val="Default"/>
        <w:rPr>
          <w:rFonts w:ascii="Times New Roman" w:hAnsi="Times New Roman" w:cs="Times New Roman"/>
          <w:sz w:val="28"/>
          <w:szCs w:val="28"/>
        </w:rPr>
      </w:pPr>
      <w:r w:rsidRPr="001246BC">
        <w:rPr>
          <w:rFonts w:ascii="Times New Roman" w:hAnsi="Times New Roman" w:cs="Times New Roman"/>
          <w:sz w:val="28"/>
          <w:szCs w:val="28"/>
        </w:rPr>
        <w:t xml:space="preserve">Arup Ghosh, BNL retired </w:t>
      </w:r>
    </w:p>
    <w:p w14:paraId="5DBBBB05" w14:textId="3678E50F" w:rsidR="00A13F75" w:rsidRPr="001246BC" w:rsidRDefault="006631F1" w:rsidP="00A13F75">
      <w:pPr>
        <w:rPr>
          <w:sz w:val="28"/>
          <w:szCs w:val="28"/>
          <w:lang w:val="it-IT"/>
        </w:rPr>
      </w:pPr>
      <w:r w:rsidRPr="001246BC">
        <w:rPr>
          <w:sz w:val="28"/>
          <w:szCs w:val="28"/>
        </w:rPr>
        <w:t>Attilio Milanese</w:t>
      </w:r>
      <w:r w:rsidR="00A13F75" w:rsidRPr="001246BC">
        <w:rPr>
          <w:sz w:val="28"/>
          <w:szCs w:val="28"/>
        </w:rPr>
        <w:t>, CERN</w:t>
      </w:r>
    </w:p>
    <w:p w14:paraId="2B9BCEAE" w14:textId="77777777" w:rsidR="00DE2C10" w:rsidRPr="001246BC" w:rsidRDefault="00DE2C10" w:rsidP="00DE2C10">
      <w:pPr>
        <w:pStyle w:val="Level1"/>
        <w:numPr>
          <w:ilvl w:val="0"/>
          <w:numId w:val="0"/>
        </w:numPr>
        <w:rPr>
          <w:rFonts w:ascii="Times New Roman" w:hAnsi="Times New Roman" w:cs="Times New Roman"/>
          <w:b w:val="0"/>
          <w:sz w:val="28"/>
          <w:szCs w:val="28"/>
          <w:lang w:val="it-IT"/>
        </w:rPr>
      </w:pPr>
    </w:p>
    <w:p w14:paraId="2EC41D87" w14:textId="77777777" w:rsidR="007D17F3" w:rsidRPr="001246BC" w:rsidRDefault="007D17F3" w:rsidP="007D17F3">
      <w:pPr>
        <w:pStyle w:val="Level1"/>
        <w:numPr>
          <w:ilvl w:val="0"/>
          <w:numId w:val="0"/>
        </w:numPr>
        <w:rPr>
          <w:rFonts w:ascii="Times New Roman" w:hAnsi="Times New Roman" w:cs="Times New Roman"/>
          <w:sz w:val="28"/>
          <w:szCs w:val="28"/>
        </w:rPr>
      </w:pPr>
      <w:r w:rsidRPr="001246BC">
        <w:rPr>
          <w:rFonts w:ascii="Times New Roman" w:hAnsi="Times New Roman" w:cs="Times New Roman"/>
          <w:sz w:val="28"/>
          <w:szCs w:val="28"/>
        </w:rPr>
        <w:t>Date and Time</w:t>
      </w:r>
    </w:p>
    <w:p w14:paraId="68BD64C4" w14:textId="51998510" w:rsidR="00A13F75" w:rsidRPr="001246BC" w:rsidRDefault="00124EF0" w:rsidP="007D17F3">
      <w:pPr>
        <w:pStyle w:val="Level1"/>
        <w:numPr>
          <w:ilvl w:val="0"/>
          <w:numId w:val="0"/>
        </w:numPr>
        <w:rPr>
          <w:rFonts w:ascii="Times New Roman" w:hAnsi="Times New Roman" w:cs="Times New Roman"/>
          <w:b w:val="0"/>
          <w:bCs/>
          <w:sz w:val="28"/>
          <w:szCs w:val="28"/>
        </w:rPr>
      </w:pPr>
      <w:r w:rsidRPr="001246BC">
        <w:rPr>
          <w:rFonts w:ascii="Times New Roman" w:hAnsi="Times New Roman" w:cs="Times New Roman"/>
          <w:b w:val="0"/>
          <w:bCs/>
          <w:sz w:val="28"/>
          <w:szCs w:val="28"/>
        </w:rPr>
        <w:t>Ju</w:t>
      </w:r>
      <w:r w:rsidR="006631F1" w:rsidRPr="001246BC">
        <w:rPr>
          <w:rFonts w:ascii="Times New Roman" w:hAnsi="Times New Roman" w:cs="Times New Roman"/>
          <w:b w:val="0"/>
          <w:bCs/>
          <w:sz w:val="28"/>
          <w:szCs w:val="28"/>
        </w:rPr>
        <w:t>ly</w:t>
      </w:r>
      <w:r w:rsidR="00F36C59" w:rsidRPr="001246BC">
        <w:rPr>
          <w:rFonts w:ascii="Times New Roman" w:hAnsi="Times New Roman" w:cs="Times New Roman"/>
          <w:b w:val="0"/>
          <w:bCs/>
          <w:sz w:val="28"/>
          <w:szCs w:val="28"/>
        </w:rPr>
        <w:t xml:space="preserve"> </w:t>
      </w:r>
      <w:r w:rsidRPr="001246BC">
        <w:rPr>
          <w:rFonts w:ascii="Times New Roman" w:hAnsi="Times New Roman" w:cs="Times New Roman"/>
          <w:b w:val="0"/>
          <w:bCs/>
          <w:sz w:val="28"/>
          <w:szCs w:val="28"/>
        </w:rPr>
        <w:t>1</w:t>
      </w:r>
      <w:r w:rsidR="006631F1" w:rsidRPr="001246BC">
        <w:rPr>
          <w:rFonts w:ascii="Times New Roman" w:hAnsi="Times New Roman" w:cs="Times New Roman"/>
          <w:b w:val="0"/>
          <w:bCs/>
          <w:sz w:val="28"/>
          <w:szCs w:val="28"/>
        </w:rPr>
        <w:t>2</w:t>
      </w:r>
      <w:r w:rsidR="00F36C59" w:rsidRPr="001246BC">
        <w:rPr>
          <w:rFonts w:ascii="Times New Roman" w:hAnsi="Times New Roman" w:cs="Times New Roman"/>
          <w:b w:val="0"/>
          <w:bCs/>
          <w:sz w:val="28"/>
          <w:szCs w:val="28"/>
        </w:rPr>
        <w:t>, 202</w:t>
      </w:r>
      <w:r w:rsidR="006631F1" w:rsidRPr="001246BC">
        <w:rPr>
          <w:rFonts w:ascii="Times New Roman" w:hAnsi="Times New Roman" w:cs="Times New Roman"/>
          <w:b w:val="0"/>
          <w:bCs/>
          <w:sz w:val="28"/>
          <w:szCs w:val="28"/>
        </w:rPr>
        <w:t>2</w:t>
      </w:r>
      <w:r w:rsidR="00F36C59" w:rsidRPr="001246BC">
        <w:rPr>
          <w:rFonts w:ascii="Times New Roman" w:hAnsi="Times New Roman" w:cs="Times New Roman"/>
          <w:b w:val="0"/>
          <w:bCs/>
          <w:sz w:val="28"/>
          <w:szCs w:val="28"/>
        </w:rPr>
        <w:t>. Start time is 7/9/10/16 (LBNL/FNAL/BNL-FSU/CERN)</w:t>
      </w:r>
    </w:p>
    <w:p w14:paraId="068A870F" w14:textId="0B6C0F9D" w:rsidR="00DE2C10" w:rsidRPr="001246BC" w:rsidRDefault="007D17F3" w:rsidP="007D17F3">
      <w:pPr>
        <w:pStyle w:val="Level1"/>
        <w:numPr>
          <w:ilvl w:val="0"/>
          <w:numId w:val="0"/>
        </w:numPr>
        <w:rPr>
          <w:rFonts w:ascii="Times New Roman" w:hAnsi="Times New Roman" w:cs="Times New Roman"/>
          <w:sz w:val="28"/>
          <w:szCs w:val="28"/>
        </w:rPr>
      </w:pPr>
      <w:r w:rsidRPr="001246BC">
        <w:rPr>
          <w:rFonts w:ascii="Times New Roman" w:hAnsi="Times New Roman" w:cs="Times New Roman"/>
          <w:sz w:val="28"/>
          <w:szCs w:val="28"/>
        </w:rPr>
        <w:t>Location/Connection</w:t>
      </w:r>
    </w:p>
    <w:p w14:paraId="7EB67E5B" w14:textId="5E5B4915" w:rsidR="007D17F3" w:rsidRPr="001246BC" w:rsidRDefault="00DE2C10" w:rsidP="007D17F3">
      <w:pPr>
        <w:pStyle w:val="Level1"/>
        <w:numPr>
          <w:ilvl w:val="0"/>
          <w:numId w:val="0"/>
        </w:numPr>
        <w:rPr>
          <w:rFonts w:ascii="Times New Roman" w:hAnsi="Times New Roman" w:cs="Times New Roman"/>
          <w:b w:val="0"/>
          <w:bCs/>
          <w:sz w:val="28"/>
          <w:szCs w:val="28"/>
        </w:rPr>
      </w:pPr>
      <w:r w:rsidRPr="001246BC">
        <w:rPr>
          <w:rFonts w:ascii="Times New Roman" w:hAnsi="Times New Roman" w:cs="Times New Roman"/>
          <w:b w:val="0"/>
          <w:bCs/>
          <w:sz w:val="28"/>
          <w:szCs w:val="28"/>
        </w:rPr>
        <w:t>Video-link by Zoom, info by email.</w:t>
      </w:r>
    </w:p>
    <w:p w14:paraId="6F0F8344" w14:textId="77777777" w:rsidR="00DE2C10" w:rsidRPr="001246BC" w:rsidRDefault="00DE2C10" w:rsidP="007D17F3">
      <w:pPr>
        <w:pStyle w:val="Level1"/>
        <w:numPr>
          <w:ilvl w:val="0"/>
          <w:numId w:val="0"/>
        </w:numPr>
        <w:rPr>
          <w:rFonts w:ascii="Times New Roman" w:hAnsi="Times New Roman" w:cs="Times New Roman"/>
          <w:b w:val="0"/>
          <w:bCs/>
          <w:sz w:val="28"/>
          <w:szCs w:val="28"/>
        </w:rPr>
      </w:pPr>
    </w:p>
    <w:p w14:paraId="3A1A71CE" w14:textId="77777777" w:rsidR="007D17F3" w:rsidRPr="001246BC" w:rsidRDefault="007D17F3" w:rsidP="007D17F3">
      <w:pPr>
        <w:pStyle w:val="Level1"/>
        <w:numPr>
          <w:ilvl w:val="0"/>
          <w:numId w:val="0"/>
        </w:numPr>
        <w:rPr>
          <w:rFonts w:ascii="Times New Roman" w:hAnsi="Times New Roman" w:cs="Times New Roman"/>
          <w:sz w:val="28"/>
          <w:szCs w:val="28"/>
        </w:rPr>
      </w:pPr>
      <w:r w:rsidRPr="001246BC">
        <w:rPr>
          <w:rFonts w:ascii="Times New Roman" w:hAnsi="Times New Roman" w:cs="Times New Roman"/>
          <w:sz w:val="28"/>
          <w:szCs w:val="28"/>
        </w:rPr>
        <w:t>Link to agenda with talks and other documents</w:t>
      </w:r>
    </w:p>
    <w:bookmarkEnd w:id="4"/>
    <w:p w14:paraId="2E01AC1C" w14:textId="14864E34" w:rsidR="002F5D37" w:rsidRPr="001246BC" w:rsidRDefault="006631F1" w:rsidP="002F5D37">
      <w:pPr>
        <w:rPr>
          <w:rFonts w:cstheme="minorHAnsi"/>
          <w:b/>
          <w:color w:val="000000" w:themeColor="text1"/>
          <w:sz w:val="28"/>
          <w:szCs w:val="28"/>
        </w:rPr>
      </w:pPr>
      <w:r w:rsidRPr="001246BC">
        <w:rPr>
          <w:sz w:val="28"/>
          <w:szCs w:val="28"/>
        </w:rPr>
        <w:t>https://indico.fnal.gov/event/55343/</w:t>
      </w:r>
    </w:p>
    <w:p w14:paraId="3D34AAF0" w14:textId="77777777" w:rsidR="00124EF0" w:rsidRPr="001246BC" w:rsidRDefault="00124EF0" w:rsidP="002F5D37">
      <w:pPr>
        <w:rPr>
          <w:rFonts w:cstheme="minorHAnsi"/>
          <w:b/>
          <w:color w:val="000000" w:themeColor="text1"/>
          <w:sz w:val="28"/>
          <w:szCs w:val="28"/>
        </w:rPr>
      </w:pPr>
    </w:p>
    <w:p w14:paraId="09986AA6" w14:textId="6F6461B3" w:rsidR="002F5D37" w:rsidRPr="001246BC" w:rsidRDefault="002F5D37" w:rsidP="002F5D37">
      <w:pPr>
        <w:pStyle w:val="Level1"/>
        <w:rPr>
          <w:sz w:val="28"/>
          <w:szCs w:val="28"/>
          <w:u w:val="single"/>
        </w:rPr>
      </w:pPr>
      <w:r w:rsidRPr="001246BC">
        <w:rPr>
          <w:sz w:val="28"/>
          <w:szCs w:val="28"/>
        </w:rPr>
        <w:lastRenderedPageBreak/>
        <w:t xml:space="preserve">Review Charges </w:t>
      </w:r>
      <w:r w:rsidR="00DE2C10" w:rsidRPr="001246BC">
        <w:rPr>
          <w:sz w:val="28"/>
          <w:szCs w:val="28"/>
        </w:rPr>
        <w:t>responses</w:t>
      </w:r>
    </w:p>
    <w:p w14:paraId="0366B638" w14:textId="77777777" w:rsidR="00124EF0" w:rsidRPr="001246BC" w:rsidRDefault="00124EF0" w:rsidP="00124EF0">
      <w:pPr>
        <w:pStyle w:val="Default"/>
        <w:rPr>
          <w:rFonts w:ascii="Times New Roman" w:hAnsi="Times New Roman" w:cs="Times New Roman"/>
          <w:sz w:val="28"/>
          <w:szCs w:val="28"/>
        </w:rPr>
      </w:pPr>
      <w:bookmarkStart w:id="5" w:name="_Toc8373109"/>
      <w:bookmarkStart w:id="6" w:name="_Toc8373110"/>
      <w:r w:rsidRPr="001246BC">
        <w:rPr>
          <w:rFonts w:ascii="Times New Roman" w:hAnsi="Times New Roman" w:cs="Times New Roman"/>
          <w:sz w:val="28"/>
          <w:szCs w:val="28"/>
        </w:rPr>
        <w:t xml:space="preserve">The committee is requested to answer the following questions: </w:t>
      </w:r>
    </w:p>
    <w:p w14:paraId="438C900E" w14:textId="77777777" w:rsidR="006631F1" w:rsidRPr="001246BC" w:rsidRDefault="006631F1" w:rsidP="006631F1">
      <w:pPr>
        <w:pStyle w:val="Default"/>
        <w:rPr>
          <w:sz w:val="28"/>
          <w:szCs w:val="28"/>
        </w:rPr>
      </w:pPr>
    </w:p>
    <w:p w14:paraId="027F4660" w14:textId="719D9CE3" w:rsidR="006631F1" w:rsidRDefault="006631F1" w:rsidP="001246BC">
      <w:pPr>
        <w:pStyle w:val="Default"/>
        <w:numPr>
          <w:ilvl w:val="0"/>
          <w:numId w:val="47"/>
        </w:numPr>
        <w:spacing w:after="140"/>
        <w:rPr>
          <w:rFonts w:ascii="Times New Roman" w:hAnsi="Times New Roman" w:cs="Times New Roman"/>
          <w:sz w:val="28"/>
          <w:szCs w:val="28"/>
        </w:rPr>
      </w:pPr>
      <w:r w:rsidRPr="001246BC">
        <w:rPr>
          <w:rFonts w:ascii="Times New Roman" w:hAnsi="Times New Roman" w:cs="Times New Roman"/>
          <w:sz w:val="28"/>
          <w:szCs w:val="28"/>
        </w:rPr>
        <w:t xml:space="preserve">Have Discrepancies and Non-conformities been adequately documented and processed? </w:t>
      </w:r>
      <w:r w:rsidR="001246BC" w:rsidRPr="001246BC">
        <w:rPr>
          <w:rFonts w:ascii="Times New Roman" w:hAnsi="Times New Roman" w:cs="Times New Roman"/>
          <w:sz w:val="28"/>
          <w:szCs w:val="28"/>
        </w:rPr>
        <w:t>YES</w:t>
      </w:r>
    </w:p>
    <w:p w14:paraId="39E06C0A" w14:textId="77777777" w:rsidR="001246BC" w:rsidRPr="001246BC" w:rsidRDefault="001246BC" w:rsidP="001246BC">
      <w:pPr>
        <w:pStyle w:val="Default"/>
        <w:spacing w:after="140"/>
        <w:ind w:left="720"/>
        <w:rPr>
          <w:rFonts w:ascii="Times New Roman" w:hAnsi="Times New Roman" w:cs="Times New Roman"/>
          <w:sz w:val="28"/>
          <w:szCs w:val="28"/>
        </w:rPr>
      </w:pPr>
    </w:p>
    <w:p w14:paraId="67BB89D2" w14:textId="23B58AF9" w:rsidR="006631F1" w:rsidRDefault="006631F1" w:rsidP="001246BC">
      <w:pPr>
        <w:pStyle w:val="Default"/>
        <w:numPr>
          <w:ilvl w:val="0"/>
          <w:numId w:val="47"/>
        </w:numPr>
        <w:spacing w:after="140"/>
        <w:rPr>
          <w:rFonts w:ascii="Times New Roman" w:hAnsi="Times New Roman" w:cs="Times New Roman"/>
          <w:sz w:val="28"/>
          <w:szCs w:val="28"/>
        </w:rPr>
      </w:pPr>
      <w:r w:rsidRPr="001246BC">
        <w:rPr>
          <w:rFonts w:ascii="Times New Roman" w:hAnsi="Times New Roman" w:cs="Times New Roman"/>
          <w:sz w:val="28"/>
          <w:szCs w:val="28"/>
        </w:rPr>
        <w:t xml:space="preserve">If there are critical Discrepancies/Non-conformities, have they been adequately documented and processed? </w:t>
      </w:r>
      <w:r w:rsidR="001246BC" w:rsidRPr="001246BC">
        <w:rPr>
          <w:rFonts w:ascii="Times New Roman" w:hAnsi="Times New Roman" w:cs="Times New Roman"/>
          <w:sz w:val="28"/>
          <w:szCs w:val="28"/>
        </w:rPr>
        <w:t>YES</w:t>
      </w:r>
    </w:p>
    <w:p w14:paraId="06A12F74" w14:textId="77777777" w:rsidR="001246BC" w:rsidRDefault="001246BC" w:rsidP="001246BC">
      <w:pPr>
        <w:pStyle w:val="ListParagraph"/>
        <w:rPr>
          <w:sz w:val="28"/>
          <w:szCs w:val="28"/>
        </w:rPr>
      </w:pPr>
    </w:p>
    <w:p w14:paraId="36061DE4" w14:textId="77777777" w:rsidR="001246BC" w:rsidRPr="001246BC" w:rsidRDefault="001246BC" w:rsidP="001246BC">
      <w:pPr>
        <w:pStyle w:val="Default"/>
        <w:spacing w:after="140"/>
        <w:ind w:left="720"/>
        <w:rPr>
          <w:rFonts w:ascii="Times New Roman" w:hAnsi="Times New Roman" w:cs="Times New Roman"/>
          <w:sz w:val="28"/>
          <w:szCs w:val="28"/>
        </w:rPr>
      </w:pPr>
    </w:p>
    <w:p w14:paraId="20A318EE" w14:textId="77CE7B04" w:rsidR="006631F1" w:rsidRDefault="006631F1" w:rsidP="001246BC">
      <w:pPr>
        <w:pStyle w:val="Default"/>
        <w:numPr>
          <w:ilvl w:val="0"/>
          <w:numId w:val="47"/>
        </w:numPr>
        <w:spacing w:after="140"/>
        <w:rPr>
          <w:rFonts w:ascii="Times New Roman" w:hAnsi="Times New Roman" w:cs="Times New Roman"/>
          <w:sz w:val="28"/>
          <w:szCs w:val="28"/>
        </w:rPr>
      </w:pPr>
      <w:r w:rsidRPr="001246BC">
        <w:rPr>
          <w:rFonts w:ascii="Times New Roman" w:hAnsi="Times New Roman" w:cs="Times New Roman"/>
          <w:sz w:val="28"/>
          <w:szCs w:val="28"/>
        </w:rPr>
        <w:t xml:space="preserve">Did the L3s properly identified critical Discrepancies/Non-conformities? </w:t>
      </w:r>
      <w:r w:rsidR="001246BC" w:rsidRPr="001246BC">
        <w:rPr>
          <w:rFonts w:ascii="Times New Roman" w:hAnsi="Times New Roman" w:cs="Times New Roman"/>
          <w:sz w:val="28"/>
          <w:szCs w:val="28"/>
        </w:rPr>
        <w:t xml:space="preserve"> YES</w:t>
      </w:r>
    </w:p>
    <w:p w14:paraId="309C50A4" w14:textId="77777777" w:rsidR="001246BC" w:rsidRPr="001246BC" w:rsidRDefault="001246BC" w:rsidP="001246BC">
      <w:pPr>
        <w:pStyle w:val="Default"/>
        <w:spacing w:after="140"/>
        <w:ind w:left="720"/>
        <w:rPr>
          <w:rFonts w:ascii="Times New Roman" w:hAnsi="Times New Roman" w:cs="Times New Roman"/>
          <w:sz w:val="28"/>
          <w:szCs w:val="28"/>
        </w:rPr>
      </w:pPr>
    </w:p>
    <w:p w14:paraId="78E830DC" w14:textId="7EA77070" w:rsidR="00A05998" w:rsidRDefault="006631F1" w:rsidP="00A05998">
      <w:pPr>
        <w:pStyle w:val="Default"/>
        <w:numPr>
          <w:ilvl w:val="0"/>
          <w:numId w:val="47"/>
        </w:numPr>
        <w:spacing w:after="140"/>
        <w:rPr>
          <w:rFonts w:ascii="Times New Roman" w:hAnsi="Times New Roman" w:cs="Times New Roman"/>
          <w:sz w:val="28"/>
          <w:szCs w:val="28"/>
        </w:rPr>
      </w:pPr>
      <w:r w:rsidRPr="001246BC">
        <w:rPr>
          <w:rFonts w:ascii="Times New Roman" w:hAnsi="Times New Roman" w:cs="Times New Roman"/>
          <w:sz w:val="28"/>
          <w:szCs w:val="28"/>
        </w:rPr>
        <w:t xml:space="preserve">Is there any coil that you recommend not to use in MQXFA12? </w:t>
      </w:r>
    </w:p>
    <w:p w14:paraId="78917717" w14:textId="77777777" w:rsidR="00A05998" w:rsidRDefault="00A05998" w:rsidP="00A05998">
      <w:pPr>
        <w:pStyle w:val="ListParagraph"/>
        <w:rPr>
          <w:sz w:val="28"/>
          <w:szCs w:val="28"/>
        </w:rPr>
      </w:pPr>
    </w:p>
    <w:p w14:paraId="2C003290" w14:textId="7F9297AD" w:rsidR="006631F1" w:rsidRDefault="001246BC" w:rsidP="00A05998">
      <w:pPr>
        <w:pStyle w:val="Default"/>
        <w:spacing w:after="140"/>
        <w:ind w:left="720"/>
        <w:rPr>
          <w:rFonts w:ascii="Times New Roman" w:hAnsi="Times New Roman" w:cs="Times New Roman"/>
          <w:sz w:val="28"/>
          <w:szCs w:val="28"/>
        </w:rPr>
      </w:pPr>
      <w:r w:rsidRPr="001246BC">
        <w:rPr>
          <w:rFonts w:ascii="Times New Roman" w:hAnsi="Times New Roman" w:cs="Times New Roman"/>
          <w:sz w:val="28"/>
          <w:szCs w:val="28"/>
        </w:rPr>
        <w:t>No, based on the material that was presented.</w:t>
      </w:r>
    </w:p>
    <w:p w14:paraId="35D1BE76" w14:textId="77777777" w:rsidR="00A05998" w:rsidRPr="001246BC" w:rsidRDefault="00A05998" w:rsidP="00A05998">
      <w:pPr>
        <w:pStyle w:val="Default"/>
        <w:spacing w:after="140"/>
        <w:ind w:left="720"/>
        <w:rPr>
          <w:rFonts w:ascii="Times New Roman" w:hAnsi="Times New Roman" w:cs="Times New Roman"/>
          <w:sz w:val="28"/>
          <w:szCs w:val="28"/>
        </w:rPr>
      </w:pPr>
    </w:p>
    <w:p w14:paraId="3A94C889" w14:textId="77777777" w:rsidR="001246BC" w:rsidRDefault="006631F1" w:rsidP="00A05998">
      <w:pPr>
        <w:shd w:val="clear" w:color="auto" w:fill="FFFFFF"/>
        <w:ind w:left="720" w:hanging="360"/>
        <w:rPr>
          <w:sz w:val="28"/>
          <w:szCs w:val="28"/>
        </w:rPr>
      </w:pPr>
      <w:r w:rsidRPr="001246BC">
        <w:rPr>
          <w:sz w:val="28"/>
          <w:szCs w:val="28"/>
        </w:rPr>
        <w:t xml:space="preserve">5. Are you OK with the possible use of coil 220 as spare coil for MQXFA12 and for future magnets? </w:t>
      </w:r>
    </w:p>
    <w:p w14:paraId="77B0A806" w14:textId="77777777" w:rsidR="001246BC" w:rsidRDefault="001246BC" w:rsidP="001246BC">
      <w:pPr>
        <w:shd w:val="clear" w:color="auto" w:fill="FFFFFF"/>
        <w:ind w:left="720"/>
        <w:rPr>
          <w:sz w:val="28"/>
          <w:szCs w:val="28"/>
        </w:rPr>
      </w:pPr>
    </w:p>
    <w:p w14:paraId="297C1E99" w14:textId="77F4F03E" w:rsidR="001246BC" w:rsidRPr="00534B3D" w:rsidRDefault="001246BC" w:rsidP="001246BC">
      <w:pPr>
        <w:shd w:val="clear" w:color="auto" w:fill="FFFFFF"/>
        <w:ind w:left="720"/>
        <w:rPr>
          <w:color w:val="222222"/>
          <w:sz w:val="28"/>
          <w:szCs w:val="28"/>
        </w:rPr>
      </w:pPr>
      <w:r w:rsidRPr="001246BC">
        <w:rPr>
          <w:sz w:val="28"/>
          <w:szCs w:val="28"/>
        </w:rPr>
        <w:t xml:space="preserve">YES: The </w:t>
      </w:r>
      <w:r w:rsidRPr="00534B3D">
        <w:rPr>
          <w:color w:val="222222"/>
          <w:sz w:val="28"/>
          <w:szCs w:val="28"/>
        </w:rPr>
        <w:t xml:space="preserve">popped strands issue </w:t>
      </w:r>
      <w:r w:rsidR="00A05998">
        <w:rPr>
          <w:color w:val="222222"/>
          <w:sz w:val="28"/>
          <w:szCs w:val="28"/>
        </w:rPr>
        <w:t xml:space="preserve">now appears to be </w:t>
      </w:r>
      <w:r w:rsidRPr="00534B3D">
        <w:rPr>
          <w:color w:val="222222"/>
          <w:sz w:val="28"/>
          <w:szCs w:val="28"/>
        </w:rPr>
        <w:t xml:space="preserve">less critical </w:t>
      </w:r>
      <w:r w:rsidR="00A05998">
        <w:rPr>
          <w:color w:val="222222"/>
          <w:sz w:val="28"/>
          <w:szCs w:val="28"/>
        </w:rPr>
        <w:t>based on</w:t>
      </w:r>
      <w:r w:rsidRPr="00534B3D">
        <w:rPr>
          <w:color w:val="222222"/>
          <w:sz w:val="28"/>
          <w:szCs w:val="28"/>
        </w:rPr>
        <w:t xml:space="preserve"> the autopsy results o</w:t>
      </w:r>
      <w:r w:rsidR="007049F3">
        <w:rPr>
          <w:color w:val="222222"/>
          <w:sz w:val="28"/>
          <w:szCs w:val="28"/>
        </w:rPr>
        <w:t>f</w:t>
      </w:r>
      <w:r w:rsidRPr="00534B3D">
        <w:rPr>
          <w:color w:val="222222"/>
          <w:sz w:val="28"/>
          <w:szCs w:val="28"/>
        </w:rPr>
        <w:t xml:space="preserve"> MQXFA07; however, it would be interesting to check whether the delicate operation performed on the reacted-not-yet-impregnated coil (removal of two outer layer poles and insulation repair) has also been performed on other coils which have </w:t>
      </w:r>
      <w:r w:rsidRPr="001246BC">
        <w:rPr>
          <w:color w:val="222222"/>
          <w:sz w:val="28"/>
          <w:szCs w:val="28"/>
        </w:rPr>
        <w:t xml:space="preserve">since </w:t>
      </w:r>
      <w:r w:rsidRPr="00534B3D">
        <w:rPr>
          <w:color w:val="222222"/>
          <w:sz w:val="28"/>
          <w:szCs w:val="28"/>
        </w:rPr>
        <w:t>been cold tested</w:t>
      </w:r>
      <w:r w:rsidRPr="001246BC">
        <w:rPr>
          <w:color w:val="222222"/>
          <w:sz w:val="28"/>
          <w:szCs w:val="28"/>
        </w:rPr>
        <w:t>.</w:t>
      </w:r>
    </w:p>
    <w:p w14:paraId="1EA07876" w14:textId="19AEAC26" w:rsidR="006631F1" w:rsidRPr="001246BC" w:rsidRDefault="006631F1" w:rsidP="006631F1">
      <w:pPr>
        <w:pStyle w:val="Default"/>
        <w:spacing w:after="140"/>
        <w:rPr>
          <w:rFonts w:ascii="Times New Roman" w:hAnsi="Times New Roman" w:cs="Times New Roman"/>
          <w:sz w:val="28"/>
          <w:szCs w:val="28"/>
        </w:rPr>
      </w:pPr>
    </w:p>
    <w:p w14:paraId="0D39F88C" w14:textId="77777777" w:rsidR="006631F1" w:rsidRPr="001246BC" w:rsidRDefault="006631F1" w:rsidP="006631F1">
      <w:pPr>
        <w:pStyle w:val="Default"/>
        <w:rPr>
          <w:rFonts w:ascii="Times New Roman" w:hAnsi="Times New Roman" w:cs="Times New Roman"/>
          <w:sz w:val="28"/>
          <w:szCs w:val="28"/>
        </w:rPr>
      </w:pPr>
      <w:r w:rsidRPr="001246BC">
        <w:rPr>
          <w:rFonts w:ascii="Times New Roman" w:hAnsi="Times New Roman" w:cs="Times New Roman"/>
          <w:sz w:val="28"/>
          <w:szCs w:val="28"/>
        </w:rPr>
        <w:t xml:space="preserve">6. Do you have any other comment or recommendation regarding these coils and their conductor for allowing MQXFA12 to meet MQXFA requirements [1]? </w:t>
      </w:r>
    </w:p>
    <w:p w14:paraId="07B5D97C" w14:textId="49C2BF39" w:rsidR="0022516C" w:rsidRPr="00A05998" w:rsidRDefault="0022516C" w:rsidP="0022516C">
      <w:pPr>
        <w:pStyle w:val="Level1"/>
        <w:numPr>
          <w:ilvl w:val="0"/>
          <w:numId w:val="0"/>
        </w:numPr>
        <w:rPr>
          <w:rFonts w:ascii="Times New Roman" w:hAnsi="Times New Roman" w:cs="Times New Roman"/>
          <w:sz w:val="28"/>
          <w:szCs w:val="28"/>
        </w:rPr>
      </w:pPr>
    </w:p>
    <w:p w14:paraId="2DC3C417" w14:textId="548A79D5" w:rsidR="001246BC" w:rsidRPr="00534B3D" w:rsidRDefault="007049F3" w:rsidP="001246BC">
      <w:pPr>
        <w:shd w:val="clear" w:color="auto" w:fill="FFFFFF"/>
        <w:rPr>
          <w:color w:val="222222"/>
          <w:sz w:val="28"/>
          <w:szCs w:val="28"/>
        </w:rPr>
      </w:pPr>
      <w:r>
        <w:rPr>
          <w:color w:val="222222"/>
          <w:sz w:val="28"/>
          <w:szCs w:val="28"/>
        </w:rPr>
        <w:t>See Comments below.</w:t>
      </w:r>
      <w:r w:rsidR="001246BC" w:rsidRPr="00534B3D">
        <w:rPr>
          <w:color w:val="222222"/>
          <w:sz w:val="28"/>
          <w:szCs w:val="28"/>
        </w:rPr>
        <w:t> </w:t>
      </w:r>
    </w:p>
    <w:p w14:paraId="4F2EB856" w14:textId="77777777" w:rsidR="001246BC" w:rsidRPr="001246BC" w:rsidRDefault="001246BC" w:rsidP="0022516C">
      <w:pPr>
        <w:pStyle w:val="Level1"/>
        <w:numPr>
          <w:ilvl w:val="0"/>
          <w:numId w:val="0"/>
        </w:numPr>
        <w:rPr>
          <w:rFonts w:ascii="Times New Roman" w:hAnsi="Times New Roman" w:cs="Times New Roman"/>
          <w:sz w:val="28"/>
          <w:szCs w:val="28"/>
        </w:rPr>
      </w:pPr>
    </w:p>
    <w:p w14:paraId="7E55F98A" w14:textId="53681E37" w:rsidR="00EC09A5" w:rsidRDefault="00EC09A5" w:rsidP="00EC09A5">
      <w:pPr>
        <w:pStyle w:val="Level1"/>
        <w:rPr>
          <w:rFonts w:ascii="Times New Roman" w:hAnsi="Times New Roman" w:cs="Times New Roman"/>
          <w:sz w:val="28"/>
          <w:szCs w:val="28"/>
        </w:rPr>
      </w:pPr>
      <w:r w:rsidRPr="001246BC">
        <w:rPr>
          <w:rFonts w:ascii="Times New Roman" w:hAnsi="Times New Roman" w:cs="Times New Roman"/>
          <w:sz w:val="28"/>
          <w:szCs w:val="28"/>
        </w:rPr>
        <w:lastRenderedPageBreak/>
        <w:t>Comments</w:t>
      </w:r>
      <w:bookmarkEnd w:id="5"/>
    </w:p>
    <w:p w14:paraId="01827515" w14:textId="04D253E4" w:rsidR="007049F3" w:rsidRDefault="007049F3" w:rsidP="00AD0210">
      <w:pPr>
        <w:pStyle w:val="Level1"/>
        <w:numPr>
          <w:ilvl w:val="0"/>
          <w:numId w:val="0"/>
        </w:numPr>
        <w:rPr>
          <w:rFonts w:ascii="Times New Roman" w:hAnsi="Times New Roman" w:cs="Times New Roman"/>
          <w:sz w:val="28"/>
          <w:szCs w:val="28"/>
        </w:rPr>
      </w:pPr>
    </w:p>
    <w:p w14:paraId="1A7181AA" w14:textId="77777777" w:rsidR="00FA540B" w:rsidRPr="00534B3D" w:rsidRDefault="00FA540B" w:rsidP="00FA540B">
      <w:pPr>
        <w:shd w:val="clear" w:color="auto" w:fill="FFFFFF"/>
        <w:rPr>
          <w:bCs/>
          <w:color w:val="222222"/>
          <w:sz w:val="28"/>
          <w:szCs w:val="28"/>
        </w:rPr>
      </w:pPr>
      <w:r>
        <w:rPr>
          <w:bCs/>
          <w:color w:val="222222"/>
          <w:sz w:val="28"/>
          <w:szCs w:val="28"/>
        </w:rPr>
        <w:t>T</w:t>
      </w:r>
      <w:r w:rsidRPr="00534B3D">
        <w:rPr>
          <w:bCs/>
          <w:color w:val="222222"/>
          <w:sz w:val="28"/>
          <w:szCs w:val="28"/>
        </w:rPr>
        <w:t>he presentations were well prepared with additional information in the Appendices.</w:t>
      </w:r>
    </w:p>
    <w:p w14:paraId="3C9C0FB1" w14:textId="77777777" w:rsidR="007049F3" w:rsidRDefault="007049F3" w:rsidP="001246BC">
      <w:pPr>
        <w:pStyle w:val="Level1"/>
        <w:numPr>
          <w:ilvl w:val="0"/>
          <w:numId w:val="0"/>
        </w:numPr>
        <w:rPr>
          <w:rFonts w:ascii="Times New Roman" w:hAnsi="Times New Roman" w:cs="Times New Roman"/>
          <w:b w:val="0"/>
          <w:bCs/>
          <w:sz w:val="28"/>
          <w:szCs w:val="28"/>
        </w:rPr>
      </w:pPr>
    </w:p>
    <w:p w14:paraId="31549E8B" w14:textId="3331A6A7" w:rsidR="00AD0210" w:rsidRPr="00534B3D" w:rsidRDefault="00FA540B" w:rsidP="00AD0210">
      <w:pPr>
        <w:rPr>
          <w:bCs/>
          <w:sz w:val="28"/>
          <w:szCs w:val="28"/>
        </w:rPr>
      </w:pPr>
      <w:r>
        <w:rPr>
          <w:color w:val="222222"/>
          <w:sz w:val="28"/>
          <w:szCs w:val="28"/>
        </w:rPr>
        <w:t>The same comment regarding coil 220 can be made for 224 with respect to the removal of the two outer layer poles after reaction prior to impregnation</w:t>
      </w:r>
      <w:r w:rsidR="0018100B">
        <w:rPr>
          <w:color w:val="222222"/>
          <w:sz w:val="28"/>
          <w:szCs w:val="28"/>
        </w:rPr>
        <w:t xml:space="preserve"> and is a cause for concern.</w:t>
      </w:r>
      <w:r w:rsidR="00AD0210" w:rsidRPr="00AD0210">
        <w:rPr>
          <w:bCs/>
          <w:sz w:val="28"/>
          <w:szCs w:val="28"/>
        </w:rPr>
        <w:t xml:space="preserve"> </w:t>
      </w:r>
      <w:r w:rsidR="00AD0210" w:rsidRPr="001246BC">
        <w:rPr>
          <w:bCs/>
          <w:sz w:val="28"/>
          <w:szCs w:val="28"/>
        </w:rPr>
        <w:t xml:space="preserve">This was catalogued in </w:t>
      </w:r>
      <w:r w:rsidR="00AD0210">
        <w:rPr>
          <w:bCs/>
          <w:sz w:val="28"/>
          <w:szCs w:val="28"/>
        </w:rPr>
        <w:t>the</w:t>
      </w:r>
      <w:r w:rsidR="00AD0210" w:rsidRPr="001246BC">
        <w:rPr>
          <w:bCs/>
          <w:sz w:val="28"/>
          <w:szCs w:val="28"/>
        </w:rPr>
        <w:t xml:space="preserve"> Review Report of MQXFA10 when Coil 220 was </w:t>
      </w:r>
      <w:r w:rsidR="00AD0210" w:rsidRPr="006C75EA">
        <w:rPr>
          <w:bCs/>
          <w:sz w:val="28"/>
          <w:szCs w:val="28"/>
        </w:rPr>
        <w:t xml:space="preserve">considered. Coil 220 underwent a "pole-short" repair </w:t>
      </w:r>
      <w:proofErr w:type="gramStart"/>
      <w:r w:rsidR="00AD0210" w:rsidRPr="006C75EA">
        <w:rPr>
          <w:bCs/>
          <w:sz w:val="28"/>
          <w:szCs w:val="28"/>
        </w:rPr>
        <w:t>similar to</w:t>
      </w:r>
      <w:proofErr w:type="gramEnd"/>
      <w:r w:rsidR="00AD0210" w:rsidRPr="006C75EA">
        <w:rPr>
          <w:bCs/>
          <w:sz w:val="28"/>
          <w:szCs w:val="28"/>
        </w:rPr>
        <w:t xml:space="preserve"> coil 224. A similar "pole-short" repair for Coil 216 was performed before impregnation. Coil 216 was presumably used in Magnet MQXFA09 that was not tested but was sent back to LBNL for reassembly. </w:t>
      </w:r>
      <w:r w:rsidR="00AD0210" w:rsidRPr="00534B3D">
        <w:rPr>
          <w:bCs/>
          <w:sz w:val="28"/>
          <w:szCs w:val="28"/>
        </w:rPr>
        <w:t xml:space="preserve">Magnet 10 is being tested at BNL and is behaving well. </w:t>
      </w:r>
      <w:r w:rsidR="00AD0210" w:rsidRPr="006C75EA">
        <w:rPr>
          <w:bCs/>
          <w:sz w:val="28"/>
          <w:szCs w:val="28"/>
        </w:rPr>
        <w:t>The committee was not aware if</w:t>
      </w:r>
      <w:r w:rsidR="00AD0210" w:rsidRPr="00534B3D">
        <w:rPr>
          <w:bCs/>
          <w:sz w:val="28"/>
          <w:szCs w:val="28"/>
        </w:rPr>
        <w:t xml:space="preserve"> Coil 216 </w:t>
      </w:r>
      <w:r w:rsidR="00AD0210" w:rsidRPr="006C75EA">
        <w:rPr>
          <w:bCs/>
          <w:sz w:val="28"/>
          <w:szCs w:val="28"/>
        </w:rPr>
        <w:t>wa</w:t>
      </w:r>
      <w:r w:rsidR="00AD0210" w:rsidRPr="00534B3D">
        <w:rPr>
          <w:bCs/>
          <w:sz w:val="28"/>
          <w:szCs w:val="28"/>
        </w:rPr>
        <w:t xml:space="preserve">s </w:t>
      </w:r>
      <w:r w:rsidR="00AD0210" w:rsidRPr="006C75EA">
        <w:rPr>
          <w:bCs/>
          <w:sz w:val="28"/>
          <w:szCs w:val="28"/>
        </w:rPr>
        <w:t xml:space="preserve">used </w:t>
      </w:r>
      <w:r w:rsidR="00AD0210" w:rsidRPr="00534B3D">
        <w:rPr>
          <w:bCs/>
          <w:sz w:val="28"/>
          <w:szCs w:val="28"/>
        </w:rPr>
        <w:t>in the re-assembly of Magnet 10.</w:t>
      </w:r>
    </w:p>
    <w:p w14:paraId="01F0C3BF" w14:textId="77777777" w:rsidR="00FA540B" w:rsidRDefault="00FA540B" w:rsidP="007049F3">
      <w:pPr>
        <w:shd w:val="clear" w:color="auto" w:fill="FFFFFF"/>
        <w:rPr>
          <w:color w:val="222222"/>
          <w:sz w:val="28"/>
          <w:szCs w:val="28"/>
        </w:rPr>
      </w:pPr>
    </w:p>
    <w:p w14:paraId="3D0A8FCE" w14:textId="5642E14D" w:rsidR="007049F3" w:rsidRPr="00534B3D" w:rsidRDefault="007049F3" w:rsidP="007049F3">
      <w:pPr>
        <w:shd w:val="clear" w:color="auto" w:fill="FFFFFF"/>
        <w:rPr>
          <w:color w:val="222222"/>
          <w:sz w:val="28"/>
          <w:szCs w:val="28"/>
        </w:rPr>
      </w:pPr>
      <w:r w:rsidRPr="00534B3D">
        <w:rPr>
          <w:color w:val="222222"/>
          <w:sz w:val="28"/>
          <w:szCs w:val="28"/>
        </w:rPr>
        <w:t xml:space="preserve">Delamination on coil 136 could be further inspected when the coil is </w:t>
      </w:r>
      <w:r w:rsidR="006C75EA" w:rsidRPr="00534B3D">
        <w:rPr>
          <w:color w:val="222222"/>
          <w:sz w:val="28"/>
          <w:szCs w:val="28"/>
        </w:rPr>
        <w:t>re</w:t>
      </w:r>
      <w:r w:rsidR="006C75EA">
        <w:rPr>
          <w:color w:val="222222"/>
          <w:sz w:val="28"/>
          <w:szCs w:val="28"/>
        </w:rPr>
        <w:t>-</w:t>
      </w:r>
      <w:r w:rsidR="006C75EA" w:rsidRPr="00534B3D">
        <w:rPr>
          <w:color w:val="222222"/>
          <w:sz w:val="28"/>
          <w:szCs w:val="28"/>
        </w:rPr>
        <w:t>measured,</w:t>
      </w:r>
      <w:r w:rsidRPr="00534B3D">
        <w:rPr>
          <w:color w:val="222222"/>
          <w:sz w:val="28"/>
          <w:szCs w:val="28"/>
        </w:rPr>
        <w:t xml:space="preserve"> and </w:t>
      </w:r>
      <w:r w:rsidR="00FA540B">
        <w:rPr>
          <w:color w:val="222222"/>
          <w:sz w:val="28"/>
          <w:szCs w:val="28"/>
        </w:rPr>
        <w:t xml:space="preserve">a </w:t>
      </w:r>
      <w:r w:rsidRPr="00534B3D">
        <w:rPr>
          <w:color w:val="222222"/>
          <w:sz w:val="28"/>
          <w:szCs w:val="28"/>
        </w:rPr>
        <w:t>local repair could be considered</w:t>
      </w:r>
      <w:r w:rsidR="00FA540B">
        <w:rPr>
          <w:color w:val="222222"/>
          <w:sz w:val="28"/>
          <w:szCs w:val="28"/>
        </w:rPr>
        <w:t>.</w:t>
      </w:r>
    </w:p>
    <w:p w14:paraId="4CB9DA97" w14:textId="77777777" w:rsidR="007049F3" w:rsidRDefault="007049F3" w:rsidP="001246BC">
      <w:pPr>
        <w:pStyle w:val="Level1"/>
        <w:numPr>
          <w:ilvl w:val="0"/>
          <w:numId w:val="0"/>
        </w:numPr>
        <w:rPr>
          <w:rFonts w:ascii="Times New Roman" w:hAnsi="Times New Roman" w:cs="Times New Roman"/>
          <w:b w:val="0"/>
          <w:bCs/>
          <w:sz w:val="28"/>
          <w:szCs w:val="28"/>
        </w:rPr>
      </w:pPr>
    </w:p>
    <w:p w14:paraId="70027065" w14:textId="77777777" w:rsidR="00FA540B" w:rsidRDefault="007049F3" w:rsidP="001246BC">
      <w:pPr>
        <w:pStyle w:val="Level1"/>
        <w:numPr>
          <w:ilvl w:val="0"/>
          <w:numId w:val="0"/>
        </w:numPr>
        <w:rPr>
          <w:rFonts w:ascii="Times New Roman" w:hAnsi="Times New Roman" w:cs="Times New Roman"/>
          <w:b w:val="0"/>
          <w:bCs/>
          <w:sz w:val="28"/>
          <w:szCs w:val="28"/>
        </w:rPr>
      </w:pPr>
      <w:r>
        <w:rPr>
          <w:rFonts w:ascii="Times New Roman" w:hAnsi="Times New Roman" w:cs="Times New Roman"/>
          <w:b w:val="0"/>
          <w:bCs/>
          <w:sz w:val="28"/>
          <w:szCs w:val="28"/>
        </w:rPr>
        <w:t>It now seems</w:t>
      </w:r>
      <w:r w:rsidR="001246BC" w:rsidRPr="001246BC">
        <w:rPr>
          <w:rFonts w:ascii="Times New Roman" w:hAnsi="Times New Roman" w:cs="Times New Roman"/>
          <w:b w:val="0"/>
          <w:bCs/>
          <w:sz w:val="28"/>
          <w:szCs w:val="28"/>
        </w:rPr>
        <w:t xml:space="preserve"> generally okay to use a coil which has been observed to have popped strands during coil winding.</w:t>
      </w:r>
      <w:r w:rsidR="00FA540B">
        <w:rPr>
          <w:rFonts w:ascii="Times New Roman" w:hAnsi="Times New Roman" w:cs="Times New Roman"/>
          <w:b w:val="0"/>
          <w:bCs/>
          <w:sz w:val="28"/>
          <w:szCs w:val="28"/>
        </w:rPr>
        <w:t xml:space="preserve"> A</w:t>
      </w:r>
      <w:r w:rsidR="001246BC" w:rsidRPr="001246BC">
        <w:rPr>
          <w:rFonts w:ascii="Times New Roman" w:hAnsi="Times New Roman" w:cs="Times New Roman"/>
          <w:b w:val="0"/>
          <w:bCs/>
          <w:sz w:val="28"/>
          <w:szCs w:val="28"/>
        </w:rPr>
        <w:t xml:space="preserve"> "popped-strand" DR has been documented for other coils that </w:t>
      </w:r>
      <w:r w:rsidR="00FA540B">
        <w:rPr>
          <w:rFonts w:ascii="Times New Roman" w:hAnsi="Times New Roman" w:cs="Times New Roman"/>
          <w:b w:val="0"/>
          <w:bCs/>
          <w:sz w:val="28"/>
          <w:szCs w:val="28"/>
        </w:rPr>
        <w:t>the committee has</w:t>
      </w:r>
      <w:r w:rsidR="001246BC" w:rsidRPr="001246BC">
        <w:rPr>
          <w:rFonts w:ascii="Times New Roman" w:hAnsi="Times New Roman" w:cs="Times New Roman"/>
          <w:b w:val="0"/>
          <w:bCs/>
          <w:sz w:val="28"/>
          <w:szCs w:val="28"/>
        </w:rPr>
        <w:t xml:space="preserve"> reviewed. </w:t>
      </w:r>
    </w:p>
    <w:p w14:paraId="6D448D02" w14:textId="77777777" w:rsidR="00FA540B" w:rsidRDefault="00FA540B" w:rsidP="001246BC">
      <w:pPr>
        <w:pStyle w:val="Level1"/>
        <w:numPr>
          <w:ilvl w:val="0"/>
          <w:numId w:val="0"/>
        </w:numPr>
        <w:rPr>
          <w:rFonts w:ascii="Times New Roman" w:hAnsi="Times New Roman" w:cs="Times New Roman"/>
          <w:b w:val="0"/>
          <w:bCs/>
          <w:sz w:val="28"/>
          <w:szCs w:val="28"/>
        </w:rPr>
      </w:pPr>
    </w:p>
    <w:p w14:paraId="0121F9D5" w14:textId="6ED12E7C" w:rsidR="00FA540B" w:rsidRDefault="00FA540B" w:rsidP="001246BC">
      <w:pPr>
        <w:pStyle w:val="Level1"/>
        <w:numPr>
          <w:ilvl w:val="0"/>
          <w:numId w:val="0"/>
        </w:numPr>
        <w:rPr>
          <w:rFonts w:ascii="Times New Roman" w:hAnsi="Times New Roman" w:cs="Times New Roman"/>
          <w:b w:val="0"/>
          <w:bCs/>
          <w:sz w:val="28"/>
          <w:szCs w:val="28"/>
        </w:rPr>
      </w:pPr>
      <w:r>
        <w:rPr>
          <w:rFonts w:ascii="Times New Roman" w:hAnsi="Times New Roman" w:cs="Times New Roman"/>
          <w:b w:val="0"/>
          <w:bCs/>
          <w:sz w:val="28"/>
          <w:szCs w:val="28"/>
        </w:rPr>
        <w:t>The committee was not aware</w:t>
      </w:r>
      <w:r w:rsidR="0018100B">
        <w:rPr>
          <w:rFonts w:ascii="Times New Roman" w:hAnsi="Times New Roman" w:cs="Times New Roman"/>
          <w:b w:val="0"/>
          <w:bCs/>
          <w:sz w:val="28"/>
          <w:szCs w:val="28"/>
        </w:rPr>
        <w:t xml:space="preserve"> whether </w:t>
      </w:r>
      <w:r w:rsidR="0018100B" w:rsidRPr="001246BC">
        <w:rPr>
          <w:rFonts w:ascii="Times New Roman" w:hAnsi="Times New Roman" w:cs="Times New Roman"/>
          <w:b w:val="0"/>
          <w:bCs/>
          <w:sz w:val="28"/>
          <w:szCs w:val="28"/>
        </w:rPr>
        <w:t>a coil in which popped strands were seen has been successfully tested in a magnet.</w:t>
      </w:r>
    </w:p>
    <w:p w14:paraId="5F2B1B92" w14:textId="77777777" w:rsidR="0018100B" w:rsidRDefault="0018100B" w:rsidP="001246BC">
      <w:pPr>
        <w:pStyle w:val="Level1"/>
        <w:numPr>
          <w:ilvl w:val="0"/>
          <w:numId w:val="0"/>
        </w:numPr>
        <w:rPr>
          <w:rFonts w:ascii="Times New Roman" w:hAnsi="Times New Roman" w:cs="Times New Roman"/>
          <w:b w:val="0"/>
          <w:bCs/>
          <w:sz w:val="28"/>
          <w:szCs w:val="28"/>
        </w:rPr>
      </w:pPr>
    </w:p>
    <w:p w14:paraId="58D7D240" w14:textId="387E4508" w:rsidR="001246BC" w:rsidRPr="001246BC" w:rsidRDefault="001246BC" w:rsidP="001246BC">
      <w:pPr>
        <w:pStyle w:val="Level1"/>
        <w:numPr>
          <w:ilvl w:val="0"/>
          <w:numId w:val="0"/>
        </w:numPr>
        <w:rPr>
          <w:rFonts w:ascii="Times New Roman" w:hAnsi="Times New Roman" w:cs="Times New Roman"/>
          <w:b w:val="0"/>
          <w:bCs/>
          <w:sz w:val="28"/>
          <w:szCs w:val="28"/>
        </w:rPr>
      </w:pPr>
      <w:r w:rsidRPr="001246BC">
        <w:rPr>
          <w:rFonts w:ascii="Times New Roman" w:hAnsi="Times New Roman" w:cs="Times New Roman"/>
          <w:b w:val="0"/>
          <w:bCs/>
          <w:sz w:val="28"/>
          <w:szCs w:val="28"/>
        </w:rPr>
        <w:t>Coil 214 that limited MQXFA07 performance had a "popped strand" DR, but as shown it was not the cause for the limited performance.</w:t>
      </w:r>
    </w:p>
    <w:p w14:paraId="6AA9C427" w14:textId="77777777" w:rsidR="001246BC" w:rsidRPr="001246BC" w:rsidRDefault="001246BC" w:rsidP="001246BC">
      <w:pPr>
        <w:pStyle w:val="Level1"/>
        <w:numPr>
          <w:ilvl w:val="0"/>
          <w:numId w:val="0"/>
        </w:numPr>
        <w:rPr>
          <w:rFonts w:ascii="Times New Roman" w:hAnsi="Times New Roman" w:cs="Times New Roman"/>
          <w:b w:val="0"/>
          <w:bCs/>
          <w:sz w:val="28"/>
          <w:szCs w:val="28"/>
        </w:rPr>
      </w:pPr>
    </w:p>
    <w:p w14:paraId="709FC125" w14:textId="1EA4E5A4" w:rsidR="007049F3" w:rsidRPr="00534B3D" w:rsidRDefault="001246BC" w:rsidP="007049F3">
      <w:pPr>
        <w:shd w:val="clear" w:color="auto" w:fill="FFFFFF"/>
        <w:rPr>
          <w:color w:val="222222"/>
          <w:sz w:val="28"/>
          <w:szCs w:val="28"/>
        </w:rPr>
      </w:pPr>
      <w:r w:rsidRPr="001246BC">
        <w:rPr>
          <w:bCs/>
          <w:sz w:val="28"/>
          <w:szCs w:val="28"/>
        </w:rPr>
        <w:t xml:space="preserve">Coil 136: This coil has several dimensions (as measured at </w:t>
      </w:r>
      <w:r w:rsidR="00FA540B" w:rsidRPr="001246BC">
        <w:rPr>
          <w:bCs/>
          <w:sz w:val="28"/>
          <w:szCs w:val="28"/>
        </w:rPr>
        <w:t>LBNL) that</w:t>
      </w:r>
      <w:r w:rsidRPr="001246BC">
        <w:rPr>
          <w:bCs/>
          <w:sz w:val="28"/>
          <w:szCs w:val="28"/>
        </w:rPr>
        <w:t xml:space="preserve"> are out of tolerance and not well understood. As discussed at the meeting, we strongly recommend that this coil be re-measured at LBNL</w:t>
      </w:r>
      <w:r w:rsidR="007049F3">
        <w:rPr>
          <w:bCs/>
          <w:sz w:val="28"/>
          <w:szCs w:val="28"/>
        </w:rPr>
        <w:t xml:space="preserve"> and cross-checked </w:t>
      </w:r>
      <w:r w:rsidR="00FA540B">
        <w:rPr>
          <w:bCs/>
          <w:sz w:val="28"/>
          <w:szCs w:val="28"/>
        </w:rPr>
        <w:t xml:space="preserve">again </w:t>
      </w:r>
      <w:r w:rsidR="007049F3">
        <w:rPr>
          <w:bCs/>
          <w:sz w:val="28"/>
          <w:szCs w:val="28"/>
        </w:rPr>
        <w:t xml:space="preserve">with the FNAL measurements. </w:t>
      </w:r>
      <w:r w:rsidR="00FA540B">
        <w:rPr>
          <w:color w:val="222222"/>
          <w:sz w:val="28"/>
          <w:szCs w:val="28"/>
        </w:rPr>
        <w:t>More generally, the committee suggests that</w:t>
      </w:r>
      <w:r w:rsidR="007049F3" w:rsidRPr="00534B3D">
        <w:rPr>
          <w:color w:val="222222"/>
          <w:sz w:val="28"/>
          <w:szCs w:val="28"/>
        </w:rPr>
        <w:t xml:space="preserve"> such a cross-check</w:t>
      </w:r>
      <w:r w:rsidR="00FA540B">
        <w:rPr>
          <w:color w:val="222222"/>
          <w:sz w:val="28"/>
          <w:szCs w:val="28"/>
        </w:rPr>
        <w:t>s</w:t>
      </w:r>
      <w:r w:rsidR="007049F3" w:rsidRPr="00534B3D">
        <w:rPr>
          <w:color w:val="222222"/>
          <w:sz w:val="28"/>
          <w:szCs w:val="28"/>
        </w:rPr>
        <w:t xml:space="preserve"> between measurements in the different labs could become systematic, or at least performed before a coil acceptance review in case dimensional acceptance criteria are not met</w:t>
      </w:r>
      <w:r w:rsidR="00FA540B">
        <w:rPr>
          <w:color w:val="222222"/>
          <w:sz w:val="28"/>
          <w:szCs w:val="28"/>
        </w:rPr>
        <w:t>.</w:t>
      </w:r>
    </w:p>
    <w:p w14:paraId="66B0754C" w14:textId="1086E206" w:rsidR="00EC09A5" w:rsidRPr="001246BC" w:rsidRDefault="00EC09A5" w:rsidP="001246BC">
      <w:pPr>
        <w:pStyle w:val="Level1"/>
        <w:numPr>
          <w:ilvl w:val="0"/>
          <w:numId w:val="0"/>
        </w:numPr>
        <w:rPr>
          <w:rFonts w:ascii="Times New Roman" w:hAnsi="Times New Roman" w:cs="Times New Roman"/>
          <w:b w:val="0"/>
          <w:bCs/>
          <w:sz w:val="28"/>
          <w:szCs w:val="28"/>
        </w:rPr>
      </w:pPr>
    </w:p>
    <w:p w14:paraId="1F85919A" w14:textId="77777777" w:rsidR="001246BC" w:rsidRPr="00534B3D" w:rsidRDefault="001246BC" w:rsidP="001246BC">
      <w:pPr>
        <w:shd w:val="clear" w:color="auto" w:fill="FFFFFF"/>
        <w:rPr>
          <w:bCs/>
          <w:color w:val="222222"/>
          <w:sz w:val="28"/>
          <w:szCs w:val="28"/>
        </w:rPr>
      </w:pPr>
      <w:r w:rsidRPr="00534B3D">
        <w:rPr>
          <w:bCs/>
          <w:color w:val="222222"/>
          <w:sz w:val="28"/>
          <w:szCs w:val="28"/>
        </w:rPr>
        <w:t xml:space="preserve">All Cables are dimensionally within specifications and </w:t>
      </w:r>
      <w:proofErr w:type="gramStart"/>
      <w:r w:rsidRPr="00534B3D">
        <w:rPr>
          <w:bCs/>
          <w:color w:val="222222"/>
          <w:sz w:val="28"/>
          <w:szCs w:val="28"/>
        </w:rPr>
        <w:t>fairly uniform</w:t>
      </w:r>
      <w:proofErr w:type="gramEnd"/>
      <w:r w:rsidRPr="00534B3D">
        <w:rPr>
          <w:bCs/>
          <w:color w:val="222222"/>
          <w:sz w:val="28"/>
          <w:szCs w:val="28"/>
        </w:rPr>
        <w:t xml:space="preserve">. Extracted strand </w:t>
      </w:r>
      <w:proofErr w:type="spellStart"/>
      <w:r w:rsidRPr="00534B3D">
        <w:rPr>
          <w:bCs/>
          <w:color w:val="222222"/>
          <w:sz w:val="28"/>
          <w:szCs w:val="28"/>
        </w:rPr>
        <w:t>I</w:t>
      </w:r>
      <w:r w:rsidRPr="00534B3D">
        <w:rPr>
          <w:bCs/>
          <w:color w:val="222222"/>
          <w:sz w:val="28"/>
          <w:szCs w:val="28"/>
          <w:vertAlign w:val="subscript"/>
        </w:rPr>
        <w:t>c</w:t>
      </w:r>
      <w:proofErr w:type="spellEnd"/>
      <w:r w:rsidRPr="00534B3D">
        <w:rPr>
          <w:bCs/>
          <w:color w:val="222222"/>
          <w:sz w:val="28"/>
          <w:szCs w:val="28"/>
        </w:rPr>
        <w:t xml:space="preserve"> and RRR are well above specifications.</w:t>
      </w:r>
    </w:p>
    <w:p w14:paraId="622F95D6" w14:textId="77777777" w:rsidR="001246BC" w:rsidRPr="00534B3D" w:rsidRDefault="001246BC" w:rsidP="001246BC">
      <w:pPr>
        <w:shd w:val="clear" w:color="auto" w:fill="FFFFFF"/>
        <w:rPr>
          <w:bCs/>
          <w:color w:val="222222"/>
          <w:sz w:val="28"/>
          <w:szCs w:val="28"/>
        </w:rPr>
      </w:pPr>
    </w:p>
    <w:p w14:paraId="56942B3A" w14:textId="77777777" w:rsidR="001246BC" w:rsidRPr="00534B3D" w:rsidRDefault="001246BC" w:rsidP="001246BC">
      <w:pPr>
        <w:shd w:val="clear" w:color="auto" w:fill="FFFFFF"/>
        <w:rPr>
          <w:bCs/>
          <w:color w:val="222222"/>
          <w:sz w:val="28"/>
          <w:szCs w:val="28"/>
        </w:rPr>
      </w:pPr>
      <w:r w:rsidRPr="00534B3D">
        <w:rPr>
          <w:bCs/>
          <w:color w:val="222222"/>
          <w:sz w:val="28"/>
          <w:szCs w:val="28"/>
        </w:rPr>
        <w:t>Regarding Coil Ordering, there are many options available for coil assembly for a voltage criterion of &lt;353 V.</w:t>
      </w:r>
    </w:p>
    <w:p w14:paraId="4D319FDF" w14:textId="77777777" w:rsidR="001246BC" w:rsidRPr="006C75EA" w:rsidRDefault="001246BC" w:rsidP="001246BC">
      <w:pPr>
        <w:rPr>
          <w:sz w:val="28"/>
          <w:szCs w:val="28"/>
        </w:rPr>
      </w:pPr>
    </w:p>
    <w:p w14:paraId="3A9D8EA6" w14:textId="77777777" w:rsidR="001246BC" w:rsidRPr="00534B3D" w:rsidRDefault="001246BC" w:rsidP="001246BC">
      <w:pPr>
        <w:rPr>
          <w:sz w:val="28"/>
          <w:szCs w:val="28"/>
        </w:rPr>
      </w:pPr>
    </w:p>
    <w:p w14:paraId="59E5936E" w14:textId="77777777" w:rsidR="00EC09A5" w:rsidRPr="001246BC" w:rsidRDefault="00EC09A5" w:rsidP="006C75EA">
      <w:pPr>
        <w:pStyle w:val="Level1"/>
        <w:numPr>
          <w:ilvl w:val="0"/>
          <w:numId w:val="0"/>
        </w:numPr>
        <w:rPr>
          <w:rFonts w:ascii="Times New Roman" w:hAnsi="Times New Roman" w:cs="Times New Roman"/>
          <w:sz w:val="28"/>
          <w:szCs w:val="28"/>
        </w:rPr>
      </w:pPr>
    </w:p>
    <w:p w14:paraId="78209C37" w14:textId="768E0407" w:rsidR="00E511EE" w:rsidRPr="001246BC" w:rsidRDefault="00E511EE" w:rsidP="00EC09A5">
      <w:pPr>
        <w:pStyle w:val="Level1"/>
        <w:rPr>
          <w:rFonts w:ascii="Times New Roman" w:hAnsi="Times New Roman" w:cs="Times New Roman"/>
          <w:sz w:val="28"/>
          <w:szCs w:val="28"/>
        </w:rPr>
      </w:pPr>
      <w:r w:rsidRPr="001246BC">
        <w:rPr>
          <w:rFonts w:ascii="Times New Roman" w:hAnsi="Times New Roman" w:cs="Times New Roman"/>
          <w:sz w:val="28"/>
          <w:szCs w:val="28"/>
        </w:rPr>
        <w:t>Recommendation</w:t>
      </w:r>
      <w:bookmarkEnd w:id="6"/>
      <w:r w:rsidR="00A85620" w:rsidRPr="001246BC">
        <w:rPr>
          <w:rFonts w:ascii="Times New Roman" w:hAnsi="Times New Roman" w:cs="Times New Roman"/>
          <w:sz w:val="28"/>
          <w:szCs w:val="28"/>
        </w:rPr>
        <w:t>s</w:t>
      </w:r>
    </w:p>
    <w:p w14:paraId="413D767B" w14:textId="6DF722EC" w:rsidR="0022516C" w:rsidRPr="001246BC" w:rsidRDefault="0022516C" w:rsidP="0022516C">
      <w:pPr>
        <w:pStyle w:val="Level1"/>
        <w:numPr>
          <w:ilvl w:val="0"/>
          <w:numId w:val="0"/>
        </w:numPr>
        <w:ind w:left="360"/>
        <w:rPr>
          <w:rFonts w:ascii="Times New Roman" w:hAnsi="Times New Roman" w:cs="Times New Roman"/>
          <w:sz w:val="28"/>
          <w:szCs w:val="28"/>
        </w:rPr>
      </w:pPr>
    </w:p>
    <w:p w14:paraId="3D03BA8F" w14:textId="7C4BECB8" w:rsidR="0022516C" w:rsidRPr="006C75EA" w:rsidRDefault="006C75EA" w:rsidP="0022516C">
      <w:pPr>
        <w:pStyle w:val="Level1"/>
        <w:numPr>
          <w:ilvl w:val="0"/>
          <w:numId w:val="0"/>
        </w:numPr>
        <w:ind w:left="360"/>
        <w:rPr>
          <w:rFonts w:ascii="Times New Roman" w:hAnsi="Times New Roman" w:cs="Times New Roman"/>
          <w:b w:val="0"/>
          <w:bCs/>
          <w:sz w:val="28"/>
          <w:szCs w:val="28"/>
        </w:rPr>
      </w:pPr>
      <w:r w:rsidRPr="006C75EA">
        <w:rPr>
          <w:rFonts w:ascii="Times New Roman" w:hAnsi="Times New Roman" w:cs="Times New Roman"/>
          <w:b w:val="0"/>
          <w:bCs/>
          <w:sz w:val="28"/>
          <w:szCs w:val="28"/>
        </w:rPr>
        <w:t xml:space="preserve">Re-measure coil 136 </w:t>
      </w:r>
      <w:r w:rsidRPr="006C75EA">
        <w:rPr>
          <w:rFonts w:ascii="Times New Roman" w:hAnsi="Times New Roman" w:cs="Times New Roman"/>
          <w:b w:val="0"/>
          <w:bCs/>
          <w:sz w:val="28"/>
          <w:szCs w:val="28"/>
        </w:rPr>
        <w:t>at LBNL and cross-check again with the FNAL measurements.</w:t>
      </w:r>
      <w:r>
        <w:rPr>
          <w:rFonts w:ascii="Times New Roman" w:hAnsi="Times New Roman" w:cs="Times New Roman"/>
          <w:b w:val="0"/>
          <w:bCs/>
          <w:sz w:val="28"/>
          <w:szCs w:val="28"/>
        </w:rPr>
        <w:t xml:space="preserve"> The committee further suggests </w:t>
      </w:r>
      <w:proofErr w:type="gramStart"/>
      <w:r>
        <w:rPr>
          <w:rFonts w:ascii="Times New Roman" w:hAnsi="Times New Roman" w:cs="Times New Roman"/>
          <w:b w:val="0"/>
          <w:bCs/>
          <w:sz w:val="28"/>
          <w:szCs w:val="28"/>
        </w:rPr>
        <w:t>to make</w:t>
      </w:r>
      <w:proofErr w:type="gramEnd"/>
      <w:r>
        <w:rPr>
          <w:rFonts w:ascii="Times New Roman" w:hAnsi="Times New Roman" w:cs="Times New Roman"/>
          <w:b w:val="0"/>
          <w:bCs/>
          <w:sz w:val="28"/>
          <w:szCs w:val="28"/>
        </w:rPr>
        <w:t xml:space="preserve"> measurement cross-checks a standard procedure.</w:t>
      </w:r>
    </w:p>
    <w:p w14:paraId="7C426239" w14:textId="19BF1E2B" w:rsidR="0022516C" w:rsidRPr="001246BC" w:rsidRDefault="0022516C" w:rsidP="0022516C">
      <w:pPr>
        <w:pStyle w:val="Level1"/>
        <w:numPr>
          <w:ilvl w:val="0"/>
          <w:numId w:val="0"/>
        </w:numPr>
        <w:ind w:left="360"/>
        <w:rPr>
          <w:rFonts w:ascii="Times New Roman" w:hAnsi="Times New Roman" w:cs="Times New Roman"/>
          <w:sz w:val="28"/>
          <w:szCs w:val="28"/>
        </w:rPr>
      </w:pPr>
    </w:p>
    <w:p w14:paraId="53F51C08" w14:textId="77777777" w:rsidR="0022516C" w:rsidRPr="001246BC" w:rsidRDefault="0022516C" w:rsidP="0022516C">
      <w:pPr>
        <w:pStyle w:val="Level1"/>
        <w:numPr>
          <w:ilvl w:val="0"/>
          <w:numId w:val="0"/>
        </w:numPr>
        <w:ind w:left="360"/>
        <w:rPr>
          <w:rFonts w:ascii="Times New Roman" w:hAnsi="Times New Roman" w:cs="Times New Roman"/>
          <w:sz w:val="28"/>
          <w:szCs w:val="28"/>
        </w:rPr>
      </w:pPr>
    </w:p>
    <w:p w14:paraId="1303748C" w14:textId="1881CCE1" w:rsidR="0022516C" w:rsidRPr="001246BC" w:rsidRDefault="0022516C" w:rsidP="00EC09A5">
      <w:pPr>
        <w:pStyle w:val="Level1"/>
        <w:rPr>
          <w:rFonts w:ascii="Times New Roman" w:hAnsi="Times New Roman" w:cs="Times New Roman"/>
          <w:sz w:val="28"/>
          <w:szCs w:val="28"/>
        </w:rPr>
      </w:pPr>
      <w:r w:rsidRPr="001246BC">
        <w:rPr>
          <w:rFonts w:ascii="Times New Roman" w:hAnsi="Times New Roman" w:cs="Times New Roman"/>
          <w:sz w:val="28"/>
          <w:szCs w:val="28"/>
        </w:rPr>
        <w:t>References</w:t>
      </w:r>
    </w:p>
    <w:p w14:paraId="61729544" w14:textId="77777777" w:rsidR="00EB4D78" w:rsidRPr="001246BC" w:rsidRDefault="00EB4D78" w:rsidP="00EB4D78">
      <w:pPr>
        <w:pStyle w:val="Default"/>
        <w:rPr>
          <w:sz w:val="28"/>
          <w:szCs w:val="28"/>
        </w:rPr>
      </w:pPr>
    </w:p>
    <w:p w14:paraId="4170D1D1" w14:textId="77777777" w:rsidR="006631F1" w:rsidRPr="001246BC" w:rsidRDefault="006631F1" w:rsidP="006631F1">
      <w:pPr>
        <w:pStyle w:val="Default"/>
        <w:rPr>
          <w:sz w:val="28"/>
          <w:szCs w:val="28"/>
        </w:rPr>
      </w:pPr>
    </w:p>
    <w:p w14:paraId="202E0D14"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1) </w:t>
      </w:r>
      <w:r w:rsidRPr="001246BC">
        <w:rPr>
          <w:rFonts w:ascii="Times New Roman" w:hAnsi="Times New Roman" w:cs="Times New Roman"/>
          <w:i/>
          <w:iCs/>
          <w:sz w:val="28"/>
          <w:szCs w:val="28"/>
        </w:rPr>
        <w:t>MQXFA Functional Requirements Specification</w:t>
      </w:r>
      <w:r w:rsidRPr="001246BC">
        <w:rPr>
          <w:rFonts w:ascii="Times New Roman" w:hAnsi="Times New Roman" w:cs="Times New Roman"/>
          <w:sz w:val="28"/>
          <w:szCs w:val="28"/>
        </w:rPr>
        <w:t xml:space="preserve">, US-HiLumi-doc-36 </w:t>
      </w:r>
    </w:p>
    <w:p w14:paraId="21B87D0D"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2) </w:t>
      </w:r>
      <w:r w:rsidRPr="001246BC">
        <w:rPr>
          <w:rFonts w:ascii="Times New Roman" w:hAnsi="Times New Roman" w:cs="Times New Roman"/>
          <w:i/>
          <w:iCs/>
          <w:sz w:val="28"/>
          <w:szCs w:val="28"/>
        </w:rPr>
        <w:t>Coils Acceptance Review for MQXFA07b and MQXFA11</w:t>
      </w:r>
      <w:r w:rsidRPr="001246BC">
        <w:rPr>
          <w:rFonts w:ascii="Times New Roman" w:hAnsi="Times New Roman" w:cs="Times New Roman"/>
          <w:sz w:val="28"/>
          <w:szCs w:val="28"/>
        </w:rPr>
        <w:t xml:space="preserve">, US-HiLumi-doc-4224. </w:t>
      </w:r>
    </w:p>
    <w:p w14:paraId="3DA22BD2"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3) </w:t>
      </w:r>
      <w:r w:rsidRPr="001246BC">
        <w:rPr>
          <w:rFonts w:ascii="Times New Roman" w:hAnsi="Times New Roman" w:cs="Times New Roman"/>
          <w:i/>
          <w:iCs/>
          <w:sz w:val="28"/>
          <w:szCs w:val="28"/>
        </w:rPr>
        <w:t>MQXFA10 Coils Acceptance Review</w:t>
      </w:r>
      <w:r w:rsidRPr="001246BC">
        <w:rPr>
          <w:rFonts w:ascii="Times New Roman" w:hAnsi="Times New Roman" w:cs="Times New Roman"/>
          <w:sz w:val="28"/>
          <w:szCs w:val="28"/>
        </w:rPr>
        <w:t xml:space="preserve">, US-HiLumi-doc-4186 </w:t>
      </w:r>
    </w:p>
    <w:p w14:paraId="1177F7CD"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4) </w:t>
      </w:r>
      <w:r w:rsidRPr="001246BC">
        <w:rPr>
          <w:rFonts w:ascii="Times New Roman" w:hAnsi="Times New Roman" w:cs="Times New Roman"/>
          <w:i/>
          <w:iCs/>
          <w:sz w:val="28"/>
          <w:szCs w:val="28"/>
        </w:rPr>
        <w:t>Specification for Quadrupole Magnet Conductor</w:t>
      </w:r>
      <w:r w:rsidRPr="001246BC">
        <w:rPr>
          <w:rFonts w:ascii="Times New Roman" w:hAnsi="Times New Roman" w:cs="Times New Roman"/>
          <w:sz w:val="28"/>
          <w:szCs w:val="28"/>
        </w:rPr>
        <w:t xml:space="preserve">, US-HiLumi-doc-40 </w:t>
      </w:r>
    </w:p>
    <w:p w14:paraId="426A2526"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5) </w:t>
      </w:r>
      <w:r w:rsidRPr="001246BC">
        <w:rPr>
          <w:rFonts w:ascii="Times New Roman" w:hAnsi="Times New Roman" w:cs="Times New Roman"/>
          <w:i/>
          <w:iCs/>
          <w:sz w:val="28"/>
          <w:szCs w:val="28"/>
        </w:rPr>
        <w:t>Cable Specification</w:t>
      </w:r>
      <w:r w:rsidRPr="001246BC">
        <w:rPr>
          <w:rFonts w:ascii="Times New Roman" w:hAnsi="Times New Roman" w:cs="Times New Roman"/>
          <w:sz w:val="28"/>
          <w:szCs w:val="28"/>
        </w:rPr>
        <w:t xml:space="preserve">, US-HiLumi-doc-74 </w:t>
      </w:r>
    </w:p>
    <w:p w14:paraId="7D200D0D"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6) </w:t>
      </w:r>
      <w:r w:rsidRPr="001246BC">
        <w:rPr>
          <w:rFonts w:ascii="Times New Roman" w:hAnsi="Times New Roman" w:cs="Times New Roman"/>
          <w:i/>
          <w:iCs/>
          <w:sz w:val="28"/>
          <w:szCs w:val="28"/>
        </w:rPr>
        <w:t>Quadrupole Magnet Cable Insulation</w:t>
      </w:r>
      <w:r w:rsidRPr="001246BC">
        <w:rPr>
          <w:rFonts w:ascii="Times New Roman" w:hAnsi="Times New Roman" w:cs="Times New Roman"/>
          <w:sz w:val="28"/>
          <w:szCs w:val="28"/>
        </w:rPr>
        <w:t xml:space="preserve">, US-HiLumi-doc-75 </w:t>
      </w:r>
    </w:p>
    <w:p w14:paraId="51A19B4A" w14:textId="77777777" w:rsidR="006631F1" w:rsidRPr="001246BC" w:rsidRDefault="006631F1" w:rsidP="006631F1">
      <w:pPr>
        <w:pStyle w:val="Default"/>
        <w:spacing w:after="20"/>
        <w:rPr>
          <w:rFonts w:ascii="Times New Roman" w:hAnsi="Times New Roman" w:cs="Times New Roman"/>
          <w:sz w:val="28"/>
          <w:szCs w:val="28"/>
        </w:rPr>
      </w:pPr>
      <w:r w:rsidRPr="001246BC">
        <w:rPr>
          <w:rFonts w:ascii="Times New Roman" w:hAnsi="Times New Roman" w:cs="Times New Roman"/>
          <w:sz w:val="28"/>
          <w:szCs w:val="28"/>
        </w:rPr>
        <w:t xml:space="preserve">7) </w:t>
      </w:r>
      <w:r w:rsidRPr="001246BC">
        <w:rPr>
          <w:rFonts w:ascii="Times New Roman" w:hAnsi="Times New Roman" w:cs="Times New Roman"/>
          <w:i/>
          <w:iCs/>
          <w:sz w:val="28"/>
          <w:szCs w:val="28"/>
        </w:rPr>
        <w:t>QXFA Series Coil Production Specification</w:t>
      </w:r>
      <w:r w:rsidRPr="001246BC">
        <w:rPr>
          <w:rFonts w:ascii="Times New Roman" w:hAnsi="Times New Roman" w:cs="Times New Roman"/>
          <w:sz w:val="28"/>
          <w:szCs w:val="28"/>
        </w:rPr>
        <w:t xml:space="preserve">, US-HiLumi-doc-2986 </w:t>
      </w:r>
    </w:p>
    <w:p w14:paraId="3FCF518E" w14:textId="77777777" w:rsidR="006631F1" w:rsidRPr="001246BC" w:rsidRDefault="006631F1" w:rsidP="006631F1">
      <w:pPr>
        <w:pStyle w:val="Default"/>
        <w:rPr>
          <w:rFonts w:ascii="Times New Roman" w:hAnsi="Times New Roman" w:cs="Times New Roman"/>
          <w:sz w:val="28"/>
          <w:szCs w:val="28"/>
        </w:rPr>
      </w:pPr>
      <w:r w:rsidRPr="001246BC">
        <w:rPr>
          <w:rFonts w:ascii="Times New Roman" w:hAnsi="Times New Roman" w:cs="Times New Roman"/>
          <w:sz w:val="28"/>
          <w:szCs w:val="28"/>
        </w:rPr>
        <w:t xml:space="preserve">8) </w:t>
      </w:r>
      <w:r w:rsidRPr="001246BC">
        <w:rPr>
          <w:rFonts w:ascii="Times New Roman" w:hAnsi="Times New Roman" w:cs="Times New Roman"/>
          <w:i/>
          <w:iCs/>
          <w:sz w:val="28"/>
          <w:szCs w:val="28"/>
        </w:rPr>
        <w:t>QXFA Series Coil Fabrication Electrical QC plan</w:t>
      </w:r>
      <w:r w:rsidRPr="001246BC">
        <w:rPr>
          <w:rFonts w:ascii="Times New Roman" w:hAnsi="Times New Roman" w:cs="Times New Roman"/>
          <w:sz w:val="28"/>
          <w:szCs w:val="28"/>
        </w:rPr>
        <w:t xml:space="preserve">, US-HiLumi-doc-521 </w:t>
      </w:r>
    </w:p>
    <w:p w14:paraId="1C3A6266" w14:textId="77777777" w:rsidR="00E511EE" w:rsidRPr="001246BC" w:rsidRDefault="00E511EE" w:rsidP="00E511EE">
      <w:pPr>
        <w:rPr>
          <w:rFonts w:cstheme="minorHAnsi"/>
          <w:color w:val="000000" w:themeColor="text1"/>
          <w:sz w:val="28"/>
          <w:szCs w:val="28"/>
        </w:rPr>
      </w:pPr>
    </w:p>
    <w:p w14:paraId="61F5B600" w14:textId="77777777" w:rsidR="00E511EE" w:rsidRPr="001246BC" w:rsidRDefault="00E511EE" w:rsidP="00E511EE">
      <w:pPr>
        <w:rPr>
          <w:sz w:val="28"/>
          <w:szCs w:val="28"/>
        </w:rPr>
      </w:pPr>
    </w:p>
    <w:p w14:paraId="7271A0E9" w14:textId="77777777" w:rsidR="00E511EE" w:rsidRPr="001246BC" w:rsidRDefault="00E511EE" w:rsidP="005455C6">
      <w:pPr>
        <w:rPr>
          <w:sz w:val="28"/>
          <w:szCs w:val="28"/>
        </w:rPr>
      </w:pPr>
    </w:p>
    <w:p w14:paraId="08E29AA1" w14:textId="77777777" w:rsidR="005455C6" w:rsidRPr="001246BC" w:rsidRDefault="005455C6" w:rsidP="005455C6">
      <w:pPr>
        <w:pStyle w:val="Level1"/>
        <w:numPr>
          <w:ilvl w:val="0"/>
          <w:numId w:val="0"/>
        </w:numPr>
        <w:ind w:left="360"/>
        <w:rPr>
          <w:sz w:val="28"/>
          <w:szCs w:val="28"/>
        </w:rPr>
      </w:pPr>
    </w:p>
    <w:p w14:paraId="587095BE" w14:textId="77777777" w:rsidR="005455C6" w:rsidRPr="001246BC" w:rsidRDefault="005455C6" w:rsidP="005455C6">
      <w:pPr>
        <w:pStyle w:val="Level1"/>
        <w:numPr>
          <w:ilvl w:val="0"/>
          <w:numId w:val="0"/>
        </w:numPr>
        <w:ind w:left="360" w:hanging="360"/>
        <w:rPr>
          <w:sz w:val="28"/>
          <w:szCs w:val="28"/>
        </w:rPr>
      </w:pPr>
    </w:p>
    <w:p w14:paraId="3645CF56" w14:textId="77777777" w:rsidR="00B71E49" w:rsidRPr="001246BC" w:rsidRDefault="00B71E49" w:rsidP="00024CFA">
      <w:pPr>
        <w:rPr>
          <w:sz w:val="28"/>
          <w:szCs w:val="28"/>
        </w:rPr>
      </w:pPr>
    </w:p>
    <w:p w14:paraId="6EC5B9FA" w14:textId="3634A1D2" w:rsidR="005455C6" w:rsidRPr="001246BC" w:rsidRDefault="005455C6" w:rsidP="005455C6">
      <w:pPr>
        <w:spacing w:before="0" w:after="160" w:line="259" w:lineRule="auto"/>
        <w:rPr>
          <w:rFonts w:cstheme="minorHAnsi"/>
          <w:sz w:val="28"/>
          <w:szCs w:val="28"/>
        </w:rPr>
      </w:pPr>
    </w:p>
    <w:bookmarkEnd w:id="0"/>
    <w:p w14:paraId="44BD10BD" w14:textId="77777777" w:rsidR="00024CFA" w:rsidRPr="001246BC" w:rsidRDefault="00024CFA" w:rsidP="00952F16">
      <w:pPr>
        <w:rPr>
          <w:sz w:val="28"/>
          <w:szCs w:val="28"/>
        </w:rPr>
      </w:pPr>
    </w:p>
    <w:sectPr w:rsidR="00024CFA" w:rsidRPr="001246BC" w:rsidSect="004639BF">
      <w:headerReference w:type="default" r:id="rId8"/>
      <w:footerReference w:type="default" r:id="rId9"/>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3FD9" w14:textId="77777777" w:rsidR="00392565" w:rsidRDefault="00392565">
      <w:r>
        <w:separator/>
      </w:r>
    </w:p>
  </w:endnote>
  <w:endnote w:type="continuationSeparator" w:id="0">
    <w:p w14:paraId="7F69FD1D" w14:textId="77777777" w:rsidR="00392565" w:rsidRDefault="003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ermiLgo">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609C" w14:textId="77777777" w:rsidR="00392565" w:rsidRDefault="00392565">
      <w:r>
        <w:separator/>
      </w:r>
    </w:p>
  </w:footnote>
  <w:footnote w:type="continuationSeparator" w:id="0">
    <w:p w14:paraId="59240A90" w14:textId="77777777" w:rsidR="00392565" w:rsidRDefault="0039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05325126" w14:textId="68466196" w:rsidR="008B6A81" w:rsidRPr="008B6A81" w:rsidRDefault="00CE101A" w:rsidP="008B6A81">
          <w:pPr>
            <w:jc w:val="center"/>
            <w:rPr>
              <w:rFonts w:ascii="Arial" w:hAnsi="Arial" w:cs="Arial"/>
              <w:b/>
              <w:bCs/>
              <w:color w:val="000000"/>
              <w:sz w:val="36"/>
              <w:szCs w:val="36"/>
            </w:rPr>
          </w:pPr>
          <w:r w:rsidRPr="008B6A81">
            <w:rPr>
              <w:rFonts w:ascii="Arial" w:hAnsi="Arial" w:cs="Arial"/>
              <w:b/>
              <w:bCs/>
              <w:color w:val="000000" w:themeColor="text1"/>
              <w:sz w:val="36"/>
              <w:szCs w:val="36"/>
            </w:rPr>
            <w:t>Report of the</w:t>
          </w:r>
        </w:p>
        <w:p w14:paraId="736A0BC9" w14:textId="77777777" w:rsidR="006631F1" w:rsidRDefault="008B6A81" w:rsidP="008B6A81">
          <w:pPr>
            <w:pStyle w:val="Heading1"/>
            <w:jc w:val="center"/>
            <w:rPr>
              <w:rFonts w:ascii="Arial" w:hAnsi="Arial" w:cs="Arial"/>
              <w:bCs/>
              <w:color w:val="000000"/>
              <w:sz w:val="36"/>
              <w:szCs w:val="36"/>
            </w:rPr>
          </w:pPr>
          <w:r w:rsidRPr="008B6A81">
            <w:rPr>
              <w:rFonts w:ascii="Arial" w:hAnsi="Arial" w:cs="Arial"/>
              <w:bCs/>
              <w:color w:val="000000"/>
              <w:sz w:val="36"/>
              <w:szCs w:val="36"/>
            </w:rPr>
            <w:t>MQXFA</w:t>
          </w:r>
          <w:r w:rsidR="006631F1">
            <w:rPr>
              <w:rFonts w:ascii="Arial" w:hAnsi="Arial" w:cs="Arial"/>
              <w:bCs/>
              <w:color w:val="000000"/>
              <w:sz w:val="36"/>
              <w:szCs w:val="36"/>
            </w:rPr>
            <w:t>12</w:t>
          </w:r>
        </w:p>
        <w:p w14:paraId="5731598C" w14:textId="17820E44" w:rsidR="00DB6283" w:rsidRPr="00CE101A" w:rsidRDefault="008B6A81" w:rsidP="008B6A81">
          <w:pPr>
            <w:pStyle w:val="Heading1"/>
            <w:jc w:val="center"/>
            <w:rPr>
              <w:rFonts w:ascii="Arial" w:hAnsi="Arial" w:cs="Arial"/>
              <w:b w:val="0"/>
              <w:bCs/>
              <w:color w:val="000000" w:themeColor="text1"/>
              <w:kern w:val="36"/>
              <w:sz w:val="32"/>
              <w:szCs w:val="32"/>
            </w:rPr>
          </w:pPr>
          <w:r w:rsidRPr="008B6A81">
            <w:rPr>
              <w:rFonts w:ascii="Arial" w:hAnsi="Arial" w:cs="Arial"/>
              <w:bCs/>
              <w:color w:val="000000"/>
              <w:sz w:val="36"/>
              <w:szCs w:val="36"/>
            </w:rPr>
            <w:t xml:space="preserve"> Coils Acceptance Review</w:t>
          </w:r>
        </w:p>
      </w:tc>
      <w:tc>
        <w:tcPr>
          <w:tcW w:w="2137" w:type="dxa"/>
          <w:vAlign w:val="center"/>
        </w:tcPr>
        <w:p w14:paraId="1B453D1B" w14:textId="09C04A82"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w:t>
          </w:r>
          <w:proofErr w:type="spellStart"/>
          <w:r w:rsidRPr="001445A8">
            <w:rPr>
              <w:rFonts w:ascii="Arial" w:hAnsi="Arial" w:cs="Arial"/>
              <w:b/>
            </w:rPr>
            <w:t>HiLumi</w:t>
          </w:r>
          <w:proofErr w:type="spellEnd"/>
          <w:r w:rsidRPr="001445A8">
            <w:rPr>
              <w:rFonts w:ascii="Arial" w:hAnsi="Arial" w:cs="Arial"/>
              <w:b/>
            </w:rPr>
            <w:t>-doc-</w:t>
          </w:r>
          <w:r w:rsidR="008B6A81">
            <w:rPr>
              <w:rFonts w:ascii="Arial" w:hAnsi="Arial" w:cs="Arial"/>
              <w:b/>
            </w:rPr>
            <w:t xml:space="preserve"> </w:t>
          </w:r>
          <w:r w:rsidR="006631F1">
            <w:rPr>
              <w:rFonts w:ascii="Arial" w:hAnsi="Arial" w:cs="Arial"/>
              <w:b/>
            </w:rPr>
            <w:t>4321</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131800CA"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124EF0">
            <w:rPr>
              <w:rFonts w:ascii="Arial" w:hAnsi="Arial" w:cs="Arial"/>
              <w:b/>
            </w:rPr>
            <w:t>0</w:t>
          </w:r>
          <w:r w:rsidR="006631F1">
            <w:rPr>
              <w:rFonts w:ascii="Arial" w:hAnsi="Arial" w:cs="Arial"/>
              <w:b/>
            </w:rPr>
            <w:t>7</w:t>
          </w:r>
          <w:r w:rsidR="008B6A81">
            <w:rPr>
              <w:rFonts w:ascii="Arial" w:hAnsi="Arial" w:cs="Arial"/>
              <w:b/>
            </w:rPr>
            <w:t>-</w:t>
          </w:r>
          <w:r w:rsidR="006631F1">
            <w:rPr>
              <w:rFonts w:ascii="Arial" w:hAnsi="Arial" w:cs="Arial"/>
              <w:b/>
            </w:rPr>
            <w:t>12</w:t>
          </w:r>
          <w:r w:rsidR="008B6A81">
            <w:rPr>
              <w:rFonts w:ascii="Arial" w:hAnsi="Arial" w:cs="Arial"/>
              <w:b/>
            </w:rPr>
            <w:t>-20</w:t>
          </w:r>
          <w:r w:rsidR="00F36C59">
            <w:rPr>
              <w:rFonts w:ascii="Arial" w:hAnsi="Arial" w:cs="Arial"/>
              <w:b/>
            </w:rPr>
            <w:t>2</w:t>
          </w:r>
          <w:r w:rsidR="006631F1">
            <w:rPr>
              <w:rFonts w:ascii="Arial" w:hAnsi="Arial" w:cs="Arial"/>
              <w:b/>
            </w:rPr>
            <w:t>2</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E36696">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E36696">
            <w:rPr>
              <w:rStyle w:val="PageNumber"/>
              <w:rFonts w:ascii="Arial" w:hAnsi="Arial" w:cs="Arial"/>
              <w:noProof/>
            </w:rPr>
            <w:t>4</w:t>
          </w:r>
          <w:r w:rsidRPr="001445A8">
            <w:rPr>
              <w:rStyle w:val="PageNumber"/>
              <w:rFonts w:ascii="Arial" w:hAnsi="Arial" w:cs="Arial"/>
            </w:rPr>
            <w:fldChar w:fldCharType="end"/>
          </w:r>
        </w:p>
      </w:tc>
    </w:tr>
  </w:tbl>
  <w:p w14:paraId="442C437B" w14:textId="5FDB8228"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81582"/>
    <w:multiLevelType w:val="hybridMultilevel"/>
    <w:tmpl w:val="1E8E89D4"/>
    <w:lvl w:ilvl="0" w:tplc="322C09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0D3B"/>
    <w:multiLevelType w:val="hybridMultilevel"/>
    <w:tmpl w:val="F9E0AB96"/>
    <w:lvl w:ilvl="0" w:tplc="674A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73CB1"/>
    <w:multiLevelType w:val="hybridMultilevel"/>
    <w:tmpl w:val="15A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977563">
    <w:abstractNumId w:val="33"/>
  </w:num>
  <w:num w:numId="2" w16cid:durableId="1535463489">
    <w:abstractNumId w:val="28"/>
  </w:num>
  <w:num w:numId="3" w16cid:durableId="33580945">
    <w:abstractNumId w:val="24"/>
  </w:num>
  <w:num w:numId="4" w16cid:durableId="1658722872">
    <w:abstractNumId w:val="11"/>
  </w:num>
  <w:num w:numId="5" w16cid:durableId="1588535366">
    <w:abstractNumId w:val="22"/>
  </w:num>
  <w:num w:numId="6" w16cid:durableId="286857690">
    <w:abstractNumId w:val="31"/>
  </w:num>
  <w:num w:numId="7" w16cid:durableId="452140834">
    <w:abstractNumId w:val="10"/>
  </w:num>
  <w:num w:numId="8" w16cid:durableId="1644499810">
    <w:abstractNumId w:val="9"/>
  </w:num>
  <w:num w:numId="9" w16cid:durableId="1106535170">
    <w:abstractNumId w:val="7"/>
  </w:num>
  <w:num w:numId="10" w16cid:durableId="2131433504">
    <w:abstractNumId w:val="6"/>
  </w:num>
  <w:num w:numId="11" w16cid:durableId="1234972734">
    <w:abstractNumId w:val="5"/>
  </w:num>
  <w:num w:numId="12" w16cid:durableId="1309940662">
    <w:abstractNumId w:val="4"/>
  </w:num>
  <w:num w:numId="13" w16cid:durableId="159010705">
    <w:abstractNumId w:val="8"/>
  </w:num>
  <w:num w:numId="14" w16cid:durableId="1813254535">
    <w:abstractNumId w:val="3"/>
  </w:num>
  <w:num w:numId="15" w16cid:durableId="680283590">
    <w:abstractNumId w:val="2"/>
  </w:num>
  <w:num w:numId="16" w16cid:durableId="2068719580">
    <w:abstractNumId w:val="1"/>
  </w:num>
  <w:num w:numId="17" w16cid:durableId="707068782">
    <w:abstractNumId w:val="0"/>
  </w:num>
  <w:num w:numId="18" w16cid:durableId="2106681190">
    <w:abstractNumId w:val="12"/>
  </w:num>
  <w:num w:numId="19" w16cid:durableId="349333807">
    <w:abstractNumId w:val="17"/>
  </w:num>
  <w:num w:numId="20" w16cid:durableId="316342635">
    <w:abstractNumId w:val="17"/>
  </w:num>
  <w:num w:numId="21" w16cid:durableId="320237045">
    <w:abstractNumId w:val="17"/>
  </w:num>
  <w:num w:numId="22" w16cid:durableId="133104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7763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2424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9562657">
    <w:abstractNumId w:val="20"/>
  </w:num>
  <w:num w:numId="26" w16cid:durableId="1140926778">
    <w:abstractNumId w:val="14"/>
  </w:num>
  <w:num w:numId="27" w16cid:durableId="44960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2829604">
    <w:abstractNumId w:val="27"/>
  </w:num>
  <w:num w:numId="29" w16cid:durableId="2042514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19059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535360">
    <w:abstractNumId w:val="17"/>
  </w:num>
  <w:num w:numId="32" w16cid:durableId="1795442327">
    <w:abstractNumId w:val="16"/>
  </w:num>
  <w:num w:numId="33" w16cid:durableId="10398895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7193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5089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9576371">
    <w:abstractNumId w:val="32"/>
  </w:num>
  <w:num w:numId="37" w16cid:durableId="2509390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3569496">
    <w:abstractNumId w:val="19"/>
  </w:num>
  <w:num w:numId="39" w16cid:durableId="723524127">
    <w:abstractNumId w:val="13"/>
  </w:num>
  <w:num w:numId="40" w16cid:durableId="1541283826">
    <w:abstractNumId w:val="30"/>
  </w:num>
  <w:num w:numId="41" w16cid:durableId="267660039">
    <w:abstractNumId w:val="23"/>
  </w:num>
  <w:num w:numId="42" w16cid:durableId="1974627426">
    <w:abstractNumId w:val="29"/>
  </w:num>
  <w:num w:numId="43" w16cid:durableId="1355689037">
    <w:abstractNumId w:val="18"/>
  </w:num>
  <w:num w:numId="44" w16cid:durableId="1957060352">
    <w:abstractNumId w:val="25"/>
  </w:num>
  <w:num w:numId="45" w16cid:durableId="1491479600">
    <w:abstractNumId w:val="15"/>
  </w:num>
  <w:num w:numId="46" w16cid:durableId="1158304400">
    <w:abstractNumId w:val="26"/>
  </w:num>
  <w:num w:numId="47" w16cid:durableId="174587907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CFA"/>
    <w:rsid w:val="00025FB7"/>
    <w:rsid w:val="00036A00"/>
    <w:rsid w:val="00040AAE"/>
    <w:rsid w:val="00050BBA"/>
    <w:rsid w:val="0005160F"/>
    <w:rsid w:val="000522AD"/>
    <w:rsid w:val="000616A9"/>
    <w:rsid w:val="000717F0"/>
    <w:rsid w:val="00075204"/>
    <w:rsid w:val="00081960"/>
    <w:rsid w:val="0008474B"/>
    <w:rsid w:val="00094F2C"/>
    <w:rsid w:val="000C2D36"/>
    <w:rsid w:val="000C3FAF"/>
    <w:rsid w:val="000C5708"/>
    <w:rsid w:val="000C738E"/>
    <w:rsid w:val="000D04F3"/>
    <w:rsid w:val="000D0B2F"/>
    <w:rsid w:val="000E05E5"/>
    <w:rsid w:val="000E0EF6"/>
    <w:rsid w:val="000E42CD"/>
    <w:rsid w:val="000F4A53"/>
    <w:rsid w:val="000F65EA"/>
    <w:rsid w:val="0010050C"/>
    <w:rsid w:val="0011033A"/>
    <w:rsid w:val="001108B3"/>
    <w:rsid w:val="0011496C"/>
    <w:rsid w:val="001166E2"/>
    <w:rsid w:val="001246BC"/>
    <w:rsid w:val="00124EF0"/>
    <w:rsid w:val="00132C16"/>
    <w:rsid w:val="001445A8"/>
    <w:rsid w:val="001449EA"/>
    <w:rsid w:val="00145FDC"/>
    <w:rsid w:val="001516CE"/>
    <w:rsid w:val="0015680E"/>
    <w:rsid w:val="00161E53"/>
    <w:rsid w:val="00172235"/>
    <w:rsid w:val="0017415F"/>
    <w:rsid w:val="00177A5C"/>
    <w:rsid w:val="0018100B"/>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16C"/>
    <w:rsid w:val="00225F37"/>
    <w:rsid w:val="00226EBA"/>
    <w:rsid w:val="00231676"/>
    <w:rsid w:val="00232C83"/>
    <w:rsid w:val="0024571A"/>
    <w:rsid w:val="002458C2"/>
    <w:rsid w:val="002462A7"/>
    <w:rsid w:val="0025122D"/>
    <w:rsid w:val="00251505"/>
    <w:rsid w:val="002543A4"/>
    <w:rsid w:val="00254F4C"/>
    <w:rsid w:val="0026364A"/>
    <w:rsid w:val="0027447B"/>
    <w:rsid w:val="002777C3"/>
    <w:rsid w:val="00282013"/>
    <w:rsid w:val="002852F8"/>
    <w:rsid w:val="00287DB3"/>
    <w:rsid w:val="002906D0"/>
    <w:rsid w:val="002A7E94"/>
    <w:rsid w:val="002B4C51"/>
    <w:rsid w:val="002B696A"/>
    <w:rsid w:val="002C3550"/>
    <w:rsid w:val="002D6DDE"/>
    <w:rsid w:val="002E3D23"/>
    <w:rsid w:val="002F3B85"/>
    <w:rsid w:val="002F5D37"/>
    <w:rsid w:val="002F6063"/>
    <w:rsid w:val="00305C81"/>
    <w:rsid w:val="00314170"/>
    <w:rsid w:val="003163A8"/>
    <w:rsid w:val="00335B9C"/>
    <w:rsid w:val="00336CD5"/>
    <w:rsid w:val="00340F9B"/>
    <w:rsid w:val="00342895"/>
    <w:rsid w:val="00346CDF"/>
    <w:rsid w:val="00347730"/>
    <w:rsid w:val="00365AE3"/>
    <w:rsid w:val="0037089E"/>
    <w:rsid w:val="003817A4"/>
    <w:rsid w:val="00381D07"/>
    <w:rsid w:val="00382BD8"/>
    <w:rsid w:val="003832AA"/>
    <w:rsid w:val="00392565"/>
    <w:rsid w:val="003947E5"/>
    <w:rsid w:val="00394A03"/>
    <w:rsid w:val="00396524"/>
    <w:rsid w:val="003C5E11"/>
    <w:rsid w:val="003D4A18"/>
    <w:rsid w:val="003E1D0E"/>
    <w:rsid w:val="003E4F24"/>
    <w:rsid w:val="003E5A2B"/>
    <w:rsid w:val="003E70C1"/>
    <w:rsid w:val="003F4532"/>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46B2"/>
    <w:rsid w:val="00491481"/>
    <w:rsid w:val="00497A9A"/>
    <w:rsid w:val="004A0256"/>
    <w:rsid w:val="004A04A9"/>
    <w:rsid w:val="004A189D"/>
    <w:rsid w:val="004A5FC2"/>
    <w:rsid w:val="004B3D68"/>
    <w:rsid w:val="004C3007"/>
    <w:rsid w:val="004D3FF3"/>
    <w:rsid w:val="004D5B12"/>
    <w:rsid w:val="004D6A1C"/>
    <w:rsid w:val="004F7184"/>
    <w:rsid w:val="005021DB"/>
    <w:rsid w:val="005110A0"/>
    <w:rsid w:val="00515BAB"/>
    <w:rsid w:val="00520BC9"/>
    <w:rsid w:val="00522D4F"/>
    <w:rsid w:val="00522FC7"/>
    <w:rsid w:val="00530034"/>
    <w:rsid w:val="005313B3"/>
    <w:rsid w:val="0054134B"/>
    <w:rsid w:val="005443B7"/>
    <w:rsid w:val="005455C6"/>
    <w:rsid w:val="005540B3"/>
    <w:rsid w:val="00555981"/>
    <w:rsid w:val="00556DFC"/>
    <w:rsid w:val="0056275C"/>
    <w:rsid w:val="00562E38"/>
    <w:rsid w:val="00563B1F"/>
    <w:rsid w:val="00563DE3"/>
    <w:rsid w:val="0056506A"/>
    <w:rsid w:val="00580CEB"/>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1753"/>
    <w:rsid w:val="00624799"/>
    <w:rsid w:val="0062640E"/>
    <w:rsid w:val="00627237"/>
    <w:rsid w:val="00632576"/>
    <w:rsid w:val="0065287A"/>
    <w:rsid w:val="00655CE6"/>
    <w:rsid w:val="006631F1"/>
    <w:rsid w:val="0066637E"/>
    <w:rsid w:val="006673FB"/>
    <w:rsid w:val="00667EBD"/>
    <w:rsid w:val="00671B75"/>
    <w:rsid w:val="006727C2"/>
    <w:rsid w:val="006738B4"/>
    <w:rsid w:val="0067547F"/>
    <w:rsid w:val="00682BDA"/>
    <w:rsid w:val="006879A1"/>
    <w:rsid w:val="006974A3"/>
    <w:rsid w:val="006A3832"/>
    <w:rsid w:val="006A595F"/>
    <w:rsid w:val="006B0616"/>
    <w:rsid w:val="006B2544"/>
    <w:rsid w:val="006B4D8C"/>
    <w:rsid w:val="006C75EA"/>
    <w:rsid w:val="006C7ACD"/>
    <w:rsid w:val="006D3727"/>
    <w:rsid w:val="006E4C55"/>
    <w:rsid w:val="006E6673"/>
    <w:rsid w:val="00700022"/>
    <w:rsid w:val="007013C9"/>
    <w:rsid w:val="00701CAD"/>
    <w:rsid w:val="007049F3"/>
    <w:rsid w:val="00705757"/>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6A88"/>
    <w:rsid w:val="007D17F3"/>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60725"/>
    <w:rsid w:val="00867D87"/>
    <w:rsid w:val="008806DE"/>
    <w:rsid w:val="00882173"/>
    <w:rsid w:val="008A0A7D"/>
    <w:rsid w:val="008B6A81"/>
    <w:rsid w:val="008C6402"/>
    <w:rsid w:val="008D058D"/>
    <w:rsid w:val="008D2EEE"/>
    <w:rsid w:val="008D43A8"/>
    <w:rsid w:val="008D62FA"/>
    <w:rsid w:val="008D73D7"/>
    <w:rsid w:val="008E0462"/>
    <w:rsid w:val="008E42FD"/>
    <w:rsid w:val="008F418A"/>
    <w:rsid w:val="00901C6B"/>
    <w:rsid w:val="009150C3"/>
    <w:rsid w:val="00915972"/>
    <w:rsid w:val="00920567"/>
    <w:rsid w:val="00931EC6"/>
    <w:rsid w:val="00933B36"/>
    <w:rsid w:val="00942AA8"/>
    <w:rsid w:val="00945846"/>
    <w:rsid w:val="00947F61"/>
    <w:rsid w:val="00952F16"/>
    <w:rsid w:val="00954D89"/>
    <w:rsid w:val="00962822"/>
    <w:rsid w:val="00963C6F"/>
    <w:rsid w:val="00981DCB"/>
    <w:rsid w:val="00987CDC"/>
    <w:rsid w:val="00993ACB"/>
    <w:rsid w:val="0099578F"/>
    <w:rsid w:val="009A1172"/>
    <w:rsid w:val="009A1273"/>
    <w:rsid w:val="009A188A"/>
    <w:rsid w:val="009B0ED2"/>
    <w:rsid w:val="009B4C8F"/>
    <w:rsid w:val="009C0917"/>
    <w:rsid w:val="009C5716"/>
    <w:rsid w:val="009C6C08"/>
    <w:rsid w:val="009D4045"/>
    <w:rsid w:val="009E4997"/>
    <w:rsid w:val="009F1BA8"/>
    <w:rsid w:val="009F7345"/>
    <w:rsid w:val="009F7AD4"/>
    <w:rsid w:val="00A03559"/>
    <w:rsid w:val="00A05998"/>
    <w:rsid w:val="00A112EC"/>
    <w:rsid w:val="00A13F75"/>
    <w:rsid w:val="00A20F0C"/>
    <w:rsid w:val="00A33138"/>
    <w:rsid w:val="00A33CDB"/>
    <w:rsid w:val="00A41F89"/>
    <w:rsid w:val="00A4347E"/>
    <w:rsid w:val="00A5157C"/>
    <w:rsid w:val="00A53E55"/>
    <w:rsid w:val="00A54607"/>
    <w:rsid w:val="00A57ED8"/>
    <w:rsid w:val="00A64AB2"/>
    <w:rsid w:val="00A848D7"/>
    <w:rsid w:val="00A85620"/>
    <w:rsid w:val="00A87744"/>
    <w:rsid w:val="00A91127"/>
    <w:rsid w:val="00A92CD0"/>
    <w:rsid w:val="00A94786"/>
    <w:rsid w:val="00A94CC2"/>
    <w:rsid w:val="00AA7D52"/>
    <w:rsid w:val="00AA7D5B"/>
    <w:rsid w:val="00AB6912"/>
    <w:rsid w:val="00AC6302"/>
    <w:rsid w:val="00AD0210"/>
    <w:rsid w:val="00AD4510"/>
    <w:rsid w:val="00AE0918"/>
    <w:rsid w:val="00AE4581"/>
    <w:rsid w:val="00AF09BF"/>
    <w:rsid w:val="00B0004B"/>
    <w:rsid w:val="00B01E5C"/>
    <w:rsid w:val="00B02C56"/>
    <w:rsid w:val="00B02C5C"/>
    <w:rsid w:val="00B11FCE"/>
    <w:rsid w:val="00B13E73"/>
    <w:rsid w:val="00B26790"/>
    <w:rsid w:val="00B32058"/>
    <w:rsid w:val="00B3470A"/>
    <w:rsid w:val="00B35D2C"/>
    <w:rsid w:val="00B36B36"/>
    <w:rsid w:val="00B46671"/>
    <w:rsid w:val="00B54464"/>
    <w:rsid w:val="00B5467E"/>
    <w:rsid w:val="00B675E2"/>
    <w:rsid w:val="00B67B15"/>
    <w:rsid w:val="00B67D71"/>
    <w:rsid w:val="00B71E49"/>
    <w:rsid w:val="00B93272"/>
    <w:rsid w:val="00B97FE8"/>
    <w:rsid w:val="00BA5AFB"/>
    <w:rsid w:val="00BA6F3D"/>
    <w:rsid w:val="00BB0804"/>
    <w:rsid w:val="00BB13FB"/>
    <w:rsid w:val="00BB38D6"/>
    <w:rsid w:val="00BC54A7"/>
    <w:rsid w:val="00BD4254"/>
    <w:rsid w:val="00BE69E9"/>
    <w:rsid w:val="00BF2256"/>
    <w:rsid w:val="00BF34B3"/>
    <w:rsid w:val="00BF4E42"/>
    <w:rsid w:val="00BF6102"/>
    <w:rsid w:val="00BF6A34"/>
    <w:rsid w:val="00BF6D00"/>
    <w:rsid w:val="00BF7904"/>
    <w:rsid w:val="00C067C8"/>
    <w:rsid w:val="00C1170A"/>
    <w:rsid w:val="00C15756"/>
    <w:rsid w:val="00C16671"/>
    <w:rsid w:val="00C17EBE"/>
    <w:rsid w:val="00C314C2"/>
    <w:rsid w:val="00C31858"/>
    <w:rsid w:val="00C4420B"/>
    <w:rsid w:val="00C56AE6"/>
    <w:rsid w:val="00C66EC8"/>
    <w:rsid w:val="00C74766"/>
    <w:rsid w:val="00C82154"/>
    <w:rsid w:val="00C9287A"/>
    <w:rsid w:val="00C9425B"/>
    <w:rsid w:val="00C96517"/>
    <w:rsid w:val="00CB03D2"/>
    <w:rsid w:val="00CC2B7A"/>
    <w:rsid w:val="00CC320E"/>
    <w:rsid w:val="00CD01ED"/>
    <w:rsid w:val="00CD137C"/>
    <w:rsid w:val="00CD3B1F"/>
    <w:rsid w:val="00CE101A"/>
    <w:rsid w:val="00CF31FA"/>
    <w:rsid w:val="00CF7A8B"/>
    <w:rsid w:val="00D07D5F"/>
    <w:rsid w:val="00D10906"/>
    <w:rsid w:val="00D272ED"/>
    <w:rsid w:val="00D3041A"/>
    <w:rsid w:val="00D4540E"/>
    <w:rsid w:val="00D45831"/>
    <w:rsid w:val="00D502FC"/>
    <w:rsid w:val="00D6081D"/>
    <w:rsid w:val="00D63E4E"/>
    <w:rsid w:val="00D73A79"/>
    <w:rsid w:val="00D76D24"/>
    <w:rsid w:val="00D869BC"/>
    <w:rsid w:val="00D90D87"/>
    <w:rsid w:val="00D95672"/>
    <w:rsid w:val="00DB6283"/>
    <w:rsid w:val="00DB649B"/>
    <w:rsid w:val="00DC551C"/>
    <w:rsid w:val="00DD6157"/>
    <w:rsid w:val="00DD67F7"/>
    <w:rsid w:val="00DE2C10"/>
    <w:rsid w:val="00DF3B0E"/>
    <w:rsid w:val="00E0281A"/>
    <w:rsid w:val="00E03731"/>
    <w:rsid w:val="00E107E1"/>
    <w:rsid w:val="00E11C45"/>
    <w:rsid w:val="00E16101"/>
    <w:rsid w:val="00E17DD1"/>
    <w:rsid w:val="00E20278"/>
    <w:rsid w:val="00E2605A"/>
    <w:rsid w:val="00E30FE3"/>
    <w:rsid w:val="00E358D1"/>
    <w:rsid w:val="00E35ABA"/>
    <w:rsid w:val="00E36696"/>
    <w:rsid w:val="00E41634"/>
    <w:rsid w:val="00E45839"/>
    <w:rsid w:val="00E511EE"/>
    <w:rsid w:val="00E5424F"/>
    <w:rsid w:val="00E61F9D"/>
    <w:rsid w:val="00E65F7E"/>
    <w:rsid w:val="00E77773"/>
    <w:rsid w:val="00E84BB1"/>
    <w:rsid w:val="00E86E13"/>
    <w:rsid w:val="00E873E3"/>
    <w:rsid w:val="00E879CD"/>
    <w:rsid w:val="00E976C3"/>
    <w:rsid w:val="00EA4DF5"/>
    <w:rsid w:val="00EB1068"/>
    <w:rsid w:val="00EB1D0A"/>
    <w:rsid w:val="00EB31A6"/>
    <w:rsid w:val="00EB4D3A"/>
    <w:rsid w:val="00EB4D78"/>
    <w:rsid w:val="00EB7B4B"/>
    <w:rsid w:val="00EC09A5"/>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6C59"/>
    <w:rsid w:val="00F37B44"/>
    <w:rsid w:val="00F43737"/>
    <w:rsid w:val="00F52B3B"/>
    <w:rsid w:val="00F53224"/>
    <w:rsid w:val="00F6074F"/>
    <w:rsid w:val="00F62D5C"/>
    <w:rsid w:val="00F760FF"/>
    <w:rsid w:val="00F85D89"/>
    <w:rsid w:val="00F92150"/>
    <w:rsid w:val="00F94413"/>
    <w:rsid w:val="00FA540B"/>
    <w:rsid w:val="00FA571B"/>
    <w:rsid w:val="00FB586C"/>
    <w:rsid w:val="00FB6984"/>
    <w:rsid w:val="00FC3965"/>
    <w:rsid w:val="00FC7A50"/>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43729"/>
    <w:rPr>
      <w:color w:val="605E5C"/>
      <w:shd w:val="clear" w:color="auto" w:fill="E1DFDD"/>
    </w:rPr>
  </w:style>
  <w:style w:type="paragraph" w:customStyle="1" w:styleId="Default">
    <w:name w:val="Default"/>
    <w:rsid w:val="008B6A81"/>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2022-08-09T19:15:00Z</dcterms:created>
  <dcterms:modified xsi:type="dcterms:W3CDTF">2022-08-09T19:15:00Z</dcterms:modified>
</cp:coreProperties>
</file>