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D8FA" w14:textId="0678495C" w:rsidR="00DA3AC9" w:rsidRDefault="00DA3AC9" w:rsidP="007D79E1">
      <w:pPr>
        <w:jc w:val="right"/>
        <w:rPr>
          <w:b/>
          <w:sz w:val="36"/>
        </w:rPr>
      </w:pPr>
    </w:p>
    <w:p w14:paraId="7BA6863A" w14:textId="64F9BD7E" w:rsidR="00305654" w:rsidRPr="00D212BF" w:rsidRDefault="006C16D3" w:rsidP="00D212BF">
      <w:pPr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LBNF </w:t>
      </w:r>
      <w:r w:rsidR="00A8352C">
        <w:rPr>
          <w:b/>
          <w:sz w:val="36"/>
        </w:rPr>
        <w:t>Final</w:t>
      </w:r>
      <w:r w:rsidR="001E787B">
        <w:rPr>
          <w:b/>
          <w:sz w:val="36"/>
        </w:rPr>
        <w:t xml:space="preserve"> </w:t>
      </w:r>
      <w:r w:rsidR="000A02DC">
        <w:rPr>
          <w:b/>
          <w:sz w:val="36"/>
        </w:rPr>
        <w:t xml:space="preserve">Design Review </w:t>
      </w:r>
      <w:r w:rsidR="00305654">
        <w:rPr>
          <w:b/>
          <w:sz w:val="36"/>
        </w:rPr>
        <w:t>Charge</w:t>
      </w:r>
    </w:p>
    <w:p w14:paraId="6D415EEC" w14:textId="1CAA10B4" w:rsidR="0078222F" w:rsidRPr="000A02DC" w:rsidRDefault="005C4F28" w:rsidP="000A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8352C">
        <w:rPr>
          <w:b/>
          <w:sz w:val="28"/>
          <w:szCs w:val="28"/>
        </w:rPr>
        <w:t>ar Detector</w:t>
      </w:r>
      <w:r>
        <w:rPr>
          <w:b/>
          <w:sz w:val="28"/>
          <w:szCs w:val="28"/>
        </w:rPr>
        <w:t xml:space="preserve"> </w:t>
      </w:r>
      <w:r w:rsidR="00A8352C">
        <w:rPr>
          <w:b/>
          <w:sz w:val="28"/>
          <w:szCs w:val="28"/>
        </w:rPr>
        <w:t>Cryogenic</w:t>
      </w:r>
      <w:r>
        <w:rPr>
          <w:b/>
          <w:sz w:val="28"/>
          <w:szCs w:val="28"/>
        </w:rPr>
        <w:t xml:space="preserve"> System</w:t>
      </w:r>
      <w:r w:rsidR="00A8352C">
        <w:rPr>
          <w:b/>
          <w:sz w:val="28"/>
          <w:szCs w:val="28"/>
        </w:rPr>
        <w:t>s</w:t>
      </w:r>
    </w:p>
    <w:p w14:paraId="6A6102FA" w14:textId="60633419" w:rsidR="00DA3AC9" w:rsidRDefault="00A8352C" w:rsidP="00FC4DA4">
      <w:pPr>
        <w:jc w:val="center"/>
      </w:pPr>
      <w:r>
        <w:rPr>
          <w:b/>
          <w:color w:val="C45911" w:themeColor="accent2" w:themeShade="BF"/>
        </w:rPr>
        <w:t>2</w:t>
      </w:r>
      <w:r w:rsidR="008146D4">
        <w:rPr>
          <w:b/>
          <w:color w:val="C45911" w:themeColor="accent2" w:themeShade="BF"/>
        </w:rPr>
        <w:t>0</w:t>
      </w:r>
      <w:r w:rsidR="00B65664" w:rsidRPr="00DA3AC9">
        <w:rPr>
          <w:b/>
          <w:color w:val="C45911" w:themeColor="accent2" w:themeShade="BF"/>
        </w:rPr>
        <w:t>-</w:t>
      </w:r>
      <w:r>
        <w:rPr>
          <w:b/>
          <w:color w:val="C45911" w:themeColor="accent2" w:themeShade="BF"/>
        </w:rPr>
        <w:t>2</w:t>
      </w:r>
      <w:r w:rsidR="008146D4">
        <w:rPr>
          <w:b/>
          <w:color w:val="C45911" w:themeColor="accent2" w:themeShade="BF"/>
        </w:rPr>
        <w:t>2</w:t>
      </w:r>
      <w:r w:rsidR="00CF272F" w:rsidRPr="00DA3AC9">
        <w:rPr>
          <w:b/>
          <w:color w:val="C45911" w:themeColor="accent2" w:themeShade="BF"/>
        </w:rPr>
        <w:t xml:space="preserve"> </w:t>
      </w:r>
      <w:r>
        <w:rPr>
          <w:b/>
          <w:color w:val="C45911" w:themeColor="accent2" w:themeShade="BF"/>
        </w:rPr>
        <w:t>September</w:t>
      </w:r>
      <w:r w:rsidR="0095544B" w:rsidRPr="00DA3AC9">
        <w:rPr>
          <w:b/>
          <w:color w:val="C45911" w:themeColor="accent2" w:themeShade="BF"/>
        </w:rPr>
        <w:t xml:space="preserve"> </w:t>
      </w:r>
      <w:r w:rsidR="0078222F" w:rsidRPr="00DA3AC9">
        <w:rPr>
          <w:b/>
          <w:color w:val="C45911" w:themeColor="accent2" w:themeShade="BF"/>
        </w:rPr>
        <w:t>20</w:t>
      </w:r>
      <w:r w:rsidR="00904979" w:rsidRPr="00DA3AC9">
        <w:rPr>
          <w:b/>
          <w:color w:val="C45911" w:themeColor="accent2" w:themeShade="BF"/>
        </w:rPr>
        <w:t>2</w:t>
      </w:r>
      <w:r w:rsidR="00ED32A9" w:rsidRPr="00DA3AC9">
        <w:rPr>
          <w:b/>
          <w:color w:val="C45911" w:themeColor="accent2" w:themeShade="BF"/>
        </w:rPr>
        <w:t>2</w:t>
      </w:r>
    </w:p>
    <w:p w14:paraId="6E73E84F" w14:textId="77777777" w:rsidR="00FC4DA4" w:rsidRDefault="00FC4DA4" w:rsidP="00FC4DA4">
      <w:pPr>
        <w:rPr>
          <w:b/>
          <w:bCs/>
          <w:color w:val="0070C0"/>
        </w:rPr>
      </w:pPr>
    </w:p>
    <w:p w14:paraId="6A20AFC7" w14:textId="2F27F0E5" w:rsidR="00FC4DA4" w:rsidRPr="00FC4DA4" w:rsidRDefault="00FC4DA4" w:rsidP="004C3722">
      <w:pPr>
        <w:rPr>
          <w:b/>
          <w:bCs/>
          <w:color w:val="0070C0"/>
        </w:rPr>
      </w:pPr>
      <w:r w:rsidRPr="00FC4DA4">
        <w:rPr>
          <w:b/>
          <w:bCs/>
          <w:color w:val="0070C0"/>
        </w:rPr>
        <w:t>*The bold-blue-highlighted text was revised after the review presentations, at the request of the review committee, and approved by the LBNF-DUNE Review Office and cryogenics team</w:t>
      </w:r>
    </w:p>
    <w:p w14:paraId="223D241A" w14:textId="6FA41ED3" w:rsidR="00F217D9" w:rsidRDefault="00C83C94" w:rsidP="000A0EE4">
      <w:r>
        <w:t xml:space="preserve">The committee is requested to review the </w:t>
      </w:r>
      <w:r w:rsidR="006C16D3">
        <w:t xml:space="preserve">LBNF </w:t>
      </w:r>
      <w:r w:rsidR="005C4F28">
        <w:t>F</w:t>
      </w:r>
      <w:r w:rsidR="00643A65">
        <w:t xml:space="preserve">ar </w:t>
      </w:r>
      <w:r w:rsidR="005C4F28">
        <w:t>D</w:t>
      </w:r>
      <w:r w:rsidR="00643A65">
        <w:t xml:space="preserve">etector </w:t>
      </w:r>
      <w:r w:rsidR="00A8352C">
        <w:t>Cryogenic</w:t>
      </w:r>
      <w:r w:rsidR="0095544B">
        <w:t xml:space="preserve"> </w:t>
      </w:r>
      <w:r w:rsidR="00A8352C">
        <w:t>Reference</w:t>
      </w:r>
      <w:r>
        <w:t xml:space="preserve"> </w:t>
      </w:r>
      <w:r w:rsidR="00A8352C">
        <w:t>Design</w:t>
      </w:r>
      <w:r w:rsidR="0078087C">
        <w:t>, a documentation package</w:t>
      </w:r>
      <w:r w:rsidR="00A8352C">
        <w:t xml:space="preserve">.   The documentation serves as </w:t>
      </w:r>
      <w:r w:rsidR="004E51AE">
        <w:t xml:space="preserve">the </w:t>
      </w:r>
      <w:r w:rsidR="004958F2">
        <w:t xml:space="preserve">complete </w:t>
      </w:r>
      <w:r w:rsidR="004E51AE">
        <w:t xml:space="preserve">technical specification for </w:t>
      </w:r>
      <w:r w:rsidR="0078087C">
        <w:t>suppliers</w:t>
      </w:r>
      <w:r w:rsidR="004958F2">
        <w:t xml:space="preserve"> of the system.  </w:t>
      </w:r>
      <w:r w:rsidR="0078087C">
        <w:t xml:space="preserve"> </w:t>
      </w:r>
    </w:p>
    <w:p w14:paraId="063F75DF" w14:textId="77777777" w:rsidR="00FC4DA4" w:rsidRDefault="00FC4DA4" w:rsidP="000A0EE4"/>
    <w:p w14:paraId="233A5209" w14:textId="1D067DBC" w:rsidR="007B3BFA" w:rsidRPr="007B3BFA" w:rsidRDefault="007B3BFA" w:rsidP="004C3722">
      <w:pPr>
        <w:rPr>
          <w:b/>
          <w:bCs/>
          <w:sz w:val="28"/>
          <w:szCs w:val="28"/>
        </w:rPr>
      </w:pPr>
      <w:r w:rsidRPr="007B3BFA">
        <w:rPr>
          <w:b/>
          <w:bCs/>
          <w:sz w:val="28"/>
          <w:szCs w:val="28"/>
        </w:rPr>
        <w:t>Background</w:t>
      </w:r>
    </w:p>
    <w:p w14:paraId="25E4FB66" w14:textId="0C0FAF84" w:rsidR="00354687" w:rsidRDefault="0078087C" w:rsidP="004C3722">
      <w:r>
        <w:t xml:space="preserve">A </w:t>
      </w:r>
      <w:r w:rsidR="00302C93">
        <w:t>Preliminary Design Review</w:t>
      </w:r>
      <w:r w:rsidR="000E5072">
        <w:t xml:space="preserve"> (PDR)</w:t>
      </w:r>
      <w:r>
        <w:t xml:space="preserve"> of the LBNF Cryogenic Systems was held </w:t>
      </w:r>
      <w:r w:rsidR="00103699">
        <w:t xml:space="preserve">July 2019.  </w:t>
      </w:r>
      <w:r w:rsidR="000E5072">
        <w:t xml:space="preserve"> The final report </w:t>
      </w:r>
      <w:r w:rsidR="00BC1097">
        <w:t xml:space="preserve">including comments </w:t>
      </w:r>
      <w:r w:rsidR="000E5072">
        <w:t xml:space="preserve">and </w:t>
      </w:r>
      <w:r w:rsidR="008A518A">
        <w:t xml:space="preserve">the </w:t>
      </w:r>
      <w:r w:rsidR="000E5072">
        <w:t>re</w:t>
      </w:r>
      <w:r w:rsidR="00BC1097">
        <w:t>sponses to those recommendations are found</w:t>
      </w:r>
      <w:r w:rsidR="008A518A">
        <w:t xml:space="preserve"> </w:t>
      </w:r>
      <w:hyperlink r:id="rId6" w:anchor="!master/navigator/document?D:100491658:100491658:subDocs" w:tgtFrame="_blank" w:history="1">
        <w:r w:rsidR="008A518A" w:rsidRPr="008A518A">
          <w:rPr>
            <w:rStyle w:val="Hyperlink"/>
          </w:rPr>
          <w:t>in this EDMS folder (public)</w:t>
        </w:r>
      </w:hyperlink>
      <w:r w:rsidR="00BC1097">
        <w:t xml:space="preserve">.  </w:t>
      </w:r>
      <w:r w:rsidR="00103699">
        <w:t>The same review team has agreed to</w:t>
      </w:r>
      <w:r w:rsidR="000E5072">
        <w:t xml:space="preserve"> participate in this Final Design Review.   </w:t>
      </w:r>
    </w:p>
    <w:p w14:paraId="2D2A5576" w14:textId="1111F9FA" w:rsidR="00BC1097" w:rsidRDefault="00BC1097" w:rsidP="004C3722">
      <w:r>
        <w:t>The Reference Design documentation</w:t>
      </w:r>
      <w:r w:rsidR="000A0EE4">
        <w:t xml:space="preserve"> for this Final Design Review</w:t>
      </w:r>
      <w:r>
        <w:t xml:space="preserve"> is found </w:t>
      </w:r>
      <w:hyperlink r:id="rId7" w:history="1">
        <w:r w:rsidRPr="008A518A">
          <w:rPr>
            <w:rStyle w:val="Hyperlink"/>
          </w:rPr>
          <w:t>at this link</w:t>
        </w:r>
      </w:hyperlink>
      <w:r>
        <w:t xml:space="preserve">.   The file </w:t>
      </w:r>
      <w:r w:rsidRPr="00BC1097">
        <w:rPr>
          <w:i/>
          <w:iCs/>
        </w:rPr>
        <w:t>List of Documents for Acquisition</w:t>
      </w:r>
      <w:r>
        <w:t xml:space="preserve"> provides the summary listing of the </w:t>
      </w:r>
      <w:r w:rsidR="000A0EE4">
        <w:t xml:space="preserve">contents of the </w:t>
      </w:r>
      <w:r>
        <w:t>Reference Design package.</w:t>
      </w:r>
    </w:p>
    <w:p w14:paraId="622EB18F" w14:textId="345EAD37" w:rsidR="00FC4DA4" w:rsidRDefault="00355E57" w:rsidP="004C3722">
      <w:r>
        <w:t>The cryogenic systems are divided into portions, determined by function, geographical layout or a combination of both</w:t>
      </w:r>
      <w:r w:rsidR="000A0EE4">
        <w:t>, w</w:t>
      </w:r>
      <w:r w:rsidR="00EF53B4">
        <w:t xml:space="preserve">ith </w:t>
      </w:r>
      <w:r w:rsidR="000A0EE4">
        <w:t>portion</w:t>
      </w:r>
      <w:r w:rsidR="00AC4B80">
        <w:t>s</w:t>
      </w:r>
      <w:r w:rsidR="000A0EE4">
        <w:t xml:space="preserve"> </w:t>
      </w:r>
      <w:r w:rsidR="00EF53B4">
        <w:t>assigned to</w:t>
      </w:r>
      <w:r w:rsidR="000A0EE4">
        <w:t xml:space="preserve"> </w:t>
      </w:r>
      <w:r w:rsidR="00AC4B80">
        <w:t>different</w:t>
      </w:r>
      <w:r w:rsidR="004958F2">
        <w:t xml:space="preserve"> </w:t>
      </w:r>
      <w:r w:rsidR="000A0EE4">
        <w:t>LBNF-DUNE</w:t>
      </w:r>
      <w:r w:rsidR="004958F2">
        <w:t xml:space="preserve"> collaboration partners</w:t>
      </w:r>
      <w:r w:rsidR="00EF53B4">
        <w:t>; a table showing the assignments is</w:t>
      </w:r>
      <w:r w:rsidR="00253B90">
        <w:t xml:space="preserve"> in Appendix A.</w:t>
      </w:r>
      <w:r>
        <w:t xml:space="preserve"> </w:t>
      </w:r>
      <w:r w:rsidR="00253B90">
        <w:t xml:space="preserve"> </w:t>
      </w:r>
      <w:r>
        <w:t xml:space="preserve">The </w:t>
      </w:r>
      <w:r w:rsidR="00AC4B80">
        <w:t xml:space="preserve">supplier of the </w:t>
      </w:r>
      <w:r>
        <w:t xml:space="preserve">portions </w:t>
      </w:r>
      <w:r w:rsidR="00AC4B80">
        <w:t>provided</w:t>
      </w:r>
      <w:r>
        <w:t xml:space="preserve"> by the LBNF Project will be </w:t>
      </w:r>
      <w:r w:rsidR="00AC4B80">
        <w:t>selected through</w:t>
      </w:r>
      <w:r>
        <w:t xml:space="preserve"> competitive bid</w:t>
      </w:r>
      <w:r w:rsidR="00530D0E">
        <w:t xml:space="preserve"> administered by the host lab</w:t>
      </w:r>
      <w:r>
        <w:t xml:space="preserve">.  </w:t>
      </w:r>
      <w:r w:rsidR="009B21DF" w:rsidRPr="001632F0">
        <w:rPr>
          <w:b/>
          <w:bCs/>
          <w:color w:val="0070C0"/>
        </w:rPr>
        <w:t xml:space="preserve">Other </w:t>
      </w:r>
      <w:r w:rsidRPr="001632F0">
        <w:rPr>
          <w:b/>
          <w:bCs/>
          <w:color w:val="0070C0"/>
        </w:rPr>
        <w:t xml:space="preserve">portions </w:t>
      </w:r>
      <w:r w:rsidR="001632F0" w:rsidRPr="001632F0">
        <w:rPr>
          <w:b/>
          <w:bCs/>
          <w:color w:val="0070C0"/>
        </w:rPr>
        <w:t xml:space="preserve">are </w:t>
      </w:r>
      <w:r w:rsidR="009B21DF" w:rsidRPr="001632F0">
        <w:rPr>
          <w:b/>
          <w:bCs/>
          <w:color w:val="0070C0"/>
        </w:rPr>
        <w:t xml:space="preserve">provided by participating </w:t>
      </w:r>
      <w:r w:rsidRPr="001632F0">
        <w:rPr>
          <w:b/>
          <w:bCs/>
          <w:color w:val="0070C0"/>
        </w:rPr>
        <w:t>LBNF-DUNE collaboration partners</w:t>
      </w:r>
      <w:r w:rsidR="001632F0" w:rsidRPr="001632F0">
        <w:rPr>
          <w:b/>
          <w:bCs/>
          <w:color w:val="0070C0"/>
        </w:rPr>
        <w:t xml:space="preserve"> as In-Kind contributions; these</w:t>
      </w:r>
      <w:r w:rsidR="009B21DF" w:rsidRPr="001632F0">
        <w:rPr>
          <w:b/>
          <w:bCs/>
          <w:color w:val="0070C0"/>
        </w:rPr>
        <w:t xml:space="preserve"> may be supplied by </w:t>
      </w:r>
      <w:r w:rsidR="001632F0" w:rsidRPr="001632F0">
        <w:rPr>
          <w:b/>
          <w:bCs/>
          <w:color w:val="0070C0"/>
        </w:rPr>
        <w:t xml:space="preserve">competitive bid, </w:t>
      </w:r>
      <w:r w:rsidR="009B21DF" w:rsidRPr="001632F0">
        <w:rPr>
          <w:b/>
          <w:bCs/>
          <w:color w:val="0070C0"/>
        </w:rPr>
        <w:t>by</w:t>
      </w:r>
      <w:r w:rsidRPr="001632F0">
        <w:rPr>
          <w:b/>
          <w:bCs/>
          <w:color w:val="0070C0"/>
        </w:rPr>
        <w:t xml:space="preserve"> internal fabrication</w:t>
      </w:r>
      <w:r w:rsidR="001632F0" w:rsidRPr="001632F0">
        <w:rPr>
          <w:b/>
          <w:bCs/>
          <w:color w:val="0070C0"/>
        </w:rPr>
        <w:t>, or a combination of both,</w:t>
      </w:r>
      <w:r w:rsidR="000A0EE4" w:rsidRPr="001632F0">
        <w:rPr>
          <w:b/>
          <w:bCs/>
          <w:color w:val="0070C0"/>
        </w:rPr>
        <w:t xml:space="preserve"> according to the</w:t>
      </w:r>
      <w:r w:rsidR="00EF53B4" w:rsidRPr="001632F0">
        <w:rPr>
          <w:b/>
          <w:bCs/>
          <w:color w:val="0070C0"/>
        </w:rPr>
        <w:t xml:space="preserve"> collaboration partner</w:t>
      </w:r>
      <w:r w:rsidR="000A0EE4" w:rsidRPr="001632F0">
        <w:rPr>
          <w:b/>
          <w:bCs/>
          <w:color w:val="0070C0"/>
        </w:rPr>
        <w:t xml:space="preserve"> preference and expertise</w:t>
      </w:r>
      <w:r w:rsidR="00736CEE" w:rsidRPr="00736CEE">
        <w:rPr>
          <w:b/>
          <w:bCs/>
          <w:color w:val="0070C0"/>
        </w:rPr>
        <w:t>*</w:t>
      </w:r>
      <w:r w:rsidRPr="001632F0">
        <w:rPr>
          <w:b/>
          <w:bCs/>
          <w:color w:val="0070C0"/>
        </w:rPr>
        <w:t>.</w:t>
      </w:r>
      <w:r w:rsidRPr="001632F0">
        <w:rPr>
          <w:color w:val="0070C0"/>
        </w:rPr>
        <w:t xml:space="preserve">  </w:t>
      </w:r>
      <w:r w:rsidR="00AA6116" w:rsidRPr="001632F0">
        <w:rPr>
          <w:color w:val="0070C0"/>
        </w:rPr>
        <w:t xml:space="preserve"> </w:t>
      </w:r>
      <w:r w:rsidR="00AA6116">
        <w:t>All suppliers of the cryogenic systems</w:t>
      </w:r>
      <w:r w:rsidR="001632F0">
        <w:t>, whether through the LBNF Project or through In-Kind contributions,</w:t>
      </w:r>
      <w:r w:rsidR="00AA6116">
        <w:t xml:space="preserve"> are instructed by the Reference Design to provide final design &amp; layout, materials purchase, fabrication, testing, delivery, installation and </w:t>
      </w:r>
      <w:r w:rsidR="001C2E4C">
        <w:t xml:space="preserve">requisite </w:t>
      </w:r>
      <w:r w:rsidR="00AA6116">
        <w:t>documentation</w:t>
      </w:r>
      <w:r w:rsidR="001C2E4C">
        <w:t xml:space="preserve"> for each stage</w:t>
      </w:r>
      <w:r w:rsidR="00AA6116">
        <w:t xml:space="preserve">.  </w:t>
      </w:r>
      <w:r w:rsidR="00F3355E">
        <w:t xml:space="preserve"> </w:t>
      </w:r>
    </w:p>
    <w:p w14:paraId="78F05B1F" w14:textId="3842ACF9" w:rsidR="00354687" w:rsidRPr="00354687" w:rsidRDefault="00354687" w:rsidP="004C3722">
      <w:pPr>
        <w:rPr>
          <w:b/>
          <w:bCs/>
          <w:sz w:val="28"/>
          <w:szCs w:val="28"/>
        </w:rPr>
      </w:pPr>
      <w:r w:rsidRPr="00354687">
        <w:rPr>
          <w:b/>
          <w:bCs/>
          <w:sz w:val="28"/>
          <w:szCs w:val="28"/>
        </w:rPr>
        <w:t>This review</w:t>
      </w:r>
    </w:p>
    <w:p w14:paraId="4933C372" w14:textId="460AEDF3" w:rsidR="0082584C" w:rsidRDefault="002E533D" w:rsidP="004C3722">
      <w:r>
        <w:t xml:space="preserve">The committee </w:t>
      </w:r>
      <w:r w:rsidR="00761268">
        <w:t>is asked to</w:t>
      </w:r>
      <w:r>
        <w:t xml:space="preserve"> </w:t>
      </w:r>
      <w:r w:rsidR="009B49FC">
        <w:t>respond</w:t>
      </w:r>
      <w:r>
        <w:t xml:space="preserve"> to the following questions</w:t>
      </w:r>
      <w:r w:rsidR="009B49FC">
        <w:t>:</w:t>
      </w:r>
    </w:p>
    <w:p w14:paraId="69F43A7B" w14:textId="64032358" w:rsidR="0043159B" w:rsidRDefault="0043159B" w:rsidP="0043159B">
      <w:pPr>
        <w:pStyle w:val="ListParagraph"/>
        <w:numPr>
          <w:ilvl w:val="0"/>
          <w:numId w:val="7"/>
        </w:numPr>
      </w:pPr>
      <w:r>
        <w:t>Have recommendations from the Preliminary Design Review been addressed to this committee’s satisfaction?</w:t>
      </w:r>
    </w:p>
    <w:p w14:paraId="40102CFC" w14:textId="4CFD0D00" w:rsidR="0043159B" w:rsidRDefault="0043159B" w:rsidP="0043159B">
      <w:pPr>
        <w:pStyle w:val="ListParagraph"/>
        <w:numPr>
          <w:ilvl w:val="0"/>
          <w:numId w:val="7"/>
        </w:numPr>
      </w:pPr>
      <w:r>
        <w:t xml:space="preserve">Are the Reference Design materials complete, functioning as complete technical specification </w:t>
      </w:r>
      <w:r w:rsidRPr="001632F0">
        <w:rPr>
          <w:b/>
          <w:bCs/>
          <w:color w:val="0070C0"/>
        </w:rPr>
        <w:t xml:space="preserve">appropriate for </w:t>
      </w:r>
      <w:r w:rsidR="00E36A52">
        <w:rPr>
          <w:b/>
          <w:bCs/>
          <w:color w:val="0070C0"/>
        </w:rPr>
        <w:t>a commercial tender of the DOE supplied equipment</w:t>
      </w:r>
      <w:r w:rsidR="00731BCE">
        <w:rPr>
          <w:b/>
          <w:bCs/>
          <w:color w:val="0070C0"/>
        </w:rPr>
        <w:t>,</w:t>
      </w:r>
      <w:r w:rsidR="00E36A52">
        <w:rPr>
          <w:b/>
          <w:bCs/>
          <w:color w:val="0070C0"/>
        </w:rPr>
        <w:t xml:space="preserve"> and</w:t>
      </w:r>
      <w:r w:rsidR="00731BCE">
        <w:rPr>
          <w:b/>
          <w:bCs/>
          <w:color w:val="0070C0"/>
        </w:rPr>
        <w:t xml:space="preserve"> providing sufficient</w:t>
      </w:r>
      <w:r w:rsidR="00E36A52">
        <w:rPr>
          <w:b/>
          <w:bCs/>
          <w:color w:val="0070C0"/>
        </w:rPr>
        <w:t xml:space="preserve"> </w:t>
      </w:r>
      <w:r w:rsidR="00E36A52">
        <w:rPr>
          <w:b/>
          <w:bCs/>
          <w:color w:val="0070C0"/>
        </w:rPr>
        <w:lastRenderedPageBreak/>
        <w:t>inform</w:t>
      </w:r>
      <w:r w:rsidR="00731BCE">
        <w:rPr>
          <w:b/>
          <w:bCs/>
          <w:color w:val="0070C0"/>
        </w:rPr>
        <w:t>ation for</w:t>
      </w:r>
      <w:r w:rsidR="00E36A52">
        <w:rPr>
          <w:b/>
          <w:bCs/>
          <w:color w:val="0070C0"/>
        </w:rPr>
        <w:t xml:space="preserve"> </w:t>
      </w:r>
      <w:r w:rsidR="00731BCE">
        <w:rPr>
          <w:b/>
          <w:bCs/>
          <w:color w:val="0070C0"/>
        </w:rPr>
        <w:t xml:space="preserve">collaboration </w:t>
      </w:r>
      <w:r w:rsidR="00E36A52" w:rsidRPr="00731BCE">
        <w:rPr>
          <w:b/>
          <w:bCs/>
          <w:color w:val="0070C0"/>
        </w:rPr>
        <w:t xml:space="preserve">partners </w:t>
      </w:r>
      <w:r w:rsidR="00731BCE" w:rsidRPr="00FC4DA4">
        <w:rPr>
          <w:b/>
          <w:bCs/>
          <w:color w:val="0070C0"/>
        </w:rPr>
        <w:t>to deliver their scope</w:t>
      </w:r>
      <w:r w:rsidR="00736CEE">
        <w:rPr>
          <w:b/>
          <w:bCs/>
          <w:color w:val="0070C0"/>
        </w:rPr>
        <w:t>*</w:t>
      </w:r>
      <w:r>
        <w:t>?</w:t>
      </w:r>
      <w:r w:rsidR="004814D9">
        <w:t xml:space="preserve">   Please provide </w:t>
      </w:r>
      <w:r w:rsidR="00B07ABD">
        <w:t>a</w:t>
      </w:r>
      <w:r w:rsidR="004814D9">
        <w:t xml:space="preserve"> response for each of the top-level items in the List of Documents</w:t>
      </w:r>
      <w:r w:rsidR="00B07ABD">
        <w:t xml:space="preserve"> </w:t>
      </w:r>
      <w:r w:rsidR="001D1AB7">
        <w:t>for Acquisition</w:t>
      </w:r>
      <w:r w:rsidR="00B07ABD">
        <w:t xml:space="preserve"> (as applicable)</w:t>
      </w:r>
      <w:r w:rsidR="001D1AB7">
        <w:t>:</w:t>
      </w:r>
    </w:p>
    <w:p w14:paraId="3885ECDD" w14:textId="20ADAB34" w:rsidR="001D1AB7" w:rsidRDefault="001D1AB7" w:rsidP="001D1AB7">
      <w:pPr>
        <w:pStyle w:val="ListParagraph"/>
        <w:numPr>
          <w:ilvl w:val="1"/>
          <w:numId w:val="7"/>
        </w:numPr>
      </w:pPr>
      <w:r>
        <w:t>Statement of Work / Specifications</w:t>
      </w:r>
    </w:p>
    <w:p w14:paraId="418DAC0D" w14:textId="4136D151" w:rsidR="001D1AB7" w:rsidRDefault="001D1AB7" w:rsidP="001D1AB7">
      <w:pPr>
        <w:pStyle w:val="ListParagraph"/>
        <w:numPr>
          <w:ilvl w:val="1"/>
          <w:numId w:val="7"/>
        </w:numPr>
      </w:pPr>
      <w:r>
        <w:t>Interface Matrix</w:t>
      </w:r>
    </w:p>
    <w:p w14:paraId="6F08EC83" w14:textId="06FE833B" w:rsidR="001D1AB7" w:rsidRDefault="001D1AB7" w:rsidP="001D1AB7">
      <w:pPr>
        <w:pStyle w:val="ListParagraph"/>
        <w:numPr>
          <w:ilvl w:val="1"/>
          <w:numId w:val="7"/>
        </w:numPr>
      </w:pPr>
      <w:r>
        <w:t>Process Flow Diagram / P&amp;IDs</w:t>
      </w:r>
    </w:p>
    <w:p w14:paraId="6CFD12FF" w14:textId="1B5BD1A7" w:rsidR="001D1AB7" w:rsidRDefault="001D1AB7" w:rsidP="001D1AB7">
      <w:pPr>
        <w:pStyle w:val="ListParagraph"/>
        <w:numPr>
          <w:ilvl w:val="1"/>
          <w:numId w:val="7"/>
        </w:numPr>
      </w:pPr>
      <w:r>
        <w:t>3D Envelopes</w:t>
      </w:r>
    </w:p>
    <w:p w14:paraId="2C86C172" w14:textId="44EC281E" w:rsidR="001D1AB7" w:rsidRDefault="001D1AB7" w:rsidP="001D1AB7">
      <w:pPr>
        <w:pStyle w:val="ListParagraph"/>
        <w:numPr>
          <w:ilvl w:val="1"/>
          <w:numId w:val="7"/>
        </w:numPr>
      </w:pPr>
      <w:r>
        <w:t>2D Drawings / Isometrics</w:t>
      </w:r>
    </w:p>
    <w:p w14:paraId="6F6209CC" w14:textId="7BF4E73D" w:rsidR="008146D4" w:rsidRDefault="001D1AB7" w:rsidP="008146D4">
      <w:pPr>
        <w:numPr>
          <w:ilvl w:val="0"/>
          <w:numId w:val="7"/>
        </w:numPr>
        <w:spacing w:after="0" w:line="240" w:lineRule="auto"/>
        <w:contextualSpacing/>
      </w:pPr>
      <w:r>
        <w:t xml:space="preserve">What are the </w:t>
      </w:r>
      <w:r w:rsidR="008146D4">
        <w:t xml:space="preserve">relevant </w:t>
      </w:r>
      <w:r>
        <w:t xml:space="preserve">Lessons Learned from the </w:t>
      </w:r>
      <w:r w:rsidR="00AA6116">
        <w:t xml:space="preserve">similar </w:t>
      </w:r>
      <w:r w:rsidR="001C2E4C">
        <w:t>cryogenics system acquisition</w:t>
      </w:r>
      <w:r>
        <w:t xml:space="preserve"> (design – fabrication </w:t>
      </w:r>
      <w:r w:rsidR="00AA6116">
        <w:t>–</w:t>
      </w:r>
      <w:r>
        <w:t xml:space="preserve"> </w:t>
      </w:r>
      <w:r w:rsidR="00AA6116">
        <w:t>installation)</w:t>
      </w:r>
      <w:r w:rsidR="001C2E4C">
        <w:t xml:space="preserve"> </w:t>
      </w:r>
      <w:r w:rsidR="008146D4">
        <w:t xml:space="preserve">– for example the acquisition </w:t>
      </w:r>
      <w:r w:rsidR="001C2E4C">
        <w:t>performed for the Neutrino Platform detectors</w:t>
      </w:r>
      <w:r w:rsidR="008146D4">
        <w:t xml:space="preserve"> (</w:t>
      </w:r>
      <w:r w:rsidR="001C2E4C">
        <w:t>the two ProtoDUNE systems at CERN and the two SBN systems at Fermilab)</w:t>
      </w:r>
      <w:r w:rsidR="00E91716">
        <w:t xml:space="preserve">?  </w:t>
      </w:r>
      <w:r w:rsidR="008146D4">
        <w:t>H</w:t>
      </w:r>
      <w:r w:rsidR="001C2E4C">
        <w:t xml:space="preserve">ave these lessons been incorporated into this acquisition </w:t>
      </w:r>
      <w:r w:rsidR="00E91716">
        <w:t>for</w:t>
      </w:r>
      <w:r w:rsidR="001C2E4C">
        <w:t xml:space="preserve"> the LBNF/DUNE Far Detector cryogenics?</w:t>
      </w:r>
    </w:p>
    <w:p w14:paraId="37018C92" w14:textId="77777777" w:rsidR="00E91716" w:rsidRDefault="00E91716" w:rsidP="00736CEE">
      <w:pPr>
        <w:spacing w:after="0" w:line="240" w:lineRule="auto"/>
        <w:contextualSpacing/>
      </w:pPr>
    </w:p>
    <w:p w14:paraId="38EEBF1F" w14:textId="77777777" w:rsidR="00C83C94" w:rsidRDefault="00C83C94" w:rsidP="004C3722">
      <w:pPr>
        <w:spacing w:after="0" w:line="240" w:lineRule="auto"/>
        <w:rPr>
          <w:b/>
        </w:rPr>
      </w:pPr>
      <w:r>
        <w:rPr>
          <w:b/>
        </w:rPr>
        <w:t>Review Findings:</w:t>
      </w:r>
    </w:p>
    <w:p w14:paraId="3A26ED57" w14:textId="6DB6A021" w:rsidR="00C83C94" w:rsidRDefault="00C83C94" w:rsidP="004C3722">
      <w:pPr>
        <w:spacing w:after="0" w:line="240" w:lineRule="auto"/>
      </w:pPr>
      <w:r>
        <w:t xml:space="preserve">The committee should present its findings, comments and recommendations in a final written report by </w:t>
      </w:r>
      <w:r w:rsidR="008B3EB0" w:rsidRPr="00E13DC2">
        <w:rPr>
          <w:i/>
          <w:iCs/>
        </w:rPr>
        <w:t>(proposed</w:t>
      </w:r>
      <w:r w:rsidR="00A24BF6">
        <w:rPr>
          <w:i/>
          <w:iCs/>
        </w:rPr>
        <w:t xml:space="preserve"> deadline</w:t>
      </w:r>
      <w:r w:rsidR="008B3EB0" w:rsidRPr="00E13DC2">
        <w:rPr>
          <w:i/>
          <w:iCs/>
        </w:rPr>
        <w:t>)</w:t>
      </w:r>
      <w:r w:rsidR="008B3EB0">
        <w:t xml:space="preserve"> </w:t>
      </w:r>
      <w:r w:rsidR="006558F3">
        <w:t xml:space="preserve"> </w:t>
      </w:r>
      <w:r w:rsidR="008146D4">
        <w:t>0</w:t>
      </w:r>
      <w:r w:rsidR="00FC4DA4">
        <w:t>1</w:t>
      </w:r>
      <w:r w:rsidR="008146D4">
        <w:t xml:space="preserve"> </w:t>
      </w:r>
      <w:r w:rsidR="00FC4DA4">
        <w:t>November</w:t>
      </w:r>
      <w:r w:rsidR="00E13DC2">
        <w:t xml:space="preserve"> 2022</w:t>
      </w:r>
      <w:r>
        <w:t>.</w:t>
      </w:r>
    </w:p>
    <w:p w14:paraId="7E19A3C2" w14:textId="38AC49E8" w:rsidR="00736CEE" w:rsidRDefault="00736CEE" w:rsidP="004C3722">
      <w:pPr>
        <w:spacing w:after="0" w:line="240" w:lineRule="auto"/>
      </w:pPr>
    </w:p>
    <w:p w14:paraId="449C09A5" w14:textId="77777777" w:rsidR="00736CEE" w:rsidRDefault="00736CEE" w:rsidP="004C3722">
      <w:pPr>
        <w:spacing w:after="0" w:line="240" w:lineRule="auto"/>
      </w:pPr>
    </w:p>
    <w:p w14:paraId="21EC4772" w14:textId="3939D626" w:rsidR="00BC093B" w:rsidRPr="00B07ABD" w:rsidRDefault="00BC093B" w:rsidP="00B07ABD">
      <w:pPr>
        <w:rPr>
          <w:b/>
          <w:bCs/>
        </w:rPr>
      </w:pPr>
      <w:r w:rsidRPr="00B07ABD">
        <w:rPr>
          <w:b/>
          <w:bCs/>
        </w:rPr>
        <w:t xml:space="preserve">Appendix A – Summary of </w:t>
      </w:r>
      <w:r w:rsidR="00F45B1F" w:rsidRPr="00B07ABD">
        <w:rPr>
          <w:b/>
          <w:bCs/>
        </w:rPr>
        <w:t>Scope</w:t>
      </w:r>
    </w:p>
    <w:p w14:paraId="082070D5" w14:textId="5F955094" w:rsidR="00BC093B" w:rsidRDefault="00BC093B" w:rsidP="004C3722">
      <w:pPr>
        <w:spacing w:after="0" w:line="240" w:lineRule="auto"/>
      </w:pPr>
    </w:p>
    <w:p w14:paraId="7E411641" w14:textId="106FE73D" w:rsidR="00BC093B" w:rsidRDefault="00F45B1F" w:rsidP="004C3722">
      <w:pPr>
        <w:spacing w:after="0" w:line="240" w:lineRule="auto"/>
      </w:pPr>
      <w:r>
        <w:rPr>
          <w:noProof/>
        </w:rPr>
        <w:drawing>
          <wp:inline distT="0" distB="0" distL="0" distR="0" wp14:anchorId="3006CB07" wp14:editId="74D30772">
            <wp:extent cx="5943600" cy="3343910"/>
            <wp:effectExtent l="12700" t="12700" r="12700" b="889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C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ADB"/>
    <w:multiLevelType w:val="hybridMultilevel"/>
    <w:tmpl w:val="F9D2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CE7"/>
    <w:multiLevelType w:val="hybridMultilevel"/>
    <w:tmpl w:val="ED16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7A5"/>
    <w:multiLevelType w:val="hybridMultilevel"/>
    <w:tmpl w:val="3A6C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CB2"/>
    <w:multiLevelType w:val="hybridMultilevel"/>
    <w:tmpl w:val="F9D2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E32"/>
    <w:multiLevelType w:val="hybridMultilevel"/>
    <w:tmpl w:val="672E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8C0"/>
    <w:multiLevelType w:val="hybridMultilevel"/>
    <w:tmpl w:val="307A1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750"/>
    <w:multiLevelType w:val="hybridMultilevel"/>
    <w:tmpl w:val="1F10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737B"/>
    <w:multiLevelType w:val="hybridMultilevel"/>
    <w:tmpl w:val="D680AD24"/>
    <w:lvl w:ilvl="0" w:tplc="0AAE2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C3A49"/>
    <w:multiLevelType w:val="hybridMultilevel"/>
    <w:tmpl w:val="6FB05404"/>
    <w:lvl w:ilvl="0" w:tplc="3A425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4EC"/>
    <w:multiLevelType w:val="hybridMultilevel"/>
    <w:tmpl w:val="277C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92586">
    <w:abstractNumId w:val="4"/>
  </w:num>
  <w:num w:numId="2" w16cid:durableId="675765370">
    <w:abstractNumId w:val="9"/>
  </w:num>
  <w:num w:numId="3" w16cid:durableId="633948023">
    <w:abstractNumId w:val="6"/>
  </w:num>
  <w:num w:numId="4" w16cid:durableId="1476407502">
    <w:abstractNumId w:val="0"/>
  </w:num>
  <w:num w:numId="5" w16cid:durableId="9681257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28608029">
    <w:abstractNumId w:val="5"/>
  </w:num>
  <w:num w:numId="7" w16cid:durableId="1176309460">
    <w:abstractNumId w:val="1"/>
  </w:num>
  <w:num w:numId="8" w16cid:durableId="357976923">
    <w:abstractNumId w:val="3"/>
  </w:num>
  <w:num w:numId="9" w16cid:durableId="1789473036">
    <w:abstractNumId w:val="2"/>
  </w:num>
  <w:num w:numId="10" w16cid:durableId="1583831863">
    <w:abstractNumId w:val="8"/>
  </w:num>
  <w:num w:numId="11" w16cid:durableId="794905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2F"/>
    <w:rsid w:val="000253ED"/>
    <w:rsid w:val="00034D07"/>
    <w:rsid w:val="000715E0"/>
    <w:rsid w:val="000769ED"/>
    <w:rsid w:val="000A02DC"/>
    <w:rsid w:val="000A0EE4"/>
    <w:rsid w:val="000E5072"/>
    <w:rsid w:val="000F6580"/>
    <w:rsid w:val="00103699"/>
    <w:rsid w:val="00117F67"/>
    <w:rsid w:val="00120A8F"/>
    <w:rsid w:val="001255F4"/>
    <w:rsid w:val="00135A25"/>
    <w:rsid w:val="001632F0"/>
    <w:rsid w:val="001876F8"/>
    <w:rsid w:val="001B7F33"/>
    <w:rsid w:val="001C2E4C"/>
    <w:rsid w:val="001D018D"/>
    <w:rsid w:val="001D1AB7"/>
    <w:rsid w:val="001E67AA"/>
    <w:rsid w:val="001E787B"/>
    <w:rsid w:val="00215E43"/>
    <w:rsid w:val="0023286D"/>
    <w:rsid w:val="00253B90"/>
    <w:rsid w:val="0026606A"/>
    <w:rsid w:val="002722CF"/>
    <w:rsid w:val="00292E31"/>
    <w:rsid w:val="00296AB7"/>
    <w:rsid w:val="002B3163"/>
    <w:rsid w:val="002E533D"/>
    <w:rsid w:val="00302C93"/>
    <w:rsid w:val="00305654"/>
    <w:rsid w:val="00354687"/>
    <w:rsid w:val="00355E57"/>
    <w:rsid w:val="0039412C"/>
    <w:rsid w:val="003E5903"/>
    <w:rsid w:val="0043159B"/>
    <w:rsid w:val="004558B5"/>
    <w:rsid w:val="00457F5C"/>
    <w:rsid w:val="00460A24"/>
    <w:rsid w:val="004619F5"/>
    <w:rsid w:val="004731EF"/>
    <w:rsid w:val="004814D9"/>
    <w:rsid w:val="00484A3C"/>
    <w:rsid w:val="004958F2"/>
    <w:rsid w:val="004C3722"/>
    <w:rsid w:val="004C3CF5"/>
    <w:rsid w:val="004C5642"/>
    <w:rsid w:val="004C640A"/>
    <w:rsid w:val="004E51AE"/>
    <w:rsid w:val="005063AD"/>
    <w:rsid w:val="005153F6"/>
    <w:rsid w:val="005243E2"/>
    <w:rsid w:val="00530D02"/>
    <w:rsid w:val="00530D0E"/>
    <w:rsid w:val="00564F8E"/>
    <w:rsid w:val="00583645"/>
    <w:rsid w:val="00594EFF"/>
    <w:rsid w:val="005A10B8"/>
    <w:rsid w:val="005C4F28"/>
    <w:rsid w:val="00643A65"/>
    <w:rsid w:val="006523B1"/>
    <w:rsid w:val="00652552"/>
    <w:rsid w:val="006558F3"/>
    <w:rsid w:val="00660D74"/>
    <w:rsid w:val="00672350"/>
    <w:rsid w:val="00684CD6"/>
    <w:rsid w:val="006972D6"/>
    <w:rsid w:val="006B7148"/>
    <w:rsid w:val="006C16D3"/>
    <w:rsid w:val="006E3D63"/>
    <w:rsid w:val="007054F4"/>
    <w:rsid w:val="00711E24"/>
    <w:rsid w:val="00731BCE"/>
    <w:rsid w:val="00732F3C"/>
    <w:rsid w:val="00736CEE"/>
    <w:rsid w:val="00756D5D"/>
    <w:rsid w:val="00761268"/>
    <w:rsid w:val="00762638"/>
    <w:rsid w:val="0077050E"/>
    <w:rsid w:val="0078087C"/>
    <w:rsid w:val="0078222F"/>
    <w:rsid w:val="007B3BFA"/>
    <w:rsid w:val="007C230E"/>
    <w:rsid w:val="007D6FF4"/>
    <w:rsid w:val="007D79E1"/>
    <w:rsid w:val="007E0D10"/>
    <w:rsid w:val="007E0F87"/>
    <w:rsid w:val="007E6BDB"/>
    <w:rsid w:val="00811618"/>
    <w:rsid w:val="008146D4"/>
    <w:rsid w:val="0082584C"/>
    <w:rsid w:val="008A43BC"/>
    <w:rsid w:val="008A518A"/>
    <w:rsid w:val="008B3EB0"/>
    <w:rsid w:val="009031B6"/>
    <w:rsid w:val="00904979"/>
    <w:rsid w:val="00925E05"/>
    <w:rsid w:val="00951BD3"/>
    <w:rsid w:val="0095544B"/>
    <w:rsid w:val="00961F09"/>
    <w:rsid w:val="00967564"/>
    <w:rsid w:val="009755E1"/>
    <w:rsid w:val="009B21DF"/>
    <w:rsid w:val="009B49FC"/>
    <w:rsid w:val="009C49D4"/>
    <w:rsid w:val="00A03ED2"/>
    <w:rsid w:val="00A24BF6"/>
    <w:rsid w:val="00A4684C"/>
    <w:rsid w:val="00A619F4"/>
    <w:rsid w:val="00A8352C"/>
    <w:rsid w:val="00A91D2B"/>
    <w:rsid w:val="00A936CD"/>
    <w:rsid w:val="00A94034"/>
    <w:rsid w:val="00AA6116"/>
    <w:rsid w:val="00AB5375"/>
    <w:rsid w:val="00AC4B80"/>
    <w:rsid w:val="00AD0799"/>
    <w:rsid w:val="00AD3545"/>
    <w:rsid w:val="00AF37B4"/>
    <w:rsid w:val="00B07ABD"/>
    <w:rsid w:val="00B14ADD"/>
    <w:rsid w:val="00B24E05"/>
    <w:rsid w:val="00B30C72"/>
    <w:rsid w:val="00B365AC"/>
    <w:rsid w:val="00B37F18"/>
    <w:rsid w:val="00B56877"/>
    <w:rsid w:val="00B65664"/>
    <w:rsid w:val="00B804AB"/>
    <w:rsid w:val="00B95969"/>
    <w:rsid w:val="00BB4C03"/>
    <w:rsid w:val="00BC093B"/>
    <w:rsid w:val="00BC1097"/>
    <w:rsid w:val="00BF0A29"/>
    <w:rsid w:val="00C24B64"/>
    <w:rsid w:val="00C254B5"/>
    <w:rsid w:val="00C34F2D"/>
    <w:rsid w:val="00C40CF4"/>
    <w:rsid w:val="00C83C94"/>
    <w:rsid w:val="00C905FF"/>
    <w:rsid w:val="00CD5E8D"/>
    <w:rsid w:val="00CD6C1F"/>
    <w:rsid w:val="00CE2CD8"/>
    <w:rsid w:val="00CE5FEB"/>
    <w:rsid w:val="00CF009A"/>
    <w:rsid w:val="00CF0C41"/>
    <w:rsid w:val="00CF272F"/>
    <w:rsid w:val="00D01DE8"/>
    <w:rsid w:val="00D07CD0"/>
    <w:rsid w:val="00D212BF"/>
    <w:rsid w:val="00D43D63"/>
    <w:rsid w:val="00DA3AC9"/>
    <w:rsid w:val="00DE3BCF"/>
    <w:rsid w:val="00DF0E0C"/>
    <w:rsid w:val="00E13DC2"/>
    <w:rsid w:val="00E3461C"/>
    <w:rsid w:val="00E35FE9"/>
    <w:rsid w:val="00E36A52"/>
    <w:rsid w:val="00E43B3A"/>
    <w:rsid w:val="00E61D4C"/>
    <w:rsid w:val="00E91716"/>
    <w:rsid w:val="00E918E9"/>
    <w:rsid w:val="00ED32A9"/>
    <w:rsid w:val="00ED3448"/>
    <w:rsid w:val="00EF53B4"/>
    <w:rsid w:val="00F207AE"/>
    <w:rsid w:val="00F217D9"/>
    <w:rsid w:val="00F3355E"/>
    <w:rsid w:val="00F45B1F"/>
    <w:rsid w:val="00F52547"/>
    <w:rsid w:val="00F52B71"/>
    <w:rsid w:val="00F530DF"/>
    <w:rsid w:val="00F85B90"/>
    <w:rsid w:val="00F907FB"/>
    <w:rsid w:val="00FC4DA4"/>
    <w:rsid w:val="00FD4BAE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8AAA"/>
  <w15:docId w15:val="{9AE827B1-46F0-4A03-9DB7-085C217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A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4E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dms.cern.ch/project/CERN-0000233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ms.cern.ch/u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0AB8-F459-4150-9210-E96D17E3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Farshid Feyzi</dc:creator>
  <cp:lastModifiedBy>Catherine James</cp:lastModifiedBy>
  <cp:revision>4</cp:revision>
  <cp:lastPrinted>2022-10-21T14:26:00Z</cp:lastPrinted>
  <dcterms:created xsi:type="dcterms:W3CDTF">2022-10-21T14:18:00Z</dcterms:created>
  <dcterms:modified xsi:type="dcterms:W3CDTF">2022-10-21T14:27:00Z</dcterms:modified>
</cp:coreProperties>
</file>