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9F432" w14:textId="74940593" w:rsidR="00034F92" w:rsidRDefault="00034F92" w:rsidP="00034F92">
      <w:bookmarkStart w:id="0" w:name="_GoBack"/>
      <w:bookmarkEnd w:id="0"/>
    </w:p>
    <w:p w14:paraId="6DA6BBC1" w14:textId="77777777" w:rsidR="009C2E03" w:rsidRPr="00A42842" w:rsidRDefault="009C2E03" w:rsidP="00034F92"/>
    <w:p w14:paraId="668C6D79" w14:textId="77777777" w:rsidR="003947B8" w:rsidRPr="00F34EAC" w:rsidRDefault="003947B8" w:rsidP="00034F92">
      <w:pPr>
        <w:pStyle w:val="Title24pt"/>
        <w:rPr>
          <w:bCs/>
          <w:color w:val="365F91" w:themeColor="accent1" w:themeShade="BF"/>
        </w:rPr>
      </w:pPr>
      <w:r w:rsidRPr="00F34EAC">
        <w:rPr>
          <w:bCs/>
          <w:color w:val="365F91" w:themeColor="accent1" w:themeShade="BF"/>
        </w:rPr>
        <w:fldChar w:fldCharType="begin"/>
      </w:r>
      <w:r w:rsidRPr="00F34EAC">
        <w:rPr>
          <w:bCs/>
          <w:color w:val="365F91" w:themeColor="accent1" w:themeShade="BF"/>
        </w:rPr>
        <w:instrText xml:space="preserve"> DOCPROPERTY  Project  \* MERGEFORMAT </w:instrText>
      </w:r>
      <w:r w:rsidRPr="00F34EAC">
        <w:rPr>
          <w:bCs/>
          <w:color w:val="365F91" w:themeColor="accent1" w:themeShade="BF"/>
        </w:rPr>
        <w:fldChar w:fldCharType="separate"/>
      </w:r>
      <w:r w:rsidRPr="00F34EAC">
        <w:rPr>
          <w:bCs/>
          <w:color w:val="365F91" w:themeColor="accent1" w:themeShade="BF"/>
        </w:rPr>
        <w:t>PIP-II</w:t>
      </w:r>
      <w:r w:rsidRPr="00F34EAC">
        <w:rPr>
          <w:bCs/>
          <w:color w:val="365F91" w:themeColor="accent1" w:themeShade="BF"/>
        </w:rPr>
        <w:fldChar w:fldCharType="end"/>
      </w:r>
      <w:r w:rsidRPr="00F34EAC">
        <w:rPr>
          <w:bCs/>
          <w:color w:val="365F91" w:themeColor="accent1" w:themeShade="BF"/>
        </w:rPr>
        <w:t xml:space="preserve"> </w:t>
      </w:r>
      <w:proofErr w:type="spellStart"/>
      <w:r w:rsidRPr="00F34EAC">
        <w:rPr>
          <w:bCs/>
          <w:color w:val="365F91" w:themeColor="accent1" w:themeShade="BF"/>
        </w:rPr>
        <w:t>AccU</w:t>
      </w:r>
      <w:proofErr w:type="spellEnd"/>
      <w:r w:rsidRPr="00F34EAC">
        <w:rPr>
          <w:bCs/>
          <w:color w:val="365F91" w:themeColor="accent1" w:themeShade="BF"/>
        </w:rPr>
        <w:t>-BSTR -Dampers-CHG0</w:t>
      </w:r>
    </w:p>
    <w:p w14:paraId="3B2E9F81" w14:textId="4568F504" w:rsidR="00034F92" w:rsidRPr="00E60C48" w:rsidRDefault="00E67D0D" w:rsidP="00034F92">
      <w:pPr>
        <w:pStyle w:val="Title24pt"/>
      </w:pPr>
      <w:r>
        <w:fldChar w:fldCharType="begin"/>
      </w:r>
      <w:r>
        <w:instrText xml:space="preserve"> TITLE  \* MERGEFORMAT </w:instrText>
      </w:r>
      <w:r>
        <w:fldChar w:fldCharType="separate"/>
      </w:r>
      <w:r w:rsidR="00034F92">
        <w:t>Physics Requirement Document (PRD)</w:t>
      </w:r>
      <w:r>
        <w:fldChar w:fldCharType="end"/>
      </w:r>
    </w:p>
    <w:p w14:paraId="06A9DF20" w14:textId="22860147" w:rsidR="00034F92" w:rsidRPr="007B2E8F" w:rsidRDefault="00034F92" w:rsidP="00034F92">
      <w:r w:rsidRPr="007B2E8F">
        <w:t>Document number:</w:t>
      </w:r>
      <w:r>
        <w:t xml:space="preserve"> </w:t>
      </w:r>
      <w:r w:rsidR="00E67D0D">
        <w:fldChar w:fldCharType="begin"/>
      </w:r>
      <w:r w:rsidR="00E67D0D">
        <w:instrText xml:space="preserve"> DOCPROPERTY "Document number"  \* MERGEFORMAT </w:instrText>
      </w:r>
      <w:r w:rsidR="00E67D0D">
        <w:fldChar w:fldCharType="separate"/>
      </w:r>
      <w:r>
        <w:t>ED00</w:t>
      </w:r>
      <w:r w:rsidR="00506B13">
        <w:t>xxxxx</w:t>
      </w:r>
      <w:r w:rsidR="00E67D0D">
        <w:fldChar w:fldCharType="end"/>
      </w:r>
    </w:p>
    <w:p w14:paraId="3DE17823" w14:textId="77777777" w:rsidR="00034F92" w:rsidRDefault="00034F92" w:rsidP="00034F92">
      <w:r w:rsidRPr="00472FA3">
        <w:t>Document Approval</w:t>
      </w:r>
    </w:p>
    <w:tbl>
      <w:tblPr>
        <w:tblStyle w:val="PIP-IITable"/>
        <w:tblW w:w="0" w:type="auto"/>
        <w:tblLook w:val="04A0" w:firstRow="1" w:lastRow="0" w:firstColumn="1" w:lastColumn="0" w:noHBand="0" w:noVBand="1"/>
      </w:tblPr>
      <w:tblGrid>
        <w:gridCol w:w="7740"/>
        <w:gridCol w:w="2340"/>
      </w:tblGrid>
      <w:tr w:rsidR="00034F92" w14:paraId="76016B23" w14:textId="77777777" w:rsidTr="00506B13">
        <w:trPr>
          <w:cnfStyle w:val="100000000000" w:firstRow="1" w:lastRow="0" w:firstColumn="0" w:lastColumn="0" w:oddVBand="0" w:evenVBand="0" w:oddHBand="0" w:evenHBand="0" w:firstRowFirstColumn="0" w:firstRowLastColumn="0" w:lastRowFirstColumn="0" w:lastRowLastColumn="0"/>
          <w:trHeight w:val="440"/>
        </w:trPr>
        <w:tc>
          <w:tcPr>
            <w:tcW w:w="7740" w:type="dxa"/>
          </w:tcPr>
          <w:p w14:paraId="0DCAA252" w14:textId="77777777" w:rsidR="00034F92" w:rsidRDefault="00034F92" w:rsidP="00506B13">
            <w:pPr>
              <w:pStyle w:val="Normal1"/>
            </w:pPr>
            <w:r>
              <w:t>Signatures Required</w:t>
            </w:r>
          </w:p>
        </w:tc>
        <w:tc>
          <w:tcPr>
            <w:tcW w:w="2340" w:type="dxa"/>
          </w:tcPr>
          <w:p w14:paraId="31C1E1D5" w14:textId="77777777" w:rsidR="00034F92" w:rsidRDefault="00034F92" w:rsidP="00506B13">
            <w:pPr>
              <w:pStyle w:val="Normal1"/>
            </w:pPr>
            <w:r>
              <w:t>Date Approved</w:t>
            </w:r>
          </w:p>
        </w:tc>
      </w:tr>
      <w:tr w:rsidR="003947B8" w14:paraId="4E4DC7FC" w14:textId="77777777" w:rsidTr="00506B13">
        <w:trPr>
          <w:trHeight w:val="458"/>
        </w:trPr>
        <w:tc>
          <w:tcPr>
            <w:tcW w:w="7740" w:type="dxa"/>
          </w:tcPr>
          <w:p w14:paraId="2F7817D9" w14:textId="14C3DD98" w:rsidR="003947B8" w:rsidRDefault="003947B8" w:rsidP="003947B8">
            <w:pPr>
              <w:pStyle w:val="Normal1"/>
            </w:pPr>
            <w:r>
              <w:t>Author/Owner:  AccU-BSTR-L3 David Johnson</w:t>
            </w:r>
          </w:p>
        </w:tc>
        <w:tc>
          <w:tcPr>
            <w:tcW w:w="2340" w:type="dxa"/>
          </w:tcPr>
          <w:p w14:paraId="2D37BCAB" w14:textId="3918C232" w:rsidR="003947B8" w:rsidRDefault="003947B8" w:rsidP="003947B8">
            <w:pPr>
              <w:pStyle w:val="Normal1"/>
            </w:pPr>
            <w:r>
              <w:t>-</w:t>
            </w:r>
          </w:p>
        </w:tc>
      </w:tr>
      <w:tr w:rsidR="003947B8" w14:paraId="2BD092B7" w14:textId="77777777" w:rsidTr="00506B13">
        <w:trPr>
          <w:trHeight w:val="458"/>
        </w:trPr>
        <w:tc>
          <w:tcPr>
            <w:tcW w:w="7740" w:type="dxa"/>
          </w:tcPr>
          <w:p w14:paraId="42D7A1B4" w14:textId="05DED7ED" w:rsidR="003947B8" w:rsidRDefault="003947B8" w:rsidP="003947B8">
            <w:pPr>
              <w:pStyle w:val="Normal1"/>
            </w:pPr>
            <w:r>
              <w:t>Level 5 Activity Manager – Michelle A. Ibrahim</w:t>
            </w:r>
          </w:p>
        </w:tc>
        <w:tc>
          <w:tcPr>
            <w:tcW w:w="2340" w:type="dxa"/>
          </w:tcPr>
          <w:p w14:paraId="65634164" w14:textId="15096959" w:rsidR="003947B8" w:rsidRDefault="003947B8" w:rsidP="003947B8">
            <w:pPr>
              <w:pStyle w:val="Normal1"/>
            </w:pPr>
          </w:p>
        </w:tc>
      </w:tr>
      <w:tr w:rsidR="003947B8" w14:paraId="6829F8F4" w14:textId="77777777" w:rsidTr="00506B13">
        <w:trPr>
          <w:trHeight w:val="458"/>
        </w:trPr>
        <w:tc>
          <w:tcPr>
            <w:tcW w:w="7740" w:type="dxa"/>
          </w:tcPr>
          <w:p w14:paraId="7B9933D8" w14:textId="1C0AD383" w:rsidR="003947B8" w:rsidRDefault="003947B8" w:rsidP="003947B8">
            <w:pPr>
              <w:pStyle w:val="Normal1"/>
            </w:pPr>
          </w:p>
        </w:tc>
        <w:tc>
          <w:tcPr>
            <w:tcW w:w="2340" w:type="dxa"/>
          </w:tcPr>
          <w:p w14:paraId="3F66DC9B" w14:textId="23129C81" w:rsidR="003947B8" w:rsidRDefault="003947B8" w:rsidP="003947B8">
            <w:pPr>
              <w:pStyle w:val="Normal1"/>
            </w:pPr>
          </w:p>
        </w:tc>
      </w:tr>
      <w:tr w:rsidR="003947B8" w14:paraId="4419C18A" w14:textId="77777777" w:rsidTr="00506B13">
        <w:trPr>
          <w:trHeight w:val="458"/>
        </w:trPr>
        <w:tc>
          <w:tcPr>
            <w:tcW w:w="7740" w:type="dxa"/>
          </w:tcPr>
          <w:p w14:paraId="2EF7DDA4" w14:textId="2B22A69F" w:rsidR="003947B8" w:rsidRDefault="003947B8" w:rsidP="003947B8">
            <w:pPr>
              <w:pStyle w:val="Normal1"/>
            </w:pPr>
            <w:r>
              <w:t>Reviewer: Alex Martinez, Integration Coordinator</w:t>
            </w:r>
          </w:p>
        </w:tc>
        <w:tc>
          <w:tcPr>
            <w:tcW w:w="2340" w:type="dxa"/>
          </w:tcPr>
          <w:p w14:paraId="75FE9EA9" w14:textId="6B5EF348" w:rsidR="003947B8" w:rsidRDefault="003947B8" w:rsidP="003947B8">
            <w:pPr>
              <w:pStyle w:val="Normal1"/>
            </w:pPr>
            <w:r>
              <w:t>Concurrence in TC</w:t>
            </w:r>
          </w:p>
        </w:tc>
      </w:tr>
      <w:tr w:rsidR="003947B8" w14:paraId="40B1482A" w14:textId="77777777" w:rsidTr="00506B13">
        <w:trPr>
          <w:trHeight w:val="458"/>
        </w:trPr>
        <w:tc>
          <w:tcPr>
            <w:tcW w:w="7740" w:type="dxa"/>
          </w:tcPr>
          <w:p w14:paraId="4D728EF9" w14:textId="6C2A4082" w:rsidR="003947B8" w:rsidRDefault="003947B8" w:rsidP="003947B8">
            <w:pPr>
              <w:pStyle w:val="Normal1"/>
            </w:pPr>
            <w:r>
              <w:t xml:space="preserve">Approver: </w:t>
            </w:r>
            <w:r w:rsidRPr="00B5531A">
              <w:rPr>
                <w:color w:val="FF0000"/>
              </w:rPr>
              <w:t>L2 Manager is typically the approver</w:t>
            </w:r>
          </w:p>
        </w:tc>
        <w:tc>
          <w:tcPr>
            <w:tcW w:w="2340" w:type="dxa"/>
          </w:tcPr>
          <w:p w14:paraId="3EE3B55B" w14:textId="2BF99F7B" w:rsidR="003947B8" w:rsidRDefault="003947B8" w:rsidP="003947B8">
            <w:pPr>
              <w:pStyle w:val="Normal1"/>
            </w:pPr>
            <w:r>
              <w:t>Approved in TC</w:t>
            </w:r>
          </w:p>
        </w:tc>
      </w:tr>
    </w:tbl>
    <w:p w14:paraId="2D408FE5" w14:textId="77777777" w:rsidR="00034F92" w:rsidRDefault="00034F92" w:rsidP="00034F92"/>
    <w:p w14:paraId="79DD9A96" w14:textId="131F2E49" w:rsidR="00034F92" w:rsidRDefault="00034F92" w:rsidP="00034F92">
      <w:pPr>
        <w:pStyle w:val="Subtitle16pt"/>
      </w:pPr>
    </w:p>
    <w:p w14:paraId="2E3F5474" w14:textId="4E97A6E1" w:rsidR="00A753B2" w:rsidRDefault="00A753B2" w:rsidP="00034F92">
      <w:pPr>
        <w:pStyle w:val="Subtitle16pt"/>
      </w:pPr>
    </w:p>
    <w:p w14:paraId="2AE9DD2E" w14:textId="68D70693" w:rsidR="00A753B2" w:rsidRDefault="00A753B2" w:rsidP="00034F92">
      <w:pPr>
        <w:pStyle w:val="Subtitle16pt"/>
      </w:pPr>
    </w:p>
    <w:p w14:paraId="1C241F94" w14:textId="30DC3301" w:rsidR="00A753B2" w:rsidRDefault="00A753B2" w:rsidP="00034F92">
      <w:pPr>
        <w:pStyle w:val="Subtitle16pt"/>
      </w:pPr>
    </w:p>
    <w:p w14:paraId="76B0605B" w14:textId="77777777" w:rsidR="00034F92" w:rsidRDefault="00034F92" w:rsidP="00034F92">
      <w:pPr>
        <w:pStyle w:val="Subtitle16pt"/>
      </w:pPr>
    </w:p>
    <w:p w14:paraId="3DD4E92B" w14:textId="77777777" w:rsidR="00034F92" w:rsidRPr="007B2E8F" w:rsidRDefault="00034F92" w:rsidP="00034F92">
      <w:pPr>
        <w:pStyle w:val="Subtitle16pt"/>
      </w:pPr>
      <w:r>
        <w:t>Revision History</w:t>
      </w:r>
    </w:p>
    <w:tbl>
      <w:tblPr>
        <w:tblStyle w:val="GridTable4-Accent1"/>
        <w:tblW w:w="10304" w:type="dxa"/>
        <w:tblLook w:val="04A0" w:firstRow="1" w:lastRow="0" w:firstColumn="1" w:lastColumn="0" w:noHBand="0" w:noVBand="1"/>
      </w:tblPr>
      <w:tblGrid>
        <w:gridCol w:w="1407"/>
        <w:gridCol w:w="2251"/>
        <w:gridCol w:w="6646"/>
      </w:tblGrid>
      <w:tr w:rsidR="00034F92" w14:paraId="1C6C4998" w14:textId="77777777" w:rsidTr="00506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14:paraId="2C01DD21" w14:textId="77777777" w:rsidR="00034F92" w:rsidRDefault="00034F92" w:rsidP="00506B13">
            <w:pPr>
              <w:pStyle w:val="Normal1"/>
            </w:pPr>
            <w:r>
              <w:t>Revision</w:t>
            </w:r>
          </w:p>
        </w:tc>
        <w:tc>
          <w:tcPr>
            <w:tcW w:w="2251" w:type="dxa"/>
          </w:tcPr>
          <w:p w14:paraId="5E8D11E7" w14:textId="77777777" w:rsidR="00034F92" w:rsidRDefault="00034F92" w:rsidP="00506B13">
            <w:pPr>
              <w:pStyle w:val="Normal1"/>
              <w:cnfStyle w:val="100000000000" w:firstRow="1" w:lastRow="0" w:firstColumn="0" w:lastColumn="0" w:oddVBand="0" w:evenVBand="0" w:oddHBand="0" w:evenHBand="0" w:firstRowFirstColumn="0" w:firstRowLastColumn="0" w:lastRowFirstColumn="0" w:lastRowLastColumn="0"/>
            </w:pPr>
            <w:r>
              <w:t>Date of Release</w:t>
            </w:r>
          </w:p>
        </w:tc>
        <w:tc>
          <w:tcPr>
            <w:tcW w:w="6646" w:type="dxa"/>
          </w:tcPr>
          <w:p w14:paraId="64F4BFBB" w14:textId="77777777" w:rsidR="00034F92" w:rsidRDefault="00034F92" w:rsidP="00506B13">
            <w:pPr>
              <w:pStyle w:val="Normal1"/>
              <w:cnfStyle w:val="100000000000" w:firstRow="1" w:lastRow="0" w:firstColumn="0" w:lastColumn="0" w:oddVBand="0" w:evenVBand="0" w:oddHBand="0" w:evenHBand="0" w:firstRowFirstColumn="0" w:firstRowLastColumn="0" w:lastRowFirstColumn="0" w:lastRowLastColumn="0"/>
            </w:pPr>
            <w:r>
              <w:t>Description of Change</w:t>
            </w:r>
          </w:p>
        </w:tc>
      </w:tr>
      <w:tr w:rsidR="003947B8" w14:paraId="0A81168B" w14:textId="77777777" w:rsidTr="005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14:paraId="01500BD6" w14:textId="08317E9E" w:rsidR="003947B8" w:rsidRDefault="003947B8" w:rsidP="003947B8">
            <w:pPr>
              <w:pStyle w:val="Normal1"/>
            </w:pPr>
            <w:r>
              <w:rPr>
                <w:color w:val="004C97"/>
              </w:rPr>
              <w:t>-</w:t>
            </w:r>
          </w:p>
        </w:tc>
        <w:tc>
          <w:tcPr>
            <w:tcW w:w="2251" w:type="dxa"/>
          </w:tcPr>
          <w:p w14:paraId="76E2CC62" w14:textId="2440AB07" w:rsidR="003947B8" w:rsidRDefault="003947B8" w:rsidP="003947B8">
            <w:pPr>
              <w:pStyle w:val="Normal1"/>
              <w:cnfStyle w:val="000000100000" w:firstRow="0" w:lastRow="0" w:firstColumn="0" w:lastColumn="0" w:oddVBand="0" w:evenVBand="0" w:oddHBand="1" w:evenHBand="0" w:firstRowFirstColumn="0" w:firstRowLastColumn="0" w:lastRowFirstColumn="0" w:lastRowLastColumn="0"/>
            </w:pPr>
            <w:r>
              <w:rPr>
                <w:color w:val="004C97"/>
              </w:rPr>
              <w:t>01-20-2021</w:t>
            </w:r>
          </w:p>
        </w:tc>
        <w:tc>
          <w:tcPr>
            <w:tcW w:w="6646" w:type="dxa"/>
          </w:tcPr>
          <w:p w14:paraId="75C7BBEB" w14:textId="592829CE" w:rsidR="003947B8" w:rsidRDefault="003947B8" w:rsidP="003947B8">
            <w:pPr>
              <w:pStyle w:val="Normal1"/>
              <w:cnfStyle w:val="000000100000" w:firstRow="0" w:lastRow="0" w:firstColumn="0" w:lastColumn="0" w:oddVBand="0" w:evenVBand="0" w:oddHBand="1" w:evenHBand="0" w:firstRowFirstColumn="0" w:firstRowLastColumn="0" w:lastRowFirstColumn="0" w:lastRowLastColumn="0"/>
            </w:pPr>
            <w:r>
              <w:rPr>
                <w:color w:val="004C97"/>
              </w:rPr>
              <w:t>Initial Release.</w:t>
            </w:r>
          </w:p>
        </w:tc>
      </w:tr>
      <w:tr w:rsidR="003947B8" w14:paraId="070238F3" w14:textId="77777777" w:rsidTr="00506B13">
        <w:tc>
          <w:tcPr>
            <w:cnfStyle w:val="001000000000" w:firstRow="0" w:lastRow="0" w:firstColumn="1" w:lastColumn="0" w:oddVBand="0" w:evenVBand="0" w:oddHBand="0" w:evenHBand="0" w:firstRowFirstColumn="0" w:firstRowLastColumn="0" w:lastRowFirstColumn="0" w:lastRowLastColumn="0"/>
            <w:tcW w:w="1407" w:type="dxa"/>
          </w:tcPr>
          <w:p w14:paraId="154A82D4" w14:textId="77777777" w:rsidR="003947B8" w:rsidRDefault="003947B8" w:rsidP="003947B8">
            <w:pPr>
              <w:pStyle w:val="Normal1"/>
            </w:pPr>
          </w:p>
        </w:tc>
        <w:tc>
          <w:tcPr>
            <w:tcW w:w="2251" w:type="dxa"/>
          </w:tcPr>
          <w:p w14:paraId="6689B88F" w14:textId="000386A2" w:rsidR="003947B8" w:rsidRDefault="003947B8" w:rsidP="003947B8">
            <w:pPr>
              <w:pStyle w:val="Normal1"/>
              <w:cnfStyle w:val="000000000000" w:firstRow="0" w:lastRow="0" w:firstColumn="0" w:lastColumn="0" w:oddVBand="0" w:evenVBand="0" w:oddHBand="0" w:evenHBand="0" w:firstRowFirstColumn="0" w:firstRowLastColumn="0" w:lastRowFirstColumn="0" w:lastRowLastColumn="0"/>
            </w:pPr>
          </w:p>
        </w:tc>
        <w:tc>
          <w:tcPr>
            <w:tcW w:w="6646" w:type="dxa"/>
          </w:tcPr>
          <w:p w14:paraId="4C7A32F8" w14:textId="775E8439" w:rsidR="003947B8" w:rsidRDefault="003947B8" w:rsidP="003947B8">
            <w:pPr>
              <w:pStyle w:val="Normal1"/>
              <w:cnfStyle w:val="000000000000" w:firstRow="0" w:lastRow="0" w:firstColumn="0" w:lastColumn="0" w:oddVBand="0" w:evenVBand="0" w:oddHBand="0" w:evenHBand="0" w:firstRowFirstColumn="0" w:firstRowLastColumn="0" w:lastRowFirstColumn="0" w:lastRowLastColumn="0"/>
            </w:pPr>
          </w:p>
        </w:tc>
      </w:tr>
      <w:tr w:rsidR="003947B8" w14:paraId="3D82A50B" w14:textId="77777777" w:rsidTr="005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14:paraId="2030146A" w14:textId="77777777" w:rsidR="003947B8" w:rsidRDefault="003947B8" w:rsidP="003947B8">
            <w:pPr>
              <w:pStyle w:val="Normal1"/>
            </w:pPr>
          </w:p>
        </w:tc>
        <w:tc>
          <w:tcPr>
            <w:tcW w:w="2251" w:type="dxa"/>
          </w:tcPr>
          <w:p w14:paraId="6F8BDA81" w14:textId="77777777" w:rsidR="003947B8" w:rsidRDefault="003947B8" w:rsidP="003947B8">
            <w:pPr>
              <w:pStyle w:val="Normal1"/>
              <w:cnfStyle w:val="000000100000" w:firstRow="0" w:lastRow="0" w:firstColumn="0" w:lastColumn="0" w:oddVBand="0" w:evenVBand="0" w:oddHBand="1" w:evenHBand="0" w:firstRowFirstColumn="0" w:firstRowLastColumn="0" w:lastRowFirstColumn="0" w:lastRowLastColumn="0"/>
            </w:pPr>
          </w:p>
        </w:tc>
        <w:tc>
          <w:tcPr>
            <w:tcW w:w="6646" w:type="dxa"/>
          </w:tcPr>
          <w:p w14:paraId="634A8950" w14:textId="77777777" w:rsidR="003947B8" w:rsidRDefault="003947B8" w:rsidP="003947B8">
            <w:pPr>
              <w:pStyle w:val="Normal1"/>
              <w:cnfStyle w:val="000000100000" w:firstRow="0" w:lastRow="0" w:firstColumn="0" w:lastColumn="0" w:oddVBand="0" w:evenVBand="0" w:oddHBand="1" w:evenHBand="0" w:firstRowFirstColumn="0" w:firstRowLastColumn="0" w:lastRowFirstColumn="0" w:lastRowLastColumn="0"/>
            </w:pPr>
          </w:p>
        </w:tc>
      </w:tr>
    </w:tbl>
    <w:p w14:paraId="272D436D" w14:textId="7F715049" w:rsidR="008A0931" w:rsidRDefault="008A0931">
      <w:pPr>
        <w:spacing w:after="0"/>
      </w:pPr>
    </w:p>
    <w:p w14:paraId="657D4DD1" w14:textId="77777777" w:rsidR="00A753B2" w:rsidRDefault="00A753B2">
      <w:pPr>
        <w:spacing w:after="0"/>
      </w:pPr>
      <w:r>
        <w:br w:type="page"/>
      </w:r>
    </w:p>
    <w:p w14:paraId="25B62A75" w14:textId="3921EC91" w:rsidR="00034F92" w:rsidRPr="00CB2893" w:rsidRDefault="00034F92" w:rsidP="00034F92">
      <w:pPr>
        <w:jc w:val="center"/>
        <w:sectPr w:rsidR="00034F92" w:rsidRPr="00CB2893" w:rsidSect="006013DE">
          <w:headerReference w:type="even" r:id="rId11"/>
          <w:headerReference w:type="default" r:id="rId12"/>
          <w:footerReference w:type="even" r:id="rId13"/>
          <w:footerReference w:type="default" r:id="rId14"/>
          <w:headerReference w:type="first" r:id="rId15"/>
          <w:pgSz w:w="12240" w:h="15840"/>
          <w:pgMar w:top="1800" w:right="1080" w:bottom="1440" w:left="1080" w:header="432" w:footer="389" w:gutter="0"/>
          <w:cols w:space="720"/>
          <w:titlePg/>
          <w:docGrid w:linePitch="360"/>
        </w:sectPr>
      </w:pPr>
      <w:r>
        <w:lastRenderedPageBreak/>
        <w:t>Page left intentionally blank.</w:t>
      </w:r>
    </w:p>
    <w:p w14:paraId="58879043" w14:textId="77777777" w:rsidR="00034F92" w:rsidRDefault="00034F92" w:rsidP="00034F92">
      <w:pPr>
        <w:pStyle w:val="TOCHeading"/>
        <w:jc w:val="both"/>
      </w:pPr>
      <w:r>
        <w:lastRenderedPageBreak/>
        <w:t>Table of Contents</w:t>
      </w:r>
    </w:p>
    <w:p w14:paraId="58999AC1" w14:textId="6FA8CDAA" w:rsidR="00465498" w:rsidRDefault="00034F92">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91964583" w:history="1">
        <w:r w:rsidR="00465498" w:rsidRPr="00A962DC">
          <w:rPr>
            <w:rStyle w:val="Hyperlink"/>
          </w:rPr>
          <w:t>1.</w:t>
        </w:r>
        <w:r w:rsidR="00465498">
          <w:rPr>
            <w:rFonts w:asciiTheme="minorHAnsi" w:eastAsiaTheme="minorEastAsia" w:hAnsiTheme="minorHAnsi" w:cstheme="minorBidi"/>
            <w:sz w:val="22"/>
            <w:szCs w:val="22"/>
          </w:rPr>
          <w:tab/>
        </w:r>
        <w:r w:rsidR="00465498" w:rsidRPr="00A962DC">
          <w:rPr>
            <w:rStyle w:val="Hyperlink"/>
          </w:rPr>
          <w:t>PURPOSE</w:t>
        </w:r>
        <w:r w:rsidR="00465498">
          <w:rPr>
            <w:webHidden/>
          </w:rPr>
          <w:tab/>
        </w:r>
        <w:r w:rsidR="00465498">
          <w:rPr>
            <w:webHidden/>
          </w:rPr>
          <w:fldChar w:fldCharType="begin"/>
        </w:r>
        <w:r w:rsidR="00465498">
          <w:rPr>
            <w:webHidden/>
          </w:rPr>
          <w:instrText xml:space="preserve"> PAGEREF _Toc91964583 \h </w:instrText>
        </w:r>
        <w:r w:rsidR="00465498">
          <w:rPr>
            <w:webHidden/>
          </w:rPr>
        </w:r>
        <w:r w:rsidR="00465498">
          <w:rPr>
            <w:webHidden/>
          </w:rPr>
          <w:fldChar w:fldCharType="separate"/>
        </w:r>
        <w:r w:rsidR="00465498">
          <w:rPr>
            <w:webHidden/>
          </w:rPr>
          <w:t>4</w:t>
        </w:r>
        <w:r w:rsidR="00465498">
          <w:rPr>
            <w:webHidden/>
          </w:rPr>
          <w:fldChar w:fldCharType="end"/>
        </w:r>
      </w:hyperlink>
    </w:p>
    <w:p w14:paraId="17D2C91D" w14:textId="52829AD1" w:rsidR="00465498" w:rsidRDefault="00E67D0D">
      <w:pPr>
        <w:pStyle w:val="TOC1"/>
        <w:rPr>
          <w:rFonts w:asciiTheme="minorHAnsi" w:eastAsiaTheme="minorEastAsia" w:hAnsiTheme="minorHAnsi" w:cstheme="minorBidi"/>
          <w:sz w:val="22"/>
          <w:szCs w:val="22"/>
        </w:rPr>
      </w:pPr>
      <w:hyperlink w:anchor="_Toc91964584" w:history="1">
        <w:r w:rsidR="00465498" w:rsidRPr="00A962DC">
          <w:rPr>
            <w:rStyle w:val="Hyperlink"/>
          </w:rPr>
          <w:t>2.</w:t>
        </w:r>
        <w:r w:rsidR="00465498">
          <w:rPr>
            <w:rFonts w:asciiTheme="minorHAnsi" w:eastAsiaTheme="minorEastAsia" w:hAnsiTheme="minorHAnsi" w:cstheme="minorBidi"/>
            <w:sz w:val="22"/>
            <w:szCs w:val="22"/>
          </w:rPr>
          <w:tab/>
        </w:r>
        <w:r w:rsidR="00465498" w:rsidRPr="00A962DC">
          <w:rPr>
            <w:rStyle w:val="Hyperlink"/>
          </w:rPr>
          <w:t>SCOPE</w:t>
        </w:r>
        <w:r w:rsidR="00465498">
          <w:rPr>
            <w:webHidden/>
          </w:rPr>
          <w:tab/>
        </w:r>
        <w:r w:rsidR="00465498">
          <w:rPr>
            <w:webHidden/>
          </w:rPr>
          <w:fldChar w:fldCharType="begin"/>
        </w:r>
        <w:r w:rsidR="00465498">
          <w:rPr>
            <w:webHidden/>
          </w:rPr>
          <w:instrText xml:space="preserve"> PAGEREF _Toc91964584 \h </w:instrText>
        </w:r>
        <w:r w:rsidR="00465498">
          <w:rPr>
            <w:webHidden/>
          </w:rPr>
        </w:r>
        <w:r w:rsidR="00465498">
          <w:rPr>
            <w:webHidden/>
          </w:rPr>
          <w:fldChar w:fldCharType="separate"/>
        </w:r>
        <w:r w:rsidR="00465498">
          <w:rPr>
            <w:webHidden/>
          </w:rPr>
          <w:t>4</w:t>
        </w:r>
        <w:r w:rsidR="00465498">
          <w:rPr>
            <w:webHidden/>
          </w:rPr>
          <w:fldChar w:fldCharType="end"/>
        </w:r>
      </w:hyperlink>
    </w:p>
    <w:p w14:paraId="0C7A1FB3" w14:textId="391E3EF0" w:rsidR="00465498" w:rsidRDefault="00E67D0D">
      <w:pPr>
        <w:pStyle w:val="TOC1"/>
        <w:rPr>
          <w:rFonts w:asciiTheme="minorHAnsi" w:eastAsiaTheme="minorEastAsia" w:hAnsiTheme="minorHAnsi" w:cstheme="minorBidi"/>
          <w:sz w:val="22"/>
          <w:szCs w:val="22"/>
        </w:rPr>
      </w:pPr>
      <w:hyperlink w:anchor="_Toc91964585" w:history="1">
        <w:r w:rsidR="00465498" w:rsidRPr="00A962DC">
          <w:rPr>
            <w:rStyle w:val="Hyperlink"/>
          </w:rPr>
          <w:t>3.</w:t>
        </w:r>
        <w:r w:rsidR="00465498">
          <w:rPr>
            <w:rFonts w:asciiTheme="minorHAnsi" w:eastAsiaTheme="minorEastAsia" w:hAnsiTheme="minorHAnsi" w:cstheme="minorBidi"/>
            <w:sz w:val="22"/>
            <w:szCs w:val="22"/>
          </w:rPr>
          <w:tab/>
        </w:r>
        <w:r w:rsidR="00465498" w:rsidRPr="00A962DC">
          <w:rPr>
            <w:rStyle w:val="Hyperlink"/>
          </w:rPr>
          <w:t>REFERENCE</w:t>
        </w:r>
        <w:r w:rsidR="00465498">
          <w:rPr>
            <w:webHidden/>
          </w:rPr>
          <w:tab/>
        </w:r>
        <w:r w:rsidR="00465498">
          <w:rPr>
            <w:webHidden/>
          </w:rPr>
          <w:fldChar w:fldCharType="begin"/>
        </w:r>
        <w:r w:rsidR="00465498">
          <w:rPr>
            <w:webHidden/>
          </w:rPr>
          <w:instrText xml:space="preserve"> PAGEREF _Toc91964585 \h </w:instrText>
        </w:r>
        <w:r w:rsidR="00465498">
          <w:rPr>
            <w:webHidden/>
          </w:rPr>
        </w:r>
        <w:r w:rsidR="00465498">
          <w:rPr>
            <w:webHidden/>
          </w:rPr>
          <w:fldChar w:fldCharType="separate"/>
        </w:r>
        <w:r w:rsidR="00465498">
          <w:rPr>
            <w:webHidden/>
          </w:rPr>
          <w:t>4</w:t>
        </w:r>
        <w:r w:rsidR="00465498">
          <w:rPr>
            <w:webHidden/>
          </w:rPr>
          <w:fldChar w:fldCharType="end"/>
        </w:r>
      </w:hyperlink>
    </w:p>
    <w:p w14:paraId="441ED86A" w14:textId="6E6DAE5B" w:rsidR="00465498" w:rsidRDefault="00E67D0D">
      <w:pPr>
        <w:pStyle w:val="TOC1"/>
        <w:rPr>
          <w:rFonts w:asciiTheme="minorHAnsi" w:eastAsiaTheme="minorEastAsia" w:hAnsiTheme="minorHAnsi" w:cstheme="minorBidi"/>
          <w:sz w:val="22"/>
          <w:szCs w:val="22"/>
        </w:rPr>
      </w:pPr>
      <w:hyperlink w:anchor="_Toc91964586" w:history="1">
        <w:r w:rsidR="00465498" w:rsidRPr="00A962DC">
          <w:rPr>
            <w:rStyle w:val="Hyperlink"/>
          </w:rPr>
          <w:t>4.</w:t>
        </w:r>
        <w:r w:rsidR="00465498">
          <w:rPr>
            <w:rFonts w:asciiTheme="minorHAnsi" w:eastAsiaTheme="minorEastAsia" w:hAnsiTheme="minorHAnsi" w:cstheme="minorBidi"/>
            <w:sz w:val="22"/>
            <w:szCs w:val="22"/>
          </w:rPr>
          <w:tab/>
        </w:r>
        <w:r w:rsidR="00465498" w:rsidRPr="00A962DC">
          <w:rPr>
            <w:rStyle w:val="Hyperlink"/>
          </w:rPr>
          <w:t>ACRONYMS</w:t>
        </w:r>
        <w:r w:rsidR="00465498">
          <w:rPr>
            <w:webHidden/>
          </w:rPr>
          <w:tab/>
        </w:r>
        <w:r w:rsidR="00465498">
          <w:rPr>
            <w:webHidden/>
          </w:rPr>
          <w:fldChar w:fldCharType="begin"/>
        </w:r>
        <w:r w:rsidR="00465498">
          <w:rPr>
            <w:webHidden/>
          </w:rPr>
          <w:instrText xml:space="preserve"> PAGEREF _Toc91964586 \h </w:instrText>
        </w:r>
        <w:r w:rsidR="00465498">
          <w:rPr>
            <w:webHidden/>
          </w:rPr>
        </w:r>
        <w:r w:rsidR="00465498">
          <w:rPr>
            <w:webHidden/>
          </w:rPr>
          <w:fldChar w:fldCharType="separate"/>
        </w:r>
        <w:r w:rsidR="00465498">
          <w:rPr>
            <w:webHidden/>
          </w:rPr>
          <w:t>5</w:t>
        </w:r>
        <w:r w:rsidR="00465498">
          <w:rPr>
            <w:webHidden/>
          </w:rPr>
          <w:fldChar w:fldCharType="end"/>
        </w:r>
      </w:hyperlink>
    </w:p>
    <w:p w14:paraId="6E6131CC" w14:textId="4561EB21" w:rsidR="00465498" w:rsidRDefault="00E67D0D">
      <w:pPr>
        <w:pStyle w:val="TOC1"/>
        <w:rPr>
          <w:rFonts w:asciiTheme="minorHAnsi" w:eastAsiaTheme="minorEastAsia" w:hAnsiTheme="minorHAnsi" w:cstheme="minorBidi"/>
          <w:sz w:val="22"/>
          <w:szCs w:val="22"/>
        </w:rPr>
      </w:pPr>
      <w:hyperlink w:anchor="_Toc91964587" w:history="1">
        <w:r w:rsidR="00465498" w:rsidRPr="00A962DC">
          <w:rPr>
            <w:rStyle w:val="Hyperlink"/>
          </w:rPr>
          <w:t>5.</w:t>
        </w:r>
        <w:r w:rsidR="00465498">
          <w:rPr>
            <w:rFonts w:asciiTheme="minorHAnsi" w:eastAsiaTheme="minorEastAsia" w:hAnsiTheme="minorHAnsi" w:cstheme="minorBidi"/>
            <w:sz w:val="22"/>
            <w:szCs w:val="22"/>
          </w:rPr>
          <w:tab/>
        </w:r>
        <w:r w:rsidR="00465498" w:rsidRPr="00A962DC">
          <w:rPr>
            <w:rStyle w:val="Hyperlink"/>
          </w:rPr>
          <w:t>ASSUMPTIONS AND DEFINITIONS</w:t>
        </w:r>
        <w:r w:rsidR="00465498">
          <w:rPr>
            <w:webHidden/>
          </w:rPr>
          <w:tab/>
        </w:r>
        <w:r w:rsidR="00465498">
          <w:rPr>
            <w:webHidden/>
          </w:rPr>
          <w:fldChar w:fldCharType="begin"/>
        </w:r>
        <w:r w:rsidR="00465498">
          <w:rPr>
            <w:webHidden/>
          </w:rPr>
          <w:instrText xml:space="preserve"> PAGEREF _Toc91964587 \h </w:instrText>
        </w:r>
        <w:r w:rsidR="00465498">
          <w:rPr>
            <w:webHidden/>
          </w:rPr>
        </w:r>
        <w:r w:rsidR="00465498">
          <w:rPr>
            <w:webHidden/>
          </w:rPr>
          <w:fldChar w:fldCharType="separate"/>
        </w:r>
        <w:r w:rsidR="00465498">
          <w:rPr>
            <w:webHidden/>
          </w:rPr>
          <w:t>5</w:t>
        </w:r>
        <w:r w:rsidR="00465498">
          <w:rPr>
            <w:webHidden/>
          </w:rPr>
          <w:fldChar w:fldCharType="end"/>
        </w:r>
      </w:hyperlink>
    </w:p>
    <w:p w14:paraId="21C05067" w14:textId="3AEC231C" w:rsidR="00465498" w:rsidRDefault="00E67D0D">
      <w:pPr>
        <w:pStyle w:val="TOC1"/>
        <w:rPr>
          <w:rFonts w:asciiTheme="minorHAnsi" w:eastAsiaTheme="minorEastAsia" w:hAnsiTheme="minorHAnsi" w:cstheme="minorBidi"/>
          <w:sz w:val="22"/>
          <w:szCs w:val="22"/>
        </w:rPr>
      </w:pPr>
      <w:hyperlink w:anchor="_Toc91964588" w:history="1">
        <w:r w:rsidR="00465498" w:rsidRPr="00A962DC">
          <w:rPr>
            <w:rStyle w:val="Hyperlink"/>
          </w:rPr>
          <w:t>6.</w:t>
        </w:r>
        <w:r w:rsidR="00465498">
          <w:rPr>
            <w:rFonts w:asciiTheme="minorHAnsi" w:eastAsiaTheme="minorEastAsia" w:hAnsiTheme="minorHAnsi" w:cstheme="minorBidi"/>
            <w:sz w:val="22"/>
            <w:szCs w:val="22"/>
          </w:rPr>
          <w:tab/>
        </w:r>
        <w:r w:rsidR="00465498" w:rsidRPr="00A962DC">
          <w:rPr>
            <w:rStyle w:val="Hyperlink"/>
          </w:rPr>
          <w:t>OVERVIEW</w:t>
        </w:r>
        <w:r w:rsidR="00465498">
          <w:rPr>
            <w:webHidden/>
          </w:rPr>
          <w:tab/>
        </w:r>
        <w:r w:rsidR="00465498">
          <w:rPr>
            <w:webHidden/>
          </w:rPr>
          <w:fldChar w:fldCharType="begin"/>
        </w:r>
        <w:r w:rsidR="00465498">
          <w:rPr>
            <w:webHidden/>
          </w:rPr>
          <w:instrText xml:space="preserve"> PAGEREF _Toc91964588 \h </w:instrText>
        </w:r>
        <w:r w:rsidR="00465498">
          <w:rPr>
            <w:webHidden/>
          </w:rPr>
        </w:r>
        <w:r w:rsidR="00465498">
          <w:rPr>
            <w:webHidden/>
          </w:rPr>
          <w:fldChar w:fldCharType="separate"/>
        </w:r>
        <w:r w:rsidR="00465498">
          <w:rPr>
            <w:webHidden/>
          </w:rPr>
          <w:t>6</w:t>
        </w:r>
        <w:r w:rsidR="00465498">
          <w:rPr>
            <w:webHidden/>
          </w:rPr>
          <w:fldChar w:fldCharType="end"/>
        </w:r>
      </w:hyperlink>
    </w:p>
    <w:p w14:paraId="69D94B78" w14:textId="318806AB" w:rsidR="00465498" w:rsidRDefault="00E67D0D">
      <w:pPr>
        <w:pStyle w:val="TOC1"/>
        <w:rPr>
          <w:rFonts w:asciiTheme="minorHAnsi" w:eastAsiaTheme="minorEastAsia" w:hAnsiTheme="minorHAnsi" w:cstheme="minorBidi"/>
          <w:sz w:val="22"/>
          <w:szCs w:val="22"/>
        </w:rPr>
      </w:pPr>
      <w:hyperlink w:anchor="_Toc91964589" w:history="1">
        <w:r w:rsidR="00465498" w:rsidRPr="00A962DC">
          <w:rPr>
            <w:rStyle w:val="Hyperlink"/>
          </w:rPr>
          <w:t>7.</w:t>
        </w:r>
        <w:r w:rsidR="00465498">
          <w:rPr>
            <w:rFonts w:asciiTheme="minorHAnsi" w:eastAsiaTheme="minorEastAsia" w:hAnsiTheme="minorHAnsi" w:cstheme="minorBidi"/>
            <w:sz w:val="22"/>
            <w:szCs w:val="22"/>
          </w:rPr>
          <w:tab/>
        </w:r>
        <w:r w:rsidR="00465498" w:rsidRPr="00A962DC">
          <w:rPr>
            <w:rStyle w:val="Hyperlink"/>
          </w:rPr>
          <w:t>BOOSTER BEAM PARAMETERS</w:t>
        </w:r>
        <w:r w:rsidR="00465498">
          <w:rPr>
            <w:webHidden/>
          </w:rPr>
          <w:tab/>
        </w:r>
        <w:r w:rsidR="00465498">
          <w:rPr>
            <w:webHidden/>
          </w:rPr>
          <w:fldChar w:fldCharType="begin"/>
        </w:r>
        <w:r w:rsidR="00465498">
          <w:rPr>
            <w:webHidden/>
          </w:rPr>
          <w:instrText xml:space="preserve"> PAGEREF _Toc91964589 \h </w:instrText>
        </w:r>
        <w:r w:rsidR="00465498">
          <w:rPr>
            <w:webHidden/>
          </w:rPr>
        </w:r>
        <w:r w:rsidR="00465498">
          <w:rPr>
            <w:webHidden/>
          </w:rPr>
          <w:fldChar w:fldCharType="separate"/>
        </w:r>
        <w:r w:rsidR="00465498">
          <w:rPr>
            <w:webHidden/>
          </w:rPr>
          <w:t>6</w:t>
        </w:r>
        <w:r w:rsidR="00465498">
          <w:rPr>
            <w:webHidden/>
          </w:rPr>
          <w:fldChar w:fldCharType="end"/>
        </w:r>
      </w:hyperlink>
    </w:p>
    <w:p w14:paraId="50312272" w14:textId="02B73B2D" w:rsidR="00465498" w:rsidRDefault="00E67D0D">
      <w:pPr>
        <w:pStyle w:val="TOC2"/>
        <w:rPr>
          <w:rFonts w:asciiTheme="minorHAnsi" w:eastAsiaTheme="minorEastAsia" w:hAnsiTheme="minorHAnsi" w:cstheme="minorBidi"/>
          <w:szCs w:val="22"/>
        </w:rPr>
      </w:pPr>
      <w:hyperlink w:anchor="_Toc91964590" w:history="1">
        <w:r w:rsidR="00465498" w:rsidRPr="00A962DC">
          <w:rPr>
            <w:rStyle w:val="Hyperlink"/>
          </w:rPr>
          <w:t>7.1.</w:t>
        </w:r>
        <w:r w:rsidR="00465498">
          <w:rPr>
            <w:rFonts w:asciiTheme="minorHAnsi" w:eastAsiaTheme="minorEastAsia" w:hAnsiTheme="minorHAnsi" w:cstheme="minorBidi"/>
            <w:szCs w:val="22"/>
          </w:rPr>
          <w:tab/>
        </w:r>
        <w:r w:rsidR="00465498" w:rsidRPr="00A962DC">
          <w:rPr>
            <w:rStyle w:val="Hyperlink"/>
          </w:rPr>
          <w:t>Bunch Structure</w:t>
        </w:r>
        <w:r w:rsidR="00465498">
          <w:rPr>
            <w:webHidden/>
          </w:rPr>
          <w:tab/>
        </w:r>
        <w:r w:rsidR="00465498">
          <w:rPr>
            <w:webHidden/>
          </w:rPr>
          <w:fldChar w:fldCharType="begin"/>
        </w:r>
        <w:r w:rsidR="00465498">
          <w:rPr>
            <w:webHidden/>
          </w:rPr>
          <w:instrText xml:space="preserve"> PAGEREF _Toc91964590 \h </w:instrText>
        </w:r>
        <w:r w:rsidR="00465498">
          <w:rPr>
            <w:webHidden/>
          </w:rPr>
        </w:r>
        <w:r w:rsidR="00465498">
          <w:rPr>
            <w:webHidden/>
          </w:rPr>
          <w:fldChar w:fldCharType="separate"/>
        </w:r>
        <w:r w:rsidR="00465498">
          <w:rPr>
            <w:webHidden/>
          </w:rPr>
          <w:t>6</w:t>
        </w:r>
        <w:r w:rsidR="00465498">
          <w:rPr>
            <w:webHidden/>
          </w:rPr>
          <w:fldChar w:fldCharType="end"/>
        </w:r>
      </w:hyperlink>
    </w:p>
    <w:p w14:paraId="08033FD1" w14:textId="553767E2" w:rsidR="00465498" w:rsidRDefault="00E67D0D">
      <w:pPr>
        <w:pStyle w:val="TOC2"/>
        <w:rPr>
          <w:rFonts w:asciiTheme="minorHAnsi" w:eastAsiaTheme="minorEastAsia" w:hAnsiTheme="minorHAnsi" w:cstheme="minorBidi"/>
          <w:szCs w:val="22"/>
        </w:rPr>
      </w:pPr>
      <w:hyperlink w:anchor="_Toc91964591" w:history="1">
        <w:r w:rsidR="00465498" w:rsidRPr="00A962DC">
          <w:rPr>
            <w:rStyle w:val="Hyperlink"/>
          </w:rPr>
          <w:t>7.2.</w:t>
        </w:r>
        <w:r w:rsidR="00465498">
          <w:rPr>
            <w:rFonts w:asciiTheme="minorHAnsi" w:eastAsiaTheme="minorEastAsia" w:hAnsiTheme="minorHAnsi" w:cstheme="minorBidi"/>
            <w:szCs w:val="22"/>
          </w:rPr>
          <w:tab/>
        </w:r>
        <w:r w:rsidR="00465498" w:rsidRPr="00A962DC">
          <w:rPr>
            <w:rStyle w:val="Hyperlink"/>
          </w:rPr>
          <w:t>Beam Currents</w:t>
        </w:r>
        <w:r w:rsidR="00465498">
          <w:rPr>
            <w:webHidden/>
          </w:rPr>
          <w:tab/>
        </w:r>
        <w:r w:rsidR="00465498">
          <w:rPr>
            <w:webHidden/>
          </w:rPr>
          <w:fldChar w:fldCharType="begin"/>
        </w:r>
        <w:r w:rsidR="00465498">
          <w:rPr>
            <w:webHidden/>
          </w:rPr>
          <w:instrText xml:space="preserve"> PAGEREF _Toc91964591 \h </w:instrText>
        </w:r>
        <w:r w:rsidR="00465498">
          <w:rPr>
            <w:webHidden/>
          </w:rPr>
        </w:r>
        <w:r w:rsidR="00465498">
          <w:rPr>
            <w:webHidden/>
          </w:rPr>
          <w:fldChar w:fldCharType="separate"/>
        </w:r>
        <w:r w:rsidR="00465498">
          <w:rPr>
            <w:webHidden/>
          </w:rPr>
          <w:t>7</w:t>
        </w:r>
        <w:r w:rsidR="00465498">
          <w:rPr>
            <w:webHidden/>
          </w:rPr>
          <w:fldChar w:fldCharType="end"/>
        </w:r>
      </w:hyperlink>
    </w:p>
    <w:p w14:paraId="7FB3E494" w14:textId="2FC57EEF" w:rsidR="00465498" w:rsidRDefault="00E67D0D">
      <w:pPr>
        <w:pStyle w:val="TOC1"/>
        <w:rPr>
          <w:rFonts w:asciiTheme="minorHAnsi" w:eastAsiaTheme="minorEastAsia" w:hAnsiTheme="minorHAnsi" w:cstheme="minorBidi"/>
          <w:sz w:val="22"/>
          <w:szCs w:val="22"/>
        </w:rPr>
      </w:pPr>
      <w:hyperlink w:anchor="_Toc91964592" w:history="1">
        <w:r w:rsidR="00465498" w:rsidRPr="00A962DC">
          <w:rPr>
            <w:rStyle w:val="Hyperlink"/>
          </w:rPr>
          <w:t>8.</w:t>
        </w:r>
        <w:r w:rsidR="00465498">
          <w:rPr>
            <w:rFonts w:asciiTheme="minorHAnsi" w:eastAsiaTheme="minorEastAsia" w:hAnsiTheme="minorHAnsi" w:cstheme="minorBidi"/>
            <w:sz w:val="22"/>
            <w:szCs w:val="22"/>
          </w:rPr>
          <w:tab/>
        </w:r>
        <w:r w:rsidR="00465498" w:rsidRPr="00A962DC">
          <w:rPr>
            <w:rStyle w:val="Hyperlink"/>
          </w:rPr>
          <w:t>REQUIREMENTS</w:t>
        </w:r>
        <w:r w:rsidR="00465498">
          <w:rPr>
            <w:webHidden/>
          </w:rPr>
          <w:tab/>
        </w:r>
        <w:r w:rsidR="00465498">
          <w:rPr>
            <w:webHidden/>
          </w:rPr>
          <w:fldChar w:fldCharType="begin"/>
        </w:r>
        <w:r w:rsidR="00465498">
          <w:rPr>
            <w:webHidden/>
          </w:rPr>
          <w:instrText xml:space="preserve"> PAGEREF _Toc91964592 \h </w:instrText>
        </w:r>
        <w:r w:rsidR="00465498">
          <w:rPr>
            <w:webHidden/>
          </w:rPr>
        </w:r>
        <w:r w:rsidR="00465498">
          <w:rPr>
            <w:webHidden/>
          </w:rPr>
          <w:fldChar w:fldCharType="separate"/>
        </w:r>
        <w:r w:rsidR="00465498">
          <w:rPr>
            <w:webHidden/>
          </w:rPr>
          <w:t>9</w:t>
        </w:r>
        <w:r w:rsidR="00465498">
          <w:rPr>
            <w:webHidden/>
          </w:rPr>
          <w:fldChar w:fldCharType="end"/>
        </w:r>
      </w:hyperlink>
    </w:p>
    <w:p w14:paraId="3354EFB0" w14:textId="3AAF6DB0" w:rsidR="00465498" w:rsidRDefault="00E67D0D">
      <w:pPr>
        <w:pStyle w:val="TOC2"/>
        <w:rPr>
          <w:rFonts w:asciiTheme="minorHAnsi" w:eastAsiaTheme="minorEastAsia" w:hAnsiTheme="minorHAnsi" w:cstheme="minorBidi"/>
          <w:szCs w:val="22"/>
        </w:rPr>
      </w:pPr>
      <w:hyperlink w:anchor="_Toc91964593" w:history="1">
        <w:r w:rsidR="00465498" w:rsidRPr="00A962DC">
          <w:rPr>
            <w:rStyle w:val="Hyperlink"/>
          </w:rPr>
          <w:t>8.1.</w:t>
        </w:r>
        <w:r w:rsidR="00465498">
          <w:rPr>
            <w:rFonts w:asciiTheme="minorHAnsi" w:eastAsiaTheme="minorEastAsia" w:hAnsiTheme="minorHAnsi" w:cstheme="minorBidi"/>
            <w:szCs w:val="22"/>
          </w:rPr>
          <w:tab/>
        </w:r>
        <w:r w:rsidR="00465498" w:rsidRPr="00A962DC">
          <w:rPr>
            <w:rStyle w:val="Hyperlink"/>
          </w:rPr>
          <w:t>DCCT Parameters</w:t>
        </w:r>
        <w:r w:rsidR="00465498">
          <w:rPr>
            <w:webHidden/>
          </w:rPr>
          <w:tab/>
        </w:r>
        <w:r w:rsidR="00465498">
          <w:rPr>
            <w:webHidden/>
          </w:rPr>
          <w:fldChar w:fldCharType="begin"/>
        </w:r>
        <w:r w:rsidR="00465498">
          <w:rPr>
            <w:webHidden/>
          </w:rPr>
          <w:instrText xml:space="preserve"> PAGEREF _Toc91964593 \h </w:instrText>
        </w:r>
        <w:r w:rsidR="00465498">
          <w:rPr>
            <w:webHidden/>
          </w:rPr>
        </w:r>
        <w:r w:rsidR="00465498">
          <w:rPr>
            <w:webHidden/>
          </w:rPr>
          <w:fldChar w:fldCharType="separate"/>
        </w:r>
        <w:r w:rsidR="00465498">
          <w:rPr>
            <w:webHidden/>
          </w:rPr>
          <w:t>9</w:t>
        </w:r>
        <w:r w:rsidR="00465498">
          <w:rPr>
            <w:webHidden/>
          </w:rPr>
          <w:fldChar w:fldCharType="end"/>
        </w:r>
      </w:hyperlink>
    </w:p>
    <w:p w14:paraId="5C7BF865" w14:textId="522DF27E" w:rsidR="00465498" w:rsidRDefault="00E67D0D">
      <w:pPr>
        <w:pStyle w:val="TOC2"/>
        <w:rPr>
          <w:rFonts w:asciiTheme="minorHAnsi" w:eastAsiaTheme="minorEastAsia" w:hAnsiTheme="minorHAnsi" w:cstheme="minorBidi"/>
          <w:szCs w:val="22"/>
        </w:rPr>
      </w:pPr>
      <w:hyperlink w:anchor="_Toc91964594" w:history="1">
        <w:r w:rsidR="00465498" w:rsidRPr="00A962DC">
          <w:rPr>
            <w:rStyle w:val="Hyperlink"/>
          </w:rPr>
          <w:t>8.2.</w:t>
        </w:r>
        <w:r w:rsidR="00465498">
          <w:rPr>
            <w:rFonts w:asciiTheme="minorHAnsi" w:eastAsiaTheme="minorEastAsia" w:hAnsiTheme="minorHAnsi" w:cstheme="minorBidi"/>
            <w:szCs w:val="22"/>
          </w:rPr>
          <w:tab/>
        </w:r>
        <w:r w:rsidR="00465498" w:rsidRPr="00A962DC">
          <w:rPr>
            <w:rStyle w:val="Hyperlink"/>
          </w:rPr>
          <w:t>NPCT Accuracy</w:t>
        </w:r>
        <w:r w:rsidR="00465498">
          <w:rPr>
            <w:webHidden/>
          </w:rPr>
          <w:tab/>
        </w:r>
        <w:r w:rsidR="00465498">
          <w:rPr>
            <w:webHidden/>
          </w:rPr>
          <w:fldChar w:fldCharType="begin"/>
        </w:r>
        <w:r w:rsidR="00465498">
          <w:rPr>
            <w:webHidden/>
          </w:rPr>
          <w:instrText xml:space="preserve"> PAGEREF _Toc91964594 \h </w:instrText>
        </w:r>
        <w:r w:rsidR="00465498">
          <w:rPr>
            <w:webHidden/>
          </w:rPr>
        </w:r>
        <w:r w:rsidR="00465498">
          <w:rPr>
            <w:webHidden/>
          </w:rPr>
          <w:fldChar w:fldCharType="separate"/>
        </w:r>
        <w:r w:rsidR="00465498">
          <w:rPr>
            <w:webHidden/>
          </w:rPr>
          <w:t>10</w:t>
        </w:r>
        <w:r w:rsidR="00465498">
          <w:rPr>
            <w:webHidden/>
          </w:rPr>
          <w:fldChar w:fldCharType="end"/>
        </w:r>
      </w:hyperlink>
    </w:p>
    <w:p w14:paraId="41CC6275" w14:textId="1AF52325" w:rsidR="00034F92" w:rsidRDefault="00034F92" w:rsidP="00034F92">
      <w:pPr>
        <w:rPr>
          <w:rFonts w:eastAsia="MS Gothic"/>
          <w:color w:val="004C97"/>
          <w:spacing w:val="5"/>
          <w:kern w:val="28"/>
          <w:szCs w:val="52"/>
        </w:rPr>
      </w:pPr>
      <w:r>
        <w:fldChar w:fldCharType="end"/>
      </w:r>
      <w:bookmarkStart w:id="1" w:name="_Ref26690866"/>
      <w:bookmarkStart w:id="2" w:name="_Toc514850526"/>
      <w:bookmarkStart w:id="3" w:name="_Toc510692255"/>
      <w:bookmarkStart w:id="4" w:name="_Toc509474829"/>
      <w:bookmarkStart w:id="5" w:name="_Toc510692256"/>
      <w:bookmarkStart w:id="6" w:name="_Toc514850527"/>
    </w:p>
    <w:p w14:paraId="4121AD8A" w14:textId="77777777" w:rsidR="003E408F" w:rsidRDefault="003E408F">
      <w:pPr>
        <w:spacing w:after="0"/>
        <w:rPr>
          <w:rFonts w:eastAsia="MS Gothic"/>
          <w:b/>
          <w:color w:val="004C97"/>
          <w:spacing w:val="5"/>
          <w:kern w:val="28"/>
          <w:szCs w:val="52"/>
        </w:rPr>
      </w:pPr>
      <w:r>
        <w:br w:type="page"/>
      </w:r>
    </w:p>
    <w:p w14:paraId="58EA0735" w14:textId="6A9FFB30" w:rsidR="00034F92" w:rsidRPr="00211040" w:rsidRDefault="00943B57" w:rsidP="00211040">
      <w:pPr>
        <w:pStyle w:val="Heading1"/>
      </w:pPr>
      <w:bookmarkStart w:id="7" w:name="_Toc91964583"/>
      <w:bookmarkEnd w:id="1"/>
      <w:r>
        <w:lastRenderedPageBreak/>
        <w:t>PURPOSE</w:t>
      </w:r>
      <w:bookmarkEnd w:id="7"/>
    </w:p>
    <w:p w14:paraId="25235AE4" w14:textId="6E871048" w:rsidR="00034F92" w:rsidRDefault="00034F92" w:rsidP="003E408F">
      <w:r>
        <w:t>Physics Requirement Documents (PRDs) contain the summary parameters and configuration definitions for systems, sub-systems, and devices that impact higher-level requirements established in the PIP-II Global Requirements Document (GRD) [</w:t>
      </w:r>
      <w:r>
        <w:fldChar w:fldCharType="begin"/>
      </w:r>
      <w:r>
        <w:instrText xml:space="preserve"> REF _Ref79528011 \n \h </w:instrText>
      </w:r>
      <w:r w:rsidR="003E408F">
        <w:instrText xml:space="preserve"> \* MERGEFORMAT </w:instrText>
      </w:r>
      <w:r>
        <w:fldChar w:fldCharType="separate"/>
      </w:r>
      <w:r>
        <w:t>1</w:t>
      </w:r>
      <w:r>
        <w:fldChar w:fldCharType="end"/>
      </w:r>
      <w:r>
        <w:t>].  PRDs e</w:t>
      </w:r>
      <w:r w:rsidRPr="00445B34">
        <w:t>stablis</w:t>
      </w:r>
      <w:r>
        <w:t xml:space="preserve">h a traceable link to lower-level </w:t>
      </w:r>
      <w:r w:rsidR="001D461D">
        <w:t xml:space="preserve">functional and technical </w:t>
      </w:r>
      <w:r>
        <w:t xml:space="preserve">requirements (FRSs, TRSs) that affect the PIP-II beam or machine performance.  In the aggregate, the PRDs for the PIP-II Project contain the essential parameters and configuration developed through the preliminary design phase to enable completion of the PIP-II accelerator and complex design. </w:t>
      </w:r>
    </w:p>
    <w:p w14:paraId="5862A01D" w14:textId="5A858674" w:rsidR="00034F92" w:rsidRDefault="00943B57" w:rsidP="00034F92">
      <w:pPr>
        <w:pStyle w:val="Heading1"/>
        <w:jc w:val="both"/>
      </w:pPr>
      <w:bookmarkStart w:id="8" w:name="_Toc91964584"/>
      <w:bookmarkEnd w:id="2"/>
      <w:bookmarkEnd w:id="3"/>
      <w:bookmarkEnd w:id="4"/>
      <w:r>
        <w:t>SCOPE</w:t>
      </w:r>
      <w:bookmarkEnd w:id="8"/>
    </w:p>
    <w:p w14:paraId="6CFB00EC" w14:textId="7CE5F0D3" w:rsidR="00FA772A" w:rsidRDefault="00FA772A" w:rsidP="00FA772A">
      <w:bookmarkStart w:id="9" w:name="_Ref26690868"/>
      <w:r>
        <w:t>This PRD addresses the physics requirements of the new Booster Beam Current Monitor (BCM) system</w:t>
      </w:r>
      <w:r w:rsidRPr="003703E6">
        <w:rPr>
          <w:b/>
          <w:bCs/>
        </w:rPr>
        <w:t xml:space="preserve"> </w:t>
      </w:r>
      <w:r>
        <w:t xml:space="preserve">of the </w:t>
      </w:r>
      <w:proofErr w:type="spellStart"/>
      <w:r w:rsidRPr="00D57448">
        <w:rPr>
          <w:b/>
          <w:bCs/>
        </w:rPr>
        <w:t>AccU</w:t>
      </w:r>
      <w:proofErr w:type="spellEnd"/>
      <w:r w:rsidRPr="00D57448">
        <w:rPr>
          <w:b/>
          <w:bCs/>
        </w:rPr>
        <w:t xml:space="preserve"> – Booster-Damper</w:t>
      </w:r>
      <w:r>
        <w:rPr>
          <w:b/>
          <w:bCs/>
        </w:rPr>
        <w:t>-CHG0</w:t>
      </w:r>
      <w:r w:rsidRPr="00D57448">
        <w:rPr>
          <w:b/>
          <w:bCs/>
        </w:rPr>
        <w:t xml:space="preserve"> Task</w:t>
      </w:r>
      <w:r>
        <w:t xml:space="preserve">, 121.05.04.04.03 PIP-II Project. </w:t>
      </w:r>
      <w:r w:rsidRPr="003E408F">
        <w:t xml:space="preserve">The main purpose of this </w:t>
      </w:r>
      <w:r>
        <w:t>task</w:t>
      </w:r>
      <w:r w:rsidRPr="003E408F">
        <w:t xml:space="preserve"> is to </w:t>
      </w:r>
      <w:r>
        <w:t xml:space="preserve">replace the existing B:CHG0 with </w:t>
      </w:r>
      <w:r w:rsidRPr="003E408F">
        <w:t>a detector with a higher charge range to accommodate the continued increase in cycle intensity and to provide for a finer resolution and linearity due to the strict requirement for increased acceleration efficiency to the 98% range for PIP-II.</w:t>
      </w:r>
      <w:r>
        <w:t xml:space="preserve"> </w:t>
      </w:r>
    </w:p>
    <w:p w14:paraId="46E9AF6A" w14:textId="086BBD3C" w:rsidR="001D461D" w:rsidRDefault="001D461D" w:rsidP="001D461D">
      <w:r>
        <w:t xml:space="preserve">Consequently, this PRD is consistent with the overarching </w:t>
      </w:r>
      <w:r w:rsidRPr="004048C7">
        <w:t>PIP-II Parameters Physics Requirements Document (PRD)</w:t>
      </w:r>
      <w:r>
        <w:t xml:space="preserve"> [</w:t>
      </w:r>
      <w:r>
        <w:fldChar w:fldCharType="begin"/>
      </w:r>
      <w:r>
        <w:instrText xml:space="preserve"> REF _Ref91958454 \r \h </w:instrText>
      </w:r>
      <w:r>
        <w:fldChar w:fldCharType="separate"/>
      </w:r>
      <w:r>
        <w:t>3</w:t>
      </w:r>
      <w:r>
        <w:fldChar w:fldCharType="end"/>
      </w:r>
      <w:r>
        <w:t>].</w:t>
      </w:r>
    </w:p>
    <w:p w14:paraId="42A72A01" w14:textId="77777777" w:rsidR="001D461D" w:rsidRPr="00D35145" w:rsidRDefault="001D461D" w:rsidP="001D461D">
      <w:pPr>
        <w:pStyle w:val="Heading1"/>
        <w:spacing w:line="360" w:lineRule="auto"/>
        <w:ind w:left="360" w:hanging="360"/>
        <w:jc w:val="both"/>
      </w:pPr>
      <w:bookmarkStart w:id="10" w:name="_Toc91957093"/>
      <w:bookmarkStart w:id="11" w:name="_Toc91964585"/>
      <w:r>
        <w:t>REFERENCE</w:t>
      </w:r>
      <w:bookmarkEnd w:id="10"/>
      <w:bookmarkEnd w:id="11"/>
    </w:p>
    <w:tbl>
      <w:tblPr>
        <w:tblStyle w:val="GridTable4-Accent1"/>
        <w:tblW w:w="0" w:type="auto"/>
        <w:tblLook w:val="04A0" w:firstRow="1" w:lastRow="0" w:firstColumn="1" w:lastColumn="0" w:noHBand="0" w:noVBand="1"/>
      </w:tblPr>
      <w:tblGrid>
        <w:gridCol w:w="936"/>
        <w:gridCol w:w="6569"/>
        <w:gridCol w:w="2161"/>
      </w:tblGrid>
      <w:tr w:rsidR="001D461D" w14:paraId="3CDF312E" w14:textId="77777777" w:rsidTr="00CB7459">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 w:type="dxa"/>
          </w:tcPr>
          <w:p w14:paraId="22034C05" w14:textId="77777777" w:rsidR="001D461D" w:rsidRPr="00C0669E" w:rsidRDefault="001D461D" w:rsidP="00CB7459">
            <w:pPr>
              <w:jc w:val="center"/>
              <w:rPr>
                <w:b w:val="0"/>
              </w:rPr>
            </w:pPr>
            <w:r w:rsidRPr="00C0669E">
              <w:t>#</w:t>
            </w:r>
          </w:p>
        </w:tc>
        <w:tc>
          <w:tcPr>
            <w:tcW w:w="6569" w:type="dxa"/>
          </w:tcPr>
          <w:p w14:paraId="7388259E" w14:textId="77777777" w:rsidR="001D461D" w:rsidRPr="00C0669E" w:rsidRDefault="001D461D" w:rsidP="00CB7459">
            <w:pPr>
              <w:jc w:val="center"/>
              <w:cnfStyle w:val="100000000000" w:firstRow="1" w:lastRow="0" w:firstColumn="0" w:lastColumn="0" w:oddVBand="0" w:evenVBand="0" w:oddHBand="0" w:evenHBand="0" w:firstRowFirstColumn="0" w:firstRowLastColumn="0" w:lastRowFirstColumn="0" w:lastRowLastColumn="0"/>
              <w:rPr>
                <w:b w:val="0"/>
              </w:rPr>
            </w:pPr>
            <w:r w:rsidRPr="00C0669E">
              <w:t>Reference</w:t>
            </w:r>
          </w:p>
        </w:tc>
        <w:tc>
          <w:tcPr>
            <w:tcW w:w="2161" w:type="dxa"/>
          </w:tcPr>
          <w:p w14:paraId="49181B61" w14:textId="77777777" w:rsidR="001D461D" w:rsidRPr="00C0669E" w:rsidRDefault="001D461D" w:rsidP="00CB7459">
            <w:pPr>
              <w:jc w:val="center"/>
              <w:cnfStyle w:val="100000000000" w:firstRow="1" w:lastRow="0" w:firstColumn="0" w:lastColumn="0" w:oddVBand="0" w:evenVBand="0" w:oddHBand="0" w:evenHBand="0" w:firstRowFirstColumn="0" w:firstRowLastColumn="0" w:lastRowFirstColumn="0" w:lastRowLastColumn="0"/>
              <w:rPr>
                <w:b w:val="0"/>
              </w:rPr>
            </w:pPr>
            <w:r w:rsidRPr="00C0669E">
              <w:t>Document #</w:t>
            </w:r>
          </w:p>
        </w:tc>
      </w:tr>
      <w:tr w:rsidR="001D461D" w14:paraId="4EDF0257" w14:textId="77777777" w:rsidTr="00CB745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 w:type="dxa"/>
          </w:tcPr>
          <w:p w14:paraId="39F64AF2" w14:textId="3A8B8C91" w:rsidR="001D461D" w:rsidRPr="00BA190F" w:rsidRDefault="001D461D" w:rsidP="001D461D">
            <w:pPr>
              <w:pStyle w:val="ListParagraph"/>
              <w:numPr>
                <w:ilvl w:val="0"/>
                <w:numId w:val="11"/>
              </w:numPr>
              <w:jc w:val="both"/>
            </w:pPr>
            <w:bookmarkStart w:id="12" w:name="_Ref78972996"/>
            <w:r>
              <w:t xml:space="preserve"> </w:t>
            </w:r>
            <w:bookmarkEnd w:id="12"/>
          </w:p>
        </w:tc>
        <w:tc>
          <w:tcPr>
            <w:tcW w:w="6569" w:type="dxa"/>
          </w:tcPr>
          <w:p w14:paraId="38A5F377" w14:textId="77777777" w:rsidR="001D461D" w:rsidRPr="00D53BF7" w:rsidRDefault="001D461D" w:rsidP="00CB7459">
            <w:pPr>
              <w:cnfStyle w:val="000000100000" w:firstRow="0" w:lastRow="0" w:firstColumn="0" w:lastColumn="0" w:oddVBand="0" w:evenVBand="0" w:oddHBand="1" w:evenHBand="0" w:firstRowFirstColumn="0" w:firstRowLastColumn="0" w:lastRowFirstColumn="0" w:lastRowLastColumn="0"/>
            </w:pPr>
            <w:r w:rsidRPr="00A163DB">
              <w:t>PIP-II Project Assumptions</w:t>
            </w:r>
          </w:p>
        </w:tc>
        <w:tc>
          <w:tcPr>
            <w:tcW w:w="2161" w:type="dxa"/>
          </w:tcPr>
          <w:p w14:paraId="5179F5FE" w14:textId="77777777" w:rsidR="001D461D" w:rsidRDefault="001D461D" w:rsidP="00CB7459">
            <w:pPr>
              <w:cnfStyle w:val="000000100000" w:firstRow="0" w:lastRow="0" w:firstColumn="0" w:lastColumn="0" w:oddVBand="0" w:evenVBand="0" w:oddHBand="1" w:evenHBand="0" w:firstRowFirstColumn="0" w:firstRowLastColumn="0" w:lastRowFirstColumn="0" w:lastRowLastColumn="0"/>
            </w:pPr>
            <w:r w:rsidRPr="000D67A7">
              <w:t>PIP-II</w:t>
            </w:r>
            <w:r>
              <w:t xml:space="preserve"> </w:t>
            </w:r>
            <w:proofErr w:type="spellStart"/>
            <w:r w:rsidRPr="000D67A7">
              <w:t>doc</w:t>
            </w:r>
            <w:r>
              <w:t>DB</w:t>
            </w:r>
            <w:proofErr w:type="spellEnd"/>
            <w:r>
              <w:t xml:space="preserve"> </w:t>
            </w:r>
            <w:r w:rsidRPr="000D67A7">
              <w:t>144</w:t>
            </w:r>
          </w:p>
        </w:tc>
      </w:tr>
      <w:tr w:rsidR="001D461D" w14:paraId="65CFB8C3" w14:textId="77777777" w:rsidTr="00CB7459">
        <w:trPr>
          <w:trHeight w:val="360"/>
        </w:trPr>
        <w:tc>
          <w:tcPr>
            <w:cnfStyle w:val="001000000000" w:firstRow="0" w:lastRow="0" w:firstColumn="1" w:lastColumn="0" w:oddVBand="0" w:evenVBand="0" w:oddHBand="0" w:evenHBand="0" w:firstRowFirstColumn="0" w:firstRowLastColumn="0" w:lastRowFirstColumn="0" w:lastRowLastColumn="0"/>
            <w:tcW w:w="936" w:type="dxa"/>
          </w:tcPr>
          <w:p w14:paraId="5C69A11D" w14:textId="77777777" w:rsidR="001D461D" w:rsidRDefault="001D461D" w:rsidP="001D461D">
            <w:pPr>
              <w:pStyle w:val="ListParagraph"/>
              <w:numPr>
                <w:ilvl w:val="0"/>
                <w:numId w:val="11"/>
              </w:numPr>
              <w:jc w:val="both"/>
            </w:pPr>
            <w:bookmarkStart w:id="13" w:name="_Ref91958482"/>
          </w:p>
        </w:tc>
        <w:bookmarkEnd w:id="13"/>
        <w:tc>
          <w:tcPr>
            <w:tcW w:w="6569" w:type="dxa"/>
          </w:tcPr>
          <w:p w14:paraId="5B56C9BF" w14:textId="77777777" w:rsidR="001D461D" w:rsidRPr="00A163DB" w:rsidRDefault="001D461D" w:rsidP="00CB7459">
            <w:pPr>
              <w:cnfStyle w:val="000000000000" w:firstRow="0" w:lastRow="0" w:firstColumn="0" w:lastColumn="0" w:oddVBand="0" w:evenVBand="0" w:oddHBand="0" w:evenHBand="0" w:firstRowFirstColumn="0" w:firstRowLastColumn="0" w:lastRowFirstColumn="0" w:lastRowLastColumn="0"/>
            </w:pPr>
            <w:r w:rsidRPr="004048C7">
              <w:t>PIP-II Global Requirements Document (GRD)</w:t>
            </w:r>
          </w:p>
        </w:tc>
        <w:tc>
          <w:tcPr>
            <w:tcW w:w="2161" w:type="dxa"/>
          </w:tcPr>
          <w:p w14:paraId="2B869A07" w14:textId="77777777" w:rsidR="001D461D" w:rsidRPr="000D67A7" w:rsidRDefault="001D461D" w:rsidP="00CB7459">
            <w:pPr>
              <w:cnfStyle w:val="000000000000" w:firstRow="0" w:lastRow="0" w:firstColumn="0" w:lastColumn="0" w:oddVBand="0" w:evenVBand="0" w:oddHBand="0" w:evenHBand="0" w:firstRowFirstColumn="0" w:firstRowLastColumn="0" w:lastRowFirstColumn="0" w:lastRowLastColumn="0"/>
            </w:pPr>
            <w:r w:rsidRPr="004048C7">
              <w:t>ED0001222</w:t>
            </w:r>
          </w:p>
        </w:tc>
      </w:tr>
      <w:tr w:rsidR="001D461D" w14:paraId="5F333EDC" w14:textId="77777777" w:rsidTr="00CB745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 w:type="dxa"/>
          </w:tcPr>
          <w:p w14:paraId="6CEFEFD9" w14:textId="77777777" w:rsidR="001D461D" w:rsidRDefault="001D461D" w:rsidP="001D461D">
            <w:pPr>
              <w:pStyle w:val="ListParagraph"/>
              <w:numPr>
                <w:ilvl w:val="0"/>
                <w:numId w:val="11"/>
              </w:numPr>
              <w:jc w:val="both"/>
            </w:pPr>
            <w:bookmarkStart w:id="14" w:name="_Ref91958454"/>
          </w:p>
        </w:tc>
        <w:bookmarkEnd w:id="14"/>
        <w:tc>
          <w:tcPr>
            <w:tcW w:w="6569" w:type="dxa"/>
          </w:tcPr>
          <w:p w14:paraId="4BD13DF5" w14:textId="77777777" w:rsidR="001D461D" w:rsidRPr="004048C7" w:rsidRDefault="001D461D" w:rsidP="00CB7459">
            <w:pPr>
              <w:cnfStyle w:val="000000100000" w:firstRow="0" w:lastRow="0" w:firstColumn="0" w:lastColumn="0" w:oddVBand="0" w:evenVBand="0" w:oddHBand="1" w:evenHBand="0" w:firstRowFirstColumn="0" w:firstRowLastColumn="0" w:lastRowFirstColumn="0" w:lastRowLastColumn="0"/>
            </w:pPr>
            <w:r w:rsidRPr="004048C7">
              <w:t>PIP-II Parameters Physics Requirements Document (PRD)</w:t>
            </w:r>
          </w:p>
        </w:tc>
        <w:tc>
          <w:tcPr>
            <w:tcW w:w="2161" w:type="dxa"/>
          </w:tcPr>
          <w:p w14:paraId="3542D006" w14:textId="77777777" w:rsidR="001D461D" w:rsidRPr="004048C7" w:rsidRDefault="001D461D" w:rsidP="00CB7459">
            <w:pPr>
              <w:cnfStyle w:val="000000100000" w:firstRow="0" w:lastRow="0" w:firstColumn="0" w:lastColumn="0" w:oddVBand="0" w:evenVBand="0" w:oddHBand="1" w:evenHBand="0" w:firstRowFirstColumn="0" w:firstRowLastColumn="0" w:lastRowFirstColumn="0" w:lastRowLastColumn="0"/>
            </w:pPr>
            <w:r w:rsidRPr="004048C7">
              <w:t>ED0010216</w:t>
            </w:r>
          </w:p>
        </w:tc>
      </w:tr>
    </w:tbl>
    <w:p w14:paraId="64BF2957" w14:textId="77777777" w:rsidR="006F201F" w:rsidRDefault="006F201F">
      <w:pPr>
        <w:spacing w:line="240" w:lineRule="auto"/>
        <w:rPr>
          <w:b/>
          <w:caps/>
          <w:color w:val="1F497D" w:themeColor="text2"/>
          <w:sz w:val="24"/>
        </w:rPr>
      </w:pPr>
      <w:r>
        <w:br w:type="page"/>
      </w:r>
    </w:p>
    <w:p w14:paraId="13FCB70D" w14:textId="18F814EE" w:rsidR="00034F92" w:rsidRDefault="00943B57" w:rsidP="00034F92">
      <w:pPr>
        <w:pStyle w:val="Heading1"/>
        <w:jc w:val="both"/>
      </w:pPr>
      <w:bookmarkStart w:id="15" w:name="_Toc91964586"/>
      <w:bookmarkEnd w:id="5"/>
      <w:bookmarkEnd w:id="6"/>
      <w:bookmarkEnd w:id="9"/>
      <w:r>
        <w:lastRenderedPageBreak/>
        <w:t>ACRONYMS</w:t>
      </w:r>
      <w:bookmarkEnd w:id="15"/>
    </w:p>
    <w:tbl>
      <w:tblPr>
        <w:tblStyle w:val="GridTable3-Accent1"/>
        <w:tblW w:w="0" w:type="auto"/>
        <w:tblLook w:val="0400" w:firstRow="0" w:lastRow="0" w:firstColumn="0" w:lastColumn="0" w:noHBand="0" w:noVBand="1"/>
      </w:tblPr>
      <w:tblGrid>
        <w:gridCol w:w="2675"/>
        <w:gridCol w:w="6570"/>
      </w:tblGrid>
      <w:tr w:rsidR="00034F92" w14:paraId="5F78BCE5" w14:textId="77777777" w:rsidTr="00506B13">
        <w:trPr>
          <w:cnfStyle w:val="000000100000" w:firstRow="0" w:lastRow="0" w:firstColumn="0" w:lastColumn="0" w:oddVBand="0" w:evenVBand="0" w:oddHBand="1" w:evenHBand="0" w:firstRowFirstColumn="0" w:firstRowLastColumn="0" w:lastRowFirstColumn="0" w:lastRowLastColumn="0"/>
        </w:trPr>
        <w:tc>
          <w:tcPr>
            <w:tcW w:w="2675" w:type="dxa"/>
          </w:tcPr>
          <w:p w14:paraId="7552E073" w14:textId="3E818010" w:rsidR="00034F92" w:rsidRPr="00346F83" w:rsidRDefault="00034F92" w:rsidP="00902229">
            <w:pPr>
              <w:pStyle w:val="Normal1"/>
              <w:jc w:val="center"/>
            </w:pPr>
            <w:r w:rsidRPr="00346F83">
              <w:t>B</w:t>
            </w:r>
            <w:r w:rsidR="003E408F">
              <w:t>CM</w:t>
            </w:r>
          </w:p>
        </w:tc>
        <w:tc>
          <w:tcPr>
            <w:tcW w:w="6570" w:type="dxa"/>
          </w:tcPr>
          <w:p w14:paraId="07799C95" w14:textId="6E0E9F93" w:rsidR="00034F92" w:rsidRPr="00346F83" w:rsidRDefault="003E408F" w:rsidP="00506B13">
            <w:pPr>
              <w:pStyle w:val="Normal1"/>
            </w:pPr>
            <w:r>
              <w:t>Beam Current Monitor</w:t>
            </w:r>
          </w:p>
        </w:tc>
      </w:tr>
      <w:tr w:rsidR="00034F92" w14:paraId="3BC18F34" w14:textId="77777777" w:rsidTr="00506B13">
        <w:tc>
          <w:tcPr>
            <w:tcW w:w="2675" w:type="dxa"/>
          </w:tcPr>
          <w:p w14:paraId="08FAAB79" w14:textId="77777777" w:rsidR="00034F92" w:rsidRPr="00346F83" w:rsidRDefault="00034F92" w:rsidP="00902229">
            <w:pPr>
              <w:pStyle w:val="Normal1"/>
              <w:jc w:val="center"/>
            </w:pPr>
            <w:r w:rsidRPr="00346F83">
              <w:t>DCCT</w:t>
            </w:r>
          </w:p>
        </w:tc>
        <w:tc>
          <w:tcPr>
            <w:tcW w:w="6570" w:type="dxa"/>
          </w:tcPr>
          <w:p w14:paraId="1390F988" w14:textId="77777777" w:rsidR="00034F92" w:rsidRPr="00346F83" w:rsidRDefault="00034F92" w:rsidP="00506B13">
            <w:pPr>
              <w:pStyle w:val="Normal1"/>
            </w:pPr>
            <w:r w:rsidRPr="00346F83">
              <w:t>DC Current Transformer</w:t>
            </w:r>
          </w:p>
        </w:tc>
      </w:tr>
      <w:tr w:rsidR="00034F92" w14:paraId="225EE295" w14:textId="77777777" w:rsidTr="00506B13">
        <w:trPr>
          <w:cnfStyle w:val="000000100000" w:firstRow="0" w:lastRow="0" w:firstColumn="0" w:lastColumn="0" w:oddVBand="0" w:evenVBand="0" w:oddHBand="1" w:evenHBand="0" w:firstRowFirstColumn="0" w:firstRowLastColumn="0" w:lastRowFirstColumn="0" w:lastRowLastColumn="0"/>
        </w:trPr>
        <w:tc>
          <w:tcPr>
            <w:tcW w:w="2675" w:type="dxa"/>
          </w:tcPr>
          <w:p w14:paraId="7BAB8967" w14:textId="77777777" w:rsidR="00034F92" w:rsidRPr="00346F83" w:rsidRDefault="00034F92" w:rsidP="00902229">
            <w:pPr>
              <w:pStyle w:val="Normal1"/>
              <w:jc w:val="center"/>
            </w:pPr>
            <w:r w:rsidRPr="00346F83">
              <w:t>FRS</w:t>
            </w:r>
          </w:p>
        </w:tc>
        <w:tc>
          <w:tcPr>
            <w:tcW w:w="6570" w:type="dxa"/>
          </w:tcPr>
          <w:p w14:paraId="7EC33897" w14:textId="77777777" w:rsidR="00034F92" w:rsidRPr="00346F83" w:rsidRDefault="00034F92" w:rsidP="00506B13">
            <w:pPr>
              <w:pStyle w:val="Normal1"/>
            </w:pPr>
            <w:r w:rsidRPr="00346F83">
              <w:t>Functional Requirements Specification</w:t>
            </w:r>
          </w:p>
        </w:tc>
      </w:tr>
      <w:tr w:rsidR="006F201F" w14:paraId="5E326ACA" w14:textId="77777777" w:rsidTr="00506B13">
        <w:tc>
          <w:tcPr>
            <w:tcW w:w="2675" w:type="dxa"/>
          </w:tcPr>
          <w:p w14:paraId="31517797" w14:textId="24A993F3" w:rsidR="006F201F" w:rsidRPr="00346F83" w:rsidRDefault="006F201F" w:rsidP="00902229">
            <w:pPr>
              <w:pStyle w:val="Normal1"/>
              <w:jc w:val="center"/>
            </w:pPr>
            <w:r>
              <w:t>FY</w:t>
            </w:r>
          </w:p>
        </w:tc>
        <w:tc>
          <w:tcPr>
            <w:tcW w:w="6570" w:type="dxa"/>
          </w:tcPr>
          <w:p w14:paraId="1D659C85" w14:textId="0FC51576" w:rsidR="006F201F" w:rsidRPr="00346F83" w:rsidRDefault="006F201F" w:rsidP="00506B13">
            <w:pPr>
              <w:pStyle w:val="Normal1"/>
            </w:pPr>
            <w:r>
              <w:t>Fiscal Year</w:t>
            </w:r>
          </w:p>
        </w:tc>
      </w:tr>
      <w:tr w:rsidR="00034F92" w14:paraId="40D13DF4" w14:textId="77777777" w:rsidTr="00506B13">
        <w:trPr>
          <w:cnfStyle w:val="000000100000" w:firstRow="0" w:lastRow="0" w:firstColumn="0" w:lastColumn="0" w:oddVBand="0" w:evenVBand="0" w:oddHBand="1" w:evenHBand="0" w:firstRowFirstColumn="0" w:firstRowLastColumn="0" w:lastRowFirstColumn="0" w:lastRowLastColumn="0"/>
        </w:trPr>
        <w:tc>
          <w:tcPr>
            <w:tcW w:w="2675" w:type="dxa"/>
          </w:tcPr>
          <w:p w14:paraId="2D272CFF" w14:textId="77777777" w:rsidR="00034F92" w:rsidRPr="00346F83" w:rsidRDefault="00034F92" w:rsidP="00902229">
            <w:pPr>
              <w:pStyle w:val="Normal1"/>
              <w:jc w:val="center"/>
            </w:pPr>
            <w:r w:rsidRPr="00346F83">
              <w:t>GRD</w:t>
            </w:r>
          </w:p>
        </w:tc>
        <w:tc>
          <w:tcPr>
            <w:tcW w:w="6570" w:type="dxa"/>
          </w:tcPr>
          <w:p w14:paraId="52F5F552" w14:textId="77777777" w:rsidR="00034F92" w:rsidRPr="00346F83" w:rsidRDefault="00034F92" w:rsidP="00506B13">
            <w:pPr>
              <w:pStyle w:val="Normal1"/>
            </w:pPr>
            <w:r w:rsidRPr="00346F83">
              <w:t>Global Requirements Document</w:t>
            </w:r>
          </w:p>
        </w:tc>
      </w:tr>
      <w:tr w:rsidR="009F3743" w14:paraId="6B2B5AD6" w14:textId="77777777" w:rsidTr="00506B13">
        <w:tc>
          <w:tcPr>
            <w:tcW w:w="2675" w:type="dxa"/>
          </w:tcPr>
          <w:p w14:paraId="1FB6306A" w14:textId="5AE00569" w:rsidR="009F3743" w:rsidRPr="00346F83" w:rsidRDefault="009F3743" w:rsidP="00902229">
            <w:pPr>
              <w:pStyle w:val="Normal1"/>
              <w:jc w:val="center"/>
            </w:pPr>
            <w:r>
              <w:t>ISD</w:t>
            </w:r>
          </w:p>
        </w:tc>
        <w:tc>
          <w:tcPr>
            <w:tcW w:w="6570" w:type="dxa"/>
          </w:tcPr>
          <w:p w14:paraId="2B6C0C94" w14:textId="76C8CF1B" w:rsidR="009F3743" w:rsidRPr="00346F83" w:rsidRDefault="009F3743" w:rsidP="00506B13">
            <w:pPr>
              <w:pStyle w:val="Normal1"/>
            </w:pPr>
            <w:r>
              <w:t>Interface Specifications Document</w:t>
            </w:r>
          </w:p>
        </w:tc>
      </w:tr>
      <w:tr w:rsidR="00034F92" w14:paraId="73074C55" w14:textId="77777777" w:rsidTr="00506B13">
        <w:trPr>
          <w:cnfStyle w:val="000000100000" w:firstRow="0" w:lastRow="0" w:firstColumn="0" w:lastColumn="0" w:oddVBand="0" w:evenVBand="0" w:oddHBand="1" w:evenHBand="0" w:firstRowFirstColumn="0" w:firstRowLastColumn="0" w:lastRowFirstColumn="0" w:lastRowLastColumn="0"/>
        </w:trPr>
        <w:tc>
          <w:tcPr>
            <w:tcW w:w="2675" w:type="dxa"/>
          </w:tcPr>
          <w:p w14:paraId="1CCEA53C" w14:textId="77777777" w:rsidR="00034F92" w:rsidRPr="00346F83" w:rsidRDefault="00034F92" w:rsidP="00902229">
            <w:pPr>
              <w:pStyle w:val="Normal1"/>
              <w:jc w:val="center"/>
            </w:pPr>
            <w:r w:rsidRPr="00346F83">
              <w:t>PIP-II</w:t>
            </w:r>
          </w:p>
        </w:tc>
        <w:tc>
          <w:tcPr>
            <w:tcW w:w="6570" w:type="dxa"/>
          </w:tcPr>
          <w:p w14:paraId="3EA5A066" w14:textId="77777777" w:rsidR="00034F92" w:rsidRPr="00346F83" w:rsidRDefault="00034F92" w:rsidP="00506B13">
            <w:pPr>
              <w:pStyle w:val="Normal1"/>
            </w:pPr>
            <w:r w:rsidRPr="00346F83">
              <w:t>Proton Improvement Plan II Project</w:t>
            </w:r>
          </w:p>
        </w:tc>
      </w:tr>
      <w:tr w:rsidR="00034F92" w14:paraId="14BBB309" w14:textId="77777777" w:rsidTr="00506B13">
        <w:tc>
          <w:tcPr>
            <w:tcW w:w="2675" w:type="dxa"/>
          </w:tcPr>
          <w:p w14:paraId="770B6CD3" w14:textId="77777777" w:rsidR="00034F92" w:rsidRPr="00346F83" w:rsidRDefault="00034F92" w:rsidP="00902229">
            <w:pPr>
              <w:pStyle w:val="Normal1"/>
              <w:jc w:val="center"/>
            </w:pPr>
            <w:r w:rsidRPr="00346F83">
              <w:t>PRD</w:t>
            </w:r>
          </w:p>
        </w:tc>
        <w:tc>
          <w:tcPr>
            <w:tcW w:w="6570" w:type="dxa"/>
          </w:tcPr>
          <w:p w14:paraId="0C5ADC22" w14:textId="77777777" w:rsidR="00034F92" w:rsidRPr="00346F83" w:rsidRDefault="00034F92" w:rsidP="00506B13">
            <w:pPr>
              <w:pStyle w:val="Normal1"/>
            </w:pPr>
            <w:r w:rsidRPr="00346F83">
              <w:t>Physics Requirements Document</w:t>
            </w:r>
          </w:p>
        </w:tc>
      </w:tr>
      <w:tr w:rsidR="00034F92" w14:paraId="15A5BA91" w14:textId="77777777" w:rsidTr="00506B13">
        <w:trPr>
          <w:cnfStyle w:val="000000100000" w:firstRow="0" w:lastRow="0" w:firstColumn="0" w:lastColumn="0" w:oddVBand="0" w:evenVBand="0" w:oddHBand="1" w:evenHBand="0" w:firstRowFirstColumn="0" w:firstRowLastColumn="0" w:lastRowFirstColumn="0" w:lastRowLastColumn="0"/>
        </w:trPr>
        <w:tc>
          <w:tcPr>
            <w:tcW w:w="2675" w:type="dxa"/>
          </w:tcPr>
          <w:p w14:paraId="384E197A" w14:textId="77777777" w:rsidR="00034F92" w:rsidRPr="00346F83" w:rsidRDefault="00034F92" w:rsidP="00902229">
            <w:pPr>
              <w:pStyle w:val="Normal1"/>
              <w:jc w:val="center"/>
            </w:pPr>
            <w:r w:rsidRPr="00346F83">
              <w:t>TRS</w:t>
            </w:r>
          </w:p>
        </w:tc>
        <w:tc>
          <w:tcPr>
            <w:tcW w:w="6570" w:type="dxa"/>
          </w:tcPr>
          <w:p w14:paraId="27341F69" w14:textId="77777777" w:rsidR="00034F92" w:rsidRPr="00346F83" w:rsidRDefault="00034F92" w:rsidP="00506B13">
            <w:pPr>
              <w:pStyle w:val="Normal1"/>
            </w:pPr>
            <w:r w:rsidRPr="00346F83">
              <w:t>Technical Requirements Specification</w:t>
            </w:r>
          </w:p>
        </w:tc>
      </w:tr>
    </w:tbl>
    <w:p w14:paraId="61553A25" w14:textId="1DDD9CB9" w:rsidR="00034F92" w:rsidRPr="00ED620A" w:rsidRDefault="00943B57" w:rsidP="00034F92">
      <w:pPr>
        <w:pStyle w:val="Heading1"/>
        <w:jc w:val="both"/>
      </w:pPr>
      <w:bookmarkStart w:id="16" w:name="_Toc91964587"/>
      <w:r>
        <w:t>ASSUMPTIONS AND DEFINITIONS</w:t>
      </w:r>
      <w:bookmarkEnd w:id="16"/>
    </w:p>
    <w:p w14:paraId="4A37397A" w14:textId="77777777" w:rsidR="001D461D" w:rsidRDefault="001D461D" w:rsidP="001D461D">
      <w:pPr>
        <w:pStyle w:val="ListParagraph"/>
        <w:numPr>
          <w:ilvl w:val="0"/>
          <w:numId w:val="10"/>
        </w:numPr>
      </w:pPr>
      <w:r>
        <w:t>K</w:t>
      </w:r>
      <w:r w:rsidRPr="00BA190F">
        <w:t xml:space="preserve">ey cost, schedule, technical and programmatic assumptions </w:t>
      </w:r>
      <w:r>
        <w:t>are provided in PIP-II Project Assumptions [</w:t>
      </w:r>
      <w:r>
        <w:fldChar w:fldCharType="begin"/>
      </w:r>
      <w:r>
        <w:instrText xml:space="preserve"> REF _Ref91958482 \r \h </w:instrText>
      </w:r>
      <w:r>
        <w:fldChar w:fldCharType="separate"/>
      </w:r>
      <w:r>
        <w:t>2</w:t>
      </w:r>
      <w:r>
        <w:fldChar w:fldCharType="end"/>
      </w:r>
      <w:r>
        <w:t>].</w:t>
      </w:r>
    </w:p>
    <w:p w14:paraId="4345B50D" w14:textId="769DDB3E" w:rsidR="003E408F" w:rsidRDefault="00034F92" w:rsidP="001D461D">
      <w:pPr>
        <w:pStyle w:val="ListParagraph"/>
        <w:numPr>
          <w:ilvl w:val="0"/>
          <w:numId w:val="10"/>
        </w:numPr>
      </w:pPr>
      <w:r w:rsidRPr="000777EB">
        <w:t>Resolution, or precision, is associated with the standard deviation of many measurements</w:t>
      </w:r>
      <w:r>
        <w:t xml:space="preserve">. Examples </w:t>
      </w:r>
      <w:r w:rsidR="003E408F">
        <w:t>include q</w:t>
      </w:r>
      <w:r w:rsidRPr="000777EB">
        <w:t>uantization error</w:t>
      </w:r>
      <w:r>
        <w:t xml:space="preserve"> of </w:t>
      </w:r>
      <w:r w:rsidR="006F201F">
        <w:t xml:space="preserve">data </w:t>
      </w:r>
      <w:r w:rsidR="006D6F71">
        <w:t>acquisition as well as</w:t>
      </w:r>
      <w:r w:rsidR="003E408F">
        <w:t xml:space="preserve"> m</w:t>
      </w:r>
      <w:r>
        <w:t xml:space="preserve">easurement errors caused by </w:t>
      </w:r>
      <w:r w:rsidR="003E408F">
        <w:t xml:space="preserve">non-gaussian </w:t>
      </w:r>
      <w:r>
        <w:t>noise</w:t>
      </w:r>
      <w:r w:rsidR="003E408F">
        <w:t xml:space="preserve"> sources.</w:t>
      </w:r>
    </w:p>
    <w:p w14:paraId="7BE73E8B" w14:textId="730288C4" w:rsidR="00034F92" w:rsidRDefault="00034F92" w:rsidP="001D461D">
      <w:pPr>
        <w:pStyle w:val="ListParagraph"/>
        <w:numPr>
          <w:ilvl w:val="0"/>
          <w:numId w:val="10"/>
        </w:numPr>
      </w:pPr>
      <w:r w:rsidRPr="000777EB">
        <w:t xml:space="preserve">Accuracy refers to </w:t>
      </w:r>
      <w:r>
        <w:t xml:space="preserve">a systematic offset </w:t>
      </w:r>
      <w:r w:rsidRPr="000777EB">
        <w:t>from the ideal condition or set point, often when averaged over many measurements.</w:t>
      </w:r>
      <w:r>
        <w:t xml:space="preserve"> Examples are</w:t>
      </w:r>
      <w:r w:rsidR="003E408F">
        <w:t xml:space="preserve"> s</w:t>
      </w:r>
      <w:r>
        <w:t>cal</w:t>
      </w:r>
      <w:r w:rsidR="003E408F">
        <w:t>ing</w:t>
      </w:r>
      <w:r>
        <w:t xml:space="preserve"> and calibration errors</w:t>
      </w:r>
      <w:r w:rsidR="003E408F">
        <w:t xml:space="preserve"> as well as s</w:t>
      </w:r>
      <w:r>
        <w:t xml:space="preserve">ystematic offsets </w:t>
      </w:r>
      <w:r w:rsidR="003E408F">
        <w:t>due to timing or operational modes.</w:t>
      </w:r>
    </w:p>
    <w:p w14:paraId="7A4A0490" w14:textId="77777777" w:rsidR="0046627C" w:rsidRDefault="0046627C">
      <w:pPr>
        <w:spacing w:after="0" w:line="240" w:lineRule="auto"/>
        <w:rPr>
          <w:b/>
          <w:caps/>
          <w:color w:val="1F497D" w:themeColor="text2"/>
          <w:sz w:val="24"/>
        </w:rPr>
      </w:pPr>
      <w:bookmarkStart w:id="17" w:name="_Ref26690870"/>
      <w:r>
        <w:br w:type="page"/>
      </w:r>
    </w:p>
    <w:p w14:paraId="715748DD" w14:textId="74D2AFC8" w:rsidR="00034F92" w:rsidRDefault="00943B57" w:rsidP="001D461D">
      <w:pPr>
        <w:pStyle w:val="Heading1"/>
      </w:pPr>
      <w:bookmarkStart w:id="18" w:name="_Toc91964588"/>
      <w:bookmarkEnd w:id="17"/>
      <w:r>
        <w:lastRenderedPageBreak/>
        <w:t>OVERVIEW</w:t>
      </w:r>
      <w:bookmarkEnd w:id="18"/>
    </w:p>
    <w:p w14:paraId="3D8DC406" w14:textId="77DCEEF5" w:rsidR="00AF56EB" w:rsidRPr="003E408F" w:rsidRDefault="003E408F" w:rsidP="003E408F">
      <w:r w:rsidRPr="003E408F">
        <w:t xml:space="preserve">The Proton Source through PIP-II Accelerator Upgrade task is replacing the current </w:t>
      </w:r>
      <w:r>
        <w:t>B:</w:t>
      </w:r>
      <w:r w:rsidRPr="003E408F">
        <w:t xml:space="preserve">CHG0 detector and electronics with </w:t>
      </w:r>
      <w:r w:rsidR="00902229">
        <w:t xml:space="preserve">commercial Beam Current Monitor (BCM) system. </w:t>
      </w:r>
      <w:r w:rsidRPr="003E408F">
        <w:t>The main purpose of this replacement is to provide a detector with a higher charge range to accommodate the continued increase in cycle intensity and to provide for a finer resolution and linearity due to the strict requirement for increased acceleration efficiency to the 98% range for PIP-II.</w:t>
      </w:r>
      <w:r w:rsidR="001D4A0B">
        <w:t xml:space="preserve"> </w:t>
      </w:r>
    </w:p>
    <w:p w14:paraId="41784887" w14:textId="1CCBE5A2" w:rsidR="003E408F" w:rsidRPr="003E408F" w:rsidRDefault="003E408F" w:rsidP="003E408F">
      <w:r w:rsidRPr="003E408F">
        <w:t>It is desired to install the detector in the tunnel and cables to the gallery during the 2021 Summer shutdown. The 14-week lead time for the detector means the detector needs to be ordered as soon a</w:t>
      </w:r>
      <w:r>
        <w:t>s</w:t>
      </w:r>
      <w:r w:rsidRPr="003E408F">
        <w:t xml:space="preserve"> the PIP-II project obtains CD-3A.</w:t>
      </w:r>
    </w:p>
    <w:p w14:paraId="2722964B" w14:textId="7891B039" w:rsidR="003E408F" w:rsidRPr="003E408F" w:rsidRDefault="003E408F" w:rsidP="003E408F">
      <w:r w:rsidRPr="003E408F">
        <w:t xml:space="preserve">The front-end electronics, distribution electronics, and ACNET interface will be assembled and commissioned post shutdown during FY22. </w:t>
      </w:r>
    </w:p>
    <w:p w14:paraId="0E3F65F5" w14:textId="68972E15" w:rsidR="00034F92" w:rsidRDefault="00943B57" w:rsidP="00034F92">
      <w:pPr>
        <w:pStyle w:val="Heading1"/>
        <w:jc w:val="both"/>
      </w:pPr>
      <w:bookmarkStart w:id="19" w:name="_Toc91964589"/>
      <w:r>
        <w:t>BOOSTER BEAM PARAMETERS</w:t>
      </w:r>
      <w:bookmarkEnd w:id="19"/>
    </w:p>
    <w:p w14:paraId="38518207" w14:textId="568DC1A9" w:rsidR="0056463F" w:rsidRDefault="006F201F" w:rsidP="00D526F8">
      <w:pPr>
        <w:pStyle w:val="Heading2"/>
      </w:pPr>
      <w:bookmarkStart w:id="20" w:name="_Toc91964590"/>
      <w:bookmarkStart w:id="21" w:name="_Ref26690639"/>
      <w:bookmarkStart w:id="22" w:name="_Ref26690660"/>
      <w:bookmarkStart w:id="23" w:name="_Ref26690736"/>
      <w:r>
        <w:t>Bunch Structure</w:t>
      </w:r>
      <w:bookmarkEnd w:id="20"/>
    </w:p>
    <w:p w14:paraId="3DDB9D3F" w14:textId="77777777" w:rsidR="00D526F8" w:rsidRDefault="0056463F" w:rsidP="0056463F">
      <w:r>
        <w:t xml:space="preserve">In the current mode of Booster operation, PIP, the 400 MeV </w:t>
      </w:r>
      <w:proofErr w:type="spellStart"/>
      <w:r>
        <w:t>Linac</w:t>
      </w:r>
      <w:proofErr w:type="spellEnd"/>
      <w:r>
        <w:t xml:space="preserve"> beam with synchronized notches is injected up to about 17 turns with almost no RF voltage turned on. The beam is then adiabatically captured in about 250 </w:t>
      </w:r>
      <w:r>
        <w:sym w:font="Symbol" w:char="F06D"/>
      </w:r>
      <w:r>
        <w:t>s. By the end of the capture of this multi-turn beam, a notch of about 3 Booster RF buckets is created. Booster is then left with an almost equally populated 81 bunches.</w:t>
      </w:r>
    </w:p>
    <w:p w14:paraId="4EA490DE" w14:textId="77777777" w:rsidR="00943B57" w:rsidRDefault="0056463F" w:rsidP="00943B57">
      <w:r>
        <w:t>During the PIPII era, the injected beam will not be adiabatic capture. Instead, the beam will be injected either on-energy or off-energy inside pre-opened Booster RF buckets with a peak voltage of ~0.2 MV and 81 consecutive bunches. Three buckets are left unfilled to form a notch. Each bunch profile will have a local minimum at the center of the bunch in its distribution. Its purpose is to minimize the longitudinal space charge effects at injection. Therefore, the expected bunch structure will be quite different from PIP operations.</w:t>
      </w:r>
    </w:p>
    <w:p w14:paraId="197092B8" w14:textId="0D6DF6DF" w:rsidR="0056463F" w:rsidRDefault="0056463F" w:rsidP="00943B57">
      <w:r w:rsidRPr="005A5A19">
        <w:rPr>
          <w:noProof/>
        </w:rPr>
        <w:lastRenderedPageBreak/>
        <w:drawing>
          <wp:inline distT="0" distB="0" distL="0" distR="0" wp14:anchorId="5EA47B4E" wp14:editId="2414FAE1">
            <wp:extent cx="5816600" cy="2293703"/>
            <wp:effectExtent l="0" t="0" r="0" b="0"/>
            <wp:docPr id="23" name="Picture 22">
              <a:extLst xmlns:a="http://schemas.openxmlformats.org/drawingml/2006/main">
                <a:ext uri="{FF2B5EF4-FFF2-40B4-BE49-F238E27FC236}">
                  <a16:creationId xmlns:a16="http://schemas.microsoft.com/office/drawing/2014/main" id="{161F7ECD-61E2-47E7-A3BE-CD4D9C8C62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161F7ECD-61E2-47E7-A3BE-CD4D9C8C6286}"/>
                        </a:ext>
                      </a:extLst>
                    </pic:cNvPr>
                    <pic:cNvPicPr>
                      <a:picLocks noChangeAspect="1"/>
                    </pic:cNvPicPr>
                  </pic:nvPicPr>
                  <pic:blipFill>
                    <a:blip r:embed="rId16"/>
                    <a:stretch>
                      <a:fillRect/>
                    </a:stretch>
                  </pic:blipFill>
                  <pic:spPr>
                    <a:xfrm>
                      <a:off x="0" y="0"/>
                      <a:ext cx="5899573" cy="2326422"/>
                    </a:xfrm>
                    <a:prstGeom prst="rect">
                      <a:avLst/>
                    </a:prstGeom>
                  </pic:spPr>
                </pic:pic>
              </a:graphicData>
            </a:graphic>
          </wp:inline>
        </w:drawing>
      </w:r>
    </w:p>
    <w:p w14:paraId="0EB95BA3" w14:textId="3BF04262" w:rsidR="0056463F" w:rsidRDefault="00D526F8" w:rsidP="0056463F">
      <w:pPr>
        <w:pStyle w:val="Caption"/>
      </w:pPr>
      <w:bookmarkStart w:id="24" w:name="_Ref74252525"/>
      <w:bookmarkStart w:id="25" w:name="_Ref46919931"/>
      <w:r w:rsidRPr="007D5744">
        <w:t xml:space="preserve">Figure </w:t>
      </w:r>
      <w:fldSimple w:instr=" STYLEREF 1 \s ">
        <w:r>
          <w:rPr>
            <w:noProof/>
          </w:rPr>
          <w:t>6</w:t>
        </w:r>
      </w:fldSimple>
      <w:r w:rsidRPr="007D5744">
        <w:noBreakHyphen/>
      </w:r>
      <w:fldSimple w:instr=" SEQ Figure \* ARABIC \s 1 ">
        <w:r>
          <w:rPr>
            <w:noProof/>
          </w:rPr>
          <w:t>1</w:t>
        </w:r>
      </w:fldSimple>
      <w:bookmarkEnd w:id="24"/>
      <w:r w:rsidRPr="007D5744">
        <w:t xml:space="preserve">. </w:t>
      </w:r>
      <w:bookmarkEnd w:id="25"/>
      <w:r>
        <w:t xml:space="preserve">The left figure shows </w:t>
      </w:r>
      <w:r w:rsidRPr="00D526F8">
        <w:t>measured bunch pattern for seven bunches at the end of capture for 5.7e12 protons</w:t>
      </w:r>
      <w:r>
        <w:t xml:space="preserve"> whereas the right pictures shows the predicted bunch pattern at the end of injection during the PIPII era.</w:t>
      </w:r>
    </w:p>
    <w:p w14:paraId="77FD37EE" w14:textId="6479F741" w:rsidR="0056463F" w:rsidRDefault="006F201F" w:rsidP="00D526F8">
      <w:pPr>
        <w:pStyle w:val="Heading2"/>
      </w:pPr>
      <w:bookmarkStart w:id="26" w:name="_Toc91964591"/>
      <w:r>
        <w:t>Beam Currents</w:t>
      </w:r>
      <w:bookmarkEnd w:id="26"/>
    </w:p>
    <w:p w14:paraId="193B1612" w14:textId="77777777" w:rsidR="008A4F8A" w:rsidRDefault="008A4F8A" w:rsidP="0056463F">
      <w:r>
        <w:t>The typical currents in Booster after injection are between 70 mA to 800 mA depending on the mode of operations. However, due to the bunch structure, the instantaneous peak currents can be as much as 20A</w:t>
      </w:r>
      <w:r w:rsidRPr="008A4F8A">
        <w:rPr>
          <w:rFonts w:ascii="Calibri" w:eastAsia="Geneva" w:hAnsi="Calibri" w:cs="Geneva"/>
          <w:color w:val="000000" w:themeColor="text1"/>
          <w:kern w:val="24"/>
          <w:sz w:val="36"/>
          <w:szCs w:val="36"/>
        </w:rPr>
        <w:t xml:space="preserve"> </w:t>
      </w:r>
      <w:r w:rsidRPr="008A4F8A">
        <w:t>in PIPII going through transition.</w:t>
      </w:r>
    </w:p>
    <w:p w14:paraId="7248FE58" w14:textId="77777777" w:rsidR="0046627C" w:rsidRDefault="0056463F" w:rsidP="0056463F">
      <w:r>
        <w:t>The peak current depends inversely on the bunch length. In the process of beam acceleration from injection energy to extraction energy of 8 GeV in the Booster, beam goes through transition at 5.16 GeV where the bunch length reaches its minimum just after this energy. Consequently, the peak current reaches its maximum here.</w:t>
      </w:r>
    </w:p>
    <w:p w14:paraId="48579CBF" w14:textId="191FC158" w:rsidR="0056463F" w:rsidRDefault="0056463F" w:rsidP="0056463F">
      <w:r>
        <w:t xml:space="preserve">For bunches with a Gaussian profile, the peak current, </w:t>
      </w:r>
      <m:oMath>
        <m:sSub>
          <m:sSubPr>
            <m:ctrlPr>
              <w:rPr>
                <w:rFonts w:ascii="Cambria Math" w:hAnsi="Cambria Math"/>
                <w:i/>
              </w:rPr>
            </m:ctrlPr>
          </m:sSubPr>
          <m:e>
            <m:r>
              <w:rPr>
                <w:rFonts w:ascii="Cambria Math" w:hAnsi="Cambria Math"/>
              </w:rPr>
              <m:t>I</m:t>
            </m:r>
          </m:e>
          <m:sub>
            <m:r>
              <m:rPr>
                <m:nor/>
              </m:rPr>
              <w:rPr>
                <w:rFonts w:ascii="Cambria Math" w:hAnsi="Cambria Math"/>
              </w:rPr>
              <m:t>peak</m:t>
            </m:r>
          </m:sub>
        </m:sSub>
      </m:oMath>
      <w:r>
        <w:t xml:space="preserve"> is given by,</w:t>
      </w:r>
      <w:r w:rsidR="006F201F">
        <w:t xml:space="preserve"> where </w:t>
      </w:r>
      <m:oMath>
        <m:sSub>
          <m:sSubPr>
            <m:ctrlPr>
              <w:rPr>
                <w:rFonts w:ascii="Cambria Math" w:hAnsi="Cambria Math"/>
                <w:i/>
              </w:rPr>
            </m:ctrlPr>
          </m:sSubPr>
          <m:e>
            <m:r>
              <w:rPr>
                <w:rFonts w:ascii="Cambria Math" w:hAnsi="Cambria Math"/>
              </w:rPr>
              <m:t>σ</m:t>
            </m:r>
          </m:e>
          <m:sub>
            <m:r>
              <w:rPr>
                <w:rFonts w:ascii="Cambria Math" w:hAnsi="Cambria Math"/>
              </w:rPr>
              <m:t>τ</m:t>
            </m:r>
          </m:sub>
        </m:sSub>
        <m:r>
          <w:rPr>
            <w:rFonts w:ascii="Cambria Math" w:hAnsi="Cambria Math"/>
          </w:rPr>
          <m:t xml:space="preserve"> </m:t>
        </m:r>
      </m:oMath>
      <w:r w:rsidR="006F201F">
        <w:t>is the RMS bunch length in seconds.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774"/>
        <w:gridCol w:w="1012"/>
      </w:tblGrid>
      <w:tr w:rsidR="0056463F" w14:paraId="5905D794" w14:textId="77777777" w:rsidTr="0056463F">
        <w:tc>
          <w:tcPr>
            <w:tcW w:w="776" w:type="dxa"/>
          </w:tcPr>
          <w:p w14:paraId="64252BD1" w14:textId="77777777" w:rsidR="0056463F" w:rsidRDefault="0056463F" w:rsidP="0056463F"/>
        </w:tc>
        <w:tc>
          <w:tcPr>
            <w:tcW w:w="7774" w:type="dxa"/>
          </w:tcPr>
          <w:p w14:paraId="010EE85E" w14:textId="77777777" w:rsidR="0056463F" w:rsidRDefault="00E67D0D" w:rsidP="0056463F">
            <m:oMathPara>
              <m:oMath>
                <m:sSub>
                  <m:sSubPr>
                    <m:ctrlPr>
                      <w:rPr>
                        <w:rFonts w:ascii="Cambria Math" w:hAnsi="Cambria Math"/>
                        <w:i/>
                      </w:rPr>
                    </m:ctrlPr>
                  </m:sSubPr>
                  <m:e>
                    <m:r>
                      <w:rPr>
                        <w:rFonts w:ascii="Cambria Math" w:hAnsi="Cambria Math"/>
                      </w:rPr>
                      <m:t>I</m:t>
                    </m:r>
                  </m:e>
                  <m:sub>
                    <m:r>
                      <m:rPr>
                        <m:nor/>
                      </m:rPr>
                      <w:rPr>
                        <w:rFonts w:ascii="Cambria Math" w:hAnsi="Cambria Math"/>
                      </w:rPr>
                      <m:t>peak</m:t>
                    </m:r>
                  </m:sub>
                </m:sSub>
                <m:r>
                  <w:rPr>
                    <w:rFonts w:ascii="Cambria Math" w:hAnsi="Cambria Math"/>
                  </w:rPr>
                  <m:t>=</m:t>
                </m:r>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N</m:t>
                        </m:r>
                      </m:e>
                      <m:sub>
                        <m:r>
                          <w:rPr>
                            <w:rFonts w:ascii="Cambria Math" w:hAnsi="Cambria Math"/>
                          </w:rPr>
                          <m:t>b</m:t>
                        </m:r>
                      </m:sub>
                    </m:sSub>
                  </m:num>
                  <m:den>
                    <m:rad>
                      <m:radPr>
                        <m:degHide m:val="1"/>
                        <m:ctrlPr>
                          <w:rPr>
                            <w:rFonts w:ascii="Cambria Math" w:hAnsi="Cambria Math"/>
                            <w:i/>
                          </w:rPr>
                        </m:ctrlPr>
                      </m:radPr>
                      <m:deg/>
                      <m:e>
                        <m:r>
                          <w:rPr>
                            <w:rFonts w:ascii="Cambria Math" w:hAnsi="Cambria Math"/>
                          </w:rPr>
                          <m:t>2π</m:t>
                        </m:r>
                      </m:e>
                    </m:rad>
                    <m:sSub>
                      <m:sSubPr>
                        <m:ctrlPr>
                          <w:rPr>
                            <w:rFonts w:ascii="Cambria Math" w:hAnsi="Cambria Math"/>
                            <w:i/>
                          </w:rPr>
                        </m:ctrlPr>
                      </m:sSubPr>
                      <m:e>
                        <m:r>
                          <w:rPr>
                            <w:rFonts w:ascii="Cambria Math" w:hAnsi="Cambria Math"/>
                          </w:rPr>
                          <m:t>σ</m:t>
                        </m:r>
                      </m:e>
                      <m:sub>
                        <m:r>
                          <w:rPr>
                            <w:rFonts w:ascii="Cambria Math" w:hAnsi="Cambria Math"/>
                          </w:rPr>
                          <m:t>τ</m:t>
                        </m:r>
                      </m:sub>
                    </m:sSub>
                  </m:den>
                </m:f>
                <m:r>
                  <w:rPr>
                    <w:rFonts w:ascii="Cambria Math" w:hAnsi="Cambria Math"/>
                  </w:rPr>
                  <m:t xml:space="preserve">  [</m:t>
                </m:r>
                <m:r>
                  <m:rPr>
                    <m:sty m:val="p"/>
                  </m:rPr>
                  <w:rPr>
                    <w:rFonts w:ascii="Cambria Math" w:hAnsi="Cambria Math"/>
                  </w:rPr>
                  <m:t>A</m:t>
                </m:r>
                <m:r>
                  <w:rPr>
                    <w:rFonts w:ascii="Cambria Math" w:hAnsi="Cambria Math"/>
                  </w:rPr>
                  <m:t xml:space="preserve">] </m:t>
                </m:r>
              </m:oMath>
            </m:oMathPara>
          </w:p>
        </w:tc>
        <w:tc>
          <w:tcPr>
            <w:tcW w:w="1012" w:type="dxa"/>
            <w:vAlign w:val="center"/>
          </w:tcPr>
          <w:p w14:paraId="33F4FFCB" w14:textId="48582346" w:rsidR="0056463F" w:rsidRDefault="0056463F" w:rsidP="0056463F">
            <w:pPr>
              <w:tabs>
                <w:tab w:val="left" w:pos="333"/>
                <w:tab w:val="right" w:pos="612"/>
              </w:tabs>
              <w:jc w:val="right"/>
            </w:pPr>
            <w:r>
              <w:tab/>
            </w:r>
            <w:r>
              <w:tab/>
              <w:t>(</w:t>
            </w:r>
            <w:r w:rsidR="008A4F8A">
              <w:rPr>
                <w:noProof/>
              </w:rPr>
              <w:t>1</w:t>
            </w:r>
            <w:r>
              <w:t>)</w:t>
            </w:r>
          </w:p>
        </w:tc>
      </w:tr>
    </w:tbl>
    <w:p w14:paraId="502C1D06" w14:textId="596F88DC" w:rsidR="0056463F" w:rsidRDefault="0056463F" w:rsidP="0056463F">
      <w:r>
        <w:t xml:space="preserve">Estimations of </w:t>
      </w:r>
      <m:oMath>
        <m:sSub>
          <m:sSubPr>
            <m:ctrlPr>
              <w:rPr>
                <w:rFonts w:ascii="Cambria Math" w:hAnsi="Cambria Math"/>
                <w:i/>
              </w:rPr>
            </m:ctrlPr>
          </m:sSubPr>
          <m:e>
            <m:r>
              <w:rPr>
                <w:rFonts w:ascii="Cambria Math" w:hAnsi="Cambria Math"/>
              </w:rPr>
              <m:t>I</m:t>
            </m:r>
          </m:e>
          <m:sub>
            <m:r>
              <m:rPr>
                <m:nor/>
              </m:rPr>
              <w:rPr>
                <w:rFonts w:ascii="Cambria Math" w:hAnsi="Cambria Math"/>
              </w:rPr>
              <m:t>peak</m:t>
            </m:r>
          </m:sub>
        </m:sSub>
      </m:oMath>
      <w:r>
        <w:t xml:space="preserve"> are listed in </w:t>
      </w:r>
      <w:r>
        <w:fldChar w:fldCharType="begin"/>
      </w:r>
      <w:r>
        <w:instrText xml:space="preserve"> REF _Ref46920472 \h </w:instrText>
      </w:r>
      <w:r>
        <w:fldChar w:fldCharType="separate"/>
      </w:r>
      <w:r>
        <w:t xml:space="preserve">Table </w:t>
      </w:r>
      <w:r>
        <w:rPr>
          <w:noProof/>
        </w:rPr>
        <w:t>4</w:t>
      </w:r>
      <w:r>
        <w:fldChar w:fldCharType="end"/>
      </w:r>
      <w:r>
        <w:t xml:space="preserve"> at injection and transition energies along with the measured and simulated parameters. Since the bunches at injection do not resemble Gaussian bunch profiles for the PIPII scenario, the following formula is used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774"/>
        <w:gridCol w:w="1012"/>
      </w:tblGrid>
      <w:tr w:rsidR="0056463F" w14:paraId="5300675A" w14:textId="77777777" w:rsidTr="0056463F">
        <w:tc>
          <w:tcPr>
            <w:tcW w:w="776" w:type="dxa"/>
          </w:tcPr>
          <w:p w14:paraId="47623FA7" w14:textId="77777777" w:rsidR="0056463F" w:rsidRDefault="0056463F" w:rsidP="0056463F"/>
        </w:tc>
        <w:tc>
          <w:tcPr>
            <w:tcW w:w="7774" w:type="dxa"/>
          </w:tcPr>
          <w:p w14:paraId="1F30C6A8" w14:textId="77777777" w:rsidR="0056463F" w:rsidRDefault="00E67D0D" w:rsidP="0056463F">
            <m:oMathPara>
              <m:oMath>
                <m:sSub>
                  <m:sSubPr>
                    <m:ctrlPr>
                      <w:rPr>
                        <w:rFonts w:ascii="Cambria Math" w:hAnsi="Cambria Math"/>
                        <w:i/>
                      </w:rPr>
                    </m:ctrlPr>
                  </m:sSubPr>
                  <m:e>
                    <m:r>
                      <w:rPr>
                        <w:rFonts w:ascii="Cambria Math" w:hAnsi="Cambria Math"/>
                      </w:rPr>
                      <m:t>I</m:t>
                    </m:r>
                  </m:e>
                  <m:sub>
                    <m:r>
                      <m:rPr>
                        <m:nor/>
                      </m:rPr>
                      <w:rPr>
                        <w:rFonts w:ascii="Cambria Math" w:hAnsi="Cambria Math"/>
                      </w:rPr>
                      <m:t>peak</m:t>
                    </m:r>
                  </m:sub>
                </m:sSub>
                <m:r>
                  <w:rPr>
                    <w:rFonts w:ascii="Cambria Math" w:hAnsi="Cambria Math"/>
                  </w:rPr>
                  <m:t>=</m:t>
                </m:r>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N</m:t>
                        </m:r>
                      </m:e>
                      <m:sub>
                        <m:r>
                          <w:rPr>
                            <w:rFonts w:ascii="Cambria Math" w:hAnsi="Cambria Math"/>
                          </w:rPr>
                          <m:t>b</m:t>
                        </m:r>
                      </m:sub>
                    </m:sSub>
                    <m:ctrlPr>
                      <w:rPr>
                        <w:rFonts w:ascii="Cambria Math" w:hAnsi="Cambria Math"/>
                        <w:iCs/>
                      </w:rPr>
                    </m:ctrlPr>
                  </m:num>
                  <m:den>
                    <m:r>
                      <m:rPr>
                        <m:sty m:val="p"/>
                      </m:rPr>
                      <w:rPr>
                        <w:rFonts w:ascii="Cambria Math" w:hAnsi="Cambria Math"/>
                      </w:rPr>
                      <m:t>FWHM</m:t>
                    </m:r>
                  </m:den>
                </m:f>
                <m:r>
                  <w:rPr>
                    <w:rFonts w:ascii="Cambria Math" w:hAnsi="Cambria Math"/>
                  </w:rPr>
                  <m:t xml:space="preserve">  [</m:t>
                </m:r>
                <m:r>
                  <m:rPr>
                    <m:sty m:val="p"/>
                  </m:rPr>
                  <w:rPr>
                    <w:rFonts w:ascii="Cambria Math" w:hAnsi="Cambria Math"/>
                  </w:rPr>
                  <m:t>A</m:t>
                </m:r>
                <m:r>
                  <w:rPr>
                    <w:rFonts w:ascii="Cambria Math" w:hAnsi="Cambria Math"/>
                  </w:rPr>
                  <m:t xml:space="preserve">] </m:t>
                </m:r>
              </m:oMath>
            </m:oMathPara>
          </w:p>
        </w:tc>
        <w:tc>
          <w:tcPr>
            <w:tcW w:w="1012" w:type="dxa"/>
            <w:vAlign w:val="center"/>
          </w:tcPr>
          <w:p w14:paraId="2D41DE78" w14:textId="7F0FADF4" w:rsidR="0056463F" w:rsidRDefault="0056463F" w:rsidP="0056463F">
            <w:pPr>
              <w:tabs>
                <w:tab w:val="left" w:pos="333"/>
                <w:tab w:val="right" w:pos="612"/>
              </w:tabs>
              <w:jc w:val="right"/>
            </w:pPr>
            <w:r>
              <w:tab/>
            </w:r>
            <w:r>
              <w:tab/>
            </w:r>
            <w:bookmarkStart w:id="27" w:name="_Ref46925230"/>
            <w:r>
              <w:t>(</w:t>
            </w:r>
            <w:bookmarkStart w:id="28" w:name="_Ref46925236"/>
            <w:bookmarkEnd w:id="27"/>
            <w:r w:rsidR="008A4F8A">
              <w:rPr>
                <w:noProof/>
              </w:rPr>
              <w:t>2</w:t>
            </w:r>
            <w:r>
              <w:t>)</w:t>
            </w:r>
            <w:bookmarkEnd w:id="28"/>
          </w:p>
        </w:tc>
      </w:tr>
    </w:tbl>
    <w:p w14:paraId="572E1FA8" w14:textId="2DBA3118" w:rsidR="00943B57" w:rsidRDefault="0056463F" w:rsidP="00943B57">
      <w:pPr>
        <w:rPr>
          <w:rFonts w:eastAsia="MS Gothic"/>
          <w:b/>
          <w:color w:val="004C97"/>
          <w:spacing w:val="5"/>
          <w:kern w:val="28"/>
          <w:szCs w:val="52"/>
        </w:rPr>
      </w:pPr>
      <w:r>
        <w:t>The simulations for PIPII shows that as the beam is accelerated, the bunch profiles change and can be approximated as a Gaussian near transition energy.</w:t>
      </w:r>
    </w:p>
    <w:p w14:paraId="5237666D" w14:textId="396BD5B8" w:rsidR="0056463F" w:rsidRDefault="008A4F8A" w:rsidP="008A4F8A">
      <w:pPr>
        <w:pStyle w:val="Caption"/>
        <w:jc w:val="center"/>
      </w:pPr>
      <w:r>
        <w:lastRenderedPageBreak/>
        <w:t xml:space="preserve">Table </w:t>
      </w:r>
      <w:fldSimple w:instr=" STYLEREF 1 \s ">
        <w:r>
          <w:rPr>
            <w:noProof/>
          </w:rPr>
          <w:t>7</w:t>
        </w:r>
      </w:fldSimple>
      <w:r>
        <w:noBreakHyphen/>
      </w:r>
      <w:fldSimple w:instr=" SEQ Table \* ARABIC \s 1 ">
        <w:r w:rsidR="003046DC">
          <w:rPr>
            <w:noProof/>
          </w:rPr>
          <w:t>1</w:t>
        </w:r>
      </w:fldSimple>
      <w:r>
        <w:t xml:space="preserve">.  </w:t>
      </w:r>
      <w:r w:rsidR="003808A0">
        <w:t>Calculated</w:t>
      </w:r>
      <w:r w:rsidR="003046DC">
        <w:t xml:space="preserve"> </w:t>
      </w:r>
      <w:r w:rsidR="0056463F">
        <w:t xml:space="preserve">PIP and PIPII </w:t>
      </w:r>
      <w:r w:rsidR="003046DC">
        <w:t>Peak Currents</w:t>
      </w:r>
    </w:p>
    <w:tbl>
      <w:tblPr>
        <w:tblStyle w:val="GridTable4-Accent1"/>
        <w:tblpPr w:leftFromText="180" w:rightFromText="180" w:vertAnchor="text" w:horzAnchor="margin" w:tblpY="7"/>
        <w:tblW w:w="10146" w:type="dxa"/>
        <w:tblLook w:val="04A0" w:firstRow="1" w:lastRow="0" w:firstColumn="1" w:lastColumn="0" w:noHBand="0" w:noVBand="1"/>
      </w:tblPr>
      <w:tblGrid>
        <w:gridCol w:w="2539"/>
        <w:gridCol w:w="1863"/>
        <w:gridCol w:w="1642"/>
        <w:gridCol w:w="1440"/>
        <w:gridCol w:w="1895"/>
        <w:gridCol w:w="767"/>
      </w:tblGrid>
      <w:tr w:rsidR="0056463F" w:rsidRPr="006F201F" w14:paraId="58D7B3D7" w14:textId="77777777" w:rsidTr="006F201F">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0146" w:type="dxa"/>
            <w:gridSpan w:val="6"/>
          </w:tcPr>
          <w:p w14:paraId="3261466E" w14:textId="77777777" w:rsidR="0056463F" w:rsidRPr="006F201F" w:rsidRDefault="0056463F" w:rsidP="00943B57">
            <w:pPr>
              <w:pStyle w:val="TableParagraph"/>
              <w:spacing w:before="0" w:after="0"/>
              <w:jc w:val="center"/>
              <w:rPr>
                <w:smallCaps/>
              </w:rPr>
            </w:pPr>
            <w:r w:rsidRPr="006F201F">
              <w:rPr>
                <w:smallCaps/>
                <w:sz w:val="24"/>
                <w:szCs w:val="28"/>
              </w:rPr>
              <w:t>PIP: measured Booster cycle beam data for 5.7e12 protons</w:t>
            </w:r>
          </w:p>
        </w:tc>
      </w:tr>
      <w:tr w:rsidR="0056463F" w:rsidRPr="006F201F" w14:paraId="7AEBAD69" w14:textId="77777777" w:rsidTr="006F2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tcPr>
          <w:p w14:paraId="661B1CB0" w14:textId="77777777" w:rsidR="0056463F" w:rsidRPr="006F201F" w:rsidRDefault="0056463F" w:rsidP="00943B57">
            <w:pPr>
              <w:pStyle w:val="TableParagraph"/>
              <w:spacing w:before="0" w:after="0"/>
              <w:jc w:val="center"/>
              <w:rPr>
                <w:rFonts w:cs="Helvetica"/>
                <w:sz w:val="20"/>
                <w:szCs w:val="20"/>
              </w:rPr>
            </w:pPr>
          </w:p>
        </w:tc>
        <w:tc>
          <w:tcPr>
            <w:tcW w:w="1863" w:type="dxa"/>
          </w:tcPr>
          <w:p w14:paraId="3928871F" w14:textId="77777777" w:rsidR="0056463F" w:rsidRPr="006F201F" w:rsidRDefault="0056463F" w:rsidP="00943B57">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F201F">
              <w:rPr>
                <w:rFonts w:cs="Helvetica"/>
                <w:kern w:val="24"/>
                <w:sz w:val="20"/>
                <w:szCs w:val="20"/>
              </w:rPr>
              <w:t>Revolution period (</w:t>
            </w:r>
            <w:r w:rsidRPr="006F201F">
              <w:rPr>
                <w:rFonts w:cs="Helvetica"/>
                <w:kern w:val="24"/>
                <w:sz w:val="20"/>
                <w:szCs w:val="20"/>
              </w:rPr>
              <w:sym w:font="Symbol" w:char="F06D"/>
            </w:r>
            <w:r w:rsidRPr="006F201F">
              <w:rPr>
                <w:rFonts w:cs="Helvetica"/>
                <w:kern w:val="24"/>
                <w:sz w:val="20"/>
                <w:szCs w:val="20"/>
              </w:rPr>
              <w:t>s)</w:t>
            </w:r>
          </w:p>
        </w:tc>
        <w:tc>
          <w:tcPr>
            <w:tcW w:w="1642" w:type="dxa"/>
          </w:tcPr>
          <w:p w14:paraId="62D47B6A" w14:textId="77777777" w:rsidR="0056463F" w:rsidRPr="006F201F" w:rsidRDefault="0056463F" w:rsidP="00943B57">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F201F">
              <w:rPr>
                <w:rFonts w:cs="Helvetica"/>
                <w:kern w:val="24"/>
                <w:sz w:val="20"/>
                <w:szCs w:val="20"/>
              </w:rPr>
              <w:t>RMS bunch length (</w:t>
            </w:r>
            <w:proofErr w:type="spellStart"/>
            <w:r w:rsidRPr="006F201F">
              <w:rPr>
                <w:rFonts w:cs="Helvetica"/>
                <w:kern w:val="24"/>
                <w:sz w:val="20"/>
                <w:szCs w:val="20"/>
              </w:rPr>
              <w:t>nsec</w:t>
            </w:r>
            <w:proofErr w:type="spellEnd"/>
            <w:r w:rsidRPr="006F201F">
              <w:rPr>
                <w:rFonts w:cs="Helvetica"/>
                <w:kern w:val="24"/>
                <w:sz w:val="20"/>
                <w:szCs w:val="20"/>
              </w:rPr>
              <w:t>)</w:t>
            </w:r>
          </w:p>
        </w:tc>
        <w:tc>
          <w:tcPr>
            <w:tcW w:w="1440" w:type="dxa"/>
          </w:tcPr>
          <w:p w14:paraId="0C8F7278" w14:textId="015E62FC" w:rsidR="0056463F" w:rsidRPr="006F201F" w:rsidRDefault="0056463F" w:rsidP="00943B57">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F201F">
              <w:rPr>
                <w:rFonts w:cs="Helvetica"/>
                <w:kern w:val="24"/>
                <w:sz w:val="20"/>
                <w:szCs w:val="20"/>
              </w:rPr>
              <w:t>Full bunch length (</w:t>
            </w:r>
            <w:proofErr w:type="spellStart"/>
            <w:r w:rsidRPr="006F201F">
              <w:rPr>
                <w:rFonts w:cs="Helvetica"/>
                <w:kern w:val="24"/>
                <w:sz w:val="20"/>
                <w:szCs w:val="20"/>
              </w:rPr>
              <w:t>nsec</w:t>
            </w:r>
            <w:proofErr w:type="spellEnd"/>
            <w:r w:rsidRPr="006F201F">
              <w:rPr>
                <w:rFonts w:cs="Helvetica"/>
                <w:kern w:val="24"/>
                <w:sz w:val="20"/>
                <w:szCs w:val="20"/>
              </w:rPr>
              <w:t>)</w:t>
            </w:r>
          </w:p>
        </w:tc>
        <w:tc>
          <w:tcPr>
            <w:tcW w:w="1895" w:type="dxa"/>
          </w:tcPr>
          <w:p w14:paraId="76271AB7" w14:textId="1D081ED0" w:rsidR="0056463F" w:rsidRPr="006F201F" w:rsidRDefault="0056463F" w:rsidP="00943B57">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F201F">
              <w:rPr>
                <w:rFonts w:cs="Helvetica"/>
                <w:kern w:val="24"/>
                <w:sz w:val="20"/>
                <w:szCs w:val="20"/>
              </w:rPr>
              <w:t>Number of protons per bunch</w:t>
            </w:r>
          </w:p>
        </w:tc>
        <w:tc>
          <w:tcPr>
            <w:tcW w:w="767" w:type="dxa"/>
          </w:tcPr>
          <w:p w14:paraId="5538D65D" w14:textId="5B92CD0E" w:rsidR="0056463F" w:rsidRPr="006F201F" w:rsidRDefault="00E67D0D" w:rsidP="00943B57">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rPr>
                <w:rFonts w:cs="Helvetica"/>
                <w:kern w:val="24"/>
                <w:sz w:val="20"/>
                <w:szCs w:val="20"/>
              </w:rPr>
            </w:pPr>
            <m:oMathPara>
              <m:oMath>
                <m:sSub>
                  <m:sSubPr>
                    <m:ctrlPr>
                      <w:rPr>
                        <w:rFonts w:ascii="Cambria Math" w:hAnsi="Cambria Math" w:cs="Helvetica"/>
                        <w:i/>
                        <w:sz w:val="20"/>
                        <w:szCs w:val="20"/>
                      </w:rPr>
                    </m:ctrlPr>
                  </m:sSubPr>
                  <m:e>
                    <m:r>
                      <w:rPr>
                        <w:rFonts w:ascii="Cambria Math" w:hAnsi="Cambria Math" w:cs="Helvetica"/>
                        <w:sz w:val="20"/>
                        <w:szCs w:val="20"/>
                      </w:rPr>
                      <m:t>I</m:t>
                    </m:r>
                  </m:e>
                  <m:sub>
                    <m:r>
                      <m:rPr>
                        <m:nor/>
                      </m:rPr>
                      <w:rPr>
                        <w:rFonts w:cs="Helvetica"/>
                        <w:sz w:val="20"/>
                        <w:szCs w:val="20"/>
                      </w:rPr>
                      <m:t>peak</m:t>
                    </m:r>
                  </m:sub>
                </m:sSub>
              </m:oMath>
            </m:oMathPara>
          </w:p>
          <w:p w14:paraId="00849F9B" w14:textId="77777777" w:rsidR="0056463F" w:rsidRPr="006F201F" w:rsidRDefault="0056463F" w:rsidP="00943B57">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F201F">
              <w:rPr>
                <w:rFonts w:cs="Helvetica"/>
                <w:kern w:val="24"/>
                <w:sz w:val="20"/>
                <w:szCs w:val="20"/>
              </w:rPr>
              <w:t>(A</w:t>
            </w:r>
            <m:oMath>
              <m:r>
                <m:rPr>
                  <m:sty m:val="p"/>
                </m:rPr>
                <w:rPr>
                  <w:rFonts w:ascii="Cambria Math" w:hAnsi="Cambria Math" w:cs="Helvetica"/>
                  <w:kern w:val="24"/>
                  <w:sz w:val="20"/>
                  <w:szCs w:val="20"/>
                </w:rPr>
                <m:t>)</m:t>
              </m:r>
            </m:oMath>
          </w:p>
        </w:tc>
      </w:tr>
      <w:tr w:rsidR="0056463F" w:rsidRPr="006F201F" w14:paraId="52C33BBE" w14:textId="77777777" w:rsidTr="006F201F">
        <w:tc>
          <w:tcPr>
            <w:cnfStyle w:val="001000000000" w:firstRow="0" w:lastRow="0" w:firstColumn="1" w:lastColumn="0" w:oddVBand="0" w:evenVBand="0" w:oddHBand="0" w:evenHBand="0" w:firstRowFirstColumn="0" w:firstRowLastColumn="0" w:lastRowFirstColumn="0" w:lastRowLastColumn="0"/>
            <w:tcW w:w="2539" w:type="dxa"/>
          </w:tcPr>
          <w:p w14:paraId="3E688683" w14:textId="77777777" w:rsidR="0056463F" w:rsidRPr="006F201F" w:rsidRDefault="0056463F" w:rsidP="00943B57">
            <w:pPr>
              <w:pStyle w:val="TableParagraph"/>
              <w:spacing w:before="0" w:after="0"/>
              <w:jc w:val="center"/>
              <w:rPr>
                <w:b w:val="0"/>
                <w:bCs w:val="0"/>
              </w:rPr>
            </w:pPr>
            <w:r w:rsidRPr="006F201F">
              <w:rPr>
                <w:color w:val="000000" w:themeColor="dark1"/>
                <w:kern w:val="24"/>
              </w:rPr>
              <w:t>Injection (</w:t>
            </w:r>
            <w:r w:rsidRPr="006F201F">
              <w:rPr>
                <w:b w:val="0"/>
                <w:bCs w:val="0"/>
                <w:color w:val="000000" w:themeColor="dark1"/>
                <w:kern w:val="24"/>
              </w:rPr>
              <w:t>400 MeV</w:t>
            </w:r>
            <w:r w:rsidRPr="006F201F">
              <w:rPr>
                <w:color w:val="000000" w:themeColor="dark1"/>
                <w:kern w:val="24"/>
              </w:rPr>
              <w:t>)</w:t>
            </w:r>
          </w:p>
        </w:tc>
        <w:tc>
          <w:tcPr>
            <w:tcW w:w="1863" w:type="dxa"/>
          </w:tcPr>
          <w:p w14:paraId="4AFD2E39" w14:textId="77777777" w:rsidR="0056463F" w:rsidRPr="006F201F" w:rsidRDefault="0056463F" w:rsidP="00943B57">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pPr>
            <w:r w:rsidRPr="006F201F">
              <w:rPr>
                <w:kern w:val="24"/>
              </w:rPr>
              <w:t>2.217</w:t>
            </w:r>
          </w:p>
        </w:tc>
        <w:tc>
          <w:tcPr>
            <w:tcW w:w="1642" w:type="dxa"/>
          </w:tcPr>
          <w:p w14:paraId="6DE32A5A" w14:textId="77777777" w:rsidR="0056463F" w:rsidRPr="006F201F" w:rsidRDefault="0056463F" w:rsidP="00943B57">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pPr>
            <w:r w:rsidRPr="006F201F">
              <w:t>4.73</w:t>
            </w:r>
          </w:p>
        </w:tc>
        <w:tc>
          <w:tcPr>
            <w:tcW w:w="1440" w:type="dxa"/>
          </w:tcPr>
          <w:p w14:paraId="3EDCC33E" w14:textId="77777777" w:rsidR="0056463F" w:rsidRPr="006F201F" w:rsidRDefault="0056463F" w:rsidP="00943B57">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pPr>
            <w:r w:rsidRPr="006F201F">
              <w:t>20.2</w:t>
            </w:r>
          </w:p>
        </w:tc>
        <w:tc>
          <w:tcPr>
            <w:tcW w:w="1895" w:type="dxa"/>
          </w:tcPr>
          <w:p w14:paraId="363B07CD" w14:textId="77777777" w:rsidR="0056463F" w:rsidRPr="006F201F" w:rsidRDefault="0056463F" w:rsidP="00943B57">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pPr>
            <w:r w:rsidRPr="006F201F">
              <w:rPr>
                <w:rFonts w:eastAsiaTheme="minorEastAsia"/>
              </w:rPr>
              <w:t>7e10</w:t>
            </w:r>
          </w:p>
        </w:tc>
        <w:tc>
          <w:tcPr>
            <w:tcW w:w="767" w:type="dxa"/>
          </w:tcPr>
          <w:p w14:paraId="11A71AFE" w14:textId="77777777" w:rsidR="0056463F" w:rsidRPr="006F201F" w:rsidRDefault="0056463F" w:rsidP="00943B57">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pPr>
            <w:r w:rsidRPr="006F201F">
              <w:t>0.95</w:t>
            </w:r>
          </w:p>
        </w:tc>
      </w:tr>
      <w:tr w:rsidR="0056463F" w:rsidRPr="006F201F" w14:paraId="766FE000" w14:textId="77777777" w:rsidTr="006F201F">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539" w:type="dxa"/>
          </w:tcPr>
          <w:p w14:paraId="26D7CE14" w14:textId="77777777" w:rsidR="0056463F" w:rsidRPr="006F201F" w:rsidRDefault="0056463F" w:rsidP="00943B57">
            <w:pPr>
              <w:pStyle w:val="TableParagraph"/>
              <w:spacing w:before="0" w:after="0"/>
              <w:jc w:val="center"/>
              <w:rPr>
                <w:b w:val="0"/>
                <w:bCs w:val="0"/>
              </w:rPr>
            </w:pPr>
            <w:r w:rsidRPr="006F201F">
              <w:rPr>
                <w:color w:val="000000" w:themeColor="dark1"/>
                <w:kern w:val="24"/>
              </w:rPr>
              <w:t>Transition (5.16 GeV)</w:t>
            </w:r>
          </w:p>
        </w:tc>
        <w:tc>
          <w:tcPr>
            <w:tcW w:w="1863" w:type="dxa"/>
          </w:tcPr>
          <w:p w14:paraId="400997E1" w14:textId="77777777" w:rsidR="0056463F" w:rsidRPr="006F201F" w:rsidRDefault="0056463F" w:rsidP="00943B57">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pPr>
            <w:r w:rsidRPr="006F201F">
              <w:rPr>
                <w:kern w:val="24"/>
              </w:rPr>
              <w:t>1.608</w:t>
            </w:r>
          </w:p>
        </w:tc>
        <w:tc>
          <w:tcPr>
            <w:tcW w:w="1642" w:type="dxa"/>
          </w:tcPr>
          <w:p w14:paraId="4B145892" w14:textId="77777777" w:rsidR="0056463F" w:rsidRPr="006F201F" w:rsidRDefault="0056463F" w:rsidP="00943B57">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pPr>
            <w:r w:rsidRPr="006F201F">
              <w:rPr>
                <w:kern w:val="24"/>
              </w:rPr>
              <w:t>0.56</w:t>
            </w:r>
          </w:p>
        </w:tc>
        <w:tc>
          <w:tcPr>
            <w:tcW w:w="1440" w:type="dxa"/>
          </w:tcPr>
          <w:p w14:paraId="6696BDF7" w14:textId="77777777" w:rsidR="0056463F" w:rsidRPr="006F201F" w:rsidRDefault="0056463F" w:rsidP="00943B57">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pPr>
            <w:r w:rsidRPr="006F201F">
              <w:t>3.2</w:t>
            </w:r>
          </w:p>
        </w:tc>
        <w:tc>
          <w:tcPr>
            <w:tcW w:w="1895" w:type="dxa"/>
          </w:tcPr>
          <w:p w14:paraId="4002A045" w14:textId="77777777" w:rsidR="0056463F" w:rsidRPr="006F201F" w:rsidRDefault="0056463F" w:rsidP="00943B57">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pPr>
            <w:r w:rsidRPr="006F201F">
              <w:rPr>
                <w:rFonts w:eastAsiaTheme="minorEastAsia"/>
              </w:rPr>
              <w:t>7e10</w:t>
            </w:r>
          </w:p>
        </w:tc>
        <w:tc>
          <w:tcPr>
            <w:tcW w:w="767" w:type="dxa"/>
          </w:tcPr>
          <w:p w14:paraId="3FCB545A" w14:textId="77777777" w:rsidR="0056463F" w:rsidRPr="006F201F" w:rsidRDefault="0056463F" w:rsidP="00943B57">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pPr>
            <w:r w:rsidRPr="006F201F">
              <w:t>8</w:t>
            </w:r>
          </w:p>
        </w:tc>
      </w:tr>
      <w:tr w:rsidR="0056463F" w:rsidRPr="006F201F" w14:paraId="13497989" w14:textId="77777777" w:rsidTr="006F201F">
        <w:trPr>
          <w:trHeight w:val="478"/>
        </w:trPr>
        <w:tc>
          <w:tcPr>
            <w:cnfStyle w:val="001000000000" w:firstRow="0" w:lastRow="0" w:firstColumn="1" w:lastColumn="0" w:oddVBand="0" w:evenVBand="0" w:oddHBand="0" w:evenHBand="0" w:firstRowFirstColumn="0" w:firstRowLastColumn="0" w:lastRowFirstColumn="0" w:lastRowLastColumn="0"/>
            <w:tcW w:w="10146" w:type="dxa"/>
            <w:gridSpan w:val="6"/>
            <w:shd w:val="clear" w:color="auto" w:fill="4F81BD" w:themeFill="accent1"/>
          </w:tcPr>
          <w:p w14:paraId="3CF16200" w14:textId="29D17FF8" w:rsidR="0056463F" w:rsidRPr="006F201F" w:rsidRDefault="0056463F" w:rsidP="00943B57">
            <w:pPr>
              <w:pStyle w:val="TableParagraph"/>
              <w:spacing w:before="0" w:after="0"/>
              <w:jc w:val="center"/>
              <w:rPr>
                <w:bCs w:val="0"/>
                <w:smallCaps/>
              </w:rPr>
            </w:pPr>
            <w:r w:rsidRPr="006F201F">
              <w:rPr>
                <w:smallCaps/>
                <w:color w:val="FFFFFF" w:themeColor="background1"/>
                <w:sz w:val="24"/>
                <w:szCs w:val="28"/>
              </w:rPr>
              <w:t xml:space="preserve">PIPII: simulated Booster beam data </w:t>
            </w:r>
            <w:r w:rsidRPr="006F201F">
              <w:rPr>
                <w:bCs w:val="0"/>
                <w:smallCaps/>
                <w:color w:val="FFFFFF" w:themeColor="background1"/>
                <w:sz w:val="24"/>
                <w:szCs w:val="28"/>
              </w:rPr>
              <w:t xml:space="preserve">for </w:t>
            </w:r>
            <w:r w:rsidRPr="006F201F">
              <w:rPr>
                <w:smallCaps/>
                <w:color w:val="FFFFFF" w:themeColor="background1"/>
                <w:sz w:val="24"/>
                <w:szCs w:val="28"/>
              </w:rPr>
              <w:t>6.7e12 protons</w:t>
            </w:r>
          </w:p>
        </w:tc>
      </w:tr>
      <w:tr w:rsidR="0056463F" w:rsidRPr="006F201F" w14:paraId="3CE31D04" w14:textId="77777777" w:rsidTr="006F2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tcPr>
          <w:p w14:paraId="04C846F4" w14:textId="77777777" w:rsidR="0056463F" w:rsidRPr="006F201F" w:rsidRDefault="0056463F" w:rsidP="00943B57">
            <w:pPr>
              <w:pStyle w:val="TableParagraph"/>
              <w:spacing w:before="0" w:after="0"/>
              <w:jc w:val="center"/>
              <w:rPr>
                <w:b w:val="0"/>
                <w:bCs w:val="0"/>
              </w:rPr>
            </w:pPr>
            <w:r w:rsidRPr="006F201F">
              <w:rPr>
                <w:color w:val="000000" w:themeColor="dark1"/>
                <w:kern w:val="24"/>
              </w:rPr>
              <w:t>Injection (</w:t>
            </w:r>
            <w:r w:rsidRPr="006F201F">
              <w:rPr>
                <w:b w:val="0"/>
                <w:bCs w:val="0"/>
                <w:color w:val="000000" w:themeColor="dark1"/>
                <w:kern w:val="24"/>
              </w:rPr>
              <w:t>800 MeV</w:t>
            </w:r>
            <w:r w:rsidRPr="006F201F">
              <w:rPr>
                <w:color w:val="000000" w:themeColor="dark1"/>
                <w:kern w:val="24"/>
              </w:rPr>
              <w:t>)</w:t>
            </w:r>
          </w:p>
        </w:tc>
        <w:tc>
          <w:tcPr>
            <w:tcW w:w="1863" w:type="dxa"/>
          </w:tcPr>
          <w:p w14:paraId="1256AB60" w14:textId="77777777" w:rsidR="0056463F" w:rsidRPr="006F201F" w:rsidRDefault="0056463F" w:rsidP="00943B57">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pPr>
            <w:r w:rsidRPr="006F201F">
              <w:t>1.879</w:t>
            </w:r>
          </w:p>
        </w:tc>
        <w:tc>
          <w:tcPr>
            <w:tcW w:w="1642" w:type="dxa"/>
          </w:tcPr>
          <w:p w14:paraId="21F94636" w14:textId="77777777" w:rsidR="0056463F" w:rsidRPr="006F201F" w:rsidRDefault="0056463F" w:rsidP="00943B57">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pPr>
            <w:r w:rsidRPr="006F201F">
              <w:rPr>
                <w:kern w:val="24"/>
              </w:rPr>
              <w:t>3.3</w:t>
            </w:r>
          </w:p>
        </w:tc>
        <w:tc>
          <w:tcPr>
            <w:tcW w:w="1440" w:type="dxa"/>
          </w:tcPr>
          <w:p w14:paraId="73075244" w14:textId="77777777" w:rsidR="0056463F" w:rsidRPr="006F201F" w:rsidRDefault="0056463F" w:rsidP="00943B57">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pPr>
            <w:r w:rsidRPr="006F201F">
              <w:rPr>
                <w:kern w:val="24"/>
              </w:rPr>
              <w:t>16</w:t>
            </w:r>
          </w:p>
        </w:tc>
        <w:tc>
          <w:tcPr>
            <w:tcW w:w="1895" w:type="dxa"/>
          </w:tcPr>
          <w:p w14:paraId="7AEBF3EF" w14:textId="77777777" w:rsidR="0056463F" w:rsidRPr="006F201F" w:rsidRDefault="0056463F" w:rsidP="00943B57">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pPr>
            <w:r w:rsidRPr="006F201F">
              <w:t>8.27e10</w:t>
            </w:r>
          </w:p>
        </w:tc>
        <w:tc>
          <w:tcPr>
            <w:tcW w:w="767" w:type="dxa"/>
          </w:tcPr>
          <w:p w14:paraId="48FA1421" w14:textId="425CB998" w:rsidR="0056463F" w:rsidRPr="006F201F" w:rsidRDefault="0056463F" w:rsidP="00943B57">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pPr>
            <w:r w:rsidRPr="006F201F">
              <w:t>2.5</w:t>
            </w:r>
          </w:p>
        </w:tc>
      </w:tr>
      <w:tr w:rsidR="0056463F" w:rsidRPr="006F201F" w14:paraId="69DA9FA1" w14:textId="77777777" w:rsidTr="006F201F">
        <w:tc>
          <w:tcPr>
            <w:cnfStyle w:val="001000000000" w:firstRow="0" w:lastRow="0" w:firstColumn="1" w:lastColumn="0" w:oddVBand="0" w:evenVBand="0" w:oddHBand="0" w:evenHBand="0" w:firstRowFirstColumn="0" w:firstRowLastColumn="0" w:lastRowFirstColumn="0" w:lastRowLastColumn="0"/>
            <w:tcW w:w="2539" w:type="dxa"/>
          </w:tcPr>
          <w:p w14:paraId="6FDCF2EC" w14:textId="77777777" w:rsidR="0056463F" w:rsidRPr="006F201F" w:rsidRDefault="0056463F" w:rsidP="00943B57">
            <w:pPr>
              <w:pStyle w:val="TableParagraph"/>
              <w:spacing w:before="0" w:after="0"/>
              <w:jc w:val="center"/>
              <w:rPr>
                <w:b w:val="0"/>
                <w:bCs w:val="0"/>
              </w:rPr>
            </w:pPr>
            <w:r w:rsidRPr="006F201F">
              <w:rPr>
                <w:color w:val="000000" w:themeColor="dark1"/>
                <w:kern w:val="24"/>
              </w:rPr>
              <w:t>Transition (5.16 GeV)</w:t>
            </w:r>
          </w:p>
        </w:tc>
        <w:tc>
          <w:tcPr>
            <w:tcW w:w="1863" w:type="dxa"/>
          </w:tcPr>
          <w:p w14:paraId="0A604B16" w14:textId="77777777" w:rsidR="0056463F" w:rsidRPr="006F201F" w:rsidRDefault="0056463F" w:rsidP="00943B57">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pPr>
            <w:r w:rsidRPr="006F201F">
              <w:rPr>
                <w:kern w:val="24"/>
              </w:rPr>
              <w:t>1.608</w:t>
            </w:r>
          </w:p>
        </w:tc>
        <w:tc>
          <w:tcPr>
            <w:tcW w:w="1642" w:type="dxa"/>
          </w:tcPr>
          <w:p w14:paraId="2B2D4E81" w14:textId="77777777" w:rsidR="0056463F" w:rsidRPr="006F201F" w:rsidRDefault="0056463F" w:rsidP="00943B57">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pPr>
            <w:r w:rsidRPr="006F201F">
              <w:rPr>
                <w:kern w:val="24"/>
              </w:rPr>
              <w:t>0.3-0.6</w:t>
            </w:r>
          </w:p>
        </w:tc>
        <w:tc>
          <w:tcPr>
            <w:tcW w:w="1440" w:type="dxa"/>
          </w:tcPr>
          <w:p w14:paraId="04297798" w14:textId="77777777" w:rsidR="0056463F" w:rsidRPr="006F201F" w:rsidRDefault="0056463F" w:rsidP="00943B57">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pPr>
            <w:r w:rsidRPr="006F201F">
              <w:t>2.2-3.2</w:t>
            </w:r>
          </w:p>
        </w:tc>
        <w:tc>
          <w:tcPr>
            <w:tcW w:w="1895" w:type="dxa"/>
          </w:tcPr>
          <w:p w14:paraId="45DDB5B2" w14:textId="77777777" w:rsidR="0056463F" w:rsidRPr="006F201F" w:rsidRDefault="0056463F" w:rsidP="00943B57">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pPr>
            <w:r w:rsidRPr="006F201F">
              <w:t>8.27e10</w:t>
            </w:r>
          </w:p>
        </w:tc>
        <w:tc>
          <w:tcPr>
            <w:tcW w:w="767" w:type="dxa"/>
          </w:tcPr>
          <w:p w14:paraId="65903F55" w14:textId="765E88C3" w:rsidR="0056463F" w:rsidRPr="006F201F" w:rsidRDefault="0056463F" w:rsidP="00943B57">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pPr>
            <w:r w:rsidRPr="006F201F">
              <w:t>18.9</w:t>
            </w:r>
            <w:r w:rsidR="00943B57">
              <w:rPr>
                <w:rStyle w:val="FootnoteReference"/>
              </w:rPr>
              <w:footnoteReference w:id="2"/>
            </w:r>
          </w:p>
        </w:tc>
      </w:tr>
    </w:tbl>
    <w:p w14:paraId="6BC38054" w14:textId="29234658" w:rsidR="00943B57" w:rsidRDefault="00943B57" w:rsidP="00943B57">
      <w:pPr>
        <w:pStyle w:val="NotesBody11pt"/>
      </w:pPr>
    </w:p>
    <w:p w14:paraId="77D4CE64" w14:textId="34A4DEB4" w:rsidR="00943B57" w:rsidRPr="00F507B9" w:rsidRDefault="00943B57" w:rsidP="00943B57">
      <w:pPr>
        <w:pStyle w:val="Caption"/>
        <w:jc w:val="center"/>
        <w:rPr>
          <w:rFonts w:cs="Helvetica"/>
        </w:rPr>
      </w:pPr>
      <w:bookmarkStart w:id="29" w:name="_Ref91959824"/>
      <w:r>
        <w:t xml:space="preserve">Table </w:t>
      </w:r>
      <w:fldSimple w:instr=" STYLEREF 1 \s ">
        <w:r>
          <w:rPr>
            <w:noProof/>
          </w:rPr>
          <w:t>7</w:t>
        </w:r>
      </w:fldSimple>
      <w:r>
        <w:noBreakHyphen/>
      </w:r>
      <w:fldSimple w:instr=" SEQ Table \* ARABIC \s 1 ">
        <w:r w:rsidR="003046DC">
          <w:rPr>
            <w:noProof/>
          </w:rPr>
          <w:t>2</w:t>
        </w:r>
      </w:fldSimple>
      <w:r>
        <w:t>.  Booster</w:t>
      </w:r>
      <w:r w:rsidR="003046DC">
        <w:t xml:space="preserve"> PIP and PIPII</w:t>
      </w:r>
      <w:r>
        <w:t xml:space="preserve"> Beam Parameters</w:t>
      </w:r>
      <w:bookmarkEnd w:id="29"/>
    </w:p>
    <w:tbl>
      <w:tblPr>
        <w:tblStyle w:val="GridTable5Dark-Accent1"/>
        <w:tblW w:w="10391" w:type="dxa"/>
        <w:tblLook w:val="04A0" w:firstRow="1" w:lastRow="0" w:firstColumn="1" w:lastColumn="0" w:noHBand="0" w:noVBand="1"/>
      </w:tblPr>
      <w:tblGrid>
        <w:gridCol w:w="3055"/>
        <w:gridCol w:w="3241"/>
        <w:gridCol w:w="2250"/>
        <w:gridCol w:w="1845"/>
      </w:tblGrid>
      <w:tr w:rsidR="00943B57" w:rsidRPr="006F201F" w14:paraId="68A65308" w14:textId="77777777" w:rsidTr="00CB74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461F0B54" w14:textId="77777777" w:rsidR="00943B57" w:rsidRPr="00943B57" w:rsidRDefault="00943B57" w:rsidP="00CB7459">
            <w:pPr>
              <w:pStyle w:val="TableParagraph"/>
              <w:spacing w:before="0" w:after="0"/>
              <w:jc w:val="center"/>
              <w:rPr>
                <w:rFonts w:cs="Helvetica"/>
                <w:sz w:val="24"/>
              </w:rPr>
            </w:pPr>
            <w:r w:rsidRPr="00943B57">
              <w:rPr>
                <w:rFonts w:cs="Helvetica"/>
                <w:sz w:val="24"/>
              </w:rPr>
              <w:t>Parameter</w:t>
            </w:r>
          </w:p>
        </w:tc>
        <w:tc>
          <w:tcPr>
            <w:tcW w:w="3241" w:type="dxa"/>
          </w:tcPr>
          <w:p w14:paraId="30027640" w14:textId="77777777" w:rsidR="00943B57" w:rsidRPr="00943B57" w:rsidRDefault="00943B57" w:rsidP="00CB7459">
            <w:pPr>
              <w:pStyle w:val="TableParagraph"/>
              <w:spacing w:before="0" w:after="0"/>
              <w:jc w:val="center"/>
              <w:cnfStyle w:val="100000000000" w:firstRow="1" w:lastRow="0" w:firstColumn="0" w:lastColumn="0" w:oddVBand="0" w:evenVBand="0" w:oddHBand="0" w:evenHBand="0" w:firstRowFirstColumn="0" w:firstRowLastColumn="0" w:lastRowFirstColumn="0" w:lastRowLastColumn="0"/>
              <w:rPr>
                <w:rFonts w:cs="Helvetica"/>
                <w:sz w:val="24"/>
              </w:rPr>
            </w:pPr>
            <w:r w:rsidRPr="00943B57">
              <w:rPr>
                <w:rFonts w:cs="Helvetica"/>
                <w:sz w:val="24"/>
              </w:rPr>
              <w:t>PIP</w:t>
            </w:r>
          </w:p>
        </w:tc>
        <w:tc>
          <w:tcPr>
            <w:tcW w:w="2250" w:type="dxa"/>
          </w:tcPr>
          <w:p w14:paraId="697F3BD5" w14:textId="77777777" w:rsidR="00943B57" w:rsidRPr="00943B57" w:rsidRDefault="00943B57" w:rsidP="00CB7459">
            <w:pPr>
              <w:pStyle w:val="TableParagraph"/>
              <w:spacing w:before="0" w:after="0"/>
              <w:jc w:val="center"/>
              <w:cnfStyle w:val="100000000000" w:firstRow="1" w:lastRow="0" w:firstColumn="0" w:lastColumn="0" w:oddVBand="0" w:evenVBand="0" w:oddHBand="0" w:evenHBand="0" w:firstRowFirstColumn="0" w:firstRowLastColumn="0" w:lastRowFirstColumn="0" w:lastRowLastColumn="0"/>
              <w:rPr>
                <w:rFonts w:cs="Helvetica"/>
                <w:sz w:val="24"/>
              </w:rPr>
            </w:pPr>
            <w:r w:rsidRPr="00943B57">
              <w:rPr>
                <w:rFonts w:cs="Helvetica"/>
                <w:sz w:val="24"/>
              </w:rPr>
              <w:t>PIPII</w:t>
            </w:r>
          </w:p>
        </w:tc>
        <w:tc>
          <w:tcPr>
            <w:tcW w:w="1845" w:type="dxa"/>
          </w:tcPr>
          <w:p w14:paraId="51273843" w14:textId="77777777" w:rsidR="00943B57" w:rsidRPr="00943B57" w:rsidRDefault="00943B57" w:rsidP="00CB7459">
            <w:pPr>
              <w:pStyle w:val="TableParagraph"/>
              <w:spacing w:before="0" w:after="0"/>
              <w:cnfStyle w:val="100000000000" w:firstRow="1" w:lastRow="0" w:firstColumn="0" w:lastColumn="0" w:oddVBand="0" w:evenVBand="0" w:oddHBand="0" w:evenHBand="0" w:firstRowFirstColumn="0" w:firstRowLastColumn="0" w:lastRowFirstColumn="0" w:lastRowLastColumn="0"/>
              <w:rPr>
                <w:rFonts w:cs="Helvetica"/>
                <w:sz w:val="24"/>
              </w:rPr>
            </w:pPr>
            <w:r w:rsidRPr="00943B57">
              <w:rPr>
                <w:rFonts w:cs="Helvetica"/>
                <w:sz w:val="24"/>
              </w:rPr>
              <w:t>Units</w:t>
            </w:r>
          </w:p>
        </w:tc>
      </w:tr>
      <w:tr w:rsidR="00943B57" w:rsidRPr="006F201F" w14:paraId="2A8D2A0E" w14:textId="77777777" w:rsidTr="00CB7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4FCC3AF0" w14:textId="77777777" w:rsidR="00943B57" w:rsidRPr="00943B57" w:rsidRDefault="00943B57" w:rsidP="00CB7459">
            <w:pPr>
              <w:pStyle w:val="TableParagraph"/>
              <w:spacing w:before="0" w:after="0"/>
              <w:rPr>
                <w:rFonts w:cs="Helvetica"/>
                <w:b w:val="0"/>
                <w:bCs w:val="0"/>
                <w:szCs w:val="22"/>
              </w:rPr>
            </w:pPr>
            <w:r w:rsidRPr="00943B57">
              <w:rPr>
                <w:rFonts w:cs="Helvetica"/>
                <w:b w:val="0"/>
                <w:bCs w:val="0"/>
                <w:szCs w:val="22"/>
              </w:rPr>
              <w:t>Average Injection Current for tuning per pulse</w:t>
            </w:r>
          </w:p>
        </w:tc>
        <w:tc>
          <w:tcPr>
            <w:tcW w:w="3241" w:type="dxa"/>
          </w:tcPr>
          <w:p w14:paraId="68FDEBA4" w14:textId="77777777" w:rsidR="00943B57" w:rsidRPr="00943B57" w:rsidRDefault="00943B57" w:rsidP="00CB7459">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rPr>
                <w:rFonts w:cs="Helvetica"/>
                <w:szCs w:val="22"/>
              </w:rPr>
            </w:pPr>
            <w:r w:rsidRPr="00943B57">
              <w:rPr>
                <w:rFonts w:cs="Helvetica"/>
                <w:szCs w:val="22"/>
              </w:rPr>
              <w:t>36 (~2 to 3 turns, 0.5 e12 protons)</w:t>
            </w:r>
          </w:p>
        </w:tc>
        <w:tc>
          <w:tcPr>
            <w:tcW w:w="2250" w:type="dxa"/>
          </w:tcPr>
          <w:p w14:paraId="7045E657" w14:textId="77777777" w:rsidR="00943B57" w:rsidRPr="00943B57" w:rsidRDefault="00943B57" w:rsidP="00CB7459">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rPr>
                <w:rFonts w:cs="Helvetica"/>
                <w:szCs w:val="22"/>
              </w:rPr>
            </w:pPr>
            <w:r w:rsidRPr="00943B57">
              <w:rPr>
                <w:rFonts w:cs="Helvetica"/>
                <w:szCs w:val="22"/>
              </w:rPr>
              <w:t>36 (~18 turns, 0.5 e12 protons)</w:t>
            </w:r>
          </w:p>
        </w:tc>
        <w:tc>
          <w:tcPr>
            <w:tcW w:w="1845" w:type="dxa"/>
          </w:tcPr>
          <w:p w14:paraId="44A289CC" w14:textId="77777777" w:rsidR="00943B57" w:rsidRPr="00943B57" w:rsidRDefault="00943B57" w:rsidP="00CB7459">
            <w:pPr>
              <w:pStyle w:val="TableParagraph"/>
              <w:spacing w:before="0" w:after="0"/>
              <w:cnfStyle w:val="000000100000" w:firstRow="0" w:lastRow="0" w:firstColumn="0" w:lastColumn="0" w:oddVBand="0" w:evenVBand="0" w:oddHBand="1" w:evenHBand="0" w:firstRowFirstColumn="0" w:firstRowLastColumn="0" w:lastRowFirstColumn="0" w:lastRowLastColumn="0"/>
              <w:rPr>
                <w:rFonts w:cs="Helvetica"/>
                <w:i/>
                <w:iCs/>
                <w:szCs w:val="22"/>
              </w:rPr>
            </w:pPr>
            <w:r w:rsidRPr="00943B57">
              <w:rPr>
                <w:rFonts w:cs="Helvetica"/>
                <w:i/>
                <w:iCs/>
                <w:szCs w:val="22"/>
              </w:rPr>
              <w:t>mA</w:t>
            </w:r>
          </w:p>
        </w:tc>
      </w:tr>
      <w:tr w:rsidR="00943B57" w:rsidRPr="006F201F" w14:paraId="656EAE93" w14:textId="77777777" w:rsidTr="00CB7459">
        <w:tc>
          <w:tcPr>
            <w:cnfStyle w:val="001000000000" w:firstRow="0" w:lastRow="0" w:firstColumn="1" w:lastColumn="0" w:oddVBand="0" w:evenVBand="0" w:oddHBand="0" w:evenHBand="0" w:firstRowFirstColumn="0" w:firstRowLastColumn="0" w:lastRowFirstColumn="0" w:lastRowLastColumn="0"/>
            <w:tcW w:w="3055" w:type="dxa"/>
          </w:tcPr>
          <w:p w14:paraId="049337DA" w14:textId="77777777" w:rsidR="00943B57" w:rsidRPr="00943B57" w:rsidRDefault="00943B57" w:rsidP="00CB7459">
            <w:pPr>
              <w:pStyle w:val="TableParagraph"/>
              <w:spacing w:before="0" w:after="0"/>
              <w:rPr>
                <w:rFonts w:cs="Helvetica"/>
                <w:b w:val="0"/>
                <w:bCs w:val="0"/>
                <w:szCs w:val="22"/>
              </w:rPr>
            </w:pPr>
            <w:r w:rsidRPr="00943B57">
              <w:rPr>
                <w:rFonts w:cs="Helvetica"/>
                <w:b w:val="0"/>
                <w:bCs w:val="0"/>
                <w:szCs w:val="22"/>
              </w:rPr>
              <w:t>Maximum Average Current at extraction per pulse</w:t>
            </w:r>
          </w:p>
        </w:tc>
        <w:tc>
          <w:tcPr>
            <w:tcW w:w="3241" w:type="dxa"/>
          </w:tcPr>
          <w:p w14:paraId="1ED254BA" w14:textId="77777777" w:rsidR="00943B57" w:rsidRPr="00943B57" w:rsidRDefault="00943B57" w:rsidP="00CB7459">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rPr>
                <w:rFonts w:cs="Helvetica"/>
                <w:szCs w:val="22"/>
              </w:rPr>
            </w:pPr>
            <w:r w:rsidRPr="00943B57">
              <w:rPr>
                <w:rFonts w:cs="Helvetica"/>
                <w:szCs w:val="22"/>
              </w:rPr>
              <w:t>700 (7e12 protons)</w:t>
            </w:r>
          </w:p>
        </w:tc>
        <w:tc>
          <w:tcPr>
            <w:tcW w:w="2250" w:type="dxa"/>
          </w:tcPr>
          <w:p w14:paraId="060935B2" w14:textId="77777777" w:rsidR="00943B57" w:rsidRPr="00943B57" w:rsidRDefault="00943B57" w:rsidP="00CB7459">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rPr>
                <w:rFonts w:cs="Helvetica"/>
                <w:szCs w:val="22"/>
              </w:rPr>
            </w:pPr>
            <w:r w:rsidRPr="00943B57">
              <w:rPr>
                <w:rFonts w:cs="Helvetica"/>
                <w:szCs w:val="22"/>
              </w:rPr>
              <w:t>800 (8e12 protons)</w:t>
            </w:r>
          </w:p>
        </w:tc>
        <w:tc>
          <w:tcPr>
            <w:tcW w:w="1845" w:type="dxa"/>
          </w:tcPr>
          <w:p w14:paraId="2A5DA423" w14:textId="77777777" w:rsidR="00943B57" w:rsidRPr="00943B57" w:rsidRDefault="00943B57" w:rsidP="00CB7459">
            <w:pPr>
              <w:pStyle w:val="TableParagraph"/>
              <w:spacing w:before="0" w:after="0"/>
              <w:cnfStyle w:val="000000000000" w:firstRow="0" w:lastRow="0" w:firstColumn="0" w:lastColumn="0" w:oddVBand="0" w:evenVBand="0" w:oddHBand="0" w:evenHBand="0" w:firstRowFirstColumn="0" w:firstRowLastColumn="0" w:lastRowFirstColumn="0" w:lastRowLastColumn="0"/>
              <w:rPr>
                <w:rFonts w:cs="Helvetica"/>
                <w:i/>
                <w:iCs/>
                <w:szCs w:val="22"/>
              </w:rPr>
            </w:pPr>
            <w:r w:rsidRPr="00943B57">
              <w:rPr>
                <w:rFonts w:cs="Helvetica"/>
                <w:i/>
                <w:iCs/>
                <w:szCs w:val="22"/>
              </w:rPr>
              <w:t>mA</w:t>
            </w:r>
          </w:p>
        </w:tc>
      </w:tr>
      <w:tr w:rsidR="00943B57" w:rsidRPr="006F201F" w14:paraId="04D70AF2" w14:textId="77777777" w:rsidTr="00CB7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622C31C4" w14:textId="77777777" w:rsidR="00943B57" w:rsidRPr="00943B57" w:rsidRDefault="00943B57" w:rsidP="00CB7459">
            <w:pPr>
              <w:pStyle w:val="TableParagraph"/>
              <w:spacing w:before="0" w:after="0"/>
              <w:rPr>
                <w:rFonts w:cs="Helvetica"/>
                <w:b w:val="0"/>
                <w:bCs w:val="0"/>
                <w:szCs w:val="22"/>
              </w:rPr>
            </w:pPr>
            <w:r w:rsidRPr="00943B57">
              <w:rPr>
                <w:rFonts w:cs="Helvetica"/>
                <w:b w:val="0"/>
                <w:bCs w:val="0"/>
                <w:szCs w:val="22"/>
              </w:rPr>
              <w:t>Typical number of turns</w:t>
            </w:r>
          </w:p>
        </w:tc>
        <w:tc>
          <w:tcPr>
            <w:tcW w:w="3241" w:type="dxa"/>
          </w:tcPr>
          <w:p w14:paraId="547E096A" w14:textId="77777777" w:rsidR="00943B57" w:rsidRPr="00943B57" w:rsidRDefault="00943B57" w:rsidP="00CB7459">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rPr>
                <w:rFonts w:cs="Helvetica"/>
                <w:szCs w:val="22"/>
              </w:rPr>
            </w:pPr>
            <w:r w:rsidRPr="00943B57">
              <w:rPr>
                <w:rFonts w:cs="Helvetica"/>
                <w:szCs w:val="22"/>
              </w:rPr>
              <w:t>2 – 17</w:t>
            </w:r>
          </w:p>
        </w:tc>
        <w:tc>
          <w:tcPr>
            <w:tcW w:w="2250" w:type="dxa"/>
          </w:tcPr>
          <w:p w14:paraId="023BFFDA" w14:textId="77777777" w:rsidR="00943B57" w:rsidRPr="00943B57" w:rsidRDefault="00943B57" w:rsidP="00CB7459">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rPr>
                <w:rFonts w:cs="Helvetica"/>
                <w:szCs w:val="22"/>
              </w:rPr>
            </w:pPr>
            <w:r w:rsidRPr="00943B57">
              <w:rPr>
                <w:rFonts w:cs="Helvetica"/>
                <w:szCs w:val="22"/>
              </w:rPr>
              <w:t>1 – 300</w:t>
            </w:r>
          </w:p>
        </w:tc>
        <w:tc>
          <w:tcPr>
            <w:tcW w:w="1845" w:type="dxa"/>
          </w:tcPr>
          <w:p w14:paraId="52D30797" w14:textId="77777777" w:rsidR="00943B57" w:rsidRPr="00943B57" w:rsidRDefault="00943B57" w:rsidP="00CB7459">
            <w:pPr>
              <w:pStyle w:val="TableParagraph"/>
              <w:spacing w:before="0" w:after="0"/>
              <w:cnfStyle w:val="000000100000" w:firstRow="0" w:lastRow="0" w:firstColumn="0" w:lastColumn="0" w:oddVBand="0" w:evenVBand="0" w:oddHBand="1" w:evenHBand="0" w:firstRowFirstColumn="0" w:firstRowLastColumn="0" w:lastRowFirstColumn="0" w:lastRowLastColumn="0"/>
              <w:rPr>
                <w:rFonts w:cs="Helvetica"/>
                <w:i/>
                <w:iCs/>
                <w:szCs w:val="22"/>
              </w:rPr>
            </w:pPr>
          </w:p>
        </w:tc>
      </w:tr>
      <w:tr w:rsidR="00943B57" w:rsidRPr="006F201F" w14:paraId="106F8488" w14:textId="77777777" w:rsidTr="00CB7459">
        <w:tc>
          <w:tcPr>
            <w:cnfStyle w:val="001000000000" w:firstRow="0" w:lastRow="0" w:firstColumn="1" w:lastColumn="0" w:oddVBand="0" w:evenVBand="0" w:oddHBand="0" w:evenHBand="0" w:firstRowFirstColumn="0" w:firstRowLastColumn="0" w:lastRowFirstColumn="0" w:lastRowLastColumn="0"/>
            <w:tcW w:w="3055" w:type="dxa"/>
          </w:tcPr>
          <w:p w14:paraId="48CB9D49" w14:textId="77777777" w:rsidR="00943B57" w:rsidRPr="00943B57" w:rsidRDefault="00943B57" w:rsidP="00CB7459">
            <w:pPr>
              <w:pStyle w:val="TableParagraph"/>
              <w:spacing w:before="0" w:after="0"/>
              <w:rPr>
                <w:rFonts w:cs="Helvetica"/>
                <w:b w:val="0"/>
                <w:bCs w:val="0"/>
                <w:szCs w:val="22"/>
              </w:rPr>
            </w:pPr>
            <w:r w:rsidRPr="00943B57">
              <w:rPr>
                <w:rFonts w:cs="Helvetica"/>
                <w:b w:val="0"/>
                <w:bCs w:val="0"/>
                <w:szCs w:val="22"/>
              </w:rPr>
              <w:t>Ramp rate</w:t>
            </w:r>
          </w:p>
        </w:tc>
        <w:tc>
          <w:tcPr>
            <w:tcW w:w="3241" w:type="dxa"/>
          </w:tcPr>
          <w:p w14:paraId="465DDC46" w14:textId="77777777" w:rsidR="00943B57" w:rsidRPr="00943B57" w:rsidRDefault="00943B57" w:rsidP="00CB7459">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rPr>
                <w:rFonts w:cs="Helvetica"/>
                <w:szCs w:val="22"/>
              </w:rPr>
            </w:pPr>
            <w:r w:rsidRPr="00943B57">
              <w:rPr>
                <w:rFonts w:cs="Helvetica"/>
                <w:szCs w:val="22"/>
              </w:rPr>
              <w:t>15</w:t>
            </w:r>
          </w:p>
        </w:tc>
        <w:tc>
          <w:tcPr>
            <w:tcW w:w="2250" w:type="dxa"/>
          </w:tcPr>
          <w:p w14:paraId="19D852B5" w14:textId="77777777" w:rsidR="00943B57" w:rsidRPr="00943B57" w:rsidRDefault="00943B57" w:rsidP="00CB7459">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rPr>
                <w:rFonts w:cs="Helvetica"/>
                <w:szCs w:val="22"/>
              </w:rPr>
            </w:pPr>
            <w:r w:rsidRPr="00943B57">
              <w:rPr>
                <w:rFonts w:cs="Helvetica"/>
                <w:szCs w:val="22"/>
              </w:rPr>
              <w:t>20</w:t>
            </w:r>
          </w:p>
        </w:tc>
        <w:tc>
          <w:tcPr>
            <w:tcW w:w="1845" w:type="dxa"/>
          </w:tcPr>
          <w:p w14:paraId="1AE9A51A" w14:textId="77777777" w:rsidR="00943B57" w:rsidRPr="00943B57" w:rsidRDefault="00943B57" w:rsidP="00CB7459">
            <w:pPr>
              <w:pStyle w:val="TableParagraph"/>
              <w:spacing w:before="0" w:after="0"/>
              <w:cnfStyle w:val="000000000000" w:firstRow="0" w:lastRow="0" w:firstColumn="0" w:lastColumn="0" w:oddVBand="0" w:evenVBand="0" w:oddHBand="0" w:evenHBand="0" w:firstRowFirstColumn="0" w:firstRowLastColumn="0" w:lastRowFirstColumn="0" w:lastRowLastColumn="0"/>
              <w:rPr>
                <w:rFonts w:cs="Helvetica"/>
                <w:i/>
                <w:iCs/>
                <w:szCs w:val="22"/>
              </w:rPr>
            </w:pPr>
            <w:r w:rsidRPr="00943B57">
              <w:rPr>
                <w:rFonts w:cs="Helvetica"/>
                <w:i/>
                <w:iCs/>
                <w:szCs w:val="22"/>
              </w:rPr>
              <w:t>Hz</w:t>
            </w:r>
          </w:p>
        </w:tc>
      </w:tr>
      <w:tr w:rsidR="00943B57" w:rsidRPr="006F201F" w14:paraId="4B8D233A" w14:textId="77777777" w:rsidTr="00CB7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213BFDB8" w14:textId="77777777" w:rsidR="00943B57" w:rsidRPr="00943B57" w:rsidRDefault="00943B57" w:rsidP="00CB7459">
            <w:pPr>
              <w:pStyle w:val="TableParagraph"/>
              <w:spacing w:before="0" w:after="0"/>
              <w:rPr>
                <w:rFonts w:cs="Helvetica"/>
                <w:b w:val="0"/>
                <w:bCs w:val="0"/>
                <w:szCs w:val="22"/>
              </w:rPr>
            </w:pPr>
            <w:r w:rsidRPr="00943B57">
              <w:rPr>
                <w:rFonts w:cs="Helvetica"/>
                <w:b w:val="0"/>
                <w:bCs w:val="0"/>
                <w:szCs w:val="22"/>
              </w:rPr>
              <w:t>Harmonic number</w:t>
            </w:r>
          </w:p>
        </w:tc>
        <w:tc>
          <w:tcPr>
            <w:tcW w:w="3241" w:type="dxa"/>
          </w:tcPr>
          <w:p w14:paraId="15814B0C" w14:textId="77777777" w:rsidR="00943B57" w:rsidRPr="00943B57" w:rsidRDefault="00943B57" w:rsidP="00CB7459">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rPr>
                <w:rFonts w:cs="Helvetica"/>
                <w:szCs w:val="22"/>
              </w:rPr>
            </w:pPr>
            <w:r w:rsidRPr="00943B57">
              <w:rPr>
                <w:rFonts w:cs="Helvetica"/>
                <w:szCs w:val="22"/>
              </w:rPr>
              <w:t>84</w:t>
            </w:r>
          </w:p>
        </w:tc>
        <w:tc>
          <w:tcPr>
            <w:tcW w:w="2250" w:type="dxa"/>
          </w:tcPr>
          <w:p w14:paraId="1C28BE9D" w14:textId="77777777" w:rsidR="00943B57" w:rsidRPr="00943B57" w:rsidRDefault="00943B57" w:rsidP="00CB7459">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rPr>
                <w:rFonts w:cs="Helvetica"/>
                <w:szCs w:val="22"/>
              </w:rPr>
            </w:pPr>
            <w:r w:rsidRPr="00943B57">
              <w:rPr>
                <w:rFonts w:cs="Helvetica"/>
                <w:szCs w:val="22"/>
              </w:rPr>
              <w:t>84</w:t>
            </w:r>
          </w:p>
        </w:tc>
        <w:tc>
          <w:tcPr>
            <w:tcW w:w="1845" w:type="dxa"/>
          </w:tcPr>
          <w:p w14:paraId="622549CD" w14:textId="77777777" w:rsidR="00943B57" w:rsidRPr="00943B57" w:rsidRDefault="00943B57" w:rsidP="00CB7459">
            <w:pPr>
              <w:pStyle w:val="TableParagraph"/>
              <w:spacing w:before="0" w:after="0"/>
              <w:cnfStyle w:val="000000100000" w:firstRow="0" w:lastRow="0" w:firstColumn="0" w:lastColumn="0" w:oddVBand="0" w:evenVBand="0" w:oddHBand="1" w:evenHBand="0" w:firstRowFirstColumn="0" w:firstRowLastColumn="0" w:lastRowFirstColumn="0" w:lastRowLastColumn="0"/>
              <w:rPr>
                <w:rFonts w:cs="Helvetica"/>
                <w:i/>
                <w:iCs/>
                <w:szCs w:val="22"/>
              </w:rPr>
            </w:pPr>
          </w:p>
        </w:tc>
      </w:tr>
      <w:tr w:rsidR="00943B57" w:rsidRPr="006F201F" w14:paraId="0DB4A468" w14:textId="77777777" w:rsidTr="00CB7459">
        <w:tc>
          <w:tcPr>
            <w:cnfStyle w:val="001000000000" w:firstRow="0" w:lastRow="0" w:firstColumn="1" w:lastColumn="0" w:oddVBand="0" w:evenVBand="0" w:oddHBand="0" w:evenHBand="0" w:firstRowFirstColumn="0" w:firstRowLastColumn="0" w:lastRowFirstColumn="0" w:lastRowLastColumn="0"/>
            <w:tcW w:w="3055" w:type="dxa"/>
          </w:tcPr>
          <w:p w14:paraId="008D352D" w14:textId="77777777" w:rsidR="00943B57" w:rsidRPr="00943B57" w:rsidRDefault="00943B57" w:rsidP="00CB7459">
            <w:pPr>
              <w:pStyle w:val="TableParagraph"/>
              <w:spacing w:before="0" w:after="0"/>
              <w:rPr>
                <w:rFonts w:cs="Helvetica"/>
                <w:b w:val="0"/>
                <w:bCs w:val="0"/>
                <w:szCs w:val="22"/>
              </w:rPr>
            </w:pPr>
            <w:r w:rsidRPr="00943B57">
              <w:rPr>
                <w:rFonts w:cs="Helvetica"/>
                <w:b w:val="0"/>
                <w:bCs w:val="0"/>
                <w:szCs w:val="22"/>
              </w:rPr>
              <w:t>Extraction notch size</w:t>
            </w:r>
          </w:p>
        </w:tc>
        <w:tc>
          <w:tcPr>
            <w:tcW w:w="3241" w:type="dxa"/>
          </w:tcPr>
          <w:p w14:paraId="443DAF4D" w14:textId="77777777" w:rsidR="00943B57" w:rsidRPr="00943B57" w:rsidRDefault="00943B57" w:rsidP="00CB7459">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rPr>
                <w:rFonts w:cs="Helvetica"/>
                <w:szCs w:val="22"/>
              </w:rPr>
            </w:pPr>
            <w:r w:rsidRPr="00943B57">
              <w:rPr>
                <w:rFonts w:cs="Helvetica"/>
                <w:szCs w:val="22"/>
              </w:rPr>
              <w:t>3</w:t>
            </w:r>
          </w:p>
        </w:tc>
        <w:tc>
          <w:tcPr>
            <w:tcW w:w="2250" w:type="dxa"/>
          </w:tcPr>
          <w:p w14:paraId="0D7B0068" w14:textId="77777777" w:rsidR="00943B57" w:rsidRPr="00943B57" w:rsidRDefault="00943B57" w:rsidP="00CB7459">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rPr>
                <w:rFonts w:cs="Helvetica"/>
                <w:szCs w:val="22"/>
              </w:rPr>
            </w:pPr>
            <w:r w:rsidRPr="00943B57">
              <w:rPr>
                <w:rFonts w:cs="Helvetica"/>
                <w:szCs w:val="22"/>
              </w:rPr>
              <w:t>3</w:t>
            </w:r>
          </w:p>
        </w:tc>
        <w:tc>
          <w:tcPr>
            <w:tcW w:w="1845" w:type="dxa"/>
          </w:tcPr>
          <w:p w14:paraId="42CB5625" w14:textId="77777777" w:rsidR="00943B57" w:rsidRPr="00943B57" w:rsidRDefault="00943B57" w:rsidP="00CB7459">
            <w:pPr>
              <w:pStyle w:val="TableParagraph"/>
              <w:spacing w:before="0" w:after="0"/>
              <w:cnfStyle w:val="000000000000" w:firstRow="0" w:lastRow="0" w:firstColumn="0" w:lastColumn="0" w:oddVBand="0" w:evenVBand="0" w:oddHBand="0" w:evenHBand="0" w:firstRowFirstColumn="0" w:firstRowLastColumn="0" w:lastRowFirstColumn="0" w:lastRowLastColumn="0"/>
              <w:rPr>
                <w:rFonts w:cs="Helvetica"/>
                <w:i/>
                <w:iCs/>
                <w:szCs w:val="22"/>
              </w:rPr>
            </w:pPr>
            <w:r w:rsidRPr="00943B57">
              <w:rPr>
                <w:rFonts w:cs="Helvetica"/>
                <w:i/>
                <w:iCs/>
                <w:szCs w:val="22"/>
              </w:rPr>
              <w:t>Booster buckets</w:t>
            </w:r>
          </w:p>
        </w:tc>
      </w:tr>
      <w:tr w:rsidR="00943B57" w:rsidRPr="006F201F" w14:paraId="366DEA42" w14:textId="77777777" w:rsidTr="00CB7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6613F0E3" w14:textId="77777777" w:rsidR="00943B57" w:rsidRPr="00943B57" w:rsidRDefault="00943B57" w:rsidP="00CB7459">
            <w:pPr>
              <w:pStyle w:val="TableParagraph"/>
              <w:spacing w:before="0" w:after="0"/>
              <w:rPr>
                <w:rFonts w:cs="Helvetica"/>
                <w:b w:val="0"/>
                <w:bCs w:val="0"/>
                <w:szCs w:val="22"/>
              </w:rPr>
            </w:pPr>
            <w:r w:rsidRPr="00943B57">
              <w:rPr>
                <w:rFonts w:cs="Helvetica"/>
                <w:b w:val="0"/>
                <w:bCs w:val="0"/>
                <w:szCs w:val="22"/>
              </w:rPr>
              <w:t>Injection frequency</w:t>
            </w:r>
          </w:p>
        </w:tc>
        <w:tc>
          <w:tcPr>
            <w:tcW w:w="3241" w:type="dxa"/>
          </w:tcPr>
          <w:p w14:paraId="260D1CC4" w14:textId="77777777" w:rsidR="00943B57" w:rsidRPr="00943B57" w:rsidRDefault="00943B57" w:rsidP="00CB7459">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rPr>
                <w:rFonts w:cs="Helvetica"/>
                <w:szCs w:val="22"/>
              </w:rPr>
            </w:pPr>
            <w:r w:rsidRPr="00943B57">
              <w:rPr>
                <w:rFonts w:cs="Helvetica"/>
                <w:szCs w:val="22"/>
              </w:rPr>
              <w:t>37.8</w:t>
            </w:r>
          </w:p>
        </w:tc>
        <w:tc>
          <w:tcPr>
            <w:tcW w:w="2250" w:type="dxa"/>
          </w:tcPr>
          <w:p w14:paraId="60155F0C" w14:textId="77777777" w:rsidR="00943B57" w:rsidRPr="00943B57" w:rsidRDefault="00943B57" w:rsidP="00CB7459">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rPr>
                <w:rFonts w:cs="Helvetica"/>
                <w:szCs w:val="22"/>
              </w:rPr>
            </w:pPr>
            <w:r w:rsidRPr="00943B57">
              <w:rPr>
                <w:rFonts w:cs="Helvetica"/>
                <w:szCs w:val="22"/>
              </w:rPr>
              <w:t>44.7</w:t>
            </w:r>
          </w:p>
        </w:tc>
        <w:tc>
          <w:tcPr>
            <w:tcW w:w="1845" w:type="dxa"/>
          </w:tcPr>
          <w:p w14:paraId="2EEC3304" w14:textId="77777777" w:rsidR="00943B57" w:rsidRPr="00943B57" w:rsidRDefault="00943B57" w:rsidP="00CB7459">
            <w:pPr>
              <w:pStyle w:val="TableParagraph"/>
              <w:spacing w:before="0" w:after="0"/>
              <w:cnfStyle w:val="000000100000" w:firstRow="0" w:lastRow="0" w:firstColumn="0" w:lastColumn="0" w:oddVBand="0" w:evenVBand="0" w:oddHBand="1" w:evenHBand="0" w:firstRowFirstColumn="0" w:firstRowLastColumn="0" w:lastRowFirstColumn="0" w:lastRowLastColumn="0"/>
              <w:rPr>
                <w:rFonts w:cs="Helvetica"/>
                <w:i/>
                <w:iCs/>
                <w:szCs w:val="22"/>
              </w:rPr>
            </w:pPr>
            <w:r w:rsidRPr="00943B57">
              <w:rPr>
                <w:rFonts w:cs="Helvetica"/>
                <w:i/>
                <w:iCs/>
                <w:szCs w:val="22"/>
              </w:rPr>
              <w:t>MHz</w:t>
            </w:r>
          </w:p>
        </w:tc>
      </w:tr>
      <w:tr w:rsidR="00943B57" w:rsidRPr="006F201F" w14:paraId="2979D276" w14:textId="77777777" w:rsidTr="00CB7459">
        <w:tc>
          <w:tcPr>
            <w:cnfStyle w:val="001000000000" w:firstRow="0" w:lastRow="0" w:firstColumn="1" w:lastColumn="0" w:oddVBand="0" w:evenVBand="0" w:oddHBand="0" w:evenHBand="0" w:firstRowFirstColumn="0" w:firstRowLastColumn="0" w:lastRowFirstColumn="0" w:lastRowLastColumn="0"/>
            <w:tcW w:w="3055" w:type="dxa"/>
          </w:tcPr>
          <w:p w14:paraId="31C0BC98" w14:textId="77777777" w:rsidR="00943B57" w:rsidRPr="00943B57" w:rsidRDefault="00943B57" w:rsidP="00CB7459">
            <w:pPr>
              <w:pStyle w:val="TableParagraph"/>
              <w:spacing w:before="0" w:after="0"/>
              <w:rPr>
                <w:rFonts w:cs="Helvetica"/>
                <w:b w:val="0"/>
                <w:bCs w:val="0"/>
                <w:szCs w:val="22"/>
              </w:rPr>
            </w:pPr>
            <w:r w:rsidRPr="00943B57">
              <w:rPr>
                <w:rFonts w:cs="Helvetica"/>
                <w:b w:val="0"/>
                <w:bCs w:val="0"/>
                <w:szCs w:val="22"/>
              </w:rPr>
              <w:t>Injection revolution frequency</w:t>
            </w:r>
          </w:p>
        </w:tc>
        <w:tc>
          <w:tcPr>
            <w:tcW w:w="3241" w:type="dxa"/>
          </w:tcPr>
          <w:p w14:paraId="4A0FEC29" w14:textId="77777777" w:rsidR="00943B57" w:rsidRPr="00943B57" w:rsidRDefault="00943B57" w:rsidP="00CB7459">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rPr>
                <w:rFonts w:cs="Helvetica"/>
                <w:szCs w:val="22"/>
              </w:rPr>
            </w:pPr>
            <w:r w:rsidRPr="00943B57">
              <w:rPr>
                <w:rFonts w:cs="Helvetica"/>
                <w:szCs w:val="22"/>
              </w:rPr>
              <w:t>450.0</w:t>
            </w:r>
          </w:p>
        </w:tc>
        <w:tc>
          <w:tcPr>
            <w:tcW w:w="2250" w:type="dxa"/>
          </w:tcPr>
          <w:p w14:paraId="5FE3ABAC" w14:textId="77777777" w:rsidR="00943B57" w:rsidRPr="00943B57" w:rsidRDefault="00943B57" w:rsidP="00CB7459">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rPr>
                <w:rFonts w:cs="Helvetica"/>
                <w:szCs w:val="22"/>
              </w:rPr>
            </w:pPr>
            <w:r w:rsidRPr="00943B57">
              <w:rPr>
                <w:rFonts w:cs="Helvetica"/>
                <w:szCs w:val="22"/>
              </w:rPr>
              <w:t>532.1</w:t>
            </w:r>
          </w:p>
        </w:tc>
        <w:tc>
          <w:tcPr>
            <w:tcW w:w="1845" w:type="dxa"/>
          </w:tcPr>
          <w:p w14:paraId="3C3DC9F7" w14:textId="77777777" w:rsidR="00943B57" w:rsidRPr="00943B57" w:rsidRDefault="00943B57" w:rsidP="00CB7459">
            <w:pPr>
              <w:pStyle w:val="TableParagraph"/>
              <w:spacing w:before="0" w:after="0"/>
              <w:cnfStyle w:val="000000000000" w:firstRow="0" w:lastRow="0" w:firstColumn="0" w:lastColumn="0" w:oddVBand="0" w:evenVBand="0" w:oddHBand="0" w:evenHBand="0" w:firstRowFirstColumn="0" w:firstRowLastColumn="0" w:lastRowFirstColumn="0" w:lastRowLastColumn="0"/>
              <w:rPr>
                <w:rFonts w:cs="Helvetica"/>
                <w:i/>
                <w:iCs/>
                <w:szCs w:val="22"/>
              </w:rPr>
            </w:pPr>
            <w:r w:rsidRPr="00943B57">
              <w:rPr>
                <w:rFonts w:cs="Helvetica"/>
                <w:i/>
                <w:iCs/>
                <w:szCs w:val="22"/>
              </w:rPr>
              <w:t>kHz</w:t>
            </w:r>
          </w:p>
        </w:tc>
      </w:tr>
      <w:tr w:rsidR="00943B57" w:rsidRPr="006F201F" w14:paraId="08EFBD4A" w14:textId="77777777" w:rsidTr="00CB7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418BC884" w14:textId="77777777" w:rsidR="00943B57" w:rsidRPr="00943B57" w:rsidRDefault="00943B57" w:rsidP="00CB7459">
            <w:pPr>
              <w:pStyle w:val="TableParagraph"/>
              <w:spacing w:before="0" w:after="0"/>
              <w:rPr>
                <w:rFonts w:cs="Helvetica"/>
                <w:b w:val="0"/>
                <w:bCs w:val="0"/>
                <w:szCs w:val="22"/>
              </w:rPr>
            </w:pPr>
            <w:r w:rsidRPr="00943B57">
              <w:rPr>
                <w:rFonts w:cs="Helvetica"/>
                <w:b w:val="0"/>
                <w:bCs w:val="0"/>
                <w:szCs w:val="22"/>
              </w:rPr>
              <w:t>Extraction frequency</w:t>
            </w:r>
          </w:p>
        </w:tc>
        <w:tc>
          <w:tcPr>
            <w:tcW w:w="3241" w:type="dxa"/>
          </w:tcPr>
          <w:p w14:paraId="2A984D04" w14:textId="77777777" w:rsidR="00943B57" w:rsidRPr="00943B57" w:rsidRDefault="00943B57" w:rsidP="00CB7459">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rPr>
                <w:rFonts w:cs="Helvetica"/>
                <w:szCs w:val="22"/>
              </w:rPr>
            </w:pPr>
            <w:r w:rsidRPr="00943B57">
              <w:rPr>
                <w:rFonts w:cs="Helvetica"/>
                <w:szCs w:val="22"/>
              </w:rPr>
              <w:t>52.8</w:t>
            </w:r>
          </w:p>
        </w:tc>
        <w:tc>
          <w:tcPr>
            <w:tcW w:w="2250" w:type="dxa"/>
          </w:tcPr>
          <w:p w14:paraId="2FCF5CDC" w14:textId="77777777" w:rsidR="00943B57" w:rsidRPr="00943B57" w:rsidRDefault="00943B57" w:rsidP="00CB7459">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rPr>
                <w:rFonts w:cs="Helvetica"/>
                <w:szCs w:val="22"/>
              </w:rPr>
            </w:pPr>
            <w:r w:rsidRPr="00943B57">
              <w:rPr>
                <w:rFonts w:cs="Helvetica"/>
                <w:szCs w:val="22"/>
              </w:rPr>
              <w:t>52.8</w:t>
            </w:r>
          </w:p>
        </w:tc>
        <w:tc>
          <w:tcPr>
            <w:tcW w:w="1845" w:type="dxa"/>
          </w:tcPr>
          <w:p w14:paraId="412A258F" w14:textId="77777777" w:rsidR="00943B57" w:rsidRPr="00943B57" w:rsidRDefault="00943B57" w:rsidP="00CB7459">
            <w:pPr>
              <w:pStyle w:val="TableParagraph"/>
              <w:spacing w:before="0" w:after="0"/>
              <w:cnfStyle w:val="000000100000" w:firstRow="0" w:lastRow="0" w:firstColumn="0" w:lastColumn="0" w:oddVBand="0" w:evenVBand="0" w:oddHBand="1" w:evenHBand="0" w:firstRowFirstColumn="0" w:firstRowLastColumn="0" w:lastRowFirstColumn="0" w:lastRowLastColumn="0"/>
              <w:rPr>
                <w:rFonts w:cs="Helvetica"/>
                <w:i/>
                <w:iCs/>
                <w:szCs w:val="22"/>
              </w:rPr>
            </w:pPr>
            <w:r w:rsidRPr="00943B57">
              <w:rPr>
                <w:rFonts w:cs="Helvetica"/>
                <w:i/>
                <w:iCs/>
                <w:szCs w:val="22"/>
              </w:rPr>
              <w:t>MHz</w:t>
            </w:r>
          </w:p>
        </w:tc>
      </w:tr>
      <w:tr w:rsidR="00943B57" w:rsidRPr="006F201F" w14:paraId="788B5828" w14:textId="77777777" w:rsidTr="00CB7459">
        <w:tc>
          <w:tcPr>
            <w:cnfStyle w:val="001000000000" w:firstRow="0" w:lastRow="0" w:firstColumn="1" w:lastColumn="0" w:oddVBand="0" w:evenVBand="0" w:oddHBand="0" w:evenHBand="0" w:firstRowFirstColumn="0" w:firstRowLastColumn="0" w:lastRowFirstColumn="0" w:lastRowLastColumn="0"/>
            <w:tcW w:w="3055" w:type="dxa"/>
          </w:tcPr>
          <w:p w14:paraId="703D674B" w14:textId="77777777" w:rsidR="00943B57" w:rsidRPr="00943B57" w:rsidRDefault="00943B57" w:rsidP="00CB7459">
            <w:pPr>
              <w:pStyle w:val="TableParagraph"/>
              <w:spacing w:before="0" w:after="0"/>
              <w:rPr>
                <w:rFonts w:cs="Helvetica"/>
                <w:b w:val="0"/>
                <w:bCs w:val="0"/>
                <w:szCs w:val="22"/>
              </w:rPr>
            </w:pPr>
            <w:r w:rsidRPr="00943B57">
              <w:rPr>
                <w:rFonts w:cs="Helvetica"/>
                <w:b w:val="0"/>
                <w:bCs w:val="0"/>
                <w:szCs w:val="22"/>
              </w:rPr>
              <w:t>Extraction revolution frequency</w:t>
            </w:r>
          </w:p>
        </w:tc>
        <w:tc>
          <w:tcPr>
            <w:tcW w:w="3241" w:type="dxa"/>
          </w:tcPr>
          <w:p w14:paraId="7EB096E9" w14:textId="77777777" w:rsidR="00943B57" w:rsidRPr="00943B57" w:rsidRDefault="00943B57" w:rsidP="00CB7459">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rPr>
                <w:rFonts w:cs="Helvetica"/>
                <w:szCs w:val="22"/>
              </w:rPr>
            </w:pPr>
            <w:r w:rsidRPr="00943B57">
              <w:rPr>
                <w:rFonts w:cs="Helvetica"/>
                <w:szCs w:val="22"/>
              </w:rPr>
              <w:t>628.6</w:t>
            </w:r>
          </w:p>
        </w:tc>
        <w:tc>
          <w:tcPr>
            <w:tcW w:w="2250" w:type="dxa"/>
          </w:tcPr>
          <w:p w14:paraId="579A73C9" w14:textId="77777777" w:rsidR="00943B57" w:rsidRPr="00943B57" w:rsidRDefault="00943B57" w:rsidP="00CB7459">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rPr>
                <w:rFonts w:cs="Helvetica"/>
                <w:szCs w:val="22"/>
              </w:rPr>
            </w:pPr>
            <w:r w:rsidRPr="00943B57">
              <w:rPr>
                <w:rFonts w:cs="Helvetica"/>
                <w:szCs w:val="22"/>
              </w:rPr>
              <w:t>628.6</w:t>
            </w:r>
          </w:p>
        </w:tc>
        <w:tc>
          <w:tcPr>
            <w:tcW w:w="1845" w:type="dxa"/>
          </w:tcPr>
          <w:p w14:paraId="5B58CBB2" w14:textId="77777777" w:rsidR="00943B57" w:rsidRPr="00943B57" w:rsidRDefault="00943B57" w:rsidP="00CB7459">
            <w:pPr>
              <w:pStyle w:val="TableParagraph"/>
              <w:spacing w:before="0" w:after="0"/>
              <w:cnfStyle w:val="000000000000" w:firstRow="0" w:lastRow="0" w:firstColumn="0" w:lastColumn="0" w:oddVBand="0" w:evenVBand="0" w:oddHBand="0" w:evenHBand="0" w:firstRowFirstColumn="0" w:firstRowLastColumn="0" w:lastRowFirstColumn="0" w:lastRowLastColumn="0"/>
              <w:rPr>
                <w:rFonts w:cs="Helvetica"/>
                <w:i/>
                <w:iCs/>
                <w:szCs w:val="22"/>
              </w:rPr>
            </w:pPr>
            <w:r w:rsidRPr="00943B57">
              <w:rPr>
                <w:rFonts w:cs="Helvetica"/>
                <w:i/>
                <w:iCs/>
                <w:szCs w:val="22"/>
              </w:rPr>
              <w:t>kHz</w:t>
            </w:r>
          </w:p>
        </w:tc>
      </w:tr>
      <w:tr w:rsidR="00943B57" w:rsidRPr="006F201F" w14:paraId="2ACD2D14" w14:textId="77777777" w:rsidTr="00CB7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14C1F756" w14:textId="77777777" w:rsidR="00943B57" w:rsidRPr="00943B57" w:rsidRDefault="00943B57" w:rsidP="00CB7459">
            <w:pPr>
              <w:pStyle w:val="TableParagraph"/>
              <w:spacing w:before="0" w:after="0"/>
              <w:rPr>
                <w:rFonts w:cs="Helvetica"/>
                <w:b w:val="0"/>
                <w:bCs w:val="0"/>
                <w:szCs w:val="22"/>
              </w:rPr>
            </w:pPr>
            <w:r w:rsidRPr="00943B57">
              <w:rPr>
                <w:rFonts w:cs="Helvetica"/>
                <w:b w:val="0"/>
                <w:bCs w:val="0"/>
                <w:szCs w:val="22"/>
              </w:rPr>
              <w:t>Injection kinetic energy</w:t>
            </w:r>
          </w:p>
        </w:tc>
        <w:tc>
          <w:tcPr>
            <w:tcW w:w="3241" w:type="dxa"/>
          </w:tcPr>
          <w:p w14:paraId="703A5B02" w14:textId="77777777" w:rsidR="00943B57" w:rsidRPr="00943B57" w:rsidRDefault="00943B57" w:rsidP="00CB7459">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rPr>
                <w:rFonts w:cs="Helvetica"/>
                <w:szCs w:val="22"/>
              </w:rPr>
            </w:pPr>
            <w:r w:rsidRPr="00943B57">
              <w:rPr>
                <w:rFonts w:cs="Helvetica"/>
                <w:szCs w:val="22"/>
              </w:rPr>
              <w:t>400</w:t>
            </w:r>
          </w:p>
        </w:tc>
        <w:tc>
          <w:tcPr>
            <w:tcW w:w="2250" w:type="dxa"/>
          </w:tcPr>
          <w:p w14:paraId="09C2417C" w14:textId="77777777" w:rsidR="00943B57" w:rsidRPr="00943B57" w:rsidRDefault="00943B57" w:rsidP="00CB7459">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rPr>
                <w:rFonts w:cs="Helvetica"/>
                <w:szCs w:val="22"/>
              </w:rPr>
            </w:pPr>
            <w:r w:rsidRPr="00943B57">
              <w:rPr>
                <w:rFonts w:cs="Helvetica"/>
                <w:szCs w:val="22"/>
              </w:rPr>
              <w:t>800</w:t>
            </w:r>
          </w:p>
        </w:tc>
        <w:tc>
          <w:tcPr>
            <w:tcW w:w="1845" w:type="dxa"/>
          </w:tcPr>
          <w:p w14:paraId="7C56D8EE" w14:textId="77777777" w:rsidR="00943B57" w:rsidRPr="00943B57" w:rsidRDefault="00943B57" w:rsidP="00CB7459">
            <w:pPr>
              <w:pStyle w:val="TableParagraph"/>
              <w:spacing w:before="0" w:after="0"/>
              <w:cnfStyle w:val="000000100000" w:firstRow="0" w:lastRow="0" w:firstColumn="0" w:lastColumn="0" w:oddVBand="0" w:evenVBand="0" w:oddHBand="1" w:evenHBand="0" w:firstRowFirstColumn="0" w:firstRowLastColumn="0" w:lastRowFirstColumn="0" w:lastRowLastColumn="0"/>
              <w:rPr>
                <w:rFonts w:cs="Helvetica"/>
                <w:i/>
                <w:iCs/>
                <w:szCs w:val="22"/>
              </w:rPr>
            </w:pPr>
            <w:r w:rsidRPr="00943B57">
              <w:rPr>
                <w:rFonts w:cs="Helvetica"/>
                <w:i/>
                <w:iCs/>
                <w:szCs w:val="22"/>
              </w:rPr>
              <w:t>MeV</w:t>
            </w:r>
          </w:p>
        </w:tc>
      </w:tr>
      <w:tr w:rsidR="00943B57" w:rsidRPr="006F201F" w14:paraId="3910C6FE" w14:textId="77777777" w:rsidTr="00CB7459">
        <w:tc>
          <w:tcPr>
            <w:cnfStyle w:val="001000000000" w:firstRow="0" w:lastRow="0" w:firstColumn="1" w:lastColumn="0" w:oddVBand="0" w:evenVBand="0" w:oddHBand="0" w:evenHBand="0" w:firstRowFirstColumn="0" w:firstRowLastColumn="0" w:lastRowFirstColumn="0" w:lastRowLastColumn="0"/>
            <w:tcW w:w="3055" w:type="dxa"/>
          </w:tcPr>
          <w:p w14:paraId="1C47339B" w14:textId="77777777" w:rsidR="00943B57" w:rsidRPr="00943B57" w:rsidRDefault="00943B57" w:rsidP="00CB7459">
            <w:pPr>
              <w:pStyle w:val="TableParagraph"/>
              <w:spacing w:before="0" w:after="0"/>
              <w:rPr>
                <w:rFonts w:cs="Helvetica"/>
                <w:b w:val="0"/>
                <w:bCs w:val="0"/>
                <w:szCs w:val="22"/>
              </w:rPr>
            </w:pPr>
            <w:r w:rsidRPr="00943B57">
              <w:rPr>
                <w:rFonts w:cs="Helvetica"/>
                <w:b w:val="0"/>
                <w:bCs w:val="0"/>
                <w:szCs w:val="22"/>
              </w:rPr>
              <w:t>Extraction energy</w:t>
            </w:r>
          </w:p>
        </w:tc>
        <w:tc>
          <w:tcPr>
            <w:tcW w:w="3241" w:type="dxa"/>
          </w:tcPr>
          <w:p w14:paraId="729384E4" w14:textId="77777777" w:rsidR="00943B57" w:rsidRPr="00943B57" w:rsidRDefault="00943B57" w:rsidP="00CB7459">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rPr>
                <w:rFonts w:cs="Helvetica"/>
                <w:szCs w:val="22"/>
              </w:rPr>
            </w:pPr>
            <w:r w:rsidRPr="00943B57">
              <w:rPr>
                <w:rFonts w:cs="Helvetica"/>
                <w:szCs w:val="22"/>
              </w:rPr>
              <w:t>8</w:t>
            </w:r>
          </w:p>
        </w:tc>
        <w:tc>
          <w:tcPr>
            <w:tcW w:w="2250" w:type="dxa"/>
          </w:tcPr>
          <w:p w14:paraId="205E18E3" w14:textId="77777777" w:rsidR="00943B57" w:rsidRPr="00943B57" w:rsidRDefault="00943B57" w:rsidP="00CB7459">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rPr>
                <w:rFonts w:cs="Helvetica"/>
                <w:szCs w:val="22"/>
              </w:rPr>
            </w:pPr>
            <w:r w:rsidRPr="00943B57">
              <w:rPr>
                <w:rFonts w:cs="Helvetica"/>
                <w:szCs w:val="22"/>
              </w:rPr>
              <w:t>8</w:t>
            </w:r>
          </w:p>
        </w:tc>
        <w:tc>
          <w:tcPr>
            <w:tcW w:w="1845" w:type="dxa"/>
          </w:tcPr>
          <w:p w14:paraId="54ED9242" w14:textId="77777777" w:rsidR="00943B57" w:rsidRPr="00943B57" w:rsidRDefault="00943B57" w:rsidP="00CB7459">
            <w:pPr>
              <w:pStyle w:val="TableParagraph"/>
              <w:spacing w:before="0" w:after="0"/>
              <w:cnfStyle w:val="000000000000" w:firstRow="0" w:lastRow="0" w:firstColumn="0" w:lastColumn="0" w:oddVBand="0" w:evenVBand="0" w:oddHBand="0" w:evenHBand="0" w:firstRowFirstColumn="0" w:firstRowLastColumn="0" w:lastRowFirstColumn="0" w:lastRowLastColumn="0"/>
              <w:rPr>
                <w:rFonts w:cs="Helvetica"/>
                <w:i/>
                <w:iCs/>
                <w:szCs w:val="22"/>
              </w:rPr>
            </w:pPr>
            <w:r w:rsidRPr="00943B57">
              <w:rPr>
                <w:rFonts w:cs="Helvetica"/>
                <w:i/>
                <w:iCs/>
                <w:szCs w:val="22"/>
              </w:rPr>
              <w:t>GeV</w:t>
            </w:r>
          </w:p>
        </w:tc>
      </w:tr>
    </w:tbl>
    <w:p w14:paraId="2931BA5A" w14:textId="0DFEBDEA" w:rsidR="00034F92" w:rsidRDefault="00943B57" w:rsidP="00943B57">
      <w:pPr>
        <w:pStyle w:val="Heading1"/>
      </w:pPr>
      <w:r>
        <w:br w:type="page"/>
      </w:r>
      <w:bookmarkStart w:id="30" w:name="_Toc91964592"/>
      <w:bookmarkEnd w:id="21"/>
      <w:bookmarkEnd w:id="22"/>
      <w:bookmarkEnd w:id="23"/>
      <w:r>
        <w:lastRenderedPageBreak/>
        <w:t>REQUIREMENTS</w:t>
      </w:r>
      <w:bookmarkEnd w:id="30"/>
    </w:p>
    <w:p w14:paraId="7241072E" w14:textId="6A9BB931" w:rsidR="009F3743" w:rsidRDefault="008A4F8A" w:rsidP="009F3743">
      <w:bookmarkStart w:id="31" w:name="_Ref26690871"/>
      <w:r>
        <w:t xml:space="preserve">The new </w:t>
      </w:r>
      <w:r w:rsidR="00570A70">
        <w:t xml:space="preserve"> Booster</w:t>
      </w:r>
      <w:r>
        <w:t xml:space="preserve"> Beam Current Monitor (BCM) system </w:t>
      </w:r>
      <w:r w:rsidR="009F3743">
        <w:t>consists of 2 main parts:</w:t>
      </w:r>
      <w:r w:rsidR="00943B57">
        <w:t xml:space="preserve"> </w:t>
      </w:r>
      <w:r w:rsidR="009F3743">
        <w:t xml:space="preserve">noninvasive pickup and  </w:t>
      </w:r>
      <w:r w:rsidR="00570A70">
        <w:t xml:space="preserve">a set of </w:t>
      </w:r>
      <w:r w:rsidR="009F3743">
        <w:t>electronic</w:t>
      </w:r>
      <w:r w:rsidR="00570A70">
        <w:t xml:space="preserve"> module</w:t>
      </w:r>
      <w:r w:rsidR="009F3743">
        <w:t>s . The pickup shall comply with the requirements for installation into the Long10 straight of the Booster ring. Also, the electronics shall comply with the requirements for installation into the Booster Gallery as well as signal interfaces to other subsystems. FRS, TRS, and ISD documents shall specify additional physical, vacuum, environmental, data acquisition, signal processing and subsystem interface requirements.</w:t>
      </w:r>
    </w:p>
    <w:p w14:paraId="0D840167" w14:textId="6B746ABD" w:rsidR="00366311" w:rsidRDefault="009F3743" w:rsidP="00366311">
      <w:r>
        <w:t>The Booster BCM system shall provide b</w:t>
      </w:r>
      <w:r w:rsidRPr="00CD4910">
        <w:t>eam current</w:t>
      </w:r>
      <w:r>
        <w:t xml:space="preserve"> measurements throughout the Booster ramp at rate up to 20Hz. Furthermore</w:t>
      </w:r>
      <w:r w:rsidR="0056463F" w:rsidRPr="00097C0D">
        <w:t xml:space="preserve">, </w:t>
      </w:r>
      <w:r w:rsidR="008A4F8A">
        <w:t>these measurements will be used to measurement injection, transfer, and extraction efficiency as the beam enters, accelerates, and then leaves the Booster ring. Consequently, t</w:t>
      </w:r>
      <w:r w:rsidR="008A4F8A" w:rsidRPr="001D4A0B">
        <w:t xml:space="preserve">he </w:t>
      </w:r>
      <w:r w:rsidR="0034520C">
        <w:t xml:space="preserve">performance </w:t>
      </w:r>
      <w:r w:rsidR="008A4F8A" w:rsidRPr="001D4A0B">
        <w:t>requirements are stringent because the losses in the Booster have to be carefully controlled.</w:t>
      </w:r>
      <w:r w:rsidR="00366311">
        <w:t xml:space="preserve"> </w:t>
      </w:r>
      <w:r w:rsidR="00366311" w:rsidRPr="001D4A0B">
        <w:t xml:space="preserve">The transfer efficiency from injection to extraction is expected to be in the 98% range during the PIPII era and so the beam current measurement accuracy will have to better than 0.1% for the entire Booster ramp. </w:t>
      </w:r>
    </w:p>
    <w:p w14:paraId="2610A332" w14:textId="7F1EDFCA" w:rsidR="0056463F" w:rsidRDefault="00366311" w:rsidP="00366311">
      <w:r>
        <w:t>Furthermore, c</w:t>
      </w:r>
      <w:r w:rsidR="0056463F" w:rsidRPr="00097C0D">
        <w:t xml:space="preserve">alibration of these beam current pickups is critical to maintain accurate measurements. </w:t>
      </w:r>
      <w:r>
        <w:t>A</w:t>
      </w:r>
      <w:r w:rsidR="0056463F" w:rsidRPr="00097C0D">
        <w:t xml:space="preserve"> semi-automated calibration system </w:t>
      </w:r>
      <w:r>
        <w:t xml:space="preserve">will be utilized </w:t>
      </w:r>
      <w:r w:rsidR="0056463F" w:rsidRPr="00097C0D">
        <w:t xml:space="preserve">allowing for </w:t>
      </w:r>
      <w:r>
        <w:t>minimal</w:t>
      </w:r>
      <w:r w:rsidR="0056463F" w:rsidRPr="00097C0D">
        <w:t xml:space="preserve"> </w:t>
      </w:r>
      <w:r w:rsidR="009F3743">
        <w:t xml:space="preserve">downtime for </w:t>
      </w:r>
      <w:r w:rsidR="0056463F" w:rsidRPr="00097C0D">
        <w:t>calibration</w:t>
      </w:r>
      <w:r w:rsidR="009F3743">
        <w:t xml:space="preserve"> and/or maintenance.</w:t>
      </w:r>
    </w:p>
    <w:p w14:paraId="10B6E7FA" w14:textId="554060DF" w:rsidR="00034F92" w:rsidRDefault="00034F92" w:rsidP="006F201F">
      <w:pPr>
        <w:pStyle w:val="Heading2"/>
      </w:pPr>
      <w:bookmarkStart w:id="32" w:name="_Toc91964593"/>
      <w:bookmarkEnd w:id="31"/>
      <w:r>
        <w:t>DCCT</w:t>
      </w:r>
      <w:r w:rsidR="00474460">
        <w:t xml:space="preserve"> Parameters</w:t>
      </w:r>
      <w:bookmarkEnd w:id="32"/>
    </w:p>
    <w:p w14:paraId="1127C401" w14:textId="6CA6F1D1" w:rsidR="00F0112C" w:rsidRPr="00F0112C" w:rsidRDefault="00F0112C" w:rsidP="00F0112C">
      <w:pPr>
        <w:pStyle w:val="NotesBody11pt"/>
      </w:pPr>
      <w:r>
        <w:t xml:space="preserve">The pickup of the Booster BCM system shall be </w:t>
      </w:r>
      <w:r w:rsidR="00C176B6">
        <w:t xml:space="preserve">a commerical </w:t>
      </w:r>
      <w:r>
        <w:t xml:space="preserve">DC Current Transformer (DCCT). The table </w:t>
      </w:r>
      <w:r>
        <w:fldChar w:fldCharType="begin"/>
      </w:r>
      <w:r>
        <w:instrText xml:space="preserve"> REF _Ref91963637 \p \h </w:instrText>
      </w:r>
      <w:r>
        <w:fldChar w:fldCharType="separate"/>
      </w:r>
      <w:r>
        <w:t>below</w:t>
      </w:r>
      <w:r>
        <w:fldChar w:fldCharType="end"/>
      </w:r>
      <w:r>
        <w:t xml:space="preserve"> lists the key DCCT parameters.</w:t>
      </w:r>
    </w:p>
    <w:p w14:paraId="4C3FD192" w14:textId="2664AA59" w:rsidR="00034F92" w:rsidRPr="00FF5D93" w:rsidRDefault="00034F92" w:rsidP="00034F92">
      <w:pPr>
        <w:pStyle w:val="Caption"/>
        <w:jc w:val="center"/>
        <w:rPr>
          <w:rFonts w:cs="Helvetica"/>
          <w:szCs w:val="22"/>
        </w:rPr>
      </w:pPr>
      <w:bookmarkStart w:id="33" w:name="_Ref91963637"/>
      <w:r>
        <w:t xml:space="preserve">Table </w:t>
      </w:r>
      <w:fldSimple w:instr=" STYLEREF 1 \s ">
        <w:r w:rsidR="006A0AC3">
          <w:rPr>
            <w:noProof/>
          </w:rPr>
          <w:t>8</w:t>
        </w:r>
      </w:fldSimple>
      <w:r>
        <w:noBreakHyphen/>
      </w:r>
      <w:fldSimple w:instr=" SEQ Table \* ARABIC \s 1 ">
        <w:r w:rsidR="006A0AC3">
          <w:rPr>
            <w:noProof/>
          </w:rPr>
          <w:t>1</w:t>
        </w:r>
      </w:fldSimple>
      <w:r>
        <w:t>. DCCT Parameters</w:t>
      </w:r>
      <w:bookmarkEnd w:id="33"/>
    </w:p>
    <w:tbl>
      <w:tblPr>
        <w:tblStyle w:val="GridTable4-Accent1"/>
        <w:tblW w:w="0" w:type="auto"/>
        <w:jc w:val="center"/>
        <w:tblLook w:val="04A0" w:firstRow="1" w:lastRow="0" w:firstColumn="1" w:lastColumn="0" w:noHBand="0" w:noVBand="1"/>
      </w:tblPr>
      <w:tblGrid>
        <w:gridCol w:w="4428"/>
        <w:gridCol w:w="926"/>
        <w:gridCol w:w="1100"/>
      </w:tblGrid>
      <w:tr w:rsidR="00F0112C" w14:paraId="55DEA369" w14:textId="73773750" w:rsidTr="00F0112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14:paraId="4757AC13" w14:textId="77777777" w:rsidR="00F0112C" w:rsidRPr="008A70F7" w:rsidRDefault="00F0112C" w:rsidP="00F0112C">
            <w:pPr>
              <w:pStyle w:val="Normal1"/>
              <w:spacing w:after="0"/>
              <w:ind w:left="0"/>
              <w:jc w:val="center"/>
            </w:pPr>
            <w:r w:rsidRPr="008A70F7">
              <w:t>Parameter</w:t>
            </w:r>
          </w:p>
        </w:tc>
        <w:tc>
          <w:tcPr>
            <w:tcW w:w="926" w:type="dxa"/>
          </w:tcPr>
          <w:p w14:paraId="09712D2C" w14:textId="77777777" w:rsidR="00F0112C" w:rsidRPr="008A70F7" w:rsidRDefault="00F0112C" w:rsidP="00F0112C">
            <w:pPr>
              <w:pStyle w:val="Normal1"/>
              <w:spacing w:after="0"/>
              <w:ind w:left="0"/>
              <w:jc w:val="center"/>
              <w:cnfStyle w:val="100000000000" w:firstRow="1" w:lastRow="0" w:firstColumn="0" w:lastColumn="0" w:oddVBand="0" w:evenVBand="0" w:oddHBand="0" w:evenHBand="0" w:firstRowFirstColumn="0" w:firstRowLastColumn="0" w:lastRowFirstColumn="0" w:lastRowLastColumn="0"/>
            </w:pPr>
            <w:r w:rsidRPr="008A70F7">
              <w:t>Value</w:t>
            </w:r>
          </w:p>
        </w:tc>
        <w:tc>
          <w:tcPr>
            <w:tcW w:w="1100" w:type="dxa"/>
          </w:tcPr>
          <w:p w14:paraId="3F91DBCB" w14:textId="5911DAD3" w:rsidR="00F0112C" w:rsidRPr="008A70F7" w:rsidRDefault="00F0112C" w:rsidP="00F0112C">
            <w:pPr>
              <w:pStyle w:val="Normal1"/>
              <w:spacing w:after="0"/>
              <w:ind w:left="0"/>
              <w:jc w:val="center"/>
              <w:cnfStyle w:val="100000000000" w:firstRow="1" w:lastRow="0" w:firstColumn="0" w:lastColumn="0" w:oddVBand="0" w:evenVBand="0" w:oddHBand="0" w:evenHBand="0" w:firstRowFirstColumn="0" w:firstRowLastColumn="0" w:lastRowFirstColumn="0" w:lastRowLastColumn="0"/>
            </w:pPr>
            <w:r>
              <w:t>Units</w:t>
            </w:r>
          </w:p>
        </w:tc>
      </w:tr>
      <w:tr w:rsidR="00F0112C" w14:paraId="18196762" w14:textId="77777777" w:rsidTr="00F011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14:paraId="08443B4B" w14:textId="00128A31" w:rsidR="00F0112C" w:rsidRDefault="00F0112C" w:rsidP="00F0112C">
            <w:pPr>
              <w:pStyle w:val="Normal1"/>
              <w:spacing w:after="0"/>
              <w:ind w:left="0"/>
              <w:rPr>
                <w:b w:val="0"/>
                <w:bCs w:val="0"/>
              </w:rPr>
            </w:pPr>
            <w:r>
              <w:rPr>
                <w:b w:val="0"/>
                <w:bCs w:val="0"/>
              </w:rPr>
              <w:t>Minimum Current</w:t>
            </w:r>
          </w:p>
        </w:tc>
        <w:tc>
          <w:tcPr>
            <w:tcW w:w="926" w:type="dxa"/>
          </w:tcPr>
          <w:p w14:paraId="3CA3678D" w14:textId="1FBF6AFA" w:rsidR="00F0112C" w:rsidRDefault="00F0112C" w:rsidP="00F0112C">
            <w:pPr>
              <w:pStyle w:val="Normal1"/>
              <w:spacing w:after="0"/>
              <w:ind w:left="0"/>
              <w:jc w:val="center"/>
              <w:cnfStyle w:val="000000100000" w:firstRow="0" w:lastRow="0" w:firstColumn="0" w:lastColumn="0" w:oddVBand="0" w:evenVBand="0" w:oddHBand="1" w:evenHBand="0" w:firstRowFirstColumn="0" w:firstRowLastColumn="0" w:lastRowFirstColumn="0" w:lastRowLastColumn="0"/>
            </w:pPr>
            <w:r>
              <w:t>10</w:t>
            </w:r>
          </w:p>
        </w:tc>
        <w:tc>
          <w:tcPr>
            <w:tcW w:w="1100" w:type="dxa"/>
          </w:tcPr>
          <w:p w14:paraId="63C8595E" w14:textId="59352670" w:rsidR="00F0112C" w:rsidRPr="00F0112C" w:rsidRDefault="00F0112C" w:rsidP="00F0112C">
            <w:pPr>
              <w:pStyle w:val="Normal1"/>
              <w:spacing w:after="0"/>
              <w:ind w:left="0"/>
              <w:jc w:val="center"/>
              <w:cnfStyle w:val="000000100000" w:firstRow="0" w:lastRow="0" w:firstColumn="0" w:lastColumn="0" w:oddVBand="0" w:evenVBand="0" w:oddHBand="1" w:evenHBand="0" w:firstRowFirstColumn="0" w:firstRowLastColumn="0" w:lastRowFirstColumn="0" w:lastRowLastColumn="0"/>
              <w:rPr>
                <w:rFonts w:cs="Helvetica"/>
              </w:rPr>
            </w:pPr>
            <w:r>
              <w:rPr>
                <w:rFonts w:cs="Helvetica"/>
              </w:rPr>
              <w:t>mA</w:t>
            </w:r>
          </w:p>
        </w:tc>
      </w:tr>
      <w:tr w:rsidR="00F0112C" w14:paraId="0F084740" w14:textId="77777777" w:rsidTr="00F0112C">
        <w:trPr>
          <w:jc w:val="center"/>
        </w:trPr>
        <w:tc>
          <w:tcPr>
            <w:cnfStyle w:val="001000000000" w:firstRow="0" w:lastRow="0" w:firstColumn="1" w:lastColumn="0" w:oddVBand="0" w:evenVBand="0" w:oddHBand="0" w:evenHBand="0" w:firstRowFirstColumn="0" w:firstRowLastColumn="0" w:lastRowFirstColumn="0" w:lastRowLastColumn="0"/>
            <w:tcW w:w="4428" w:type="dxa"/>
          </w:tcPr>
          <w:p w14:paraId="55E417EE" w14:textId="7F9CA0EA" w:rsidR="00F0112C" w:rsidRPr="0006366D" w:rsidRDefault="00F0112C" w:rsidP="00F0112C">
            <w:pPr>
              <w:pStyle w:val="Normal1"/>
              <w:spacing w:after="0"/>
              <w:ind w:left="0"/>
            </w:pPr>
            <w:r>
              <w:rPr>
                <w:b w:val="0"/>
                <w:bCs w:val="0"/>
              </w:rPr>
              <w:t>Maximum Current</w:t>
            </w:r>
          </w:p>
        </w:tc>
        <w:tc>
          <w:tcPr>
            <w:tcW w:w="926" w:type="dxa"/>
          </w:tcPr>
          <w:p w14:paraId="2A76EE70" w14:textId="36D6218D" w:rsidR="00F0112C" w:rsidRDefault="00F0112C" w:rsidP="00F0112C">
            <w:pPr>
              <w:pStyle w:val="Normal1"/>
              <w:spacing w:after="0"/>
              <w:ind w:left="0"/>
              <w:jc w:val="center"/>
              <w:cnfStyle w:val="000000000000" w:firstRow="0" w:lastRow="0" w:firstColumn="0" w:lastColumn="0" w:oddVBand="0" w:evenVBand="0" w:oddHBand="0" w:evenHBand="0" w:firstRowFirstColumn="0" w:firstRowLastColumn="0" w:lastRowFirstColumn="0" w:lastRowLastColumn="0"/>
            </w:pPr>
            <w:r>
              <w:t>1</w:t>
            </w:r>
          </w:p>
        </w:tc>
        <w:tc>
          <w:tcPr>
            <w:tcW w:w="1100" w:type="dxa"/>
          </w:tcPr>
          <w:p w14:paraId="2FA60486" w14:textId="4FD1F178" w:rsidR="00F0112C" w:rsidRDefault="00F0112C" w:rsidP="00F0112C">
            <w:pPr>
              <w:pStyle w:val="Normal1"/>
              <w:spacing w:after="0"/>
              <w:ind w:left="0"/>
              <w:jc w:val="center"/>
              <w:cnfStyle w:val="000000000000" w:firstRow="0" w:lastRow="0" w:firstColumn="0" w:lastColumn="0" w:oddVBand="0" w:evenVBand="0" w:oddHBand="0" w:evenHBand="0" w:firstRowFirstColumn="0" w:firstRowLastColumn="0" w:lastRowFirstColumn="0" w:lastRowLastColumn="0"/>
              <w:rPr>
                <w:rFonts w:ascii="Symbol" w:hAnsi="Symbol" w:hint="eastAsia"/>
              </w:rPr>
            </w:pPr>
            <w:r>
              <w:rPr>
                <w:rFonts w:ascii="Symbol" w:hAnsi="Symbol"/>
              </w:rPr>
              <w:t>A</w:t>
            </w:r>
          </w:p>
        </w:tc>
      </w:tr>
      <w:tr w:rsidR="00F0112C" w14:paraId="070783A4" w14:textId="770791C4" w:rsidTr="00F011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14:paraId="2018A02A" w14:textId="327B5605" w:rsidR="00F0112C" w:rsidRDefault="00474460" w:rsidP="00F0112C">
            <w:pPr>
              <w:pStyle w:val="Normal1"/>
              <w:spacing w:after="0"/>
              <w:ind w:left="0"/>
            </w:pPr>
            <w:r>
              <w:rPr>
                <w:b w:val="0"/>
                <w:bCs w:val="0"/>
              </w:rPr>
              <w:t>Response Time</w:t>
            </w:r>
          </w:p>
        </w:tc>
        <w:tc>
          <w:tcPr>
            <w:tcW w:w="926" w:type="dxa"/>
          </w:tcPr>
          <w:p w14:paraId="6BC53177" w14:textId="706F5966" w:rsidR="00F0112C" w:rsidRDefault="00F0112C" w:rsidP="00F0112C">
            <w:pPr>
              <w:pStyle w:val="Normal1"/>
              <w:spacing w:after="0"/>
              <w:ind w:left="0"/>
              <w:jc w:val="center"/>
              <w:cnfStyle w:val="000000100000" w:firstRow="0" w:lastRow="0" w:firstColumn="0" w:lastColumn="0" w:oddVBand="0" w:evenVBand="0" w:oddHBand="1" w:evenHBand="0" w:firstRowFirstColumn="0" w:firstRowLastColumn="0" w:lastRowFirstColumn="0" w:lastRowLastColumn="0"/>
            </w:pPr>
            <w:r>
              <w:t>50</w:t>
            </w:r>
          </w:p>
        </w:tc>
        <w:tc>
          <w:tcPr>
            <w:tcW w:w="1100" w:type="dxa"/>
          </w:tcPr>
          <w:p w14:paraId="786FFA32" w14:textId="4B0B81FB" w:rsidR="00F0112C" w:rsidRDefault="00F0112C" w:rsidP="00F0112C">
            <w:pPr>
              <w:pStyle w:val="Normal1"/>
              <w:spacing w:after="0"/>
              <w:ind w:left="0"/>
              <w:jc w:val="center"/>
              <w:cnfStyle w:val="000000100000" w:firstRow="0" w:lastRow="0" w:firstColumn="0" w:lastColumn="0" w:oddVBand="0" w:evenVBand="0" w:oddHBand="1" w:evenHBand="0" w:firstRowFirstColumn="0" w:firstRowLastColumn="0" w:lastRowFirstColumn="0" w:lastRowLastColumn="0"/>
            </w:pPr>
            <w:r>
              <w:rPr>
                <w:rFonts w:ascii="Symbol" w:hAnsi="Symbol"/>
              </w:rPr>
              <w:t></w:t>
            </w:r>
            <w:r>
              <w:t>s</w:t>
            </w:r>
          </w:p>
        </w:tc>
      </w:tr>
      <w:tr w:rsidR="00F0112C" w14:paraId="3A325C6F" w14:textId="7ADE42E0" w:rsidTr="00F0112C">
        <w:trPr>
          <w:jc w:val="center"/>
        </w:trPr>
        <w:tc>
          <w:tcPr>
            <w:cnfStyle w:val="001000000000" w:firstRow="0" w:lastRow="0" w:firstColumn="1" w:lastColumn="0" w:oddVBand="0" w:evenVBand="0" w:oddHBand="0" w:evenHBand="0" w:firstRowFirstColumn="0" w:firstRowLastColumn="0" w:lastRowFirstColumn="0" w:lastRowLastColumn="0"/>
            <w:tcW w:w="4428" w:type="dxa"/>
          </w:tcPr>
          <w:p w14:paraId="4651E326" w14:textId="1432A59F" w:rsidR="00F0112C" w:rsidRDefault="00474460" w:rsidP="00F0112C">
            <w:pPr>
              <w:pStyle w:val="Normal1"/>
              <w:spacing w:after="0"/>
              <w:ind w:left="0"/>
            </w:pPr>
            <w:r>
              <w:rPr>
                <w:b w:val="0"/>
                <w:bCs w:val="0"/>
              </w:rPr>
              <w:t xml:space="preserve">Analog Signal </w:t>
            </w:r>
            <w:r w:rsidR="00F0112C">
              <w:rPr>
                <w:b w:val="0"/>
                <w:bCs w:val="0"/>
              </w:rPr>
              <w:t>Bandwidth</w:t>
            </w:r>
          </w:p>
        </w:tc>
        <w:tc>
          <w:tcPr>
            <w:tcW w:w="926" w:type="dxa"/>
          </w:tcPr>
          <w:p w14:paraId="4E8407F7" w14:textId="1B2906E0" w:rsidR="00F0112C" w:rsidRDefault="00F0112C" w:rsidP="00F0112C">
            <w:pPr>
              <w:pStyle w:val="Normal1"/>
              <w:spacing w:after="0"/>
              <w:ind w:left="0"/>
              <w:jc w:val="center"/>
              <w:cnfStyle w:val="000000000000" w:firstRow="0" w:lastRow="0" w:firstColumn="0" w:lastColumn="0" w:oddVBand="0" w:evenVBand="0" w:oddHBand="0" w:evenHBand="0" w:firstRowFirstColumn="0" w:firstRowLastColumn="0" w:lastRowFirstColumn="0" w:lastRowLastColumn="0"/>
            </w:pPr>
            <w:r w:rsidRPr="009D0876">
              <w:t>10</w:t>
            </w:r>
          </w:p>
        </w:tc>
        <w:tc>
          <w:tcPr>
            <w:tcW w:w="1100" w:type="dxa"/>
          </w:tcPr>
          <w:p w14:paraId="3BB88F2D" w14:textId="159D30CB" w:rsidR="00F0112C" w:rsidRPr="009D0876" w:rsidRDefault="00F0112C" w:rsidP="00F0112C">
            <w:pPr>
              <w:pStyle w:val="Normal1"/>
              <w:spacing w:after="0"/>
              <w:ind w:left="0"/>
              <w:jc w:val="center"/>
              <w:cnfStyle w:val="000000000000" w:firstRow="0" w:lastRow="0" w:firstColumn="0" w:lastColumn="0" w:oddVBand="0" w:evenVBand="0" w:oddHBand="0" w:evenHBand="0" w:firstRowFirstColumn="0" w:firstRowLastColumn="0" w:lastRowFirstColumn="0" w:lastRowLastColumn="0"/>
            </w:pPr>
            <w:r>
              <w:t>kHz</w:t>
            </w:r>
          </w:p>
        </w:tc>
      </w:tr>
      <w:tr w:rsidR="00F0112C" w14:paraId="186E457C" w14:textId="3565091D" w:rsidTr="00F011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14:paraId="4506221E" w14:textId="4C037087" w:rsidR="00F0112C" w:rsidRDefault="00F0112C" w:rsidP="00F0112C">
            <w:pPr>
              <w:pStyle w:val="Normal1"/>
              <w:spacing w:after="0"/>
              <w:ind w:left="0"/>
            </w:pPr>
            <w:r>
              <w:rPr>
                <w:b w:val="0"/>
                <w:bCs w:val="0"/>
              </w:rPr>
              <w:t>Linearity error</w:t>
            </w:r>
          </w:p>
        </w:tc>
        <w:tc>
          <w:tcPr>
            <w:tcW w:w="926" w:type="dxa"/>
          </w:tcPr>
          <w:p w14:paraId="1757A554" w14:textId="29C42A4C" w:rsidR="00F0112C" w:rsidRDefault="00F0112C" w:rsidP="00F0112C">
            <w:pPr>
              <w:pStyle w:val="Normal1"/>
              <w:spacing w:after="0"/>
              <w:ind w:left="0"/>
              <w:jc w:val="center"/>
              <w:cnfStyle w:val="000000100000" w:firstRow="0" w:lastRow="0" w:firstColumn="0" w:lastColumn="0" w:oddVBand="0" w:evenVBand="0" w:oddHBand="1" w:evenHBand="0" w:firstRowFirstColumn="0" w:firstRowLastColumn="0" w:lastRowFirstColumn="0" w:lastRowLastColumn="0"/>
            </w:pPr>
            <w:r>
              <w:t>&lt; 0.1</w:t>
            </w:r>
          </w:p>
        </w:tc>
        <w:tc>
          <w:tcPr>
            <w:tcW w:w="1100" w:type="dxa"/>
          </w:tcPr>
          <w:p w14:paraId="001B8072" w14:textId="5F198F9D" w:rsidR="00F0112C" w:rsidRDefault="00F0112C" w:rsidP="00F0112C">
            <w:pPr>
              <w:pStyle w:val="Normal1"/>
              <w:spacing w:after="0"/>
              <w:ind w:left="0"/>
              <w:jc w:val="center"/>
              <w:cnfStyle w:val="000000100000" w:firstRow="0" w:lastRow="0" w:firstColumn="0" w:lastColumn="0" w:oddVBand="0" w:evenVBand="0" w:oddHBand="1" w:evenHBand="0" w:firstRowFirstColumn="0" w:firstRowLastColumn="0" w:lastRowFirstColumn="0" w:lastRowLastColumn="0"/>
            </w:pPr>
            <w:r>
              <w:t>%</w:t>
            </w:r>
          </w:p>
        </w:tc>
      </w:tr>
      <w:tr w:rsidR="00474460" w14:paraId="78ACEA9B" w14:textId="77777777" w:rsidTr="00F0112C">
        <w:trPr>
          <w:jc w:val="center"/>
        </w:trPr>
        <w:tc>
          <w:tcPr>
            <w:cnfStyle w:val="001000000000" w:firstRow="0" w:lastRow="0" w:firstColumn="1" w:lastColumn="0" w:oddVBand="0" w:evenVBand="0" w:oddHBand="0" w:evenHBand="0" w:firstRowFirstColumn="0" w:firstRowLastColumn="0" w:lastRowFirstColumn="0" w:lastRowLastColumn="0"/>
            <w:tcW w:w="4428" w:type="dxa"/>
          </w:tcPr>
          <w:p w14:paraId="6F844A77" w14:textId="25BAA5C4" w:rsidR="00474460" w:rsidRDefault="00474460" w:rsidP="00474460">
            <w:pPr>
              <w:pStyle w:val="Normal1"/>
              <w:spacing w:after="0"/>
              <w:ind w:left="0"/>
              <w:rPr>
                <w:b w:val="0"/>
                <w:bCs w:val="0"/>
              </w:rPr>
            </w:pPr>
            <w:r>
              <w:rPr>
                <w:b w:val="0"/>
                <w:bCs w:val="0"/>
              </w:rPr>
              <w:t>Output Resolution</w:t>
            </w:r>
          </w:p>
        </w:tc>
        <w:tc>
          <w:tcPr>
            <w:tcW w:w="926" w:type="dxa"/>
          </w:tcPr>
          <w:p w14:paraId="4129A680" w14:textId="04760AE0" w:rsidR="00474460" w:rsidRDefault="00474460" w:rsidP="00474460">
            <w:pPr>
              <w:pStyle w:val="Normal1"/>
              <w:spacing w:after="0"/>
              <w:ind w:left="0"/>
              <w:jc w:val="center"/>
              <w:cnfStyle w:val="000000000000" w:firstRow="0" w:lastRow="0" w:firstColumn="0" w:lastColumn="0" w:oddVBand="0" w:evenVBand="0" w:oddHBand="0" w:evenHBand="0" w:firstRowFirstColumn="0" w:firstRowLastColumn="0" w:lastRowFirstColumn="0" w:lastRowLastColumn="0"/>
            </w:pPr>
            <w:r>
              <w:t>&lt; 0.5</w:t>
            </w:r>
          </w:p>
        </w:tc>
        <w:tc>
          <w:tcPr>
            <w:tcW w:w="1100" w:type="dxa"/>
          </w:tcPr>
          <w:p w14:paraId="75E54C4C" w14:textId="3F8BEF78" w:rsidR="00474460" w:rsidRDefault="00474460" w:rsidP="00474460">
            <w:pPr>
              <w:pStyle w:val="Normal1"/>
              <w:spacing w:after="0"/>
              <w:ind w:left="0"/>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μ</m:t>
                </m:r>
                <m:r>
                  <m:rPr>
                    <m:nor/>
                  </m:rPr>
                  <w:rPr>
                    <w:rFonts w:ascii="Cambria Math" w:hAnsi="Cambria Math"/>
                  </w:rPr>
                  <m:t>A</m:t>
                </m:r>
                <m:r>
                  <w:rPr>
                    <w:rFonts w:ascii="Cambria Math" w:hAnsi="Cambria Math" w:cstheme="majorHAnsi"/>
                  </w:rPr>
                  <m:t>/</m:t>
                </m:r>
                <m:rad>
                  <m:radPr>
                    <m:degHide m:val="1"/>
                    <m:ctrlPr>
                      <w:rPr>
                        <w:rFonts w:ascii="Cambria Math" w:hAnsi="Cambria Math" w:cstheme="majorHAnsi"/>
                        <w:i/>
                      </w:rPr>
                    </m:ctrlPr>
                  </m:radPr>
                  <m:deg/>
                  <m:e>
                    <m:r>
                      <m:rPr>
                        <m:nor/>
                      </m:rPr>
                      <w:rPr>
                        <w:rFonts w:ascii="Cambria Math" w:hAnsi="Cambria Math" w:cstheme="majorHAnsi"/>
                      </w:rPr>
                      <m:t>Hz</m:t>
                    </m:r>
                  </m:e>
                </m:rad>
              </m:oMath>
            </m:oMathPara>
          </w:p>
        </w:tc>
      </w:tr>
      <w:tr w:rsidR="00474460" w14:paraId="4380AEF3" w14:textId="3A1B3FE6" w:rsidTr="00F011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14:paraId="596C61D7" w14:textId="02AF9B42" w:rsidR="00474460" w:rsidRDefault="00474460" w:rsidP="00474460">
            <w:pPr>
              <w:pStyle w:val="Normal1"/>
              <w:spacing w:after="0"/>
              <w:ind w:left="0"/>
            </w:pPr>
            <w:r>
              <w:rPr>
                <w:b w:val="0"/>
                <w:bCs w:val="0"/>
              </w:rPr>
              <w:t>Output accuracy</w:t>
            </w:r>
          </w:p>
        </w:tc>
        <w:tc>
          <w:tcPr>
            <w:tcW w:w="926" w:type="dxa"/>
          </w:tcPr>
          <w:p w14:paraId="2DF24CFF" w14:textId="77F5AECC" w:rsidR="00474460" w:rsidDel="008E48E7" w:rsidRDefault="00474460" w:rsidP="00474460">
            <w:pPr>
              <w:pStyle w:val="Normal1"/>
              <w:spacing w:after="0"/>
              <w:ind w:left="0"/>
              <w:jc w:val="center"/>
              <w:cnfStyle w:val="000000100000" w:firstRow="0" w:lastRow="0" w:firstColumn="0" w:lastColumn="0" w:oddVBand="0" w:evenVBand="0" w:oddHBand="1" w:evenHBand="0" w:firstRowFirstColumn="0" w:firstRowLastColumn="0" w:lastRowFirstColumn="0" w:lastRowLastColumn="0"/>
            </w:pPr>
            <w:r>
              <w:t>0.1</w:t>
            </w:r>
          </w:p>
        </w:tc>
        <w:tc>
          <w:tcPr>
            <w:tcW w:w="1100" w:type="dxa"/>
          </w:tcPr>
          <w:p w14:paraId="426F3405" w14:textId="42B4E752" w:rsidR="00474460" w:rsidRDefault="00474460" w:rsidP="00474460">
            <w:pPr>
              <w:pStyle w:val="Normal1"/>
              <w:spacing w:after="0"/>
              <w:ind w:left="0"/>
              <w:jc w:val="center"/>
              <w:cnfStyle w:val="000000100000" w:firstRow="0" w:lastRow="0" w:firstColumn="0" w:lastColumn="0" w:oddVBand="0" w:evenVBand="0" w:oddHBand="1" w:evenHBand="0" w:firstRowFirstColumn="0" w:firstRowLastColumn="0" w:lastRowFirstColumn="0" w:lastRowLastColumn="0"/>
            </w:pPr>
            <w:r>
              <w:t>%</w:t>
            </w:r>
          </w:p>
        </w:tc>
      </w:tr>
      <w:tr w:rsidR="00474460" w14:paraId="1B3B6A8D" w14:textId="77777777" w:rsidTr="00F0112C">
        <w:trPr>
          <w:jc w:val="center"/>
        </w:trPr>
        <w:tc>
          <w:tcPr>
            <w:cnfStyle w:val="001000000000" w:firstRow="0" w:lastRow="0" w:firstColumn="1" w:lastColumn="0" w:oddVBand="0" w:evenVBand="0" w:oddHBand="0" w:evenHBand="0" w:firstRowFirstColumn="0" w:firstRowLastColumn="0" w:lastRowFirstColumn="0" w:lastRowLastColumn="0"/>
            <w:tcW w:w="4428" w:type="dxa"/>
          </w:tcPr>
          <w:p w14:paraId="2B38A3CC" w14:textId="408DC6AB" w:rsidR="00474460" w:rsidRPr="00474460" w:rsidRDefault="00474460" w:rsidP="00474460">
            <w:pPr>
              <w:pStyle w:val="Normal1"/>
              <w:spacing w:after="0"/>
              <w:ind w:left="0"/>
              <w:rPr>
                <w:b w:val="0"/>
                <w:bCs w:val="0"/>
              </w:rPr>
            </w:pPr>
            <w:r>
              <w:rPr>
                <w:b w:val="0"/>
                <w:bCs w:val="0"/>
              </w:rPr>
              <w:t>Minimum Beam Aperture</w:t>
            </w:r>
          </w:p>
        </w:tc>
        <w:tc>
          <w:tcPr>
            <w:tcW w:w="926" w:type="dxa"/>
          </w:tcPr>
          <w:p w14:paraId="36F08FD8" w14:textId="2746A3D5" w:rsidR="00474460" w:rsidRDefault="00474460" w:rsidP="00474460">
            <w:pPr>
              <w:pStyle w:val="Normal1"/>
              <w:spacing w:after="0"/>
              <w:ind w:left="0"/>
              <w:jc w:val="center"/>
              <w:cnfStyle w:val="000000000000" w:firstRow="0" w:lastRow="0" w:firstColumn="0" w:lastColumn="0" w:oddVBand="0" w:evenVBand="0" w:oddHBand="0" w:evenHBand="0" w:firstRowFirstColumn="0" w:firstRowLastColumn="0" w:lastRowFirstColumn="0" w:lastRowLastColumn="0"/>
            </w:pPr>
            <w:r>
              <w:t>3.25</w:t>
            </w:r>
          </w:p>
        </w:tc>
        <w:tc>
          <w:tcPr>
            <w:tcW w:w="1100" w:type="dxa"/>
          </w:tcPr>
          <w:p w14:paraId="45CB16ED" w14:textId="3947034F" w:rsidR="00474460" w:rsidRDefault="00474460" w:rsidP="00474460">
            <w:pPr>
              <w:pStyle w:val="Normal1"/>
              <w:spacing w:after="0"/>
              <w:ind w:left="0"/>
              <w:jc w:val="center"/>
              <w:cnfStyle w:val="000000000000" w:firstRow="0" w:lastRow="0" w:firstColumn="0" w:lastColumn="0" w:oddVBand="0" w:evenVBand="0" w:oddHBand="0" w:evenHBand="0" w:firstRowFirstColumn="0" w:firstRowLastColumn="0" w:lastRowFirstColumn="0" w:lastRowLastColumn="0"/>
            </w:pPr>
            <w:r>
              <w:t>in</w:t>
            </w:r>
          </w:p>
        </w:tc>
      </w:tr>
    </w:tbl>
    <w:p w14:paraId="7C1A816F" w14:textId="35D6FB5D" w:rsidR="0056463F" w:rsidRPr="006F201F" w:rsidRDefault="0056463F" w:rsidP="006F201F">
      <w:pPr>
        <w:pStyle w:val="Heading2"/>
      </w:pPr>
      <w:bookmarkStart w:id="34" w:name="_Ref46481487"/>
      <w:bookmarkStart w:id="35" w:name="_Toc91964594"/>
      <w:bookmarkStart w:id="36" w:name="_Toc510692257"/>
      <w:bookmarkStart w:id="37" w:name="_Toc514850528"/>
      <w:r w:rsidRPr="006F201F">
        <w:lastRenderedPageBreak/>
        <w:t xml:space="preserve">NPCT </w:t>
      </w:r>
      <w:bookmarkEnd w:id="34"/>
      <w:r w:rsidR="00474460">
        <w:t>Accuracy</w:t>
      </w:r>
      <w:bookmarkEnd w:id="35"/>
    </w:p>
    <w:p w14:paraId="1BEED084" w14:textId="1C05D02D" w:rsidR="0056463F" w:rsidRDefault="00474460" w:rsidP="00474460">
      <w:r>
        <w:t xml:space="preserve">The Booster BCM system shall be designed to utilize the Bergoz in flange NPCT sensor and accompanying electronics. </w:t>
      </w:r>
      <w:r w:rsidR="0056463F">
        <w:t>The expected accuracy of the</w:t>
      </w:r>
      <w:r>
        <w:t xml:space="preserve"> “very high-resolution” </w:t>
      </w:r>
      <w:r w:rsidR="0056463F">
        <w:t xml:space="preserve"> Bergoz NPCT </w:t>
      </w:r>
      <w:r>
        <w:t xml:space="preserve">model </w:t>
      </w:r>
      <w:r w:rsidR="0056463F">
        <w:t>during the PIPII era is calculated here</w:t>
      </w:r>
      <w:r>
        <w:t>. Using the vendor-</w:t>
      </w:r>
      <w:r w:rsidR="0056463F">
        <w:t>published specifications</w:t>
      </w:r>
      <w:r>
        <w:t>, this model</w:t>
      </w:r>
      <w:r w:rsidR="0056463F">
        <w:t xml:space="preserve"> has the following current noise spectral density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774"/>
        <w:gridCol w:w="1012"/>
      </w:tblGrid>
      <w:tr w:rsidR="0056463F" w14:paraId="6F48F178" w14:textId="77777777" w:rsidTr="0056463F">
        <w:tc>
          <w:tcPr>
            <w:tcW w:w="776" w:type="dxa"/>
          </w:tcPr>
          <w:p w14:paraId="33C20729" w14:textId="77777777" w:rsidR="0056463F" w:rsidRDefault="0056463F" w:rsidP="0056463F"/>
        </w:tc>
        <w:tc>
          <w:tcPr>
            <w:tcW w:w="7774" w:type="dxa"/>
          </w:tcPr>
          <w:p w14:paraId="5B042879" w14:textId="47BCA59D" w:rsidR="0056463F" w:rsidRDefault="00E67D0D" w:rsidP="00465498">
            <m:oMathPara>
              <m:oMath>
                <m:sSub>
                  <m:sSubPr>
                    <m:ctrlPr>
                      <w:rPr>
                        <w:rFonts w:ascii="Cambria Math" w:hAnsi="Cambria Math"/>
                        <w:i/>
                      </w:rPr>
                    </m:ctrlPr>
                  </m:sSubPr>
                  <m:e>
                    <m:r>
                      <w:rPr>
                        <w:rFonts w:ascii="Cambria Math" w:hAnsi="Cambria Math"/>
                      </w:rPr>
                      <m:t>n</m:t>
                    </m:r>
                  </m:e>
                  <m:sub>
                    <m:r>
                      <w:rPr>
                        <w:rFonts w:ascii="Cambria Math" w:hAnsi="Cambria Math"/>
                      </w:rPr>
                      <m:t>σ</m:t>
                    </m:r>
                  </m:sub>
                </m:sSub>
                <m:r>
                  <w:rPr>
                    <w:rFonts w:ascii="Cambria Math" w:hAnsi="Cambria Math"/>
                  </w:rPr>
                  <m:t>=0.5×</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r>
                  <m:rPr>
                    <m:nor/>
                  </m:rPr>
                  <w:rPr>
                    <w:rFonts w:ascii="Cambria Math" w:hAnsi="Cambria Math"/>
                  </w:rPr>
                  <m:t>A</m:t>
                </m:r>
                <m:r>
                  <w:rPr>
                    <w:rFonts w:ascii="Cambria Math" w:hAnsi="Cambria Math"/>
                  </w:rPr>
                  <m:t>/</m:t>
                </m:r>
                <m:rad>
                  <m:radPr>
                    <m:degHide m:val="1"/>
                    <m:ctrlPr>
                      <w:rPr>
                        <w:rFonts w:ascii="Cambria Math" w:hAnsi="Cambria Math"/>
                        <w:i/>
                      </w:rPr>
                    </m:ctrlPr>
                  </m:radPr>
                  <m:deg/>
                  <m:e>
                    <m:r>
                      <m:rPr>
                        <m:nor/>
                      </m:rPr>
                      <w:rPr>
                        <w:rFonts w:ascii="Cambria Math" w:hAnsi="Cambria Math"/>
                      </w:rPr>
                      <m:t>Hz</m:t>
                    </m:r>
                  </m:e>
                </m:rad>
                <m:r>
                  <w:rPr>
                    <w:rFonts w:ascii="Cambria Math" w:hAnsi="Cambria Math"/>
                  </w:rPr>
                  <m:t>]</m:t>
                </m:r>
              </m:oMath>
            </m:oMathPara>
          </w:p>
        </w:tc>
        <w:tc>
          <w:tcPr>
            <w:tcW w:w="1012" w:type="dxa"/>
            <w:vAlign w:val="center"/>
          </w:tcPr>
          <w:p w14:paraId="49918931" w14:textId="77777777" w:rsidR="0056463F" w:rsidRDefault="0056463F" w:rsidP="0056463F">
            <w:pPr>
              <w:tabs>
                <w:tab w:val="left" w:pos="333"/>
                <w:tab w:val="right" w:pos="612"/>
              </w:tabs>
              <w:jc w:val="right"/>
            </w:pPr>
            <w:r>
              <w:tab/>
            </w:r>
            <w:r>
              <w:tab/>
            </w:r>
            <w:bookmarkStart w:id="38" w:name="_Ref306023470"/>
            <w:r>
              <w:t>(</w:t>
            </w:r>
            <w:r>
              <w:rPr>
                <w:noProof/>
              </w:rPr>
              <w:fldChar w:fldCharType="begin"/>
            </w:r>
            <w:r>
              <w:rPr>
                <w:noProof/>
              </w:rPr>
              <w:instrText xml:space="preserve"> SEQ Equation \* MERGEFORMAT </w:instrText>
            </w:r>
            <w:r>
              <w:rPr>
                <w:noProof/>
              </w:rPr>
              <w:fldChar w:fldCharType="separate"/>
            </w:r>
            <w:r>
              <w:rPr>
                <w:noProof/>
              </w:rPr>
              <w:t>1</w:t>
            </w:r>
            <w:r>
              <w:rPr>
                <w:noProof/>
              </w:rPr>
              <w:fldChar w:fldCharType="end"/>
            </w:r>
            <w:bookmarkStart w:id="39" w:name="_Ref335990181"/>
            <w:r>
              <w:t>)</w:t>
            </w:r>
            <w:bookmarkEnd w:id="38"/>
            <w:bookmarkEnd w:id="39"/>
          </w:p>
        </w:tc>
      </w:tr>
    </w:tbl>
    <w:p w14:paraId="5C646C2C" w14:textId="77777777" w:rsidR="0056463F" w:rsidRDefault="0056463F" w:rsidP="0056463F">
      <w:r>
        <w:t xml:space="preserve">The NPCT bandwidth of the electronics is </w:t>
      </w:r>
      <m:oMath>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=10</m:t>
        </m:r>
      </m:oMath>
      <w:r>
        <w:t xml:space="preserve"> kHz. Note that for PIPII, the revolution frequency is 532 kHz at injection. This means that an accurate value of the current is only available after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774"/>
        <w:gridCol w:w="1012"/>
      </w:tblGrid>
      <w:tr w:rsidR="0056463F" w14:paraId="7F956AF8" w14:textId="77777777" w:rsidTr="0056463F">
        <w:tc>
          <w:tcPr>
            <w:tcW w:w="776" w:type="dxa"/>
          </w:tcPr>
          <w:p w14:paraId="1396BD43" w14:textId="77777777" w:rsidR="0056463F" w:rsidRDefault="0056463F" w:rsidP="0056463F"/>
        </w:tc>
        <w:tc>
          <w:tcPr>
            <w:tcW w:w="7774" w:type="dxa"/>
          </w:tcPr>
          <w:p w14:paraId="018E0406" w14:textId="2B2A49B5" w:rsidR="0056463F" w:rsidRDefault="0056463F" w:rsidP="00465498">
            <m:oMathPara>
              <m:oMath>
                <m:r>
                  <m:rPr>
                    <m:nor/>
                  </m:rPr>
                  <w:rPr>
                    <w:rFonts w:ascii="Cambria Math" w:hAnsi="Cambria Math"/>
                  </w:rPr>
                  <m:t xml:space="preserve"># of turns of averaging </m:t>
                </m:r>
                <m:r>
                  <w:rPr>
                    <w:rFonts w:ascii="Cambria Math" w:hAnsi="Cambria Math"/>
                  </w:rPr>
                  <m:t>=</m:t>
                </m:r>
                <m:f>
                  <m:fPr>
                    <m:ctrlPr>
                      <w:rPr>
                        <w:rFonts w:ascii="Cambria Math" w:hAnsi="Cambria Math"/>
                        <w:i/>
                      </w:rPr>
                    </m:ctrlPr>
                  </m:fPr>
                  <m:num>
                    <m:r>
                      <w:rPr>
                        <w:rFonts w:ascii="Cambria Math" w:hAnsi="Cambria Math"/>
                      </w:rPr>
                      <m:t xml:space="preserve">532 </m:t>
                    </m:r>
                    <m:r>
                      <m:rPr>
                        <m:nor/>
                      </m:rPr>
                      <w:rPr>
                        <w:rFonts w:ascii="Cambria Math" w:hAnsi="Cambria Math"/>
                      </w:rPr>
                      <m:t>kHz</m:t>
                    </m:r>
                  </m:num>
                  <m:den>
                    <m:r>
                      <w:rPr>
                        <w:rFonts w:ascii="Cambria Math" w:hAnsi="Cambria Math"/>
                      </w:rPr>
                      <m:t xml:space="preserve">10 </m:t>
                    </m:r>
                    <m:r>
                      <m:rPr>
                        <m:nor/>
                      </m:rPr>
                      <w:rPr>
                        <w:rFonts w:ascii="Cambria Math" w:hAnsi="Cambria Math"/>
                      </w:rPr>
                      <m:t>kHz</m:t>
                    </m:r>
                  </m:den>
                </m:f>
                <m:r>
                  <w:rPr>
                    <w:rFonts w:ascii="Cambria Math" w:hAnsi="Cambria Math"/>
                  </w:rPr>
                  <m:t xml:space="preserve">=53 </m:t>
                </m:r>
                <m:r>
                  <m:rPr>
                    <m:nor/>
                  </m:rPr>
                  <w:rPr>
                    <w:rFonts w:ascii="Cambria Math" w:hAnsi="Cambria Math"/>
                  </w:rPr>
                  <m:t>turns</m:t>
                </m:r>
              </m:oMath>
            </m:oMathPara>
          </w:p>
        </w:tc>
        <w:tc>
          <w:tcPr>
            <w:tcW w:w="1012" w:type="dxa"/>
            <w:vAlign w:val="center"/>
          </w:tcPr>
          <w:p w14:paraId="403D027E" w14:textId="77777777" w:rsidR="0056463F" w:rsidRDefault="0056463F" w:rsidP="0056463F">
            <w:pPr>
              <w:tabs>
                <w:tab w:val="left" w:pos="333"/>
                <w:tab w:val="right" w:pos="612"/>
              </w:tabs>
              <w:jc w:val="right"/>
            </w:pPr>
            <w:r>
              <w:tab/>
            </w:r>
            <w:r>
              <w:tab/>
            </w:r>
            <w:bookmarkStart w:id="40" w:name="_Ref46481309"/>
            <w:r>
              <w:t>(</w:t>
            </w:r>
            <w:r>
              <w:rPr>
                <w:noProof/>
              </w:rPr>
              <w:fldChar w:fldCharType="begin"/>
            </w:r>
            <w:r>
              <w:rPr>
                <w:noProof/>
              </w:rPr>
              <w:instrText xml:space="preserve"> SEQ Equation \* MERGEFORMAT </w:instrText>
            </w:r>
            <w:r>
              <w:rPr>
                <w:noProof/>
              </w:rPr>
              <w:fldChar w:fldCharType="separate"/>
            </w:r>
            <w:r>
              <w:rPr>
                <w:noProof/>
              </w:rPr>
              <w:t>2</w:t>
            </w:r>
            <w:r>
              <w:rPr>
                <w:noProof/>
              </w:rPr>
              <w:fldChar w:fldCharType="end"/>
            </w:r>
            <w:r>
              <w:t>)</w:t>
            </w:r>
            <w:bookmarkEnd w:id="40"/>
          </w:p>
        </w:tc>
      </w:tr>
    </w:tbl>
    <w:p w14:paraId="2235B78A" w14:textId="77777777" w:rsidR="0056463F" w:rsidRDefault="0056463F" w:rsidP="0056463F">
      <w:r>
        <w:t xml:space="preserve">The noise power, </w:t>
      </w:r>
      <m:oMath>
        <m:sSub>
          <m:sSubPr>
            <m:ctrlPr>
              <w:rPr>
                <w:rFonts w:ascii="Cambria Math" w:hAnsi="Cambria Math"/>
                <w:i/>
              </w:rPr>
            </m:ctrlPr>
          </m:sSubPr>
          <m:e>
            <m:r>
              <w:rPr>
                <w:rFonts w:ascii="Cambria Math" w:hAnsi="Cambria Math"/>
              </w:rPr>
              <m:t>P</m:t>
            </m:r>
          </m:e>
          <m:sub>
            <m:r>
              <w:rPr>
                <w:rFonts w:ascii="Cambria Math" w:hAnsi="Cambria Math"/>
              </w:rPr>
              <m:t>n</m:t>
            </m:r>
          </m:sub>
        </m:sSub>
      </m:oMath>
      <w:r>
        <w:t xml:space="preserve">, given both the current noise spectral density, </w:t>
      </w:r>
      <m:oMath>
        <m:sSub>
          <m:sSubPr>
            <m:ctrlPr>
              <w:rPr>
                <w:rFonts w:ascii="Cambria Math" w:hAnsi="Cambria Math"/>
                <w:i/>
              </w:rPr>
            </m:ctrlPr>
          </m:sSubPr>
          <m:e>
            <m:r>
              <w:rPr>
                <w:rFonts w:ascii="Cambria Math" w:hAnsi="Cambria Math"/>
              </w:rPr>
              <m:t>n</m:t>
            </m:r>
          </m:e>
          <m:sub>
            <m:r>
              <w:rPr>
                <w:rFonts w:ascii="Cambria Math" w:hAnsi="Cambria Math"/>
              </w:rPr>
              <m:t>σ</m:t>
            </m:r>
          </m:sub>
        </m:sSub>
      </m:oMath>
      <w:r>
        <w:t xml:space="preserve">, and bandwidth, </w:t>
      </w:r>
      <m:oMath>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eastAsiaTheme="minorEastAsia"/>
        </w:rPr>
        <w:t>,</w:t>
      </w:r>
      <w:r>
        <w:t xml:space="preserve">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774"/>
        <w:gridCol w:w="1012"/>
      </w:tblGrid>
      <w:tr w:rsidR="0056463F" w14:paraId="513ACAFF" w14:textId="77777777" w:rsidTr="0056463F">
        <w:tc>
          <w:tcPr>
            <w:tcW w:w="776" w:type="dxa"/>
          </w:tcPr>
          <w:p w14:paraId="01CEDDF6" w14:textId="77777777" w:rsidR="0056463F" w:rsidRDefault="0056463F" w:rsidP="0056463F"/>
        </w:tc>
        <w:tc>
          <w:tcPr>
            <w:tcW w:w="7774" w:type="dxa"/>
          </w:tcPr>
          <w:p w14:paraId="5F766164" w14:textId="105A7E26" w:rsidR="0056463F" w:rsidRDefault="00E67D0D" w:rsidP="00465498">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10×</m:t>
                    </m:r>
                    <m:sSup>
                      <m:sSupPr>
                        <m:ctrlPr>
                          <w:rPr>
                            <w:rFonts w:ascii="Cambria Math" w:hAnsi="Cambria Math"/>
                            <w:i/>
                          </w:rPr>
                        </m:ctrlPr>
                      </m:sSupPr>
                      <m:e>
                        <m:r>
                          <w:rPr>
                            <w:rFonts w:ascii="Cambria Math" w:hAnsi="Cambria Math"/>
                          </w:rPr>
                          <m:t>10</m:t>
                        </m:r>
                      </m:e>
                      <m:sup>
                        <m:r>
                          <w:rPr>
                            <w:rFonts w:ascii="Cambria Math" w:hAnsi="Cambria Math"/>
                          </w:rPr>
                          <m:t>3</m:t>
                        </m:r>
                      </m:sup>
                    </m:sSup>
                  </m:sup>
                  <m:e>
                    <m:sSub>
                      <m:sSubPr>
                        <m:ctrlPr>
                          <w:rPr>
                            <w:rFonts w:ascii="Cambria Math" w:hAnsi="Cambria Math"/>
                            <w:i/>
                          </w:rPr>
                        </m:ctrlPr>
                      </m:sSubPr>
                      <m:e>
                        <m:r>
                          <w:rPr>
                            <w:rFonts w:ascii="Cambria Math" w:hAnsi="Cambria Math"/>
                          </w:rPr>
                          <m:t>(n</m:t>
                        </m:r>
                      </m:e>
                      <m:sub>
                        <m:r>
                          <w:rPr>
                            <w:rFonts w:ascii="Cambria Math" w:hAnsi="Cambria Math"/>
                          </w:rPr>
                          <m:t>σ</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r>
                  <w:rPr>
                    <w:rFonts w:ascii="Cambria Math" w:hAnsi="Cambria Math"/>
                  </w:rPr>
                  <m:t xml:space="preserve"> df=2.5×</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 xml:space="preserve"> [</m:t>
                </m:r>
                <m:sSup>
                  <m:sSupPr>
                    <m:ctrlPr>
                      <w:rPr>
                        <w:rFonts w:ascii="Cambria Math" w:hAnsi="Cambria Math"/>
                      </w:rPr>
                    </m:ctrlPr>
                  </m:sSupPr>
                  <m:e>
                    <m:r>
                      <m:rPr>
                        <m:nor/>
                      </m:rPr>
                      <w:rPr>
                        <w:rFonts w:ascii="Cambria Math" w:hAnsi="Cambria Math"/>
                      </w:rPr>
                      <m:t>A</m:t>
                    </m:r>
                  </m:e>
                  <m:sup>
                    <m:r>
                      <w:rPr>
                        <w:rFonts w:ascii="Cambria Math" w:hAnsi="Cambria Math"/>
                      </w:rPr>
                      <m:t>2</m:t>
                    </m:r>
                  </m:sup>
                </m:sSup>
                <m:r>
                  <w:rPr>
                    <w:rFonts w:ascii="Cambria Math" w:hAnsi="Cambria Math"/>
                  </w:rPr>
                  <m:t>]</m:t>
                </m:r>
              </m:oMath>
            </m:oMathPara>
          </w:p>
        </w:tc>
        <w:tc>
          <w:tcPr>
            <w:tcW w:w="1012" w:type="dxa"/>
            <w:vAlign w:val="center"/>
          </w:tcPr>
          <w:p w14:paraId="5B83254C" w14:textId="77777777" w:rsidR="0056463F" w:rsidRDefault="0056463F" w:rsidP="0056463F">
            <w:pPr>
              <w:tabs>
                <w:tab w:val="left" w:pos="333"/>
                <w:tab w:val="right" w:pos="612"/>
              </w:tabs>
              <w:jc w:val="right"/>
            </w:pPr>
            <w:r>
              <w:tab/>
            </w:r>
            <w:r>
              <w:tab/>
              <w:t>(</w:t>
            </w:r>
            <w:r>
              <w:rPr>
                <w:noProof/>
              </w:rPr>
              <w:fldChar w:fldCharType="begin"/>
            </w:r>
            <w:r>
              <w:rPr>
                <w:noProof/>
              </w:rPr>
              <w:instrText xml:space="preserve"> SEQ Equation \* MERGEFORMAT </w:instrText>
            </w:r>
            <w:r>
              <w:rPr>
                <w:noProof/>
              </w:rPr>
              <w:fldChar w:fldCharType="separate"/>
            </w:r>
            <w:r>
              <w:rPr>
                <w:noProof/>
              </w:rPr>
              <w:t>3</w:t>
            </w:r>
            <w:r>
              <w:rPr>
                <w:noProof/>
              </w:rPr>
              <w:fldChar w:fldCharType="end"/>
            </w:r>
            <w:r>
              <w:t>)</w:t>
            </w:r>
          </w:p>
        </w:tc>
      </w:tr>
    </w:tbl>
    <w:p w14:paraId="578A722D" w14:textId="77777777" w:rsidR="0056463F" w:rsidRDefault="0056463F" w:rsidP="0056463F">
      <w:r>
        <w:t xml:space="preserve">The rms noise current, </w:t>
      </w:r>
      <m:oMath>
        <m:sSub>
          <m:sSubPr>
            <m:ctrlPr>
              <w:rPr>
                <w:rFonts w:ascii="Cambria Math" w:hAnsi="Cambria Math"/>
                <w:i/>
              </w:rPr>
            </m:ctrlPr>
          </m:sSubPr>
          <m:e>
            <m:r>
              <w:rPr>
                <w:rFonts w:ascii="Cambria Math" w:hAnsi="Cambria Math"/>
              </w:rPr>
              <m:t>σ</m:t>
            </m:r>
          </m:e>
          <m:sub>
            <m:r>
              <w:rPr>
                <w:rFonts w:ascii="Cambria Math" w:hAnsi="Cambria Math"/>
              </w:rPr>
              <m:t>I</m:t>
            </m:r>
          </m:sub>
        </m:sSub>
      </m:oMath>
      <w:r>
        <w:rPr>
          <w:rFonts w:eastAsiaTheme="minorEastAsia"/>
        </w:rPr>
        <w:t>,</w:t>
      </w:r>
      <w:r>
        <w:t xml:space="preserve"> is thus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774"/>
        <w:gridCol w:w="1012"/>
      </w:tblGrid>
      <w:tr w:rsidR="0056463F" w14:paraId="2A32E637" w14:textId="77777777" w:rsidTr="0056463F">
        <w:tc>
          <w:tcPr>
            <w:tcW w:w="776" w:type="dxa"/>
          </w:tcPr>
          <w:p w14:paraId="754B0482" w14:textId="77777777" w:rsidR="0056463F" w:rsidRDefault="0056463F" w:rsidP="0056463F"/>
        </w:tc>
        <w:tc>
          <w:tcPr>
            <w:tcW w:w="7774" w:type="dxa"/>
          </w:tcPr>
          <w:p w14:paraId="3AAD873F" w14:textId="7AA61FAA" w:rsidR="0056463F" w:rsidRDefault="00E67D0D" w:rsidP="00465498">
            <m:oMathPara>
              <m:oMath>
                <m:sSub>
                  <m:sSubPr>
                    <m:ctrlPr>
                      <w:rPr>
                        <w:rFonts w:ascii="Cambria Math" w:hAnsi="Cambria Math"/>
                        <w:i/>
                      </w:rPr>
                    </m:ctrlPr>
                  </m:sSubPr>
                  <m:e>
                    <m:r>
                      <w:rPr>
                        <w:rFonts w:ascii="Cambria Math" w:hAnsi="Cambria Math"/>
                      </w:rPr>
                      <m:t>σ</m:t>
                    </m:r>
                  </m:e>
                  <m:sub>
                    <m:r>
                      <w:rPr>
                        <w:rFonts w:ascii="Cambria Math" w:hAnsi="Cambria Math"/>
                      </w:rPr>
                      <m:t>I</m:t>
                    </m:r>
                  </m:sub>
                </m:sSub>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n</m:t>
                        </m:r>
                      </m:sub>
                    </m:sSub>
                  </m:e>
                </m:rad>
                <m:r>
                  <w:rPr>
                    <w:rFonts w:ascii="Cambria Math" w:hAnsi="Cambria Math"/>
                  </w:rPr>
                  <m:t>=0.5×</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t>
                </m:r>
                <m:r>
                  <m:rPr>
                    <m:nor/>
                  </m:rPr>
                  <w:rPr>
                    <w:rFonts w:ascii="Cambria Math" w:hAnsi="Cambria Math"/>
                  </w:rPr>
                  <m:t>A</m:t>
                </m:r>
                <m:r>
                  <w:rPr>
                    <w:rFonts w:ascii="Cambria Math" w:hAnsi="Cambria Math"/>
                  </w:rPr>
                  <m:t>]</m:t>
                </m:r>
              </m:oMath>
            </m:oMathPara>
          </w:p>
        </w:tc>
        <w:tc>
          <w:tcPr>
            <w:tcW w:w="1012" w:type="dxa"/>
            <w:vAlign w:val="center"/>
          </w:tcPr>
          <w:p w14:paraId="2E2A5CB2" w14:textId="77777777" w:rsidR="0056463F" w:rsidRDefault="0056463F" w:rsidP="0056463F">
            <w:pPr>
              <w:tabs>
                <w:tab w:val="left" w:pos="333"/>
                <w:tab w:val="right" w:pos="612"/>
              </w:tabs>
              <w:jc w:val="right"/>
            </w:pPr>
            <w:r>
              <w:tab/>
            </w:r>
            <w:r>
              <w:tab/>
              <w:t>(</w:t>
            </w:r>
            <w:r>
              <w:rPr>
                <w:noProof/>
              </w:rPr>
              <w:fldChar w:fldCharType="begin"/>
            </w:r>
            <w:r>
              <w:rPr>
                <w:noProof/>
              </w:rPr>
              <w:instrText xml:space="preserve"> SEQ Equation \* MERGEFORMAT </w:instrText>
            </w:r>
            <w:r>
              <w:rPr>
                <w:noProof/>
              </w:rPr>
              <w:fldChar w:fldCharType="separate"/>
            </w:r>
            <w:r>
              <w:rPr>
                <w:noProof/>
              </w:rPr>
              <w:t>4</w:t>
            </w:r>
            <w:r>
              <w:rPr>
                <w:noProof/>
              </w:rPr>
              <w:fldChar w:fldCharType="end"/>
            </w:r>
            <w:r>
              <w:t>)</w:t>
            </w:r>
          </w:p>
        </w:tc>
      </w:tr>
    </w:tbl>
    <w:p w14:paraId="7DB6A5BE" w14:textId="77777777" w:rsidR="0056463F" w:rsidRDefault="0056463F" w:rsidP="0056463F">
      <w:r>
        <w:t xml:space="preserve">In PIPII, the number of protons per injection is </w:t>
      </w:r>
      <m:oMath>
        <m:sSub>
          <m:sSubPr>
            <m:ctrlPr>
              <w:rPr>
                <w:rFonts w:ascii="Cambria Math" w:hAnsi="Cambria Math"/>
                <w:i/>
              </w:rPr>
            </m:ctrlPr>
          </m:sSubPr>
          <m:e>
            <m:r>
              <w:rPr>
                <w:rFonts w:ascii="Cambria Math" w:hAnsi="Cambria Math"/>
              </w:rPr>
              <m:t>I</m:t>
            </m:r>
          </m:e>
          <m:sub>
            <m:r>
              <m:rPr>
                <m:nor/>
              </m:rPr>
              <w:rPr>
                <w:rFonts w:ascii="Cambria Math" w:hAnsi="Cambria Math"/>
              </w:rPr>
              <m:t>inj</m:t>
            </m:r>
          </m:sub>
        </m:sSub>
        <m:r>
          <w:rPr>
            <w:rFonts w:ascii="Cambria Math" w:hAnsi="Cambria Math"/>
          </w:rPr>
          <m:t>=2</m:t>
        </m:r>
      </m:oMath>
      <w:r>
        <w:t xml:space="preserve"> mA, thus the fractional error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774"/>
        <w:gridCol w:w="1012"/>
      </w:tblGrid>
      <w:tr w:rsidR="0056463F" w14:paraId="22DBBDCB" w14:textId="77777777" w:rsidTr="0056463F">
        <w:tc>
          <w:tcPr>
            <w:tcW w:w="776" w:type="dxa"/>
          </w:tcPr>
          <w:p w14:paraId="63015B17" w14:textId="77777777" w:rsidR="0056463F" w:rsidRDefault="0056463F" w:rsidP="0056463F"/>
        </w:tc>
        <w:tc>
          <w:tcPr>
            <w:tcW w:w="7774" w:type="dxa"/>
          </w:tcPr>
          <w:p w14:paraId="7D17185E" w14:textId="5219AEDF" w:rsidR="0056463F" w:rsidRDefault="00E67D0D" w:rsidP="00465498">
            <m:oMathPara>
              <m:oMath>
                <m:sSub>
                  <m:sSubPr>
                    <m:ctrlPr>
                      <w:rPr>
                        <w:rFonts w:ascii="Cambria Math" w:hAnsi="Cambria Math"/>
                        <w:i/>
                      </w:rPr>
                    </m:ctrlPr>
                  </m:sSubPr>
                  <m:e>
                    <m:r>
                      <w:rPr>
                        <w:rFonts w:ascii="Cambria Math" w:hAnsi="Cambria Math"/>
                      </w:rPr>
                      <m:t>ε</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I</m:t>
                        </m:r>
                      </m:sub>
                    </m:sSub>
                  </m:num>
                  <m:den>
                    <m:sSub>
                      <m:sSubPr>
                        <m:ctrlPr>
                          <w:rPr>
                            <w:rFonts w:ascii="Cambria Math" w:hAnsi="Cambria Math"/>
                            <w:i/>
                          </w:rPr>
                        </m:ctrlPr>
                      </m:sSubPr>
                      <m:e>
                        <m:r>
                          <w:rPr>
                            <w:rFonts w:ascii="Cambria Math" w:hAnsi="Cambria Math"/>
                          </w:rPr>
                          <m:t>I</m:t>
                        </m:r>
                      </m:e>
                      <m:sub>
                        <m:r>
                          <m:rPr>
                            <m:nor/>
                          </m:rPr>
                          <w:rPr>
                            <w:rFonts w:ascii="Cambria Math" w:hAnsi="Cambria Math"/>
                          </w:rPr>
                          <m:t>inj</m:t>
                        </m:r>
                      </m:sub>
                    </m:sSub>
                  </m:den>
                </m:f>
                <m:r>
                  <w:rPr>
                    <w:rFonts w:ascii="Cambria Math" w:hAnsi="Cambria Math"/>
                  </w:rPr>
                  <m:t>=</m:t>
                </m:r>
                <m:f>
                  <m:fPr>
                    <m:ctrlPr>
                      <w:rPr>
                        <w:rFonts w:ascii="Cambria Math" w:hAnsi="Cambria Math"/>
                        <w:i/>
                      </w:rPr>
                    </m:ctrlPr>
                  </m:fPr>
                  <m:num>
                    <m:r>
                      <w:rPr>
                        <w:rFonts w:ascii="Cambria Math" w:hAnsi="Cambria Math"/>
                      </w:rPr>
                      <m:t>0.5×</m:t>
                    </m:r>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-3</m:t>
                        </m:r>
                      </m:sup>
                    </m:sSup>
                  </m:den>
                </m:f>
                <m:r>
                  <w:rPr>
                    <w:rFonts w:ascii="Cambria Math" w:hAnsi="Cambria Math"/>
                  </w:rPr>
                  <m:t>=2.5%</m:t>
                </m:r>
              </m:oMath>
            </m:oMathPara>
          </w:p>
        </w:tc>
        <w:tc>
          <w:tcPr>
            <w:tcW w:w="1012" w:type="dxa"/>
            <w:vAlign w:val="center"/>
          </w:tcPr>
          <w:p w14:paraId="7A0EBFA9" w14:textId="77777777" w:rsidR="0056463F" w:rsidRDefault="0056463F" w:rsidP="0056463F">
            <w:pPr>
              <w:tabs>
                <w:tab w:val="left" w:pos="333"/>
                <w:tab w:val="right" w:pos="612"/>
              </w:tabs>
              <w:jc w:val="right"/>
            </w:pPr>
            <w:r>
              <w:tab/>
            </w:r>
            <w:r>
              <w:tab/>
              <w:t>(</w:t>
            </w:r>
            <w:r>
              <w:rPr>
                <w:noProof/>
              </w:rPr>
              <w:fldChar w:fldCharType="begin"/>
            </w:r>
            <w:r>
              <w:rPr>
                <w:noProof/>
              </w:rPr>
              <w:instrText xml:space="preserve"> SEQ Equation \* MERGEFORMAT </w:instrText>
            </w:r>
            <w:r>
              <w:rPr>
                <w:noProof/>
              </w:rPr>
              <w:fldChar w:fldCharType="separate"/>
            </w:r>
            <w:r>
              <w:rPr>
                <w:noProof/>
              </w:rPr>
              <w:t>5</w:t>
            </w:r>
            <w:r>
              <w:rPr>
                <w:noProof/>
              </w:rPr>
              <w:fldChar w:fldCharType="end"/>
            </w:r>
            <w:r>
              <w:t>)</w:t>
            </w:r>
          </w:p>
        </w:tc>
      </w:tr>
    </w:tbl>
    <w:p w14:paraId="630CD0E9" w14:textId="77777777" w:rsidR="0056463F" w:rsidRDefault="0056463F" w:rsidP="0056463F">
      <w:r>
        <w:t>which is outside the required 0.1% accuracy.</w:t>
      </w:r>
    </w:p>
    <w:p w14:paraId="7DB77560" w14:textId="77777777" w:rsidR="0056463F" w:rsidRPr="005C0B6B" w:rsidRDefault="0056463F" w:rsidP="0056463F">
      <w:r>
        <w:t xml:space="preserve">To achieve the required 0.1% accuracy, the current will have to increase. Let </w:t>
      </w:r>
      <m:oMath>
        <m:r>
          <w:rPr>
            <w:rFonts w:ascii="Cambria Math" w:hAnsi="Cambria Math"/>
          </w:rPr>
          <m:t>N</m:t>
        </m:r>
      </m:oMath>
      <w:r>
        <w:t xml:space="preserve"> be the number of turns that in Booster that is required to achieve this accuracy, i.e.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774"/>
        <w:gridCol w:w="1012"/>
      </w:tblGrid>
      <w:tr w:rsidR="0056463F" w14:paraId="3F95FFE4" w14:textId="77777777" w:rsidTr="0056463F">
        <w:tc>
          <w:tcPr>
            <w:tcW w:w="776" w:type="dxa"/>
          </w:tcPr>
          <w:p w14:paraId="021ED1F3" w14:textId="77777777" w:rsidR="0056463F" w:rsidRDefault="0056463F" w:rsidP="0056463F"/>
        </w:tc>
        <w:tc>
          <w:tcPr>
            <w:tcW w:w="7774" w:type="dxa"/>
          </w:tcPr>
          <w:p w14:paraId="7369044E" w14:textId="77777777" w:rsidR="0056463F" w:rsidRDefault="0056463F" w:rsidP="0056463F">
            <m:oMathPara>
              <m:oMath>
                <m:r>
                  <w:rPr>
                    <w:rFonts w:ascii="Cambria Math" w:hAnsi="Cambria Math"/>
                  </w:rPr>
                  <m:t>0.1%=</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I</m:t>
                        </m:r>
                      </m:sub>
                    </m:sSub>
                  </m:num>
                  <m:den>
                    <m:sSub>
                      <m:sSubPr>
                        <m:ctrlPr>
                          <w:rPr>
                            <w:rFonts w:ascii="Cambria Math" w:hAnsi="Cambria Math"/>
                            <w:i/>
                          </w:rPr>
                        </m:ctrlPr>
                      </m:sSubPr>
                      <m:e>
                        <m:r>
                          <w:rPr>
                            <w:rFonts w:ascii="Cambria Math" w:hAnsi="Cambria Math"/>
                          </w:rPr>
                          <m:t>NI</m:t>
                        </m:r>
                      </m:e>
                      <m:sub>
                        <m:r>
                          <m:rPr>
                            <m:nor/>
                          </m:rPr>
                          <w:rPr>
                            <w:rFonts w:ascii="Cambria Math" w:hAnsi="Cambria Math"/>
                          </w:rPr>
                          <m:t>inj</m:t>
                        </m:r>
                      </m:sub>
                    </m:sSub>
                  </m:den>
                </m:f>
                <m:r>
                  <w:rPr>
                    <w:rFonts w:ascii="Cambria Math" w:hAnsi="Cambria Math"/>
                  </w:rPr>
                  <m:t>⟹N=</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I</m:t>
                        </m:r>
                      </m:sub>
                    </m:sSub>
                  </m:num>
                  <m:den>
                    <m:r>
                      <w:rPr>
                        <w:rFonts w:ascii="Cambria Math" w:hAnsi="Cambria Math"/>
                      </w:rPr>
                      <m:t>0.001</m:t>
                    </m:r>
                    <m:sSub>
                      <m:sSubPr>
                        <m:ctrlPr>
                          <w:rPr>
                            <w:rFonts w:ascii="Cambria Math" w:hAnsi="Cambria Math"/>
                            <w:i/>
                          </w:rPr>
                        </m:ctrlPr>
                      </m:sSubPr>
                      <m:e>
                        <m:r>
                          <w:rPr>
                            <w:rFonts w:ascii="Cambria Math" w:hAnsi="Cambria Math"/>
                          </w:rPr>
                          <m:t>I</m:t>
                        </m:r>
                      </m:e>
                      <m:sub>
                        <m:r>
                          <m:rPr>
                            <m:nor/>
                          </m:rPr>
                          <w:rPr>
                            <w:rFonts w:ascii="Cambria Math" w:hAnsi="Cambria Math"/>
                          </w:rPr>
                          <m:t>inj</m:t>
                        </m:r>
                      </m:sub>
                    </m:sSub>
                  </m:den>
                </m:f>
                <m:r>
                  <w:rPr>
                    <w:rFonts w:ascii="Cambria Math" w:hAnsi="Cambria Math"/>
                  </w:rPr>
                  <m:t>=</m:t>
                </m:r>
                <m:f>
                  <m:fPr>
                    <m:ctrlPr>
                      <w:rPr>
                        <w:rFonts w:ascii="Cambria Math" w:hAnsi="Cambria Math"/>
                        <w:i/>
                      </w:rPr>
                    </m:ctrlPr>
                  </m:fPr>
                  <m:num>
                    <m:r>
                      <w:rPr>
                        <w:rFonts w:ascii="Cambria Math" w:hAnsi="Cambria Math"/>
                      </w:rPr>
                      <m:t>0.5×</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t>
                    </m:r>
                  </m:num>
                  <m:den>
                    <m:r>
                      <w:rPr>
                        <w:rFonts w:ascii="Cambria Math" w:hAnsi="Cambria Math"/>
                      </w:rPr>
                      <m:t>0.001×</m:t>
                    </m:r>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-3</m:t>
                            </m:r>
                          </m:sup>
                        </m:sSup>
                      </m:e>
                    </m:d>
                  </m:den>
                </m:f>
                <m:r>
                  <w:rPr>
                    <w:rFonts w:ascii="Cambria Math" w:hAnsi="Cambria Math"/>
                  </w:rPr>
                  <m:t>=25</m:t>
                </m:r>
              </m:oMath>
            </m:oMathPara>
          </w:p>
        </w:tc>
        <w:tc>
          <w:tcPr>
            <w:tcW w:w="1012" w:type="dxa"/>
            <w:vAlign w:val="center"/>
          </w:tcPr>
          <w:p w14:paraId="1ED72AE9" w14:textId="77777777" w:rsidR="0056463F" w:rsidRDefault="0056463F" w:rsidP="0056463F">
            <w:pPr>
              <w:tabs>
                <w:tab w:val="left" w:pos="333"/>
                <w:tab w:val="right" w:pos="612"/>
              </w:tabs>
              <w:jc w:val="right"/>
            </w:pPr>
            <w:r>
              <w:tab/>
            </w:r>
            <w:r>
              <w:tab/>
              <w:t>(</w:t>
            </w:r>
            <w:r>
              <w:rPr>
                <w:noProof/>
              </w:rPr>
              <w:fldChar w:fldCharType="begin"/>
            </w:r>
            <w:r>
              <w:rPr>
                <w:noProof/>
              </w:rPr>
              <w:instrText xml:space="preserve"> SEQ Equation \* MERGEFORMAT </w:instrText>
            </w:r>
            <w:r>
              <w:rPr>
                <w:noProof/>
              </w:rPr>
              <w:fldChar w:fldCharType="separate"/>
            </w:r>
            <w:r>
              <w:rPr>
                <w:noProof/>
              </w:rPr>
              <w:t>6</w:t>
            </w:r>
            <w:r>
              <w:rPr>
                <w:noProof/>
              </w:rPr>
              <w:fldChar w:fldCharType="end"/>
            </w:r>
            <w:r>
              <w:t>)</w:t>
            </w:r>
          </w:p>
        </w:tc>
      </w:tr>
    </w:tbl>
    <w:p w14:paraId="5FB8C9DA" w14:textId="77777777" w:rsidR="0056463F" w:rsidRDefault="0056463F" w:rsidP="0056463F">
      <w:r>
        <w:t>The typical number of turns in PIPII injection is about 260. This means that after 25 turns or 10% (25 turns/260 turns) of PIPII will not meet the accuracy specifications. However, from Eq.</w:t>
      </w:r>
      <w:r>
        <w:fldChar w:fldCharType="begin"/>
      </w:r>
      <w:r>
        <w:instrText xml:space="preserve"> REF _Ref46481309 \h </w:instrText>
      </w:r>
      <w:r>
        <w:fldChar w:fldCharType="separate"/>
      </w:r>
      <w:r>
        <w:t>(</w:t>
      </w:r>
      <w:r>
        <w:rPr>
          <w:noProof/>
        </w:rPr>
        <w:t>2</w:t>
      </w:r>
      <w:r>
        <w:t>)</w:t>
      </w:r>
      <w:r>
        <w:fldChar w:fldCharType="end"/>
      </w:r>
      <w:r>
        <w:t>, due to the 10 kHz bandwidth, an accurate measurement of the beam current is only available after injecting 53 turns out of 260 turns, or after about 20% of the injections.</w:t>
      </w:r>
      <w:bookmarkEnd w:id="36"/>
      <w:bookmarkEnd w:id="37"/>
    </w:p>
    <w:sectPr w:rsidR="0056463F" w:rsidSect="00943B57">
      <w:headerReference w:type="even" r:id="rId17"/>
      <w:headerReference w:type="default" r:id="rId18"/>
      <w:footerReference w:type="even" r:id="rId19"/>
      <w:footerReference w:type="default" r:id="rId20"/>
      <w:headerReference w:type="first" r:id="rId21"/>
      <w:pgSz w:w="12240" w:h="15840" w:code="1"/>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D4546" w14:textId="77777777" w:rsidR="00CD3754" w:rsidRDefault="00CD3754" w:rsidP="008C6B3A">
      <w:r>
        <w:separator/>
      </w:r>
    </w:p>
    <w:p w14:paraId="3E677DEC" w14:textId="77777777" w:rsidR="00CD3754" w:rsidRDefault="00CD3754"/>
    <w:p w14:paraId="2356AB5D" w14:textId="77777777" w:rsidR="00CD3754" w:rsidRDefault="00CD3754" w:rsidP="00D346FA"/>
  </w:endnote>
  <w:endnote w:type="continuationSeparator" w:id="0">
    <w:p w14:paraId="3DADB78C" w14:textId="77777777" w:rsidR="00CD3754" w:rsidRDefault="00CD3754" w:rsidP="008C6B3A">
      <w:r>
        <w:continuationSeparator/>
      </w:r>
    </w:p>
    <w:p w14:paraId="4C6753AB" w14:textId="77777777" w:rsidR="00CD3754" w:rsidRDefault="00CD3754"/>
    <w:p w14:paraId="3301B0D9" w14:textId="77777777" w:rsidR="00CD3754" w:rsidRDefault="00CD3754" w:rsidP="00D346FA"/>
  </w:endnote>
  <w:endnote w:type="continuationNotice" w:id="1">
    <w:p w14:paraId="4DCB3CD8" w14:textId="77777777" w:rsidR="00CD3754" w:rsidRDefault="00CD3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Roman">
    <w:altName w:val="Arial"/>
    <w:charset w:val="4D"/>
    <w:family w:val="auto"/>
    <w:pitch w:val="default"/>
    <w:sig w:usb0="00000000" w:usb1="00000000" w:usb2="00000000" w:usb3="00000000" w:csb0="00000001" w:csb1="00000000"/>
  </w:font>
  <w:font w:name="Palatino-Roman">
    <w:altName w:val="Palatino Linotype"/>
    <w:charset w:val="4D"/>
    <w:family w:val="auto"/>
    <w:pitch w:val="default"/>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imesNewRomanPSMT">
    <w:altName w:val="Times New Roman"/>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nev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E2A59" w14:textId="77777777" w:rsidR="00A753B2" w:rsidRDefault="00A753B2" w:rsidP="00506B13">
    <w:pPr>
      <w:pStyle w:val="Footer"/>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727B6894" w14:textId="77777777" w:rsidR="00A753B2" w:rsidRDefault="00A753B2" w:rsidP="00506B13">
    <w:pPr>
      <w:pStyle w:val="Footer"/>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BB91" w14:textId="11C1170A" w:rsidR="00A753B2" w:rsidRPr="00ED6DFD" w:rsidRDefault="00A753B2"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Pr>
        <w:rStyle w:val="PageNumber"/>
        <w:noProof/>
        <w:sz w:val="15"/>
        <w:szCs w:val="15"/>
      </w:rPr>
      <w:t>2</w:t>
    </w:r>
    <w:r w:rsidRPr="00ED6DFD">
      <w:rPr>
        <w:rStyle w:val="PageNumber"/>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46F7" w14:textId="77777777" w:rsidR="00A753B2" w:rsidRDefault="00A753B2" w:rsidP="00696033">
    <w:pPr>
      <w:pStyle w:val="Footer"/>
      <w:framePr w:wrap="around" w:vAnchor="text" w:hAnchor="margin" w:xAlign="right" w:y="1"/>
      <w:tabs>
        <w:tab w:val="clear" w:pos="4320"/>
        <w:tab w:val="clear" w:pos="8640"/>
        <w:tab w:val="center" w:pos="4680"/>
        <w:tab w:val="right" w:pos="9360"/>
      </w:tabs>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154C64F9" w14:textId="77777777" w:rsidR="00A753B2" w:rsidRDefault="00A753B2" w:rsidP="006F10CE">
    <w:pPr>
      <w:pStyle w:val="Footer"/>
      <w:tabs>
        <w:tab w:val="clear" w:pos="4320"/>
        <w:tab w:val="clear" w:pos="8640"/>
        <w:tab w:val="center" w:pos="4680"/>
        <w:tab w:val="right" w:pos="9360"/>
      </w:tabs>
      <w:ind w:right="360"/>
    </w:pPr>
    <w:r>
      <w:t>[Type text]</w:t>
    </w:r>
    <w:r>
      <w:tab/>
      <w:t>[Type text]</w:t>
    </w:r>
    <w:r>
      <w:tab/>
      <w:t>[Type text]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2E572" w14:textId="1F50C4FD" w:rsidR="00A753B2" w:rsidRPr="00ED6DFD" w:rsidRDefault="00A753B2"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Pr>
        <w:rStyle w:val="PageNumber"/>
        <w:noProof/>
        <w:sz w:val="15"/>
        <w:szCs w:val="15"/>
      </w:rPr>
      <w:t>15</w:t>
    </w:r>
    <w:r w:rsidRPr="00ED6DFD">
      <w:rPr>
        <w:rStyle w:val="PageNumbe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42741" w14:textId="77777777" w:rsidR="00CD3754" w:rsidRDefault="00CD3754" w:rsidP="008C6B3A">
      <w:r>
        <w:separator/>
      </w:r>
    </w:p>
    <w:p w14:paraId="1A22C9CC" w14:textId="77777777" w:rsidR="00CD3754" w:rsidRDefault="00CD3754"/>
    <w:p w14:paraId="43A46123" w14:textId="77777777" w:rsidR="00CD3754" w:rsidRDefault="00CD3754" w:rsidP="00D346FA"/>
  </w:footnote>
  <w:footnote w:type="continuationSeparator" w:id="0">
    <w:p w14:paraId="79985BBC" w14:textId="77777777" w:rsidR="00CD3754" w:rsidRDefault="00CD3754" w:rsidP="008C6B3A">
      <w:r>
        <w:continuationSeparator/>
      </w:r>
    </w:p>
    <w:p w14:paraId="65042D90" w14:textId="77777777" w:rsidR="00CD3754" w:rsidRDefault="00CD3754"/>
    <w:p w14:paraId="6C54C74D" w14:textId="77777777" w:rsidR="00CD3754" w:rsidRDefault="00CD3754" w:rsidP="00D346FA"/>
  </w:footnote>
  <w:footnote w:type="continuationNotice" w:id="1">
    <w:p w14:paraId="31128947" w14:textId="77777777" w:rsidR="00CD3754" w:rsidRDefault="00CD3754"/>
  </w:footnote>
  <w:footnote w:id="2">
    <w:p w14:paraId="23B19654" w14:textId="2F4BE1E3" w:rsidR="00943B57" w:rsidRDefault="00943B57">
      <w:pPr>
        <w:pStyle w:val="FootnoteText"/>
      </w:pPr>
      <w:r>
        <w:rPr>
          <w:rStyle w:val="FootnoteReference"/>
        </w:rPr>
        <w:footnoteRef/>
      </w:r>
      <w:r>
        <w:t xml:space="preserve"> Equation (2) used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5959" w14:textId="77777777" w:rsidR="00A753B2" w:rsidRDefault="00A753B2" w:rsidP="008738F9">
    <w:pPr>
      <w:pStyle w:val="Header"/>
    </w:pPr>
    <w:r>
      <w:t>[Type text]</w:t>
    </w:r>
    <w:r>
      <w:rPr>
        <w:color w:val="auto"/>
      </w:rPr>
      <w:tab/>
    </w:r>
    <w:r>
      <w:t>[Type text]</w:t>
    </w:r>
    <w:r>
      <w:rPr>
        <w:color w:val="auto"/>
      </w:rPr>
      <w:tab/>
    </w:r>
    <w:r>
      <w:t>[Type text]</w:t>
    </w:r>
  </w:p>
  <w:p w14:paraId="3746B1D4" w14:textId="77777777" w:rsidR="00A753B2" w:rsidRDefault="00A753B2" w:rsidP="008738F9">
    <w:pPr>
      <w:pStyle w:val="Header"/>
    </w:pPr>
    <w:r>
      <w:t>[Type text]</w:t>
    </w:r>
    <w:r>
      <w:tab/>
      <w:t>[Type text]</w:t>
    </w:r>
    <w:r>
      <w:tab/>
      <w:t>[Type text]</w:t>
    </w:r>
  </w:p>
  <w:p w14:paraId="2E20EDA8" w14:textId="77777777" w:rsidR="00A753B2" w:rsidRDefault="00A753B2" w:rsidP="00873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D5832" w14:textId="4487A674" w:rsidR="00A753B2" w:rsidRPr="008738F9" w:rsidRDefault="00A753B2" w:rsidP="008738F9">
    <w:pPr>
      <w:pStyle w:val="Header"/>
    </w:pPr>
    <w:r>
      <w:rPr>
        <w:noProof/>
      </w:rPr>
      <w:drawing>
        <wp:anchor distT="0" distB="0" distL="114300" distR="114300" simplePos="0" relativeHeight="251660289" behindDoc="1" locked="0" layoutInCell="1" allowOverlap="1" wp14:anchorId="67E72F0C" wp14:editId="52DDEEA7">
          <wp:simplePos x="0" y="0"/>
          <wp:positionH relativeFrom="leftMargin">
            <wp:posOffset>0</wp:posOffset>
          </wp:positionH>
          <wp:positionV relativeFrom="paragraph">
            <wp:posOffset>-274320</wp:posOffset>
          </wp:positionV>
          <wp:extent cx="7772400" cy="10058400"/>
          <wp:effectExtent l="0" t="0" r="0" b="0"/>
          <wp:wrapNone/>
          <wp:docPr id="2" name="Picture 2"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D0D">
      <w:fldChar w:fldCharType="begin"/>
    </w:r>
    <w:r w:rsidR="00E67D0D">
      <w:instrText xml:space="preserve"> DOCPROPERTY  Project  \* MERGEFORMAT </w:instrText>
    </w:r>
    <w:r w:rsidR="00E67D0D">
      <w:fldChar w:fldCharType="separate"/>
    </w:r>
    <w:r>
      <w:t>PIP-II</w:t>
    </w:r>
    <w:r w:rsidR="00E67D0D">
      <w:fldChar w:fldCharType="end"/>
    </w:r>
    <w:r w:rsidRPr="008738F9">
      <w:t xml:space="preserve"> </w:t>
    </w:r>
    <w:r w:rsidR="00E54A57">
      <w:fldChar w:fldCharType="begin"/>
    </w:r>
    <w:r w:rsidR="00E54A57">
      <w:instrText xml:space="preserve"> SUBJECT  \* FirstCap  \* MERGEFORMAT </w:instrText>
    </w:r>
    <w:r w:rsidR="00E54A57">
      <w:fldChar w:fldCharType="separate"/>
    </w:r>
    <w:proofErr w:type="spellStart"/>
    <w:r w:rsidR="003947B8">
      <w:t>AccU</w:t>
    </w:r>
    <w:proofErr w:type="spellEnd"/>
    <w:r w:rsidR="003947B8">
      <w:t>-BSTR -Dampers-CHG0</w:t>
    </w:r>
    <w:r w:rsidR="00E54A57">
      <w:fldChar w:fldCharType="end"/>
    </w:r>
    <w:r w:rsidR="001E0825">
      <w:t xml:space="preserve"> </w:t>
    </w:r>
    <w:sdt>
      <w:sdtPr>
        <w:alias w:val="Title"/>
        <w:tag w:val=""/>
        <w:id w:val="-966887574"/>
        <w:placeholder>
          <w:docPart w:val="4E33C27871FE4539B7A298CC793E5B54"/>
        </w:placeholder>
        <w:dataBinding w:prefixMappings="xmlns:ns0='http://purl.org/dc/elements/1.1/' xmlns:ns1='http://schemas.openxmlformats.org/package/2006/metadata/core-properties' " w:xpath="/ns1:coreProperties[1]/ns0:title[1]" w:storeItemID="{6C3C8BC8-F283-45AE-878A-BAB7291924A1}"/>
        <w:text/>
      </w:sdtPr>
      <w:sdtEndPr/>
      <w:sdtContent>
        <w:r w:rsidR="001E0825">
          <w:t>Physics Requirement Document (PRD)</w:t>
        </w:r>
      </w:sdtContent>
    </w:sdt>
    <w:r w:rsidRPr="008738F9">
      <w:rPr>
        <w:color w:val="auto"/>
      </w:rPr>
      <w:tab/>
    </w:r>
    <w:r w:rsidRPr="008738F9">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D5D2B" w14:textId="47852379" w:rsidR="00A753B2" w:rsidRDefault="00A753B2" w:rsidP="008738F9">
    <w:pPr>
      <w:pStyle w:val="Header"/>
    </w:pPr>
    <w:r>
      <w:rPr>
        <w:noProof/>
      </w:rPr>
      <w:drawing>
        <wp:anchor distT="0" distB="0" distL="114300" distR="114300" simplePos="0" relativeHeight="251661313" behindDoc="1" locked="1" layoutInCell="1" allowOverlap="1" wp14:anchorId="2B04C38A" wp14:editId="0C056F22">
          <wp:simplePos x="0" y="0"/>
          <wp:positionH relativeFrom="leftMargin">
            <wp:posOffset>0</wp:posOffset>
          </wp:positionH>
          <wp:positionV relativeFrom="margin">
            <wp:posOffset>-1143000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44DD6" w14:textId="77777777" w:rsidR="00A753B2" w:rsidRDefault="00A753B2" w:rsidP="008738F9">
    <w:pPr>
      <w:pStyle w:val="Header"/>
    </w:pPr>
    <w:r>
      <w:t>[Type text]</w:t>
    </w:r>
    <w:r>
      <w:rPr>
        <w:color w:val="auto"/>
      </w:rPr>
      <w:tab/>
    </w:r>
    <w:r>
      <w:t>[Type text]</w:t>
    </w:r>
    <w:r>
      <w:rPr>
        <w:color w:val="auto"/>
      </w:rPr>
      <w:tab/>
    </w:r>
    <w:r>
      <w:t>[Type text]</w:t>
    </w:r>
  </w:p>
  <w:p w14:paraId="240AFDFC" w14:textId="77777777" w:rsidR="00A753B2" w:rsidRDefault="00A753B2" w:rsidP="008738F9">
    <w:pPr>
      <w:pStyle w:val="Header"/>
    </w:pPr>
    <w:r>
      <w:t>[Type text]</w:t>
    </w:r>
    <w:r>
      <w:tab/>
      <w:t>[Type text]</w:t>
    </w:r>
    <w:r>
      <w:tab/>
      <w:t>[Type text]</w:t>
    </w:r>
  </w:p>
  <w:p w14:paraId="54BE6E1C" w14:textId="77777777" w:rsidR="00A753B2" w:rsidRDefault="00A753B2" w:rsidP="008738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2308" w14:textId="4A0EC9D8" w:rsidR="00A753B2" w:rsidRPr="008738F9" w:rsidRDefault="00A753B2" w:rsidP="008738F9">
    <w:pPr>
      <w:pStyle w:val="Header"/>
    </w:pPr>
    <w:r w:rsidRPr="008738F9">
      <w:rPr>
        <w:noProof/>
      </w:rPr>
      <w:drawing>
        <wp:anchor distT="0" distB="0" distL="114300" distR="114300" simplePos="0" relativeHeight="251658240" behindDoc="1" locked="0" layoutInCell="1" allowOverlap="1" wp14:anchorId="4C13B021" wp14:editId="41DD0AB9">
          <wp:simplePos x="0" y="0"/>
          <wp:positionH relativeFrom="leftMargin">
            <wp:posOffset>0</wp:posOffset>
          </wp:positionH>
          <wp:positionV relativeFrom="paragraph">
            <wp:posOffset>-274320</wp:posOffset>
          </wp:positionV>
          <wp:extent cx="7772400" cy="10058400"/>
          <wp:effectExtent l="0" t="0" r="0" b="0"/>
          <wp:wrapNone/>
          <wp:docPr id="7" name="Picture 7"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D0D">
      <w:fldChar w:fldCharType="begin"/>
    </w:r>
    <w:r w:rsidR="00E67D0D">
      <w:instrText xml:space="preserve"> DOCPROPERTY  Project  \* MERGEFORMAT </w:instrText>
    </w:r>
    <w:r w:rsidR="00E67D0D">
      <w:fldChar w:fldCharType="separate"/>
    </w:r>
    <w:r>
      <w:t>PIP-II</w:t>
    </w:r>
    <w:r w:rsidR="00E67D0D">
      <w:fldChar w:fldCharType="end"/>
    </w:r>
    <w:r w:rsidRPr="008738F9">
      <w:t xml:space="preserve"> </w:t>
    </w:r>
    <w:r w:rsidR="00E67D0D">
      <w:fldChar w:fldCharType="begin"/>
    </w:r>
    <w:r w:rsidR="00E67D0D">
      <w:instrText xml:space="preserve"> SUBJECT  \* FirstCap  \* MERGEFORMAT </w:instrText>
    </w:r>
    <w:r w:rsidR="00E67D0D">
      <w:fldChar w:fldCharType="separate"/>
    </w:r>
    <w:r w:rsidR="001E0825">
      <w:t>Booster BCM</w:t>
    </w:r>
    <w:r w:rsidR="00E67D0D">
      <w:fldChar w:fldCharType="end"/>
    </w:r>
    <w:r w:rsidR="001E0825">
      <w:t xml:space="preserve"> </w:t>
    </w:r>
    <w:sdt>
      <w:sdtPr>
        <w:alias w:val="Title"/>
        <w:tag w:val=""/>
        <w:id w:val="197747002"/>
        <w:placeholder>
          <w:docPart w:val="2686390B97A6473B9793B176D87950E0"/>
        </w:placeholder>
        <w:dataBinding w:prefixMappings="xmlns:ns0='http://purl.org/dc/elements/1.1/' xmlns:ns1='http://schemas.openxmlformats.org/package/2006/metadata/core-properties' " w:xpath="/ns1:coreProperties[1]/ns0:title[1]" w:storeItemID="{6C3C8BC8-F283-45AE-878A-BAB7291924A1}"/>
        <w:text/>
      </w:sdtPr>
      <w:sdtEndPr/>
      <w:sdtContent>
        <w:r w:rsidR="001E0825">
          <w:t>Physics Requirement Document (PRD)</w:t>
        </w:r>
      </w:sdtContent>
    </w:sdt>
    <w:r w:rsidRPr="008738F9">
      <w:rPr>
        <w:color w:val="auto"/>
      </w:rPr>
      <w:tab/>
    </w:r>
    <w:r w:rsidRPr="008738F9">
      <w:rPr>
        <w:color w:val="auto"/>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2F0FB" w14:textId="77777777" w:rsidR="00A753B2" w:rsidRDefault="00A753B2" w:rsidP="008738F9">
    <w:pPr>
      <w:pStyle w:val="Header"/>
    </w:pPr>
    <w:r>
      <w:rPr>
        <w:noProof/>
      </w:rPr>
      <w:drawing>
        <wp:anchor distT="0" distB="0" distL="114300" distR="114300" simplePos="0" relativeHeight="251658241" behindDoc="1" locked="1" layoutInCell="1" allowOverlap="1" wp14:anchorId="294FE402" wp14:editId="78EAEAE7">
          <wp:simplePos x="0" y="0"/>
          <wp:positionH relativeFrom="leftMargin">
            <wp:posOffset>0</wp:posOffset>
          </wp:positionH>
          <wp:positionV relativeFrom="margin">
            <wp:posOffset>-1143000</wp:posOffset>
          </wp:positionV>
          <wp:extent cx="7772400" cy="10058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77C6"/>
    <w:multiLevelType w:val="hybridMultilevel"/>
    <w:tmpl w:val="73062DE8"/>
    <w:lvl w:ilvl="0" w:tplc="6B2E62EE">
      <w:start w:val="1"/>
      <w:numFmt w:val="decimal"/>
      <w:lvlText w:val="%1."/>
      <w:lvlJc w:val="left"/>
      <w:pPr>
        <w:tabs>
          <w:tab w:val="num" w:pos="720"/>
        </w:tabs>
        <w:ind w:left="720" w:hanging="360"/>
      </w:pPr>
    </w:lvl>
    <w:lvl w:ilvl="1" w:tplc="A04299CE" w:tentative="1">
      <w:start w:val="1"/>
      <w:numFmt w:val="decimal"/>
      <w:lvlText w:val="%2."/>
      <w:lvlJc w:val="left"/>
      <w:pPr>
        <w:tabs>
          <w:tab w:val="num" w:pos="1440"/>
        </w:tabs>
        <w:ind w:left="1440" w:hanging="360"/>
      </w:pPr>
    </w:lvl>
    <w:lvl w:ilvl="2" w:tplc="EF82182C" w:tentative="1">
      <w:start w:val="1"/>
      <w:numFmt w:val="decimal"/>
      <w:lvlText w:val="%3."/>
      <w:lvlJc w:val="left"/>
      <w:pPr>
        <w:tabs>
          <w:tab w:val="num" w:pos="2160"/>
        </w:tabs>
        <w:ind w:left="2160" w:hanging="360"/>
      </w:pPr>
    </w:lvl>
    <w:lvl w:ilvl="3" w:tplc="A69669BC" w:tentative="1">
      <w:start w:val="1"/>
      <w:numFmt w:val="decimal"/>
      <w:lvlText w:val="%4."/>
      <w:lvlJc w:val="left"/>
      <w:pPr>
        <w:tabs>
          <w:tab w:val="num" w:pos="2880"/>
        </w:tabs>
        <w:ind w:left="2880" w:hanging="360"/>
      </w:pPr>
    </w:lvl>
    <w:lvl w:ilvl="4" w:tplc="C5B2D676" w:tentative="1">
      <w:start w:val="1"/>
      <w:numFmt w:val="decimal"/>
      <w:lvlText w:val="%5."/>
      <w:lvlJc w:val="left"/>
      <w:pPr>
        <w:tabs>
          <w:tab w:val="num" w:pos="3600"/>
        </w:tabs>
        <w:ind w:left="3600" w:hanging="360"/>
      </w:pPr>
    </w:lvl>
    <w:lvl w:ilvl="5" w:tplc="2D826070" w:tentative="1">
      <w:start w:val="1"/>
      <w:numFmt w:val="decimal"/>
      <w:lvlText w:val="%6."/>
      <w:lvlJc w:val="left"/>
      <w:pPr>
        <w:tabs>
          <w:tab w:val="num" w:pos="4320"/>
        </w:tabs>
        <w:ind w:left="4320" w:hanging="360"/>
      </w:pPr>
    </w:lvl>
    <w:lvl w:ilvl="6" w:tplc="20142012" w:tentative="1">
      <w:start w:val="1"/>
      <w:numFmt w:val="decimal"/>
      <w:lvlText w:val="%7."/>
      <w:lvlJc w:val="left"/>
      <w:pPr>
        <w:tabs>
          <w:tab w:val="num" w:pos="5040"/>
        </w:tabs>
        <w:ind w:left="5040" w:hanging="360"/>
      </w:pPr>
    </w:lvl>
    <w:lvl w:ilvl="7" w:tplc="95427D30" w:tentative="1">
      <w:start w:val="1"/>
      <w:numFmt w:val="decimal"/>
      <w:lvlText w:val="%8."/>
      <w:lvlJc w:val="left"/>
      <w:pPr>
        <w:tabs>
          <w:tab w:val="num" w:pos="5760"/>
        </w:tabs>
        <w:ind w:left="5760" w:hanging="360"/>
      </w:pPr>
    </w:lvl>
    <w:lvl w:ilvl="8" w:tplc="0B7A8A0C" w:tentative="1">
      <w:start w:val="1"/>
      <w:numFmt w:val="decimal"/>
      <w:lvlText w:val="%9."/>
      <w:lvlJc w:val="left"/>
      <w:pPr>
        <w:tabs>
          <w:tab w:val="num" w:pos="6480"/>
        </w:tabs>
        <w:ind w:left="6480" w:hanging="360"/>
      </w:pPr>
    </w:lvl>
  </w:abstractNum>
  <w:abstractNum w:abstractNumId="1" w15:restartNumberingAfterBreak="0">
    <w:nsid w:val="0C973070"/>
    <w:multiLevelType w:val="multilevel"/>
    <w:tmpl w:val="6E90263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792"/>
      </w:pPr>
      <w:rPr>
        <w:rFonts w:hint="default"/>
      </w:rPr>
    </w:lvl>
    <w:lvl w:ilvl="2">
      <w:start w:val="1"/>
      <w:numFmt w:val="decimal"/>
      <w:pStyle w:val="Heading3"/>
      <w:lvlText w:val="%1.%2.%3."/>
      <w:lvlJc w:val="left"/>
      <w:pPr>
        <w:ind w:left="1224" w:hanging="1224"/>
      </w:pPr>
      <w:rPr>
        <w:rFonts w:hint="default"/>
      </w:rPr>
    </w:lvl>
    <w:lvl w:ilvl="3">
      <w:start w:val="1"/>
      <w:numFmt w:val="decimal"/>
      <w:pStyle w:val="Heading4"/>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2C0BDB"/>
    <w:multiLevelType w:val="multilevel"/>
    <w:tmpl w:val="612AEAFA"/>
    <w:lvl w:ilvl="0">
      <w:start w:val="1"/>
      <w:numFmt w:val="decimal"/>
      <w:lvlText w:val="%1"/>
      <w:lvlJc w:val="left"/>
      <w:pPr>
        <w:ind w:left="1892" w:hanging="1152"/>
      </w:pPr>
      <w:rPr>
        <w:rFonts w:ascii="Arial" w:eastAsia="Arial" w:hAnsi="Arial" w:cs="Arial" w:hint="default"/>
        <w:b/>
        <w:bCs/>
        <w:w w:val="99"/>
        <w:sz w:val="24"/>
        <w:szCs w:val="24"/>
        <w:lang w:val="en-US" w:eastAsia="en-US" w:bidi="en-US"/>
      </w:rPr>
    </w:lvl>
    <w:lvl w:ilvl="1">
      <w:start w:val="1"/>
      <w:numFmt w:val="decimal"/>
      <w:lvlText w:val="%1.%2"/>
      <w:lvlJc w:val="left"/>
      <w:pPr>
        <w:ind w:left="1892" w:hanging="1152"/>
      </w:pPr>
      <w:rPr>
        <w:rFonts w:ascii="Arial" w:eastAsia="Arial" w:hAnsi="Arial" w:cs="Arial" w:hint="default"/>
        <w:b/>
        <w:bCs/>
        <w:w w:val="99"/>
        <w:sz w:val="24"/>
        <w:szCs w:val="24"/>
        <w:lang w:val="en-US" w:eastAsia="en-US" w:bidi="en-US"/>
      </w:rPr>
    </w:lvl>
    <w:lvl w:ilvl="2">
      <w:numFmt w:val="bullet"/>
      <w:pStyle w:val="ListPar2"/>
      <w:lvlText w:val=""/>
      <w:lvlJc w:val="left"/>
      <w:pPr>
        <w:ind w:left="1460" w:hanging="360"/>
      </w:pPr>
      <w:rPr>
        <w:rFonts w:ascii="Symbol" w:eastAsia="Symbol" w:hAnsi="Symbol" w:cs="Symbol" w:hint="default"/>
        <w:w w:val="76"/>
        <w:sz w:val="24"/>
        <w:szCs w:val="24"/>
        <w:lang w:val="en-US" w:eastAsia="en-US" w:bidi="en-US"/>
      </w:rPr>
    </w:lvl>
    <w:lvl w:ilvl="3">
      <w:numFmt w:val="bullet"/>
      <w:lvlText w:val="•"/>
      <w:lvlJc w:val="left"/>
      <w:pPr>
        <w:ind w:left="3931" w:hanging="360"/>
      </w:pPr>
      <w:rPr>
        <w:rFonts w:hint="default"/>
        <w:lang w:val="en-US" w:eastAsia="en-US" w:bidi="en-US"/>
      </w:rPr>
    </w:lvl>
    <w:lvl w:ilvl="4">
      <w:numFmt w:val="bullet"/>
      <w:lvlText w:val="•"/>
      <w:lvlJc w:val="left"/>
      <w:pPr>
        <w:ind w:left="4946" w:hanging="360"/>
      </w:pPr>
      <w:rPr>
        <w:rFonts w:hint="default"/>
        <w:lang w:val="en-US" w:eastAsia="en-US" w:bidi="en-US"/>
      </w:rPr>
    </w:lvl>
    <w:lvl w:ilvl="5">
      <w:numFmt w:val="bullet"/>
      <w:lvlText w:val="•"/>
      <w:lvlJc w:val="left"/>
      <w:pPr>
        <w:ind w:left="5962" w:hanging="360"/>
      </w:pPr>
      <w:rPr>
        <w:rFonts w:hint="default"/>
        <w:lang w:val="en-US" w:eastAsia="en-US" w:bidi="en-US"/>
      </w:rPr>
    </w:lvl>
    <w:lvl w:ilvl="6">
      <w:numFmt w:val="bullet"/>
      <w:lvlText w:val="•"/>
      <w:lvlJc w:val="left"/>
      <w:pPr>
        <w:ind w:left="6977" w:hanging="360"/>
      </w:pPr>
      <w:rPr>
        <w:rFonts w:hint="default"/>
        <w:lang w:val="en-US" w:eastAsia="en-US" w:bidi="en-US"/>
      </w:rPr>
    </w:lvl>
    <w:lvl w:ilvl="7">
      <w:numFmt w:val="bullet"/>
      <w:lvlText w:val="•"/>
      <w:lvlJc w:val="left"/>
      <w:pPr>
        <w:ind w:left="7993" w:hanging="360"/>
      </w:pPr>
      <w:rPr>
        <w:rFonts w:hint="default"/>
        <w:lang w:val="en-US" w:eastAsia="en-US" w:bidi="en-US"/>
      </w:rPr>
    </w:lvl>
    <w:lvl w:ilvl="8">
      <w:numFmt w:val="bullet"/>
      <w:lvlText w:val="•"/>
      <w:lvlJc w:val="left"/>
      <w:pPr>
        <w:ind w:left="9008" w:hanging="360"/>
      </w:pPr>
      <w:rPr>
        <w:rFonts w:hint="default"/>
        <w:lang w:val="en-US" w:eastAsia="en-US" w:bidi="en-US"/>
      </w:rPr>
    </w:lvl>
  </w:abstractNum>
  <w:abstractNum w:abstractNumId="3" w15:restartNumberingAfterBreak="0">
    <w:nsid w:val="1B33298B"/>
    <w:multiLevelType w:val="hybridMultilevel"/>
    <w:tmpl w:val="43F0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870F4"/>
    <w:multiLevelType w:val="multilevel"/>
    <w:tmpl w:val="F3BACB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E876925"/>
    <w:multiLevelType w:val="hybridMultilevel"/>
    <w:tmpl w:val="DC50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161C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D46190B"/>
    <w:multiLevelType w:val="hybridMultilevel"/>
    <w:tmpl w:val="F36624C2"/>
    <w:lvl w:ilvl="0" w:tplc="DA1AAD7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7BF6515"/>
    <w:multiLevelType w:val="hybridMultilevel"/>
    <w:tmpl w:val="61CEB93A"/>
    <w:lvl w:ilvl="0" w:tplc="04090001">
      <w:start w:val="1"/>
      <w:numFmt w:val="bullet"/>
      <w:pStyle w:val="tatiana"/>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698B4391"/>
    <w:multiLevelType w:val="hybridMultilevel"/>
    <w:tmpl w:val="41ACC844"/>
    <w:lvl w:ilvl="0" w:tplc="5296BEF2">
      <w:start w:val="1"/>
      <w:numFmt w:val="bullet"/>
      <w:pStyle w:val="Normal2a"/>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BD56EAA"/>
    <w:multiLevelType w:val="hybridMultilevel"/>
    <w:tmpl w:val="911C5C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8"/>
  </w:num>
  <w:num w:numId="3">
    <w:abstractNumId w:val="9"/>
  </w:num>
  <w:num w:numId="4">
    <w:abstractNumId w:val="2"/>
  </w:num>
  <w:num w:numId="5">
    <w:abstractNumId w:val="4"/>
  </w:num>
  <w:num w:numId="6">
    <w:abstractNumId w:val="3"/>
  </w:num>
  <w:num w:numId="7">
    <w:abstractNumId w:val="10"/>
  </w:num>
  <w:num w:numId="8">
    <w:abstractNumId w:val="0"/>
  </w:num>
  <w:num w:numId="9">
    <w:abstractNumId w:val="6"/>
  </w:num>
  <w:num w:numId="10">
    <w:abstractNumId w:val="5"/>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grammar="clean"/>
  <w:defaultTabStop w:val="43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4908A3"/>
    <w:rsid w:val="00000C8F"/>
    <w:rsid w:val="00003BDA"/>
    <w:rsid w:val="00003ED5"/>
    <w:rsid w:val="00004CDA"/>
    <w:rsid w:val="000067B0"/>
    <w:rsid w:val="0000695D"/>
    <w:rsid w:val="000119B0"/>
    <w:rsid w:val="00012041"/>
    <w:rsid w:val="00013878"/>
    <w:rsid w:val="000140E3"/>
    <w:rsid w:val="00014194"/>
    <w:rsid w:val="0001469C"/>
    <w:rsid w:val="00015C3B"/>
    <w:rsid w:val="00016A80"/>
    <w:rsid w:val="000170B1"/>
    <w:rsid w:val="000200A1"/>
    <w:rsid w:val="00020613"/>
    <w:rsid w:val="00022BDE"/>
    <w:rsid w:val="00022BE5"/>
    <w:rsid w:val="00025A7B"/>
    <w:rsid w:val="00026DE6"/>
    <w:rsid w:val="00027B21"/>
    <w:rsid w:val="00027F12"/>
    <w:rsid w:val="00030D57"/>
    <w:rsid w:val="0003323E"/>
    <w:rsid w:val="00034F92"/>
    <w:rsid w:val="00034FCA"/>
    <w:rsid w:val="000359B4"/>
    <w:rsid w:val="00035C9F"/>
    <w:rsid w:val="00037C99"/>
    <w:rsid w:val="00037CE0"/>
    <w:rsid w:val="000414EB"/>
    <w:rsid w:val="00041835"/>
    <w:rsid w:val="0004262B"/>
    <w:rsid w:val="00043104"/>
    <w:rsid w:val="00043167"/>
    <w:rsid w:val="000434BA"/>
    <w:rsid w:val="00043F97"/>
    <w:rsid w:val="00044DD5"/>
    <w:rsid w:val="00044DF5"/>
    <w:rsid w:val="00044E5A"/>
    <w:rsid w:val="00045853"/>
    <w:rsid w:val="00046042"/>
    <w:rsid w:val="00046111"/>
    <w:rsid w:val="000463EE"/>
    <w:rsid w:val="0004685C"/>
    <w:rsid w:val="00046A3C"/>
    <w:rsid w:val="000477BE"/>
    <w:rsid w:val="00047F6D"/>
    <w:rsid w:val="0005079C"/>
    <w:rsid w:val="00050A5A"/>
    <w:rsid w:val="00050BBB"/>
    <w:rsid w:val="00051C04"/>
    <w:rsid w:val="00053718"/>
    <w:rsid w:val="0005376E"/>
    <w:rsid w:val="00053B54"/>
    <w:rsid w:val="00054B4C"/>
    <w:rsid w:val="00055773"/>
    <w:rsid w:val="00055ABF"/>
    <w:rsid w:val="00056A19"/>
    <w:rsid w:val="00056DEF"/>
    <w:rsid w:val="00060B24"/>
    <w:rsid w:val="0006200D"/>
    <w:rsid w:val="000620A2"/>
    <w:rsid w:val="00062F13"/>
    <w:rsid w:val="00063250"/>
    <w:rsid w:val="00063CFB"/>
    <w:rsid w:val="00066D2E"/>
    <w:rsid w:val="00067F4F"/>
    <w:rsid w:val="000703C1"/>
    <w:rsid w:val="000707B4"/>
    <w:rsid w:val="000716B4"/>
    <w:rsid w:val="00072121"/>
    <w:rsid w:val="000732C6"/>
    <w:rsid w:val="00076FBE"/>
    <w:rsid w:val="000777EB"/>
    <w:rsid w:val="00077A08"/>
    <w:rsid w:val="0008072A"/>
    <w:rsid w:val="000821A9"/>
    <w:rsid w:val="0008360E"/>
    <w:rsid w:val="00083632"/>
    <w:rsid w:val="00083742"/>
    <w:rsid w:val="00083964"/>
    <w:rsid w:val="00084157"/>
    <w:rsid w:val="00084548"/>
    <w:rsid w:val="00084F5E"/>
    <w:rsid w:val="000860B7"/>
    <w:rsid w:val="0008641D"/>
    <w:rsid w:val="000879A7"/>
    <w:rsid w:val="00090154"/>
    <w:rsid w:val="00090392"/>
    <w:rsid w:val="00091567"/>
    <w:rsid w:val="00091840"/>
    <w:rsid w:val="00093A80"/>
    <w:rsid w:val="00093C51"/>
    <w:rsid w:val="000941B1"/>
    <w:rsid w:val="0009462C"/>
    <w:rsid w:val="00095418"/>
    <w:rsid w:val="00095A83"/>
    <w:rsid w:val="000963F9"/>
    <w:rsid w:val="0009689A"/>
    <w:rsid w:val="00097C0D"/>
    <w:rsid w:val="000A0193"/>
    <w:rsid w:val="000A1110"/>
    <w:rsid w:val="000A112D"/>
    <w:rsid w:val="000A1C81"/>
    <w:rsid w:val="000A318E"/>
    <w:rsid w:val="000A326B"/>
    <w:rsid w:val="000A7B73"/>
    <w:rsid w:val="000B0269"/>
    <w:rsid w:val="000B0445"/>
    <w:rsid w:val="000B1BA7"/>
    <w:rsid w:val="000B2123"/>
    <w:rsid w:val="000B2543"/>
    <w:rsid w:val="000B2B99"/>
    <w:rsid w:val="000B3500"/>
    <w:rsid w:val="000B40F6"/>
    <w:rsid w:val="000B4291"/>
    <w:rsid w:val="000B5154"/>
    <w:rsid w:val="000B529B"/>
    <w:rsid w:val="000B5DC4"/>
    <w:rsid w:val="000B6145"/>
    <w:rsid w:val="000C3BC3"/>
    <w:rsid w:val="000C3CE5"/>
    <w:rsid w:val="000C5271"/>
    <w:rsid w:val="000C619D"/>
    <w:rsid w:val="000C7031"/>
    <w:rsid w:val="000D1025"/>
    <w:rsid w:val="000D107D"/>
    <w:rsid w:val="000D121A"/>
    <w:rsid w:val="000D239A"/>
    <w:rsid w:val="000D23B5"/>
    <w:rsid w:val="000D40CA"/>
    <w:rsid w:val="000D4727"/>
    <w:rsid w:val="000D515B"/>
    <w:rsid w:val="000D57D1"/>
    <w:rsid w:val="000D621D"/>
    <w:rsid w:val="000D622E"/>
    <w:rsid w:val="000D6589"/>
    <w:rsid w:val="000D6B9A"/>
    <w:rsid w:val="000D6D00"/>
    <w:rsid w:val="000D7090"/>
    <w:rsid w:val="000D7680"/>
    <w:rsid w:val="000E0286"/>
    <w:rsid w:val="000E0824"/>
    <w:rsid w:val="000E1E78"/>
    <w:rsid w:val="000E21E0"/>
    <w:rsid w:val="000E2C25"/>
    <w:rsid w:val="000E380B"/>
    <w:rsid w:val="000E4EC3"/>
    <w:rsid w:val="000E671A"/>
    <w:rsid w:val="000E696B"/>
    <w:rsid w:val="000E6AAD"/>
    <w:rsid w:val="000E6F03"/>
    <w:rsid w:val="000F002C"/>
    <w:rsid w:val="000F010B"/>
    <w:rsid w:val="000F0E46"/>
    <w:rsid w:val="000F1653"/>
    <w:rsid w:val="000F5EE9"/>
    <w:rsid w:val="000F6EF2"/>
    <w:rsid w:val="000F6F49"/>
    <w:rsid w:val="000F6FED"/>
    <w:rsid w:val="000F79DD"/>
    <w:rsid w:val="00100AFE"/>
    <w:rsid w:val="0010186E"/>
    <w:rsid w:val="00101AA4"/>
    <w:rsid w:val="0010205B"/>
    <w:rsid w:val="001032E8"/>
    <w:rsid w:val="00104049"/>
    <w:rsid w:val="00105ACA"/>
    <w:rsid w:val="00105DC5"/>
    <w:rsid w:val="00106565"/>
    <w:rsid w:val="001069B0"/>
    <w:rsid w:val="00106F27"/>
    <w:rsid w:val="001107F7"/>
    <w:rsid w:val="00110A9C"/>
    <w:rsid w:val="00110CDB"/>
    <w:rsid w:val="00110DA8"/>
    <w:rsid w:val="00110ED9"/>
    <w:rsid w:val="001110A8"/>
    <w:rsid w:val="00111294"/>
    <w:rsid w:val="001120CB"/>
    <w:rsid w:val="00112694"/>
    <w:rsid w:val="00114D04"/>
    <w:rsid w:val="00117AE5"/>
    <w:rsid w:val="001218E7"/>
    <w:rsid w:val="0012353F"/>
    <w:rsid w:val="0012474C"/>
    <w:rsid w:val="001253DF"/>
    <w:rsid w:val="001257C6"/>
    <w:rsid w:val="00125ADA"/>
    <w:rsid w:val="00126F10"/>
    <w:rsid w:val="001272D9"/>
    <w:rsid w:val="00127C99"/>
    <w:rsid w:val="00130088"/>
    <w:rsid w:val="00130B0F"/>
    <w:rsid w:val="001314BE"/>
    <w:rsid w:val="001326C7"/>
    <w:rsid w:val="00132AA5"/>
    <w:rsid w:val="001339D2"/>
    <w:rsid w:val="00134954"/>
    <w:rsid w:val="0013643C"/>
    <w:rsid w:val="00136C2F"/>
    <w:rsid w:val="0013785D"/>
    <w:rsid w:val="001400D5"/>
    <w:rsid w:val="00140851"/>
    <w:rsid w:val="001413CE"/>
    <w:rsid w:val="001416F9"/>
    <w:rsid w:val="00141C67"/>
    <w:rsid w:val="00142394"/>
    <w:rsid w:val="0014246E"/>
    <w:rsid w:val="00142541"/>
    <w:rsid w:val="0014284D"/>
    <w:rsid w:val="00142DF9"/>
    <w:rsid w:val="00145747"/>
    <w:rsid w:val="00145A47"/>
    <w:rsid w:val="001460C4"/>
    <w:rsid w:val="001473E3"/>
    <w:rsid w:val="00147C42"/>
    <w:rsid w:val="00151077"/>
    <w:rsid w:val="001517ED"/>
    <w:rsid w:val="00151AD8"/>
    <w:rsid w:val="00152E06"/>
    <w:rsid w:val="001548D9"/>
    <w:rsid w:val="00155F78"/>
    <w:rsid w:val="00156168"/>
    <w:rsid w:val="00156B05"/>
    <w:rsid w:val="00156CFB"/>
    <w:rsid w:val="001602A7"/>
    <w:rsid w:val="00161865"/>
    <w:rsid w:val="001632D5"/>
    <w:rsid w:val="00165D2D"/>
    <w:rsid w:val="00166DBE"/>
    <w:rsid w:val="001703AE"/>
    <w:rsid w:val="001707F2"/>
    <w:rsid w:val="00170C35"/>
    <w:rsid w:val="0017184D"/>
    <w:rsid w:val="00172F94"/>
    <w:rsid w:val="00173289"/>
    <w:rsid w:val="001747CF"/>
    <w:rsid w:val="0017570F"/>
    <w:rsid w:val="00175BB0"/>
    <w:rsid w:val="00176428"/>
    <w:rsid w:val="00176BD6"/>
    <w:rsid w:val="00176CB9"/>
    <w:rsid w:val="001770A1"/>
    <w:rsid w:val="00177150"/>
    <w:rsid w:val="001774E6"/>
    <w:rsid w:val="0018007F"/>
    <w:rsid w:val="00180095"/>
    <w:rsid w:val="001803F5"/>
    <w:rsid w:val="00180A83"/>
    <w:rsid w:val="00180C75"/>
    <w:rsid w:val="001810B7"/>
    <w:rsid w:val="00181E0B"/>
    <w:rsid w:val="00183075"/>
    <w:rsid w:val="001834F4"/>
    <w:rsid w:val="00183725"/>
    <w:rsid w:val="00187244"/>
    <w:rsid w:val="001876B7"/>
    <w:rsid w:val="00187D0E"/>
    <w:rsid w:val="00187E46"/>
    <w:rsid w:val="00190363"/>
    <w:rsid w:val="00190770"/>
    <w:rsid w:val="00190BB9"/>
    <w:rsid w:val="0019214B"/>
    <w:rsid w:val="001928D8"/>
    <w:rsid w:val="00193770"/>
    <w:rsid w:val="001937B1"/>
    <w:rsid w:val="00193979"/>
    <w:rsid w:val="0019488C"/>
    <w:rsid w:val="00194A22"/>
    <w:rsid w:val="00196465"/>
    <w:rsid w:val="00196E19"/>
    <w:rsid w:val="001975FA"/>
    <w:rsid w:val="001A1871"/>
    <w:rsid w:val="001A2C9A"/>
    <w:rsid w:val="001A4A39"/>
    <w:rsid w:val="001A51A7"/>
    <w:rsid w:val="001A52F7"/>
    <w:rsid w:val="001A5365"/>
    <w:rsid w:val="001A7EE9"/>
    <w:rsid w:val="001B07D9"/>
    <w:rsid w:val="001B1B21"/>
    <w:rsid w:val="001B222E"/>
    <w:rsid w:val="001B22D1"/>
    <w:rsid w:val="001B29FF"/>
    <w:rsid w:val="001B3494"/>
    <w:rsid w:val="001B349A"/>
    <w:rsid w:val="001B3A34"/>
    <w:rsid w:val="001B3B4A"/>
    <w:rsid w:val="001B455B"/>
    <w:rsid w:val="001B4787"/>
    <w:rsid w:val="001C038B"/>
    <w:rsid w:val="001C06E8"/>
    <w:rsid w:val="001C0AFC"/>
    <w:rsid w:val="001C0D9F"/>
    <w:rsid w:val="001C1760"/>
    <w:rsid w:val="001C1AFE"/>
    <w:rsid w:val="001C1FE6"/>
    <w:rsid w:val="001C2445"/>
    <w:rsid w:val="001C3509"/>
    <w:rsid w:val="001C38DA"/>
    <w:rsid w:val="001C47B6"/>
    <w:rsid w:val="001C47DC"/>
    <w:rsid w:val="001C4FCE"/>
    <w:rsid w:val="001C6E29"/>
    <w:rsid w:val="001C6F5E"/>
    <w:rsid w:val="001C6F62"/>
    <w:rsid w:val="001C7307"/>
    <w:rsid w:val="001C74A6"/>
    <w:rsid w:val="001C7AD5"/>
    <w:rsid w:val="001D1607"/>
    <w:rsid w:val="001D1A1A"/>
    <w:rsid w:val="001D1BBA"/>
    <w:rsid w:val="001D1E99"/>
    <w:rsid w:val="001D2432"/>
    <w:rsid w:val="001D3070"/>
    <w:rsid w:val="001D415D"/>
    <w:rsid w:val="001D461D"/>
    <w:rsid w:val="001D4A0B"/>
    <w:rsid w:val="001D4FB3"/>
    <w:rsid w:val="001D50FF"/>
    <w:rsid w:val="001D677B"/>
    <w:rsid w:val="001E0825"/>
    <w:rsid w:val="001E208C"/>
    <w:rsid w:val="001E2492"/>
    <w:rsid w:val="001E2F17"/>
    <w:rsid w:val="001E31DB"/>
    <w:rsid w:val="001E4C5D"/>
    <w:rsid w:val="001E4E69"/>
    <w:rsid w:val="001E5DBA"/>
    <w:rsid w:val="001E5FEC"/>
    <w:rsid w:val="001E709A"/>
    <w:rsid w:val="001F0333"/>
    <w:rsid w:val="001F0784"/>
    <w:rsid w:val="001F0E2F"/>
    <w:rsid w:val="001F163D"/>
    <w:rsid w:val="001F25F6"/>
    <w:rsid w:val="001F5F1D"/>
    <w:rsid w:val="001F6291"/>
    <w:rsid w:val="001F6BD9"/>
    <w:rsid w:val="001F7C54"/>
    <w:rsid w:val="00201408"/>
    <w:rsid w:val="00201EB8"/>
    <w:rsid w:val="002037D0"/>
    <w:rsid w:val="00203C4A"/>
    <w:rsid w:val="002040DE"/>
    <w:rsid w:val="00204380"/>
    <w:rsid w:val="002048BD"/>
    <w:rsid w:val="002048C9"/>
    <w:rsid w:val="00206254"/>
    <w:rsid w:val="002066F8"/>
    <w:rsid w:val="002067C9"/>
    <w:rsid w:val="0020682F"/>
    <w:rsid w:val="00207BB9"/>
    <w:rsid w:val="00207CB3"/>
    <w:rsid w:val="00210650"/>
    <w:rsid w:val="00210872"/>
    <w:rsid w:val="00211040"/>
    <w:rsid w:val="00212C5C"/>
    <w:rsid w:val="00213253"/>
    <w:rsid w:val="00213888"/>
    <w:rsid w:val="00214330"/>
    <w:rsid w:val="0021597F"/>
    <w:rsid w:val="0021599A"/>
    <w:rsid w:val="00216246"/>
    <w:rsid w:val="002172E9"/>
    <w:rsid w:val="002212D4"/>
    <w:rsid w:val="002225D3"/>
    <w:rsid w:val="0022386F"/>
    <w:rsid w:val="00223B97"/>
    <w:rsid w:val="00223C18"/>
    <w:rsid w:val="0022405B"/>
    <w:rsid w:val="002258AD"/>
    <w:rsid w:val="0022600F"/>
    <w:rsid w:val="00226373"/>
    <w:rsid w:val="002266E6"/>
    <w:rsid w:val="002267EB"/>
    <w:rsid w:val="0022741D"/>
    <w:rsid w:val="00227E07"/>
    <w:rsid w:val="002305EB"/>
    <w:rsid w:val="00230949"/>
    <w:rsid w:val="00231727"/>
    <w:rsid w:val="00231B0C"/>
    <w:rsid w:val="00231D54"/>
    <w:rsid w:val="002330D7"/>
    <w:rsid w:val="00233CD5"/>
    <w:rsid w:val="00234311"/>
    <w:rsid w:val="00234DDA"/>
    <w:rsid w:val="00234E91"/>
    <w:rsid w:val="00235AB7"/>
    <w:rsid w:val="002361E9"/>
    <w:rsid w:val="0023668E"/>
    <w:rsid w:val="002373EF"/>
    <w:rsid w:val="002408F5"/>
    <w:rsid w:val="00243112"/>
    <w:rsid w:val="00243B40"/>
    <w:rsid w:val="00243D22"/>
    <w:rsid w:val="00244823"/>
    <w:rsid w:val="00245312"/>
    <w:rsid w:val="00246393"/>
    <w:rsid w:val="00246B49"/>
    <w:rsid w:val="002470D2"/>
    <w:rsid w:val="0024751E"/>
    <w:rsid w:val="00247A37"/>
    <w:rsid w:val="002503F0"/>
    <w:rsid w:val="0025047C"/>
    <w:rsid w:val="00251165"/>
    <w:rsid w:val="00252ABE"/>
    <w:rsid w:val="002534A7"/>
    <w:rsid w:val="00254796"/>
    <w:rsid w:val="00254955"/>
    <w:rsid w:val="002558C5"/>
    <w:rsid w:val="0025681D"/>
    <w:rsid w:val="00256DAD"/>
    <w:rsid w:val="00256ECB"/>
    <w:rsid w:val="0025745C"/>
    <w:rsid w:val="002603AF"/>
    <w:rsid w:val="0026047E"/>
    <w:rsid w:val="00261411"/>
    <w:rsid w:val="0026461B"/>
    <w:rsid w:val="002706DD"/>
    <w:rsid w:val="002714B9"/>
    <w:rsid w:val="0027275D"/>
    <w:rsid w:val="00273720"/>
    <w:rsid w:val="00274312"/>
    <w:rsid w:val="00274AE2"/>
    <w:rsid w:val="002769CC"/>
    <w:rsid w:val="00276E08"/>
    <w:rsid w:val="00277EDC"/>
    <w:rsid w:val="0028112A"/>
    <w:rsid w:val="002818EC"/>
    <w:rsid w:val="002834B4"/>
    <w:rsid w:val="00283A21"/>
    <w:rsid w:val="00284549"/>
    <w:rsid w:val="00286342"/>
    <w:rsid w:val="0028704D"/>
    <w:rsid w:val="0028777B"/>
    <w:rsid w:val="00287C3D"/>
    <w:rsid w:val="0029070D"/>
    <w:rsid w:val="00291D53"/>
    <w:rsid w:val="00291DE6"/>
    <w:rsid w:val="002932BA"/>
    <w:rsid w:val="00295E3D"/>
    <w:rsid w:val="00296141"/>
    <w:rsid w:val="0029692C"/>
    <w:rsid w:val="00296D3B"/>
    <w:rsid w:val="00297733"/>
    <w:rsid w:val="00297CC8"/>
    <w:rsid w:val="002A0B70"/>
    <w:rsid w:val="002A1845"/>
    <w:rsid w:val="002A361F"/>
    <w:rsid w:val="002A3EA4"/>
    <w:rsid w:val="002A4F59"/>
    <w:rsid w:val="002A52B1"/>
    <w:rsid w:val="002A5411"/>
    <w:rsid w:val="002A543D"/>
    <w:rsid w:val="002A6068"/>
    <w:rsid w:val="002A7B48"/>
    <w:rsid w:val="002A7F5C"/>
    <w:rsid w:val="002B1998"/>
    <w:rsid w:val="002B1DEA"/>
    <w:rsid w:val="002B22FA"/>
    <w:rsid w:val="002B4292"/>
    <w:rsid w:val="002B4F3C"/>
    <w:rsid w:val="002C12A1"/>
    <w:rsid w:val="002C1781"/>
    <w:rsid w:val="002C1D11"/>
    <w:rsid w:val="002C3108"/>
    <w:rsid w:val="002C3AB6"/>
    <w:rsid w:val="002C58D5"/>
    <w:rsid w:val="002C69C3"/>
    <w:rsid w:val="002D0732"/>
    <w:rsid w:val="002D1783"/>
    <w:rsid w:val="002D2FFA"/>
    <w:rsid w:val="002D34B7"/>
    <w:rsid w:val="002D3538"/>
    <w:rsid w:val="002D4B68"/>
    <w:rsid w:val="002D4F71"/>
    <w:rsid w:val="002D549B"/>
    <w:rsid w:val="002D6B16"/>
    <w:rsid w:val="002D6F65"/>
    <w:rsid w:val="002D72C2"/>
    <w:rsid w:val="002D7D2C"/>
    <w:rsid w:val="002E11BE"/>
    <w:rsid w:val="002E34D5"/>
    <w:rsid w:val="002E385F"/>
    <w:rsid w:val="002E4294"/>
    <w:rsid w:val="002E5ACB"/>
    <w:rsid w:val="002E6084"/>
    <w:rsid w:val="002F3A1C"/>
    <w:rsid w:val="002F4B6A"/>
    <w:rsid w:val="002F5E7E"/>
    <w:rsid w:val="002F5F4E"/>
    <w:rsid w:val="002F64D3"/>
    <w:rsid w:val="002F7BC5"/>
    <w:rsid w:val="003002EB"/>
    <w:rsid w:val="00300589"/>
    <w:rsid w:val="0030156D"/>
    <w:rsid w:val="00301C1B"/>
    <w:rsid w:val="003027A4"/>
    <w:rsid w:val="00302CFD"/>
    <w:rsid w:val="003046DC"/>
    <w:rsid w:val="003049A5"/>
    <w:rsid w:val="00304F2C"/>
    <w:rsid w:val="00305BC1"/>
    <w:rsid w:val="00306096"/>
    <w:rsid w:val="003077FC"/>
    <w:rsid w:val="00307DBB"/>
    <w:rsid w:val="00310F57"/>
    <w:rsid w:val="0031188B"/>
    <w:rsid w:val="00313935"/>
    <w:rsid w:val="003143CA"/>
    <w:rsid w:val="00315482"/>
    <w:rsid w:val="0031564F"/>
    <w:rsid w:val="0031631B"/>
    <w:rsid w:val="0031667D"/>
    <w:rsid w:val="00316B00"/>
    <w:rsid w:val="00317CA3"/>
    <w:rsid w:val="00317F42"/>
    <w:rsid w:val="00320A96"/>
    <w:rsid w:val="00323670"/>
    <w:rsid w:val="0032412A"/>
    <w:rsid w:val="00325FA2"/>
    <w:rsid w:val="00331B0E"/>
    <w:rsid w:val="0033202B"/>
    <w:rsid w:val="0033313A"/>
    <w:rsid w:val="00334AFB"/>
    <w:rsid w:val="0034053E"/>
    <w:rsid w:val="003428A3"/>
    <w:rsid w:val="00342BD6"/>
    <w:rsid w:val="0034319F"/>
    <w:rsid w:val="0034367D"/>
    <w:rsid w:val="0034520C"/>
    <w:rsid w:val="00345D32"/>
    <w:rsid w:val="003466F7"/>
    <w:rsid w:val="003470CD"/>
    <w:rsid w:val="00351B49"/>
    <w:rsid w:val="00351C73"/>
    <w:rsid w:val="00351F99"/>
    <w:rsid w:val="00353372"/>
    <w:rsid w:val="00353CE4"/>
    <w:rsid w:val="00354C6D"/>
    <w:rsid w:val="003562D1"/>
    <w:rsid w:val="00356706"/>
    <w:rsid w:val="00357254"/>
    <w:rsid w:val="003610FF"/>
    <w:rsid w:val="00362193"/>
    <w:rsid w:val="00362CD0"/>
    <w:rsid w:val="003637ED"/>
    <w:rsid w:val="00364429"/>
    <w:rsid w:val="00364757"/>
    <w:rsid w:val="00365CBA"/>
    <w:rsid w:val="00365D98"/>
    <w:rsid w:val="00366311"/>
    <w:rsid w:val="0036657D"/>
    <w:rsid w:val="00366CFC"/>
    <w:rsid w:val="00366DD2"/>
    <w:rsid w:val="00367105"/>
    <w:rsid w:val="003674DA"/>
    <w:rsid w:val="00367DF4"/>
    <w:rsid w:val="0037099B"/>
    <w:rsid w:val="00370FE4"/>
    <w:rsid w:val="003737A0"/>
    <w:rsid w:val="00374AD8"/>
    <w:rsid w:val="0037660E"/>
    <w:rsid w:val="00377359"/>
    <w:rsid w:val="00377C95"/>
    <w:rsid w:val="003808A0"/>
    <w:rsid w:val="00380E4B"/>
    <w:rsid w:val="00381F32"/>
    <w:rsid w:val="0038319B"/>
    <w:rsid w:val="003833B0"/>
    <w:rsid w:val="00383A77"/>
    <w:rsid w:val="00384280"/>
    <w:rsid w:val="003856AC"/>
    <w:rsid w:val="00385701"/>
    <w:rsid w:val="003865B1"/>
    <w:rsid w:val="00386E39"/>
    <w:rsid w:val="00387DD7"/>
    <w:rsid w:val="00390016"/>
    <w:rsid w:val="00390AD6"/>
    <w:rsid w:val="0039290B"/>
    <w:rsid w:val="00392BF4"/>
    <w:rsid w:val="00392C33"/>
    <w:rsid w:val="003947B8"/>
    <w:rsid w:val="00394B94"/>
    <w:rsid w:val="00395570"/>
    <w:rsid w:val="00396B34"/>
    <w:rsid w:val="00396CD8"/>
    <w:rsid w:val="00397158"/>
    <w:rsid w:val="00397B43"/>
    <w:rsid w:val="003A0014"/>
    <w:rsid w:val="003A027D"/>
    <w:rsid w:val="003A0651"/>
    <w:rsid w:val="003A1019"/>
    <w:rsid w:val="003A137C"/>
    <w:rsid w:val="003A14B7"/>
    <w:rsid w:val="003A172D"/>
    <w:rsid w:val="003A2627"/>
    <w:rsid w:val="003A3064"/>
    <w:rsid w:val="003A347A"/>
    <w:rsid w:val="003A4D85"/>
    <w:rsid w:val="003A4DA9"/>
    <w:rsid w:val="003A4DB4"/>
    <w:rsid w:val="003A6872"/>
    <w:rsid w:val="003A6D9C"/>
    <w:rsid w:val="003B0440"/>
    <w:rsid w:val="003B0980"/>
    <w:rsid w:val="003B142F"/>
    <w:rsid w:val="003B2068"/>
    <w:rsid w:val="003B22E3"/>
    <w:rsid w:val="003B29EC"/>
    <w:rsid w:val="003B2C94"/>
    <w:rsid w:val="003B322E"/>
    <w:rsid w:val="003B3CEB"/>
    <w:rsid w:val="003B3D0C"/>
    <w:rsid w:val="003B4B14"/>
    <w:rsid w:val="003B6271"/>
    <w:rsid w:val="003B744E"/>
    <w:rsid w:val="003B7B6B"/>
    <w:rsid w:val="003C034D"/>
    <w:rsid w:val="003C0513"/>
    <w:rsid w:val="003C09DD"/>
    <w:rsid w:val="003C0B44"/>
    <w:rsid w:val="003C0C07"/>
    <w:rsid w:val="003C19D6"/>
    <w:rsid w:val="003C1B38"/>
    <w:rsid w:val="003C2AF5"/>
    <w:rsid w:val="003C2BED"/>
    <w:rsid w:val="003C33DC"/>
    <w:rsid w:val="003C4ED5"/>
    <w:rsid w:val="003C557C"/>
    <w:rsid w:val="003C5A3A"/>
    <w:rsid w:val="003C5EAB"/>
    <w:rsid w:val="003C5F1C"/>
    <w:rsid w:val="003C72B8"/>
    <w:rsid w:val="003D3B0B"/>
    <w:rsid w:val="003D5710"/>
    <w:rsid w:val="003D66E3"/>
    <w:rsid w:val="003D7BE9"/>
    <w:rsid w:val="003E0621"/>
    <w:rsid w:val="003E0B7A"/>
    <w:rsid w:val="003E13CF"/>
    <w:rsid w:val="003E3C7F"/>
    <w:rsid w:val="003E408F"/>
    <w:rsid w:val="003E48C6"/>
    <w:rsid w:val="003E5387"/>
    <w:rsid w:val="003E72F6"/>
    <w:rsid w:val="003F0E7A"/>
    <w:rsid w:val="003F1E7B"/>
    <w:rsid w:val="003F2ED1"/>
    <w:rsid w:val="003F3DA7"/>
    <w:rsid w:val="003F3E74"/>
    <w:rsid w:val="003F5523"/>
    <w:rsid w:val="003F553F"/>
    <w:rsid w:val="003F55EA"/>
    <w:rsid w:val="003F5A75"/>
    <w:rsid w:val="003F5EE5"/>
    <w:rsid w:val="003F686C"/>
    <w:rsid w:val="003F6A31"/>
    <w:rsid w:val="003F793F"/>
    <w:rsid w:val="0040039C"/>
    <w:rsid w:val="00401041"/>
    <w:rsid w:val="00401881"/>
    <w:rsid w:val="004019F7"/>
    <w:rsid w:val="00402E14"/>
    <w:rsid w:val="0040488E"/>
    <w:rsid w:val="00404DF6"/>
    <w:rsid w:val="0040516A"/>
    <w:rsid w:val="00405BC1"/>
    <w:rsid w:val="00406FCF"/>
    <w:rsid w:val="004119D6"/>
    <w:rsid w:val="00412490"/>
    <w:rsid w:val="00412E45"/>
    <w:rsid w:val="00413090"/>
    <w:rsid w:val="0041334D"/>
    <w:rsid w:val="00416C53"/>
    <w:rsid w:val="0042074A"/>
    <w:rsid w:val="004212BA"/>
    <w:rsid w:val="004237E3"/>
    <w:rsid w:val="0042389B"/>
    <w:rsid w:val="0042514C"/>
    <w:rsid w:val="00431BF9"/>
    <w:rsid w:val="00433C97"/>
    <w:rsid w:val="00434E27"/>
    <w:rsid w:val="0043568D"/>
    <w:rsid w:val="0043569E"/>
    <w:rsid w:val="00436487"/>
    <w:rsid w:val="00436584"/>
    <w:rsid w:val="00436EE8"/>
    <w:rsid w:val="00437A2C"/>
    <w:rsid w:val="00440B33"/>
    <w:rsid w:val="00440C71"/>
    <w:rsid w:val="004415D1"/>
    <w:rsid w:val="00441A62"/>
    <w:rsid w:val="00442D5A"/>
    <w:rsid w:val="00444609"/>
    <w:rsid w:val="00444EF2"/>
    <w:rsid w:val="00447603"/>
    <w:rsid w:val="00447918"/>
    <w:rsid w:val="00447D6A"/>
    <w:rsid w:val="004522B0"/>
    <w:rsid w:val="004539CF"/>
    <w:rsid w:val="00453FDF"/>
    <w:rsid w:val="00454FF2"/>
    <w:rsid w:val="00455422"/>
    <w:rsid w:val="00455DFA"/>
    <w:rsid w:val="00456DDA"/>
    <w:rsid w:val="0045717D"/>
    <w:rsid w:val="00457798"/>
    <w:rsid w:val="00460BFC"/>
    <w:rsid w:val="004622D1"/>
    <w:rsid w:val="00463151"/>
    <w:rsid w:val="0046336F"/>
    <w:rsid w:val="00463B15"/>
    <w:rsid w:val="00465498"/>
    <w:rsid w:val="004657E8"/>
    <w:rsid w:val="004657E9"/>
    <w:rsid w:val="00465865"/>
    <w:rsid w:val="0046627C"/>
    <w:rsid w:val="00470E7F"/>
    <w:rsid w:val="00472A2D"/>
    <w:rsid w:val="00472FA3"/>
    <w:rsid w:val="004737E1"/>
    <w:rsid w:val="004742BA"/>
    <w:rsid w:val="00474460"/>
    <w:rsid w:val="0047762D"/>
    <w:rsid w:val="00477FA1"/>
    <w:rsid w:val="00480C01"/>
    <w:rsid w:val="00481312"/>
    <w:rsid w:val="00481503"/>
    <w:rsid w:val="004837DF"/>
    <w:rsid w:val="004858DB"/>
    <w:rsid w:val="00485D08"/>
    <w:rsid w:val="00486759"/>
    <w:rsid w:val="004870A8"/>
    <w:rsid w:val="0048731D"/>
    <w:rsid w:val="00487F49"/>
    <w:rsid w:val="004908A3"/>
    <w:rsid w:val="00491424"/>
    <w:rsid w:val="00492262"/>
    <w:rsid w:val="0049301C"/>
    <w:rsid w:val="004931EF"/>
    <w:rsid w:val="00493391"/>
    <w:rsid w:val="00494B93"/>
    <w:rsid w:val="004959F6"/>
    <w:rsid w:val="00497A75"/>
    <w:rsid w:val="00497FBA"/>
    <w:rsid w:val="004A116E"/>
    <w:rsid w:val="004A1E13"/>
    <w:rsid w:val="004A2DBA"/>
    <w:rsid w:val="004A6BEB"/>
    <w:rsid w:val="004A7A40"/>
    <w:rsid w:val="004A7B7F"/>
    <w:rsid w:val="004B0442"/>
    <w:rsid w:val="004B1365"/>
    <w:rsid w:val="004B211F"/>
    <w:rsid w:val="004B55DD"/>
    <w:rsid w:val="004B603F"/>
    <w:rsid w:val="004B688E"/>
    <w:rsid w:val="004B6CEE"/>
    <w:rsid w:val="004B7A0C"/>
    <w:rsid w:val="004C0C2C"/>
    <w:rsid w:val="004C1412"/>
    <w:rsid w:val="004C15CA"/>
    <w:rsid w:val="004C1B08"/>
    <w:rsid w:val="004C1BAE"/>
    <w:rsid w:val="004C1C23"/>
    <w:rsid w:val="004C3D91"/>
    <w:rsid w:val="004C4255"/>
    <w:rsid w:val="004C5433"/>
    <w:rsid w:val="004C595C"/>
    <w:rsid w:val="004D0110"/>
    <w:rsid w:val="004D153E"/>
    <w:rsid w:val="004D17FC"/>
    <w:rsid w:val="004D291F"/>
    <w:rsid w:val="004D3249"/>
    <w:rsid w:val="004D38FD"/>
    <w:rsid w:val="004D3ED7"/>
    <w:rsid w:val="004D565B"/>
    <w:rsid w:val="004D707B"/>
    <w:rsid w:val="004D737D"/>
    <w:rsid w:val="004D7764"/>
    <w:rsid w:val="004D78D0"/>
    <w:rsid w:val="004E029E"/>
    <w:rsid w:val="004E0A49"/>
    <w:rsid w:val="004E0AFC"/>
    <w:rsid w:val="004E1DAC"/>
    <w:rsid w:val="004E475E"/>
    <w:rsid w:val="004E5E98"/>
    <w:rsid w:val="004E5ED7"/>
    <w:rsid w:val="004E7313"/>
    <w:rsid w:val="004F1BE9"/>
    <w:rsid w:val="004F4722"/>
    <w:rsid w:val="004F4937"/>
    <w:rsid w:val="004F5201"/>
    <w:rsid w:val="004F6136"/>
    <w:rsid w:val="004F6768"/>
    <w:rsid w:val="004F6863"/>
    <w:rsid w:val="004F692B"/>
    <w:rsid w:val="004F6F76"/>
    <w:rsid w:val="004F7691"/>
    <w:rsid w:val="005000C7"/>
    <w:rsid w:val="00500977"/>
    <w:rsid w:val="00501F50"/>
    <w:rsid w:val="00502109"/>
    <w:rsid w:val="00506B13"/>
    <w:rsid w:val="0050729A"/>
    <w:rsid w:val="00510031"/>
    <w:rsid w:val="005101B0"/>
    <w:rsid w:val="005118FD"/>
    <w:rsid w:val="0051461F"/>
    <w:rsid w:val="00514F31"/>
    <w:rsid w:val="00523FC2"/>
    <w:rsid w:val="00524CC0"/>
    <w:rsid w:val="00524FDF"/>
    <w:rsid w:val="0052521C"/>
    <w:rsid w:val="005255DD"/>
    <w:rsid w:val="00525D57"/>
    <w:rsid w:val="005263F2"/>
    <w:rsid w:val="005268EC"/>
    <w:rsid w:val="00527756"/>
    <w:rsid w:val="00527F02"/>
    <w:rsid w:val="00530428"/>
    <w:rsid w:val="00530B88"/>
    <w:rsid w:val="00530F73"/>
    <w:rsid w:val="005312AB"/>
    <w:rsid w:val="005323F8"/>
    <w:rsid w:val="005329E7"/>
    <w:rsid w:val="00532B02"/>
    <w:rsid w:val="00533350"/>
    <w:rsid w:val="00534410"/>
    <w:rsid w:val="00535635"/>
    <w:rsid w:val="0053629F"/>
    <w:rsid w:val="00536F87"/>
    <w:rsid w:val="00537220"/>
    <w:rsid w:val="0054001C"/>
    <w:rsid w:val="005405A7"/>
    <w:rsid w:val="00540686"/>
    <w:rsid w:val="00540995"/>
    <w:rsid w:val="00540A46"/>
    <w:rsid w:val="00540EDF"/>
    <w:rsid w:val="00541AF2"/>
    <w:rsid w:val="00542A6E"/>
    <w:rsid w:val="00543BE1"/>
    <w:rsid w:val="005443BC"/>
    <w:rsid w:val="00544860"/>
    <w:rsid w:val="00544B18"/>
    <w:rsid w:val="005454C8"/>
    <w:rsid w:val="00545914"/>
    <w:rsid w:val="00545BC4"/>
    <w:rsid w:val="00546466"/>
    <w:rsid w:val="00547ACE"/>
    <w:rsid w:val="0055003A"/>
    <w:rsid w:val="00550602"/>
    <w:rsid w:val="005512A7"/>
    <w:rsid w:val="00553C99"/>
    <w:rsid w:val="00554915"/>
    <w:rsid w:val="005559D9"/>
    <w:rsid w:val="00556CB9"/>
    <w:rsid w:val="00557B1D"/>
    <w:rsid w:val="00557C48"/>
    <w:rsid w:val="00557E0A"/>
    <w:rsid w:val="00560E1B"/>
    <w:rsid w:val="00562013"/>
    <w:rsid w:val="00562EB9"/>
    <w:rsid w:val="00563B64"/>
    <w:rsid w:val="00564229"/>
    <w:rsid w:val="0056463F"/>
    <w:rsid w:val="00564ED9"/>
    <w:rsid w:val="00565602"/>
    <w:rsid w:val="00566846"/>
    <w:rsid w:val="005669E2"/>
    <w:rsid w:val="00570A70"/>
    <w:rsid w:val="005713C3"/>
    <w:rsid w:val="005718DC"/>
    <w:rsid w:val="0057346A"/>
    <w:rsid w:val="0057432B"/>
    <w:rsid w:val="0057462B"/>
    <w:rsid w:val="005766F0"/>
    <w:rsid w:val="005806BC"/>
    <w:rsid w:val="00581327"/>
    <w:rsid w:val="005817F3"/>
    <w:rsid w:val="00581FF4"/>
    <w:rsid w:val="00582C67"/>
    <w:rsid w:val="005845F7"/>
    <w:rsid w:val="00584A07"/>
    <w:rsid w:val="005850B0"/>
    <w:rsid w:val="0058551A"/>
    <w:rsid w:val="005858E8"/>
    <w:rsid w:val="00591F24"/>
    <w:rsid w:val="0059235B"/>
    <w:rsid w:val="0059364A"/>
    <w:rsid w:val="00595658"/>
    <w:rsid w:val="00596237"/>
    <w:rsid w:val="00597A68"/>
    <w:rsid w:val="00597C5C"/>
    <w:rsid w:val="005A1220"/>
    <w:rsid w:val="005A20C2"/>
    <w:rsid w:val="005A335D"/>
    <w:rsid w:val="005A49D3"/>
    <w:rsid w:val="005A4A01"/>
    <w:rsid w:val="005A4FA3"/>
    <w:rsid w:val="005A5163"/>
    <w:rsid w:val="005A536A"/>
    <w:rsid w:val="005A5370"/>
    <w:rsid w:val="005A6215"/>
    <w:rsid w:val="005A63F2"/>
    <w:rsid w:val="005A72B2"/>
    <w:rsid w:val="005B0019"/>
    <w:rsid w:val="005B03DB"/>
    <w:rsid w:val="005B0CC7"/>
    <w:rsid w:val="005B0CED"/>
    <w:rsid w:val="005B1C2F"/>
    <w:rsid w:val="005B2EB8"/>
    <w:rsid w:val="005B34E1"/>
    <w:rsid w:val="005B3FE8"/>
    <w:rsid w:val="005B4499"/>
    <w:rsid w:val="005B574B"/>
    <w:rsid w:val="005B5B8D"/>
    <w:rsid w:val="005B5E41"/>
    <w:rsid w:val="005B5FC6"/>
    <w:rsid w:val="005B7B2A"/>
    <w:rsid w:val="005B7F23"/>
    <w:rsid w:val="005C0710"/>
    <w:rsid w:val="005C0EA1"/>
    <w:rsid w:val="005C1256"/>
    <w:rsid w:val="005C1AC7"/>
    <w:rsid w:val="005C24BC"/>
    <w:rsid w:val="005C3A34"/>
    <w:rsid w:val="005C424D"/>
    <w:rsid w:val="005C4B11"/>
    <w:rsid w:val="005C59F7"/>
    <w:rsid w:val="005C74A5"/>
    <w:rsid w:val="005C7B2E"/>
    <w:rsid w:val="005D0071"/>
    <w:rsid w:val="005D0DEB"/>
    <w:rsid w:val="005D1D27"/>
    <w:rsid w:val="005D2F6C"/>
    <w:rsid w:val="005D3656"/>
    <w:rsid w:val="005D505D"/>
    <w:rsid w:val="005D5792"/>
    <w:rsid w:val="005D6458"/>
    <w:rsid w:val="005D6882"/>
    <w:rsid w:val="005D775B"/>
    <w:rsid w:val="005E18DA"/>
    <w:rsid w:val="005E18FD"/>
    <w:rsid w:val="005E31B3"/>
    <w:rsid w:val="005E38DE"/>
    <w:rsid w:val="005E3CF3"/>
    <w:rsid w:val="005E4A8D"/>
    <w:rsid w:val="005E4BB0"/>
    <w:rsid w:val="005E531D"/>
    <w:rsid w:val="005E6307"/>
    <w:rsid w:val="005E7AFA"/>
    <w:rsid w:val="005F0E00"/>
    <w:rsid w:val="005F0F99"/>
    <w:rsid w:val="005F1DBD"/>
    <w:rsid w:val="005F25A8"/>
    <w:rsid w:val="005F296F"/>
    <w:rsid w:val="005F2AE6"/>
    <w:rsid w:val="005F3564"/>
    <w:rsid w:val="005F4965"/>
    <w:rsid w:val="005F4C0B"/>
    <w:rsid w:val="005F5162"/>
    <w:rsid w:val="005F5645"/>
    <w:rsid w:val="005F643E"/>
    <w:rsid w:val="005F76BD"/>
    <w:rsid w:val="006013DE"/>
    <w:rsid w:val="00602B08"/>
    <w:rsid w:val="00603859"/>
    <w:rsid w:val="0060397A"/>
    <w:rsid w:val="0060525C"/>
    <w:rsid w:val="006053B0"/>
    <w:rsid w:val="006069BD"/>
    <w:rsid w:val="00610096"/>
    <w:rsid w:val="00611DD3"/>
    <w:rsid w:val="00612B21"/>
    <w:rsid w:val="006144D8"/>
    <w:rsid w:val="00615425"/>
    <w:rsid w:val="006156ED"/>
    <w:rsid w:val="00615D8F"/>
    <w:rsid w:val="006160E0"/>
    <w:rsid w:val="006166BE"/>
    <w:rsid w:val="00620967"/>
    <w:rsid w:val="00620E3C"/>
    <w:rsid w:val="00621DA4"/>
    <w:rsid w:val="00623AD2"/>
    <w:rsid w:val="0062480F"/>
    <w:rsid w:val="00626090"/>
    <w:rsid w:val="00626124"/>
    <w:rsid w:val="006274B3"/>
    <w:rsid w:val="0063065E"/>
    <w:rsid w:val="00632C4A"/>
    <w:rsid w:val="006332F4"/>
    <w:rsid w:val="006334F1"/>
    <w:rsid w:val="006335BE"/>
    <w:rsid w:val="0063371C"/>
    <w:rsid w:val="0063386A"/>
    <w:rsid w:val="00634659"/>
    <w:rsid w:val="00634A8B"/>
    <w:rsid w:val="00634CD6"/>
    <w:rsid w:val="0063560B"/>
    <w:rsid w:val="00636888"/>
    <w:rsid w:val="00636EDE"/>
    <w:rsid w:val="0063767C"/>
    <w:rsid w:val="0064087B"/>
    <w:rsid w:val="00640B52"/>
    <w:rsid w:val="00640F2F"/>
    <w:rsid w:val="0064117C"/>
    <w:rsid w:val="006417CE"/>
    <w:rsid w:val="006421BF"/>
    <w:rsid w:val="006430E7"/>
    <w:rsid w:val="00643B3B"/>
    <w:rsid w:val="00645DBD"/>
    <w:rsid w:val="006461CF"/>
    <w:rsid w:val="0064657C"/>
    <w:rsid w:val="006467AB"/>
    <w:rsid w:val="00646D88"/>
    <w:rsid w:val="00646FD6"/>
    <w:rsid w:val="00647990"/>
    <w:rsid w:val="00647A9E"/>
    <w:rsid w:val="00650769"/>
    <w:rsid w:val="00650EF5"/>
    <w:rsid w:val="0065129B"/>
    <w:rsid w:val="00651543"/>
    <w:rsid w:val="00653C48"/>
    <w:rsid w:val="006542D6"/>
    <w:rsid w:val="00655A54"/>
    <w:rsid w:val="00656433"/>
    <w:rsid w:val="00656623"/>
    <w:rsid w:val="006602F0"/>
    <w:rsid w:val="0066168E"/>
    <w:rsid w:val="006618AE"/>
    <w:rsid w:val="006633B2"/>
    <w:rsid w:val="0066456A"/>
    <w:rsid w:val="006650C4"/>
    <w:rsid w:val="00666E66"/>
    <w:rsid w:val="00667EBC"/>
    <w:rsid w:val="006714D4"/>
    <w:rsid w:val="006715E9"/>
    <w:rsid w:val="00671F78"/>
    <w:rsid w:val="00674578"/>
    <w:rsid w:val="00675177"/>
    <w:rsid w:val="00675521"/>
    <w:rsid w:val="00676B81"/>
    <w:rsid w:val="00677435"/>
    <w:rsid w:val="00677656"/>
    <w:rsid w:val="00677BCB"/>
    <w:rsid w:val="00677D45"/>
    <w:rsid w:val="00682383"/>
    <w:rsid w:val="006832BE"/>
    <w:rsid w:val="00684A6B"/>
    <w:rsid w:val="00684C9A"/>
    <w:rsid w:val="00686F8F"/>
    <w:rsid w:val="0068717B"/>
    <w:rsid w:val="006875DE"/>
    <w:rsid w:val="00690F1C"/>
    <w:rsid w:val="006916B9"/>
    <w:rsid w:val="0069383A"/>
    <w:rsid w:val="00693F88"/>
    <w:rsid w:val="00696033"/>
    <w:rsid w:val="00696178"/>
    <w:rsid w:val="00696DDB"/>
    <w:rsid w:val="00696FDB"/>
    <w:rsid w:val="006A09AA"/>
    <w:rsid w:val="006A0AC3"/>
    <w:rsid w:val="006A0EEA"/>
    <w:rsid w:val="006A1294"/>
    <w:rsid w:val="006A191A"/>
    <w:rsid w:val="006A1CB6"/>
    <w:rsid w:val="006A4F95"/>
    <w:rsid w:val="006A510B"/>
    <w:rsid w:val="006A5232"/>
    <w:rsid w:val="006A5C8A"/>
    <w:rsid w:val="006A688D"/>
    <w:rsid w:val="006A709B"/>
    <w:rsid w:val="006A78D1"/>
    <w:rsid w:val="006A7F3B"/>
    <w:rsid w:val="006B06C5"/>
    <w:rsid w:val="006B1AFC"/>
    <w:rsid w:val="006B2A11"/>
    <w:rsid w:val="006B4405"/>
    <w:rsid w:val="006B4896"/>
    <w:rsid w:val="006B7B5F"/>
    <w:rsid w:val="006C2B69"/>
    <w:rsid w:val="006C3185"/>
    <w:rsid w:val="006C54F0"/>
    <w:rsid w:val="006C5545"/>
    <w:rsid w:val="006C6A24"/>
    <w:rsid w:val="006C7A33"/>
    <w:rsid w:val="006D030F"/>
    <w:rsid w:val="006D407D"/>
    <w:rsid w:val="006D4B90"/>
    <w:rsid w:val="006D4BD1"/>
    <w:rsid w:val="006D5639"/>
    <w:rsid w:val="006D6129"/>
    <w:rsid w:val="006D6B61"/>
    <w:rsid w:val="006D6F71"/>
    <w:rsid w:val="006D75D4"/>
    <w:rsid w:val="006E055B"/>
    <w:rsid w:val="006E0AE7"/>
    <w:rsid w:val="006E0F51"/>
    <w:rsid w:val="006E0FB9"/>
    <w:rsid w:val="006E2F3F"/>
    <w:rsid w:val="006E3368"/>
    <w:rsid w:val="006E5B2C"/>
    <w:rsid w:val="006E5C2C"/>
    <w:rsid w:val="006E5D54"/>
    <w:rsid w:val="006E7B7D"/>
    <w:rsid w:val="006F0B06"/>
    <w:rsid w:val="006F10CE"/>
    <w:rsid w:val="006F201F"/>
    <w:rsid w:val="006F2319"/>
    <w:rsid w:val="006F28B6"/>
    <w:rsid w:val="006F339D"/>
    <w:rsid w:val="006F3823"/>
    <w:rsid w:val="006F3E9A"/>
    <w:rsid w:val="006F55BB"/>
    <w:rsid w:val="007001E8"/>
    <w:rsid w:val="00700894"/>
    <w:rsid w:val="00701F2D"/>
    <w:rsid w:val="00702E52"/>
    <w:rsid w:val="0070608C"/>
    <w:rsid w:val="0070629B"/>
    <w:rsid w:val="007066D9"/>
    <w:rsid w:val="00706EB4"/>
    <w:rsid w:val="00707883"/>
    <w:rsid w:val="00710268"/>
    <w:rsid w:val="00711E52"/>
    <w:rsid w:val="007126EC"/>
    <w:rsid w:val="00712AD0"/>
    <w:rsid w:val="00712F7E"/>
    <w:rsid w:val="007149A1"/>
    <w:rsid w:val="007152F6"/>
    <w:rsid w:val="00715A6A"/>
    <w:rsid w:val="00715BD5"/>
    <w:rsid w:val="0071725F"/>
    <w:rsid w:val="0072036D"/>
    <w:rsid w:val="00720EA2"/>
    <w:rsid w:val="007212D0"/>
    <w:rsid w:val="007222F5"/>
    <w:rsid w:val="0072284E"/>
    <w:rsid w:val="00722927"/>
    <w:rsid w:val="00723992"/>
    <w:rsid w:val="007240CC"/>
    <w:rsid w:val="007243C4"/>
    <w:rsid w:val="00724933"/>
    <w:rsid w:val="00725838"/>
    <w:rsid w:val="00725994"/>
    <w:rsid w:val="007263D5"/>
    <w:rsid w:val="0072659D"/>
    <w:rsid w:val="00726600"/>
    <w:rsid w:val="00727EC8"/>
    <w:rsid w:val="007309F0"/>
    <w:rsid w:val="00732991"/>
    <w:rsid w:val="0073303B"/>
    <w:rsid w:val="007337CA"/>
    <w:rsid w:val="00734FD8"/>
    <w:rsid w:val="00735531"/>
    <w:rsid w:val="00735AC2"/>
    <w:rsid w:val="00735FB9"/>
    <w:rsid w:val="00737F43"/>
    <w:rsid w:val="007400E3"/>
    <w:rsid w:val="00742084"/>
    <w:rsid w:val="0074237E"/>
    <w:rsid w:val="007425E6"/>
    <w:rsid w:val="007437CF"/>
    <w:rsid w:val="00746D2A"/>
    <w:rsid w:val="00747577"/>
    <w:rsid w:val="00747B71"/>
    <w:rsid w:val="00750298"/>
    <w:rsid w:val="0075060F"/>
    <w:rsid w:val="007516C0"/>
    <w:rsid w:val="00751EA3"/>
    <w:rsid w:val="00753095"/>
    <w:rsid w:val="00753ACA"/>
    <w:rsid w:val="00755100"/>
    <w:rsid w:val="0075693F"/>
    <w:rsid w:val="00756AEC"/>
    <w:rsid w:val="007572E3"/>
    <w:rsid w:val="00757665"/>
    <w:rsid w:val="00757AD4"/>
    <w:rsid w:val="00757ECB"/>
    <w:rsid w:val="007616B5"/>
    <w:rsid w:val="007629ED"/>
    <w:rsid w:val="00762D2D"/>
    <w:rsid w:val="00764616"/>
    <w:rsid w:val="00764865"/>
    <w:rsid w:val="00764BAE"/>
    <w:rsid w:val="00764D6E"/>
    <w:rsid w:val="0076580F"/>
    <w:rsid w:val="00765EFD"/>
    <w:rsid w:val="007660A6"/>
    <w:rsid w:val="00766330"/>
    <w:rsid w:val="00767F26"/>
    <w:rsid w:val="007701AD"/>
    <w:rsid w:val="00770CDD"/>
    <w:rsid w:val="00770DB0"/>
    <w:rsid w:val="0077324F"/>
    <w:rsid w:val="007739B9"/>
    <w:rsid w:val="00773CBB"/>
    <w:rsid w:val="00774313"/>
    <w:rsid w:val="00774D3B"/>
    <w:rsid w:val="00776251"/>
    <w:rsid w:val="007804F7"/>
    <w:rsid w:val="007806FD"/>
    <w:rsid w:val="00780C55"/>
    <w:rsid w:val="0078448D"/>
    <w:rsid w:val="00785A1A"/>
    <w:rsid w:val="00787547"/>
    <w:rsid w:val="007876A0"/>
    <w:rsid w:val="0079118B"/>
    <w:rsid w:val="00791FE2"/>
    <w:rsid w:val="00792BF6"/>
    <w:rsid w:val="00793EA0"/>
    <w:rsid w:val="00794D86"/>
    <w:rsid w:val="0079509A"/>
    <w:rsid w:val="00795C65"/>
    <w:rsid w:val="00796F80"/>
    <w:rsid w:val="00797A6E"/>
    <w:rsid w:val="007A1D53"/>
    <w:rsid w:val="007A21E6"/>
    <w:rsid w:val="007A281C"/>
    <w:rsid w:val="007A3028"/>
    <w:rsid w:val="007A33EB"/>
    <w:rsid w:val="007A42F8"/>
    <w:rsid w:val="007A430F"/>
    <w:rsid w:val="007A5397"/>
    <w:rsid w:val="007A54D0"/>
    <w:rsid w:val="007A62E9"/>
    <w:rsid w:val="007A7215"/>
    <w:rsid w:val="007B085E"/>
    <w:rsid w:val="007B0D6C"/>
    <w:rsid w:val="007B2E8F"/>
    <w:rsid w:val="007B3AD9"/>
    <w:rsid w:val="007B3E6F"/>
    <w:rsid w:val="007B6E3E"/>
    <w:rsid w:val="007B6FE5"/>
    <w:rsid w:val="007B75CC"/>
    <w:rsid w:val="007B7BFA"/>
    <w:rsid w:val="007C195D"/>
    <w:rsid w:val="007C1D61"/>
    <w:rsid w:val="007C20DE"/>
    <w:rsid w:val="007C2CFC"/>
    <w:rsid w:val="007C2E1F"/>
    <w:rsid w:val="007C3773"/>
    <w:rsid w:val="007C3B26"/>
    <w:rsid w:val="007C44C7"/>
    <w:rsid w:val="007C4FEF"/>
    <w:rsid w:val="007C6A1C"/>
    <w:rsid w:val="007D0050"/>
    <w:rsid w:val="007D183F"/>
    <w:rsid w:val="007D291A"/>
    <w:rsid w:val="007D2D2D"/>
    <w:rsid w:val="007D385B"/>
    <w:rsid w:val="007D418C"/>
    <w:rsid w:val="007D48A7"/>
    <w:rsid w:val="007D4AA7"/>
    <w:rsid w:val="007D4C35"/>
    <w:rsid w:val="007D540F"/>
    <w:rsid w:val="007D5A61"/>
    <w:rsid w:val="007D5AE8"/>
    <w:rsid w:val="007D5B96"/>
    <w:rsid w:val="007D60D4"/>
    <w:rsid w:val="007D753F"/>
    <w:rsid w:val="007D7B47"/>
    <w:rsid w:val="007D7DC3"/>
    <w:rsid w:val="007D7EDE"/>
    <w:rsid w:val="007E0B5D"/>
    <w:rsid w:val="007E2BD3"/>
    <w:rsid w:val="007E307C"/>
    <w:rsid w:val="007E41A2"/>
    <w:rsid w:val="007E5AFC"/>
    <w:rsid w:val="007E69EF"/>
    <w:rsid w:val="007E6E1F"/>
    <w:rsid w:val="007E6FD8"/>
    <w:rsid w:val="007F0032"/>
    <w:rsid w:val="007F0130"/>
    <w:rsid w:val="007F0706"/>
    <w:rsid w:val="007F1A3C"/>
    <w:rsid w:val="007F442C"/>
    <w:rsid w:val="007F51F0"/>
    <w:rsid w:val="007F5B0E"/>
    <w:rsid w:val="007F69B3"/>
    <w:rsid w:val="007F7F14"/>
    <w:rsid w:val="008007D7"/>
    <w:rsid w:val="00802520"/>
    <w:rsid w:val="0080271D"/>
    <w:rsid w:val="00803012"/>
    <w:rsid w:val="008068AA"/>
    <w:rsid w:val="00807AFD"/>
    <w:rsid w:val="00810747"/>
    <w:rsid w:val="008127C1"/>
    <w:rsid w:val="0081341C"/>
    <w:rsid w:val="0081370E"/>
    <w:rsid w:val="008152AE"/>
    <w:rsid w:val="00815889"/>
    <w:rsid w:val="008173CC"/>
    <w:rsid w:val="0081744D"/>
    <w:rsid w:val="00817DFD"/>
    <w:rsid w:val="0082002B"/>
    <w:rsid w:val="008204BA"/>
    <w:rsid w:val="00820AC1"/>
    <w:rsid w:val="00820DD5"/>
    <w:rsid w:val="00820E6B"/>
    <w:rsid w:val="00821A60"/>
    <w:rsid w:val="00822084"/>
    <w:rsid w:val="00822CEC"/>
    <w:rsid w:val="0082366E"/>
    <w:rsid w:val="008247C7"/>
    <w:rsid w:val="00825204"/>
    <w:rsid w:val="0082544A"/>
    <w:rsid w:val="00825A50"/>
    <w:rsid w:val="00826F5D"/>
    <w:rsid w:val="00827FC0"/>
    <w:rsid w:val="008303D4"/>
    <w:rsid w:val="00830B03"/>
    <w:rsid w:val="00830CA0"/>
    <w:rsid w:val="00831EEC"/>
    <w:rsid w:val="008322C4"/>
    <w:rsid w:val="00832F91"/>
    <w:rsid w:val="00833898"/>
    <w:rsid w:val="008341F6"/>
    <w:rsid w:val="00834347"/>
    <w:rsid w:val="00834DC2"/>
    <w:rsid w:val="00835B8F"/>
    <w:rsid w:val="00835D4A"/>
    <w:rsid w:val="00835E14"/>
    <w:rsid w:val="00836717"/>
    <w:rsid w:val="00836862"/>
    <w:rsid w:val="00836B01"/>
    <w:rsid w:val="00836B90"/>
    <w:rsid w:val="008374FF"/>
    <w:rsid w:val="00840BBF"/>
    <w:rsid w:val="00841918"/>
    <w:rsid w:val="008436E7"/>
    <w:rsid w:val="008455C1"/>
    <w:rsid w:val="00846FD1"/>
    <w:rsid w:val="00847B09"/>
    <w:rsid w:val="0085148E"/>
    <w:rsid w:val="00851D7C"/>
    <w:rsid w:val="00852C39"/>
    <w:rsid w:val="00855E67"/>
    <w:rsid w:val="0085624C"/>
    <w:rsid w:val="0086088A"/>
    <w:rsid w:val="00860F58"/>
    <w:rsid w:val="00861E2A"/>
    <w:rsid w:val="008629F4"/>
    <w:rsid w:val="008651BA"/>
    <w:rsid w:val="00865652"/>
    <w:rsid w:val="008657C5"/>
    <w:rsid w:val="008660DF"/>
    <w:rsid w:val="008675DC"/>
    <w:rsid w:val="00867601"/>
    <w:rsid w:val="008677A6"/>
    <w:rsid w:val="00871778"/>
    <w:rsid w:val="00871AE0"/>
    <w:rsid w:val="00872F05"/>
    <w:rsid w:val="008738F9"/>
    <w:rsid w:val="0087461C"/>
    <w:rsid w:val="008755E8"/>
    <w:rsid w:val="00875918"/>
    <w:rsid w:val="00876BF1"/>
    <w:rsid w:val="008804C8"/>
    <w:rsid w:val="008804F8"/>
    <w:rsid w:val="008805A3"/>
    <w:rsid w:val="00881176"/>
    <w:rsid w:val="00881F5F"/>
    <w:rsid w:val="00882654"/>
    <w:rsid w:val="00882A8D"/>
    <w:rsid w:val="008849B6"/>
    <w:rsid w:val="00885A1B"/>
    <w:rsid w:val="008864DC"/>
    <w:rsid w:val="008868C6"/>
    <w:rsid w:val="008902E7"/>
    <w:rsid w:val="0089030E"/>
    <w:rsid w:val="0089095C"/>
    <w:rsid w:val="0089207E"/>
    <w:rsid w:val="00892EEB"/>
    <w:rsid w:val="008942AA"/>
    <w:rsid w:val="00895338"/>
    <w:rsid w:val="0089600B"/>
    <w:rsid w:val="008A0065"/>
    <w:rsid w:val="008A07E1"/>
    <w:rsid w:val="008A0931"/>
    <w:rsid w:val="008A0F62"/>
    <w:rsid w:val="008A0FD8"/>
    <w:rsid w:val="008A18F1"/>
    <w:rsid w:val="008A1ADD"/>
    <w:rsid w:val="008A210C"/>
    <w:rsid w:val="008A27AA"/>
    <w:rsid w:val="008A43B6"/>
    <w:rsid w:val="008A4F8A"/>
    <w:rsid w:val="008A565D"/>
    <w:rsid w:val="008A65EC"/>
    <w:rsid w:val="008A6662"/>
    <w:rsid w:val="008A70F7"/>
    <w:rsid w:val="008A7CA7"/>
    <w:rsid w:val="008B011F"/>
    <w:rsid w:val="008B1172"/>
    <w:rsid w:val="008B189A"/>
    <w:rsid w:val="008B1E24"/>
    <w:rsid w:val="008B2829"/>
    <w:rsid w:val="008B2BFE"/>
    <w:rsid w:val="008B4573"/>
    <w:rsid w:val="008B4903"/>
    <w:rsid w:val="008B5CE3"/>
    <w:rsid w:val="008B7C4B"/>
    <w:rsid w:val="008B7E69"/>
    <w:rsid w:val="008C056C"/>
    <w:rsid w:val="008C2648"/>
    <w:rsid w:val="008C518F"/>
    <w:rsid w:val="008C597C"/>
    <w:rsid w:val="008C64F3"/>
    <w:rsid w:val="008C6B3A"/>
    <w:rsid w:val="008C7CDD"/>
    <w:rsid w:val="008D076F"/>
    <w:rsid w:val="008D1366"/>
    <w:rsid w:val="008D2BA6"/>
    <w:rsid w:val="008D2F23"/>
    <w:rsid w:val="008D3005"/>
    <w:rsid w:val="008D4243"/>
    <w:rsid w:val="008D5DCD"/>
    <w:rsid w:val="008D6D27"/>
    <w:rsid w:val="008D762F"/>
    <w:rsid w:val="008E0EB5"/>
    <w:rsid w:val="008E0F57"/>
    <w:rsid w:val="008E10DE"/>
    <w:rsid w:val="008E14A3"/>
    <w:rsid w:val="008E324C"/>
    <w:rsid w:val="008E3A43"/>
    <w:rsid w:val="008E4747"/>
    <w:rsid w:val="008E48E7"/>
    <w:rsid w:val="008E60EC"/>
    <w:rsid w:val="008E6464"/>
    <w:rsid w:val="008E6D73"/>
    <w:rsid w:val="008F042C"/>
    <w:rsid w:val="008F0BED"/>
    <w:rsid w:val="008F1760"/>
    <w:rsid w:val="008F4073"/>
    <w:rsid w:val="008F4C5F"/>
    <w:rsid w:val="008F68C0"/>
    <w:rsid w:val="00901349"/>
    <w:rsid w:val="00901D37"/>
    <w:rsid w:val="00901D8B"/>
    <w:rsid w:val="009020E3"/>
    <w:rsid w:val="00902229"/>
    <w:rsid w:val="00902A07"/>
    <w:rsid w:val="009039D0"/>
    <w:rsid w:val="00910409"/>
    <w:rsid w:val="009104CE"/>
    <w:rsid w:val="009108EF"/>
    <w:rsid w:val="00911A4C"/>
    <w:rsid w:val="009122D1"/>
    <w:rsid w:val="009127E2"/>
    <w:rsid w:val="0091296B"/>
    <w:rsid w:val="009135C8"/>
    <w:rsid w:val="00914503"/>
    <w:rsid w:val="00914AD0"/>
    <w:rsid w:val="009152BA"/>
    <w:rsid w:val="00915E2C"/>
    <w:rsid w:val="00916B3E"/>
    <w:rsid w:val="00916E95"/>
    <w:rsid w:val="009203D8"/>
    <w:rsid w:val="00921DA4"/>
    <w:rsid w:val="0092308D"/>
    <w:rsid w:val="009242F7"/>
    <w:rsid w:val="00925BB6"/>
    <w:rsid w:val="00925DFE"/>
    <w:rsid w:val="00925F03"/>
    <w:rsid w:val="00926036"/>
    <w:rsid w:val="00926424"/>
    <w:rsid w:val="00926B35"/>
    <w:rsid w:val="009276E3"/>
    <w:rsid w:val="00927A0D"/>
    <w:rsid w:val="00931B55"/>
    <w:rsid w:val="00932199"/>
    <w:rsid w:val="00936D51"/>
    <w:rsid w:val="00937CF7"/>
    <w:rsid w:val="009405C0"/>
    <w:rsid w:val="00940ED7"/>
    <w:rsid w:val="009416DF"/>
    <w:rsid w:val="00941765"/>
    <w:rsid w:val="00941CAA"/>
    <w:rsid w:val="009421EC"/>
    <w:rsid w:val="00942FF8"/>
    <w:rsid w:val="00943B57"/>
    <w:rsid w:val="00943DCD"/>
    <w:rsid w:val="009446F8"/>
    <w:rsid w:val="00945146"/>
    <w:rsid w:val="009466F3"/>
    <w:rsid w:val="00946AB8"/>
    <w:rsid w:val="009473A6"/>
    <w:rsid w:val="009476B2"/>
    <w:rsid w:val="0095342E"/>
    <w:rsid w:val="009544ED"/>
    <w:rsid w:val="00956A0C"/>
    <w:rsid w:val="00956CCA"/>
    <w:rsid w:val="0095731C"/>
    <w:rsid w:val="00957E81"/>
    <w:rsid w:val="00960BE1"/>
    <w:rsid w:val="00960C9D"/>
    <w:rsid w:val="00963411"/>
    <w:rsid w:val="0096360D"/>
    <w:rsid w:val="00963781"/>
    <w:rsid w:val="00964F80"/>
    <w:rsid w:val="00965095"/>
    <w:rsid w:val="009652C1"/>
    <w:rsid w:val="00965E04"/>
    <w:rsid w:val="00967D99"/>
    <w:rsid w:val="00970162"/>
    <w:rsid w:val="0097027A"/>
    <w:rsid w:val="00972C83"/>
    <w:rsid w:val="00973FDC"/>
    <w:rsid w:val="009743CD"/>
    <w:rsid w:val="00974D7A"/>
    <w:rsid w:val="00975462"/>
    <w:rsid w:val="00975CE6"/>
    <w:rsid w:val="0097625E"/>
    <w:rsid w:val="00980485"/>
    <w:rsid w:val="0098083E"/>
    <w:rsid w:val="00980C27"/>
    <w:rsid w:val="00981EE7"/>
    <w:rsid w:val="009826E9"/>
    <w:rsid w:val="0098278C"/>
    <w:rsid w:val="00983303"/>
    <w:rsid w:val="00984A41"/>
    <w:rsid w:val="00985493"/>
    <w:rsid w:val="00985B25"/>
    <w:rsid w:val="00986435"/>
    <w:rsid w:val="00986DF7"/>
    <w:rsid w:val="00987AEE"/>
    <w:rsid w:val="00990A11"/>
    <w:rsid w:val="00991159"/>
    <w:rsid w:val="009914FC"/>
    <w:rsid w:val="00991597"/>
    <w:rsid w:val="009921E6"/>
    <w:rsid w:val="009934A4"/>
    <w:rsid w:val="0099513D"/>
    <w:rsid w:val="009957DD"/>
    <w:rsid w:val="00996DDF"/>
    <w:rsid w:val="00996EA5"/>
    <w:rsid w:val="009A134A"/>
    <w:rsid w:val="009A16E9"/>
    <w:rsid w:val="009A29A4"/>
    <w:rsid w:val="009A3CBA"/>
    <w:rsid w:val="009A4119"/>
    <w:rsid w:val="009A553A"/>
    <w:rsid w:val="009A5DA0"/>
    <w:rsid w:val="009A66B2"/>
    <w:rsid w:val="009A6BF0"/>
    <w:rsid w:val="009B0B55"/>
    <w:rsid w:val="009B1172"/>
    <w:rsid w:val="009B2C8A"/>
    <w:rsid w:val="009B3875"/>
    <w:rsid w:val="009B45B0"/>
    <w:rsid w:val="009B52D6"/>
    <w:rsid w:val="009B66C0"/>
    <w:rsid w:val="009B6A74"/>
    <w:rsid w:val="009C0BA2"/>
    <w:rsid w:val="009C1A25"/>
    <w:rsid w:val="009C2224"/>
    <w:rsid w:val="009C2E03"/>
    <w:rsid w:val="009C30E5"/>
    <w:rsid w:val="009C324C"/>
    <w:rsid w:val="009C3ED7"/>
    <w:rsid w:val="009C42EF"/>
    <w:rsid w:val="009C4833"/>
    <w:rsid w:val="009C58B1"/>
    <w:rsid w:val="009C5BC7"/>
    <w:rsid w:val="009C7063"/>
    <w:rsid w:val="009C7227"/>
    <w:rsid w:val="009D0464"/>
    <w:rsid w:val="009D09B9"/>
    <w:rsid w:val="009D0BC4"/>
    <w:rsid w:val="009D13D3"/>
    <w:rsid w:val="009D21D9"/>
    <w:rsid w:val="009D2F67"/>
    <w:rsid w:val="009D3340"/>
    <w:rsid w:val="009D38D2"/>
    <w:rsid w:val="009D4107"/>
    <w:rsid w:val="009D4303"/>
    <w:rsid w:val="009D4B8A"/>
    <w:rsid w:val="009D6F4C"/>
    <w:rsid w:val="009D6F61"/>
    <w:rsid w:val="009E2781"/>
    <w:rsid w:val="009E3EC4"/>
    <w:rsid w:val="009E55D2"/>
    <w:rsid w:val="009E6145"/>
    <w:rsid w:val="009E66E0"/>
    <w:rsid w:val="009E7169"/>
    <w:rsid w:val="009E72BC"/>
    <w:rsid w:val="009F0496"/>
    <w:rsid w:val="009F23F5"/>
    <w:rsid w:val="009F247E"/>
    <w:rsid w:val="009F26DD"/>
    <w:rsid w:val="009F338B"/>
    <w:rsid w:val="009F3743"/>
    <w:rsid w:val="009F3D2F"/>
    <w:rsid w:val="009F4008"/>
    <w:rsid w:val="009F528B"/>
    <w:rsid w:val="009F55F3"/>
    <w:rsid w:val="009F5982"/>
    <w:rsid w:val="009F5EAF"/>
    <w:rsid w:val="009F6E73"/>
    <w:rsid w:val="009F79C5"/>
    <w:rsid w:val="009F7B26"/>
    <w:rsid w:val="009F7C28"/>
    <w:rsid w:val="00A0042E"/>
    <w:rsid w:val="00A00681"/>
    <w:rsid w:val="00A007EE"/>
    <w:rsid w:val="00A0207B"/>
    <w:rsid w:val="00A02DE7"/>
    <w:rsid w:val="00A043D3"/>
    <w:rsid w:val="00A04457"/>
    <w:rsid w:val="00A04C46"/>
    <w:rsid w:val="00A053D6"/>
    <w:rsid w:val="00A065A6"/>
    <w:rsid w:val="00A0665F"/>
    <w:rsid w:val="00A06EFF"/>
    <w:rsid w:val="00A06F27"/>
    <w:rsid w:val="00A101F9"/>
    <w:rsid w:val="00A1071E"/>
    <w:rsid w:val="00A1084F"/>
    <w:rsid w:val="00A10877"/>
    <w:rsid w:val="00A10ABE"/>
    <w:rsid w:val="00A10C70"/>
    <w:rsid w:val="00A122FD"/>
    <w:rsid w:val="00A12E82"/>
    <w:rsid w:val="00A131A9"/>
    <w:rsid w:val="00A140F2"/>
    <w:rsid w:val="00A14394"/>
    <w:rsid w:val="00A14470"/>
    <w:rsid w:val="00A16405"/>
    <w:rsid w:val="00A16910"/>
    <w:rsid w:val="00A1702F"/>
    <w:rsid w:val="00A17710"/>
    <w:rsid w:val="00A21622"/>
    <w:rsid w:val="00A2182C"/>
    <w:rsid w:val="00A22995"/>
    <w:rsid w:val="00A22A7A"/>
    <w:rsid w:val="00A2370D"/>
    <w:rsid w:val="00A23C39"/>
    <w:rsid w:val="00A24B9F"/>
    <w:rsid w:val="00A24CF7"/>
    <w:rsid w:val="00A251C4"/>
    <w:rsid w:val="00A2718C"/>
    <w:rsid w:val="00A27903"/>
    <w:rsid w:val="00A32094"/>
    <w:rsid w:val="00A33C7F"/>
    <w:rsid w:val="00A3411F"/>
    <w:rsid w:val="00A34D21"/>
    <w:rsid w:val="00A35393"/>
    <w:rsid w:val="00A35C21"/>
    <w:rsid w:val="00A37F35"/>
    <w:rsid w:val="00A401DC"/>
    <w:rsid w:val="00A412C2"/>
    <w:rsid w:val="00A417D2"/>
    <w:rsid w:val="00A41877"/>
    <w:rsid w:val="00A42842"/>
    <w:rsid w:val="00A42FAE"/>
    <w:rsid w:val="00A43000"/>
    <w:rsid w:val="00A439C4"/>
    <w:rsid w:val="00A4435B"/>
    <w:rsid w:val="00A44FCC"/>
    <w:rsid w:val="00A47953"/>
    <w:rsid w:val="00A5162D"/>
    <w:rsid w:val="00A52201"/>
    <w:rsid w:val="00A53DCC"/>
    <w:rsid w:val="00A540C2"/>
    <w:rsid w:val="00A55DFF"/>
    <w:rsid w:val="00A56BB6"/>
    <w:rsid w:val="00A56F0D"/>
    <w:rsid w:val="00A610FA"/>
    <w:rsid w:val="00A612A2"/>
    <w:rsid w:val="00A612B6"/>
    <w:rsid w:val="00A612E8"/>
    <w:rsid w:val="00A61858"/>
    <w:rsid w:val="00A620E1"/>
    <w:rsid w:val="00A6277F"/>
    <w:rsid w:val="00A62F14"/>
    <w:rsid w:val="00A63D3A"/>
    <w:rsid w:val="00A64734"/>
    <w:rsid w:val="00A64B14"/>
    <w:rsid w:val="00A64B42"/>
    <w:rsid w:val="00A66435"/>
    <w:rsid w:val="00A7031B"/>
    <w:rsid w:val="00A7176B"/>
    <w:rsid w:val="00A71A69"/>
    <w:rsid w:val="00A73A23"/>
    <w:rsid w:val="00A73D08"/>
    <w:rsid w:val="00A74189"/>
    <w:rsid w:val="00A753B2"/>
    <w:rsid w:val="00A7589E"/>
    <w:rsid w:val="00A76336"/>
    <w:rsid w:val="00A76683"/>
    <w:rsid w:val="00A769A4"/>
    <w:rsid w:val="00A77147"/>
    <w:rsid w:val="00A808F2"/>
    <w:rsid w:val="00A81306"/>
    <w:rsid w:val="00A81415"/>
    <w:rsid w:val="00A818D5"/>
    <w:rsid w:val="00A81B0D"/>
    <w:rsid w:val="00A830EB"/>
    <w:rsid w:val="00A83402"/>
    <w:rsid w:val="00A84C11"/>
    <w:rsid w:val="00A84F05"/>
    <w:rsid w:val="00A85EB1"/>
    <w:rsid w:val="00A90405"/>
    <w:rsid w:val="00A90DA5"/>
    <w:rsid w:val="00A915EA"/>
    <w:rsid w:val="00A9197C"/>
    <w:rsid w:val="00A928A0"/>
    <w:rsid w:val="00A95CC6"/>
    <w:rsid w:val="00A963F2"/>
    <w:rsid w:val="00A97999"/>
    <w:rsid w:val="00AA101B"/>
    <w:rsid w:val="00AA125E"/>
    <w:rsid w:val="00AA1574"/>
    <w:rsid w:val="00AA305F"/>
    <w:rsid w:val="00AA3F90"/>
    <w:rsid w:val="00AA5658"/>
    <w:rsid w:val="00AB0233"/>
    <w:rsid w:val="00AB237D"/>
    <w:rsid w:val="00AB3569"/>
    <w:rsid w:val="00AB3FF8"/>
    <w:rsid w:val="00AB469D"/>
    <w:rsid w:val="00AB535E"/>
    <w:rsid w:val="00AB5687"/>
    <w:rsid w:val="00AB58B1"/>
    <w:rsid w:val="00AB6400"/>
    <w:rsid w:val="00AC085D"/>
    <w:rsid w:val="00AC0BA1"/>
    <w:rsid w:val="00AC16D8"/>
    <w:rsid w:val="00AC20A5"/>
    <w:rsid w:val="00AC28B9"/>
    <w:rsid w:val="00AC35ED"/>
    <w:rsid w:val="00AC4433"/>
    <w:rsid w:val="00AC4D61"/>
    <w:rsid w:val="00AD06F6"/>
    <w:rsid w:val="00AD0F19"/>
    <w:rsid w:val="00AD17AC"/>
    <w:rsid w:val="00AD1CEE"/>
    <w:rsid w:val="00AD27D1"/>
    <w:rsid w:val="00AD2B1D"/>
    <w:rsid w:val="00AD3499"/>
    <w:rsid w:val="00AD39A2"/>
    <w:rsid w:val="00AD4F22"/>
    <w:rsid w:val="00AD4FF8"/>
    <w:rsid w:val="00AD5146"/>
    <w:rsid w:val="00AD54FC"/>
    <w:rsid w:val="00AD5E0C"/>
    <w:rsid w:val="00AD6E33"/>
    <w:rsid w:val="00AD7112"/>
    <w:rsid w:val="00AE0E76"/>
    <w:rsid w:val="00AE0FEC"/>
    <w:rsid w:val="00AE17DE"/>
    <w:rsid w:val="00AE2CE9"/>
    <w:rsid w:val="00AE3603"/>
    <w:rsid w:val="00AE4632"/>
    <w:rsid w:val="00AE499D"/>
    <w:rsid w:val="00AE61F8"/>
    <w:rsid w:val="00AE7C2A"/>
    <w:rsid w:val="00AE7E63"/>
    <w:rsid w:val="00AE7F3D"/>
    <w:rsid w:val="00AF3CCC"/>
    <w:rsid w:val="00AF3DE1"/>
    <w:rsid w:val="00AF3E4B"/>
    <w:rsid w:val="00AF3E60"/>
    <w:rsid w:val="00AF568B"/>
    <w:rsid w:val="00AF56EB"/>
    <w:rsid w:val="00AF5B38"/>
    <w:rsid w:val="00AF64F1"/>
    <w:rsid w:val="00AF657D"/>
    <w:rsid w:val="00AF6CF0"/>
    <w:rsid w:val="00AF6F3E"/>
    <w:rsid w:val="00AF7531"/>
    <w:rsid w:val="00B0079A"/>
    <w:rsid w:val="00B01B3B"/>
    <w:rsid w:val="00B02433"/>
    <w:rsid w:val="00B02945"/>
    <w:rsid w:val="00B02CF6"/>
    <w:rsid w:val="00B035D3"/>
    <w:rsid w:val="00B04FED"/>
    <w:rsid w:val="00B0586A"/>
    <w:rsid w:val="00B10A13"/>
    <w:rsid w:val="00B10ACD"/>
    <w:rsid w:val="00B10BB0"/>
    <w:rsid w:val="00B10E94"/>
    <w:rsid w:val="00B10F69"/>
    <w:rsid w:val="00B10FD2"/>
    <w:rsid w:val="00B112C9"/>
    <w:rsid w:val="00B12692"/>
    <w:rsid w:val="00B14684"/>
    <w:rsid w:val="00B1519C"/>
    <w:rsid w:val="00B16828"/>
    <w:rsid w:val="00B1702C"/>
    <w:rsid w:val="00B17D69"/>
    <w:rsid w:val="00B2048C"/>
    <w:rsid w:val="00B2082A"/>
    <w:rsid w:val="00B2227C"/>
    <w:rsid w:val="00B22DED"/>
    <w:rsid w:val="00B2383D"/>
    <w:rsid w:val="00B24F16"/>
    <w:rsid w:val="00B25406"/>
    <w:rsid w:val="00B256FD"/>
    <w:rsid w:val="00B26293"/>
    <w:rsid w:val="00B26C33"/>
    <w:rsid w:val="00B2722B"/>
    <w:rsid w:val="00B27C78"/>
    <w:rsid w:val="00B27DED"/>
    <w:rsid w:val="00B30FE9"/>
    <w:rsid w:val="00B31351"/>
    <w:rsid w:val="00B3170C"/>
    <w:rsid w:val="00B31794"/>
    <w:rsid w:val="00B318CC"/>
    <w:rsid w:val="00B31C01"/>
    <w:rsid w:val="00B31D0C"/>
    <w:rsid w:val="00B32C4A"/>
    <w:rsid w:val="00B33B89"/>
    <w:rsid w:val="00B33E54"/>
    <w:rsid w:val="00B35472"/>
    <w:rsid w:val="00B361B1"/>
    <w:rsid w:val="00B37EAD"/>
    <w:rsid w:val="00B40ADB"/>
    <w:rsid w:val="00B40FA2"/>
    <w:rsid w:val="00B4214C"/>
    <w:rsid w:val="00B4298F"/>
    <w:rsid w:val="00B439C8"/>
    <w:rsid w:val="00B45657"/>
    <w:rsid w:val="00B461DB"/>
    <w:rsid w:val="00B46D61"/>
    <w:rsid w:val="00B47C3F"/>
    <w:rsid w:val="00B47F54"/>
    <w:rsid w:val="00B50028"/>
    <w:rsid w:val="00B52217"/>
    <w:rsid w:val="00B524E9"/>
    <w:rsid w:val="00B53115"/>
    <w:rsid w:val="00B562F3"/>
    <w:rsid w:val="00B56FCF"/>
    <w:rsid w:val="00B573E1"/>
    <w:rsid w:val="00B57483"/>
    <w:rsid w:val="00B578DA"/>
    <w:rsid w:val="00B57E5A"/>
    <w:rsid w:val="00B614FB"/>
    <w:rsid w:val="00B626BD"/>
    <w:rsid w:val="00B62CE5"/>
    <w:rsid w:val="00B633A5"/>
    <w:rsid w:val="00B63A9B"/>
    <w:rsid w:val="00B63DBD"/>
    <w:rsid w:val="00B6495B"/>
    <w:rsid w:val="00B64E1B"/>
    <w:rsid w:val="00B66D74"/>
    <w:rsid w:val="00B67619"/>
    <w:rsid w:val="00B678AC"/>
    <w:rsid w:val="00B67A67"/>
    <w:rsid w:val="00B70C83"/>
    <w:rsid w:val="00B7317F"/>
    <w:rsid w:val="00B74514"/>
    <w:rsid w:val="00B75161"/>
    <w:rsid w:val="00B75883"/>
    <w:rsid w:val="00B75974"/>
    <w:rsid w:val="00B75B7C"/>
    <w:rsid w:val="00B75E0F"/>
    <w:rsid w:val="00B762D0"/>
    <w:rsid w:val="00B76B06"/>
    <w:rsid w:val="00B76C19"/>
    <w:rsid w:val="00B82B93"/>
    <w:rsid w:val="00B84292"/>
    <w:rsid w:val="00B8591B"/>
    <w:rsid w:val="00B8602D"/>
    <w:rsid w:val="00B864E9"/>
    <w:rsid w:val="00B87641"/>
    <w:rsid w:val="00B87DD8"/>
    <w:rsid w:val="00B90162"/>
    <w:rsid w:val="00B9083B"/>
    <w:rsid w:val="00B90CA5"/>
    <w:rsid w:val="00B912B0"/>
    <w:rsid w:val="00B94F90"/>
    <w:rsid w:val="00B950FA"/>
    <w:rsid w:val="00B9517F"/>
    <w:rsid w:val="00B95548"/>
    <w:rsid w:val="00B95FB3"/>
    <w:rsid w:val="00B9785E"/>
    <w:rsid w:val="00BA1DFB"/>
    <w:rsid w:val="00BA2395"/>
    <w:rsid w:val="00BA2F33"/>
    <w:rsid w:val="00BA342D"/>
    <w:rsid w:val="00BA3F5D"/>
    <w:rsid w:val="00BA3FEA"/>
    <w:rsid w:val="00BB0A47"/>
    <w:rsid w:val="00BB1ED6"/>
    <w:rsid w:val="00BB25D4"/>
    <w:rsid w:val="00BB3214"/>
    <w:rsid w:val="00BB39C2"/>
    <w:rsid w:val="00BB74B5"/>
    <w:rsid w:val="00BC03C6"/>
    <w:rsid w:val="00BC13E1"/>
    <w:rsid w:val="00BC2185"/>
    <w:rsid w:val="00BC3B4E"/>
    <w:rsid w:val="00BC3F96"/>
    <w:rsid w:val="00BC4468"/>
    <w:rsid w:val="00BC5075"/>
    <w:rsid w:val="00BC526A"/>
    <w:rsid w:val="00BC6FD1"/>
    <w:rsid w:val="00BD1B85"/>
    <w:rsid w:val="00BD1CBB"/>
    <w:rsid w:val="00BD1F17"/>
    <w:rsid w:val="00BD3345"/>
    <w:rsid w:val="00BD343E"/>
    <w:rsid w:val="00BD3FF6"/>
    <w:rsid w:val="00BD4612"/>
    <w:rsid w:val="00BD463A"/>
    <w:rsid w:val="00BD58E7"/>
    <w:rsid w:val="00BD5CD7"/>
    <w:rsid w:val="00BD7583"/>
    <w:rsid w:val="00BE1626"/>
    <w:rsid w:val="00BE1674"/>
    <w:rsid w:val="00BE2432"/>
    <w:rsid w:val="00BE3871"/>
    <w:rsid w:val="00BE5B2C"/>
    <w:rsid w:val="00BE5BF0"/>
    <w:rsid w:val="00BE63EA"/>
    <w:rsid w:val="00BF02D0"/>
    <w:rsid w:val="00BF0D98"/>
    <w:rsid w:val="00BF11DE"/>
    <w:rsid w:val="00BF1527"/>
    <w:rsid w:val="00BF1F9E"/>
    <w:rsid w:val="00BF24A2"/>
    <w:rsid w:val="00BF2C46"/>
    <w:rsid w:val="00BF2F1F"/>
    <w:rsid w:val="00BF4074"/>
    <w:rsid w:val="00BF44FB"/>
    <w:rsid w:val="00BF5153"/>
    <w:rsid w:val="00BF518C"/>
    <w:rsid w:val="00BF5D14"/>
    <w:rsid w:val="00BF6A80"/>
    <w:rsid w:val="00BF6E1B"/>
    <w:rsid w:val="00BF7044"/>
    <w:rsid w:val="00C0310A"/>
    <w:rsid w:val="00C036DE"/>
    <w:rsid w:val="00C03787"/>
    <w:rsid w:val="00C0451A"/>
    <w:rsid w:val="00C04620"/>
    <w:rsid w:val="00C046DB"/>
    <w:rsid w:val="00C048CF"/>
    <w:rsid w:val="00C051EC"/>
    <w:rsid w:val="00C05D56"/>
    <w:rsid w:val="00C070F2"/>
    <w:rsid w:val="00C07BB7"/>
    <w:rsid w:val="00C11379"/>
    <w:rsid w:val="00C11464"/>
    <w:rsid w:val="00C13503"/>
    <w:rsid w:val="00C1444C"/>
    <w:rsid w:val="00C154D6"/>
    <w:rsid w:val="00C176B6"/>
    <w:rsid w:val="00C21130"/>
    <w:rsid w:val="00C21770"/>
    <w:rsid w:val="00C25C0B"/>
    <w:rsid w:val="00C262E8"/>
    <w:rsid w:val="00C2779A"/>
    <w:rsid w:val="00C27C23"/>
    <w:rsid w:val="00C317C6"/>
    <w:rsid w:val="00C31925"/>
    <w:rsid w:val="00C337EA"/>
    <w:rsid w:val="00C34AC8"/>
    <w:rsid w:val="00C3536C"/>
    <w:rsid w:val="00C36987"/>
    <w:rsid w:val="00C36DF0"/>
    <w:rsid w:val="00C37A38"/>
    <w:rsid w:val="00C402EB"/>
    <w:rsid w:val="00C41118"/>
    <w:rsid w:val="00C4202B"/>
    <w:rsid w:val="00C42210"/>
    <w:rsid w:val="00C43D51"/>
    <w:rsid w:val="00C43E12"/>
    <w:rsid w:val="00C4436B"/>
    <w:rsid w:val="00C44ABC"/>
    <w:rsid w:val="00C459F0"/>
    <w:rsid w:val="00C46129"/>
    <w:rsid w:val="00C47943"/>
    <w:rsid w:val="00C47F59"/>
    <w:rsid w:val="00C5093A"/>
    <w:rsid w:val="00C50B57"/>
    <w:rsid w:val="00C51221"/>
    <w:rsid w:val="00C51377"/>
    <w:rsid w:val="00C521AD"/>
    <w:rsid w:val="00C5227F"/>
    <w:rsid w:val="00C52458"/>
    <w:rsid w:val="00C5318E"/>
    <w:rsid w:val="00C53D34"/>
    <w:rsid w:val="00C5473E"/>
    <w:rsid w:val="00C54886"/>
    <w:rsid w:val="00C55814"/>
    <w:rsid w:val="00C5607B"/>
    <w:rsid w:val="00C60576"/>
    <w:rsid w:val="00C61684"/>
    <w:rsid w:val="00C61738"/>
    <w:rsid w:val="00C61B6A"/>
    <w:rsid w:val="00C622A2"/>
    <w:rsid w:val="00C62378"/>
    <w:rsid w:val="00C62447"/>
    <w:rsid w:val="00C6329F"/>
    <w:rsid w:val="00C635CF"/>
    <w:rsid w:val="00C64345"/>
    <w:rsid w:val="00C6639B"/>
    <w:rsid w:val="00C6649D"/>
    <w:rsid w:val="00C66BBB"/>
    <w:rsid w:val="00C67AFD"/>
    <w:rsid w:val="00C7221E"/>
    <w:rsid w:val="00C72E8B"/>
    <w:rsid w:val="00C73EEA"/>
    <w:rsid w:val="00C73FD2"/>
    <w:rsid w:val="00C7422F"/>
    <w:rsid w:val="00C74812"/>
    <w:rsid w:val="00C75025"/>
    <w:rsid w:val="00C7513D"/>
    <w:rsid w:val="00C768A0"/>
    <w:rsid w:val="00C76E93"/>
    <w:rsid w:val="00C80221"/>
    <w:rsid w:val="00C808BC"/>
    <w:rsid w:val="00C81F78"/>
    <w:rsid w:val="00C82C81"/>
    <w:rsid w:val="00C87AE7"/>
    <w:rsid w:val="00C87FB7"/>
    <w:rsid w:val="00C90669"/>
    <w:rsid w:val="00C90A7D"/>
    <w:rsid w:val="00C90AE4"/>
    <w:rsid w:val="00C912F2"/>
    <w:rsid w:val="00C92283"/>
    <w:rsid w:val="00C94A6A"/>
    <w:rsid w:val="00C95BDD"/>
    <w:rsid w:val="00C96401"/>
    <w:rsid w:val="00C96B45"/>
    <w:rsid w:val="00C96E79"/>
    <w:rsid w:val="00C97494"/>
    <w:rsid w:val="00C977CD"/>
    <w:rsid w:val="00CA0845"/>
    <w:rsid w:val="00CA093B"/>
    <w:rsid w:val="00CA13EA"/>
    <w:rsid w:val="00CA2489"/>
    <w:rsid w:val="00CA2A58"/>
    <w:rsid w:val="00CA323A"/>
    <w:rsid w:val="00CA377D"/>
    <w:rsid w:val="00CA667F"/>
    <w:rsid w:val="00CA6AA5"/>
    <w:rsid w:val="00CA739F"/>
    <w:rsid w:val="00CA7B94"/>
    <w:rsid w:val="00CB089C"/>
    <w:rsid w:val="00CB0A7D"/>
    <w:rsid w:val="00CB2893"/>
    <w:rsid w:val="00CB3EE5"/>
    <w:rsid w:val="00CB5464"/>
    <w:rsid w:val="00CB5C48"/>
    <w:rsid w:val="00CB747F"/>
    <w:rsid w:val="00CB7CB5"/>
    <w:rsid w:val="00CC16A1"/>
    <w:rsid w:val="00CC1E3C"/>
    <w:rsid w:val="00CC27FE"/>
    <w:rsid w:val="00CC296B"/>
    <w:rsid w:val="00CC4853"/>
    <w:rsid w:val="00CC549B"/>
    <w:rsid w:val="00CC5E59"/>
    <w:rsid w:val="00CC78EC"/>
    <w:rsid w:val="00CC7D50"/>
    <w:rsid w:val="00CD1025"/>
    <w:rsid w:val="00CD2A5E"/>
    <w:rsid w:val="00CD3552"/>
    <w:rsid w:val="00CD3754"/>
    <w:rsid w:val="00CD3BB3"/>
    <w:rsid w:val="00CD45F9"/>
    <w:rsid w:val="00CD56F2"/>
    <w:rsid w:val="00CD627A"/>
    <w:rsid w:val="00CD629B"/>
    <w:rsid w:val="00CD68A7"/>
    <w:rsid w:val="00CD6927"/>
    <w:rsid w:val="00CE05ED"/>
    <w:rsid w:val="00CE1D11"/>
    <w:rsid w:val="00CE365D"/>
    <w:rsid w:val="00CE42DF"/>
    <w:rsid w:val="00CE6588"/>
    <w:rsid w:val="00CE6B4B"/>
    <w:rsid w:val="00CF0921"/>
    <w:rsid w:val="00CF1A15"/>
    <w:rsid w:val="00CF20F9"/>
    <w:rsid w:val="00CF2B5A"/>
    <w:rsid w:val="00CF4196"/>
    <w:rsid w:val="00CF5BB3"/>
    <w:rsid w:val="00CF6296"/>
    <w:rsid w:val="00CF698F"/>
    <w:rsid w:val="00CF6F61"/>
    <w:rsid w:val="00CF728B"/>
    <w:rsid w:val="00D00E2C"/>
    <w:rsid w:val="00D017F5"/>
    <w:rsid w:val="00D020B1"/>
    <w:rsid w:val="00D02C32"/>
    <w:rsid w:val="00D0369C"/>
    <w:rsid w:val="00D0400D"/>
    <w:rsid w:val="00D0405A"/>
    <w:rsid w:val="00D048C3"/>
    <w:rsid w:val="00D055B4"/>
    <w:rsid w:val="00D05DB1"/>
    <w:rsid w:val="00D05FFF"/>
    <w:rsid w:val="00D06F25"/>
    <w:rsid w:val="00D07ED8"/>
    <w:rsid w:val="00D10098"/>
    <w:rsid w:val="00D103AA"/>
    <w:rsid w:val="00D10AFA"/>
    <w:rsid w:val="00D111D6"/>
    <w:rsid w:val="00D12332"/>
    <w:rsid w:val="00D13DC5"/>
    <w:rsid w:val="00D144B3"/>
    <w:rsid w:val="00D15B94"/>
    <w:rsid w:val="00D16914"/>
    <w:rsid w:val="00D17411"/>
    <w:rsid w:val="00D202E3"/>
    <w:rsid w:val="00D21B9B"/>
    <w:rsid w:val="00D21CAC"/>
    <w:rsid w:val="00D22891"/>
    <w:rsid w:val="00D231F5"/>
    <w:rsid w:val="00D23203"/>
    <w:rsid w:val="00D23F1C"/>
    <w:rsid w:val="00D24785"/>
    <w:rsid w:val="00D25048"/>
    <w:rsid w:val="00D256F4"/>
    <w:rsid w:val="00D25AB3"/>
    <w:rsid w:val="00D25C61"/>
    <w:rsid w:val="00D25F68"/>
    <w:rsid w:val="00D26CCC"/>
    <w:rsid w:val="00D270FA"/>
    <w:rsid w:val="00D278ED"/>
    <w:rsid w:val="00D30E80"/>
    <w:rsid w:val="00D3128F"/>
    <w:rsid w:val="00D3170C"/>
    <w:rsid w:val="00D31D0D"/>
    <w:rsid w:val="00D33004"/>
    <w:rsid w:val="00D346FA"/>
    <w:rsid w:val="00D36BF8"/>
    <w:rsid w:val="00D374EE"/>
    <w:rsid w:val="00D37F71"/>
    <w:rsid w:val="00D40D97"/>
    <w:rsid w:val="00D41ECF"/>
    <w:rsid w:val="00D42BA3"/>
    <w:rsid w:val="00D43362"/>
    <w:rsid w:val="00D435B5"/>
    <w:rsid w:val="00D4378C"/>
    <w:rsid w:val="00D44108"/>
    <w:rsid w:val="00D441E9"/>
    <w:rsid w:val="00D456E2"/>
    <w:rsid w:val="00D46112"/>
    <w:rsid w:val="00D46D06"/>
    <w:rsid w:val="00D472F1"/>
    <w:rsid w:val="00D4787E"/>
    <w:rsid w:val="00D47BD4"/>
    <w:rsid w:val="00D50C6F"/>
    <w:rsid w:val="00D5152E"/>
    <w:rsid w:val="00D51CA4"/>
    <w:rsid w:val="00D51ECE"/>
    <w:rsid w:val="00D5269B"/>
    <w:rsid w:val="00D526F8"/>
    <w:rsid w:val="00D52D6B"/>
    <w:rsid w:val="00D54CE4"/>
    <w:rsid w:val="00D560C7"/>
    <w:rsid w:val="00D561F7"/>
    <w:rsid w:val="00D60D0F"/>
    <w:rsid w:val="00D63F7A"/>
    <w:rsid w:val="00D641E3"/>
    <w:rsid w:val="00D65C6B"/>
    <w:rsid w:val="00D66010"/>
    <w:rsid w:val="00D701B0"/>
    <w:rsid w:val="00D70409"/>
    <w:rsid w:val="00D72027"/>
    <w:rsid w:val="00D72DE5"/>
    <w:rsid w:val="00D73146"/>
    <w:rsid w:val="00D76049"/>
    <w:rsid w:val="00D772B7"/>
    <w:rsid w:val="00D7758B"/>
    <w:rsid w:val="00D80213"/>
    <w:rsid w:val="00D804CA"/>
    <w:rsid w:val="00D8068B"/>
    <w:rsid w:val="00D80F96"/>
    <w:rsid w:val="00D81085"/>
    <w:rsid w:val="00D814CD"/>
    <w:rsid w:val="00D815EE"/>
    <w:rsid w:val="00D817E7"/>
    <w:rsid w:val="00D825A4"/>
    <w:rsid w:val="00D82892"/>
    <w:rsid w:val="00D831BB"/>
    <w:rsid w:val="00D84463"/>
    <w:rsid w:val="00D85351"/>
    <w:rsid w:val="00D879EF"/>
    <w:rsid w:val="00D9279D"/>
    <w:rsid w:val="00D93484"/>
    <w:rsid w:val="00D94222"/>
    <w:rsid w:val="00D9437A"/>
    <w:rsid w:val="00D945D7"/>
    <w:rsid w:val="00D94A39"/>
    <w:rsid w:val="00D95BBA"/>
    <w:rsid w:val="00D9721A"/>
    <w:rsid w:val="00D97723"/>
    <w:rsid w:val="00D978FF"/>
    <w:rsid w:val="00D97F2C"/>
    <w:rsid w:val="00D97F35"/>
    <w:rsid w:val="00DA08AB"/>
    <w:rsid w:val="00DA117F"/>
    <w:rsid w:val="00DA18D4"/>
    <w:rsid w:val="00DA4E3D"/>
    <w:rsid w:val="00DA4F15"/>
    <w:rsid w:val="00DA58E2"/>
    <w:rsid w:val="00DA5BF8"/>
    <w:rsid w:val="00DA5D12"/>
    <w:rsid w:val="00DA6FD5"/>
    <w:rsid w:val="00DA716B"/>
    <w:rsid w:val="00DA7CF2"/>
    <w:rsid w:val="00DA7F7E"/>
    <w:rsid w:val="00DB01A4"/>
    <w:rsid w:val="00DB06BD"/>
    <w:rsid w:val="00DB0818"/>
    <w:rsid w:val="00DB0FF6"/>
    <w:rsid w:val="00DB3DF1"/>
    <w:rsid w:val="00DB404B"/>
    <w:rsid w:val="00DB4FB6"/>
    <w:rsid w:val="00DB57FE"/>
    <w:rsid w:val="00DC072D"/>
    <w:rsid w:val="00DC542E"/>
    <w:rsid w:val="00DC553A"/>
    <w:rsid w:val="00DC75FD"/>
    <w:rsid w:val="00DC772D"/>
    <w:rsid w:val="00DD0059"/>
    <w:rsid w:val="00DD0B8F"/>
    <w:rsid w:val="00DD1A72"/>
    <w:rsid w:val="00DD1AA1"/>
    <w:rsid w:val="00DD3596"/>
    <w:rsid w:val="00DD3B2E"/>
    <w:rsid w:val="00DD4847"/>
    <w:rsid w:val="00DD581E"/>
    <w:rsid w:val="00DD61B2"/>
    <w:rsid w:val="00DD6938"/>
    <w:rsid w:val="00DD76C2"/>
    <w:rsid w:val="00DD7A20"/>
    <w:rsid w:val="00DD7A53"/>
    <w:rsid w:val="00DD7A6D"/>
    <w:rsid w:val="00DE07C2"/>
    <w:rsid w:val="00DE17E8"/>
    <w:rsid w:val="00DE2F47"/>
    <w:rsid w:val="00DE30B6"/>
    <w:rsid w:val="00DE33B5"/>
    <w:rsid w:val="00DE3AC1"/>
    <w:rsid w:val="00DE47FD"/>
    <w:rsid w:val="00DE4CB9"/>
    <w:rsid w:val="00DE514E"/>
    <w:rsid w:val="00DE5A06"/>
    <w:rsid w:val="00DE6F50"/>
    <w:rsid w:val="00DF0668"/>
    <w:rsid w:val="00DF2422"/>
    <w:rsid w:val="00DF2B70"/>
    <w:rsid w:val="00DF3C5A"/>
    <w:rsid w:val="00DF3CCA"/>
    <w:rsid w:val="00DF4268"/>
    <w:rsid w:val="00DF5174"/>
    <w:rsid w:val="00DF527F"/>
    <w:rsid w:val="00DF65E4"/>
    <w:rsid w:val="00DF756B"/>
    <w:rsid w:val="00DF7757"/>
    <w:rsid w:val="00E00D37"/>
    <w:rsid w:val="00E0168C"/>
    <w:rsid w:val="00E01EB3"/>
    <w:rsid w:val="00E02FCF"/>
    <w:rsid w:val="00E03446"/>
    <w:rsid w:val="00E0386D"/>
    <w:rsid w:val="00E039DF"/>
    <w:rsid w:val="00E03F19"/>
    <w:rsid w:val="00E04533"/>
    <w:rsid w:val="00E04FD0"/>
    <w:rsid w:val="00E0502E"/>
    <w:rsid w:val="00E05786"/>
    <w:rsid w:val="00E05EA3"/>
    <w:rsid w:val="00E0621E"/>
    <w:rsid w:val="00E066D0"/>
    <w:rsid w:val="00E11BE2"/>
    <w:rsid w:val="00E13865"/>
    <w:rsid w:val="00E1646A"/>
    <w:rsid w:val="00E1654E"/>
    <w:rsid w:val="00E1690D"/>
    <w:rsid w:val="00E16AE2"/>
    <w:rsid w:val="00E16F84"/>
    <w:rsid w:val="00E170F6"/>
    <w:rsid w:val="00E1787D"/>
    <w:rsid w:val="00E205A4"/>
    <w:rsid w:val="00E21910"/>
    <w:rsid w:val="00E240CC"/>
    <w:rsid w:val="00E30730"/>
    <w:rsid w:val="00E32FDA"/>
    <w:rsid w:val="00E33185"/>
    <w:rsid w:val="00E351E6"/>
    <w:rsid w:val="00E35616"/>
    <w:rsid w:val="00E36DE4"/>
    <w:rsid w:val="00E37846"/>
    <w:rsid w:val="00E4060E"/>
    <w:rsid w:val="00E40F2F"/>
    <w:rsid w:val="00E4191F"/>
    <w:rsid w:val="00E42610"/>
    <w:rsid w:val="00E43E57"/>
    <w:rsid w:val="00E440F4"/>
    <w:rsid w:val="00E44A50"/>
    <w:rsid w:val="00E45585"/>
    <w:rsid w:val="00E4619A"/>
    <w:rsid w:val="00E46D00"/>
    <w:rsid w:val="00E47AE2"/>
    <w:rsid w:val="00E500C3"/>
    <w:rsid w:val="00E508AD"/>
    <w:rsid w:val="00E51AFE"/>
    <w:rsid w:val="00E521D5"/>
    <w:rsid w:val="00E53CF1"/>
    <w:rsid w:val="00E54A57"/>
    <w:rsid w:val="00E556C4"/>
    <w:rsid w:val="00E56F6B"/>
    <w:rsid w:val="00E60C48"/>
    <w:rsid w:val="00E611C6"/>
    <w:rsid w:val="00E61235"/>
    <w:rsid w:val="00E62880"/>
    <w:rsid w:val="00E63348"/>
    <w:rsid w:val="00E6343E"/>
    <w:rsid w:val="00E644FB"/>
    <w:rsid w:val="00E6546C"/>
    <w:rsid w:val="00E65BCD"/>
    <w:rsid w:val="00E6602C"/>
    <w:rsid w:val="00E665F2"/>
    <w:rsid w:val="00E67D0D"/>
    <w:rsid w:val="00E704C7"/>
    <w:rsid w:val="00E70B0D"/>
    <w:rsid w:val="00E71AEB"/>
    <w:rsid w:val="00E7200E"/>
    <w:rsid w:val="00E72535"/>
    <w:rsid w:val="00E7260E"/>
    <w:rsid w:val="00E73B11"/>
    <w:rsid w:val="00E7437B"/>
    <w:rsid w:val="00E750F5"/>
    <w:rsid w:val="00E7740E"/>
    <w:rsid w:val="00E77849"/>
    <w:rsid w:val="00E80422"/>
    <w:rsid w:val="00E8194B"/>
    <w:rsid w:val="00E81C98"/>
    <w:rsid w:val="00E83339"/>
    <w:rsid w:val="00E83544"/>
    <w:rsid w:val="00E8373A"/>
    <w:rsid w:val="00E83D78"/>
    <w:rsid w:val="00E848D5"/>
    <w:rsid w:val="00E84A73"/>
    <w:rsid w:val="00E84F68"/>
    <w:rsid w:val="00E90C6B"/>
    <w:rsid w:val="00E91CD1"/>
    <w:rsid w:val="00E928A2"/>
    <w:rsid w:val="00E93818"/>
    <w:rsid w:val="00E93BDA"/>
    <w:rsid w:val="00E95E78"/>
    <w:rsid w:val="00EA01B3"/>
    <w:rsid w:val="00EA0727"/>
    <w:rsid w:val="00EA11E2"/>
    <w:rsid w:val="00EA1AFA"/>
    <w:rsid w:val="00EA4968"/>
    <w:rsid w:val="00EA5CB6"/>
    <w:rsid w:val="00EA5F50"/>
    <w:rsid w:val="00EA6802"/>
    <w:rsid w:val="00EA6899"/>
    <w:rsid w:val="00EA6A64"/>
    <w:rsid w:val="00EA6F8B"/>
    <w:rsid w:val="00EB1E66"/>
    <w:rsid w:val="00EB34E0"/>
    <w:rsid w:val="00EB3C76"/>
    <w:rsid w:val="00EB4860"/>
    <w:rsid w:val="00EB4DFC"/>
    <w:rsid w:val="00EB56D0"/>
    <w:rsid w:val="00EB6005"/>
    <w:rsid w:val="00EB64E4"/>
    <w:rsid w:val="00EB6701"/>
    <w:rsid w:val="00EB6B0F"/>
    <w:rsid w:val="00EB7C8E"/>
    <w:rsid w:val="00EB7EFB"/>
    <w:rsid w:val="00EC1511"/>
    <w:rsid w:val="00EC21B4"/>
    <w:rsid w:val="00EC2506"/>
    <w:rsid w:val="00EC2ADA"/>
    <w:rsid w:val="00EC3A72"/>
    <w:rsid w:val="00EC3B35"/>
    <w:rsid w:val="00EC4523"/>
    <w:rsid w:val="00EC5FAE"/>
    <w:rsid w:val="00EC62F7"/>
    <w:rsid w:val="00EC6679"/>
    <w:rsid w:val="00EC7098"/>
    <w:rsid w:val="00EC7B59"/>
    <w:rsid w:val="00ED0867"/>
    <w:rsid w:val="00ED0FDB"/>
    <w:rsid w:val="00ED1732"/>
    <w:rsid w:val="00ED620A"/>
    <w:rsid w:val="00ED6D06"/>
    <w:rsid w:val="00ED6DFD"/>
    <w:rsid w:val="00ED7C91"/>
    <w:rsid w:val="00ED7E0B"/>
    <w:rsid w:val="00EE11BD"/>
    <w:rsid w:val="00EE2942"/>
    <w:rsid w:val="00EE30D7"/>
    <w:rsid w:val="00EE40C1"/>
    <w:rsid w:val="00EE4637"/>
    <w:rsid w:val="00EE5FED"/>
    <w:rsid w:val="00EE7285"/>
    <w:rsid w:val="00EE7CC8"/>
    <w:rsid w:val="00EE7FAC"/>
    <w:rsid w:val="00EF02B1"/>
    <w:rsid w:val="00EF1394"/>
    <w:rsid w:val="00EF179F"/>
    <w:rsid w:val="00EF1C9E"/>
    <w:rsid w:val="00EF2535"/>
    <w:rsid w:val="00EF269C"/>
    <w:rsid w:val="00EF3400"/>
    <w:rsid w:val="00EF3DC4"/>
    <w:rsid w:val="00EF3E92"/>
    <w:rsid w:val="00EF4B28"/>
    <w:rsid w:val="00EF5134"/>
    <w:rsid w:val="00EF6A7E"/>
    <w:rsid w:val="00EF7184"/>
    <w:rsid w:val="00EF7598"/>
    <w:rsid w:val="00F000DC"/>
    <w:rsid w:val="00F01014"/>
    <w:rsid w:val="00F0112C"/>
    <w:rsid w:val="00F03053"/>
    <w:rsid w:val="00F03D0E"/>
    <w:rsid w:val="00F0534A"/>
    <w:rsid w:val="00F065FC"/>
    <w:rsid w:val="00F10D4A"/>
    <w:rsid w:val="00F11607"/>
    <w:rsid w:val="00F1184E"/>
    <w:rsid w:val="00F13514"/>
    <w:rsid w:val="00F13D06"/>
    <w:rsid w:val="00F14F9C"/>
    <w:rsid w:val="00F16943"/>
    <w:rsid w:val="00F16C51"/>
    <w:rsid w:val="00F16CBD"/>
    <w:rsid w:val="00F17560"/>
    <w:rsid w:val="00F20242"/>
    <w:rsid w:val="00F211C4"/>
    <w:rsid w:val="00F228D7"/>
    <w:rsid w:val="00F22E59"/>
    <w:rsid w:val="00F236F3"/>
    <w:rsid w:val="00F24D65"/>
    <w:rsid w:val="00F24D9F"/>
    <w:rsid w:val="00F25A41"/>
    <w:rsid w:val="00F2722A"/>
    <w:rsid w:val="00F30154"/>
    <w:rsid w:val="00F30501"/>
    <w:rsid w:val="00F3180E"/>
    <w:rsid w:val="00F33926"/>
    <w:rsid w:val="00F34938"/>
    <w:rsid w:val="00F34EAC"/>
    <w:rsid w:val="00F36F07"/>
    <w:rsid w:val="00F37AE1"/>
    <w:rsid w:val="00F40887"/>
    <w:rsid w:val="00F41BA6"/>
    <w:rsid w:val="00F42150"/>
    <w:rsid w:val="00F45686"/>
    <w:rsid w:val="00F46F8B"/>
    <w:rsid w:val="00F50E43"/>
    <w:rsid w:val="00F53266"/>
    <w:rsid w:val="00F5378F"/>
    <w:rsid w:val="00F53CA1"/>
    <w:rsid w:val="00F53EB4"/>
    <w:rsid w:val="00F5591F"/>
    <w:rsid w:val="00F559DF"/>
    <w:rsid w:val="00F56AB0"/>
    <w:rsid w:val="00F573C5"/>
    <w:rsid w:val="00F57A41"/>
    <w:rsid w:val="00F602EE"/>
    <w:rsid w:val="00F60F9D"/>
    <w:rsid w:val="00F62963"/>
    <w:rsid w:val="00F64DE7"/>
    <w:rsid w:val="00F66CA1"/>
    <w:rsid w:val="00F709B2"/>
    <w:rsid w:val="00F70F3D"/>
    <w:rsid w:val="00F71A00"/>
    <w:rsid w:val="00F74404"/>
    <w:rsid w:val="00F75E3A"/>
    <w:rsid w:val="00F80A68"/>
    <w:rsid w:val="00F817DC"/>
    <w:rsid w:val="00F83CC9"/>
    <w:rsid w:val="00F844F4"/>
    <w:rsid w:val="00F8505C"/>
    <w:rsid w:val="00F86BE7"/>
    <w:rsid w:val="00F86E4D"/>
    <w:rsid w:val="00F92968"/>
    <w:rsid w:val="00F92C3A"/>
    <w:rsid w:val="00F92D2A"/>
    <w:rsid w:val="00F9544F"/>
    <w:rsid w:val="00F956C3"/>
    <w:rsid w:val="00F95BFB"/>
    <w:rsid w:val="00F969E1"/>
    <w:rsid w:val="00FA1792"/>
    <w:rsid w:val="00FA18E3"/>
    <w:rsid w:val="00FA1E1D"/>
    <w:rsid w:val="00FA208E"/>
    <w:rsid w:val="00FA2EED"/>
    <w:rsid w:val="00FA3F4F"/>
    <w:rsid w:val="00FA43FF"/>
    <w:rsid w:val="00FA5C40"/>
    <w:rsid w:val="00FA64D1"/>
    <w:rsid w:val="00FA762B"/>
    <w:rsid w:val="00FA772A"/>
    <w:rsid w:val="00FB0D66"/>
    <w:rsid w:val="00FB2A71"/>
    <w:rsid w:val="00FB3115"/>
    <w:rsid w:val="00FB3C43"/>
    <w:rsid w:val="00FB3CAF"/>
    <w:rsid w:val="00FB4F7B"/>
    <w:rsid w:val="00FB6D90"/>
    <w:rsid w:val="00FB729D"/>
    <w:rsid w:val="00FC0ABB"/>
    <w:rsid w:val="00FC0D0B"/>
    <w:rsid w:val="00FC1BEC"/>
    <w:rsid w:val="00FC1E34"/>
    <w:rsid w:val="00FC21A9"/>
    <w:rsid w:val="00FC3FE0"/>
    <w:rsid w:val="00FC6163"/>
    <w:rsid w:val="00FC67B0"/>
    <w:rsid w:val="00FC6FF0"/>
    <w:rsid w:val="00FC75AC"/>
    <w:rsid w:val="00FC7C33"/>
    <w:rsid w:val="00FD0273"/>
    <w:rsid w:val="00FD0FC3"/>
    <w:rsid w:val="00FD152B"/>
    <w:rsid w:val="00FD1711"/>
    <w:rsid w:val="00FD1973"/>
    <w:rsid w:val="00FD41C9"/>
    <w:rsid w:val="00FD4A3B"/>
    <w:rsid w:val="00FD526C"/>
    <w:rsid w:val="00FD65FE"/>
    <w:rsid w:val="00FD6B40"/>
    <w:rsid w:val="00FD6B9E"/>
    <w:rsid w:val="00FD78B4"/>
    <w:rsid w:val="00FE16CC"/>
    <w:rsid w:val="00FE2091"/>
    <w:rsid w:val="00FE26C0"/>
    <w:rsid w:val="00FE2B06"/>
    <w:rsid w:val="00FE2BEA"/>
    <w:rsid w:val="00FE42D6"/>
    <w:rsid w:val="00FE573F"/>
    <w:rsid w:val="00FE580C"/>
    <w:rsid w:val="00FE5D51"/>
    <w:rsid w:val="00FE6563"/>
    <w:rsid w:val="00FE6B0D"/>
    <w:rsid w:val="00FE740B"/>
    <w:rsid w:val="00FE7792"/>
    <w:rsid w:val="00FE7AFB"/>
    <w:rsid w:val="00FF105E"/>
    <w:rsid w:val="00FF14C2"/>
    <w:rsid w:val="00FF21C2"/>
    <w:rsid w:val="00FF534B"/>
    <w:rsid w:val="00FF5D93"/>
    <w:rsid w:val="00FF5F2B"/>
    <w:rsid w:val="00FF6A17"/>
    <w:rsid w:val="00FF72EA"/>
    <w:rsid w:val="1967888D"/>
    <w:rsid w:val="6C35E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7D5A69"/>
  <w14:defaultImageDpi w14:val="330"/>
  <w15:docId w15:val="{E66FD4D9-0742-480A-ACA2-E9F39D0F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27C"/>
    <w:pPr>
      <w:spacing w:after="120" w:line="360" w:lineRule="auto"/>
    </w:pPr>
    <w:rPr>
      <w:rFonts w:ascii="Helvetica" w:hAnsi="Helvetica"/>
      <w:sz w:val="22"/>
      <w:szCs w:val="24"/>
    </w:rPr>
  </w:style>
  <w:style w:type="paragraph" w:styleId="Heading1">
    <w:name w:val="heading 1"/>
    <w:basedOn w:val="Normal"/>
    <w:next w:val="Normal"/>
    <w:link w:val="Heading1Char"/>
    <w:uiPriority w:val="9"/>
    <w:qFormat/>
    <w:rsid w:val="00211040"/>
    <w:pPr>
      <w:numPr>
        <w:numId w:val="1"/>
      </w:numPr>
      <w:pBdr>
        <w:bottom w:val="single" w:sz="2" w:space="1" w:color="1F497D" w:themeColor="text2"/>
      </w:pBdr>
      <w:spacing w:before="240" w:line="240" w:lineRule="auto"/>
      <w:ind w:left="0" w:firstLine="0"/>
      <w:outlineLvl w:val="0"/>
    </w:pPr>
    <w:rPr>
      <w:b/>
      <w:caps/>
      <w:color w:val="1F497D" w:themeColor="text2"/>
      <w:sz w:val="24"/>
    </w:rPr>
  </w:style>
  <w:style w:type="paragraph" w:styleId="Heading2">
    <w:name w:val="heading 2"/>
    <w:basedOn w:val="Normal"/>
    <w:next w:val="NotesBody11pt"/>
    <w:link w:val="Heading2Char"/>
    <w:uiPriority w:val="9"/>
    <w:qFormat/>
    <w:rsid w:val="00AD6E33"/>
    <w:pPr>
      <w:keepNext/>
      <w:numPr>
        <w:ilvl w:val="1"/>
        <w:numId w:val="1"/>
      </w:numPr>
      <w:overflowPunct w:val="0"/>
      <w:autoSpaceDE w:val="0"/>
      <w:autoSpaceDN w:val="0"/>
      <w:adjustRightInd w:val="0"/>
      <w:spacing w:before="240" w:after="60"/>
      <w:textAlignment w:val="baseline"/>
      <w:outlineLvl w:val="1"/>
    </w:pPr>
    <w:rPr>
      <w:rFonts w:eastAsia="MS Gothic" w:cs="Helvetica"/>
      <w:bCs/>
      <w:color w:val="004C97"/>
      <w:szCs w:val="26"/>
    </w:rPr>
  </w:style>
  <w:style w:type="paragraph" w:styleId="Heading3">
    <w:name w:val="heading 3"/>
    <w:basedOn w:val="Normal"/>
    <w:next w:val="Normal"/>
    <w:link w:val="Heading3Char"/>
    <w:uiPriority w:val="9"/>
    <w:qFormat/>
    <w:rsid w:val="00003ED5"/>
    <w:pPr>
      <w:keepNext/>
      <w:keepLines/>
      <w:numPr>
        <w:ilvl w:val="2"/>
        <w:numId w:val="1"/>
      </w:numPr>
      <w:spacing w:before="200"/>
      <w:outlineLvl w:val="2"/>
    </w:pPr>
    <w:rPr>
      <w:rFonts w:eastAsia="MS Gothic" w:cs="Helvetica"/>
      <w:bCs/>
      <w:color w:val="4F81BD"/>
      <w:szCs w:val="22"/>
    </w:rPr>
  </w:style>
  <w:style w:type="paragraph" w:styleId="Heading4">
    <w:name w:val="heading 4"/>
    <w:basedOn w:val="Normal"/>
    <w:next w:val="Normal"/>
    <w:link w:val="Heading4Char"/>
    <w:uiPriority w:val="9"/>
    <w:unhideWhenUsed/>
    <w:qFormat/>
    <w:rsid w:val="00402E14"/>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A1792"/>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A1792"/>
    <w:pPr>
      <w:keepNext/>
      <w:keepLines/>
      <w:numPr>
        <w:ilvl w:val="5"/>
        <w:numId w:val="5"/>
      </w:numPr>
      <w:tabs>
        <w:tab w:val="num" w:pos="360"/>
      </w:tabs>
      <w:spacing w:before="40"/>
      <w:ind w:left="0" w:firstLine="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A1792"/>
    <w:pPr>
      <w:keepNext/>
      <w:keepLines/>
      <w:numPr>
        <w:ilvl w:val="6"/>
        <w:numId w:val="5"/>
      </w:numPr>
      <w:tabs>
        <w:tab w:val="num" w:pos="360"/>
      </w:tabs>
      <w:spacing w:before="40"/>
      <w:ind w:left="0" w:firstLine="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1792"/>
    <w:pPr>
      <w:keepNext/>
      <w:keepLines/>
      <w:numPr>
        <w:ilvl w:val="7"/>
        <w:numId w:val="5"/>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1792"/>
    <w:pPr>
      <w:keepNext/>
      <w:keepLines/>
      <w:numPr>
        <w:ilvl w:val="8"/>
        <w:numId w:val="5"/>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3A"/>
    <w:rPr>
      <w:rFonts w:ascii="Lucida Grande" w:hAnsi="Lucida Grande" w:cs="Lucida Grande"/>
      <w:sz w:val="18"/>
      <w:szCs w:val="18"/>
    </w:rPr>
  </w:style>
  <w:style w:type="character" w:customStyle="1" w:styleId="BalloonTextChar">
    <w:name w:val="Balloon Text Char"/>
    <w:link w:val="BalloonText"/>
    <w:uiPriority w:val="99"/>
    <w:semiHidden/>
    <w:rsid w:val="008C6B3A"/>
    <w:rPr>
      <w:rFonts w:ascii="Lucida Grande" w:hAnsi="Lucida Grande" w:cs="Lucida Grande"/>
      <w:sz w:val="18"/>
      <w:szCs w:val="18"/>
    </w:rPr>
  </w:style>
  <w:style w:type="paragraph" w:styleId="Header">
    <w:name w:val="header"/>
    <w:basedOn w:val="FooterPage"/>
    <w:link w:val="HeaderChar"/>
    <w:autoRedefine/>
    <w:uiPriority w:val="99"/>
    <w:unhideWhenUsed/>
    <w:rsid w:val="008738F9"/>
    <w:pPr>
      <w:keepNext/>
      <w:keepLines/>
      <w:tabs>
        <w:tab w:val="center" w:pos="4680"/>
        <w:tab w:val="right" w:pos="10710"/>
      </w:tabs>
      <w:spacing w:before="120"/>
      <w:ind w:left="-605" w:right="-965"/>
      <w:jc w:val="left"/>
    </w:pPr>
    <w:rPr>
      <w:sz w:val="15"/>
      <w:szCs w:val="15"/>
    </w:rPr>
  </w:style>
  <w:style w:type="character" w:customStyle="1" w:styleId="HeaderChar">
    <w:name w:val="Header Char"/>
    <w:link w:val="Header"/>
    <w:uiPriority w:val="99"/>
    <w:rsid w:val="008738F9"/>
    <w:rPr>
      <w:rFonts w:ascii="Helvetica" w:hAnsi="Helvetica"/>
      <w:color w:val="004C97"/>
      <w:sz w:val="15"/>
      <w:szCs w:val="15"/>
    </w:rPr>
  </w:style>
  <w:style w:type="paragraph" w:styleId="Footer">
    <w:name w:val="footer"/>
    <w:basedOn w:val="Normal"/>
    <w:link w:val="FooterChar"/>
    <w:uiPriority w:val="99"/>
    <w:unhideWhenUsed/>
    <w:rsid w:val="008C6B3A"/>
    <w:pPr>
      <w:tabs>
        <w:tab w:val="center" w:pos="4320"/>
        <w:tab w:val="right" w:pos="8640"/>
      </w:tabs>
    </w:pPr>
  </w:style>
  <w:style w:type="character" w:customStyle="1" w:styleId="FooterChar">
    <w:name w:val="Footer Char"/>
    <w:basedOn w:val="DefaultParagraphFont"/>
    <w:link w:val="Footer"/>
    <w:uiPriority w:val="99"/>
    <w:rsid w:val="008C6B3A"/>
  </w:style>
  <w:style w:type="paragraph" w:customStyle="1" w:styleId="Text9512Helvetica55">
    <w:name w:val="Text_9.5/12 Helvetica 55"/>
    <w:basedOn w:val="Normal"/>
    <w:uiPriority w:val="99"/>
    <w:rsid w:val="00E00D37"/>
    <w:pPr>
      <w:widowControl w:val="0"/>
      <w:suppressAutoHyphens/>
      <w:autoSpaceDE w:val="0"/>
      <w:autoSpaceDN w:val="0"/>
      <w:adjustRightInd w:val="0"/>
      <w:spacing w:line="240" w:lineRule="atLeast"/>
      <w:textAlignment w:val="center"/>
    </w:pPr>
    <w:rPr>
      <w:rFonts w:ascii="HelveticaNeue-Roman" w:hAnsi="HelveticaNeue-Roman" w:cs="HelveticaNeue-Roman"/>
      <w:color w:val="3F3F3F"/>
      <w:szCs w:val="19"/>
    </w:rPr>
  </w:style>
  <w:style w:type="character" w:customStyle="1" w:styleId="Heading2Char">
    <w:name w:val="Heading 2 Char"/>
    <w:link w:val="Heading2"/>
    <w:uiPriority w:val="9"/>
    <w:rsid w:val="00AD6E33"/>
    <w:rPr>
      <w:rFonts w:ascii="Helvetica" w:eastAsia="MS Gothic" w:hAnsi="Helvetica" w:cs="Helvetica"/>
      <w:bCs/>
      <w:color w:val="004C97"/>
      <w:sz w:val="22"/>
      <w:szCs w:val="26"/>
    </w:rPr>
  </w:style>
  <w:style w:type="character" w:styleId="Hyperlink">
    <w:name w:val="Hyperlink"/>
    <w:uiPriority w:val="99"/>
    <w:unhideWhenUsed/>
    <w:rsid w:val="001602A7"/>
    <w:rPr>
      <w:color w:val="0000FF"/>
      <w:u w:val="single"/>
    </w:rPr>
  </w:style>
  <w:style w:type="paragraph" w:customStyle="1" w:styleId="Address1">
    <w:name w:val="Address 1"/>
    <w:qFormat/>
    <w:rsid w:val="008455C1"/>
    <w:pPr>
      <w:tabs>
        <w:tab w:val="left" w:pos="270"/>
      </w:tabs>
      <w:spacing w:line="276" w:lineRule="auto"/>
      <w:ind w:right="360"/>
    </w:pPr>
    <w:rPr>
      <w:rFonts w:ascii="Helvetica" w:hAnsi="Helvetica"/>
      <w:color w:val="63666A"/>
      <w:sz w:val="18"/>
      <w:szCs w:val="24"/>
    </w:rPr>
  </w:style>
  <w:style w:type="paragraph" w:customStyle="1" w:styleId="Address2">
    <w:name w:val="Address 2"/>
    <w:qFormat/>
    <w:rsid w:val="002067C9"/>
    <w:pPr>
      <w:spacing w:line="276" w:lineRule="auto"/>
    </w:pPr>
    <w:rPr>
      <w:rFonts w:ascii="Helvetica" w:eastAsia="MS Gothic" w:hAnsi="Helvetica"/>
      <w:b/>
      <w:bCs/>
      <w:color w:val="63666A"/>
      <w:sz w:val="18"/>
      <w:szCs w:val="26"/>
    </w:rPr>
  </w:style>
  <w:style w:type="paragraph" w:customStyle="1" w:styleId="Text9512PalatinoRegular">
    <w:name w:val="Text_9.5/12 Palatino_Regular"/>
    <w:basedOn w:val="Normal"/>
    <w:uiPriority w:val="99"/>
    <w:rsid w:val="001602A7"/>
    <w:pPr>
      <w:widowControl w:val="0"/>
      <w:tabs>
        <w:tab w:val="left" w:pos="120"/>
        <w:tab w:val="left" w:pos="2840"/>
        <w:tab w:val="left" w:pos="4260"/>
      </w:tabs>
      <w:autoSpaceDE w:val="0"/>
      <w:autoSpaceDN w:val="0"/>
      <w:adjustRightInd w:val="0"/>
      <w:spacing w:line="240" w:lineRule="atLeast"/>
      <w:textAlignment w:val="center"/>
    </w:pPr>
    <w:rPr>
      <w:rFonts w:ascii="Palatino-Roman" w:hAnsi="Palatino-Roman" w:cs="Palatino-Roman"/>
      <w:color w:val="000000"/>
      <w:szCs w:val="19"/>
    </w:rPr>
  </w:style>
  <w:style w:type="paragraph" w:customStyle="1" w:styleId="Footer2">
    <w:name w:val="Footer 2"/>
    <w:rsid w:val="006F10CE"/>
    <w:pPr>
      <w:ind w:right="-990"/>
      <w:jc w:val="right"/>
    </w:pPr>
    <w:rPr>
      <w:rFonts w:ascii="Helvetica" w:hAnsi="Helvetica"/>
      <w:color w:val="004C97"/>
      <w:sz w:val="14"/>
      <w:szCs w:val="24"/>
    </w:rPr>
  </w:style>
  <w:style w:type="character" w:styleId="PageNumber">
    <w:name w:val="page number"/>
    <w:basedOn w:val="DefaultParagraphFont"/>
    <w:uiPriority w:val="99"/>
    <w:semiHidden/>
    <w:unhideWhenUsed/>
    <w:rsid w:val="007126EC"/>
  </w:style>
  <w:style w:type="paragraph" w:styleId="Title">
    <w:name w:val="Title"/>
    <w:basedOn w:val="Normal"/>
    <w:next w:val="Normal"/>
    <w:link w:val="TitleChar"/>
    <w:uiPriority w:val="10"/>
    <w:qFormat/>
    <w:rsid w:val="0064657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64657C"/>
    <w:rPr>
      <w:rFonts w:ascii="Calibri" w:eastAsia="MS Gothic" w:hAnsi="Calibri" w:cs="Times New Roman"/>
      <w:color w:val="17365D"/>
      <w:spacing w:val="5"/>
      <w:kern w:val="28"/>
      <w:sz w:val="52"/>
      <w:szCs w:val="52"/>
    </w:rPr>
  </w:style>
  <w:style w:type="paragraph" w:customStyle="1" w:styleId="AgendaTitle">
    <w:name w:val="Agenda Title"/>
    <w:basedOn w:val="Title"/>
    <w:rsid w:val="00542A6E"/>
    <w:pPr>
      <w:pBdr>
        <w:bottom w:val="single" w:sz="4" w:space="2" w:color="auto"/>
      </w:pBdr>
      <w:spacing w:after="160"/>
    </w:pPr>
    <w:rPr>
      <w:rFonts w:ascii="Palatino" w:hAnsi="Palatino"/>
      <w:b/>
      <w:sz w:val="20"/>
    </w:rPr>
  </w:style>
  <w:style w:type="paragraph" w:customStyle="1" w:styleId="InternalVersion">
    <w:name w:val="Internal Version #"/>
    <w:basedOn w:val="Normal"/>
    <w:qFormat/>
    <w:rsid w:val="00C808BC"/>
    <w:pPr>
      <w:ind w:right="-979"/>
      <w:jc w:val="right"/>
    </w:pPr>
    <w:rPr>
      <w:b/>
      <w:sz w:val="18"/>
      <w:szCs w:val="18"/>
    </w:rPr>
  </w:style>
  <w:style w:type="paragraph" w:customStyle="1" w:styleId="FooterPage">
    <w:name w:val="Footer Page #"/>
    <w:basedOn w:val="Footer2"/>
    <w:rsid w:val="000414EB"/>
  </w:style>
  <w:style w:type="paragraph" w:customStyle="1" w:styleId="Title24pt">
    <w:name w:val="Title 24pt"/>
    <w:basedOn w:val="Normal"/>
    <w:rsid w:val="00D202E3"/>
    <w:pPr>
      <w:pBdr>
        <w:bottom w:val="single" w:sz="4" w:space="1" w:color="004C97"/>
      </w:pBdr>
      <w:spacing w:line="300" w:lineRule="auto"/>
    </w:pPr>
    <w:rPr>
      <w:b/>
      <w:color w:val="004C97"/>
      <w:sz w:val="48"/>
      <w:szCs w:val="28"/>
    </w:rPr>
  </w:style>
  <w:style w:type="paragraph" w:customStyle="1" w:styleId="Subtitle16pt">
    <w:name w:val="Subtitle 16pt"/>
    <w:basedOn w:val="AgendaTitle"/>
    <w:autoRedefine/>
    <w:rsid w:val="007B2E8F"/>
    <w:pPr>
      <w:pBdr>
        <w:bottom w:val="single" w:sz="4" w:space="2" w:color="004C97"/>
      </w:pBdr>
    </w:pPr>
    <w:rPr>
      <w:rFonts w:ascii="Helvetica" w:hAnsi="Helvetica"/>
      <w:b w:val="0"/>
      <w:bCs/>
      <w:color w:val="004C97"/>
      <w:sz w:val="24"/>
      <w:szCs w:val="24"/>
    </w:rPr>
  </w:style>
  <w:style w:type="paragraph" w:customStyle="1" w:styleId="Notessubhead">
    <w:name w:val="Notes subhead"/>
    <w:basedOn w:val="AgendaTitle"/>
    <w:autoRedefine/>
    <w:rsid w:val="00193770"/>
    <w:pPr>
      <w:pBdr>
        <w:bottom w:val="single" w:sz="4" w:space="2" w:color="004C97"/>
      </w:pBdr>
    </w:pPr>
    <w:rPr>
      <w:rFonts w:ascii="Helvetica" w:hAnsi="Helvetica"/>
      <w:color w:val="004C97"/>
      <w:sz w:val="22"/>
    </w:rPr>
  </w:style>
  <w:style w:type="paragraph" w:customStyle="1" w:styleId="NotesBody11pt">
    <w:name w:val="Notes Body 11pt"/>
    <w:basedOn w:val="Normal"/>
    <w:qFormat/>
    <w:rsid w:val="00787547"/>
    <w:pPr>
      <w:spacing w:line="300" w:lineRule="auto"/>
      <w:jc w:val="both"/>
    </w:pPr>
    <w:rPr>
      <w:szCs w:val="22"/>
    </w:rPr>
  </w:style>
  <w:style w:type="table" w:styleId="TableGrid">
    <w:name w:val="Table Grid"/>
    <w:basedOn w:val="TableNormal"/>
    <w:uiPriority w:val="39"/>
    <w:rsid w:val="00B2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116Helvetica55">
    <w:name w:val="Text_11/16 Helvetica 55"/>
    <w:basedOn w:val="Normal"/>
    <w:uiPriority w:val="99"/>
    <w:rsid w:val="00831EEC"/>
    <w:pPr>
      <w:widowControl w:val="0"/>
      <w:autoSpaceDE w:val="0"/>
      <w:autoSpaceDN w:val="0"/>
      <w:adjustRightInd w:val="0"/>
      <w:spacing w:line="320" w:lineRule="atLeast"/>
      <w:textAlignment w:val="center"/>
    </w:pPr>
    <w:rPr>
      <w:rFonts w:ascii="HelveticaNeue-Roman" w:hAnsi="HelveticaNeue-Roman" w:cs="HelveticaNeue-Roman"/>
      <w:color w:val="000000"/>
      <w:szCs w:val="22"/>
    </w:rPr>
  </w:style>
  <w:style w:type="paragraph" w:customStyle="1" w:styleId="Tablesubhead">
    <w:name w:val="Table subhead"/>
    <w:basedOn w:val="Normal"/>
    <w:rsid w:val="00831EEC"/>
    <w:pPr>
      <w:spacing w:before="240"/>
    </w:pPr>
    <w:rPr>
      <w:b/>
      <w:color w:val="004C97"/>
    </w:rPr>
  </w:style>
  <w:style w:type="paragraph" w:customStyle="1" w:styleId="Style1">
    <w:name w:val="Style1"/>
    <w:basedOn w:val="Normal"/>
    <w:rsid w:val="000B6145"/>
    <w:pPr>
      <w:spacing w:line="480" w:lineRule="auto"/>
    </w:pPr>
  </w:style>
  <w:style w:type="paragraph" w:customStyle="1" w:styleId="TableBodyText">
    <w:name w:val="Table Body Text"/>
    <w:basedOn w:val="Header"/>
    <w:rsid w:val="00E73B11"/>
    <w:pPr>
      <w:spacing w:before="80" w:after="120" w:line="25" w:lineRule="atLeast"/>
      <w:ind w:left="-25"/>
    </w:pPr>
    <w:rPr>
      <w:sz w:val="22"/>
    </w:rPr>
  </w:style>
  <w:style w:type="paragraph" w:customStyle="1" w:styleId="TableSubheads">
    <w:name w:val="Table Subheads"/>
    <w:basedOn w:val="Tablesubhead"/>
    <w:autoRedefine/>
    <w:rsid w:val="009F528B"/>
    <w:pPr>
      <w:spacing w:before="40" w:after="80" w:line="240" w:lineRule="auto"/>
      <w:ind w:left="-29"/>
    </w:pPr>
    <w:rPr>
      <w:color w:val="auto"/>
    </w:rPr>
  </w:style>
  <w:style w:type="paragraph" w:customStyle="1" w:styleId="Title24ptWhite">
    <w:name w:val="Title 24pt White"/>
    <w:basedOn w:val="Title24pt"/>
    <w:autoRedefine/>
    <w:qFormat/>
    <w:rsid w:val="00C97494"/>
    <w:pPr>
      <w:pBdr>
        <w:bottom w:val="single" w:sz="12" w:space="1" w:color="FFFFFF"/>
      </w:pBdr>
    </w:pPr>
    <w:rPr>
      <w:color w:val="FFFFFF"/>
    </w:rPr>
  </w:style>
  <w:style w:type="paragraph" w:customStyle="1" w:styleId="Subtitle16ptwhite">
    <w:name w:val="Subtitle 16pt white"/>
    <w:basedOn w:val="Subtitle16pt"/>
    <w:rsid w:val="00C97494"/>
    <w:pPr>
      <w:pBdr>
        <w:bottom w:val="single" w:sz="12" w:space="2" w:color="FFFFFF"/>
      </w:pBdr>
    </w:pPr>
    <w:rPr>
      <w:color w:val="FFFFFF"/>
    </w:rPr>
  </w:style>
  <w:style w:type="character" w:customStyle="1" w:styleId="Heading3Char">
    <w:name w:val="Heading 3 Char"/>
    <w:link w:val="Heading3"/>
    <w:uiPriority w:val="9"/>
    <w:rsid w:val="00003ED5"/>
    <w:rPr>
      <w:rFonts w:ascii="Helvetica" w:eastAsia="MS Gothic" w:hAnsi="Helvetica" w:cs="Helvetica"/>
      <w:bCs/>
      <w:color w:val="4F81BD"/>
      <w:sz w:val="22"/>
      <w:szCs w:val="22"/>
    </w:rPr>
  </w:style>
  <w:style w:type="paragraph" w:styleId="NoSpacing">
    <w:name w:val="No Spacing"/>
    <w:uiPriority w:val="1"/>
    <w:qFormat/>
    <w:rsid w:val="00342BD6"/>
    <w:pPr>
      <w:tabs>
        <w:tab w:val="left" w:pos="1714"/>
      </w:tabs>
    </w:pPr>
    <w:rPr>
      <w:rFonts w:ascii="Palatino" w:hAnsi="Palatino"/>
      <w:szCs w:val="24"/>
    </w:rPr>
  </w:style>
  <w:style w:type="paragraph" w:customStyle="1" w:styleId="Style2">
    <w:name w:val="Style2"/>
    <w:basedOn w:val="Notessubhead"/>
    <w:qFormat/>
    <w:rsid w:val="00D17411"/>
    <w:rPr>
      <w:szCs w:val="22"/>
    </w:rPr>
  </w:style>
  <w:style w:type="paragraph" w:customStyle="1" w:styleId="Title11pt">
    <w:name w:val="Title 11pt"/>
    <w:basedOn w:val="Normal"/>
    <w:qFormat/>
    <w:rsid w:val="001D1A1A"/>
    <w:pPr>
      <w:spacing w:line="480" w:lineRule="auto"/>
    </w:pPr>
  </w:style>
  <w:style w:type="character" w:customStyle="1" w:styleId="Heading1Char">
    <w:name w:val="Heading 1 Char"/>
    <w:basedOn w:val="DefaultParagraphFont"/>
    <w:link w:val="Heading1"/>
    <w:uiPriority w:val="9"/>
    <w:rsid w:val="00211040"/>
    <w:rPr>
      <w:rFonts w:ascii="Helvetica" w:hAnsi="Helvetica"/>
      <w:b/>
      <w:caps/>
      <w:color w:val="1F497D" w:themeColor="text2"/>
      <w:sz w:val="24"/>
      <w:szCs w:val="24"/>
    </w:rPr>
  </w:style>
  <w:style w:type="paragraph" w:styleId="TOC1">
    <w:name w:val="toc 1"/>
    <w:next w:val="Normal"/>
    <w:autoRedefine/>
    <w:uiPriority w:val="39"/>
    <w:unhideWhenUsed/>
    <w:rsid w:val="00BD4612"/>
    <w:pPr>
      <w:tabs>
        <w:tab w:val="left" w:pos="440"/>
        <w:tab w:val="right" w:leader="dot" w:pos="10070"/>
      </w:tabs>
      <w:spacing w:after="100" w:line="360" w:lineRule="auto"/>
    </w:pPr>
    <w:rPr>
      <w:rFonts w:ascii="Helvetica" w:hAnsi="Helvetica"/>
      <w:noProof/>
      <w:sz w:val="24"/>
      <w:szCs w:val="24"/>
    </w:rPr>
  </w:style>
  <w:style w:type="paragraph" w:styleId="TOCHeading">
    <w:name w:val="TOC Heading"/>
    <w:next w:val="Normal"/>
    <w:uiPriority w:val="39"/>
    <w:unhideWhenUsed/>
    <w:qFormat/>
    <w:rsid w:val="005B1C2F"/>
    <w:pPr>
      <w:spacing w:line="259" w:lineRule="auto"/>
    </w:pPr>
    <w:rPr>
      <w:rFonts w:ascii="Helvetica" w:eastAsia="MS Gothic" w:hAnsi="Helvetica"/>
      <w:color w:val="004C97"/>
      <w:spacing w:val="5"/>
      <w:kern w:val="28"/>
      <w:sz w:val="32"/>
      <w:szCs w:val="52"/>
    </w:rPr>
  </w:style>
  <w:style w:type="paragraph" w:styleId="ListParagraph">
    <w:name w:val="List Paragraph"/>
    <w:basedOn w:val="Normal"/>
    <w:link w:val="ListParagraphChar"/>
    <w:uiPriority w:val="34"/>
    <w:qFormat/>
    <w:rsid w:val="005B1C2F"/>
    <w:pPr>
      <w:ind w:left="720"/>
      <w:contextualSpacing/>
    </w:pPr>
  </w:style>
  <w:style w:type="paragraph" w:styleId="Caption">
    <w:name w:val="caption"/>
    <w:next w:val="NotesBody11pt"/>
    <w:link w:val="CaptionChar"/>
    <w:uiPriority w:val="35"/>
    <w:unhideWhenUsed/>
    <w:qFormat/>
    <w:rsid w:val="00F2722A"/>
    <w:pPr>
      <w:keepNext/>
      <w:spacing w:before="120" w:after="120"/>
      <w:ind w:left="360" w:hanging="360"/>
    </w:pPr>
    <w:rPr>
      <w:rFonts w:ascii="Helvetica" w:eastAsia="MS Gothic" w:hAnsi="Helvetica"/>
      <w:b/>
      <w:color w:val="004C97"/>
      <w:spacing w:val="5"/>
      <w:kern w:val="28"/>
      <w:sz w:val="22"/>
      <w:szCs w:val="52"/>
    </w:rPr>
  </w:style>
  <w:style w:type="paragraph" w:styleId="TOC2">
    <w:name w:val="toc 2"/>
    <w:basedOn w:val="Normal"/>
    <w:next w:val="Normal"/>
    <w:autoRedefine/>
    <w:uiPriority w:val="39"/>
    <w:unhideWhenUsed/>
    <w:rsid w:val="00F228D7"/>
    <w:pPr>
      <w:tabs>
        <w:tab w:val="left" w:pos="880"/>
        <w:tab w:val="right" w:leader="dot" w:pos="10070"/>
      </w:tabs>
      <w:spacing w:after="100"/>
      <w:ind w:left="200"/>
    </w:pPr>
    <w:rPr>
      <w:noProof/>
    </w:rPr>
  </w:style>
  <w:style w:type="character" w:customStyle="1" w:styleId="Heading4Char">
    <w:name w:val="Heading 4 Char"/>
    <w:basedOn w:val="DefaultParagraphFont"/>
    <w:link w:val="Heading4"/>
    <w:uiPriority w:val="9"/>
    <w:rsid w:val="00402E14"/>
    <w:rPr>
      <w:rFonts w:asciiTheme="majorHAnsi" w:eastAsiaTheme="majorEastAsia" w:hAnsiTheme="majorHAnsi" w:cstheme="majorBidi"/>
      <w:i/>
      <w:iCs/>
      <w:color w:val="365F91" w:themeColor="accent1" w:themeShade="BF"/>
      <w:szCs w:val="24"/>
    </w:rPr>
  </w:style>
  <w:style w:type="paragraph" w:styleId="TableofFigures">
    <w:name w:val="table of figures"/>
    <w:next w:val="Normal"/>
    <w:uiPriority w:val="99"/>
    <w:unhideWhenUsed/>
    <w:rsid w:val="00FD526C"/>
    <w:pPr>
      <w:spacing w:after="100" w:line="360" w:lineRule="auto"/>
    </w:pPr>
    <w:rPr>
      <w:rFonts w:ascii="Helvetica" w:hAnsi="Helvetica"/>
      <w:sz w:val="22"/>
      <w:szCs w:val="24"/>
    </w:rPr>
  </w:style>
  <w:style w:type="character" w:styleId="PlaceholderText">
    <w:name w:val="Placeholder Text"/>
    <w:basedOn w:val="DefaultParagraphFont"/>
    <w:uiPriority w:val="99"/>
    <w:semiHidden/>
    <w:rsid w:val="00E60C48"/>
    <w:rPr>
      <w:color w:val="808080"/>
    </w:rPr>
  </w:style>
  <w:style w:type="table" w:customStyle="1" w:styleId="DefaultTable">
    <w:name w:val="DefaultTable"/>
    <w:basedOn w:val="TableNormal"/>
    <w:uiPriority w:val="99"/>
    <w:rsid w:val="00112694"/>
    <w:tblPr/>
  </w:style>
  <w:style w:type="table" w:customStyle="1" w:styleId="PIP-IITable2">
    <w:name w:val="PIP-II_Table2"/>
    <w:basedOn w:val="TableNormal"/>
    <w:uiPriority w:val="99"/>
    <w:rsid w:val="005D2F6C"/>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table" w:customStyle="1" w:styleId="PIP-IITable">
    <w:name w:val="PIP-II_Table"/>
    <w:basedOn w:val="TableNormal"/>
    <w:uiPriority w:val="99"/>
    <w:rsid w:val="000B3500"/>
    <w:pPr>
      <w:keepNext/>
    </w:pPr>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paragraph" w:customStyle="1" w:styleId="Body">
    <w:name w:val="Body"/>
    <w:basedOn w:val="Normal"/>
    <w:link w:val="BodyChar"/>
    <w:qFormat/>
    <w:rsid w:val="00B8602D"/>
    <w:pPr>
      <w:overflowPunct w:val="0"/>
      <w:autoSpaceDE w:val="0"/>
      <w:autoSpaceDN w:val="0"/>
      <w:adjustRightInd w:val="0"/>
      <w:ind w:left="288"/>
      <w:textAlignment w:val="baseline"/>
    </w:pPr>
    <w:rPr>
      <w:rFonts w:ascii="Calibri" w:eastAsia="Times New Roman" w:hAnsi="Calibri"/>
    </w:rPr>
  </w:style>
  <w:style w:type="character" w:customStyle="1" w:styleId="BodyChar">
    <w:name w:val="Body Char"/>
    <w:basedOn w:val="DefaultParagraphFont"/>
    <w:link w:val="Body"/>
    <w:rsid w:val="00B8602D"/>
    <w:rPr>
      <w:rFonts w:ascii="Calibri" w:eastAsia="Times New Roman" w:hAnsi="Calibri"/>
      <w:sz w:val="22"/>
      <w:szCs w:val="24"/>
    </w:rPr>
  </w:style>
  <w:style w:type="paragraph" w:customStyle="1" w:styleId="Bodytextstyle">
    <w:name w:val="Body text style"/>
    <w:basedOn w:val="Normal"/>
    <w:autoRedefine/>
    <w:uiPriority w:val="99"/>
    <w:qFormat/>
    <w:rsid w:val="00B8602D"/>
    <w:pPr>
      <w:spacing w:after="240" w:line="280" w:lineRule="exact"/>
    </w:pPr>
    <w:rPr>
      <w:rFonts w:asciiTheme="minorHAnsi" w:eastAsia="Cambria" w:hAnsiTheme="minorHAnsi" w:cs="TimesNewRomanPSMT"/>
      <w:noProof/>
    </w:rPr>
  </w:style>
  <w:style w:type="character" w:customStyle="1" w:styleId="CaptionChar">
    <w:name w:val="Caption Char"/>
    <w:basedOn w:val="DefaultParagraphFont"/>
    <w:link w:val="Caption"/>
    <w:uiPriority w:val="35"/>
    <w:rsid w:val="002D72C2"/>
    <w:rPr>
      <w:rFonts w:ascii="Helvetica" w:eastAsia="MS Gothic" w:hAnsi="Helvetica"/>
      <w:b/>
      <w:color w:val="004C97"/>
      <w:spacing w:val="5"/>
      <w:kern w:val="28"/>
      <w:sz w:val="22"/>
      <w:szCs w:val="52"/>
    </w:rPr>
  </w:style>
  <w:style w:type="character" w:customStyle="1" w:styleId="UnresolvedMention1">
    <w:name w:val="Unresolved Mention1"/>
    <w:basedOn w:val="DefaultParagraphFont"/>
    <w:uiPriority w:val="99"/>
    <w:semiHidden/>
    <w:unhideWhenUsed/>
    <w:rsid w:val="000D7680"/>
    <w:rPr>
      <w:color w:val="808080"/>
      <w:shd w:val="clear" w:color="auto" w:fill="E6E6E6"/>
    </w:rPr>
  </w:style>
  <w:style w:type="paragraph" w:styleId="CommentText">
    <w:name w:val="annotation text"/>
    <w:basedOn w:val="Normal"/>
    <w:link w:val="CommentTextChar"/>
    <w:uiPriority w:val="99"/>
    <w:unhideWhenUsed/>
    <w:rsid w:val="00D05FFF"/>
    <w:pPr>
      <w:overflowPunct w:val="0"/>
      <w:autoSpaceDE w:val="0"/>
      <w:autoSpaceDN w:val="0"/>
      <w:adjustRightInd w:val="0"/>
      <w:textAlignment w:val="baseline"/>
    </w:pPr>
    <w:rPr>
      <w:rFonts w:asciiTheme="minorHAnsi" w:eastAsia="Times New Roman" w:hAnsiTheme="minorHAnsi"/>
    </w:rPr>
  </w:style>
  <w:style w:type="character" w:customStyle="1" w:styleId="CommentTextChar">
    <w:name w:val="Comment Text Char"/>
    <w:basedOn w:val="DefaultParagraphFont"/>
    <w:link w:val="CommentText"/>
    <w:uiPriority w:val="99"/>
    <w:rsid w:val="00D05FFF"/>
    <w:rPr>
      <w:rFonts w:asciiTheme="minorHAnsi" w:eastAsia="Times New Roman" w:hAnsiTheme="minorHAnsi"/>
      <w:szCs w:val="24"/>
    </w:rPr>
  </w:style>
  <w:style w:type="paragraph" w:styleId="BodyText">
    <w:name w:val="Body Text"/>
    <w:basedOn w:val="Normal"/>
    <w:link w:val="BodyTextChar"/>
    <w:uiPriority w:val="1"/>
    <w:qFormat/>
    <w:rsid w:val="00B9785E"/>
    <w:pPr>
      <w:widowControl w:val="0"/>
      <w:autoSpaceDE w:val="0"/>
      <w:autoSpaceDN w:val="0"/>
      <w:spacing w:before="117"/>
      <w:ind w:left="880" w:hanging="360"/>
    </w:pPr>
    <w:rPr>
      <w:rFonts w:ascii="Arial" w:eastAsia="Arial" w:hAnsi="Arial" w:cs="Arial"/>
      <w:szCs w:val="22"/>
      <w:lang w:bidi="en-US"/>
    </w:rPr>
  </w:style>
  <w:style w:type="character" w:customStyle="1" w:styleId="BodyTextChar">
    <w:name w:val="Body Text Char"/>
    <w:basedOn w:val="DefaultParagraphFont"/>
    <w:link w:val="BodyText"/>
    <w:uiPriority w:val="1"/>
    <w:rsid w:val="00B9785E"/>
    <w:rPr>
      <w:rFonts w:ascii="Arial" w:eastAsia="Arial" w:hAnsi="Arial" w:cs="Arial"/>
      <w:sz w:val="22"/>
      <w:szCs w:val="22"/>
      <w:lang w:bidi="en-US"/>
    </w:rPr>
  </w:style>
  <w:style w:type="paragraph" w:customStyle="1" w:styleId="Default">
    <w:name w:val="Default"/>
    <w:rsid w:val="000879A7"/>
    <w:pPr>
      <w:autoSpaceDE w:val="0"/>
      <w:autoSpaceDN w:val="0"/>
      <w:adjustRightInd w:val="0"/>
    </w:pPr>
    <w:rPr>
      <w:rFonts w:ascii="Arial" w:hAnsi="Arial" w:cs="Arial"/>
      <w:color w:val="000000"/>
      <w:sz w:val="24"/>
      <w:szCs w:val="24"/>
    </w:rPr>
  </w:style>
  <w:style w:type="paragraph" w:customStyle="1" w:styleId="Normal1">
    <w:name w:val="Normal 1"/>
    <w:basedOn w:val="Normal"/>
    <w:link w:val="Normal1Char"/>
    <w:qFormat/>
    <w:rsid w:val="00AD6E33"/>
    <w:pPr>
      <w:ind w:left="270"/>
    </w:pPr>
    <w:rPr>
      <w:szCs w:val="22"/>
    </w:rPr>
  </w:style>
  <w:style w:type="paragraph" w:customStyle="1" w:styleId="Normal2">
    <w:name w:val="Normal 2"/>
    <w:basedOn w:val="NotesBody11pt"/>
    <w:link w:val="Normal2Char"/>
    <w:qFormat/>
    <w:rsid w:val="00110A9C"/>
    <w:pPr>
      <w:ind w:left="720"/>
    </w:pPr>
  </w:style>
  <w:style w:type="character" w:customStyle="1" w:styleId="Normal1Char">
    <w:name w:val="Normal 1 Char"/>
    <w:basedOn w:val="DefaultParagraphFont"/>
    <w:link w:val="Normal1"/>
    <w:rsid w:val="00AD6E33"/>
    <w:rPr>
      <w:rFonts w:ascii="Helvetica" w:hAnsi="Helvetica"/>
      <w:sz w:val="22"/>
      <w:szCs w:val="22"/>
    </w:rPr>
  </w:style>
  <w:style w:type="paragraph" w:customStyle="1" w:styleId="Normal2a">
    <w:name w:val="Normal 2a"/>
    <w:basedOn w:val="Normal2"/>
    <w:link w:val="Normal2aChar"/>
    <w:qFormat/>
    <w:rsid w:val="00110A9C"/>
    <w:pPr>
      <w:numPr>
        <w:numId w:val="3"/>
      </w:numPr>
      <w:ind w:left="1080"/>
    </w:pPr>
  </w:style>
  <w:style w:type="character" w:customStyle="1" w:styleId="Normal2Char">
    <w:name w:val="Normal 2 Char"/>
    <w:basedOn w:val="BodyChar"/>
    <w:link w:val="Normal2"/>
    <w:rsid w:val="00110A9C"/>
    <w:rPr>
      <w:rFonts w:ascii="Helvetica" w:eastAsia="Times New Roman" w:hAnsi="Helvetica"/>
      <w:sz w:val="22"/>
      <w:szCs w:val="22"/>
    </w:rPr>
  </w:style>
  <w:style w:type="character" w:customStyle="1" w:styleId="Normal2aChar">
    <w:name w:val="Normal 2a Char"/>
    <w:basedOn w:val="Normal2Char"/>
    <w:link w:val="Normal2a"/>
    <w:rsid w:val="00110A9C"/>
    <w:rPr>
      <w:rFonts w:ascii="Helvetica" w:eastAsia="Times New Roman" w:hAnsi="Helvetica"/>
      <w:sz w:val="22"/>
      <w:szCs w:val="22"/>
    </w:rPr>
  </w:style>
  <w:style w:type="paragraph" w:styleId="Revision">
    <w:name w:val="Revision"/>
    <w:hidden/>
    <w:uiPriority w:val="99"/>
    <w:semiHidden/>
    <w:rsid w:val="00882654"/>
    <w:rPr>
      <w:rFonts w:ascii="Palatino" w:hAnsi="Palatino"/>
      <w:szCs w:val="24"/>
    </w:rPr>
  </w:style>
  <w:style w:type="character" w:customStyle="1" w:styleId="Heading5Char">
    <w:name w:val="Heading 5 Char"/>
    <w:basedOn w:val="DefaultParagraphFont"/>
    <w:link w:val="Heading5"/>
    <w:uiPriority w:val="9"/>
    <w:semiHidden/>
    <w:rsid w:val="00FA1792"/>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link w:val="Heading6"/>
    <w:uiPriority w:val="9"/>
    <w:semiHidden/>
    <w:rsid w:val="00FA1792"/>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FA1792"/>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FA17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1792"/>
    <w:rPr>
      <w:rFonts w:asciiTheme="majorHAnsi" w:eastAsiaTheme="majorEastAsia" w:hAnsiTheme="majorHAnsi" w:cstheme="majorBidi"/>
      <w:i/>
      <w:iCs/>
      <w:color w:val="272727" w:themeColor="text1" w:themeTint="D8"/>
      <w:sz w:val="21"/>
      <w:szCs w:val="21"/>
    </w:rPr>
  </w:style>
  <w:style w:type="paragraph" w:styleId="TOC3">
    <w:name w:val="toc 3"/>
    <w:basedOn w:val="Normal"/>
    <w:uiPriority w:val="39"/>
    <w:qFormat/>
    <w:rsid w:val="00FF105E"/>
    <w:pPr>
      <w:ind w:left="1839" w:hanging="624"/>
    </w:pPr>
    <w:rPr>
      <w:rFonts w:eastAsia="Arial" w:cs="Arial"/>
    </w:rPr>
  </w:style>
  <w:style w:type="paragraph" w:customStyle="1" w:styleId="TableParagraph">
    <w:name w:val="Table Paragraph"/>
    <w:basedOn w:val="Normal"/>
    <w:uiPriority w:val="1"/>
    <w:qFormat/>
    <w:rsid w:val="00902229"/>
    <w:pPr>
      <w:spacing w:before="19"/>
    </w:pPr>
    <w:rPr>
      <w:rFonts w:eastAsia="Arial Narrow" w:cs="Arial Narrow"/>
    </w:rPr>
  </w:style>
  <w:style w:type="paragraph" w:customStyle="1" w:styleId="p1">
    <w:name w:val="p1"/>
    <w:basedOn w:val="Normal"/>
    <w:rsid w:val="00FA1792"/>
    <w:rPr>
      <w:rFonts w:eastAsiaTheme="minorHAnsi"/>
      <w:sz w:val="18"/>
      <w:szCs w:val="18"/>
    </w:rPr>
  </w:style>
  <w:style w:type="paragraph" w:customStyle="1" w:styleId="Normal20">
    <w:name w:val="Normal2"/>
    <w:basedOn w:val="Normal"/>
    <w:link w:val="Normal2Char0"/>
    <w:uiPriority w:val="1"/>
    <w:qFormat/>
    <w:rsid w:val="00FA1792"/>
    <w:pPr>
      <w:ind w:left="1710"/>
    </w:pPr>
  </w:style>
  <w:style w:type="paragraph" w:customStyle="1" w:styleId="ListPar2">
    <w:name w:val="List Par 2"/>
    <w:basedOn w:val="ListParagraph"/>
    <w:link w:val="ListPar2Char"/>
    <w:uiPriority w:val="1"/>
    <w:qFormat/>
    <w:rsid w:val="00FA1792"/>
    <w:pPr>
      <w:numPr>
        <w:ilvl w:val="2"/>
        <w:numId w:val="4"/>
      </w:numPr>
    </w:pPr>
  </w:style>
  <w:style w:type="character" w:customStyle="1" w:styleId="ListParagraphChar">
    <w:name w:val="List Paragraph Char"/>
    <w:basedOn w:val="DefaultParagraphFont"/>
    <w:link w:val="ListParagraph"/>
    <w:uiPriority w:val="34"/>
    <w:rsid w:val="00FA1792"/>
    <w:rPr>
      <w:rFonts w:ascii="Palatino" w:hAnsi="Palatino"/>
      <w:szCs w:val="24"/>
    </w:rPr>
  </w:style>
  <w:style w:type="character" w:customStyle="1" w:styleId="Normal2Char0">
    <w:name w:val="Normal2 Char"/>
    <w:basedOn w:val="ListParagraphChar"/>
    <w:link w:val="Normal20"/>
    <w:uiPriority w:val="1"/>
    <w:rsid w:val="00FA1792"/>
    <w:rPr>
      <w:rFonts w:ascii="Palatino" w:hAnsi="Palatino"/>
      <w:szCs w:val="24"/>
    </w:rPr>
  </w:style>
  <w:style w:type="character" w:customStyle="1" w:styleId="ListPar2Char">
    <w:name w:val="List Par 2 Char"/>
    <w:basedOn w:val="ListParagraphChar"/>
    <w:link w:val="ListPar2"/>
    <w:uiPriority w:val="1"/>
    <w:rsid w:val="00FA1792"/>
    <w:rPr>
      <w:rFonts w:ascii="Palatino" w:hAnsi="Palatino"/>
      <w:szCs w:val="24"/>
    </w:rPr>
  </w:style>
  <w:style w:type="character" w:styleId="CommentReference">
    <w:name w:val="annotation reference"/>
    <w:basedOn w:val="DefaultParagraphFont"/>
    <w:uiPriority w:val="99"/>
    <w:semiHidden/>
    <w:unhideWhenUsed/>
    <w:rsid w:val="00FA1792"/>
    <w:rPr>
      <w:sz w:val="16"/>
      <w:szCs w:val="16"/>
    </w:rPr>
  </w:style>
  <w:style w:type="paragraph" w:styleId="CommentSubject">
    <w:name w:val="annotation subject"/>
    <w:basedOn w:val="CommentText"/>
    <w:next w:val="CommentText"/>
    <w:link w:val="CommentSubjectChar"/>
    <w:uiPriority w:val="99"/>
    <w:semiHidden/>
    <w:unhideWhenUsed/>
    <w:rsid w:val="00FA1792"/>
    <w:pPr>
      <w:tabs>
        <w:tab w:val="left" w:pos="1714"/>
      </w:tabs>
      <w:overflowPunct/>
      <w:autoSpaceDE/>
      <w:autoSpaceDN/>
      <w:adjustRightInd/>
      <w:textAlignment w:val="auto"/>
    </w:pPr>
    <w:rPr>
      <w:rFonts w:ascii="Palatino" w:eastAsia="MS Mincho" w:hAnsi="Palatino"/>
      <w:b/>
      <w:bCs/>
      <w:szCs w:val="20"/>
    </w:rPr>
  </w:style>
  <w:style w:type="character" w:customStyle="1" w:styleId="CommentSubjectChar">
    <w:name w:val="Comment Subject Char"/>
    <w:basedOn w:val="CommentTextChar"/>
    <w:link w:val="CommentSubject"/>
    <w:uiPriority w:val="99"/>
    <w:semiHidden/>
    <w:rsid w:val="00FA1792"/>
    <w:rPr>
      <w:rFonts w:ascii="Palatino" w:eastAsia="Times New Roman" w:hAnsi="Palatino"/>
      <w:b/>
      <w:bCs/>
      <w:szCs w:val="24"/>
    </w:rPr>
  </w:style>
  <w:style w:type="paragraph" w:customStyle="1" w:styleId="paragraph">
    <w:name w:val="paragraph"/>
    <w:basedOn w:val="Normal"/>
    <w:rsid w:val="00FA1792"/>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FA1792"/>
  </w:style>
  <w:style w:type="character" w:customStyle="1" w:styleId="eop">
    <w:name w:val="eop"/>
    <w:basedOn w:val="DefaultParagraphFont"/>
    <w:rsid w:val="00FA1792"/>
  </w:style>
  <w:style w:type="table" w:styleId="PlainTable5">
    <w:name w:val="Plain Table 5"/>
    <w:basedOn w:val="TableNormal"/>
    <w:uiPriority w:val="45"/>
    <w:rsid w:val="00FA1792"/>
    <w:pPr>
      <w:widowControl w:val="0"/>
      <w:autoSpaceDE w:val="0"/>
      <w:autoSpaceDN w:val="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FA1792"/>
    <w:pPr>
      <w:spacing w:before="100" w:beforeAutospacing="1" w:after="100" w:afterAutospacing="1"/>
    </w:pPr>
    <w:rPr>
      <w:rFonts w:ascii="Times New Roman" w:hAnsi="Times New Roman"/>
      <w:sz w:val="24"/>
    </w:rPr>
  </w:style>
  <w:style w:type="character" w:customStyle="1" w:styleId="UnresolvedMention10">
    <w:name w:val="Unresolved Mention10"/>
    <w:basedOn w:val="DefaultParagraphFont"/>
    <w:uiPriority w:val="99"/>
    <w:semiHidden/>
    <w:unhideWhenUsed/>
    <w:rsid w:val="00FA1792"/>
    <w:rPr>
      <w:color w:val="808080"/>
      <w:shd w:val="clear" w:color="auto" w:fill="E6E6E6"/>
    </w:rPr>
  </w:style>
  <w:style w:type="paragraph" w:customStyle="1" w:styleId="tatiana">
    <w:name w:val="tatiana"/>
    <w:basedOn w:val="Heading1"/>
    <w:link w:val="tatianaChar"/>
    <w:qFormat/>
    <w:rsid w:val="00FA1792"/>
    <w:pPr>
      <w:numPr>
        <w:numId w:val="2"/>
      </w:numPr>
    </w:pPr>
  </w:style>
  <w:style w:type="character" w:customStyle="1" w:styleId="tatianaChar">
    <w:name w:val="tatiana Char"/>
    <w:basedOn w:val="Heading1Char"/>
    <w:link w:val="tatiana"/>
    <w:rsid w:val="00FA1792"/>
    <w:rPr>
      <w:rFonts w:ascii="Helvetica" w:eastAsia="MS Gothic" w:hAnsi="Helvetica"/>
      <w:b/>
      <w:caps/>
      <w:color w:val="004C97"/>
      <w:spacing w:val="5"/>
      <w:kern w:val="28"/>
      <w:sz w:val="22"/>
      <w:szCs w:val="52"/>
    </w:rPr>
  </w:style>
  <w:style w:type="table" w:styleId="ListTable3-Accent1">
    <w:name w:val="List Table 3 Accent 1"/>
    <w:basedOn w:val="TableNormal"/>
    <w:uiPriority w:val="48"/>
    <w:rsid w:val="002266E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FE2B06"/>
    <w:rPr>
      <w:color w:val="800080" w:themeColor="followedHyperlink"/>
      <w:u w:val="single"/>
    </w:rPr>
  </w:style>
  <w:style w:type="character" w:customStyle="1" w:styleId="UnresolvedMention100">
    <w:name w:val="Unresolved Mention100"/>
    <w:basedOn w:val="DefaultParagraphFont"/>
    <w:uiPriority w:val="99"/>
    <w:semiHidden/>
    <w:unhideWhenUsed/>
    <w:rsid w:val="00A84C11"/>
    <w:rPr>
      <w:color w:val="808080"/>
      <w:shd w:val="clear" w:color="auto" w:fill="E6E6E6"/>
    </w:rPr>
  </w:style>
  <w:style w:type="character" w:customStyle="1" w:styleId="UnresolvedMention1000">
    <w:name w:val="Unresolved Mention1000"/>
    <w:basedOn w:val="DefaultParagraphFont"/>
    <w:uiPriority w:val="99"/>
    <w:semiHidden/>
    <w:unhideWhenUsed/>
    <w:rsid w:val="00810747"/>
    <w:rPr>
      <w:color w:val="808080"/>
      <w:shd w:val="clear" w:color="auto" w:fill="E6E6E6"/>
    </w:rPr>
  </w:style>
  <w:style w:type="character" w:customStyle="1" w:styleId="UnresolvedMention2">
    <w:name w:val="Unresolved Mention2"/>
    <w:basedOn w:val="DefaultParagraphFont"/>
    <w:uiPriority w:val="99"/>
    <w:semiHidden/>
    <w:unhideWhenUsed/>
    <w:rsid w:val="002212D4"/>
    <w:rPr>
      <w:color w:val="605E5C"/>
      <w:shd w:val="clear" w:color="auto" w:fill="E1DFDD"/>
    </w:rPr>
  </w:style>
  <w:style w:type="character" w:styleId="LineNumber">
    <w:name w:val="line number"/>
    <w:basedOn w:val="DefaultParagraphFont"/>
    <w:uiPriority w:val="99"/>
    <w:semiHidden/>
    <w:unhideWhenUsed/>
    <w:rsid w:val="00183075"/>
  </w:style>
  <w:style w:type="paragraph" w:customStyle="1" w:styleId="bulletstyle">
    <w:name w:val="bulletstyle"/>
    <w:basedOn w:val="Normal"/>
    <w:rsid w:val="007E41A2"/>
    <w:pPr>
      <w:spacing w:before="100" w:beforeAutospacing="1" w:after="100" w:afterAutospacing="1"/>
    </w:pPr>
    <w:rPr>
      <w:rFonts w:ascii="Times New Roman" w:eastAsia="Times New Roman" w:hAnsi="Times New Roman"/>
      <w:sz w:val="24"/>
    </w:rPr>
  </w:style>
  <w:style w:type="table" w:customStyle="1" w:styleId="TableGrid1">
    <w:name w:val="Table Grid1"/>
    <w:basedOn w:val="TableNormal"/>
    <w:next w:val="TableGrid"/>
    <w:uiPriority w:val="59"/>
    <w:rsid w:val="00252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34F9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3-Accent1">
    <w:name w:val="Grid Table 3 Accent 1"/>
    <w:basedOn w:val="TableNormal"/>
    <w:uiPriority w:val="48"/>
    <w:rsid w:val="00034F9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1Light-Accent1">
    <w:name w:val="Grid Table 1 Light Accent 1"/>
    <w:basedOn w:val="TableNormal"/>
    <w:uiPriority w:val="46"/>
    <w:rsid w:val="001D4A0B"/>
    <w:rPr>
      <w:rFonts w:asciiTheme="minorHAnsi" w:eastAsiaTheme="minorHAnsi" w:hAnsiTheme="minorHAnsi" w:cstheme="minorBidi"/>
      <w:color w:val="000000" w:themeColor="text1"/>
      <w:sz w:val="24"/>
      <w:szCs w:val="24"/>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9022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FootnoteText">
    <w:name w:val="footnote text"/>
    <w:basedOn w:val="Normal"/>
    <w:link w:val="FootnoteTextChar"/>
    <w:uiPriority w:val="99"/>
    <w:semiHidden/>
    <w:unhideWhenUsed/>
    <w:rsid w:val="009F3743"/>
    <w:pPr>
      <w:spacing w:line="240" w:lineRule="auto"/>
    </w:pPr>
    <w:rPr>
      <w:sz w:val="20"/>
      <w:szCs w:val="20"/>
    </w:rPr>
  </w:style>
  <w:style w:type="character" w:customStyle="1" w:styleId="FootnoteTextChar">
    <w:name w:val="Footnote Text Char"/>
    <w:basedOn w:val="DefaultParagraphFont"/>
    <w:link w:val="FootnoteText"/>
    <w:uiPriority w:val="99"/>
    <w:semiHidden/>
    <w:rsid w:val="009F3743"/>
    <w:rPr>
      <w:rFonts w:ascii="Helvetica" w:hAnsi="Helvetica"/>
    </w:rPr>
  </w:style>
  <w:style w:type="character" w:styleId="FootnoteReference">
    <w:name w:val="footnote reference"/>
    <w:basedOn w:val="DefaultParagraphFont"/>
    <w:uiPriority w:val="99"/>
    <w:semiHidden/>
    <w:unhideWhenUsed/>
    <w:rsid w:val="009F37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92925">
      <w:bodyDiv w:val="1"/>
      <w:marLeft w:val="0"/>
      <w:marRight w:val="0"/>
      <w:marTop w:val="0"/>
      <w:marBottom w:val="0"/>
      <w:divBdr>
        <w:top w:val="none" w:sz="0" w:space="0" w:color="auto"/>
        <w:left w:val="none" w:sz="0" w:space="0" w:color="auto"/>
        <w:bottom w:val="none" w:sz="0" w:space="0" w:color="auto"/>
        <w:right w:val="none" w:sz="0" w:space="0" w:color="auto"/>
      </w:divBdr>
      <w:divsChild>
        <w:div w:id="354964266">
          <w:marLeft w:val="547"/>
          <w:marRight w:val="0"/>
          <w:marTop w:val="0"/>
          <w:marBottom w:val="0"/>
          <w:divBdr>
            <w:top w:val="none" w:sz="0" w:space="0" w:color="auto"/>
            <w:left w:val="none" w:sz="0" w:space="0" w:color="auto"/>
            <w:bottom w:val="none" w:sz="0" w:space="0" w:color="auto"/>
            <w:right w:val="none" w:sz="0" w:space="0" w:color="auto"/>
          </w:divBdr>
        </w:div>
      </w:divsChild>
    </w:div>
    <w:div w:id="487986542">
      <w:bodyDiv w:val="1"/>
      <w:marLeft w:val="0"/>
      <w:marRight w:val="0"/>
      <w:marTop w:val="0"/>
      <w:marBottom w:val="0"/>
      <w:divBdr>
        <w:top w:val="none" w:sz="0" w:space="0" w:color="auto"/>
        <w:left w:val="none" w:sz="0" w:space="0" w:color="auto"/>
        <w:bottom w:val="none" w:sz="0" w:space="0" w:color="auto"/>
        <w:right w:val="none" w:sz="0" w:space="0" w:color="auto"/>
      </w:divBdr>
      <w:divsChild>
        <w:div w:id="227109763">
          <w:marLeft w:val="0"/>
          <w:marRight w:val="0"/>
          <w:marTop w:val="0"/>
          <w:marBottom w:val="0"/>
          <w:divBdr>
            <w:top w:val="none" w:sz="0" w:space="0" w:color="auto"/>
            <w:left w:val="none" w:sz="0" w:space="0" w:color="auto"/>
            <w:bottom w:val="none" w:sz="0" w:space="0" w:color="auto"/>
            <w:right w:val="none" w:sz="0" w:space="0" w:color="auto"/>
          </w:divBdr>
          <w:divsChild>
            <w:div w:id="1613053983">
              <w:marLeft w:val="0"/>
              <w:marRight w:val="0"/>
              <w:marTop w:val="0"/>
              <w:marBottom w:val="0"/>
              <w:divBdr>
                <w:top w:val="none" w:sz="0" w:space="0" w:color="auto"/>
                <w:left w:val="none" w:sz="0" w:space="0" w:color="auto"/>
                <w:bottom w:val="none" w:sz="0" w:space="0" w:color="auto"/>
                <w:right w:val="none" w:sz="0" w:space="0" w:color="auto"/>
              </w:divBdr>
              <w:divsChild>
                <w:div w:id="6741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567423">
      <w:bodyDiv w:val="1"/>
      <w:marLeft w:val="0"/>
      <w:marRight w:val="0"/>
      <w:marTop w:val="0"/>
      <w:marBottom w:val="0"/>
      <w:divBdr>
        <w:top w:val="none" w:sz="0" w:space="0" w:color="auto"/>
        <w:left w:val="none" w:sz="0" w:space="0" w:color="auto"/>
        <w:bottom w:val="none" w:sz="0" w:space="0" w:color="auto"/>
        <w:right w:val="none" w:sz="0" w:space="0" w:color="auto"/>
      </w:divBdr>
      <w:divsChild>
        <w:div w:id="1384981279">
          <w:marLeft w:val="547"/>
          <w:marRight w:val="0"/>
          <w:marTop w:val="115"/>
          <w:marBottom w:val="0"/>
          <w:divBdr>
            <w:top w:val="none" w:sz="0" w:space="0" w:color="auto"/>
            <w:left w:val="none" w:sz="0" w:space="0" w:color="auto"/>
            <w:bottom w:val="none" w:sz="0" w:space="0" w:color="auto"/>
            <w:right w:val="none" w:sz="0" w:space="0" w:color="auto"/>
          </w:divBdr>
        </w:div>
        <w:div w:id="1728216600">
          <w:marLeft w:val="547"/>
          <w:marRight w:val="0"/>
          <w:marTop w:val="115"/>
          <w:marBottom w:val="0"/>
          <w:divBdr>
            <w:top w:val="none" w:sz="0" w:space="0" w:color="auto"/>
            <w:left w:val="none" w:sz="0" w:space="0" w:color="auto"/>
            <w:bottom w:val="none" w:sz="0" w:space="0" w:color="auto"/>
            <w:right w:val="none" w:sz="0" w:space="0" w:color="auto"/>
          </w:divBdr>
        </w:div>
        <w:div w:id="641349570">
          <w:marLeft w:val="547"/>
          <w:marRight w:val="0"/>
          <w:marTop w:val="115"/>
          <w:marBottom w:val="0"/>
          <w:divBdr>
            <w:top w:val="none" w:sz="0" w:space="0" w:color="auto"/>
            <w:left w:val="none" w:sz="0" w:space="0" w:color="auto"/>
            <w:bottom w:val="none" w:sz="0" w:space="0" w:color="auto"/>
            <w:right w:val="none" w:sz="0" w:space="0" w:color="auto"/>
          </w:divBdr>
        </w:div>
      </w:divsChild>
    </w:div>
    <w:div w:id="619453611">
      <w:bodyDiv w:val="1"/>
      <w:marLeft w:val="0"/>
      <w:marRight w:val="0"/>
      <w:marTop w:val="0"/>
      <w:marBottom w:val="0"/>
      <w:divBdr>
        <w:top w:val="none" w:sz="0" w:space="0" w:color="auto"/>
        <w:left w:val="none" w:sz="0" w:space="0" w:color="auto"/>
        <w:bottom w:val="none" w:sz="0" w:space="0" w:color="auto"/>
        <w:right w:val="none" w:sz="0" w:space="0" w:color="auto"/>
      </w:divBdr>
      <w:divsChild>
        <w:div w:id="910429675">
          <w:marLeft w:val="547"/>
          <w:marRight w:val="0"/>
          <w:marTop w:val="0"/>
          <w:marBottom w:val="0"/>
          <w:divBdr>
            <w:top w:val="none" w:sz="0" w:space="0" w:color="auto"/>
            <w:left w:val="none" w:sz="0" w:space="0" w:color="auto"/>
            <w:bottom w:val="none" w:sz="0" w:space="0" w:color="auto"/>
            <w:right w:val="none" w:sz="0" w:space="0" w:color="auto"/>
          </w:divBdr>
        </w:div>
        <w:div w:id="231698324">
          <w:marLeft w:val="547"/>
          <w:marRight w:val="0"/>
          <w:marTop w:val="0"/>
          <w:marBottom w:val="0"/>
          <w:divBdr>
            <w:top w:val="none" w:sz="0" w:space="0" w:color="auto"/>
            <w:left w:val="none" w:sz="0" w:space="0" w:color="auto"/>
            <w:bottom w:val="none" w:sz="0" w:space="0" w:color="auto"/>
            <w:right w:val="none" w:sz="0" w:space="0" w:color="auto"/>
          </w:divBdr>
        </w:div>
      </w:divsChild>
    </w:div>
    <w:div w:id="707530854">
      <w:bodyDiv w:val="1"/>
      <w:marLeft w:val="0"/>
      <w:marRight w:val="0"/>
      <w:marTop w:val="0"/>
      <w:marBottom w:val="0"/>
      <w:divBdr>
        <w:top w:val="none" w:sz="0" w:space="0" w:color="auto"/>
        <w:left w:val="none" w:sz="0" w:space="0" w:color="auto"/>
        <w:bottom w:val="none" w:sz="0" w:space="0" w:color="auto"/>
        <w:right w:val="none" w:sz="0" w:space="0" w:color="auto"/>
      </w:divBdr>
      <w:divsChild>
        <w:div w:id="69425389">
          <w:marLeft w:val="0"/>
          <w:marRight w:val="0"/>
          <w:marTop w:val="450"/>
          <w:marBottom w:val="0"/>
          <w:divBdr>
            <w:top w:val="single" w:sz="6" w:space="0" w:color="000000"/>
            <w:left w:val="single" w:sz="6" w:space="0" w:color="000000"/>
            <w:bottom w:val="single" w:sz="6" w:space="0" w:color="000000"/>
            <w:right w:val="single" w:sz="6" w:space="0" w:color="000000"/>
          </w:divBdr>
          <w:divsChild>
            <w:div w:id="1531602010">
              <w:marLeft w:val="0"/>
              <w:marRight w:val="0"/>
              <w:marTop w:val="0"/>
              <w:marBottom w:val="0"/>
              <w:divBdr>
                <w:top w:val="none" w:sz="0" w:space="0" w:color="auto"/>
                <w:left w:val="none" w:sz="0" w:space="0" w:color="auto"/>
                <w:bottom w:val="none" w:sz="0" w:space="0" w:color="auto"/>
                <w:right w:val="none" w:sz="0" w:space="0" w:color="auto"/>
              </w:divBdr>
              <w:divsChild>
                <w:div w:id="1714959042">
                  <w:marLeft w:val="0"/>
                  <w:marRight w:val="0"/>
                  <w:marTop w:val="0"/>
                  <w:marBottom w:val="0"/>
                  <w:divBdr>
                    <w:top w:val="none" w:sz="0" w:space="0" w:color="auto"/>
                    <w:left w:val="none" w:sz="0" w:space="0" w:color="auto"/>
                    <w:bottom w:val="none" w:sz="0" w:space="0" w:color="auto"/>
                    <w:right w:val="none" w:sz="0" w:space="0" w:color="auto"/>
                  </w:divBdr>
                  <w:divsChild>
                    <w:div w:id="2030837591">
                      <w:marLeft w:val="0"/>
                      <w:marRight w:val="0"/>
                      <w:marTop w:val="300"/>
                      <w:marBottom w:val="0"/>
                      <w:divBdr>
                        <w:top w:val="single" w:sz="2" w:space="0" w:color="000000"/>
                        <w:left w:val="single" w:sz="2" w:space="8" w:color="000000"/>
                        <w:bottom w:val="single" w:sz="2" w:space="0" w:color="000000"/>
                        <w:right w:val="single" w:sz="2" w:space="8" w:color="000000"/>
                      </w:divBdr>
                      <w:divsChild>
                        <w:div w:id="628172579">
                          <w:marLeft w:val="0"/>
                          <w:marRight w:val="0"/>
                          <w:marTop w:val="0"/>
                          <w:marBottom w:val="0"/>
                          <w:divBdr>
                            <w:top w:val="none" w:sz="0" w:space="0" w:color="auto"/>
                            <w:left w:val="none" w:sz="0" w:space="0" w:color="auto"/>
                            <w:bottom w:val="none" w:sz="0" w:space="0" w:color="auto"/>
                            <w:right w:val="none" w:sz="0" w:space="0" w:color="auto"/>
                          </w:divBdr>
                          <w:divsChild>
                            <w:div w:id="1548494585">
                              <w:marLeft w:val="0"/>
                              <w:marRight w:val="0"/>
                              <w:marTop w:val="0"/>
                              <w:marBottom w:val="0"/>
                              <w:divBdr>
                                <w:top w:val="none" w:sz="0" w:space="0" w:color="auto"/>
                                <w:left w:val="none" w:sz="0" w:space="0" w:color="auto"/>
                                <w:bottom w:val="none" w:sz="0" w:space="0" w:color="auto"/>
                                <w:right w:val="none" w:sz="0" w:space="0" w:color="auto"/>
                              </w:divBdr>
                              <w:divsChild>
                                <w:div w:id="1347292720">
                                  <w:marLeft w:val="0"/>
                                  <w:marRight w:val="0"/>
                                  <w:marTop w:val="0"/>
                                  <w:marBottom w:val="0"/>
                                  <w:divBdr>
                                    <w:top w:val="none" w:sz="0" w:space="0" w:color="auto"/>
                                    <w:left w:val="none" w:sz="0" w:space="0" w:color="auto"/>
                                    <w:bottom w:val="none" w:sz="0" w:space="0" w:color="auto"/>
                                    <w:right w:val="none" w:sz="0" w:space="0" w:color="auto"/>
                                  </w:divBdr>
                                  <w:divsChild>
                                    <w:div w:id="12691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893132">
      <w:bodyDiv w:val="1"/>
      <w:marLeft w:val="0"/>
      <w:marRight w:val="0"/>
      <w:marTop w:val="0"/>
      <w:marBottom w:val="0"/>
      <w:divBdr>
        <w:top w:val="none" w:sz="0" w:space="0" w:color="auto"/>
        <w:left w:val="none" w:sz="0" w:space="0" w:color="auto"/>
        <w:bottom w:val="none" w:sz="0" w:space="0" w:color="auto"/>
        <w:right w:val="none" w:sz="0" w:space="0" w:color="auto"/>
      </w:divBdr>
    </w:div>
    <w:div w:id="1510751125">
      <w:bodyDiv w:val="1"/>
      <w:marLeft w:val="0"/>
      <w:marRight w:val="0"/>
      <w:marTop w:val="0"/>
      <w:marBottom w:val="0"/>
      <w:divBdr>
        <w:top w:val="none" w:sz="0" w:space="0" w:color="auto"/>
        <w:left w:val="none" w:sz="0" w:space="0" w:color="auto"/>
        <w:bottom w:val="none" w:sz="0" w:space="0" w:color="auto"/>
        <w:right w:val="none" w:sz="0" w:space="0" w:color="auto"/>
      </w:divBdr>
    </w:div>
    <w:div w:id="1520385896">
      <w:bodyDiv w:val="1"/>
      <w:marLeft w:val="0"/>
      <w:marRight w:val="0"/>
      <w:marTop w:val="0"/>
      <w:marBottom w:val="0"/>
      <w:divBdr>
        <w:top w:val="none" w:sz="0" w:space="0" w:color="auto"/>
        <w:left w:val="none" w:sz="0" w:space="0" w:color="auto"/>
        <w:bottom w:val="none" w:sz="0" w:space="0" w:color="auto"/>
        <w:right w:val="none" w:sz="0" w:space="0" w:color="auto"/>
      </w:divBdr>
      <w:divsChild>
        <w:div w:id="1700858545">
          <w:marLeft w:val="547"/>
          <w:marRight w:val="0"/>
          <w:marTop w:val="96"/>
          <w:marBottom w:val="0"/>
          <w:divBdr>
            <w:top w:val="none" w:sz="0" w:space="0" w:color="auto"/>
            <w:left w:val="none" w:sz="0" w:space="0" w:color="auto"/>
            <w:bottom w:val="none" w:sz="0" w:space="0" w:color="auto"/>
            <w:right w:val="none" w:sz="0" w:space="0" w:color="auto"/>
          </w:divBdr>
        </w:div>
        <w:div w:id="1186599449">
          <w:marLeft w:val="547"/>
          <w:marRight w:val="0"/>
          <w:marTop w:val="96"/>
          <w:marBottom w:val="0"/>
          <w:divBdr>
            <w:top w:val="none" w:sz="0" w:space="0" w:color="auto"/>
            <w:left w:val="none" w:sz="0" w:space="0" w:color="auto"/>
            <w:bottom w:val="none" w:sz="0" w:space="0" w:color="auto"/>
            <w:right w:val="none" w:sz="0" w:space="0" w:color="auto"/>
          </w:divBdr>
        </w:div>
      </w:divsChild>
    </w:div>
    <w:div w:id="1616909585">
      <w:bodyDiv w:val="1"/>
      <w:marLeft w:val="0"/>
      <w:marRight w:val="0"/>
      <w:marTop w:val="0"/>
      <w:marBottom w:val="0"/>
      <w:divBdr>
        <w:top w:val="none" w:sz="0" w:space="0" w:color="auto"/>
        <w:left w:val="none" w:sz="0" w:space="0" w:color="auto"/>
        <w:bottom w:val="none" w:sz="0" w:space="0" w:color="auto"/>
        <w:right w:val="none" w:sz="0" w:space="0" w:color="auto"/>
      </w:divBdr>
      <w:divsChild>
        <w:div w:id="964850235">
          <w:marLeft w:val="0"/>
          <w:marRight w:val="0"/>
          <w:marTop w:val="0"/>
          <w:marBottom w:val="0"/>
          <w:divBdr>
            <w:top w:val="none" w:sz="0" w:space="0" w:color="auto"/>
            <w:left w:val="none" w:sz="0" w:space="0" w:color="auto"/>
            <w:bottom w:val="none" w:sz="0" w:space="0" w:color="auto"/>
            <w:right w:val="none" w:sz="0" w:space="0" w:color="auto"/>
          </w:divBdr>
          <w:divsChild>
            <w:div w:id="1249926025">
              <w:marLeft w:val="0"/>
              <w:marRight w:val="0"/>
              <w:marTop w:val="0"/>
              <w:marBottom w:val="0"/>
              <w:divBdr>
                <w:top w:val="none" w:sz="0" w:space="0" w:color="auto"/>
                <w:left w:val="none" w:sz="0" w:space="0" w:color="auto"/>
                <w:bottom w:val="none" w:sz="0" w:space="0" w:color="auto"/>
                <w:right w:val="none" w:sz="0" w:space="0" w:color="auto"/>
              </w:divBdr>
              <w:divsChild>
                <w:div w:id="1854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88248">
      <w:bodyDiv w:val="1"/>
      <w:marLeft w:val="0"/>
      <w:marRight w:val="0"/>
      <w:marTop w:val="0"/>
      <w:marBottom w:val="0"/>
      <w:divBdr>
        <w:top w:val="none" w:sz="0" w:space="0" w:color="auto"/>
        <w:left w:val="none" w:sz="0" w:space="0" w:color="auto"/>
        <w:bottom w:val="none" w:sz="0" w:space="0" w:color="auto"/>
        <w:right w:val="none" w:sz="0" w:space="0" w:color="auto"/>
      </w:divBdr>
    </w:div>
    <w:div w:id="1831365737">
      <w:bodyDiv w:val="1"/>
      <w:marLeft w:val="0"/>
      <w:marRight w:val="0"/>
      <w:marTop w:val="0"/>
      <w:marBottom w:val="0"/>
      <w:divBdr>
        <w:top w:val="none" w:sz="0" w:space="0" w:color="auto"/>
        <w:left w:val="none" w:sz="0" w:space="0" w:color="auto"/>
        <w:bottom w:val="none" w:sz="0" w:space="0" w:color="auto"/>
        <w:right w:val="none" w:sz="0" w:space="0" w:color="auto"/>
      </w:divBdr>
      <w:divsChild>
        <w:div w:id="1141535216">
          <w:marLeft w:val="0"/>
          <w:marRight w:val="0"/>
          <w:marTop w:val="0"/>
          <w:marBottom w:val="0"/>
          <w:divBdr>
            <w:top w:val="none" w:sz="0" w:space="0" w:color="auto"/>
            <w:left w:val="none" w:sz="0" w:space="0" w:color="auto"/>
            <w:bottom w:val="none" w:sz="0" w:space="0" w:color="auto"/>
            <w:right w:val="none" w:sz="0" w:space="0" w:color="auto"/>
          </w:divBdr>
          <w:divsChild>
            <w:div w:id="371537895">
              <w:marLeft w:val="0"/>
              <w:marRight w:val="0"/>
              <w:marTop w:val="0"/>
              <w:marBottom w:val="0"/>
              <w:divBdr>
                <w:top w:val="none" w:sz="0" w:space="0" w:color="auto"/>
                <w:left w:val="none" w:sz="0" w:space="0" w:color="auto"/>
                <w:bottom w:val="none" w:sz="0" w:space="0" w:color="auto"/>
                <w:right w:val="none" w:sz="0" w:space="0" w:color="auto"/>
              </w:divBdr>
            </w:div>
          </w:divsChild>
        </w:div>
        <w:div w:id="2097747886">
          <w:marLeft w:val="0"/>
          <w:marRight w:val="0"/>
          <w:marTop w:val="0"/>
          <w:marBottom w:val="0"/>
          <w:divBdr>
            <w:top w:val="none" w:sz="0" w:space="0" w:color="auto"/>
            <w:left w:val="none" w:sz="0" w:space="0" w:color="auto"/>
            <w:bottom w:val="none" w:sz="0" w:space="0" w:color="auto"/>
            <w:right w:val="none" w:sz="0" w:space="0" w:color="auto"/>
          </w:divBdr>
          <w:divsChild>
            <w:div w:id="807553926">
              <w:marLeft w:val="0"/>
              <w:marRight w:val="0"/>
              <w:marTop w:val="0"/>
              <w:marBottom w:val="0"/>
              <w:divBdr>
                <w:top w:val="none" w:sz="0" w:space="0" w:color="auto"/>
                <w:left w:val="none" w:sz="0" w:space="0" w:color="auto"/>
                <w:bottom w:val="none" w:sz="0" w:space="0" w:color="auto"/>
                <w:right w:val="none" w:sz="0" w:space="0" w:color="auto"/>
              </w:divBdr>
              <w:divsChild>
                <w:div w:id="786005572">
                  <w:marLeft w:val="0"/>
                  <w:marRight w:val="0"/>
                  <w:marTop w:val="0"/>
                  <w:marBottom w:val="0"/>
                  <w:divBdr>
                    <w:top w:val="none" w:sz="0" w:space="0" w:color="auto"/>
                    <w:left w:val="none" w:sz="0" w:space="0" w:color="auto"/>
                    <w:bottom w:val="none" w:sz="0" w:space="0" w:color="auto"/>
                    <w:right w:val="none" w:sz="0" w:space="0" w:color="auto"/>
                  </w:divBdr>
                </w:div>
                <w:div w:id="679896994">
                  <w:marLeft w:val="0"/>
                  <w:marRight w:val="0"/>
                  <w:marTop w:val="0"/>
                  <w:marBottom w:val="0"/>
                  <w:divBdr>
                    <w:top w:val="none" w:sz="0" w:space="0" w:color="auto"/>
                    <w:left w:val="none" w:sz="0" w:space="0" w:color="auto"/>
                    <w:bottom w:val="none" w:sz="0" w:space="0" w:color="auto"/>
                    <w:right w:val="none" w:sz="0" w:space="0" w:color="auto"/>
                  </w:divBdr>
                </w:div>
                <w:div w:id="1455321180">
                  <w:marLeft w:val="0"/>
                  <w:marRight w:val="0"/>
                  <w:marTop w:val="0"/>
                  <w:marBottom w:val="0"/>
                  <w:divBdr>
                    <w:top w:val="none" w:sz="0" w:space="0" w:color="auto"/>
                    <w:left w:val="none" w:sz="0" w:space="0" w:color="auto"/>
                    <w:bottom w:val="none" w:sz="0" w:space="0" w:color="auto"/>
                    <w:right w:val="none" w:sz="0" w:space="0" w:color="auto"/>
                  </w:divBdr>
                </w:div>
                <w:div w:id="725109847">
                  <w:marLeft w:val="0"/>
                  <w:marRight w:val="0"/>
                  <w:marTop w:val="0"/>
                  <w:marBottom w:val="0"/>
                  <w:divBdr>
                    <w:top w:val="none" w:sz="0" w:space="0" w:color="auto"/>
                    <w:left w:val="none" w:sz="0" w:space="0" w:color="auto"/>
                    <w:bottom w:val="none" w:sz="0" w:space="0" w:color="auto"/>
                    <w:right w:val="none" w:sz="0" w:space="0" w:color="auto"/>
                  </w:divBdr>
                </w:div>
                <w:div w:id="1052575875">
                  <w:marLeft w:val="0"/>
                  <w:marRight w:val="0"/>
                  <w:marTop w:val="0"/>
                  <w:marBottom w:val="0"/>
                  <w:divBdr>
                    <w:top w:val="none" w:sz="0" w:space="0" w:color="auto"/>
                    <w:left w:val="none" w:sz="0" w:space="0" w:color="auto"/>
                    <w:bottom w:val="none" w:sz="0" w:space="0" w:color="auto"/>
                    <w:right w:val="none" w:sz="0" w:space="0" w:color="auto"/>
                  </w:divBdr>
                </w:div>
                <w:div w:id="4639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87833">
      <w:bodyDiv w:val="1"/>
      <w:marLeft w:val="0"/>
      <w:marRight w:val="0"/>
      <w:marTop w:val="0"/>
      <w:marBottom w:val="0"/>
      <w:divBdr>
        <w:top w:val="none" w:sz="0" w:space="0" w:color="auto"/>
        <w:left w:val="none" w:sz="0" w:space="0" w:color="auto"/>
        <w:bottom w:val="none" w:sz="0" w:space="0" w:color="auto"/>
        <w:right w:val="none" w:sz="0" w:space="0" w:color="auto"/>
      </w:divBdr>
      <w:divsChild>
        <w:div w:id="1060979960">
          <w:marLeft w:val="0"/>
          <w:marRight w:val="0"/>
          <w:marTop w:val="0"/>
          <w:marBottom w:val="0"/>
          <w:divBdr>
            <w:top w:val="none" w:sz="0" w:space="0" w:color="auto"/>
            <w:left w:val="none" w:sz="0" w:space="0" w:color="auto"/>
            <w:bottom w:val="none" w:sz="0" w:space="0" w:color="auto"/>
            <w:right w:val="none" w:sz="0" w:space="0" w:color="auto"/>
          </w:divBdr>
          <w:divsChild>
            <w:div w:id="2116358807">
              <w:marLeft w:val="0"/>
              <w:marRight w:val="0"/>
              <w:marTop w:val="0"/>
              <w:marBottom w:val="0"/>
              <w:divBdr>
                <w:top w:val="none" w:sz="0" w:space="0" w:color="auto"/>
                <w:left w:val="none" w:sz="0" w:space="0" w:color="auto"/>
                <w:bottom w:val="none" w:sz="0" w:space="0" w:color="auto"/>
                <w:right w:val="none" w:sz="0" w:space="0" w:color="auto"/>
              </w:divBdr>
              <w:divsChild>
                <w:div w:id="9062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2016">
      <w:bodyDiv w:val="1"/>
      <w:marLeft w:val="0"/>
      <w:marRight w:val="0"/>
      <w:marTop w:val="0"/>
      <w:marBottom w:val="0"/>
      <w:divBdr>
        <w:top w:val="none" w:sz="0" w:space="0" w:color="auto"/>
        <w:left w:val="none" w:sz="0" w:space="0" w:color="auto"/>
        <w:bottom w:val="none" w:sz="0" w:space="0" w:color="auto"/>
        <w:right w:val="none" w:sz="0" w:space="0" w:color="auto"/>
      </w:divBdr>
      <w:divsChild>
        <w:div w:id="949702494">
          <w:marLeft w:val="0"/>
          <w:marRight w:val="0"/>
          <w:marTop w:val="450"/>
          <w:marBottom w:val="0"/>
          <w:divBdr>
            <w:top w:val="single" w:sz="6" w:space="0" w:color="000000"/>
            <w:left w:val="single" w:sz="6" w:space="0" w:color="000000"/>
            <w:bottom w:val="single" w:sz="6" w:space="0" w:color="000000"/>
            <w:right w:val="single" w:sz="6" w:space="0" w:color="000000"/>
          </w:divBdr>
          <w:divsChild>
            <w:div w:id="714163149">
              <w:marLeft w:val="0"/>
              <w:marRight w:val="0"/>
              <w:marTop w:val="0"/>
              <w:marBottom w:val="0"/>
              <w:divBdr>
                <w:top w:val="none" w:sz="0" w:space="0" w:color="auto"/>
                <w:left w:val="none" w:sz="0" w:space="0" w:color="auto"/>
                <w:bottom w:val="none" w:sz="0" w:space="0" w:color="auto"/>
                <w:right w:val="none" w:sz="0" w:space="0" w:color="auto"/>
              </w:divBdr>
              <w:divsChild>
                <w:div w:id="9383260">
                  <w:marLeft w:val="0"/>
                  <w:marRight w:val="0"/>
                  <w:marTop w:val="0"/>
                  <w:marBottom w:val="0"/>
                  <w:divBdr>
                    <w:top w:val="none" w:sz="0" w:space="0" w:color="auto"/>
                    <w:left w:val="none" w:sz="0" w:space="0" w:color="auto"/>
                    <w:bottom w:val="none" w:sz="0" w:space="0" w:color="auto"/>
                    <w:right w:val="none" w:sz="0" w:space="0" w:color="auto"/>
                  </w:divBdr>
                  <w:divsChild>
                    <w:div w:id="1306620626">
                      <w:marLeft w:val="0"/>
                      <w:marRight w:val="0"/>
                      <w:marTop w:val="300"/>
                      <w:marBottom w:val="0"/>
                      <w:divBdr>
                        <w:top w:val="single" w:sz="2" w:space="0" w:color="000000"/>
                        <w:left w:val="single" w:sz="2" w:space="8" w:color="000000"/>
                        <w:bottom w:val="single" w:sz="2" w:space="0" w:color="000000"/>
                        <w:right w:val="single" w:sz="2" w:space="8" w:color="000000"/>
                      </w:divBdr>
                      <w:divsChild>
                        <w:div w:id="886382242">
                          <w:marLeft w:val="0"/>
                          <w:marRight w:val="0"/>
                          <w:marTop w:val="0"/>
                          <w:marBottom w:val="0"/>
                          <w:divBdr>
                            <w:top w:val="none" w:sz="0" w:space="0" w:color="auto"/>
                            <w:left w:val="none" w:sz="0" w:space="0" w:color="auto"/>
                            <w:bottom w:val="none" w:sz="0" w:space="0" w:color="auto"/>
                            <w:right w:val="none" w:sz="0" w:space="0" w:color="auto"/>
                          </w:divBdr>
                          <w:divsChild>
                            <w:div w:id="636494638">
                              <w:marLeft w:val="0"/>
                              <w:marRight w:val="0"/>
                              <w:marTop w:val="0"/>
                              <w:marBottom w:val="0"/>
                              <w:divBdr>
                                <w:top w:val="none" w:sz="0" w:space="0" w:color="auto"/>
                                <w:left w:val="none" w:sz="0" w:space="0" w:color="auto"/>
                                <w:bottom w:val="none" w:sz="0" w:space="0" w:color="auto"/>
                                <w:right w:val="none" w:sz="0" w:space="0" w:color="auto"/>
                              </w:divBdr>
                              <w:divsChild>
                                <w:div w:id="1060447662">
                                  <w:marLeft w:val="0"/>
                                  <w:marRight w:val="0"/>
                                  <w:marTop w:val="0"/>
                                  <w:marBottom w:val="0"/>
                                  <w:divBdr>
                                    <w:top w:val="none" w:sz="0" w:space="0" w:color="auto"/>
                                    <w:left w:val="none" w:sz="0" w:space="0" w:color="auto"/>
                                    <w:bottom w:val="none" w:sz="0" w:space="0" w:color="auto"/>
                                    <w:right w:val="none" w:sz="0" w:space="0" w:color="auto"/>
                                  </w:divBdr>
                                  <w:divsChild>
                                    <w:div w:id="17512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86390B97A6473B9793B176D87950E0"/>
        <w:category>
          <w:name w:val="General"/>
          <w:gallery w:val="placeholder"/>
        </w:category>
        <w:types>
          <w:type w:val="bbPlcHdr"/>
        </w:types>
        <w:behaviors>
          <w:behavior w:val="content"/>
        </w:behaviors>
        <w:guid w:val="{37C5DFA8-7125-42FC-B217-A61BC6E5B29A}"/>
      </w:docPartPr>
      <w:docPartBody>
        <w:p w:rsidR="00B87595" w:rsidRDefault="002D5519">
          <w:r w:rsidRPr="00AB60D7">
            <w:rPr>
              <w:rStyle w:val="PlaceholderText"/>
            </w:rPr>
            <w:t>[Title]</w:t>
          </w:r>
        </w:p>
      </w:docPartBody>
    </w:docPart>
    <w:docPart>
      <w:docPartPr>
        <w:name w:val="4E33C27871FE4539B7A298CC793E5B54"/>
        <w:category>
          <w:name w:val="General"/>
          <w:gallery w:val="placeholder"/>
        </w:category>
        <w:types>
          <w:type w:val="bbPlcHdr"/>
        </w:types>
        <w:behaviors>
          <w:behavior w:val="content"/>
        </w:behaviors>
        <w:guid w:val="{230E4438-765D-4E94-A4AE-6B7523D53798}"/>
      </w:docPartPr>
      <w:docPartBody>
        <w:p w:rsidR="00B87595" w:rsidRDefault="002D5519">
          <w:r w:rsidRPr="00AB60D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Roman">
    <w:altName w:val="Arial"/>
    <w:charset w:val="4D"/>
    <w:family w:val="auto"/>
    <w:pitch w:val="default"/>
    <w:sig w:usb0="00000000" w:usb1="00000000" w:usb2="00000000" w:usb3="00000000" w:csb0="00000001" w:csb1="00000000"/>
  </w:font>
  <w:font w:name="Palatino-Roman">
    <w:altName w:val="Palatino Linotype"/>
    <w:charset w:val="4D"/>
    <w:family w:val="auto"/>
    <w:pitch w:val="default"/>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imesNewRomanPSMT">
    <w:altName w:val="Times New Roman"/>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nev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19"/>
    <w:rsid w:val="002D5519"/>
    <w:rsid w:val="005D19F5"/>
    <w:rsid w:val="00B87595"/>
    <w:rsid w:val="00C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1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5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1056E3EED334F8704F8A7B1E7B897" ma:contentTypeVersion="11" ma:contentTypeDescription="Create a new document." ma:contentTypeScope="" ma:versionID="e394ccf1ef55dbb380e8bf8d84daf8bc">
  <xsd:schema xmlns:xsd="http://www.w3.org/2001/XMLSchema" xmlns:xs="http://www.w3.org/2001/XMLSchema" xmlns:p="http://schemas.microsoft.com/office/2006/metadata/properties" xmlns:ns2="cf3fee5f-23a4-4016-9231-1df361c18274" xmlns:ns3="31d97c75-905f-4977-8da2-89caa47f3cb3" targetNamespace="http://schemas.microsoft.com/office/2006/metadata/properties" ma:root="true" ma:fieldsID="792c79f30b45944549c959c250ab5a69" ns2:_="" ns3:_="">
    <xsd:import namespace="cf3fee5f-23a4-4016-9231-1df361c18274"/>
    <xsd:import namespace="31d97c75-905f-4977-8da2-89caa47f3c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fee5f-23a4-4016-9231-1df361c18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s" ma:index="18"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d97c75-905f-4977-8da2-89caa47f3cb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cf3fee5f-23a4-4016-9231-1df361c182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B06CF75-E056-4A4B-A1D0-338CD0A2A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fee5f-23a4-4016-9231-1df361c18274"/>
    <ds:schemaRef ds:uri="31d97c75-905f-4977-8da2-89caa47f3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CD9B8-9299-4239-81AF-500D1563DE62}">
  <ds:schemaRefs>
    <ds:schemaRef ds:uri="http://schemas.microsoft.com/office/2006/metadata/properties"/>
    <ds:schemaRef ds:uri="http://schemas.microsoft.com/office/infopath/2007/PartnerControls"/>
    <ds:schemaRef ds:uri="cf3fee5f-23a4-4016-9231-1df361c18274"/>
  </ds:schemaRefs>
</ds:datastoreItem>
</file>

<file path=customXml/itemProps3.xml><?xml version="1.0" encoding="utf-8"?>
<ds:datastoreItem xmlns:ds="http://schemas.openxmlformats.org/officeDocument/2006/customXml" ds:itemID="{B1845A14-F303-4362-874A-6586118148EE}">
  <ds:schemaRefs>
    <ds:schemaRef ds:uri="http://schemas.microsoft.com/sharepoint/v3/contenttype/forms"/>
  </ds:schemaRefs>
</ds:datastoreItem>
</file>

<file path=customXml/itemProps4.xml><?xml version="1.0" encoding="utf-8"?>
<ds:datastoreItem xmlns:ds="http://schemas.openxmlformats.org/officeDocument/2006/customXml" ds:itemID="{9B06C224-75DA-4997-BA9D-1ED6E7D7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10</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Physics Requirement Document (PRD)</vt:lpstr>
    </vt:vector>
  </TitlesOfParts>
  <Manager/>
  <Company>Fermi National Accelerator Laboratory</Company>
  <LinksUpToDate>false</LinksUpToDate>
  <CharactersWithSpaces>12442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Requirement Document (PRD)</dc:title>
  <dc:subject>AccU-BSTR -Dampers-CHG0</dc:subject>
  <dc:creator>Alex Martinez</dc:creator>
  <cp:keywords/>
  <dc:description/>
  <cp:lastModifiedBy>Michelle A Ibrahim</cp:lastModifiedBy>
  <cp:revision>22</cp:revision>
  <cp:lastPrinted>2019-12-06T04:33:00Z</cp:lastPrinted>
  <dcterms:created xsi:type="dcterms:W3CDTF">2021-12-21T18:59:00Z</dcterms:created>
  <dcterms:modified xsi:type="dcterms:W3CDTF">2022-04-28T22:01:00Z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ED0010230</vt:lpwstr>
  </property>
  <property fmtid="{D5CDD505-2E9C-101B-9397-08002B2CF9AE}" pid="3" name="Project">
    <vt:lpwstr>PIP-II</vt:lpwstr>
  </property>
  <property fmtid="{D5CDD505-2E9C-101B-9397-08002B2CF9AE}" pid="4" name="ContentTypeId">
    <vt:lpwstr>0x01010096C1056E3EED334F8704F8A7B1E7B897</vt:lpwstr>
  </property>
</Properties>
</file>