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58523803"/>
        <w:docPartObj>
          <w:docPartGallery w:val="Cover Pages"/>
          <w:docPartUnique/>
        </w:docPartObj>
      </w:sdtPr>
      <w:sdtEndPr/>
      <w:sdtContent>
        <w:p w14:paraId="16CE19DB" w14:textId="558BDB11" w:rsidR="00EB4769" w:rsidRDefault="00EB4769">
          <w:r>
            <w:rPr>
              <w:noProof/>
            </w:rPr>
            <mc:AlternateContent>
              <mc:Choice Requires="wpg">
                <w:drawing>
                  <wp:anchor distT="0" distB="0" distL="114300" distR="114300" simplePos="0" relativeHeight="251658242" behindDoc="0" locked="0" layoutInCell="1" allowOverlap="1" wp14:anchorId="7BC2B78E" wp14:editId="7E4659F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80964B4" id="Group 149" o:spid="_x0000_s1026" style="position:absolute;margin-left:0;margin-top:0;width:8in;height:95.7pt;z-index:25165824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4" o:title="" recolor="t" rotate="t" type="frame"/>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475C0660" wp14:editId="47E383D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56A21" w14:textId="732DFCA6" w:rsidR="00EB4769" w:rsidRDefault="009C3FA5" w:rsidP="00EB4769">
                                <w:pPr>
                                  <w:pStyle w:val="NoSpacing"/>
                                  <w:ind w:left="-1440"/>
                                  <w:jc w:val="both"/>
                                  <w:rPr>
                                    <w:color w:val="595959" w:themeColor="text1" w:themeTint="A6"/>
                                    <w:sz w:val="20"/>
                                    <w:szCs w:val="20"/>
                                  </w:rPr>
                                </w:pPr>
                                <w:r w:rsidRPr="009C3FA5">
                                  <w:rPr>
                                    <w:color w:val="595959" w:themeColor="text1" w:themeTint="A6"/>
                                    <w:sz w:val="20"/>
                                    <w:szCs w:val="20"/>
                                  </w:rPr>
                                  <w:t>Th</w:t>
                                </w:r>
                                <w:r w:rsidR="005B1F8B">
                                  <w:rPr>
                                    <w:color w:val="595959" w:themeColor="text1" w:themeTint="A6"/>
                                    <w:sz w:val="20"/>
                                    <w:szCs w:val="20"/>
                                  </w:rPr>
                                  <w:t xml:space="preserve">is Chapter of the Fermilab </w:t>
                                </w:r>
                                <w:r w:rsidRPr="009C3FA5">
                                  <w:rPr>
                                    <w:color w:val="595959" w:themeColor="text1" w:themeTint="A6"/>
                                    <w:sz w:val="20"/>
                                    <w:szCs w:val="20"/>
                                  </w:rPr>
                                  <w:t xml:space="preserve">Safety Assessment Document (SAD) </w:t>
                                </w:r>
                                <w:r w:rsidR="00F03046">
                                  <w:rPr>
                                    <w:color w:val="595959" w:themeColor="text1" w:themeTint="A6"/>
                                    <w:sz w:val="20"/>
                                    <w:szCs w:val="20"/>
                                  </w:rPr>
                                  <w:t xml:space="preserve">contains a summary of the results of the Safety Analysis for the </w:t>
                                </w:r>
                                <w:r w:rsidR="00233B9A">
                                  <w:rPr>
                                    <w:color w:val="595959" w:themeColor="text1" w:themeTint="A6"/>
                                    <w:sz w:val="20"/>
                                    <w:szCs w:val="20"/>
                                  </w:rPr>
                                  <w:t>400 MeV Test Area (MTA) segment</w:t>
                                </w:r>
                                <w:r w:rsidR="00F03046">
                                  <w:rPr>
                                    <w:color w:val="595959" w:themeColor="text1" w:themeTint="A6"/>
                                    <w:sz w:val="20"/>
                                    <w:szCs w:val="20"/>
                                  </w:rPr>
                                  <w:t xml:space="preserve"> of the </w:t>
                                </w:r>
                                <w:r w:rsidR="00233B9A">
                                  <w:rPr>
                                    <w:color w:val="595959" w:themeColor="text1" w:themeTint="A6"/>
                                    <w:sz w:val="20"/>
                                    <w:szCs w:val="20"/>
                                  </w:rPr>
                                  <w:t>Fermilab Main Accelerator</w:t>
                                </w:r>
                                <w:r w:rsidR="004F095E">
                                  <w:rPr>
                                    <w:color w:val="595959" w:themeColor="text1" w:themeTint="A6"/>
                                    <w:sz w:val="20"/>
                                    <w:szCs w:val="20"/>
                                  </w:rPr>
                                  <w:t xml:space="preserve"> that are pertinent to understanding the risks to the workers, the public, and the environment due to its operation.</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475C0660"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58241;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39B56A21" w14:textId="732DFCA6" w:rsidR="00EB4769" w:rsidRDefault="009C3FA5" w:rsidP="00EB4769">
                          <w:pPr>
                            <w:pStyle w:val="NoSpacing"/>
                            <w:ind w:left="-1440"/>
                            <w:jc w:val="both"/>
                            <w:rPr>
                              <w:color w:val="595959" w:themeColor="text1" w:themeTint="A6"/>
                              <w:sz w:val="20"/>
                              <w:szCs w:val="20"/>
                            </w:rPr>
                          </w:pPr>
                          <w:r w:rsidRPr="009C3FA5">
                            <w:rPr>
                              <w:color w:val="595959" w:themeColor="text1" w:themeTint="A6"/>
                              <w:sz w:val="20"/>
                              <w:szCs w:val="20"/>
                            </w:rPr>
                            <w:t>Th</w:t>
                          </w:r>
                          <w:r w:rsidR="005B1F8B">
                            <w:rPr>
                              <w:color w:val="595959" w:themeColor="text1" w:themeTint="A6"/>
                              <w:sz w:val="20"/>
                              <w:szCs w:val="20"/>
                            </w:rPr>
                            <w:t xml:space="preserve">is Chapter of the Fermilab </w:t>
                          </w:r>
                          <w:r w:rsidRPr="009C3FA5">
                            <w:rPr>
                              <w:color w:val="595959" w:themeColor="text1" w:themeTint="A6"/>
                              <w:sz w:val="20"/>
                              <w:szCs w:val="20"/>
                            </w:rPr>
                            <w:t xml:space="preserve">Safety Assessment Document (SAD) </w:t>
                          </w:r>
                          <w:r w:rsidR="00F03046">
                            <w:rPr>
                              <w:color w:val="595959" w:themeColor="text1" w:themeTint="A6"/>
                              <w:sz w:val="20"/>
                              <w:szCs w:val="20"/>
                            </w:rPr>
                            <w:t xml:space="preserve">contains a summary of the results of the Safety Analysis for the </w:t>
                          </w:r>
                          <w:r w:rsidR="00233B9A">
                            <w:rPr>
                              <w:color w:val="595959" w:themeColor="text1" w:themeTint="A6"/>
                              <w:sz w:val="20"/>
                              <w:szCs w:val="20"/>
                            </w:rPr>
                            <w:t>400 MeV Test Area (MTA) segment</w:t>
                          </w:r>
                          <w:r w:rsidR="00F03046">
                            <w:rPr>
                              <w:color w:val="595959" w:themeColor="text1" w:themeTint="A6"/>
                              <w:sz w:val="20"/>
                              <w:szCs w:val="20"/>
                            </w:rPr>
                            <w:t xml:space="preserve"> of the </w:t>
                          </w:r>
                          <w:r w:rsidR="00233B9A">
                            <w:rPr>
                              <w:color w:val="595959" w:themeColor="text1" w:themeTint="A6"/>
                              <w:sz w:val="20"/>
                              <w:szCs w:val="20"/>
                            </w:rPr>
                            <w:t>Fermilab Main Accelerator</w:t>
                          </w:r>
                          <w:r w:rsidR="004F095E">
                            <w:rPr>
                              <w:color w:val="595959" w:themeColor="text1" w:themeTint="A6"/>
                              <w:sz w:val="20"/>
                              <w:szCs w:val="20"/>
                            </w:rPr>
                            <w:t xml:space="preserve"> that are pertinent to understanding the risks to the workers, the public, and the environment due to its operation.</w:t>
                          </w:r>
                        </w:p>
                      </w:txbxContent>
                    </v:textbox>
                    <w10:wrap type="square" anchorx="page" anchory="page"/>
                  </v:shape>
                </w:pict>
              </mc:Fallback>
            </mc:AlternateContent>
          </w:r>
          <w:r>
            <w:t>Fer</w:t>
          </w:r>
        </w:p>
        <w:p w14:paraId="7D8FA40B" w14:textId="186FFA19" w:rsidR="00C2619E" w:rsidRDefault="009C3FA5" w:rsidP="00C2619E">
          <w:r>
            <w:rPr>
              <w:noProof/>
            </w:rPr>
            <mc:AlternateContent>
              <mc:Choice Requires="wps">
                <w:drawing>
                  <wp:anchor distT="0" distB="0" distL="114300" distR="114300" simplePos="0" relativeHeight="251658240" behindDoc="0" locked="0" layoutInCell="1" allowOverlap="1" wp14:anchorId="712ADA12" wp14:editId="313135A3">
                    <wp:simplePos x="0" y="0"/>
                    <wp:positionH relativeFrom="page">
                      <wp:posOffset>223284</wp:posOffset>
                    </wp:positionH>
                    <wp:positionV relativeFrom="page">
                      <wp:posOffset>5039833</wp:posOffset>
                    </wp:positionV>
                    <wp:extent cx="7315200" cy="1807534"/>
                    <wp:effectExtent l="0" t="0" r="0" b="254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807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E1CAD" w14:textId="7B19F5E8" w:rsidR="00EB4769" w:rsidRDefault="00C33C32" w:rsidP="00BD3AD8">
                                <w:pPr>
                                  <w:tabs>
                                    <w:tab w:val="left" w:pos="7830"/>
                                  </w:tabs>
                                  <w:ind w:left="-2160"/>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87E3C" w:rsidRPr="006414D0">
                                      <w:rPr>
                                        <w:caps/>
                                        <w:color w:val="4472C4" w:themeColor="accent1"/>
                                        <w:sz w:val="64"/>
                                        <w:szCs w:val="64"/>
                                      </w:rPr>
                                      <w:t xml:space="preserve">Section </w:t>
                                    </w:r>
                                    <w:r w:rsidR="006414D0" w:rsidRPr="006414D0">
                                      <w:rPr>
                                        <w:caps/>
                                        <w:color w:val="4472C4" w:themeColor="accent1"/>
                                        <w:sz w:val="64"/>
                                        <w:szCs w:val="64"/>
                                      </w:rPr>
                                      <w:t>II</w:t>
                                    </w:r>
                                    <w:r w:rsidR="00634EFA">
                                      <w:rPr>
                                        <w:caps/>
                                        <w:color w:val="4472C4" w:themeColor="accent1"/>
                                        <w:sz w:val="64"/>
                                        <w:szCs w:val="64"/>
                                      </w:rPr>
                                      <w:t>I</w:t>
                                    </w:r>
                                    <w:r w:rsidR="00787E3C" w:rsidRPr="006414D0">
                                      <w:rPr>
                                        <w:caps/>
                                        <w:color w:val="4472C4" w:themeColor="accent1"/>
                                        <w:sz w:val="64"/>
                                        <w:szCs w:val="64"/>
                                      </w:rPr>
                                      <w:t xml:space="preserve"> Chapter </w:t>
                                    </w:r>
                                    <w:r w:rsidR="006414D0" w:rsidRPr="006414D0">
                                      <w:rPr>
                                        <w:caps/>
                                        <w:color w:val="4472C4" w:themeColor="accent1"/>
                                        <w:sz w:val="64"/>
                                        <w:szCs w:val="64"/>
                                      </w:rPr>
                                      <w:t>0</w:t>
                                    </w:r>
                                    <w:r w:rsidR="00B7273F">
                                      <w:rPr>
                                        <w:caps/>
                                        <w:color w:val="4472C4" w:themeColor="accent1"/>
                                        <w:sz w:val="64"/>
                                        <w:szCs w:val="64"/>
                                      </w:rPr>
                                      <w:t>2</w:t>
                                    </w:r>
                                    <w:r w:rsidR="005B1F8B" w:rsidRPr="006414D0">
                                      <w:rPr>
                                        <w:caps/>
                                        <w:color w:val="4472C4" w:themeColor="accent1"/>
                                        <w:sz w:val="64"/>
                                        <w:szCs w:val="64"/>
                                      </w:rPr>
                                      <w:br/>
                                    </w:r>
                                    <w:r w:rsidR="00787E3C" w:rsidRPr="006414D0">
                                      <w:rPr>
                                        <w:caps/>
                                        <w:color w:val="4472C4" w:themeColor="accent1"/>
                                        <w:sz w:val="64"/>
                                        <w:szCs w:val="64"/>
                                      </w:rPr>
                                      <w:t xml:space="preserve">of the Fermilab </w:t>
                                    </w:r>
                                    <w:r w:rsidR="005B1F8B" w:rsidRPr="006414D0">
                                      <w:rPr>
                                        <w:caps/>
                                        <w:color w:val="4472C4" w:themeColor="accent1"/>
                                        <w:sz w:val="64"/>
                                        <w:szCs w:val="64"/>
                                      </w:rPr>
                                      <w:t>SAD</w:t>
                                    </w:r>
                                  </w:sdtContent>
                                </w:sdt>
                              </w:p>
                              <w:p w14:paraId="7D3EFA53" w14:textId="0840A672" w:rsidR="00EB4769" w:rsidRDefault="009C3FA5" w:rsidP="00133E19">
                                <w:pPr>
                                  <w:tabs>
                                    <w:tab w:val="left" w:pos="7830"/>
                                  </w:tabs>
                                  <w:ind w:left="-2160"/>
                                  <w:jc w:val="right"/>
                                  <w:rPr>
                                    <w:smallCaps/>
                                    <w:color w:val="404040" w:themeColor="text1" w:themeTint="BF"/>
                                    <w:sz w:val="36"/>
                                    <w:szCs w:val="36"/>
                                  </w:rPr>
                                </w:pPr>
                                <w:r>
                                  <w:rPr>
                                    <w:color w:val="4472C4" w:themeColor="accent1"/>
                                    <w:sz w:val="64"/>
                                    <w:szCs w:val="64"/>
                                  </w:rPr>
                                  <w:fldChar w:fldCharType="begin"/>
                                </w:r>
                                <w:r>
                                  <w:rPr>
                                    <w:color w:val="4472C4" w:themeColor="accent1"/>
                                    <w:sz w:val="64"/>
                                    <w:szCs w:val="64"/>
                                  </w:rPr>
                                  <w:instrText xml:space="preserve"> COMMENTS  \* Caps  \* MERGEFORMAT </w:instrText>
                                </w:r>
                                <w:r>
                                  <w:rPr>
                                    <w:color w:val="4472C4" w:themeColor="accent1"/>
                                    <w:sz w:val="64"/>
                                    <w:szCs w:val="64"/>
                                  </w:rPr>
                                  <w:fldChar w:fldCharType="end"/>
                                </w:r>
                                <w:sdt>
                                  <w:sdtPr>
                                    <w:rPr>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760601">
                                      <w:rPr>
                                        <w:sz w:val="36"/>
                                        <w:szCs w:val="36"/>
                                      </w:rPr>
                                      <w:t xml:space="preserve">Revision </w:t>
                                    </w:r>
                                    <w:r w:rsidR="00132307">
                                      <w:rPr>
                                        <w:sz w:val="36"/>
                                        <w:szCs w:val="36"/>
                                      </w:rPr>
                                      <w:t>5</w:t>
                                    </w:r>
                                    <w:r w:rsidR="00760601">
                                      <w:rPr>
                                        <w:sz w:val="36"/>
                                        <w:szCs w:val="36"/>
                                      </w:rPr>
                                      <w:t xml:space="preserve"> </w:t>
                                    </w:r>
                                    <w:r w:rsidR="007F75B7">
                                      <w:rPr>
                                        <w:sz w:val="36"/>
                                        <w:szCs w:val="36"/>
                                      </w:rPr>
                                      <w:t>March 1</w:t>
                                    </w:r>
                                    <w:r w:rsidR="00132307">
                                      <w:rPr>
                                        <w:sz w:val="36"/>
                                        <w:szCs w:val="36"/>
                                      </w:rPr>
                                      <w:t>4</w:t>
                                    </w:r>
                                    <w:r w:rsidR="00760601">
                                      <w:rPr>
                                        <w:sz w:val="36"/>
                                        <w:szCs w:val="36"/>
                                      </w:rPr>
                                      <w:t>, 2024</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712ADA12" id="Text Box 154" o:spid="_x0000_s1027" type="#_x0000_t202" style="position:absolute;left:0;text-align:left;margin-left:17.6pt;margin-top:396.85pt;width:8in;height:142.3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" filled="f" stroked="f" strokeweight=".5pt">
                    <v:textbox inset="126pt,0,54pt,0">
                      <w:txbxContent>
                        <w:p w14:paraId="6B1E1CAD" w14:textId="7B19F5E8" w:rsidR="00EB4769" w:rsidRDefault="00C33C32" w:rsidP="00BD3AD8">
                          <w:pPr>
                            <w:tabs>
                              <w:tab w:val="left" w:pos="7830"/>
                            </w:tabs>
                            <w:ind w:left="-2160"/>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87E3C" w:rsidRPr="006414D0">
                                <w:rPr>
                                  <w:caps/>
                                  <w:color w:val="4472C4" w:themeColor="accent1"/>
                                  <w:sz w:val="64"/>
                                  <w:szCs w:val="64"/>
                                </w:rPr>
                                <w:t xml:space="preserve">Section </w:t>
                              </w:r>
                              <w:r w:rsidR="006414D0" w:rsidRPr="006414D0">
                                <w:rPr>
                                  <w:caps/>
                                  <w:color w:val="4472C4" w:themeColor="accent1"/>
                                  <w:sz w:val="64"/>
                                  <w:szCs w:val="64"/>
                                </w:rPr>
                                <w:t>II</w:t>
                              </w:r>
                              <w:r w:rsidR="00634EFA">
                                <w:rPr>
                                  <w:caps/>
                                  <w:color w:val="4472C4" w:themeColor="accent1"/>
                                  <w:sz w:val="64"/>
                                  <w:szCs w:val="64"/>
                                </w:rPr>
                                <w:t>I</w:t>
                              </w:r>
                              <w:r w:rsidR="00787E3C" w:rsidRPr="006414D0">
                                <w:rPr>
                                  <w:caps/>
                                  <w:color w:val="4472C4" w:themeColor="accent1"/>
                                  <w:sz w:val="64"/>
                                  <w:szCs w:val="64"/>
                                </w:rPr>
                                <w:t xml:space="preserve"> Chapter </w:t>
                              </w:r>
                              <w:r w:rsidR="006414D0" w:rsidRPr="006414D0">
                                <w:rPr>
                                  <w:caps/>
                                  <w:color w:val="4472C4" w:themeColor="accent1"/>
                                  <w:sz w:val="64"/>
                                  <w:szCs w:val="64"/>
                                </w:rPr>
                                <w:t>0</w:t>
                              </w:r>
                              <w:r w:rsidR="00B7273F">
                                <w:rPr>
                                  <w:caps/>
                                  <w:color w:val="4472C4" w:themeColor="accent1"/>
                                  <w:sz w:val="64"/>
                                  <w:szCs w:val="64"/>
                                </w:rPr>
                                <w:t>2</w:t>
                              </w:r>
                              <w:r w:rsidR="005B1F8B" w:rsidRPr="006414D0">
                                <w:rPr>
                                  <w:caps/>
                                  <w:color w:val="4472C4" w:themeColor="accent1"/>
                                  <w:sz w:val="64"/>
                                  <w:szCs w:val="64"/>
                                </w:rPr>
                                <w:br/>
                              </w:r>
                              <w:r w:rsidR="00787E3C" w:rsidRPr="006414D0">
                                <w:rPr>
                                  <w:caps/>
                                  <w:color w:val="4472C4" w:themeColor="accent1"/>
                                  <w:sz w:val="64"/>
                                  <w:szCs w:val="64"/>
                                </w:rPr>
                                <w:t xml:space="preserve">of the Fermilab </w:t>
                              </w:r>
                              <w:r w:rsidR="005B1F8B" w:rsidRPr="006414D0">
                                <w:rPr>
                                  <w:caps/>
                                  <w:color w:val="4472C4" w:themeColor="accent1"/>
                                  <w:sz w:val="64"/>
                                  <w:szCs w:val="64"/>
                                </w:rPr>
                                <w:t>SAD</w:t>
                              </w:r>
                            </w:sdtContent>
                          </w:sdt>
                        </w:p>
                        <w:p w14:paraId="7D3EFA53" w14:textId="0840A672" w:rsidR="00EB4769" w:rsidRDefault="009C3FA5" w:rsidP="00133E19">
                          <w:pPr>
                            <w:tabs>
                              <w:tab w:val="left" w:pos="7830"/>
                            </w:tabs>
                            <w:ind w:left="-2160"/>
                            <w:jc w:val="right"/>
                            <w:rPr>
                              <w:smallCaps/>
                              <w:color w:val="404040" w:themeColor="text1" w:themeTint="BF"/>
                              <w:sz w:val="36"/>
                              <w:szCs w:val="36"/>
                            </w:rPr>
                          </w:pPr>
                          <w:r>
                            <w:rPr>
                              <w:color w:val="4472C4" w:themeColor="accent1"/>
                              <w:sz w:val="64"/>
                              <w:szCs w:val="64"/>
                            </w:rPr>
                            <w:fldChar w:fldCharType="begin"/>
                          </w:r>
                          <w:r>
                            <w:rPr>
                              <w:color w:val="4472C4" w:themeColor="accent1"/>
                              <w:sz w:val="64"/>
                              <w:szCs w:val="64"/>
                            </w:rPr>
                            <w:instrText xml:space="preserve"> COMMENTS  \* Caps  \* MERGEFORMAT </w:instrText>
                          </w:r>
                          <w:r>
                            <w:rPr>
                              <w:color w:val="4472C4" w:themeColor="accent1"/>
                              <w:sz w:val="64"/>
                              <w:szCs w:val="64"/>
                            </w:rPr>
                            <w:fldChar w:fldCharType="end"/>
                          </w:r>
                          <w:sdt>
                            <w:sdtPr>
                              <w:rPr>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760601">
                                <w:rPr>
                                  <w:sz w:val="36"/>
                                  <w:szCs w:val="36"/>
                                </w:rPr>
                                <w:t xml:space="preserve">Revision </w:t>
                              </w:r>
                              <w:r w:rsidR="00132307">
                                <w:rPr>
                                  <w:sz w:val="36"/>
                                  <w:szCs w:val="36"/>
                                </w:rPr>
                                <w:t>5</w:t>
                              </w:r>
                              <w:r w:rsidR="00760601">
                                <w:rPr>
                                  <w:sz w:val="36"/>
                                  <w:szCs w:val="36"/>
                                </w:rPr>
                                <w:t xml:space="preserve"> </w:t>
                              </w:r>
                              <w:r w:rsidR="007F75B7">
                                <w:rPr>
                                  <w:sz w:val="36"/>
                                  <w:szCs w:val="36"/>
                                </w:rPr>
                                <w:t>March 1</w:t>
                              </w:r>
                              <w:r w:rsidR="00132307">
                                <w:rPr>
                                  <w:sz w:val="36"/>
                                  <w:szCs w:val="36"/>
                                </w:rPr>
                                <w:t>4</w:t>
                              </w:r>
                              <w:r w:rsidR="00760601">
                                <w:rPr>
                                  <w:sz w:val="36"/>
                                  <w:szCs w:val="36"/>
                                </w:rPr>
                                <w:t>, 2024</w:t>
                              </w:r>
                            </w:sdtContent>
                          </w:sdt>
                        </w:p>
                      </w:txbxContent>
                    </v:textbox>
                    <w10:wrap type="square" anchorx="page" anchory="page"/>
                  </v:shape>
                </w:pict>
              </mc:Fallback>
            </mc:AlternateContent>
          </w:r>
          <w:r w:rsidR="0037618A">
            <w:rPr>
              <w:noProof/>
            </w:rPr>
            <mc:AlternateContent>
              <mc:Choice Requires="wps">
                <w:drawing>
                  <wp:anchor distT="45720" distB="45720" distL="114300" distR="114300" simplePos="0" relativeHeight="251658243" behindDoc="0" locked="0" layoutInCell="1" allowOverlap="1" wp14:anchorId="6444C87B" wp14:editId="6BF78BFD">
                    <wp:simplePos x="0" y="0"/>
                    <wp:positionH relativeFrom="column">
                      <wp:posOffset>-914400</wp:posOffset>
                    </wp:positionH>
                    <wp:positionV relativeFrom="paragraph">
                      <wp:posOffset>1702435</wp:posOffset>
                    </wp:positionV>
                    <wp:extent cx="7756525" cy="22955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6525" cy="2295525"/>
                            </a:xfrm>
                            <a:prstGeom prst="rect">
                              <a:avLst/>
                            </a:prstGeom>
                            <a:noFill/>
                            <a:ln w="9525">
                              <a:noFill/>
                              <a:miter lim="800000"/>
                              <a:headEnd/>
                              <a:tailEnd/>
                            </a:ln>
                          </wps:spPr>
                          <wps:txbx>
                            <w:txbxContent>
                              <w:p w14:paraId="22660986" w14:textId="2DD36EC9" w:rsidR="00BD3AD8" w:rsidRPr="00BD3AD8" w:rsidRDefault="00B7273F" w:rsidP="00BD3AD8">
                                <w:pPr>
                                  <w:jc w:val="center"/>
                                  <w:rPr>
                                    <w:sz w:val="24"/>
                                    <w:szCs w:val="24"/>
                                  </w:rPr>
                                </w:pPr>
                                <w:r>
                                  <w:rPr>
                                    <w:caps/>
                                    <w:color w:val="4472C4" w:themeColor="accent1"/>
                                    <w:sz w:val="96"/>
                                    <w:szCs w:val="96"/>
                                  </w:rPr>
                                  <w:t>400 MeV Test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4C87B" id="Text Box 217" o:spid="_x0000_s1028" type="#_x0000_t202" style="position:absolute;left:0;text-align:left;margin-left:-1in;margin-top:134.05pt;width:610.75pt;height:180.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" filled="f" stroked="f">
                    <v:textbox>
                      <w:txbxContent>
                        <w:p w14:paraId="22660986" w14:textId="2DD36EC9" w:rsidR="00BD3AD8" w:rsidRPr="00BD3AD8" w:rsidRDefault="00B7273F" w:rsidP="00BD3AD8">
                          <w:pPr>
                            <w:jc w:val="center"/>
                            <w:rPr>
                              <w:sz w:val="24"/>
                              <w:szCs w:val="24"/>
                            </w:rPr>
                          </w:pPr>
                          <w:r>
                            <w:rPr>
                              <w:caps/>
                              <w:color w:val="4472C4" w:themeColor="accent1"/>
                              <w:sz w:val="96"/>
                              <w:szCs w:val="96"/>
                            </w:rPr>
                            <w:t>400 MeV Test Area</w:t>
                          </w:r>
                        </w:p>
                      </w:txbxContent>
                    </v:textbox>
                    <w10:wrap type="square"/>
                  </v:shape>
                </w:pict>
              </mc:Fallback>
            </mc:AlternateContent>
          </w:r>
          <w:r w:rsidR="00EB4769">
            <w:br w:type="page"/>
          </w:r>
        </w:p>
      </w:sdtContent>
    </w:sdt>
    <w:p w14:paraId="012F4FC5" w14:textId="77777777" w:rsidR="009B230B" w:rsidRDefault="009B230B" w:rsidP="009B230B">
      <w:pPr>
        <w:rPr>
          <w:lang w:eastAsia="ja-JP"/>
        </w:rPr>
      </w:pPr>
    </w:p>
    <w:p w14:paraId="0F13F93C" w14:textId="77777777" w:rsidR="009B230B" w:rsidRDefault="009B230B" w:rsidP="009B230B"/>
    <w:p w14:paraId="0C4D1CE9" w14:textId="77777777" w:rsidR="009B230B" w:rsidRDefault="009B230B" w:rsidP="009B230B"/>
    <w:p w14:paraId="055AD8C6" w14:textId="77777777" w:rsidR="009B230B" w:rsidRDefault="009B230B" w:rsidP="009B230B">
      <w:pPr>
        <w:jc w:val="center"/>
      </w:pPr>
      <w:r>
        <w:t>This page is intentionally blank.</w:t>
      </w:r>
    </w:p>
    <w:p w14:paraId="76DA76FA" w14:textId="52AF5BA5" w:rsidR="008F2576" w:rsidRDefault="00EC0EAD" w:rsidP="008F1296">
      <w:pPr>
        <w:pStyle w:val="Heading1"/>
        <w:pageBreakBefore/>
        <w:jc w:val="center"/>
      </w:pPr>
      <w:bookmarkStart w:id="0" w:name="_Toc160266929"/>
      <w:r>
        <w:lastRenderedPageBreak/>
        <w:t>SAD Chapter Review</w:t>
      </w:r>
      <w:bookmarkEnd w:id="0"/>
    </w:p>
    <w:p w14:paraId="34DBD6A9" w14:textId="6C192650" w:rsidR="008F2576" w:rsidRDefault="62F85E7D" w:rsidP="008F2576">
      <w:r>
        <w:t xml:space="preserve">This Section III Chapter 02 of the Fermi National Accelerator Laboratory (Fermilab) Safety Assessment Document (SAD), </w:t>
      </w:r>
      <w:r w:rsidRPr="749DE6D0">
        <w:rPr>
          <w:i/>
          <w:iCs/>
        </w:rPr>
        <w:t>400 MeV Test Area</w:t>
      </w:r>
      <w:r>
        <w:t>, was prepared and reviewed by the staff of the External Beam Delivery Department in conjunction with the Environment, Safety</w:t>
      </w:r>
      <w:r w:rsidR="00832D80">
        <w:t>,</w:t>
      </w:r>
      <w:r>
        <w:t xml:space="preserve"> &amp; Health Division (ES</w:t>
      </w:r>
      <w:r w:rsidR="00832D80">
        <w:t>&amp;</w:t>
      </w:r>
      <w:r>
        <w:t>H) Accelerator Safety Department.</w:t>
      </w:r>
    </w:p>
    <w:p w14:paraId="7FD562E6" w14:textId="5E8351F2" w:rsidR="00A232DF" w:rsidRDefault="00A232DF" w:rsidP="008F2576">
      <w:r>
        <w:t>Signatures below indicate review of this Chapter and recommendation that it be approved and incorporated into the Fermilab SAD.</w:t>
      </w:r>
    </w:p>
    <w:p w14:paraId="7423D181" w14:textId="77777777" w:rsidR="00A232DF" w:rsidRDefault="00A232DF" w:rsidP="008F2576"/>
    <w:tbl>
      <w:tblPr>
        <w:tblW w:w="0" w:type="dxa"/>
        <w:tblCellMar>
          <w:left w:w="0" w:type="dxa"/>
          <w:right w:w="0" w:type="dxa"/>
        </w:tblCellMar>
        <w:tblLook w:val="04A0" w:firstRow="1" w:lastRow="0" w:firstColumn="1" w:lastColumn="0" w:noHBand="0" w:noVBand="1"/>
      </w:tblPr>
      <w:tblGrid>
        <w:gridCol w:w="447"/>
        <w:gridCol w:w="4233"/>
        <w:gridCol w:w="447"/>
        <w:gridCol w:w="4233"/>
      </w:tblGrid>
      <w:tr w:rsidR="00431E8B" w:rsidRPr="00431E8B" w14:paraId="3295B027" w14:textId="77777777" w:rsidTr="00913895">
        <w:trPr>
          <w:trHeight w:val="570"/>
        </w:trPr>
        <w:tc>
          <w:tcPr>
            <w:tcW w:w="525" w:type="dxa"/>
            <w:vMerge w:val="restart"/>
            <w:shd w:val="clear" w:color="auto" w:fill="auto"/>
            <w:vAlign w:val="center"/>
            <w:hideMark/>
          </w:tcPr>
          <w:p w14:paraId="65B98C17" w14:textId="77777777" w:rsidR="00431E8B" w:rsidRPr="00431E8B" w:rsidRDefault="00431E8B" w:rsidP="00431E8B">
            <w:pPr>
              <w:spacing w:after="0" w:line="240" w:lineRule="auto"/>
              <w:jc w:val="right"/>
              <w:textAlignment w:val="baseline"/>
              <w:rPr>
                <w:rFonts w:ascii="Segoe UI" w:eastAsia="Times New Roman" w:hAnsi="Segoe UI" w:cs="Segoe UI"/>
                <w:sz w:val="18"/>
                <w:szCs w:val="18"/>
              </w:rPr>
            </w:pPr>
            <w:r w:rsidRPr="00431E8B">
              <w:rPr>
                <w:rFonts w:ascii="Calibri" w:eastAsia="Times New Roman" w:hAnsi="Calibri" w:cs="Calibri"/>
                <w:sz w:val="40"/>
                <w:szCs w:val="40"/>
              </w:rPr>
              <w:t>□ </w:t>
            </w:r>
          </w:p>
        </w:tc>
        <w:tc>
          <w:tcPr>
            <w:tcW w:w="4320" w:type="dxa"/>
            <w:shd w:val="clear" w:color="auto" w:fill="auto"/>
            <w:vAlign w:val="bottom"/>
            <w:hideMark/>
          </w:tcPr>
          <w:p w14:paraId="1A403263" w14:textId="77777777" w:rsidR="00431E8B" w:rsidRPr="00431E8B" w:rsidRDefault="00431E8B" w:rsidP="00431E8B">
            <w:pPr>
              <w:spacing w:after="0" w:line="240" w:lineRule="auto"/>
              <w:jc w:val="left"/>
              <w:textAlignment w:val="baseline"/>
              <w:rPr>
                <w:rFonts w:ascii="Segoe UI" w:eastAsia="Times New Roman" w:hAnsi="Segoe UI" w:cs="Segoe UI"/>
                <w:sz w:val="18"/>
                <w:szCs w:val="18"/>
              </w:rPr>
            </w:pPr>
            <w:r w:rsidRPr="00431E8B">
              <w:rPr>
                <w:rFonts w:ascii="Calibri" w:eastAsia="Times New Roman" w:hAnsi="Calibri" w:cs="Calibri"/>
              </w:rPr>
              <w:t>_____________________________________ </w:t>
            </w:r>
          </w:p>
        </w:tc>
        <w:tc>
          <w:tcPr>
            <w:tcW w:w="525" w:type="dxa"/>
            <w:vMerge w:val="restart"/>
            <w:shd w:val="clear" w:color="auto" w:fill="auto"/>
            <w:vAlign w:val="center"/>
            <w:hideMark/>
          </w:tcPr>
          <w:p w14:paraId="2BD9C640" w14:textId="77777777" w:rsidR="00431E8B" w:rsidRPr="00431E8B" w:rsidRDefault="00431E8B" w:rsidP="00431E8B">
            <w:pPr>
              <w:spacing w:after="0" w:line="240" w:lineRule="auto"/>
              <w:jc w:val="right"/>
              <w:textAlignment w:val="baseline"/>
              <w:rPr>
                <w:rFonts w:ascii="Segoe UI" w:eastAsia="Times New Roman" w:hAnsi="Segoe UI" w:cs="Segoe UI"/>
                <w:sz w:val="18"/>
                <w:szCs w:val="18"/>
              </w:rPr>
            </w:pPr>
            <w:r w:rsidRPr="00431E8B">
              <w:rPr>
                <w:rFonts w:ascii="Calibri" w:eastAsia="Times New Roman" w:hAnsi="Calibri" w:cs="Calibri"/>
                <w:sz w:val="40"/>
                <w:szCs w:val="40"/>
              </w:rPr>
              <w:t>□ </w:t>
            </w:r>
          </w:p>
        </w:tc>
        <w:tc>
          <w:tcPr>
            <w:tcW w:w="4320" w:type="dxa"/>
            <w:shd w:val="clear" w:color="auto" w:fill="auto"/>
            <w:vAlign w:val="bottom"/>
            <w:hideMark/>
          </w:tcPr>
          <w:p w14:paraId="5C974743" w14:textId="77777777" w:rsidR="00431E8B" w:rsidRPr="00431E8B" w:rsidRDefault="00431E8B" w:rsidP="00431E8B">
            <w:pPr>
              <w:spacing w:after="0" w:line="240" w:lineRule="auto"/>
              <w:jc w:val="left"/>
              <w:textAlignment w:val="baseline"/>
              <w:rPr>
                <w:rFonts w:ascii="Segoe UI" w:eastAsia="Times New Roman" w:hAnsi="Segoe UI" w:cs="Segoe UI"/>
                <w:sz w:val="18"/>
                <w:szCs w:val="18"/>
              </w:rPr>
            </w:pPr>
            <w:r w:rsidRPr="00431E8B">
              <w:rPr>
                <w:rFonts w:ascii="Calibri" w:eastAsia="Times New Roman" w:hAnsi="Calibri" w:cs="Calibri"/>
              </w:rPr>
              <w:t>_____________________________________ </w:t>
            </w:r>
          </w:p>
        </w:tc>
      </w:tr>
      <w:tr w:rsidR="00431E8B" w:rsidRPr="00431E8B" w14:paraId="0B0A5061" w14:textId="77777777" w:rsidTr="749DE6D0">
        <w:trPr>
          <w:trHeight w:val="300"/>
        </w:trPr>
        <w:tc>
          <w:tcPr>
            <w:tcW w:w="0" w:type="auto"/>
            <w:vMerge/>
            <w:vAlign w:val="center"/>
            <w:hideMark/>
          </w:tcPr>
          <w:p w14:paraId="3393A7B4" w14:textId="77777777" w:rsidR="00431E8B" w:rsidRPr="00431E8B" w:rsidRDefault="00431E8B" w:rsidP="00431E8B">
            <w:pPr>
              <w:spacing w:after="0" w:line="240" w:lineRule="auto"/>
              <w:jc w:val="left"/>
              <w:rPr>
                <w:rFonts w:ascii="Segoe UI" w:eastAsia="Times New Roman" w:hAnsi="Segoe UI" w:cs="Segoe UI"/>
                <w:sz w:val="18"/>
                <w:szCs w:val="18"/>
              </w:rPr>
            </w:pPr>
          </w:p>
        </w:tc>
        <w:tc>
          <w:tcPr>
            <w:tcW w:w="4320" w:type="dxa"/>
            <w:shd w:val="clear" w:color="auto" w:fill="auto"/>
            <w:hideMark/>
          </w:tcPr>
          <w:p w14:paraId="42956E92" w14:textId="12F777D8" w:rsidR="00431E8B" w:rsidRPr="00431E8B" w:rsidRDefault="00431E8B" w:rsidP="00431E8B">
            <w:pPr>
              <w:spacing w:after="0" w:line="240" w:lineRule="auto"/>
              <w:jc w:val="left"/>
              <w:textAlignment w:val="baseline"/>
              <w:rPr>
                <w:rFonts w:ascii="Segoe UI" w:eastAsia="Times New Roman" w:hAnsi="Segoe UI" w:cs="Segoe UI"/>
                <w:sz w:val="18"/>
                <w:szCs w:val="18"/>
              </w:rPr>
            </w:pPr>
            <w:r>
              <w:rPr>
                <w:rFonts w:ascii="Segoe UI" w:eastAsia="Times New Roman" w:hAnsi="Segoe UI" w:cs="Segoe UI"/>
                <w:sz w:val="18"/>
                <w:szCs w:val="18"/>
              </w:rPr>
              <w:t>Line Organization Owner</w:t>
            </w:r>
          </w:p>
        </w:tc>
        <w:tc>
          <w:tcPr>
            <w:tcW w:w="0" w:type="auto"/>
            <w:vMerge/>
            <w:vAlign w:val="center"/>
            <w:hideMark/>
          </w:tcPr>
          <w:p w14:paraId="79BFAA22" w14:textId="77777777" w:rsidR="00431E8B" w:rsidRPr="00431E8B" w:rsidRDefault="00431E8B" w:rsidP="00431E8B">
            <w:pPr>
              <w:spacing w:after="0" w:line="240" w:lineRule="auto"/>
              <w:jc w:val="left"/>
              <w:rPr>
                <w:rFonts w:ascii="Segoe UI" w:eastAsia="Times New Roman" w:hAnsi="Segoe UI" w:cs="Segoe UI"/>
                <w:sz w:val="18"/>
                <w:szCs w:val="18"/>
              </w:rPr>
            </w:pPr>
          </w:p>
        </w:tc>
        <w:tc>
          <w:tcPr>
            <w:tcW w:w="4320" w:type="dxa"/>
            <w:shd w:val="clear" w:color="auto" w:fill="auto"/>
            <w:hideMark/>
          </w:tcPr>
          <w:p w14:paraId="48EEC50D" w14:textId="02DEB830" w:rsidR="00431E8B" w:rsidRPr="00431E8B" w:rsidRDefault="00431E8B" w:rsidP="00431E8B">
            <w:pPr>
              <w:spacing w:after="0" w:line="240" w:lineRule="auto"/>
              <w:jc w:val="left"/>
              <w:textAlignment w:val="baseline"/>
              <w:rPr>
                <w:rFonts w:ascii="Segoe UI" w:eastAsia="Times New Roman" w:hAnsi="Segoe UI" w:cs="Segoe UI"/>
                <w:sz w:val="18"/>
                <w:szCs w:val="18"/>
              </w:rPr>
            </w:pPr>
            <w:r>
              <w:rPr>
                <w:rFonts w:ascii="Segoe UI" w:eastAsia="Times New Roman" w:hAnsi="Segoe UI" w:cs="Segoe UI"/>
                <w:sz w:val="18"/>
                <w:szCs w:val="18"/>
              </w:rPr>
              <w:t>Accelerator Safety Department Head</w:t>
            </w:r>
          </w:p>
        </w:tc>
      </w:tr>
      <w:tr w:rsidR="00431E8B" w:rsidRPr="00431E8B" w14:paraId="3589C743" w14:textId="77777777" w:rsidTr="00913895">
        <w:trPr>
          <w:trHeight w:val="570"/>
        </w:trPr>
        <w:tc>
          <w:tcPr>
            <w:tcW w:w="525" w:type="dxa"/>
            <w:vMerge w:val="restart"/>
            <w:shd w:val="clear" w:color="auto" w:fill="auto"/>
            <w:vAlign w:val="center"/>
            <w:hideMark/>
          </w:tcPr>
          <w:p w14:paraId="4CDF2153" w14:textId="77777777" w:rsidR="00431E8B" w:rsidRPr="00431E8B" w:rsidRDefault="00431E8B" w:rsidP="00431E8B">
            <w:pPr>
              <w:spacing w:after="0" w:line="240" w:lineRule="auto"/>
              <w:jc w:val="right"/>
              <w:textAlignment w:val="baseline"/>
              <w:rPr>
                <w:rFonts w:ascii="Segoe UI" w:eastAsia="Times New Roman" w:hAnsi="Segoe UI" w:cs="Segoe UI"/>
                <w:sz w:val="18"/>
                <w:szCs w:val="18"/>
              </w:rPr>
            </w:pPr>
            <w:r w:rsidRPr="00431E8B">
              <w:rPr>
                <w:rFonts w:ascii="Calibri" w:eastAsia="Times New Roman" w:hAnsi="Calibri" w:cs="Calibri"/>
                <w:sz w:val="40"/>
                <w:szCs w:val="40"/>
              </w:rPr>
              <w:t>□ </w:t>
            </w:r>
          </w:p>
        </w:tc>
        <w:tc>
          <w:tcPr>
            <w:tcW w:w="4320" w:type="dxa"/>
            <w:shd w:val="clear" w:color="auto" w:fill="auto"/>
            <w:vAlign w:val="bottom"/>
            <w:hideMark/>
          </w:tcPr>
          <w:p w14:paraId="270E444C" w14:textId="77777777" w:rsidR="00431E8B" w:rsidRPr="00431E8B" w:rsidRDefault="00431E8B" w:rsidP="00431E8B">
            <w:pPr>
              <w:spacing w:after="0" w:line="240" w:lineRule="auto"/>
              <w:jc w:val="left"/>
              <w:textAlignment w:val="baseline"/>
              <w:rPr>
                <w:rFonts w:ascii="Segoe UI" w:eastAsia="Times New Roman" w:hAnsi="Segoe UI" w:cs="Segoe UI"/>
                <w:sz w:val="18"/>
                <w:szCs w:val="18"/>
              </w:rPr>
            </w:pPr>
            <w:r w:rsidRPr="00431E8B">
              <w:rPr>
                <w:rFonts w:ascii="Calibri" w:eastAsia="Times New Roman" w:hAnsi="Calibri" w:cs="Calibri"/>
              </w:rPr>
              <w:t>_____________________________________ </w:t>
            </w:r>
          </w:p>
        </w:tc>
        <w:tc>
          <w:tcPr>
            <w:tcW w:w="525" w:type="dxa"/>
            <w:vMerge w:val="restart"/>
            <w:shd w:val="clear" w:color="auto" w:fill="auto"/>
            <w:vAlign w:val="center"/>
            <w:hideMark/>
          </w:tcPr>
          <w:p w14:paraId="695ED499" w14:textId="5994E4E5" w:rsidR="00431E8B" w:rsidRPr="00431E8B" w:rsidRDefault="00431E8B" w:rsidP="62F85E7D">
            <w:pPr>
              <w:spacing w:after="0" w:line="240" w:lineRule="auto"/>
              <w:jc w:val="right"/>
              <w:textAlignment w:val="baseline"/>
              <w:rPr>
                <w:rFonts w:ascii="Calibri" w:eastAsia="Times New Roman" w:hAnsi="Calibri" w:cs="Calibri"/>
                <w:sz w:val="40"/>
                <w:szCs w:val="40"/>
              </w:rPr>
            </w:pPr>
          </w:p>
        </w:tc>
        <w:tc>
          <w:tcPr>
            <w:tcW w:w="4320" w:type="dxa"/>
            <w:shd w:val="clear" w:color="auto" w:fill="auto"/>
            <w:vAlign w:val="bottom"/>
            <w:hideMark/>
          </w:tcPr>
          <w:p w14:paraId="760EEC3D" w14:textId="62BBA460" w:rsidR="00431E8B" w:rsidRPr="00431E8B" w:rsidRDefault="00431E8B" w:rsidP="62F85E7D">
            <w:pPr>
              <w:spacing w:after="0" w:line="240" w:lineRule="auto"/>
              <w:jc w:val="left"/>
              <w:textAlignment w:val="baseline"/>
              <w:rPr>
                <w:rFonts w:ascii="Calibri" w:eastAsia="Times New Roman" w:hAnsi="Calibri" w:cs="Calibri"/>
              </w:rPr>
            </w:pPr>
          </w:p>
        </w:tc>
      </w:tr>
      <w:tr w:rsidR="00431E8B" w:rsidRPr="00431E8B" w14:paraId="109BE1BF" w14:textId="77777777" w:rsidTr="749DE6D0">
        <w:trPr>
          <w:trHeight w:val="300"/>
        </w:trPr>
        <w:tc>
          <w:tcPr>
            <w:tcW w:w="0" w:type="auto"/>
            <w:vMerge/>
            <w:vAlign w:val="center"/>
            <w:hideMark/>
          </w:tcPr>
          <w:p w14:paraId="01AE2CC9" w14:textId="77777777" w:rsidR="00431E8B" w:rsidRPr="00431E8B" w:rsidRDefault="00431E8B" w:rsidP="00431E8B">
            <w:pPr>
              <w:spacing w:after="0" w:line="240" w:lineRule="auto"/>
              <w:jc w:val="left"/>
              <w:rPr>
                <w:rFonts w:ascii="Segoe UI" w:eastAsia="Times New Roman" w:hAnsi="Segoe UI" w:cs="Segoe UI"/>
                <w:sz w:val="18"/>
                <w:szCs w:val="18"/>
              </w:rPr>
            </w:pPr>
          </w:p>
        </w:tc>
        <w:tc>
          <w:tcPr>
            <w:tcW w:w="4320" w:type="dxa"/>
            <w:shd w:val="clear" w:color="auto" w:fill="auto"/>
            <w:hideMark/>
          </w:tcPr>
          <w:p w14:paraId="11F8CD86" w14:textId="462863F5" w:rsidR="00431E8B" w:rsidRPr="00431E8B" w:rsidRDefault="00842F6B" w:rsidP="00431E8B">
            <w:pPr>
              <w:spacing w:after="0" w:line="240" w:lineRule="auto"/>
              <w:jc w:val="left"/>
              <w:textAlignment w:val="baseline"/>
              <w:rPr>
                <w:rFonts w:ascii="Segoe UI" w:eastAsia="Times New Roman" w:hAnsi="Segoe UI" w:cs="Segoe UI"/>
                <w:sz w:val="18"/>
                <w:szCs w:val="18"/>
              </w:rPr>
            </w:pPr>
            <w:r>
              <w:rPr>
                <w:rFonts w:ascii="Segoe UI" w:eastAsia="Times New Roman" w:hAnsi="Segoe UI" w:cs="Segoe UI"/>
                <w:sz w:val="18"/>
                <w:szCs w:val="18"/>
              </w:rPr>
              <w:t>SAD Review Subcommittee Chair</w:t>
            </w:r>
          </w:p>
        </w:tc>
        <w:tc>
          <w:tcPr>
            <w:tcW w:w="0" w:type="auto"/>
            <w:vMerge/>
            <w:vAlign w:val="center"/>
            <w:hideMark/>
          </w:tcPr>
          <w:p w14:paraId="10F1517F" w14:textId="77777777" w:rsidR="00431E8B" w:rsidRPr="00431E8B" w:rsidRDefault="00431E8B" w:rsidP="00431E8B">
            <w:pPr>
              <w:spacing w:after="0" w:line="240" w:lineRule="auto"/>
              <w:jc w:val="left"/>
              <w:rPr>
                <w:rFonts w:ascii="Segoe UI" w:eastAsia="Times New Roman" w:hAnsi="Segoe UI" w:cs="Segoe UI"/>
                <w:sz w:val="18"/>
                <w:szCs w:val="18"/>
              </w:rPr>
            </w:pPr>
          </w:p>
        </w:tc>
        <w:tc>
          <w:tcPr>
            <w:tcW w:w="4320" w:type="dxa"/>
            <w:shd w:val="clear" w:color="auto" w:fill="auto"/>
            <w:hideMark/>
          </w:tcPr>
          <w:p w14:paraId="14D02804" w14:textId="65506833" w:rsidR="00431E8B" w:rsidRPr="00431E8B" w:rsidRDefault="00431E8B" w:rsidP="00431E8B">
            <w:pPr>
              <w:spacing w:after="0" w:line="240" w:lineRule="auto"/>
              <w:jc w:val="left"/>
              <w:textAlignment w:val="baseline"/>
              <w:rPr>
                <w:rFonts w:ascii="Segoe UI" w:eastAsia="Times New Roman" w:hAnsi="Segoe UI" w:cs="Segoe UI"/>
                <w:sz w:val="18"/>
                <w:szCs w:val="18"/>
              </w:rPr>
            </w:pPr>
          </w:p>
        </w:tc>
      </w:tr>
      <w:tr w:rsidR="00431E8B" w:rsidRPr="00431E8B" w14:paraId="32118E58" w14:textId="77777777" w:rsidTr="00913895">
        <w:trPr>
          <w:trHeight w:val="570"/>
        </w:trPr>
        <w:tc>
          <w:tcPr>
            <w:tcW w:w="525" w:type="dxa"/>
            <w:vMerge w:val="restart"/>
            <w:shd w:val="clear" w:color="auto" w:fill="auto"/>
            <w:vAlign w:val="center"/>
          </w:tcPr>
          <w:p w14:paraId="47300A05" w14:textId="0C27127D" w:rsidR="00431E8B" w:rsidRPr="00431E8B" w:rsidRDefault="00431E8B" w:rsidP="00431E8B">
            <w:pPr>
              <w:spacing w:after="0" w:line="240" w:lineRule="auto"/>
              <w:jc w:val="right"/>
              <w:textAlignment w:val="baseline"/>
              <w:rPr>
                <w:rFonts w:ascii="Segoe UI" w:eastAsia="Times New Roman" w:hAnsi="Segoe UI" w:cs="Segoe UI"/>
                <w:sz w:val="18"/>
                <w:szCs w:val="18"/>
              </w:rPr>
            </w:pPr>
          </w:p>
        </w:tc>
        <w:tc>
          <w:tcPr>
            <w:tcW w:w="4320" w:type="dxa"/>
            <w:shd w:val="clear" w:color="auto" w:fill="auto"/>
            <w:vAlign w:val="bottom"/>
          </w:tcPr>
          <w:p w14:paraId="18FD2D0C" w14:textId="32AF5A47" w:rsidR="00431E8B" w:rsidRPr="00431E8B" w:rsidRDefault="00431E8B" w:rsidP="00431E8B">
            <w:pPr>
              <w:spacing w:after="0" w:line="240" w:lineRule="auto"/>
              <w:jc w:val="left"/>
              <w:textAlignment w:val="baseline"/>
              <w:rPr>
                <w:rFonts w:ascii="Segoe UI" w:eastAsia="Times New Roman" w:hAnsi="Segoe UI" w:cs="Segoe UI"/>
                <w:sz w:val="18"/>
                <w:szCs w:val="18"/>
              </w:rPr>
            </w:pPr>
          </w:p>
        </w:tc>
        <w:tc>
          <w:tcPr>
            <w:tcW w:w="525" w:type="dxa"/>
            <w:vMerge w:val="restart"/>
            <w:shd w:val="clear" w:color="auto" w:fill="auto"/>
            <w:vAlign w:val="center"/>
          </w:tcPr>
          <w:p w14:paraId="43B5E6EC" w14:textId="23F615CF" w:rsidR="00431E8B" w:rsidRPr="00431E8B" w:rsidRDefault="00431E8B" w:rsidP="00431E8B">
            <w:pPr>
              <w:spacing w:after="0" w:line="240" w:lineRule="auto"/>
              <w:jc w:val="right"/>
              <w:textAlignment w:val="baseline"/>
              <w:rPr>
                <w:rFonts w:ascii="Segoe UI" w:eastAsia="Times New Roman" w:hAnsi="Segoe UI" w:cs="Segoe UI"/>
                <w:sz w:val="18"/>
                <w:szCs w:val="18"/>
              </w:rPr>
            </w:pPr>
          </w:p>
        </w:tc>
        <w:tc>
          <w:tcPr>
            <w:tcW w:w="4320" w:type="dxa"/>
            <w:shd w:val="clear" w:color="auto" w:fill="auto"/>
            <w:vAlign w:val="bottom"/>
          </w:tcPr>
          <w:p w14:paraId="3468C31A" w14:textId="74E8D9BD" w:rsidR="00431E8B" w:rsidRPr="00431E8B" w:rsidRDefault="00431E8B" w:rsidP="00431E8B">
            <w:pPr>
              <w:spacing w:after="0" w:line="240" w:lineRule="auto"/>
              <w:jc w:val="left"/>
              <w:textAlignment w:val="baseline"/>
              <w:rPr>
                <w:rFonts w:ascii="Segoe UI" w:eastAsia="Times New Roman" w:hAnsi="Segoe UI" w:cs="Segoe UI"/>
                <w:sz w:val="18"/>
                <w:szCs w:val="18"/>
              </w:rPr>
            </w:pPr>
          </w:p>
        </w:tc>
      </w:tr>
      <w:tr w:rsidR="00431E8B" w:rsidRPr="00431E8B" w14:paraId="5647FE94" w14:textId="77777777" w:rsidTr="749DE6D0">
        <w:trPr>
          <w:trHeight w:val="300"/>
        </w:trPr>
        <w:tc>
          <w:tcPr>
            <w:tcW w:w="0" w:type="auto"/>
            <w:vMerge/>
            <w:vAlign w:val="center"/>
          </w:tcPr>
          <w:p w14:paraId="668E8DE6" w14:textId="77777777" w:rsidR="00431E8B" w:rsidRPr="00431E8B" w:rsidRDefault="00431E8B" w:rsidP="00431E8B">
            <w:pPr>
              <w:spacing w:after="0" w:line="240" w:lineRule="auto"/>
              <w:jc w:val="left"/>
              <w:rPr>
                <w:rFonts w:ascii="Segoe UI" w:eastAsia="Times New Roman" w:hAnsi="Segoe UI" w:cs="Segoe UI"/>
                <w:sz w:val="18"/>
                <w:szCs w:val="18"/>
              </w:rPr>
            </w:pPr>
          </w:p>
        </w:tc>
        <w:tc>
          <w:tcPr>
            <w:tcW w:w="4320" w:type="dxa"/>
            <w:shd w:val="clear" w:color="auto" w:fill="auto"/>
          </w:tcPr>
          <w:p w14:paraId="05E698C9" w14:textId="71A2A599" w:rsidR="00431E8B" w:rsidRPr="00431E8B" w:rsidRDefault="00431E8B" w:rsidP="00431E8B">
            <w:pPr>
              <w:spacing w:after="0" w:line="240" w:lineRule="auto"/>
              <w:jc w:val="left"/>
              <w:textAlignment w:val="baseline"/>
              <w:rPr>
                <w:rFonts w:ascii="Segoe UI" w:eastAsia="Times New Roman" w:hAnsi="Segoe UI" w:cs="Segoe UI"/>
                <w:sz w:val="18"/>
                <w:szCs w:val="18"/>
              </w:rPr>
            </w:pPr>
          </w:p>
        </w:tc>
        <w:tc>
          <w:tcPr>
            <w:tcW w:w="0" w:type="auto"/>
            <w:vMerge/>
            <w:vAlign w:val="center"/>
          </w:tcPr>
          <w:p w14:paraId="7A7FFD88" w14:textId="77777777" w:rsidR="00431E8B" w:rsidRPr="00431E8B" w:rsidRDefault="00431E8B" w:rsidP="00431E8B">
            <w:pPr>
              <w:spacing w:after="0" w:line="240" w:lineRule="auto"/>
              <w:jc w:val="left"/>
              <w:rPr>
                <w:rFonts w:ascii="Segoe UI" w:eastAsia="Times New Roman" w:hAnsi="Segoe UI" w:cs="Segoe UI"/>
                <w:sz w:val="18"/>
                <w:szCs w:val="18"/>
              </w:rPr>
            </w:pPr>
          </w:p>
        </w:tc>
        <w:tc>
          <w:tcPr>
            <w:tcW w:w="4320" w:type="dxa"/>
            <w:shd w:val="clear" w:color="auto" w:fill="auto"/>
          </w:tcPr>
          <w:p w14:paraId="1B2E322F" w14:textId="51FCFDD5" w:rsidR="00431E8B" w:rsidRPr="00431E8B" w:rsidRDefault="00431E8B" w:rsidP="00431E8B">
            <w:pPr>
              <w:spacing w:after="0" w:line="240" w:lineRule="auto"/>
              <w:jc w:val="left"/>
              <w:textAlignment w:val="baseline"/>
              <w:rPr>
                <w:rFonts w:ascii="Segoe UI" w:eastAsia="Times New Roman" w:hAnsi="Segoe UI" w:cs="Segoe UI"/>
                <w:sz w:val="18"/>
                <w:szCs w:val="18"/>
              </w:rPr>
            </w:pPr>
          </w:p>
        </w:tc>
      </w:tr>
    </w:tbl>
    <w:p w14:paraId="6B31C836" w14:textId="77777777" w:rsidR="002F4B7E" w:rsidRPr="008F2576" w:rsidRDefault="002F4B7E" w:rsidP="008F2576"/>
    <w:p w14:paraId="65E3394D" w14:textId="77777777" w:rsidR="009B230B" w:rsidRDefault="009B230B" w:rsidP="00CF1B0E">
      <w:pPr>
        <w:pageBreakBefore/>
        <w:rPr>
          <w:lang w:eastAsia="ja-JP"/>
        </w:rPr>
      </w:pPr>
    </w:p>
    <w:p w14:paraId="591A380E" w14:textId="77777777" w:rsidR="009B230B" w:rsidRDefault="009B230B" w:rsidP="009B230B"/>
    <w:p w14:paraId="5DE55F4E" w14:textId="77777777" w:rsidR="009B230B" w:rsidRDefault="009B230B" w:rsidP="009B230B"/>
    <w:p w14:paraId="43861498" w14:textId="77777777" w:rsidR="009B230B" w:rsidRDefault="009B230B" w:rsidP="009B230B">
      <w:pPr>
        <w:jc w:val="center"/>
      </w:pPr>
      <w:r>
        <w:t>This page is intentionally blank.</w:t>
      </w:r>
    </w:p>
    <w:p w14:paraId="361ABFDF" w14:textId="54FEC79E" w:rsidR="00EB4769" w:rsidRDefault="00BD3AD8" w:rsidP="008F1296">
      <w:pPr>
        <w:pStyle w:val="Heading1"/>
        <w:pageBreakBefore/>
        <w:jc w:val="center"/>
      </w:pPr>
      <w:bookmarkStart w:id="1" w:name="_Toc160266930"/>
      <w:r>
        <w:lastRenderedPageBreak/>
        <w:t>Revision History</w:t>
      </w:r>
      <w:bookmarkEnd w:id="1"/>
    </w:p>
    <w:p w14:paraId="434DCA49" w14:textId="79C51591" w:rsidR="006B0214" w:rsidRPr="001719E8" w:rsidRDefault="005229D6" w:rsidP="001719E8">
      <w:r>
        <w:t xml:space="preserve">Printed versions of this </w:t>
      </w:r>
      <w:r w:rsidR="00A20AF5">
        <w:t>Chapter of the Fermilab Safety Assessment Document (SAD)</w:t>
      </w:r>
      <w:r>
        <w:t xml:space="preserve"> may not be the currently approved revision. </w:t>
      </w:r>
      <w:r w:rsidR="006B0214">
        <w:t>The current revision of this Chapter can be found on ES</w:t>
      </w:r>
      <w:r w:rsidR="00832D80">
        <w:t>&amp;</w:t>
      </w:r>
      <w:r w:rsidR="006B0214">
        <w:t xml:space="preserve">H DocDB #1066 </w:t>
      </w:r>
      <w:r w:rsidR="00782618">
        <w:t>along with all other current revisions of all Chapters of the Fermilab SAD.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30"/>
        <w:gridCol w:w="1710"/>
        <w:gridCol w:w="5215"/>
      </w:tblGrid>
      <w:tr w:rsidR="00BE7797" w14:paraId="3194BD70" w14:textId="77777777" w:rsidTr="749DE6D0">
        <w:tc>
          <w:tcPr>
            <w:tcW w:w="1795" w:type="dxa"/>
          </w:tcPr>
          <w:p w14:paraId="1FE72F7A" w14:textId="77777777" w:rsidR="00BE7797" w:rsidRPr="00E70A10" w:rsidRDefault="00BE7797">
            <w:pPr>
              <w:jc w:val="center"/>
              <w:rPr>
                <w:b/>
                <w:bCs/>
              </w:rPr>
            </w:pPr>
            <w:r w:rsidRPr="00C358BE">
              <w:t>Author</w:t>
            </w:r>
          </w:p>
        </w:tc>
        <w:tc>
          <w:tcPr>
            <w:tcW w:w="630" w:type="dxa"/>
          </w:tcPr>
          <w:p w14:paraId="03151AF0" w14:textId="77777777" w:rsidR="00BE7797" w:rsidRPr="00E70A10" w:rsidRDefault="00BE7797">
            <w:pPr>
              <w:jc w:val="center"/>
              <w:rPr>
                <w:b/>
                <w:bCs/>
              </w:rPr>
            </w:pPr>
            <w:r w:rsidRPr="00C358BE">
              <w:t>Rev. No.</w:t>
            </w:r>
          </w:p>
        </w:tc>
        <w:tc>
          <w:tcPr>
            <w:tcW w:w="1710" w:type="dxa"/>
          </w:tcPr>
          <w:p w14:paraId="5BB724D4" w14:textId="77777777" w:rsidR="00BE7797" w:rsidRPr="00E70A10" w:rsidRDefault="00BE7797">
            <w:pPr>
              <w:jc w:val="center"/>
              <w:rPr>
                <w:b/>
                <w:bCs/>
              </w:rPr>
            </w:pPr>
            <w:r w:rsidRPr="00C358BE">
              <w:t>Date</w:t>
            </w:r>
          </w:p>
        </w:tc>
        <w:tc>
          <w:tcPr>
            <w:tcW w:w="5215" w:type="dxa"/>
          </w:tcPr>
          <w:p w14:paraId="1C0CC957" w14:textId="77777777" w:rsidR="00BE7797" w:rsidRPr="00E70A10" w:rsidRDefault="00BE7797">
            <w:pPr>
              <w:jc w:val="center"/>
              <w:rPr>
                <w:b/>
                <w:bCs/>
              </w:rPr>
            </w:pPr>
            <w:r w:rsidRPr="00C358BE">
              <w:t>Description of Change</w:t>
            </w:r>
          </w:p>
        </w:tc>
      </w:tr>
      <w:tr w:rsidR="00132307" w14:paraId="1E91490C" w14:textId="77777777" w:rsidTr="749DE6D0">
        <w:tc>
          <w:tcPr>
            <w:tcW w:w="1795" w:type="dxa"/>
          </w:tcPr>
          <w:p w14:paraId="67C26517" w14:textId="788458C9" w:rsidR="00132307" w:rsidRDefault="00132307" w:rsidP="00EA1C2D">
            <w:r>
              <w:t>M. Convery</w:t>
            </w:r>
          </w:p>
        </w:tc>
        <w:tc>
          <w:tcPr>
            <w:tcW w:w="630" w:type="dxa"/>
          </w:tcPr>
          <w:p w14:paraId="27AD24E9" w14:textId="084F1833" w:rsidR="00132307" w:rsidRDefault="00132307" w:rsidP="00EA1C2D">
            <w:pPr>
              <w:jc w:val="center"/>
            </w:pPr>
            <w:r>
              <w:t>5</w:t>
            </w:r>
          </w:p>
        </w:tc>
        <w:tc>
          <w:tcPr>
            <w:tcW w:w="1710" w:type="dxa"/>
          </w:tcPr>
          <w:p w14:paraId="386DB44B" w14:textId="3AC96647" w:rsidR="00132307" w:rsidRDefault="00132307" w:rsidP="00EA1C2D">
            <w:pPr>
              <w:jc w:val="center"/>
            </w:pPr>
            <w:r>
              <w:t>March 14, 2024</w:t>
            </w:r>
          </w:p>
        </w:tc>
        <w:tc>
          <w:tcPr>
            <w:tcW w:w="5215" w:type="dxa"/>
          </w:tcPr>
          <w:p w14:paraId="63AA7D2E" w14:textId="40B048F1" w:rsidR="00132307" w:rsidRDefault="00132307" w:rsidP="00132307">
            <w:pPr>
              <w:pStyle w:val="ListParagraph"/>
              <w:numPr>
                <w:ilvl w:val="0"/>
                <w:numId w:val="21"/>
              </w:numPr>
            </w:pPr>
            <w:r>
              <w:t>Added “Magnetic Fields” to the Summary of Baseline and Residual Risks table. Updated Risk Tables numbering</w:t>
            </w:r>
          </w:p>
        </w:tc>
      </w:tr>
      <w:tr w:rsidR="00EA1C2D" w14:paraId="03AA0982" w14:textId="77777777" w:rsidTr="749DE6D0">
        <w:tc>
          <w:tcPr>
            <w:tcW w:w="1795" w:type="dxa"/>
          </w:tcPr>
          <w:p w14:paraId="1547320D" w14:textId="77777777" w:rsidR="00EA1C2D" w:rsidRDefault="00EA1C2D" w:rsidP="00EA1C2D">
            <w:r>
              <w:t>S. McGimpsey</w:t>
            </w:r>
          </w:p>
          <w:p w14:paraId="6593A370" w14:textId="6757E8C6" w:rsidR="00EA1C2D" w:rsidRDefault="00EA1C2D" w:rsidP="00EA1C2D">
            <w:r>
              <w:t>C. Johnstone</w:t>
            </w:r>
          </w:p>
        </w:tc>
        <w:tc>
          <w:tcPr>
            <w:tcW w:w="630" w:type="dxa"/>
          </w:tcPr>
          <w:p w14:paraId="6BF1FF5D" w14:textId="5ECA1A2D" w:rsidR="00EA1C2D" w:rsidRDefault="00EA1C2D" w:rsidP="00EA1C2D">
            <w:pPr>
              <w:jc w:val="center"/>
            </w:pPr>
            <w:r>
              <w:t>4</w:t>
            </w:r>
          </w:p>
        </w:tc>
        <w:tc>
          <w:tcPr>
            <w:tcW w:w="1710" w:type="dxa"/>
          </w:tcPr>
          <w:p w14:paraId="3DDE8068" w14:textId="2366AE30" w:rsidR="00EA1C2D" w:rsidRDefault="007F75B7" w:rsidP="00EA1C2D">
            <w:pPr>
              <w:jc w:val="center"/>
            </w:pPr>
            <w:r>
              <w:t>March</w:t>
            </w:r>
            <w:r w:rsidR="00EA1C2D">
              <w:t xml:space="preserve"> </w:t>
            </w:r>
            <w:r w:rsidR="00137861">
              <w:t>1</w:t>
            </w:r>
            <w:r w:rsidR="00EA1C2D" w:rsidRPr="009B6A84">
              <w:t>, 202</w:t>
            </w:r>
            <w:r w:rsidR="00EA1C2D">
              <w:t>4</w:t>
            </w:r>
          </w:p>
        </w:tc>
        <w:tc>
          <w:tcPr>
            <w:tcW w:w="5215" w:type="dxa"/>
          </w:tcPr>
          <w:p w14:paraId="3934ABCC" w14:textId="4911ADA0" w:rsidR="00D0331D" w:rsidRDefault="00D0331D" w:rsidP="00EA1C2D">
            <w:pPr>
              <w:pStyle w:val="ListParagraph"/>
              <w:numPr>
                <w:ilvl w:val="0"/>
                <w:numId w:val="21"/>
              </w:numPr>
            </w:pPr>
            <w:r>
              <w:t xml:space="preserve">Increased credited control limit for radiation monitors consistent with MCI </w:t>
            </w:r>
            <w:proofErr w:type="gramStart"/>
            <w:r>
              <w:t>analysis</w:t>
            </w:r>
            <w:proofErr w:type="gramEnd"/>
          </w:p>
          <w:p w14:paraId="47B02DDA" w14:textId="77777777" w:rsidR="00EA1C2D" w:rsidRDefault="00EA1C2D" w:rsidP="00182585">
            <w:pPr>
              <w:pStyle w:val="ListParagraph"/>
              <w:numPr>
                <w:ilvl w:val="0"/>
                <w:numId w:val="21"/>
              </w:numPr>
            </w:pPr>
            <w:r>
              <w:t xml:space="preserve">Addressed minor editorial suggestions including specifying risk level in text in addition to existing </w:t>
            </w:r>
            <w:proofErr w:type="gramStart"/>
            <w:r>
              <w:t>tables</w:t>
            </w:r>
            <w:proofErr w:type="gramEnd"/>
          </w:p>
          <w:p w14:paraId="52140C25" w14:textId="56B02208" w:rsidR="003B095C" w:rsidRDefault="003B095C" w:rsidP="00182585">
            <w:pPr>
              <w:pStyle w:val="ListParagraph"/>
              <w:numPr>
                <w:ilvl w:val="0"/>
                <w:numId w:val="21"/>
              </w:numPr>
            </w:pPr>
            <w:r>
              <w:t xml:space="preserve">Reorganized Section </w:t>
            </w:r>
            <w:r>
              <w:fldChar w:fldCharType="begin"/>
            </w:r>
            <w:r>
              <w:instrText xml:space="preserve"> REF _Ref160024104 \w \h </w:instrText>
            </w:r>
            <w:r>
              <w:fldChar w:fldCharType="separate"/>
            </w:r>
            <w:r w:rsidR="00C33C32">
              <w:t>III-2.5</w:t>
            </w:r>
            <w:r>
              <w:fldChar w:fldCharType="end"/>
            </w:r>
            <w:r>
              <w:t xml:space="preserve"> </w:t>
            </w:r>
            <w:r>
              <w:fldChar w:fldCharType="begin"/>
            </w:r>
            <w:r>
              <w:instrText xml:space="preserve"> REF _Ref160024107 \h </w:instrText>
            </w:r>
            <w:r>
              <w:fldChar w:fldCharType="separate"/>
            </w:r>
            <w:r w:rsidR="00C33C32">
              <w:t>Summary of Defense-in-Depth Controls</w:t>
            </w:r>
            <w:r>
              <w:fldChar w:fldCharType="end"/>
            </w:r>
          </w:p>
          <w:p w14:paraId="1BF0E5BB" w14:textId="355134AB" w:rsidR="007F75B7" w:rsidRDefault="007F75B7" w:rsidP="00182585">
            <w:pPr>
              <w:pStyle w:val="ListParagraph"/>
              <w:numPr>
                <w:ilvl w:val="0"/>
                <w:numId w:val="21"/>
              </w:numPr>
            </w:pPr>
            <w:r>
              <w:t>Updated Section</w:t>
            </w:r>
            <w:r w:rsidR="00466D13">
              <w:t xml:space="preserve">s </w:t>
            </w:r>
            <w:r w:rsidR="00466D13">
              <w:fldChar w:fldCharType="begin"/>
            </w:r>
            <w:r w:rsidR="00466D13">
              <w:instrText xml:space="preserve"> REF _Ref160196687 \r \h </w:instrText>
            </w:r>
            <w:r w:rsidR="00466D13">
              <w:fldChar w:fldCharType="separate"/>
            </w:r>
            <w:r w:rsidR="00C33C32">
              <w:t>III-2.2.2.4</w:t>
            </w:r>
            <w:r w:rsidR="00466D13">
              <w:fldChar w:fldCharType="end"/>
            </w:r>
            <w:r w:rsidR="00466D13">
              <w:t xml:space="preserve"> Liquid Scintillator Oil and</w:t>
            </w:r>
            <w:r>
              <w:t xml:space="preserve"> </w:t>
            </w:r>
            <w:r>
              <w:fldChar w:fldCharType="begin"/>
            </w:r>
            <w:r>
              <w:instrText xml:space="preserve"> REF _Ref160196556 \r \h </w:instrText>
            </w:r>
            <w:r>
              <w:fldChar w:fldCharType="separate"/>
            </w:r>
            <w:r w:rsidR="00C33C32">
              <w:t>III-2.2.8.1</w:t>
            </w:r>
            <w:r>
              <w:fldChar w:fldCharType="end"/>
            </w:r>
            <w:r>
              <w:t xml:space="preserve"> Fringe Fields</w:t>
            </w:r>
          </w:p>
        </w:tc>
      </w:tr>
      <w:tr w:rsidR="00EA1C2D" w14:paraId="3A0031B2" w14:textId="77777777" w:rsidTr="749DE6D0">
        <w:tc>
          <w:tcPr>
            <w:tcW w:w="1795" w:type="dxa"/>
          </w:tcPr>
          <w:p w14:paraId="78BB92BA" w14:textId="77777777" w:rsidR="00EA1C2D" w:rsidRDefault="00EA1C2D" w:rsidP="00EA1C2D">
            <w:r>
              <w:t>S. McGimpsey</w:t>
            </w:r>
          </w:p>
          <w:p w14:paraId="61EBD19D" w14:textId="49F50FC0" w:rsidR="00EA1C2D" w:rsidRDefault="00EA1C2D" w:rsidP="00EA1C2D">
            <w:r>
              <w:t>C. Johnstone</w:t>
            </w:r>
          </w:p>
        </w:tc>
        <w:tc>
          <w:tcPr>
            <w:tcW w:w="630" w:type="dxa"/>
          </w:tcPr>
          <w:p w14:paraId="2ED5719E" w14:textId="596A15CF" w:rsidR="00EA1C2D" w:rsidRDefault="00EA1C2D" w:rsidP="00EA1C2D">
            <w:pPr>
              <w:jc w:val="center"/>
            </w:pPr>
            <w:r>
              <w:t>3</w:t>
            </w:r>
          </w:p>
        </w:tc>
        <w:tc>
          <w:tcPr>
            <w:tcW w:w="1710" w:type="dxa"/>
          </w:tcPr>
          <w:p w14:paraId="4D747E5C" w14:textId="6AE4FA6C" w:rsidR="00EA1C2D" w:rsidRDefault="00EA1C2D" w:rsidP="00EA1C2D">
            <w:pPr>
              <w:jc w:val="center"/>
            </w:pPr>
            <w:r>
              <w:t>December 21</w:t>
            </w:r>
            <w:r w:rsidRPr="009B6A84">
              <w:t>, 2023</w:t>
            </w:r>
          </w:p>
        </w:tc>
        <w:tc>
          <w:tcPr>
            <w:tcW w:w="5215" w:type="dxa"/>
          </w:tcPr>
          <w:p w14:paraId="028D9205" w14:textId="7E333EB9" w:rsidR="00EA1C2D" w:rsidRDefault="00EA1C2D" w:rsidP="00EA1C2D">
            <w:r>
              <w:t>Incorporation of the maximum credible incident for a radiological hazard and a description of the Credited Controls that mitigate it, along with any elements that are considered defense in depth.</w:t>
            </w:r>
          </w:p>
          <w:p w14:paraId="09205F99" w14:textId="288DB17C" w:rsidR="00EA1C2D" w:rsidRDefault="00EA1C2D" w:rsidP="00EA1C2D">
            <w:r>
              <w:t>Address comments from the IRR Committee</w:t>
            </w:r>
          </w:p>
        </w:tc>
      </w:tr>
      <w:tr w:rsidR="00EA1C2D" w14:paraId="4CA7A90D" w14:textId="77777777" w:rsidTr="749DE6D0">
        <w:tc>
          <w:tcPr>
            <w:tcW w:w="1795" w:type="dxa"/>
          </w:tcPr>
          <w:p w14:paraId="3D267514" w14:textId="77777777" w:rsidR="00EA1C2D" w:rsidRDefault="00EA1C2D" w:rsidP="00EA1C2D">
            <w:r>
              <w:t>T. Kobilarcik</w:t>
            </w:r>
          </w:p>
          <w:p w14:paraId="23AE59D3" w14:textId="076661AD" w:rsidR="00EA1C2D" w:rsidRDefault="00EA1C2D" w:rsidP="00EA1C2D">
            <w:r>
              <w:t>E. Niner</w:t>
            </w:r>
          </w:p>
        </w:tc>
        <w:tc>
          <w:tcPr>
            <w:tcW w:w="630" w:type="dxa"/>
          </w:tcPr>
          <w:p w14:paraId="72B8B3B7" w14:textId="7DBDE26A" w:rsidR="00EA1C2D" w:rsidRDefault="00EA1C2D" w:rsidP="00EA1C2D">
            <w:pPr>
              <w:jc w:val="center"/>
            </w:pPr>
            <w:r>
              <w:t>1</w:t>
            </w:r>
          </w:p>
        </w:tc>
        <w:tc>
          <w:tcPr>
            <w:tcW w:w="1710" w:type="dxa"/>
          </w:tcPr>
          <w:p w14:paraId="32D358EF" w14:textId="78A40207" w:rsidR="00EA1C2D" w:rsidRDefault="00EA1C2D" w:rsidP="00EA1C2D">
            <w:pPr>
              <w:jc w:val="center"/>
            </w:pPr>
            <w:r>
              <w:t>August 25, 2020</w:t>
            </w:r>
          </w:p>
        </w:tc>
        <w:tc>
          <w:tcPr>
            <w:tcW w:w="5215" w:type="dxa"/>
          </w:tcPr>
          <w:p w14:paraId="7107A090" w14:textId="46EEBAC2" w:rsidR="00EA1C2D" w:rsidRDefault="00EA1C2D" w:rsidP="00EA1C2D">
            <w:r>
              <w:t>Updated to align with new shielding assessment, infrastructure modifications, and repurposing as the MeV Test Area (MTA) for studies of the effects of radiation on components and materials.</w:t>
            </w:r>
          </w:p>
        </w:tc>
      </w:tr>
      <w:tr w:rsidR="00EA1C2D" w14:paraId="7B0AB542" w14:textId="77777777" w:rsidTr="749DE6D0">
        <w:tc>
          <w:tcPr>
            <w:tcW w:w="1795" w:type="dxa"/>
          </w:tcPr>
          <w:p w14:paraId="570D3190" w14:textId="4F066B76" w:rsidR="00EA1C2D" w:rsidRDefault="00EA1C2D" w:rsidP="00EA1C2D">
            <w:r>
              <w:t>Herman B. White</w:t>
            </w:r>
          </w:p>
        </w:tc>
        <w:tc>
          <w:tcPr>
            <w:tcW w:w="630" w:type="dxa"/>
          </w:tcPr>
          <w:p w14:paraId="303332FC" w14:textId="445572F2" w:rsidR="00EA1C2D" w:rsidRDefault="00EA1C2D" w:rsidP="00EA1C2D">
            <w:pPr>
              <w:jc w:val="center"/>
            </w:pPr>
            <w:r>
              <w:t>0</w:t>
            </w:r>
          </w:p>
        </w:tc>
        <w:tc>
          <w:tcPr>
            <w:tcW w:w="1710" w:type="dxa"/>
          </w:tcPr>
          <w:p w14:paraId="3737C6F0" w14:textId="1D278908" w:rsidR="00EA1C2D" w:rsidRDefault="00EA1C2D" w:rsidP="00EA1C2D">
            <w:pPr>
              <w:jc w:val="center"/>
            </w:pPr>
            <w:r>
              <w:t>January 20, 2011</w:t>
            </w:r>
          </w:p>
        </w:tc>
        <w:tc>
          <w:tcPr>
            <w:tcW w:w="5215" w:type="dxa"/>
          </w:tcPr>
          <w:p w14:paraId="71D7B369" w14:textId="10C0A697" w:rsidR="00EA1C2D" w:rsidRDefault="00EA1C2D" w:rsidP="00EA1C2D">
            <w:r>
              <w:t xml:space="preserve">Initial release of the </w:t>
            </w:r>
            <w:proofErr w:type="spellStart"/>
            <w:r>
              <w:t>MuCool</w:t>
            </w:r>
            <w:proofErr w:type="spellEnd"/>
            <w:r>
              <w:t xml:space="preserve"> Test Area Chapter for the Fermi National Accelerator Safety Assessment Document (SAD)</w:t>
            </w:r>
          </w:p>
        </w:tc>
      </w:tr>
    </w:tbl>
    <w:p w14:paraId="6C2E0B4B" w14:textId="77777777" w:rsidR="009B230B" w:rsidRDefault="009B230B" w:rsidP="00CF1B0E">
      <w:pPr>
        <w:pageBreakBefore/>
        <w:rPr>
          <w:lang w:eastAsia="ja-JP"/>
        </w:rPr>
      </w:pPr>
    </w:p>
    <w:p w14:paraId="3D742B4A" w14:textId="77777777" w:rsidR="009B230B" w:rsidRDefault="009B230B" w:rsidP="009B230B"/>
    <w:p w14:paraId="2CAD9737" w14:textId="77777777" w:rsidR="009B230B" w:rsidRDefault="009B230B" w:rsidP="009B230B"/>
    <w:p w14:paraId="1A8EF0F3" w14:textId="77777777" w:rsidR="009B230B" w:rsidRDefault="009B230B" w:rsidP="009B230B">
      <w:pPr>
        <w:jc w:val="center"/>
      </w:pPr>
      <w:r>
        <w:t>This page is intentionally blank.</w:t>
      </w:r>
    </w:p>
    <w:p w14:paraId="049BD392" w14:textId="32293686" w:rsidR="003C061A" w:rsidRDefault="003C061A" w:rsidP="003C061A">
      <w:pPr>
        <w:pStyle w:val="Heading1"/>
        <w:pageBreakBefore/>
        <w:jc w:val="center"/>
      </w:pPr>
      <w:bookmarkStart w:id="2" w:name="_Toc160266931"/>
      <w:r>
        <w:lastRenderedPageBreak/>
        <w:t>Table of Contents</w:t>
      </w:r>
      <w:bookmarkEnd w:id="2"/>
    </w:p>
    <w:p w14:paraId="0B1881D2" w14:textId="4B474C87" w:rsidR="003A5442" w:rsidRDefault="00D63AC7">
      <w:pPr>
        <w:pStyle w:val="TOC1"/>
        <w:rPr>
          <w:rFonts w:eastAsiaTheme="minorEastAsia"/>
          <w:noProof/>
        </w:rPr>
      </w:pPr>
      <w:r>
        <w:fldChar w:fldCharType="begin"/>
      </w:r>
      <w:r>
        <w:instrText xml:space="preserve"> TOC \o "1-1" \h \z \t "SAD Level 1,1,SAD Level 2,2,SAD Level 3,3,SAD Level 4,4,SAD Level 5,5" </w:instrText>
      </w:r>
      <w:r>
        <w:fldChar w:fldCharType="separate"/>
      </w:r>
      <w:hyperlink w:anchor="_Toc160266929" w:history="1">
        <w:r w:rsidR="003A5442" w:rsidRPr="00A30154">
          <w:rPr>
            <w:rStyle w:val="Hyperlink"/>
            <w:noProof/>
          </w:rPr>
          <w:t>SAD Chapter Review</w:t>
        </w:r>
        <w:r w:rsidR="003A5442">
          <w:rPr>
            <w:noProof/>
            <w:webHidden/>
          </w:rPr>
          <w:tab/>
        </w:r>
        <w:r w:rsidR="003A5442">
          <w:rPr>
            <w:noProof/>
            <w:webHidden/>
          </w:rPr>
          <w:fldChar w:fldCharType="begin"/>
        </w:r>
        <w:r w:rsidR="003A5442">
          <w:rPr>
            <w:noProof/>
            <w:webHidden/>
          </w:rPr>
          <w:instrText xml:space="preserve"> PAGEREF _Toc160266929 \h </w:instrText>
        </w:r>
        <w:r w:rsidR="003A5442">
          <w:rPr>
            <w:noProof/>
            <w:webHidden/>
          </w:rPr>
        </w:r>
        <w:r w:rsidR="003A5442">
          <w:rPr>
            <w:noProof/>
            <w:webHidden/>
          </w:rPr>
          <w:fldChar w:fldCharType="separate"/>
        </w:r>
        <w:r w:rsidR="00C33C32">
          <w:rPr>
            <w:noProof/>
            <w:webHidden/>
          </w:rPr>
          <w:t>2</w:t>
        </w:r>
        <w:r w:rsidR="003A5442">
          <w:rPr>
            <w:noProof/>
            <w:webHidden/>
          </w:rPr>
          <w:fldChar w:fldCharType="end"/>
        </w:r>
      </w:hyperlink>
    </w:p>
    <w:p w14:paraId="46390791" w14:textId="53B72373" w:rsidR="003A5442" w:rsidRDefault="00C33C32">
      <w:pPr>
        <w:pStyle w:val="TOC1"/>
        <w:rPr>
          <w:rFonts w:eastAsiaTheme="minorEastAsia"/>
          <w:noProof/>
        </w:rPr>
      </w:pPr>
      <w:hyperlink w:anchor="_Toc160266930" w:history="1">
        <w:r w:rsidR="003A5442" w:rsidRPr="00A30154">
          <w:rPr>
            <w:rStyle w:val="Hyperlink"/>
            <w:noProof/>
          </w:rPr>
          <w:t>Revision History</w:t>
        </w:r>
        <w:r w:rsidR="003A5442">
          <w:rPr>
            <w:noProof/>
            <w:webHidden/>
          </w:rPr>
          <w:tab/>
        </w:r>
        <w:r w:rsidR="003A5442">
          <w:rPr>
            <w:noProof/>
            <w:webHidden/>
          </w:rPr>
          <w:fldChar w:fldCharType="begin"/>
        </w:r>
        <w:r w:rsidR="003A5442">
          <w:rPr>
            <w:noProof/>
            <w:webHidden/>
          </w:rPr>
          <w:instrText xml:space="preserve"> PAGEREF _Toc160266930 \h </w:instrText>
        </w:r>
        <w:r w:rsidR="003A5442">
          <w:rPr>
            <w:noProof/>
            <w:webHidden/>
          </w:rPr>
        </w:r>
        <w:r w:rsidR="003A5442">
          <w:rPr>
            <w:noProof/>
            <w:webHidden/>
          </w:rPr>
          <w:fldChar w:fldCharType="separate"/>
        </w:r>
        <w:r>
          <w:rPr>
            <w:noProof/>
            <w:webHidden/>
          </w:rPr>
          <w:t>4</w:t>
        </w:r>
        <w:r w:rsidR="003A5442">
          <w:rPr>
            <w:noProof/>
            <w:webHidden/>
          </w:rPr>
          <w:fldChar w:fldCharType="end"/>
        </w:r>
      </w:hyperlink>
    </w:p>
    <w:p w14:paraId="14E41AF2" w14:textId="7B7ADC6B" w:rsidR="003A5442" w:rsidRDefault="00C33C32">
      <w:pPr>
        <w:pStyle w:val="TOC1"/>
        <w:rPr>
          <w:rFonts w:eastAsiaTheme="minorEastAsia"/>
          <w:noProof/>
        </w:rPr>
      </w:pPr>
      <w:hyperlink w:anchor="_Toc160266931" w:history="1">
        <w:r w:rsidR="003A5442" w:rsidRPr="00A30154">
          <w:rPr>
            <w:rStyle w:val="Hyperlink"/>
            <w:noProof/>
          </w:rPr>
          <w:t>Table of Contents</w:t>
        </w:r>
        <w:r w:rsidR="003A5442">
          <w:rPr>
            <w:noProof/>
            <w:webHidden/>
          </w:rPr>
          <w:tab/>
        </w:r>
        <w:r w:rsidR="003A5442">
          <w:rPr>
            <w:noProof/>
            <w:webHidden/>
          </w:rPr>
          <w:fldChar w:fldCharType="begin"/>
        </w:r>
        <w:r w:rsidR="003A5442">
          <w:rPr>
            <w:noProof/>
            <w:webHidden/>
          </w:rPr>
          <w:instrText xml:space="preserve"> PAGEREF _Toc160266931 \h </w:instrText>
        </w:r>
        <w:r w:rsidR="003A5442">
          <w:rPr>
            <w:noProof/>
            <w:webHidden/>
          </w:rPr>
        </w:r>
        <w:r w:rsidR="003A5442">
          <w:rPr>
            <w:noProof/>
            <w:webHidden/>
          </w:rPr>
          <w:fldChar w:fldCharType="separate"/>
        </w:r>
        <w:r>
          <w:rPr>
            <w:noProof/>
            <w:webHidden/>
          </w:rPr>
          <w:t>6</w:t>
        </w:r>
        <w:r w:rsidR="003A5442">
          <w:rPr>
            <w:noProof/>
            <w:webHidden/>
          </w:rPr>
          <w:fldChar w:fldCharType="end"/>
        </w:r>
      </w:hyperlink>
    </w:p>
    <w:p w14:paraId="0DEA8484" w14:textId="0D1FEAE5" w:rsidR="003A5442" w:rsidRDefault="00C33C32">
      <w:pPr>
        <w:pStyle w:val="TOC1"/>
        <w:rPr>
          <w:rFonts w:eastAsiaTheme="minorEastAsia"/>
          <w:noProof/>
        </w:rPr>
      </w:pPr>
      <w:hyperlink w:anchor="_Toc160266932" w:history="1">
        <w:r w:rsidR="003A5442" w:rsidRPr="00A30154">
          <w:rPr>
            <w:rStyle w:val="Hyperlink"/>
            <w:noProof/>
          </w:rPr>
          <w:t>Acronyms and Abbreviations</w:t>
        </w:r>
        <w:r w:rsidR="003A5442">
          <w:rPr>
            <w:noProof/>
            <w:webHidden/>
          </w:rPr>
          <w:tab/>
        </w:r>
        <w:r w:rsidR="003A5442">
          <w:rPr>
            <w:noProof/>
            <w:webHidden/>
          </w:rPr>
          <w:fldChar w:fldCharType="begin"/>
        </w:r>
        <w:r w:rsidR="003A5442">
          <w:rPr>
            <w:noProof/>
            <w:webHidden/>
          </w:rPr>
          <w:instrText xml:space="preserve"> PAGEREF _Toc160266932 \h </w:instrText>
        </w:r>
        <w:r w:rsidR="003A5442">
          <w:rPr>
            <w:noProof/>
            <w:webHidden/>
          </w:rPr>
        </w:r>
        <w:r w:rsidR="003A5442">
          <w:rPr>
            <w:noProof/>
            <w:webHidden/>
          </w:rPr>
          <w:fldChar w:fldCharType="separate"/>
        </w:r>
        <w:r>
          <w:rPr>
            <w:noProof/>
            <w:webHidden/>
          </w:rPr>
          <w:t>10</w:t>
        </w:r>
        <w:r w:rsidR="003A5442">
          <w:rPr>
            <w:noProof/>
            <w:webHidden/>
          </w:rPr>
          <w:fldChar w:fldCharType="end"/>
        </w:r>
      </w:hyperlink>
    </w:p>
    <w:p w14:paraId="78EA842E" w14:textId="6B052FE2" w:rsidR="003A5442" w:rsidRDefault="00C33C32">
      <w:pPr>
        <w:pStyle w:val="TOC1"/>
        <w:tabs>
          <w:tab w:val="left" w:pos="660"/>
        </w:tabs>
        <w:rPr>
          <w:rFonts w:eastAsiaTheme="minorEastAsia"/>
          <w:noProof/>
        </w:rPr>
      </w:pPr>
      <w:hyperlink w:anchor="_Toc160266933" w:history="1">
        <w:r w:rsidR="003A5442" w:rsidRPr="00A30154">
          <w:rPr>
            <w:rStyle w:val="Hyperlink"/>
            <w:noProof/>
          </w:rPr>
          <w:t>III-2.</w:t>
        </w:r>
        <w:r w:rsidR="003A5442">
          <w:rPr>
            <w:rFonts w:eastAsiaTheme="minorEastAsia"/>
            <w:noProof/>
          </w:rPr>
          <w:tab/>
        </w:r>
        <w:r w:rsidR="003A5442" w:rsidRPr="00A30154">
          <w:rPr>
            <w:rStyle w:val="Hyperlink"/>
            <w:noProof/>
          </w:rPr>
          <w:t>400 MeV Test Area</w:t>
        </w:r>
        <w:r w:rsidR="003A5442">
          <w:rPr>
            <w:noProof/>
            <w:webHidden/>
          </w:rPr>
          <w:tab/>
        </w:r>
        <w:r w:rsidR="003A5442">
          <w:rPr>
            <w:noProof/>
            <w:webHidden/>
          </w:rPr>
          <w:fldChar w:fldCharType="begin"/>
        </w:r>
        <w:r w:rsidR="003A5442">
          <w:rPr>
            <w:noProof/>
            <w:webHidden/>
          </w:rPr>
          <w:instrText xml:space="preserve"> PAGEREF _Toc160266933 \h </w:instrText>
        </w:r>
        <w:r w:rsidR="003A5442">
          <w:rPr>
            <w:noProof/>
            <w:webHidden/>
          </w:rPr>
        </w:r>
        <w:r w:rsidR="003A5442">
          <w:rPr>
            <w:noProof/>
            <w:webHidden/>
          </w:rPr>
          <w:fldChar w:fldCharType="separate"/>
        </w:r>
        <w:r>
          <w:rPr>
            <w:noProof/>
            <w:webHidden/>
          </w:rPr>
          <w:t>16</w:t>
        </w:r>
        <w:r w:rsidR="003A5442">
          <w:rPr>
            <w:noProof/>
            <w:webHidden/>
          </w:rPr>
          <w:fldChar w:fldCharType="end"/>
        </w:r>
      </w:hyperlink>
    </w:p>
    <w:p w14:paraId="57DDDCCF" w14:textId="5A8D7DE1" w:rsidR="003A5442" w:rsidRDefault="00C33C32">
      <w:pPr>
        <w:pStyle w:val="TOC2"/>
        <w:tabs>
          <w:tab w:val="left" w:pos="1100"/>
          <w:tab w:val="right" w:leader="dot" w:pos="9350"/>
        </w:tabs>
        <w:rPr>
          <w:rFonts w:eastAsiaTheme="minorEastAsia"/>
          <w:noProof/>
        </w:rPr>
      </w:pPr>
      <w:hyperlink w:anchor="_Toc160266934" w:history="1">
        <w:r w:rsidR="003A5442" w:rsidRPr="00A30154">
          <w:rPr>
            <w:rStyle w:val="Hyperlink"/>
            <w:noProof/>
          </w:rPr>
          <w:t>III-2.1.</w:t>
        </w:r>
        <w:r w:rsidR="003A5442">
          <w:rPr>
            <w:rFonts w:eastAsiaTheme="minorEastAsia"/>
            <w:noProof/>
          </w:rPr>
          <w:tab/>
        </w:r>
        <w:r w:rsidR="003A5442" w:rsidRPr="00A30154">
          <w:rPr>
            <w:rStyle w:val="Hyperlink"/>
            <w:noProof/>
          </w:rPr>
          <w:t>Introduction</w:t>
        </w:r>
        <w:r w:rsidR="003A5442">
          <w:rPr>
            <w:noProof/>
            <w:webHidden/>
          </w:rPr>
          <w:tab/>
        </w:r>
        <w:r w:rsidR="003A5442">
          <w:rPr>
            <w:noProof/>
            <w:webHidden/>
          </w:rPr>
          <w:fldChar w:fldCharType="begin"/>
        </w:r>
        <w:r w:rsidR="003A5442">
          <w:rPr>
            <w:noProof/>
            <w:webHidden/>
          </w:rPr>
          <w:instrText xml:space="preserve"> PAGEREF _Toc160266934 \h </w:instrText>
        </w:r>
        <w:r w:rsidR="003A5442">
          <w:rPr>
            <w:noProof/>
            <w:webHidden/>
          </w:rPr>
        </w:r>
        <w:r w:rsidR="003A5442">
          <w:rPr>
            <w:noProof/>
            <w:webHidden/>
          </w:rPr>
          <w:fldChar w:fldCharType="separate"/>
        </w:r>
        <w:r>
          <w:rPr>
            <w:noProof/>
            <w:webHidden/>
          </w:rPr>
          <w:t>16</w:t>
        </w:r>
        <w:r w:rsidR="003A5442">
          <w:rPr>
            <w:noProof/>
            <w:webHidden/>
          </w:rPr>
          <w:fldChar w:fldCharType="end"/>
        </w:r>
      </w:hyperlink>
    </w:p>
    <w:p w14:paraId="756CD407" w14:textId="37EADACE" w:rsidR="003A5442" w:rsidRDefault="00C33C32">
      <w:pPr>
        <w:pStyle w:val="TOC3"/>
        <w:tabs>
          <w:tab w:val="left" w:pos="1540"/>
          <w:tab w:val="right" w:leader="dot" w:pos="9350"/>
        </w:tabs>
        <w:rPr>
          <w:rFonts w:eastAsiaTheme="minorEastAsia"/>
          <w:noProof/>
        </w:rPr>
      </w:pPr>
      <w:hyperlink w:anchor="_Toc160266935" w:history="1">
        <w:r w:rsidR="003A5442" w:rsidRPr="00A30154">
          <w:rPr>
            <w:rStyle w:val="Hyperlink"/>
            <w:noProof/>
          </w:rPr>
          <w:t>III-2.1.1</w:t>
        </w:r>
        <w:r w:rsidR="003A5442">
          <w:rPr>
            <w:rFonts w:eastAsiaTheme="minorEastAsia"/>
            <w:noProof/>
          </w:rPr>
          <w:tab/>
        </w:r>
        <w:r w:rsidR="003A5442" w:rsidRPr="00A30154">
          <w:rPr>
            <w:rStyle w:val="Hyperlink"/>
            <w:noProof/>
          </w:rPr>
          <w:t>Purpose/Function</w:t>
        </w:r>
        <w:r w:rsidR="003A5442">
          <w:rPr>
            <w:noProof/>
            <w:webHidden/>
          </w:rPr>
          <w:tab/>
        </w:r>
        <w:r w:rsidR="003A5442">
          <w:rPr>
            <w:noProof/>
            <w:webHidden/>
          </w:rPr>
          <w:fldChar w:fldCharType="begin"/>
        </w:r>
        <w:r w:rsidR="003A5442">
          <w:rPr>
            <w:noProof/>
            <w:webHidden/>
          </w:rPr>
          <w:instrText xml:space="preserve"> PAGEREF _Toc160266935 \h </w:instrText>
        </w:r>
        <w:r w:rsidR="003A5442">
          <w:rPr>
            <w:noProof/>
            <w:webHidden/>
          </w:rPr>
        </w:r>
        <w:r w:rsidR="003A5442">
          <w:rPr>
            <w:noProof/>
            <w:webHidden/>
          </w:rPr>
          <w:fldChar w:fldCharType="separate"/>
        </w:r>
        <w:r>
          <w:rPr>
            <w:noProof/>
            <w:webHidden/>
          </w:rPr>
          <w:t>16</w:t>
        </w:r>
        <w:r w:rsidR="003A5442">
          <w:rPr>
            <w:noProof/>
            <w:webHidden/>
          </w:rPr>
          <w:fldChar w:fldCharType="end"/>
        </w:r>
      </w:hyperlink>
    </w:p>
    <w:p w14:paraId="6B0F00C9" w14:textId="68C69F70" w:rsidR="003A5442" w:rsidRDefault="00C33C32">
      <w:pPr>
        <w:pStyle w:val="TOC3"/>
        <w:tabs>
          <w:tab w:val="left" w:pos="1540"/>
          <w:tab w:val="right" w:leader="dot" w:pos="9350"/>
        </w:tabs>
        <w:rPr>
          <w:rFonts w:eastAsiaTheme="minorEastAsia"/>
          <w:noProof/>
        </w:rPr>
      </w:pPr>
      <w:hyperlink w:anchor="_Toc160266936" w:history="1">
        <w:r w:rsidR="003A5442" w:rsidRPr="00A30154">
          <w:rPr>
            <w:rStyle w:val="Hyperlink"/>
            <w:noProof/>
          </w:rPr>
          <w:t>III-2.1.2</w:t>
        </w:r>
        <w:r w:rsidR="003A5442">
          <w:rPr>
            <w:rFonts w:eastAsiaTheme="minorEastAsia"/>
            <w:noProof/>
          </w:rPr>
          <w:tab/>
        </w:r>
        <w:r w:rsidR="003A5442" w:rsidRPr="00A30154">
          <w:rPr>
            <w:rStyle w:val="Hyperlink"/>
            <w:noProof/>
          </w:rPr>
          <w:t>Current Status</w:t>
        </w:r>
        <w:r w:rsidR="003A5442">
          <w:rPr>
            <w:noProof/>
            <w:webHidden/>
          </w:rPr>
          <w:tab/>
        </w:r>
        <w:r w:rsidR="003A5442">
          <w:rPr>
            <w:noProof/>
            <w:webHidden/>
          </w:rPr>
          <w:fldChar w:fldCharType="begin"/>
        </w:r>
        <w:r w:rsidR="003A5442">
          <w:rPr>
            <w:noProof/>
            <w:webHidden/>
          </w:rPr>
          <w:instrText xml:space="preserve"> PAGEREF _Toc160266936 \h </w:instrText>
        </w:r>
        <w:r w:rsidR="003A5442">
          <w:rPr>
            <w:noProof/>
            <w:webHidden/>
          </w:rPr>
        </w:r>
        <w:r w:rsidR="003A5442">
          <w:rPr>
            <w:noProof/>
            <w:webHidden/>
          </w:rPr>
          <w:fldChar w:fldCharType="separate"/>
        </w:r>
        <w:r>
          <w:rPr>
            <w:noProof/>
            <w:webHidden/>
          </w:rPr>
          <w:t>16</w:t>
        </w:r>
        <w:r w:rsidR="003A5442">
          <w:rPr>
            <w:noProof/>
            <w:webHidden/>
          </w:rPr>
          <w:fldChar w:fldCharType="end"/>
        </w:r>
      </w:hyperlink>
    </w:p>
    <w:p w14:paraId="399DFCC1" w14:textId="6557A5EB" w:rsidR="003A5442" w:rsidRDefault="00C33C32">
      <w:pPr>
        <w:pStyle w:val="TOC3"/>
        <w:tabs>
          <w:tab w:val="left" w:pos="1540"/>
          <w:tab w:val="right" w:leader="dot" w:pos="9350"/>
        </w:tabs>
        <w:rPr>
          <w:rFonts w:eastAsiaTheme="minorEastAsia"/>
          <w:noProof/>
        </w:rPr>
      </w:pPr>
      <w:hyperlink w:anchor="_Toc160266937" w:history="1">
        <w:r w:rsidR="003A5442" w:rsidRPr="00A30154">
          <w:rPr>
            <w:rStyle w:val="Hyperlink"/>
            <w:noProof/>
          </w:rPr>
          <w:t>III-2.1.3</w:t>
        </w:r>
        <w:r w:rsidR="003A5442">
          <w:rPr>
            <w:rFonts w:eastAsiaTheme="minorEastAsia"/>
            <w:noProof/>
          </w:rPr>
          <w:tab/>
        </w:r>
        <w:r w:rsidR="003A5442" w:rsidRPr="00A30154">
          <w:rPr>
            <w:rStyle w:val="Hyperlink"/>
            <w:noProof/>
          </w:rPr>
          <w:t>Description</w:t>
        </w:r>
        <w:r w:rsidR="003A5442">
          <w:rPr>
            <w:noProof/>
            <w:webHidden/>
          </w:rPr>
          <w:tab/>
        </w:r>
        <w:r w:rsidR="003A5442">
          <w:rPr>
            <w:noProof/>
            <w:webHidden/>
          </w:rPr>
          <w:fldChar w:fldCharType="begin"/>
        </w:r>
        <w:r w:rsidR="003A5442">
          <w:rPr>
            <w:noProof/>
            <w:webHidden/>
          </w:rPr>
          <w:instrText xml:space="preserve"> PAGEREF _Toc160266937 \h </w:instrText>
        </w:r>
        <w:r w:rsidR="003A5442">
          <w:rPr>
            <w:noProof/>
            <w:webHidden/>
          </w:rPr>
        </w:r>
        <w:r w:rsidR="003A5442">
          <w:rPr>
            <w:noProof/>
            <w:webHidden/>
          </w:rPr>
          <w:fldChar w:fldCharType="separate"/>
        </w:r>
        <w:r>
          <w:rPr>
            <w:noProof/>
            <w:webHidden/>
          </w:rPr>
          <w:t>16</w:t>
        </w:r>
        <w:r w:rsidR="003A5442">
          <w:rPr>
            <w:noProof/>
            <w:webHidden/>
          </w:rPr>
          <w:fldChar w:fldCharType="end"/>
        </w:r>
      </w:hyperlink>
    </w:p>
    <w:p w14:paraId="7CF65AF1" w14:textId="00FA548D" w:rsidR="003A5442" w:rsidRDefault="00C33C32">
      <w:pPr>
        <w:pStyle w:val="TOC3"/>
        <w:tabs>
          <w:tab w:val="left" w:pos="1540"/>
          <w:tab w:val="right" w:leader="dot" w:pos="9350"/>
        </w:tabs>
        <w:rPr>
          <w:rFonts w:eastAsiaTheme="minorEastAsia"/>
          <w:noProof/>
        </w:rPr>
      </w:pPr>
      <w:hyperlink w:anchor="_Toc160266938" w:history="1">
        <w:r w:rsidR="003A5442" w:rsidRPr="00A30154">
          <w:rPr>
            <w:rStyle w:val="Hyperlink"/>
            <w:noProof/>
          </w:rPr>
          <w:t>III-2.1.4</w:t>
        </w:r>
        <w:r w:rsidR="003A5442">
          <w:rPr>
            <w:rFonts w:eastAsiaTheme="minorEastAsia"/>
            <w:noProof/>
          </w:rPr>
          <w:tab/>
        </w:r>
        <w:r w:rsidR="003A5442" w:rsidRPr="00A30154">
          <w:rPr>
            <w:rStyle w:val="Hyperlink"/>
            <w:noProof/>
          </w:rPr>
          <w:t>Location</w:t>
        </w:r>
        <w:r w:rsidR="003A5442">
          <w:rPr>
            <w:noProof/>
            <w:webHidden/>
          </w:rPr>
          <w:tab/>
        </w:r>
        <w:r w:rsidR="003A5442">
          <w:rPr>
            <w:noProof/>
            <w:webHidden/>
          </w:rPr>
          <w:fldChar w:fldCharType="begin"/>
        </w:r>
        <w:r w:rsidR="003A5442">
          <w:rPr>
            <w:noProof/>
            <w:webHidden/>
          </w:rPr>
          <w:instrText xml:space="preserve"> PAGEREF _Toc160266938 \h </w:instrText>
        </w:r>
        <w:r w:rsidR="003A5442">
          <w:rPr>
            <w:noProof/>
            <w:webHidden/>
          </w:rPr>
        </w:r>
        <w:r w:rsidR="003A5442">
          <w:rPr>
            <w:noProof/>
            <w:webHidden/>
          </w:rPr>
          <w:fldChar w:fldCharType="separate"/>
        </w:r>
        <w:r>
          <w:rPr>
            <w:noProof/>
            <w:webHidden/>
          </w:rPr>
          <w:t>17</w:t>
        </w:r>
        <w:r w:rsidR="003A5442">
          <w:rPr>
            <w:noProof/>
            <w:webHidden/>
          </w:rPr>
          <w:fldChar w:fldCharType="end"/>
        </w:r>
      </w:hyperlink>
    </w:p>
    <w:p w14:paraId="120BBFCC" w14:textId="3AFE2DC6" w:rsidR="003A5442" w:rsidRDefault="00C33C32">
      <w:pPr>
        <w:pStyle w:val="TOC3"/>
        <w:tabs>
          <w:tab w:val="left" w:pos="1540"/>
          <w:tab w:val="right" w:leader="dot" w:pos="9350"/>
        </w:tabs>
        <w:rPr>
          <w:rFonts w:eastAsiaTheme="minorEastAsia"/>
          <w:noProof/>
        </w:rPr>
      </w:pPr>
      <w:hyperlink w:anchor="_Toc160266939" w:history="1">
        <w:r w:rsidR="003A5442" w:rsidRPr="00A30154">
          <w:rPr>
            <w:rStyle w:val="Hyperlink"/>
            <w:noProof/>
          </w:rPr>
          <w:t>III-2.1.5</w:t>
        </w:r>
        <w:r w:rsidR="003A5442">
          <w:rPr>
            <w:rFonts w:eastAsiaTheme="minorEastAsia"/>
            <w:noProof/>
          </w:rPr>
          <w:tab/>
        </w:r>
        <w:r w:rsidR="003A5442" w:rsidRPr="00A30154">
          <w:rPr>
            <w:rStyle w:val="Hyperlink"/>
            <w:noProof/>
          </w:rPr>
          <w:t>Management Organization</w:t>
        </w:r>
        <w:r w:rsidR="003A5442">
          <w:rPr>
            <w:noProof/>
            <w:webHidden/>
          </w:rPr>
          <w:tab/>
        </w:r>
        <w:r w:rsidR="003A5442">
          <w:rPr>
            <w:noProof/>
            <w:webHidden/>
          </w:rPr>
          <w:fldChar w:fldCharType="begin"/>
        </w:r>
        <w:r w:rsidR="003A5442">
          <w:rPr>
            <w:noProof/>
            <w:webHidden/>
          </w:rPr>
          <w:instrText xml:space="preserve"> PAGEREF _Toc160266939 \h </w:instrText>
        </w:r>
        <w:r w:rsidR="003A5442">
          <w:rPr>
            <w:noProof/>
            <w:webHidden/>
          </w:rPr>
        </w:r>
        <w:r w:rsidR="003A5442">
          <w:rPr>
            <w:noProof/>
            <w:webHidden/>
          </w:rPr>
          <w:fldChar w:fldCharType="separate"/>
        </w:r>
        <w:r>
          <w:rPr>
            <w:noProof/>
            <w:webHidden/>
          </w:rPr>
          <w:t>19</w:t>
        </w:r>
        <w:r w:rsidR="003A5442">
          <w:rPr>
            <w:noProof/>
            <w:webHidden/>
          </w:rPr>
          <w:fldChar w:fldCharType="end"/>
        </w:r>
      </w:hyperlink>
    </w:p>
    <w:p w14:paraId="67C9AC7B" w14:textId="5215B084" w:rsidR="003A5442" w:rsidRDefault="00C33C32">
      <w:pPr>
        <w:pStyle w:val="TOC3"/>
        <w:tabs>
          <w:tab w:val="left" w:pos="1540"/>
          <w:tab w:val="right" w:leader="dot" w:pos="9350"/>
        </w:tabs>
        <w:rPr>
          <w:rFonts w:eastAsiaTheme="minorEastAsia"/>
          <w:noProof/>
        </w:rPr>
      </w:pPr>
      <w:hyperlink w:anchor="_Toc160266940" w:history="1">
        <w:r w:rsidR="003A5442" w:rsidRPr="00A30154">
          <w:rPr>
            <w:rStyle w:val="Hyperlink"/>
            <w:noProof/>
          </w:rPr>
          <w:t>III-2.1.6</w:t>
        </w:r>
        <w:r w:rsidR="003A5442">
          <w:rPr>
            <w:rFonts w:eastAsiaTheme="minorEastAsia"/>
            <w:noProof/>
          </w:rPr>
          <w:tab/>
        </w:r>
        <w:r w:rsidR="003A5442" w:rsidRPr="00A30154">
          <w:rPr>
            <w:rStyle w:val="Hyperlink"/>
            <w:noProof/>
          </w:rPr>
          <w:t>Operating Modes</w:t>
        </w:r>
        <w:r w:rsidR="003A5442">
          <w:rPr>
            <w:noProof/>
            <w:webHidden/>
          </w:rPr>
          <w:tab/>
        </w:r>
        <w:r w:rsidR="003A5442">
          <w:rPr>
            <w:noProof/>
            <w:webHidden/>
          </w:rPr>
          <w:fldChar w:fldCharType="begin"/>
        </w:r>
        <w:r w:rsidR="003A5442">
          <w:rPr>
            <w:noProof/>
            <w:webHidden/>
          </w:rPr>
          <w:instrText xml:space="preserve"> PAGEREF _Toc160266940 \h </w:instrText>
        </w:r>
        <w:r w:rsidR="003A5442">
          <w:rPr>
            <w:noProof/>
            <w:webHidden/>
          </w:rPr>
        </w:r>
        <w:r w:rsidR="003A5442">
          <w:rPr>
            <w:noProof/>
            <w:webHidden/>
          </w:rPr>
          <w:fldChar w:fldCharType="separate"/>
        </w:r>
        <w:r>
          <w:rPr>
            <w:noProof/>
            <w:webHidden/>
          </w:rPr>
          <w:t>19</w:t>
        </w:r>
        <w:r w:rsidR="003A5442">
          <w:rPr>
            <w:noProof/>
            <w:webHidden/>
          </w:rPr>
          <w:fldChar w:fldCharType="end"/>
        </w:r>
      </w:hyperlink>
    </w:p>
    <w:p w14:paraId="3EEACD71" w14:textId="15E85324" w:rsidR="003A5442" w:rsidRDefault="00C33C32">
      <w:pPr>
        <w:pStyle w:val="TOC3"/>
        <w:tabs>
          <w:tab w:val="left" w:pos="1540"/>
          <w:tab w:val="right" w:leader="dot" w:pos="9350"/>
        </w:tabs>
        <w:rPr>
          <w:rFonts w:eastAsiaTheme="minorEastAsia"/>
          <w:noProof/>
        </w:rPr>
      </w:pPr>
      <w:hyperlink w:anchor="_Toc160266941" w:history="1">
        <w:r w:rsidR="003A5442" w:rsidRPr="00A30154">
          <w:rPr>
            <w:rStyle w:val="Hyperlink"/>
            <w:noProof/>
          </w:rPr>
          <w:t>III-2.1.7</w:t>
        </w:r>
        <w:r w:rsidR="003A5442">
          <w:rPr>
            <w:rFonts w:eastAsiaTheme="minorEastAsia"/>
            <w:noProof/>
          </w:rPr>
          <w:tab/>
        </w:r>
        <w:r w:rsidR="003A5442" w:rsidRPr="00A30154">
          <w:rPr>
            <w:rStyle w:val="Hyperlink"/>
            <w:noProof/>
          </w:rPr>
          <w:t>Inventory of Hazards</w:t>
        </w:r>
        <w:r w:rsidR="003A5442">
          <w:rPr>
            <w:noProof/>
            <w:webHidden/>
          </w:rPr>
          <w:tab/>
        </w:r>
        <w:r w:rsidR="003A5442">
          <w:rPr>
            <w:noProof/>
            <w:webHidden/>
          </w:rPr>
          <w:fldChar w:fldCharType="begin"/>
        </w:r>
        <w:r w:rsidR="003A5442">
          <w:rPr>
            <w:noProof/>
            <w:webHidden/>
          </w:rPr>
          <w:instrText xml:space="preserve"> PAGEREF _Toc160266941 \h </w:instrText>
        </w:r>
        <w:r w:rsidR="003A5442">
          <w:rPr>
            <w:noProof/>
            <w:webHidden/>
          </w:rPr>
        </w:r>
        <w:r w:rsidR="003A5442">
          <w:rPr>
            <w:noProof/>
            <w:webHidden/>
          </w:rPr>
          <w:fldChar w:fldCharType="separate"/>
        </w:r>
        <w:r>
          <w:rPr>
            <w:noProof/>
            <w:webHidden/>
          </w:rPr>
          <w:t>19</w:t>
        </w:r>
        <w:r w:rsidR="003A5442">
          <w:rPr>
            <w:noProof/>
            <w:webHidden/>
          </w:rPr>
          <w:fldChar w:fldCharType="end"/>
        </w:r>
      </w:hyperlink>
    </w:p>
    <w:p w14:paraId="50D82AF6" w14:textId="49B51110" w:rsidR="003A5442" w:rsidRDefault="00C33C32">
      <w:pPr>
        <w:pStyle w:val="TOC2"/>
        <w:tabs>
          <w:tab w:val="left" w:pos="1100"/>
          <w:tab w:val="right" w:leader="dot" w:pos="9350"/>
        </w:tabs>
        <w:rPr>
          <w:rFonts w:eastAsiaTheme="minorEastAsia"/>
          <w:noProof/>
        </w:rPr>
      </w:pPr>
      <w:hyperlink w:anchor="_Toc160266942" w:history="1">
        <w:r w:rsidR="003A5442" w:rsidRPr="00A30154">
          <w:rPr>
            <w:rStyle w:val="Hyperlink"/>
            <w:noProof/>
          </w:rPr>
          <w:t>III-2.2.</w:t>
        </w:r>
        <w:r w:rsidR="003A5442">
          <w:rPr>
            <w:rFonts w:eastAsiaTheme="minorEastAsia"/>
            <w:noProof/>
          </w:rPr>
          <w:tab/>
        </w:r>
        <w:r w:rsidR="003A5442" w:rsidRPr="00A30154">
          <w:rPr>
            <w:rStyle w:val="Hyperlink"/>
            <w:noProof/>
          </w:rPr>
          <w:t>Safety Assessment</w:t>
        </w:r>
        <w:r w:rsidR="003A5442">
          <w:rPr>
            <w:noProof/>
            <w:webHidden/>
          </w:rPr>
          <w:tab/>
        </w:r>
        <w:r w:rsidR="003A5442">
          <w:rPr>
            <w:noProof/>
            <w:webHidden/>
          </w:rPr>
          <w:fldChar w:fldCharType="begin"/>
        </w:r>
        <w:r w:rsidR="003A5442">
          <w:rPr>
            <w:noProof/>
            <w:webHidden/>
          </w:rPr>
          <w:instrText xml:space="preserve"> PAGEREF _Toc160266942 \h </w:instrText>
        </w:r>
        <w:r w:rsidR="003A5442">
          <w:rPr>
            <w:noProof/>
            <w:webHidden/>
          </w:rPr>
        </w:r>
        <w:r w:rsidR="003A5442">
          <w:rPr>
            <w:noProof/>
            <w:webHidden/>
          </w:rPr>
          <w:fldChar w:fldCharType="separate"/>
        </w:r>
        <w:r>
          <w:rPr>
            <w:noProof/>
            <w:webHidden/>
          </w:rPr>
          <w:t>20</w:t>
        </w:r>
        <w:r w:rsidR="003A5442">
          <w:rPr>
            <w:noProof/>
            <w:webHidden/>
          </w:rPr>
          <w:fldChar w:fldCharType="end"/>
        </w:r>
      </w:hyperlink>
    </w:p>
    <w:p w14:paraId="0FF50114" w14:textId="6F620D18" w:rsidR="003A5442" w:rsidRDefault="00C33C32">
      <w:pPr>
        <w:pStyle w:val="TOC3"/>
        <w:tabs>
          <w:tab w:val="left" w:pos="1540"/>
          <w:tab w:val="right" w:leader="dot" w:pos="9350"/>
        </w:tabs>
        <w:rPr>
          <w:rFonts w:eastAsiaTheme="minorEastAsia"/>
          <w:noProof/>
        </w:rPr>
      </w:pPr>
      <w:hyperlink w:anchor="_Toc160266943" w:history="1">
        <w:r w:rsidR="003A5442" w:rsidRPr="00A30154">
          <w:rPr>
            <w:rStyle w:val="Hyperlink"/>
            <w:noProof/>
          </w:rPr>
          <w:t>III-2.2.1</w:t>
        </w:r>
        <w:r w:rsidR="003A5442">
          <w:rPr>
            <w:rFonts w:eastAsiaTheme="minorEastAsia"/>
            <w:noProof/>
          </w:rPr>
          <w:tab/>
        </w:r>
        <w:r w:rsidR="003A5442" w:rsidRPr="00A30154">
          <w:rPr>
            <w:rStyle w:val="Hyperlink"/>
            <w:noProof/>
          </w:rPr>
          <w:t>Radiological Hazards</w:t>
        </w:r>
        <w:r w:rsidR="003A5442">
          <w:rPr>
            <w:noProof/>
            <w:webHidden/>
          </w:rPr>
          <w:tab/>
        </w:r>
        <w:r w:rsidR="003A5442">
          <w:rPr>
            <w:noProof/>
            <w:webHidden/>
          </w:rPr>
          <w:fldChar w:fldCharType="begin"/>
        </w:r>
        <w:r w:rsidR="003A5442">
          <w:rPr>
            <w:noProof/>
            <w:webHidden/>
          </w:rPr>
          <w:instrText xml:space="preserve"> PAGEREF _Toc160266943 \h </w:instrText>
        </w:r>
        <w:r w:rsidR="003A5442">
          <w:rPr>
            <w:noProof/>
            <w:webHidden/>
          </w:rPr>
        </w:r>
        <w:r w:rsidR="003A5442">
          <w:rPr>
            <w:noProof/>
            <w:webHidden/>
          </w:rPr>
          <w:fldChar w:fldCharType="separate"/>
        </w:r>
        <w:r>
          <w:rPr>
            <w:noProof/>
            <w:webHidden/>
          </w:rPr>
          <w:t>20</w:t>
        </w:r>
        <w:r w:rsidR="003A5442">
          <w:rPr>
            <w:noProof/>
            <w:webHidden/>
          </w:rPr>
          <w:fldChar w:fldCharType="end"/>
        </w:r>
      </w:hyperlink>
    </w:p>
    <w:p w14:paraId="45370A59" w14:textId="71345E4A" w:rsidR="003A5442" w:rsidRDefault="00C33C32">
      <w:pPr>
        <w:pStyle w:val="TOC4"/>
        <w:rPr>
          <w:rFonts w:eastAsiaTheme="minorEastAsia"/>
          <w:noProof/>
        </w:rPr>
      </w:pPr>
      <w:hyperlink w:anchor="_Toc160266944" w:history="1">
        <w:r w:rsidR="003A5442" w:rsidRPr="00A30154">
          <w:rPr>
            <w:rStyle w:val="Hyperlink"/>
            <w:noProof/>
          </w:rPr>
          <w:t>III-2.2.1.1</w:t>
        </w:r>
        <w:r w:rsidR="003A5442">
          <w:rPr>
            <w:rFonts w:eastAsiaTheme="minorEastAsia"/>
            <w:noProof/>
          </w:rPr>
          <w:tab/>
        </w:r>
        <w:r w:rsidR="003A5442" w:rsidRPr="00A30154">
          <w:rPr>
            <w:rStyle w:val="Hyperlink"/>
            <w:noProof/>
          </w:rPr>
          <w:t>Prompt Ionizing Radiation</w:t>
        </w:r>
        <w:r w:rsidR="003A5442">
          <w:rPr>
            <w:noProof/>
            <w:webHidden/>
          </w:rPr>
          <w:tab/>
        </w:r>
        <w:r w:rsidR="003A5442">
          <w:rPr>
            <w:noProof/>
            <w:webHidden/>
          </w:rPr>
          <w:fldChar w:fldCharType="begin"/>
        </w:r>
        <w:r w:rsidR="003A5442">
          <w:rPr>
            <w:noProof/>
            <w:webHidden/>
          </w:rPr>
          <w:instrText xml:space="preserve"> PAGEREF _Toc160266944 \h </w:instrText>
        </w:r>
        <w:r w:rsidR="003A5442">
          <w:rPr>
            <w:noProof/>
            <w:webHidden/>
          </w:rPr>
        </w:r>
        <w:r w:rsidR="003A5442">
          <w:rPr>
            <w:noProof/>
            <w:webHidden/>
          </w:rPr>
          <w:fldChar w:fldCharType="separate"/>
        </w:r>
        <w:r>
          <w:rPr>
            <w:noProof/>
            <w:webHidden/>
          </w:rPr>
          <w:t>21</w:t>
        </w:r>
        <w:r w:rsidR="003A5442">
          <w:rPr>
            <w:noProof/>
            <w:webHidden/>
          </w:rPr>
          <w:fldChar w:fldCharType="end"/>
        </w:r>
      </w:hyperlink>
    </w:p>
    <w:p w14:paraId="6B94C701" w14:textId="31DE3C43" w:rsidR="003A5442" w:rsidRDefault="00C33C32">
      <w:pPr>
        <w:pStyle w:val="TOC4"/>
        <w:rPr>
          <w:rFonts w:eastAsiaTheme="minorEastAsia"/>
          <w:noProof/>
        </w:rPr>
      </w:pPr>
      <w:hyperlink w:anchor="_Toc160266945" w:history="1">
        <w:r w:rsidR="003A5442" w:rsidRPr="00A30154">
          <w:rPr>
            <w:rStyle w:val="Hyperlink"/>
            <w:noProof/>
          </w:rPr>
          <w:t>III-2.2.1.2</w:t>
        </w:r>
        <w:r w:rsidR="003A5442">
          <w:rPr>
            <w:rFonts w:eastAsiaTheme="minorEastAsia"/>
            <w:noProof/>
          </w:rPr>
          <w:tab/>
        </w:r>
        <w:r w:rsidR="003A5442" w:rsidRPr="00A30154">
          <w:rPr>
            <w:rStyle w:val="Hyperlink"/>
            <w:noProof/>
          </w:rPr>
          <w:t>Residual Activation</w:t>
        </w:r>
        <w:r w:rsidR="003A5442">
          <w:rPr>
            <w:noProof/>
            <w:webHidden/>
          </w:rPr>
          <w:tab/>
        </w:r>
        <w:r w:rsidR="003A5442">
          <w:rPr>
            <w:noProof/>
            <w:webHidden/>
          </w:rPr>
          <w:fldChar w:fldCharType="begin"/>
        </w:r>
        <w:r w:rsidR="003A5442">
          <w:rPr>
            <w:noProof/>
            <w:webHidden/>
          </w:rPr>
          <w:instrText xml:space="preserve"> PAGEREF _Toc160266945 \h </w:instrText>
        </w:r>
        <w:r w:rsidR="003A5442">
          <w:rPr>
            <w:noProof/>
            <w:webHidden/>
          </w:rPr>
        </w:r>
        <w:r w:rsidR="003A5442">
          <w:rPr>
            <w:noProof/>
            <w:webHidden/>
          </w:rPr>
          <w:fldChar w:fldCharType="separate"/>
        </w:r>
        <w:r>
          <w:rPr>
            <w:noProof/>
            <w:webHidden/>
          </w:rPr>
          <w:t>21</w:t>
        </w:r>
        <w:r w:rsidR="003A5442">
          <w:rPr>
            <w:noProof/>
            <w:webHidden/>
          </w:rPr>
          <w:fldChar w:fldCharType="end"/>
        </w:r>
      </w:hyperlink>
    </w:p>
    <w:p w14:paraId="45A366ED" w14:textId="559B56AB" w:rsidR="003A5442" w:rsidRDefault="00C33C32">
      <w:pPr>
        <w:pStyle w:val="TOC4"/>
        <w:rPr>
          <w:rFonts w:eastAsiaTheme="minorEastAsia"/>
          <w:noProof/>
        </w:rPr>
      </w:pPr>
      <w:hyperlink w:anchor="_Toc160266946" w:history="1">
        <w:r w:rsidR="003A5442" w:rsidRPr="00A30154">
          <w:rPr>
            <w:rStyle w:val="Hyperlink"/>
            <w:noProof/>
          </w:rPr>
          <w:t>III-2.2.1.3</w:t>
        </w:r>
        <w:r w:rsidR="003A5442">
          <w:rPr>
            <w:rFonts w:eastAsiaTheme="minorEastAsia"/>
            <w:noProof/>
          </w:rPr>
          <w:tab/>
        </w:r>
        <w:r w:rsidR="003A5442" w:rsidRPr="00A30154">
          <w:rPr>
            <w:rStyle w:val="Hyperlink"/>
            <w:noProof/>
          </w:rPr>
          <w:t>Groundwater Activation</w:t>
        </w:r>
        <w:r w:rsidR="003A5442">
          <w:rPr>
            <w:noProof/>
            <w:webHidden/>
          </w:rPr>
          <w:tab/>
        </w:r>
        <w:r w:rsidR="003A5442">
          <w:rPr>
            <w:noProof/>
            <w:webHidden/>
          </w:rPr>
          <w:fldChar w:fldCharType="begin"/>
        </w:r>
        <w:r w:rsidR="003A5442">
          <w:rPr>
            <w:noProof/>
            <w:webHidden/>
          </w:rPr>
          <w:instrText xml:space="preserve"> PAGEREF _Toc160266946 \h </w:instrText>
        </w:r>
        <w:r w:rsidR="003A5442">
          <w:rPr>
            <w:noProof/>
            <w:webHidden/>
          </w:rPr>
        </w:r>
        <w:r w:rsidR="003A5442">
          <w:rPr>
            <w:noProof/>
            <w:webHidden/>
          </w:rPr>
          <w:fldChar w:fldCharType="separate"/>
        </w:r>
        <w:r>
          <w:rPr>
            <w:noProof/>
            <w:webHidden/>
          </w:rPr>
          <w:t>22</w:t>
        </w:r>
        <w:r w:rsidR="003A5442">
          <w:rPr>
            <w:noProof/>
            <w:webHidden/>
          </w:rPr>
          <w:fldChar w:fldCharType="end"/>
        </w:r>
      </w:hyperlink>
    </w:p>
    <w:p w14:paraId="28B06BCA" w14:textId="3F92F326" w:rsidR="003A5442" w:rsidRDefault="00C33C32">
      <w:pPr>
        <w:pStyle w:val="TOC4"/>
        <w:rPr>
          <w:rFonts w:eastAsiaTheme="minorEastAsia"/>
          <w:noProof/>
        </w:rPr>
      </w:pPr>
      <w:hyperlink w:anchor="_Toc160266947" w:history="1">
        <w:r w:rsidR="003A5442" w:rsidRPr="00A30154">
          <w:rPr>
            <w:rStyle w:val="Hyperlink"/>
            <w:noProof/>
          </w:rPr>
          <w:t>III-2.2.1.4</w:t>
        </w:r>
        <w:r w:rsidR="003A5442">
          <w:rPr>
            <w:rFonts w:eastAsiaTheme="minorEastAsia"/>
            <w:noProof/>
          </w:rPr>
          <w:tab/>
        </w:r>
        <w:r w:rsidR="003A5442" w:rsidRPr="00A30154">
          <w:rPr>
            <w:rStyle w:val="Hyperlink"/>
            <w:noProof/>
          </w:rPr>
          <w:t>Surface Water Activation</w:t>
        </w:r>
        <w:r w:rsidR="003A5442">
          <w:rPr>
            <w:noProof/>
            <w:webHidden/>
          </w:rPr>
          <w:tab/>
        </w:r>
        <w:r w:rsidR="003A5442">
          <w:rPr>
            <w:noProof/>
            <w:webHidden/>
          </w:rPr>
          <w:fldChar w:fldCharType="begin"/>
        </w:r>
        <w:r w:rsidR="003A5442">
          <w:rPr>
            <w:noProof/>
            <w:webHidden/>
          </w:rPr>
          <w:instrText xml:space="preserve"> PAGEREF _Toc160266947 \h </w:instrText>
        </w:r>
        <w:r w:rsidR="003A5442">
          <w:rPr>
            <w:noProof/>
            <w:webHidden/>
          </w:rPr>
        </w:r>
        <w:r w:rsidR="003A5442">
          <w:rPr>
            <w:noProof/>
            <w:webHidden/>
          </w:rPr>
          <w:fldChar w:fldCharType="separate"/>
        </w:r>
        <w:r>
          <w:rPr>
            <w:noProof/>
            <w:webHidden/>
          </w:rPr>
          <w:t>22</w:t>
        </w:r>
        <w:r w:rsidR="003A5442">
          <w:rPr>
            <w:noProof/>
            <w:webHidden/>
          </w:rPr>
          <w:fldChar w:fldCharType="end"/>
        </w:r>
      </w:hyperlink>
    </w:p>
    <w:p w14:paraId="1323E81F" w14:textId="6626774B" w:rsidR="003A5442" w:rsidRDefault="00C33C32">
      <w:pPr>
        <w:pStyle w:val="TOC4"/>
        <w:rPr>
          <w:rFonts w:eastAsiaTheme="minorEastAsia"/>
          <w:noProof/>
        </w:rPr>
      </w:pPr>
      <w:hyperlink w:anchor="_Toc160266948" w:history="1">
        <w:r w:rsidR="003A5442" w:rsidRPr="00A30154">
          <w:rPr>
            <w:rStyle w:val="Hyperlink"/>
            <w:noProof/>
          </w:rPr>
          <w:t>III-2.2.1.5</w:t>
        </w:r>
        <w:r w:rsidR="003A5442">
          <w:rPr>
            <w:rFonts w:eastAsiaTheme="minorEastAsia"/>
            <w:noProof/>
          </w:rPr>
          <w:tab/>
        </w:r>
        <w:r w:rsidR="003A5442" w:rsidRPr="00A30154">
          <w:rPr>
            <w:rStyle w:val="Hyperlink"/>
            <w:noProof/>
          </w:rPr>
          <w:t>Radioactive Water (RAW) Systems</w:t>
        </w:r>
        <w:r w:rsidR="003A5442">
          <w:rPr>
            <w:noProof/>
            <w:webHidden/>
          </w:rPr>
          <w:tab/>
        </w:r>
        <w:r w:rsidR="003A5442">
          <w:rPr>
            <w:noProof/>
            <w:webHidden/>
          </w:rPr>
          <w:fldChar w:fldCharType="begin"/>
        </w:r>
        <w:r w:rsidR="003A5442">
          <w:rPr>
            <w:noProof/>
            <w:webHidden/>
          </w:rPr>
          <w:instrText xml:space="preserve"> PAGEREF _Toc160266948 \h </w:instrText>
        </w:r>
        <w:r w:rsidR="003A5442">
          <w:rPr>
            <w:noProof/>
            <w:webHidden/>
          </w:rPr>
        </w:r>
        <w:r w:rsidR="003A5442">
          <w:rPr>
            <w:noProof/>
            <w:webHidden/>
          </w:rPr>
          <w:fldChar w:fldCharType="separate"/>
        </w:r>
        <w:r>
          <w:rPr>
            <w:noProof/>
            <w:webHidden/>
          </w:rPr>
          <w:t>22</w:t>
        </w:r>
        <w:r w:rsidR="003A5442">
          <w:rPr>
            <w:noProof/>
            <w:webHidden/>
          </w:rPr>
          <w:fldChar w:fldCharType="end"/>
        </w:r>
      </w:hyperlink>
    </w:p>
    <w:p w14:paraId="638CA887" w14:textId="6B7F2E2F" w:rsidR="003A5442" w:rsidRDefault="00C33C32">
      <w:pPr>
        <w:pStyle w:val="TOC4"/>
        <w:rPr>
          <w:rFonts w:eastAsiaTheme="minorEastAsia"/>
          <w:noProof/>
        </w:rPr>
      </w:pPr>
      <w:hyperlink w:anchor="_Toc160266949" w:history="1">
        <w:r w:rsidR="003A5442" w:rsidRPr="00A30154">
          <w:rPr>
            <w:rStyle w:val="Hyperlink"/>
            <w:noProof/>
          </w:rPr>
          <w:t>III-2.2.1.6</w:t>
        </w:r>
        <w:r w:rsidR="003A5442">
          <w:rPr>
            <w:rFonts w:eastAsiaTheme="minorEastAsia"/>
            <w:noProof/>
          </w:rPr>
          <w:tab/>
        </w:r>
        <w:r w:rsidR="003A5442" w:rsidRPr="00A30154">
          <w:rPr>
            <w:rStyle w:val="Hyperlink"/>
            <w:noProof/>
          </w:rPr>
          <w:t>Air Activation</w:t>
        </w:r>
        <w:r w:rsidR="003A5442">
          <w:rPr>
            <w:noProof/>
            <w:webHidden/>
          </w:rPr>
          <w:tab/>
        </w:r>
        <w:r w:rsidR="003A5442">
          <w:rPr>
            <w:noProof/>
            <w:webHidden/>
          </w:rPr>
          <w:fldChar w:fldCharType="begin"/>
        </w:r>
        <w:r w:rsidR="003A5442">
          <w:rPr>
            <w:noProof/>
            <w:webHidden/>
          </w:rPr>
          <w:instrText xml:space="preserve"> PAGEREF _Toc160266949 \h </w:instrText>
        </w:r>
        <w:r w:rsidR="003A5442">
          <w:rPr>
            <w:noProof/>
            <w:webHidden/>
          </w:rPr>
        </w:r>
        <w:r w:rsidR="003A5442">
          <w:rPr>
            <w:noProof/>
            <w:webHidden/>
          </w:rPr>
          <w:fldChar w:fldCharType="separate"/>
        </w:r>
        <w:r>
          <w:rPr>
            <w:noProof/>
            <w:webHidden/>
          </w:rPr>
          <w:t>22</w:t>
        </w:r>
        <w:r w:rsidR="003A5442">
          <w:rPr>
            <w:noProof/>
            <w:webHidden/>
          </w:rPr>
          <w:fldChar w:fldCharType="end"/>
        </w:r>
      </w:hyperlink>
    </w:p>
    <w:p w14:paraId="262A36E2" w14:textId="07D59DED" w:rsidR="003A5442" w:rsidRDefault="00C33C32">
      <w:pPr>
        <w:pStyle w:val="TOC4"/>
        <w:rPr>
          <w:rFonts w:eastAsiaTheme="minorEastAsia"/>
          <w:noProof/>
        </w:rPr>
      </w:pPr>
      <w:hyperlink w:anchor="_Toc160266950" w:history="1">
        <w:r w:rsidR="003A5442" w:rsidRPr="00A30154">
          <w:rPr>
            <w:rStyle w:val="Hyperlink"/>
            <w:noProof/>
          </w:rPr>
          <w:t>III-2.2.1.7</w:t>
        </w:r>
        <w:r w:rsidR="003A5442">
          <w:rPr>
            <w:rFonts w:eastAsiaTheme="minorEastAsia"/>
            <w:noProof/>
          </w:rPr>
          <w:tab/>
        </w:r>
        <w:r w:rsidR="003A5442" w:rsidRPr="00A30154">
          <w:rPr>
            <w:rStyle w:val="Hyperlink"/>
            <w:noProof/>
          </w:rPr>
          <w:t>Closed Loop Air Cooling</w:t>
        </w:r>
        <w:r w:rsidR="003A5442">
          <w:rPr>
            <w:noProof/>
            <w:webHidden/>
          </w:rPr>
          <w:tab/>
        </w:r>
        <w:r w:rsidR="003A5442">
          <w:rPr>
            <w:noProof/>
            <w:webHidden/>
          </w:rPr>
          <w:fldChar w:fldCharType="begin"/>
        </w:r>
        <w:r w:rsidR="003A5442">
          <w:rPr>
            <w:noProof/>
            <w:webHidden/>
          </w:rPr>
          <w:instrText xml:space="preserve"> PAGEREF _Toc160266950 \h </w:instrText>
        </w:r>
        <w:r w:rsidR="003A5442">
          <w:rPr>
            <w:noProof/>
            <w:webHidden/>
          </w:rPr>
        </w:r>
        <w:r w:rsidR="003A5442">
          <w:rPr>
            <w:noProof/>
            <w:webHidden/>
          </w:rPr>
          <w:fldChar w:fldCharType="separate"/>
        </w:r>
        <w:r>
          <w:rPr>
            <w:noProof/>
            <w:webHidden/>
          </w:rPr>
          <w:t>23</w:t>
        </w:r>
        <w:r w:rsidR="003A5442">
          <w:rPr>
            <w:noProof/>
            <w:webHidden/>
          </w:rPr>
          <w:fldChar w:fldCharType="end"/>
        </w:r>
      </w:hyperlink>
    </w:p>
    <w:p w14:paraId="3C884EE6" w14:textId="20475209" w:rsidR="003A5442" w:rsidRDefault="00C33C32">
      <w:pPr>
        <w:pStyle w:val="TOC4"/>
        <w:rPr>
          <w:rFonts w:eastAsiaTheme="minorEastAsia"/>
          <w:noProof/>
        </w:rPr>
      </w:pPr>
      <w:hyperlink w:anchor="_Toc160266951" w:history="1">
        <w:r w:rsidR="003A5442" w:rsidRPr="00A30154">
          <w:rPr>
            <w:rStyle w:val="Hyperlink"/>
            <w:noProof/>
          </w:rPr>
          <w:t>III-2.2.1.8</w:t>
        </w:r>
        <w:r w:rsidR="003A5442">
          <w:rPr>
            <w:rFonts w:eastAsiaTheme="minorEastAsia"/>
            <w:noProof/>
          </w:rPr>
          <w:tab/>
        </w:r>
        <w:r w:rsidR="003A5442" w:rsidRPr="00A30154">
          <w:rPr>
            <w:rStyle w:val="Hyperlink"/>
            <w:noProof/>
          </w:rPr>
          <w:t>Soil Interactions</w:t>
        </w:r>
        <w:r w:rsidR="003A5442">
          <w:rPr>
            <w:noProof/>
            <w:webHidden/>
          </w:rPr>
          <w:tab/>
        </w:r>
        <w:r w:rsidR="003A5442">
          <w:rPr>
            <w:noProof/>
            <w:webHidden/>
          </w:rPr>
          <w:fldChar w:fldCharType="begin"/>
        </w:r>
        <w:r w:rsidR="003A5442">
          <w:rPr>
            <w:noProof/>
            <w:webHidden/>
          </w:rPr>
          <w:instrText xml:space="preserve"> PAGEREF _Toc160266951 \h </w:instrText>
        </w:r>
        <w:r w:rsidR="003A5442">
          <w:rPr>
            <w:noProof/>
            <w:webHidden/>
          </w:rPr>
        </w:r>
        <w:r w:rsidR="003A5442">
          <w:rPr>
            <w:noProof/>
            <w:webHidden/>
          </w:rPr>
          <w:fldChar w:fldCharType="separate"/>
        </w:r>
        <w:r>
          <w:rPr>
            <w:noProof/>
            <w:webHidden/>
          </w:rPr>
          <w:t>23</w:t>
        </w:r>
        <w:r w:rsidR="003A5442">
          <w:rPr>
            <w:noProof/>
            <w:webHidden/>
          </w:rPr>
          <w:fldChar w:fldCharType="end"/>
        </w:r>
      </w:hyperlink>
    </w:p>
    <w:p w14:paraId="54479C61" w14:textId="36B9DF57" w:rsidR="003A5442" w:rsidRDefault="00C33C32">
      <w:pPr>
        <w:pStyle w:val="TOC4"/>
        <w:rPr>
          <w:rFonts w:eastAsiaTheme="minorEastAsia"/>
          <w:noProof/>
        </w:rPr>
      </w:pPr>
      <w:hyperlink w:anchor="_Toc160266952" w:history="1">
        <w:r w:rsidR="003A5442" w:rsidRPr="00A30154">
          <w:rPr>
            <w:rStyle w:val="Hyperlink"/>
            <w:noProof/>
          </w:rPr>
          <w:t>III-2.2.1.9</w:t>
        </w:r>
        <w:r w:rsidR="003A5442">
          <w:rPr>
            <w:rFonts w:eastAsiaTheme="minorEastAsia"/>
            <w:noProof/>
          </w:rPr>
          <w:tab/>
        </w:r>
        <w:r w:rsidR="003A5442" w:rsidRPr="00A30154">
          <w:rPr>
            <w:rStyle w:val="Hyperlink"/>
            <w:noProof/>
          </w:rPr>
          <w:t>Radioactive Waste</w:t>
        </w:r>
        <w:r w:rsidR="003A5442">
          <w:rPr>
            <w:noProof/>
            <w:webHidden/>
          </w:rPr>
          <w:tab/>
        </w:r>
        <w:r w:rsidR="003A5442">
          <w:rPr>
            <w:noProof/>
            <w:webHidden/>
          </w:rPr>
          <w:fldChar w:fldCharType="begin"/>
        </w:r>
        <w:r w:rsidR="003A5442">
          <w:rPr>
            <w:noProof/>
            <w:webHidden/>
          </w:rPr>
          <w:instrText xml:space="preserve"> PAGEREF _Toc160266952 \h </w:instrText>
        </w:r>
        <w:r w:rsidR="003A5442">
          <w:rPr>
            <w:noProof/>
            <w:webHidden/>
          </w:rPr>
        </w:r>
        <w:r w:rsidR="003A5442">
          <w:rPr>
            <w:noProof/>
            <w:webHidden/>
          </w:rPr>
          <w:fldChar w:fldCharType="separate"/>
        </w:r>
        <w:r>
          <w:rPr>
            <w:noProof/>
            <w:webHidden/>
          </w:rPr>
          <w:t>23</w:t>
        </w:r>
        <w:r w:rsidR="003A5442">
          <w:rPr>
            <w:noProof/>
            <w:webHidden/>
          </w:rPr>
          <w:fldChar w:fldCharType="end"/>
        </w:r>
      </w:hyperlink>
    </w:p>
    <w:p w14:paraId="5A47125F" w14:textId="5A102005" w:rsidR="003A5442" w:rsidRDefault="00C33C32">
      <w:pPr>
        <w:pStyle w:val="TOC4"/>
        <w:rPr>
          <w:rFonts w:eastAsiaTheme="minorEastAsia"/>
          <w:noProof/>
        </w:rPr>
      </w:pPr>
      <w:hyperlink w:anchor="_Toc160266953" w:history="1">
        <w:r w:rsidR="003A5442" w:rsidRPr="00A30154">
          <w:rPr>
            <w:rStyle w:val="Hyperlink"/>
            <w:noProof/>
          </w:rPr>
          <w:t>III-2.2.1.10</w:t>
        </w:r>
        <w:r w:rsidR="003A5442">
          <w:rPr>
            <w:rFonts w:eastAsiaTheme="minorEastAsia"/>
            <w:noProof/>
          </w:rPr>
          <w:tab/>
        </w:r>
        <w:r w:rsidR="003A5442" w:rsidRPr="00A30154">
          <w:rPr>
            <w:rStyle w:val="Hyperlink"/>
            <w:noProof/>
          </w:rPr>
          <w:t>Contamination</w:t>
        </w:r>
        <w:r w:rsidR="003A5442">
          <w:rPr>
            <w:noProof/>
            <w:webHidden/>
          </w:rPr>
          <w:tab/>
        </w:r>
        <w:r w:rsidR="003A5442">
          <w:rPr>
            <w:noProof/>
            <w:webHidden/>
          </w:rPr>
          <w:fldChar w:fldCharType="begin"/>
        </w:r>
        <w:r w:rsidR="003A5442">
          <w:rPr>
            <w:noProof/>
            <w:webHidden/>
          </w:rPr>
          <w:instrText xml:space="preserve"> PAGEREF _Toc160266953 \h </w:instrText>
        </w:r>
        <w:r w:rsidR="003A5442">
          <w:rPr>
            <w:noProof/>
            <w:webHidden/>
          </w:rPr>
        </w:r>
        <w:r w:rsidR="003A5442">
          <w:rPr>
            <w:noProof/>
            <w:webHidden/>
          </w:rPr>
          <w:fldChar w:fldCharType="separate"/>
        </w:r>
        <w:r>
          <w:rPr>
            <w:noProof/>
            <w:webHidden/>
          </w:rPr>
          <w:t>24</w:t>
        </w:r>
        <w:r w:rsidR="003A5442">
          <w:rPr>
            <w:noProof/>
            <w:webHidden/>
          </w:rPr>
          <w:fldChar w:fldCharType="end"/>
        </w:r>
      </w:hyperlink>
    </w:p>
    <w:p w14:paraId="7398BE3F" w14:textId="75D5C881" w:rsidR="003A5442" w:rsidRDefault="00C33C32">
      <w:pPr>
        <w:pStyle w:val="TOC4"/>
        <w:rPr>
          <w:rFonts w:eastAsiaTheme="minorEastAsia"/>
          <w:noProof/>
        </w:rPr>
      </w:pPr>
      <w:hyperlink w:anchor="_Toc160266954" w:history="1">
        <w:r w:rsidR="003A5442" w:rsidRPr="00A30154">
          <w:rPr>
            <w:rStyle w:val="Hyperlink"/>
            <w:noProof/>
          </w:rPr>
          <w:t>III-2.2.1.11</w:t>
        </w:r>
        <w:r w:rsidR="003A5442">
          <w:rPr>
            <w:rFonts w:eastAsiaTheme="minorEastAsia"/>
            <w:noProof/>
          </w:rPr>
          <w:tab/>
        </w:r>
        <w:r w:rsidR="003A5442" w:rsidRPr="00A30154">
          <w:rPr>
            <w:rStyle w:val="Hyperlink"/>
            <w:noProof/>
          </w:rPr>
          <w:t>Beryllium-7</w:t>
        </w:r>
        <w:r w:rsidR="003A5442">
          <w:rPr>
            <w:noProof/>
            <w:webHidden/>
          </w:rPr>
          <w:tab/>
        </w:r>
        <w:r w:rsidR="003A5442">
          <w:rPr>
            <w:noProof/>
            <w:webHidden/>
          </w:rPr>
          <w:fldChar w:fldCharType="begin"/>
        </w:r>
        <w:r w:rsidR="003A5442">
          <w:rPr>
            <w:noProof/>
            <w:webHidden/>
          </w:rPr>
          <w:instrText xml:space="preserve"> PAGEREF _Toc160266954 \h </w:instrText>
        </w:r>
        <w:r w:rsidR="003A5442">
          <w:rPr>
            <w:noProof/>
            <w:webHidden/>
          </w:rPr>
        </w:r>
        <w:r w:rsidR="003A5442">
          <w:rPr>
            <w:noProof/>
            <w:webHidden/>
          </w:rPr>
          <w:fldChar w:fldCharType="separate"/>
        </w:r>
        <w:r>
          <w:rPr>
            <w:noProof/>
            <w:webHidden/>
          </w:rPr>
          <w:t>24</w:t>
        </w:r>
        <w:r w:rsidR="003A5442">
          <w:rPr>
            <w:noProof/>
            <w:webHidden/>
          </w:rPr>
          <w:fldChar w:fldCharType="end"/>
        </w:r>
      </w:hyperlink>
    </w:p>
    <w:p w14:paraId="45C75AC4" w14:textId="548F3FAE" w:rsidR="003A5442" w:rsidRDefault="00C33C32">
      <w:pPr>
        <w:pStyle w:val="TOC4"/>
        <w:rPr>
          <w:rFonts w:eastAsiaTheme="minorEastAsia"/>
          <w:noProof/>
        </w:rPr>
      </w:pPr>
      <w:hyperlink w:anchor="_Toc160266955" w:history="1">
        <w:r w:rsidR="003A5442" w:rsidRPr="00A30154">
          <w:rPr>
            <w:rStyle w:val="Hyperlink"/>
            <w:noProof/>
          </w:rPr>
          <w:t>III-2.2.1.12</w:t>
        </w:r>
        <w:r w:rsidR="003A5442">
          <w:rPr>
            <w:rFonts w:eastAsiaTheme="minorEastAsia"/>
            <w:noProof/>
          </w:rPr>
          <w:tab/>
        </w:r>
        <w:r w:rsidR="003A5442" w:rsidRPr="00A30154">
          <w:rPr>
            <w:rStyle w:val="Hyperlink"/>
            <w:noProof/>
          </w:rPr>
          <w:t>Radioactive Sources</w:t>
        </w:r>
        <w:r w:rsidR="003A5442">
          <w:rPr>
            <w:noProof/>
            <w:webHidden/>
          </w:rPr>
          <w:tab/>
        </w:r>
        <w:r w:rsidR="003A5442">
          <w:rPr>
            <w:noProof/>
            <w:webHidden/>
          </w:rPr>
          <w:fldChar w:fldCharType="begin"/>
        </w:r>
        <w:r w:rsidR="003A5442">
          <w:rPr>
            <w:noProof/>
            <w:webHidden/>
          </w:rPr>
          <w:instrText xml:space="preserve"> PAGEREF _Toc160266955 \h </w:instrText>
        </w:r>
        <w:r w:rsidR="003A5442">
          <w:rPr>
            <w:noProof/>
            <w:webHidden/>
          </w:rPr>
        </w:r>
        <w:r w:rsidR="003A5442">
          <w:rPr>
            <w:noProof/>
            <w:webHidden/>
          </w:rPr>
          <w:fldChar w:fldCharType="separate"/>
        </w:r>
        <w:r>
          <w:rPr>
            <w:noProof/>
            <w:webHidden/>
          </w:rPr>
          <w:t>24</w:t>
        </w:r>
        <w:r w:rsidR="003A5442">
          <w:rPr>
            <w:noProof/>
            <w:webHidden/>
          </w:rPr>
          <w:fldChar w:fldCharType="end"/>
        </w:r>
      </w:hyperlink>
    </w:p>
    <w:p w14:paraId="0BF1EFFE" w14:textId="673F6A2D" w:rsidR="003A5442" w:rsidRDefault="00C33C32">
      <w:pPr>
        <w:pStyle w:val="TOC4"/>
        <w:rPr>
          <w:rFonts w:eastAsiaTheme="minorEastAsia"/>
          <w:noProof/>
        </w:rPr>
      </w:pPr>
      <w:hyperlink w:anchor="_Toc160266956" w:history="1">
        <w:r w:rsidR="003A5442" w:rsidRPr="00A30154">
          <w:rPr>
            <w:rStyle w:val="Hyperlink"/>
            <w:rFonts w:ascii="Calibri Light" w:eastAsia="Calibri" w:hAnsi="Calibri Light" w:cs="Arial"/>
            <w:noProof/>
          </w:rPr>
          <w:t>III-2.2.1.13</w:t>
        </w:r>
        <w:r w:rsidR="003A5442">
          <w:rPr>
            <w:rFonts w:eastAsiaTheme="minorEastAsia"/>
            <w:noProof/>
          </w:rPr>
          <w:tab/>
        </w:r>
        <w:r w:rsidR="003A5442" w:rsidRPr="00A30154">
          <w:rPr>
            <w:rStyle w:val="Hyperlink"/>
            <w:noProof/>
          </w:rPr>
          <w:t>Nuclear Material</w:t>
        </w:r>
        <w:r w:rsidR="003A5442">
          <w:rPr>
            <w:noProof/>
            <w:webHidden/>
          </w:rPr>
          <w:tab/>
        </w:r>
        <w:r w:rsidR="003A5442">
          <w:rPr>
            <w:noProof/>
            <w:webHidden/>
          </w:rPr>
          <w:fldChar w:fldCharType="begin"/>
        </w:r>
        <w:r w:rsidR="003A5442">
          <w:rPr>
            <w:noProof/>
            <w:webHidden/>
          </w:rPr>
          <w:instrText xml:space="preserve"> PAGEREF _Toc160266956 \h </w:instrText>
        </w:r>
        <w:r w:rsidR="003A5442">
          <w:rPr>
            <w:noProof/>
            <w:webHidden/>
          </w:rPr>
        </w:r>
        <w:r w:rsidR="003A5442">
          <w:rPr>
            <w:noProof/>
            <w:webHidden/>
          </w:rPr>
          <w:fldChar w:fldCharType="separate"/>
        </w:r>
        <w:r>
          <w:rPr>
            <w:noProof/>
            <w:webHidden/>
          </w:rPr>
          <w:t>24</w:t>
        </w:r>
        <w:r w:rsidR="003A5442">
          <w:rPr>
            <w:noProof/>
            <w:webHidden/>
          </w:rPr>
          <w:fldChar w:fldCharType="end"/>
        </w:r>
      </w:hyperlink>
    </w:p>
    <w:p w14:paraId="5B908E22" w14:textId="54B133DF" w:rsidR="003A5442" w:rsidRDefault="00C33C32">
      <w:pPr>
        <w:pStyle w:val="TOC4"/>
        <w:rPr>
          <w:rFonts w:eastAsiaTheme="minorEastAsia"/>
          <w:noProof/>
        </w:rPr>
      </w:pPr>
      <w:hyperlink w:anchor="_Toc160266957" w:history="1">
        <w:r w:rsidR="003A5442" w:rsidRPr="00A30154">
          <w:rPr>
            <w:rStyle w:val="Hyperlink"/>
            <w:noProof/>
          </w:rPr>
          <w:t>III-2.2.1.14</w:t>
        </w:r>
        <w:r w:rsidR="003A5442">
          <w:rPr>
            <w:rFonts w:eastAsiaTheme="minorEastAsia"/>
            <w:noProof/>
          </w:rPr>
          <w:tab/>
        </w:r>
        <w:r w:rsidR="003A5442" w:rsidRPr="00A30154">
          <w:rPr>
            <w:rStyle w:val="Hyperlink"/>
            <w:noProof/>
          </w:rPr>
          <w:t>Radiation Generating Devices (RGDs)</w:t>
        </w:r>
        <w:r w:rsidR="003A5442">
          <w:rPr>
            <w:noProof/>
            <w:webHidden/>
          </w:rPr>
          <w:tab/>
        </w:r>
        <w:r w:rsidR="003A5442">
          <w:rPr>
            <w:noProof/>
            <w:webHidden/>
          </w:rPr>
          <w:fldChar w:fldCharType="begin"/>
        </w:r>
        <w:r w:rsidR="003A5442">
          <w:rPr>
            <w:noProof/>
            <w:webHidden/>
          </w:rPr>
          <w:instrText xml:space="preserve"> PAGEREF _Toc160266957 \h </w:instrText>
        </w:r>
        <w:r w:rsidR="003A5442">
          <w:rPr>
            <w:noProof/>
            <w:webHidden/>
          </w:rPr>
        </w:r>
        <w:r w:rsidR="003A5442">
          <w:rPr>
            <w:noProof/>
            <w:webHidden/>
          </w:rPr>
          <w:fldChar w:fldCharType="separate"/>
        </w:r>
        <w:r>
          <w:rPr>
            <w:noProof/>
            <w:webHidden/>
          </w:rPr>
          <w:t>24</w:t>
        </w:r>
        <w:r w:rsidR="003A5442">
          <w:rPr>
            <w:noProof/>
            <w:webHidden/>
          </w:rPr>
          <w:fldChar w:fldCharType="end"/>
        </w:r>
      </w:hyperlink>
    </w:p>
    <w:p w14:paraId="53A9844B" w14:textId="3A0CC2A6" w:rsidR="003A5442" w:rsidRDefault="00C33C32">
      <w:pPr>
        <w:pStyle w:val="TOC4"/>
        <w:rPr>
          <w:rFonts w:eastAsiaTheme="minorEastAsia"/>
          <w:noProof/>
        </w:rPr>
      </w:pPr>
      <w:hyperlink w:anchor="_Toc160266958" w:history="1">
        <w:r w:rsidR="003A5442" w:rsidRPr="00A30154">
          <w:rPr>
            <w:rStyle w:val="Hyperlink"/>
            <w:noProof/>
          </w:rPr>
          <w:t>III-2.2.1.15</w:t>
        </w:r>
        <w:r w:rsidR="003A5442">
          <w:rPr>
            <w:rFonts w:eastAsiaTheme="minorEastAsia"/>
            <w:noProof/>
          </w:rPr>
          <w:tab/>
        </w:r>
        <w:r w:rsidR="003A5442" w:rsidRPr="00A30154">
          <w:rPr>
            <w:rStyle w:val="Hyperlink"/>
            <w:noProof/>
          </w:rPr>
          <w:t>Non-Ionizing Radiation Hazards</w:t>
        </w:r>
        <w:r w:rsidR="003A5442">
          <w:rPr>
            <w:noProof/>
            <w:webHidden/>
          </w:rPr>
          <w:tab/>
        </w:r>
        <w:r w:rsidR="003A5442">
          <w:rPr>
            <w:noProof/>
            <w:webHidden/>
          </w:rPr>
          <w:fldChar w:fldCharType="begin"/>
        </w:r>
        <w:r w:rsidR="003A5442">
          <w:rPr>
            <w:noProof/>
            <w:webHidden/>
          </w:rPr>
          <w:instrText xml:space="preserve"> PAGEREF _Toc160266958 \h </w:instrText>
        </w:r>
        <w:r w:rsidR="003A5442">
          <w:rPr>
            <w:noProof/>
            <w:webHidden/>
          </w:rPr>
        </w:r>
        <w:r w:rsidR="003A5442">
          <w:rPr>
            <w:noProof/>
            <w:webHidden/>
          </w:rPr>
          <w:fldChar w:fldCharType="separate"/>
        </w:r>
        <w:r>
          <w:rPr>
            <w:noProof/>
            <w:webHidden/>
          </w:rPr>
          <w:t>25</w:t>
        </w:r>
        <w:r w:rsidR="003A5442">
          <w:rPr>
            <w:noProof/>
            <w:webHidden/>
          </w:rPr>
          <w:fldChar w:fldCharType="end"/>
        </w:r>
      </w:hyperlink>
    </w:p>
    <w:p w14:paraId="29451833" w14:textId="4EDD9E66" w:rsidR="003A5442" w:rsidRDefault="00C33C32">
      <w:pPr>
        <w:pStyle w:val="TOC3"/>
        <w:tabs>
          <w:tab w:val="left" w:pos="1540"/>
          <w:tab w:val="right" w:leader="dot" w:pos="9350"/>
        </w:tabs>
        <w:rPr>
          <w:rFonts w:eastAsiaTheme="minorEastAsia"/>
          <w:noProof/>
        </w:rPr>
      </w:pPr>
      <w:hyperlink w:anchor="_Toc160266959" w:history="1">
        <w:r w:rsidR="003A5442" w:rsidRPr="00A30154">
          <w:rPr>
            <w:rStyle w:val="Hyperlink"/>
            <w:noProof/>
          </w:rPr>
          <w:t>III-2.2.2</w:t>
        </w:r>
        <w:r w:rsidR="003A5442">
          <w:rPr>
            <w:rFonts w:eastAsiaTheme="minorEastAsia"/>
            <w:noProof/>
          </w:rPr>
          <w:tab/>
        </w:r>
        <w:r w:rsidR="003A5442" w:rsidRPr="00A30154">
          <w:rPr>
            <w:rStyle w:val="Hyperlink"/>
            <w:noProof/>
          </w:rPr>
          <w:t>Toxic Materials</w:t>
        </w:r>
        <w:r w:rsidR="003A5442">
          <w:rPr>
            <w:noProof/>
            <w:webHidden/>
          </w:rPr>
          <w:tab/>
        </w:r>
        <w:r w:rsidR="003A5442">
          <w:rPr>
            <w:noProof/>
            <w:webHidden/>
          </w:rPr>
          <w:fldChar w:fldCharType="begin"/>
        </w:r>
        <w:r w:rsidR="003A5442">
          <w:rPr>
            <w:noProof/>
            <w:webHidden/>
          </w:rPr>
          <w:instrText xml:space="preserve"> PAGEREF _Toc160266959 \h </w:instrText>
        </w:r>
        <w:r w:rsidR="003A5442">
          <w:rPr>
            <w:noProof/>
            <w:webHidden/>
          </w:rPr>
        </w:r>
        <w:r w:rsidR="003A5442">
          <w:rPr>
            <w:noProof/>
            <w:webHidden/>
          </w:rPr>
          <w:fldChar w:fldCharType="separate"/>
        </w:r>
        <w:r>
          <w:rPr>
            <w:noProof/>
            <w:webHidden/>
          </w:rPr>
          <w:t>25</w:t>
        </w:r>
        <w:r w:rsidR="003A5442">
          <w:rPr>
            <w:noProof/>
            <w:webHidden/>
          </w:rPr>
          <w:fldChar w:fldCharType="end"/>
        </w:r>
      </w:hyperlink>
    </w:p>
    <w:p w14:paraId="5ABE2608" w14:textId="0B90BC96" w:rsidR="003A5442" w:rsidRDefault="00C33C32">
      <w:pPr>
        <w:pStyle w:val="TOC4"/>
        <w:rPr>
          <w:rFonts w:eastAsiaTheme="minorEastAsia"/>
          <w:noProof/>
        </w:rPr>
      </w:pPr>
      <w:hyperlink w:anchor="_Toc160266960" w:history="1">
        <w:r w:rsidR="003A5442" w:rsidRPr="00A30154">
          <w:rPr>
            <w:rStyle w:val="Hyperlink"/>
            <w:noProof/>
          </w:rPr>
          <w:t>III-2.2.2.1</w:t>
        </w:r>
        <w:r w:rsidR="003A5442">
          <w:rPr>
            <w:rFonts w:eastAsiaTheme="minorEastAsia"/>
            <w:noProof/>
          </w:rPr>
          <w:tab/>
        </w:r>
        <w:r w:rsidR="003A5442" w:rsidRPr="00A30154">
          <w:rPr>
            <w:rStyle w:val="Hyperlink"/>
            <w:noProof/>
          </w:rPr>
          <w:t>Lead</w:t>
        </w:r>
        <w:r w:rsidR="003A5442">
          <w:rPr>
            <w:noProof/>
            <w:webHidden/>
          </w:rPr>
          <w:tab/>
        </w:r>
        <w:r w:rsidR="003A5442">
          <w:rPr>
            <w:noProof/>
            <w:webHidden/>
          </w:rPr>
          <w:fldChar w:fldCharType="begin"/>
        </w:r>
        <w:r w:rsidR="003A5442">
          <w:rPr>
            <w:noProof/>
            <w:webHidden/>
          </w:rPr>
          <w:instrText xml:space="preserve"> PAGEREF _Toc160266960 \h </w:instrText>
        </w:r>
        <w:r w:rsidR="003A5442">
          <w:rPr>
            <w:noProof/>
            <w:webHidden/>
          </w:rPr>
        </w:r>
        <w:r w:rsidR="003A5442">
          <w:rPr>
            <w:noProof/>
            <w:webHidden/>
          </w:rPr>
          <w:fldChar w:fldCharType="separate"/>
        </w:r>
        <w:r>
          <w:rPr>
            <w:noProof/>
            <w:webHidden/>
          </w:rPr>
          <w:t>25</w:t>
        </w:r>
        <w:r w:rsidR="003A5442">
          <w:rPr>
            <w:noProof/>
            <w:webHidden/>
          </w:rPr>
          <w:fldChar w:fldCharType="end"/>
        </w:r>
      </w:hyperlink>
    </w:p>
    <w:p w14:paraId="4BC5E203" w14:textId="6164E44B" w:rsidR="003A5442" w:rsidRDefault="00C33C32">
      <w:pPr>
        <w:pStyle w:val="TOC4"/>
        <w:rPr>
          <w:rFonts w:eastAsiaTheme="minorEastAsia"/>
          <w:noProof/>
        </w:rPr>
      </w:pPr>
      <w:hyperlink w:anchor="_Toc160266961" w:history="1">
        <w:r w:rsidR="003A5442" w:rsidRPr="00A30154">
          <w:rPr>
            <w:rStyle w:val="Hyperlink"/>
            <w:noProof/>
          </w:rPr>
          <w:t>III-2.2.2.2</w:t>
        </w:r>
        <w:r w:rsidR="003A5442">
          <w:rPr>
            <w:rFonts w:eastAsiaTheme="minorEastAsia"/>
            <w:noProof/>
          </w:rPr>
          <w:tab/>
        </w:r>
        <w:r w:rsidR="003A5442" w:rsidRPr="00A30154">
          <w:rPr>
            <w:rStyle w:val="Hyperlink"/>
            <w:noProof/>
          </w:rPr>
          <w:t>Beryllium</w:t>
        </w:r>
        <w:r w:rsidR="003A5442">
          <w:rPr>
            <w:noProof/>
            <w:webHidden/>
          </w:rPr>
          <w:tab/>
        </w:r>
        <w:r w:rsidR="003A5442">
          <w:rPr>
            <w:noProof/>
            <w:webHidden/>
          </w:rPr>
          <w:fldChar w:fldCharType="begin"/>
        </w:r>
        <w:r w:rsidR="003A5442">
          <w:rPr>
            <w:noProof/>
            <w:webHidden/>
          </w:rPr>
          <w:instrText xml:space="preserve"> PAGEREF _Toc160266961 \h </w:instrText>
        </w:r>
        <w:r w:rsidR="003A5442">
          <w:rPr>
            <w:noProof/>
            <w:webHidden/>
          </w:rPr>
        </w:r>
        <w:r w:rsidR="003A5442">
          <w:rPr>
            <w:noProof/>
            <w:webHidden/>
          </w:rPr>
          <w:fldChar w:fldCharType="separate"/>
        </w:r>
        <w:r>
          <w:rPr>
            <w:noProof/>
            <w:webHidden/>
          </w:rPr>
          <w:t>25</w:t>
        </w:r>
        <w:r w:rsidR="003A5442">
          <w:rPr>
            <w:noProof/>
            <w:webHidden/>
          </w:rPr>
          <w:fldChar w:fldCharType="end"/>
        </w:r>
      </w:hyperlink>
    </w:p>
    <w:p w14:paraId="017C7685" w14:textId="17F90ED4" w:rsidR="003A5442" w:rsidRDefault="00C33C32">
      <w:pPr>
        <w:pStyle w:val="TOC4"/>
        <w:rPr>
          <w:rFonts w:eastAsiaTheme="minorEastAsia"/>
          <w:noProof/>
        </w:rPr>
      </w:pPr>
      <w:hyperlink w:anchor="_Toc160266962" w:history="1">
        <w:r w:rsidR="003A5442" w:rsidRPr="00A30154">
          <w:rPr>
            <w:rStyle w:val="Hyperlink"/>
            <w:noProof/>
          </w:rPr>
          <w:t>III-2.2.2.3</w:t>
        </w:r>
        <w:r w:rsidR="003A5442">
          <w:rPr>
            <w:rFonts w:eastAsiaTheme="minorEastAsia"/>
            <w:noProof/>
          </w:rPr>
          <w:tab/>
        </w:r>
        <w:r w:rsidR="003A5442" w:rsidRPr="00A30154">
          <w:rPr>
            <w:rStyle w:val="Hyperlink"/>
            <w:noProof/>
          </w:rPr>
          <w:t>Fluorinert &amp; Its Byproducts</w:t>
        </w:r>
        <w:r w:rsidR="003A5442">
          <w:rPr>
            <w:noProof/>
            <w:webHidden/>
          </w:rPr>
          <w:tab/>
        </w:r>
        <w:r w:rsidR="003A5442">
          <w:rPr>
            <w:noProof/>
            <w:webHidden/>
          </w:rPr>
          <w:fldChar w:fldCharType="begin"/>
        </w:r>
        <w:r w:rsidR="003A5442">
          <w:rPr>
            <w:noProof/>
            <w:webHidden/>
          </w:rPr>
          <w:instrText xml:space="preserve"> PAGEREF _Toc160266962 \h </w:instrText>
        </w:r>
        <w:r w:rsidR="003A5442">
          <w:rPr>
            <w:noProof/>
            <w:webHidden/>
          </w:rPr>
        </w:r>
        <w:r w:rsidR="003A5442">
          <w:rPr>
            <w:noProof/>
            <w:webHidden/>
          </w:rPr>
          <w:fldChar w:fldCharType="separate"/>
        </w:r>
        <w:r>
          <w:rPr>
            <w:noProof/>
            <w:webHidden/>
          </w:rPr>
          <w:t>25</w:t>
        </w:r>
        <w:r w:rsidR="003A5442">
          <w:rPr>
            <w:noProof/>
            <w:webHidden/>
          </w:rPr>
          <w:fldChar w:fldCharType="end"/>
        </w:r>
      </w:hyperlink>
    </w:p>
    <w:p w14:paraId="1EDB6F3C" w14:textId="3AD36899" w:rsidR="003A5442" w:rsidRDefault="00C33C32">
      <w:pPr>
        <w:pStyle w:val="TOC4"/>
        <w:rPr>
          <w:rFonts w:eastAsiaTheme="minorEastAsia"/>
          <w:noProof/>
        </w:rPr>
      </w:pPr>
      <w:hyperlink w:anchor="_Toc160266963" w:history="1">
        <w:r w:rsidR="003A5442" w:rsidRPr="00A30154">
          <w:rPr>
            <w:rStyle w:val="Hyperlink"/>
            <w:noProof/>
          </w:rPr>
          <w:t>III-2.2.2.4</w:t>
        </w:r>
        <w:r w:rsidR="003A5442">
          <w:rPr>
            <w:rFonts w:eastAsiaTheme="minorEastAsia"/>
            <w:noProof/>
          </w:rPr>
          <w:tab/>
        </w:r>
        <w:r w:rsidR="003A5442" w:rsidRPr="00A30154">
          <w:rPr>
            <w:rStyle w:val="Hyperlink"/>
            <w:noProof/>
          </w:rPr>
          <w:t>Liquid Scintillator Oil</w:t>
        </w:r>
        <w:r w:rsidR="003A5442">
          <w:rPr>
            <w:noProof/>
            <w:webHidden/>
          </w:rPr>
          <w:tab/>
        </w:r>
        <w:r w:rsidR="003A5442">
          <w:rPr>
            <w:noProof/>
            <w:webHidden/>
          </w:rPr>
          <w:fldChar w:fldCharType="begin"/>
        </w:r>
        <w:r w:rsidR="003A5442">
          <w:rPr>
            <w:noProof/>
            <w:webHidden/>
          </w:rPr>
          <w:instrText xml:space="preserve"> PAGEREF _Toc160266963 \h </w:instrText>
        </w:r>
        <w:r w:rsidR="003A5442">
          <w:rPr>
            <w:noProof/>
            <w:webHidden/>
          </w:rPr>
        </w:r>
        <w:r w:rsidR="003A5442">
          <w:rPr>
            <w:noProof/>
            <w:webHidden/>
          </w:rPr>
          <w:fldChar w:fldCharType="separate"/>
        </w:r>
        <w:r>
          <w:rPr>
            <w:noProof/>
            <w:webHidden/>
          </w:rPr>
          <w:t>25</w:t>
        </w:r>
        <w:r w:rsidR="003A5442">
          <w:rPr>
            <w:noProof/>
            <w:webHidden/>
          </w:rPr>
          <w:fldChar w:fldCharType="end"/>
        </w:r>
      </w:hyperlink>
    </w:p>
    <w:p w14:paraId="63471D00" w14:textId="20B60791" w:rsidR="003A5442" w:rsidRDefault="00C33C32">
      <w:pPr>
        <w:pStyle w:val="TOC4"/>
        <w:rPr>
          <w:rFonts w:eastAsiaTheme="minorEastAsia"/>
          <w:noProof/>
        </w:rPr>
      </w:pPr>
      <w:hyperlink w:anchor="_Toc160266964" w:history="1">
        <w:r w:rsidR="003A5442" w:rsidRPr="00A30154">
          <w:rPr>
            <w:rStyle w:val="Hyperlink"/>
            <w:noProof/>
          </w:rPr>
          <w:t>III-2.2.2.5</w:t>
        </w:r>
        <w:r w:rsidR="003A5442">
          <w:rPr>
            <w:rFonts w:eastAsiaTheme="minorEastAsia"/>
            <w:noProof/>
          </w:rPr>
          <w:tab/>
        </w:r>
        <w:r w:rsidR="003A5442" w:rsidRPr="00A30154">
          <w:rPr>
            <w:rStyle w:val="Hyperlink"/>
            <w:noProof/>
          </w:rPr>
          <w:t>Ammonia</w:t>
        </w:r>
        <w:r w:rsidR="003A5442">
          <w:rPr>
            <w:noProof/>
            <w:webHidden/>
          </w:rPr>
          <w:tab/>
        </w:r>
        <w:r w:rsidR="003A5442">
          <w:rPr>
            <w:noProof/>
            <w:webHidden/>
          </w:rPr>
          <w:fldChar w:fldCharType="begin"/>
        </w:r>
        <w:r w:rsidR="003A5442">
          <w:rPr>
            <w:noProof/>
            <w:webHidden/>
          </w:rPr>
          <w:instrText xml:space="preserve"> PAGEREF _Toc160266964 \h </w:instrText>
        </w:r>
        <w:r w:rsidR="003A5442">
          <w:rPr>
            <w:noProof/>
            <w:webHidden/>
          </w:rPr>
        </w:r>
        <w:r w:rsidR="003A5442">
          <w:rPr>
            <w:noProof/>
            <w:webHidden/>
          </w:rPr>
          <w:fldChar w:fldCharType="separate"/>
        </w:r>
        <w:r>
          <w:rPr>
            <w:noProof/>
            <w:webHidden/>
          </w:rPr>
          <w:t>26</w:t>
        </w:r>
        <w:r w:rsidR="003A5442">
          <w:rPr>
            <w:noProof/>
            <w:webHidden/>
          </w:rPr>
          <w:fldChar w:fldCharType="end"/>
        </w:r>
      </w:hyperlink>
    </w:p>
    <w:p w14:paraId="3A3063ED" w14:textId="5FD0C9E3" w:rsidR="003A5442" w:rsidRDefault="00C33C32">
      <w:pPr>
        <w:pStyle w:val="TOC4"/>
        <w:rPr>
          <w:rFonts w:eastAsiaTheme="minorEastAsia"/>
          <w:noProof/>
        </w:rPr>
      </w:pPr>
      <w:hyperlink w:anchor="_Toc160266965" w:history="1">
        <w:r w:rsidR="003A5442" w:rsidRPr="00A30154">
          <w:rPr>
            <w:rStyle w:val="Hyperlink"/>
            <w:noProof/>
          </w:rPr>
          <w:t>III-2.2.2.6</w:t>
        </w:r>
        <w:r w:rsidR="003A5442">
          <w:rPr>
            <w:rFonts w:eastAsiaTheme="minorEastAsia"/>
            <w:noProof/>
          </w:rPr>
          <w:tab/>
        </w:r>
        <w:r w:rsidR="003A5442" w:rsidRPr="00A30154">
          <w:rPr>
            <w:rStyle w:val="Hyperlink"/>
            <w:noProof/>
          </w:rPr>
          <w:t>Nanoparticle Exposures</w:t>
        </w:r>
        <w:r w:rsidR="003A5442">
          <w:rPr>
            <w:noProof/>
            <w:webHidden/>
          </w:rPr>
          <w:tab/>
        </w:r>
        <w:r w:rsidR="003A5442">
          <w:rPr>
            <w:noProof/>
            <w:webHidden/>
          </w:rPr>
          <w:fldChar w:fldCharType="begin"/>
        </w:r>
        <w:r w:rsidR="003A5442">
          <w:rPr>
            <w:noProof/>
            <w:webHidden/>
          </w:rPr>
          <w:instrText xml:space="preserve"> PAGEREF _Toc160266965 \h </w:instrText>
        </w:r>
        <w:r w:rsidR="003A5442">
          <w:rPr>
            <w:noProof/>
            <w:webHidden/>
          </w:rPr>
        </w:r>
        <w:r w:rsidR="003A5442">
          <w:rPr>
            <w:noProof/>
            <w:webHidden/>
          </w:rPr>
          <w:fldChar w:fldCharType="separate"/>
        </w:r>
        <w:r>
          <w:rPr>
            <w:noProof/>
            <w:webHidden/>
          </w:rPr>
          <w:t>26</w:t>
        </w:r>
        <w:r w:rsidR="003A5442">
          <w:rPr>
            <w:noProof/>
            <w:webHidden/>
          </w:rPr>
          <w:fldChar w:fldCharType="end"/>
        </w:r>
      </w:hyperlink>
    </w:p>
    <w:p w14:paraId="6D7651DD" w14:textId="49C46936" w:rsidR="003A5442" w:rsidRDefault="00C33C32">
      <w:pPr>
        <w:pStyle w:val="TOC3"/>
        <w:tabs>
          <w:tab w:val="left" w:pos="1540"/>
          <w:tab w:val="right" w:leader="dot" w:pos="9350"/>
        </w:tabs>
        <w:rPr>
          <w:rFonts w:eastAsiaTheme="minorEastAsia"/>
          <w:noProof/>
        </w:rPr>
      </w:pPr>
      <w:hyperlink w:anchor="_Toc160266966" w:history="1">
        <w:r w:rsidR="003A5442" w:rsidRPr="00A30154">
          <w:rPr>
            <w:rStyle w:val="Hyperlink"/>
            <w:noProof/>
          </w:rPr>
          <w:t>III-2.2.3</w:t>
        </w:r>
        <w:r w:rsidR="003A5442">
          <w:rPr>
            <w:rFonts w:eastAsiaTheme="minorEastAsia"/>
            <w:noProof/>
          </w:rPr>
          <w:tab/>
        </w:r>
        <w:r w:rsidR="003A5442" w:rsidRPr="00A30154">
          <w:rPr>
            <w:rStyle w:val="Hyperlink"/>
            <w:noProof/>
          </w:rPr>
          <w:t>Flammables and Combustible Materials</w:t>
        </w:r>
        <w:r w:rsidR="003A5442">
          <w:rPr>
            <w:noProof/>
            <w:webHidden/>
          </w:rPr>
          <w:tab/>
        </w:r>
        <w:r w:rsidR="003A5442">
          <w:rPr>
            <w:noProof/>
            <w:webHidden/>
          </w:rPr>
          <w:fldChar w:fldCharType="begin"/>
        </w:r>
        <w:r w:rsidR="003A5442">
          <w:rPr>
            <w:noProof/>
            <w:webHidden/>
          </w:rPr>
          <w:instrText xml:space="preserve"> PAGEREF _Toc160266966 \h </w:instrText>
        </w:r>
        <w:r w:rsidR="003A5442">
          <w:rPr>
            <w:noProof/>
            <w:webHidden/>
          </w:rPr>
        </w:r>
        <w:r w:rsidR="003A5442">
          <w:rPr>
            <w:noProof/>
            <w:webHidden/>
          </w:rPr>
          <w:fldChar w:fldCharType="separate"/>
        </w:r>
        <w:r>
          <w:rPr>
            <w:noProof/>
            <w:webHidden/>
          </w:rPr>
          <w:t>26</w:t>
        </w:r>
        <w:r w:rsidR="003A5442">
          <w:rPr>
            <w:noProof/>
            <w:webHidden/>
          </w:rPr>
          <w:fldChar w:fldCharType="end"/>
        </w:r>
      </w:hyperlink>
    </w:p>
    <w:p w14:paraId="6F2F7229" w14:textId="54409563" w:rsidR="003A5442" w:rsidRDefault="00C33C32">
      <w:pPr>
        <w:pStyle w:val="TOC3"/>
        <w:tabs>
          <w:tab w:val="left" w:pos="1540"/>
          <w:tab w:val="right" w:leader="dot" w:pos="9350"/>
        </w:tabs>
        <w:rPr>
          <w:rFonts w:eastAsiaTheme="minorEastAsia"/>
          <w:noProof/>
        </w:rPr>
      </w:pPr>
      <w:hyperlink w:anchor="_Toc160266967" w:history="1">
        <w:r w:rsidR="003A5442" w:rsidRPr="00A30154">
          <w:rPr>
            <w:rStyle w:val="Hyperlink"/>
            <w:noProof/>
          </w:rPr>
          <w:t>III-2.2.4</w:t>
        </w:r>
        <w:r w:rsidR="003A5442">
          <w:rPr>
            <w:rFonts w:eastAsiaTheme="minorEastAsia"/>
            <w:noProof/>
          </w:rPr>
          <w:tab/>
        </w:r>
        <w:r w:rsidR="003A5442" w:rsidRPr="00A30154">
          <w:rPr>
            <w:rStyle w:val="Hyperlink"/>
            <w:noProof/>
          </w:rPr>
          <w:t>Electrical Energy</w:t>
        </w:r>
        <w:r w:rsidR="003A5442">
          <w:rPr>
            <w:noProof/>
            <w:webHidden/>
          </w:rPr>
          <w:tab/>
        </w:r>
        <w:r w:rsidR="003A5442">
          <w:rPr>
            <w:noProof/>
            <w:webHidden/>
          </w:rPr>
          <w:fldChar w:fldCharType="begin"/>
        </w:r>
        <w:r w:rsidR="003A5442">
          <w:rPr>
            <w:noProof/>
            <w:webHidden/>
          </w:rPr>
          <w:instrText xml:space="preserve"> PAGEREF _Toc160266967 \h </w:instrText>
        </w:r>
        <w:r w:rsidR="003A5442">
          <w:rPr>
            <w:noProof/>
            <w:webHidden/>
          </w:rPr>
        </w:r>
        <w:r w:rsidR="003A5442">
          <w:rPr>
            <w:noProof/>
            <w:webHidden/>
          </w:rPr>
          <w:fldChar w:fldCharType="separate"/>
        </w:r>
        <w:r>
          <w:rPr>
            <w:noProof/>
            <w:webHidden/>
          </w:rPr>
          <w:t>26</w:t>
        </w:r>
        <w:r w:rsidR="003A5442">
          <w:rPr>
            <w:noProof/>
            <w:webHidden/>
          </w:rPr>
          <w:fldChar w:fldCharType="end"/>
        </w:r>
      </w:hyperlink>
    </w:p>
    <w:p w14:paraId="0A3B77DF" w14:textId="10715A6F" w:rsidR="003A5442" w:rsidRDefault="00C33C32">
      <w:pPr>
        <w:pStyle w:val="TOC4"/>
        <w:rPr>
          <w:rFonts w:eastAsiaTheme="minorEastAsia"/>
          <w:noProof/>
        </w:rPr>
      </w:pPr>
      <w:hyperlink w:anchor="_Toc160266968" w:history="1">
        <w:r w:rsidR="003A5442" w:rsidRPr="00A30154">
          <w:rPr>
            <w:rStyle w:val="Hyperlink"/>
            <w:noProof/>
          </w:rPr>
          <w:t>III-2.2.4.1</w:t>
        </w:r>
        <w:r w:rsidR="003A5442">
          <w:rPr>
            <w:rFonts w:eastAsiaTheme="minorEastAsia"/>
            <w:noProof/>
          </w:rPr>
          <w:tab/>
        </w:r>
        <w:r w:rsidR="003A5442" w:rsidRPr="00A30154">
          <w:rPr>
            <w:rStyle w:val="Hyperlink"/>
            <w:noProof/>
          </w:rPr>
          <w:t>Stored Energy Exposure</w:t>
        </w:r>
        <w:r w:rsidR="003A5442">
          <w:rPr>
            <w:noProof/>
            <w:webHidden/>
          </w:rPr>
          <w:tab/>
        </w:r>
        <w:r w:rsidR="003A5442">
          <w:rPr>
            <w:noProof/>
            <w:webHidden/>
          </w:rPr>
          <w:fldChar w:fldCharType="begin"/>
        </w:r>
        <w:r w:rsidR="003A5442">
          <w:rPr>
            <w:noProof/>
            <w:webHidden/>
          </w:rPr>
          <w:instrText xml:space="preserve"> PAGEREF _Toc160266968 \h </w:instrText>
        </w:r>
        <w:r w:rsidR="003A5442">
          <w:rPr>
            <w:noProof/>
            <w:webHidden/>
          </w:rPr>
        </w:r>
        <w:r w:rsidR="003A5442">
          <w:rPr>
            <w:noProof/>
            <w:webHidden/>
          </w:rPr>
          <w:fldChar w:fldCharType="separate"/>
        </w:r>
        <w:r>
          <w:rPr>
            <w:noProof/>
            <w:webHidden/>
          </w:rPr>
          <w:t>26</w:t>
        </w:r>
        <w:r w:rsidR="003A5442">
          <w:rPr>
            <w:noProof/>
            <w:webHidden/>
          </w:rPr>
          <w:fldChar w:fldCharType="end"/>
        </w:r>
      </w:hyperlink>
    </w:p>
    <w:p w14:paraId="26726BEC" w14:textId="0D89F928" w:rsidR="003A5442" w:rsidRDefault="00C33C32">
      <w:pPr>
        <w:pStyle w:val="TOC4"/>
        <w:rPr>
          <w:rFonts w:eastAsiaTheme="minorEastAsia"/>
          <w:noProof/>
        </w:rPr>
      </w:pPr>
      <w:hyperlink w:anchor="_Toc160266969" w:history="1">
        <w:r w:rsidR="003A5442" w:rsidRPr="00A30154">
          <w:rPr>
            <w:rStyle w:val="Hyperlink"/>
            <w:noProof/>
          </w:rPr>
          <w:t>III-2.2.4.2</w:t>
        </w:r>
        <w:r w:rsidR="003A5442">
          <w:rPr>
            <w:rFonts w:eastAsiaTheme="minorEastAsia"/>
            <w:noProof/>
          </w:rPr>
          <w:tab/>
        </w:r>
        <w:r w:rsidR="003A5442" w:rsidRPr="00A30154">
          <w:rPr>
            <w:rStyle w:val="Hyperlink"/>
            <w:noProof/>
          </w:rPr>
          <w:t>High Voltage Exposure.</w:t>
        </w:r>
        <w:r w:rsidR="003A5442">
          <w:rPr>
            <w:noProof/>
            <w:webHidden/>
          </w:rPr>
          <w:tab/>
        </w:r>
        <w:r w:rsidR="003A5442">
          <w:rPr>
            <w:noProof/>
            <w:webHidden/>
          </w:rPr>
          <w:fldChar w:fldCharType="begin"/>
        </w:r>
        <w:r w:rsidR="003A5442">
          <w:rPr>
            <w:noProof/>
            <w:webHidden/>
          </w:rPr>
          <w:instrText xml:space="preserve"> PAGEREF _Toc160266969 \h </w:instrText>
        </w:r>
        <w:r w:rsidR="003A5442">
          <w:rPr>
            <w:noProof/>
            <w:webHidden/>
          </w:rPr>
        </w:r>
        <w:r w:rsidR="003A5442">
          <w:rPr>
            <w:noProof/>
            <w:webHidden/>
          </w:rPr>
          <w:fldChar w:fldCharType="separate"/>
        </w:r>
        <w:r>
          <w:rPr>
            <w:noProof/>
            <w:webHidden/>
          </w:rPr>
          <w:t>26</w:t>
        </w:r>
        <w:r w:rsidR="003A5442">
          <w:rPr>
            <w:noProof/>
            <w:webHidden/>
          </w:rPr>
          <w:fldChar w:fldCharType="end"/>
        </w:r>
      </w:hyperlink>
    </w:p>
    <w:p w14:paraId="0EA30245" w14:textId="7E41D451" w:rsidR="003A5442" w:rsidRDefault="00C33C32">
      <w:pPr>
        <w:pStyle w:val="TOC4"/>
        <w:rPr>
          <w:rFonts w:eastAsiaTheme="minorEastAsia"/>
          <w:noProof/>
        </w:rPr>
      </w:pPr>
      <w:hyperlink w:anchor="_Toc160266970" w:history="1">
        <w:r w:rsidR="003A5442" w:rsidRPr="00A30154">
          <w:rPr>
            <w:rStyle w:val="Hyperlink"/>
            <w:noProof/>
          </w:rPr>
          <w:t>III-2.2.4.3</w:t>
        </w:r>
        <w:r w:rsidR="003A5442">
          <w:rPr>
            <w:rFonts w:eastAsiaTheme="minorEastAsia"/>
            <w:noProof/>
          </w:rPr>
          <w:tab/>
        </w:r>
        <w:r w:rsidR="003A5442" w:rsidRPr="00A30154">
          <w:rPr>
            <w:rStyle w:val="Hyperlink"/>
            <w:noProof/>
          </w:rPr>
          <w:t>Low Voltage, High Current Exposure</w:t>
        </w:r>
        <w:r w:rsidR="003A5442">
          <w:rPr>
            <w:noProof/>
            <w:webHidden/>
          </w:rPr>
          <w:tab/>
        </w:r>
        <w:r w:rsidR="003A5442">
          <w:rPr>
            <w:noProof/>
            <w:webHidden/>
          </w:rPr>
          <w:fldChar w:fldCharType="begin"/>
        </w:r>
        <w:r w:rsidR="003A5442">
          <w:rPr>
            <w:noProof/>
            <w:webHidden/>
          </w:rPr>
          <w:instrText xml:space="preserve"> PAGEREF _Toc160266970 \h </w:instrText>
        </w:r>
        <w:r w:rsidR="003A5442">
          <w:rPr>
            <w:noProof/>
            <w:webHidden/>
          </w:rPr>
        </w:r>
        <w:r w:rsidR="003A5442">
          <w:rPr>
            <w:noProof/>
            <w:webHidden/>
          </w:rPr>
          <w:fldChar w:fldCharType="separate"/>
        </w:r>
        <w:r>
          <w:rPr>
            <w:noProof/>
            <w:webHidden/>
          </w:rPr>
          <w:t>26</w:t>
        </w:r>
        <w:r w:rsidR="003A5442">
          <w:rPr>
            <w:noProof/>
            <w:webHidden/>
          </w:rPr>
          <w:fldChar w:fldCharType="end"/>
        </w:r>
      </w:hyperlink>
    </w:p>
    <w:p w14:paraId="1E9ADA20" w14:textId="12ACAB3B" w:rsidR="003A5442" w:rsidRDefault="00C33C32">
      <w:pPr>
        <w:pStyle w:val="TOC3"/>
        <w:tabs>
          <w:tab w:val="left" w:pos="1540"/>
          <w:tab w:val="right" w:leader="dot" w:pos="9350"/>
        </w:tabs>
        <w:rPr>
          <w:rFonts w:eastAsiaTheme="minorEastAsia"/>
          <w:noProof/>
        </w:rPr>
      </w:pPr>
      <w:hyperlink w:anchor="_Toc160266971" w:history="1">
        <w:r w:rsidR="003A5442" w:rsidRPr="00A30154">
          <w:rPr>
            <w:rStyle w:val="Hyperlink"/>
            <w:noProof/>
          </w:rPr>
          <w:t>III-2.2.5</w:t>
        </w:r>
        <w:r w:rsidR="003A5442">
          <w:rPr>
            <w:rFonts w:eastAsiaTheme="minorEastAsia"/>
            <w:noProof/>
          </w:rPr>
          <w:tab/>
        </w:r>
        <w:r w:rsidR="003A5442" w:rsidRPr="00A30154">
          <w:rPr>
            <w:rStyle w:val="Hyperlink"/>
            <w:noProof/>
          </w:rPr>
          <w:t>Thermal Energy</w:t>
        </w:r>
        <w:r w:rsidR="003A5442">
          <w:rPr>
            <w:noProof/>
            <w:webHidden/>
          </w:rPr>
          <w:tab/>
        </w:r>
        <w:r w:rsidR="003A5442">
          <w:rPr>
            <w:noProof/>
            <w:webHidden/>
          </w:rPr>
          <w:fldChar w:fldCharType="begin"/>
        </w:r>
        <w:r w:rsidR="003A5442">
          <w:rPr>
            <w:noProof/>
            <w:webHidden/>
          </w:rPr>
          <w:instrText xml:space="preserve"> PAGEREF _Toc160266971 \h </w:instrText>
        </w:r>
        <w:r w:rsidR="003A5442">
          <w:rPr>
            <w:noProof/>
            <w:webHidden/>
          </w:rPr>
        </w:r>
        <w:r w:rsidR="003A5442">
          <w:rPr>
            <w:noProof/>
            <w:webHidden/>
          </w:rPr>
          <w:fldChar w:fldCharType="separate"/>
        </w:r>
        <w:r>
          <w:rPr>
            <w:noProof/>
            <w:webHidden/>
          </w:rPr>
          <w:t>27</w:t>
        </w:r>
        <w:r w:rsidR="003A5442">
          <w:rPr>
            <w:noProof/>
            <w:webHidden/>
          </w:rPr>
          <w:fldChar w:fldCharType="end"/>
        </w:r>
      </w:hyperlink>
    </w:p>
    <w:p w14:paraId="35AEB4EC" w14:textId="6101D6C4" w:rsidR="003A5442" w:rsidRDefault="00C33C32">
      <w:pPr>
        <w:pStyle w:val="TOC4"/>
        <w:rPr>
          <w:rFonts w:eastAsiaTheme="minorEastAsia"/>
          <w:noProof/>
        </w:rPr>
      </w:pPr>
      <w:hyperlink w:anchor="_Toc160266972" w:history="1">
        <w:r w:rsidR="003A5442" w:rsidRPr="00A30154">
          <w:rPr>
            <w:rStyle w:val="Hyperlink"/>
            <w:noProof/>
          </w:rPr>
          <w:t>III-2.2.5.1</w:t>
        </w:r>
        <w:r w:rsidR="003A5442">
          <w:rPr>
            <w:rFonts w:eastAsiaTheme="minorEastAsia"/>
            <w:noProof/>
          </w:rPr>
          <w:tab/>
        </w:r>
        <w:r w:rsidR="003A5442" w:rsidRPr="00A30154">
          <w:rPr>
            <w:rStyle w:val="Hyperlink"/>
            <w:noProof/>
          </w:rPr>
          <w:t>Bakeout</w:t>
        </w:r>
        <w:r w:rsidR="003A5442">
          <w:rPr>
            <w:noProof/>
            <w:webHidden/>
          </w:rPr>
          <w:tab/>
        </w:r>
        <w:r w:rsidR="003A5442">
          <w:rPr>
            <w:noProof/>
            <w:webHidden/>
          </w:rPr>
          <w:fldChar w:fldCharType="begin"/>
        </w:r>
        <w:r w:rsidR="003A5442">
          <w:rPr>
            <w:noProof/>
            <w:webHidden/>
          </w:rPr>
          <w:instrText xml:space="preserve"> PAGEREF _Toc160266972 \h </w:instrText>
        </w:r>
        <w:r w:rsidR="003A5442">
          <w:rPr>
            <w:noProof/>
            <w:webHidden/>
          </w:rPr>
        </w:r>
        <w:r w:rsidR="003A5442">
          <w:rPr>
            <w:noProof/>
            <w:webHidden/>
          </w:rPr>
          <w:fldChar w:fldCharType="separate"/>
        </w:r>
        <w:r>
          <w:rPr>
            <w:noProof/>
            <w:webHidden/>
          </w:rPr>
          <w:t>27</w:t>
        </w:r>
        <w:r w:rsidR="003A5442">
          <w:rPr>
            <w:noProof/>
            <w:webHidden/>
          </w:rPr>
          <w:fldChar w:fldCharType="end"/>
        </w:r>
      </w:hyperlink>
    </w:p>
    <w:p w14:paraId="0A5F9D86" w14:textId="7101A7DC" w:rsidR="003A5442" w:rsidRDefault="00C33C32">
      <w:pPr>
        <w:pStyle w:val="TOC4"/>
        <w:rPr>
          <w:rFonts w:eastAsiaTheme="minorEastAsia"/>
          <w:noProof/>
        </w:rPr>
      </w:pPr>
      <w:hyperlink w:anchor="_Toc160266973" w:history="1">
        <w:r w:rsidR="003A5442" w:rsidRPr="00A30154">
          <w:rPr>
            <w:rStyle w:val="Hyperlink"/>
            <w:noProof/>
          </w:rPr>
          <w:t>III-2.2.5.2</w:t>
        </w:r>
        <w:r w:rsidR="003A5442">
          <w:rPr>
            <w:rFonts w:eastAsiaTheme="minorEastAsia"/>
            <w:noProof/>
          </w:rPr>
          <w:tab/>
        </w:r>
        <w:r w:rsidR="003A5442" w:rsidRPr="00A30154">
          <w:rPr>
            <w:rStyle w:val="Hyperlink"/>
            <w:noProof/>
          </w:rPr>
          <w:t>Hot Work</w:t>
        </w:r>
        <w:r w:rsidR="003A5442">
          <w:rPr>
            <w:noProof/>
            <w:webHidden/>
          </w:rPr>
          <w:tab/>
        </w:r>
        <w:r w:rsidR="003A5442">
          <w:rPr>
            <w:noProof/>
            <w:webHidden/>
          </w:rPr>
          <w:fldChar w:fldCharType="begin"/>
        </w:r>
        <w:r w:rsidR="003A5442">
          <w:rPr>
            <w:noProof/>
            <w:webHidden/>
          </w:rPr>
          <w:instrText xml:space="preserve"> PAGEREF _Toc160266973 \h </w:instrText>
        </w:r>
        <w:r w:rsidR="003A5442">
          <w:rPr>
            <w:noProof/>
            <w:webHidden/>
          </w:rPr>
        </w:r>
        <w:r w:rsidR="003A5442">
          <w:rPr>
            <w:noProof/>
            <w:webHidden/>
          </w:rPr>
          <w:fldChar w:fldCharType="separate"/>
        </w:r>
        <w:r>
          <w:rPr>
            <w:noProof/>
            <w:webHidden/>
          </w:rPr>
          <w:t>27</w:t>
        </w:r>
        <w:r w:rsidR="003A5442">
          <w:rPr>
            <w:noProof/>
            <w:webHidden/>
          </w:rPr>
          <w:fldChar w:fldCharType="end"/>
        </w:r>
      </w:hyperlink>
    </w:p>
    <w:p w14:paraId="112AE4B7" w14:textId="55E759EE" w:rsidR="003A5442" w:rsidRDefault="00C33C32">
      <w:pPr>
        <w:pStyle w:val="TOC4"/>
        <w:rPr>
          <w:rFonts w:eastAsiaTheme="minorEastAsia"/>
          <w:noProof/>
        </w:rPr>
      </w:pPr>
      <w:hyperlink w:anchor="_Toc160266974" w:history="1">
        <w:r w:rsidR="003A5442" w:rsidRPr="00A30154">
          <w:rPr>
            <w:rStyle w:val="Hyperlink"/>
            <w:noProof/>
          </w:rPr>
          <w:t>III-2.2.5.3</w:t>
        </w:r>
        <w:r w:rsidR="003A5442">
          <w:rPr>
            <w:rFonts w:eastAsiaTheme="minorEastAsia"/>
            <w:noProof/>
          </w:rPr>
          <w:tab/>
        </w:r>
        <w:r w:rsidR="003A5442" w:rsidRPr="00A30154">
          <w:rPr>
            <w:rStyle w:val="Hyperlink"/>
            <w:noProof/>
          </w:rPr>
          <w:t>Cryogenics</w:t>
        </w:r>
        <w:r w:rsidR="003A5442">
          <w:rPr>
            <w:noProof/>
            <w:webHidden/>
          </w:rPr>
          <w:tab/>
        </w:r>
        <w:r w:rsidR="003A5442">
          <w:rPr>
            <w:noProof/>
            <w:webHidden/>
          </w:rPr>
          <w:fldChar w:fldCharType="begin"/>
        </w:r>
        <w:r w:rsidR="003A5442">
          <w:rPr>
            <w:noProof/>
            <w:webHidden/>
          </w:rPr>
          <w:instrText xml:space="preserve"> PAGEREF _Toc160266974 \h </w:instrText>
        </w:r>
        <w:r w:rsidR="003A5442">
          <w:rPr>
            <w:noProof/>
            <w:webHidden/>
          </w:rPr>
        </w:r>
        <w:r w:rsidR="003A5442">
          <w:rPr>
            <w:noProof/>
            <w:webHidden/>
          </w:rPr>
          <w:fldChar w:fldCharType="separate"/>
        </w:r>
        <w:r>
          <w:rPr>
            <w:noProof/>
            <w:webHidden/>
          </w:rPr>
          <w:t>27</w:t>
        </w:r>
        <w:r w:rsidR="003A5442">
          <w:rPr>
            <w:noProof/>
            <w:webHidden/>
          </w:rPr>
          <w:fldChar w:fldCharType="end"/>
        </w:r>
      </w:hyperlink>
    </w:p>
    <w:p w14:paraId="3594FB73" w14:textId="57174038" w:rsidR="003A5442" w:rsidRDefault="00C33C32">
      <w:pPr>
        <w:pStyle w:val="TOC3"/>
        <w:tabs>
          <w:tab w:val="left" w:pos="1540"/>
          <w:tab w:val="right" w:leader="dot" w:pos="9350"/>
        </w:tabs>
        <w:rPr>
          <w:rFonts w:eastAsiaTheme="minorEastAsia"/>
          <w:noProof/>
        </w:rPr>
      </w:pPr>
      <w:hyperlink w:anchor="_Toc160266975" w:history="1">
        <w:r w:rsidR="003A5442" w:rsidRPr="00A30154">
          <w:rPr>
            <w:rStyle w:val="Hyperlink"/>
            <w:noProof/>
          </w:rPr>
          <w:t>III-2.2.6</w:t>
        </w:r>
        <w:r w:rsidR="003A5442">
          <w:rPr>
            <w:rFonts w:eastAsiaTheme="minorEastAsia"/>
            <w:noProof/>
          </w:rPr>
          <w:tab/>
        </w:r>
        <w:r w:rsidR="003A5442" w:rsidRPr="00A30154">
          <w:rPr>
            <w:rStyle w:val="Hyperlink"/>
            <w:noProof/>
          </w:rPr>
          <w:t>Kinetic Energy</w:t>
        </w:r>
        <w:r w:rsidR="003A5442">
          <w:rPr>
            <w:noProof/>
            <w:webHidden/>
          </w:rPr>
          <w:tab/>
        </w:r>
        <w:r w:rsidR="003A5442">
          <w:rPr>
            <w:noProof/>
            <w:webHidden/>
          </w:rPr>
          <w:fldChar w:fldCharType="begin"/>
        </w:r>
        <w:r w:rsidR="003A5442">
          <w:rPr>
            <w:noProof/>
            <w:webHidden/>
          </w:rPr>
          <w:instrText xml:space="preserve"> PAGEREF _Toc160266975 \h </w:instrText>
        </w:r>
        <w:r w:rsidR="003A5442">
          <w:rPr>
            <w:noProof/>
            <w:webHidden/>
          </w:rPr>
        </w:r>
        <w:r w:rsidR="003A5442">
          <w:rPr>
            <w:noProof/>
            <w:webHidden/>
          </w:rPr>
          <w:fldChar w:fldCharType="separate"/>
        </w:r>
        <w:r>
          <w:rPr>
            <w:noProof/>
            <w:webHidden/>
          </w:rPr>
          <w:t>27</w:t>
        </w:r>
        <w:r w:rsidR="003A5442">
          <w:rPr>
            <w:noProof/>
            <w:webHidden/>
          </w:rPr>
          <w:fldChar w:fldCharType="end"/>
        </w:r>
      </w:hyperlink>
    </w:p>
    <w:p w14:paraId="2F7F42BF" w14:textId="667D6BDA" w:rsidR="003A5442" w:rsidRDefault="00C33C32">
      <w:pPr>
        <w:pStyle w:val="TOC4"/>
        <w:rPr>
          <w:rFonts w:eastAsiaTheme="minorEastAsia"/>
          <w:noProof/>
        </w:rPr>
      </w:pPr>
      <w:hyperlink w:anchor="_Toc160266976" w:history="1">
        <w:r w:rsidR="003A5442" w:rsidRPr="00A30154">
          <w:rPr>
            <w:rStyle w:val="Hyperlink"/>
            <w:noProof/>
          </w:rPr>
          <w:t>III-2.2.6.1</w:t>
        </w:r>
        <w:r w:rsidR="003A5442">
          <w:rPr>
            <w:rFonts w:eastAsiaTheme="minorEastAsia"/>
            <w:noProof/>
          </w:rPr>
          <w:tab/>
        </w:r>
        <w:r w:rsidR="003A5442" w:rsidRPr="00A30154">
          <w:rPr>
            <w:rStyle w:val="Hyperlink"/>
            <w:noProof/>
          </w:rPr>
          <w:t>Power Tools</w:t>
        </w:r>
        <w:r w:rsidR="003A5442">
          <w:rPr>
            <w:noProof/>
            <w:webHidden/>
          </w:rPr>
          <w:tab/>
        </w:r>
        <w:r w:rsidR="003A5442">
          <w:rPr>
            <w:noProof/>
            <w:webHidden/>
          </w:rPr>
          <w:fldChar w:fldCharType="begin"/>
        </w:r>
        <w:r w:rsidR="003A5442">
          <w:rPr>
            <w:noProof/>
            <w:webHidden/>
          </w:rPr>
          <w:instrText xml:space="preserve"> PAGEREF _Toc160266976 \h </w:instrText>
        </w:r>
        <w:r w:rsidR="003A5442">
          <w:rPr>
            <w:noProof/>
            <w:webHidden/>
          </w:rPr>
        </w:r>
        <w:r w:rsidR="003A5442">
          <w:rPr>
            <w:noProof/>
            <w:webHidden/>
          </w:rPr>
          <w:fldChar w:fldCharType="separate"/>
        </w:r>
        <w:r>
          <w:rPr>
            <w:noProof/>
            <w:webHidden/>
          </w:rPr>
          <w:t>27</w:t>
        </w:r>
        <w:r w:rsidR="003A5442">
          <w:rPr>
            <w:noProof/>
            <w:webHidden/>
          </w:rPr>
          <w:fldChar w:fldCharType="end"/>
        </w:r>
      </w:hyperlink>
    </w:p>
    <w:p w14:paraId="4030564E" w14:textId="2767DE69" w:rsidR="003A5442" w:rsidRDefault="00C33C32">
      <w:pPr>
        <w:pStyle w:val="TOC4"/>
        <w:rPr>
          <w:rFonts w:eastAsiaTheme="minorEastAsia"/>
          <w:noProof/>
        </w:rPr>
      </w:pPr>
      <w:hyperlink w:anchor="_Toc160266977" w:history="1">
        <w:r w:rsidR="003A5442" w:rsidRPr="00A30154">
          <w:rPr>
            <w:rStyle w:val="Hyperlink"/>
            <w:noProof/>
          </w:rPr>
          <w:t>III-2.2.6.2</w:t>
        </w:r>
        <w:r w:rsidR="003A5442">
          <w:rPr>
            <w:rFonts w:eastAsiaTheme="minorEastAsia"/>
            <w:noProof/>
          </w:rPr>
          <w:tab/>
        </w:r>
        <w:r w:rsidR="003A5442" w:rsidRPr="00A30154">
          <w:rPr>
            <w:rStyle w:val="Hyperlink"/>
            <w:noProof/>
          </w:rPr>
          <w:t>Pumps and Motors</w:t>
        </w:r>
        <w:r w:rsidR="003A5442">
          <w:rPr>
            <w:noProof/>
            <w:webHidden/>
          </w:rPr>
          <w:tab/>
        </w:r>
        <w:r w:rsidR="003A5442">
          <w:rPr>
            <w:noProof/>
            <w:webHidden/>
          </w:rPr>
          <w:fldChar w:fldCharType="begin"/>
        </w:r>
        <w:r w:rsidR="003A5442">
          <w:rPr>
            <w:noProof/>
            <w:webHidden/>
          </w:rPr>
          <w:instrText xml:space="preserve"> PAGEREF _Toc160266977 \h </w:instrText>
        </w:r>
        <w:r w:rsidR="003A5442">
          <w:rPr>
            <w:noProof/>
            <w:webHidden/>
          </w:rPr>
        </w:r>
        <w:r w:rsidR="003A5442">
          <w:rPr>
            <w:noProof/>
            <w:webHidden/>
          </w:rPr>
          <w:fldChar w:fldCharType="separate"/>
        </w:r>
        <w:r>
          <w:rPr>
            <w:noProof/>
            <w:webHidden/>
          </w:rPr>
          <w:t>28</w:t>
        </w:r>
        <w:r w:rsidR="003A5442">
          <w:rPr>
            <w:noProof/>
            <w:webHidden/>
          </w:rPr>
          <w:fldChar w:fldCharType="end"/>
        </w:r>
      </w:hyperlink>
    </w:p>
    <w:p w14:paraId="196BBBAA" w14:textId="709F6CD3" w:rsidR="003A5442" w:rsidRDefault="00C33C32">
      <w:pPr>
        <w:pStyle w:val="TOC4"/>
        <w:rPr>
          <w:rFonts w:eastAsiaTheme="minorEastAsia"/>
          <w:noProof/>
        </w:rPr>
      </w:pPr>
      <w:hyperlink w:anchor="_Toc160266978" w:history="1">
        <w:r w:rsidR="003A5442" w:rsidRPr="00A30154">
          <w:rPr>
            <w:rStyle w:val="Hyperlink"/>
            <w:noProof/>
          </w:rPr>
          <w:t>III-2.2.6.3</w:t>
        </w:r>
        <w:r w:rsidR="003A5442">
          <w:rPr>
            <w:rFonts w:eastAsiaTheme="minorEastAsia"/>
            <w:noProof/>
          </w:rPr>
          <w:tab/>
        </w:r>
        <w:r w:rsidR="003A5442" w:rsidRPr="00A30154">
          <w:rPr>
            <w:rStyle w:val="Hyperlink"/>
            <w:noProof/>
          </w:rPr>
          <w:t>Motion Tables</w:t>
        </w:r>
        <w:r w:rsidR="003A5442">
          <w:rPr>
            <w:noProof/>
            <w:webHidden/>
          </w:rPr>
          <w:tab/>
        </w:r>
        <w:r w:rsidR="003A5442">
          <w:rPr>
            <w:noProof/>
            <w:webHidden/>
          </w:rPr>
          <w:fldChar w:fldCharType="begin"/>
        </w:r>
        <w:r w:rsidR="003A5442">
          <w:rPr>
            <w:noProof/>
            <w:webHidden/>
          </w:rPr>
          <w:instrText xml:space="preserve"> PAGEREF _Toc160266978 \h </w:instrText>
        </w:r>
        <w:r w:rsidR="003A5442">
          <w:rPr>
            <w:noProof/>
            <w:webHidden/>
          </w:rPr>
        </w:r>
        <w:r w:rsidR="003A5442">
          <w:rPr>
            <w:noProof/>
            <w:webHidden/>
          </w:rPr>
          <w:fldChar w:fldCharType="separate"/>
        </w:r>
        <w:r>
          <w:rPr>
            <w:noProof/>
            <w:webHidden/>
          </w:rPr>
          <w:t>28</w:t>
        </w:r>
        <w:r w:rsidR="003A5442">
          <w:rPr>
            <w:noProof/>
            <w:webHidden/>
          </w:rPr>
          <w:fldChar w:fldCharType="end"/>
        </w:r>
      </w:hyperlink>
    </w:p>
    <w:p w14:paraId="550B2D9E" w14:textId="4C20E7EE" w:rsidR="003A5442" w:rsidRDefault="00C33C32">
      <w:pPr>
        <w:pStyle w:val="TOC4"/>
        <w:rPr>
          <w:rFonts w:eastAsiaTheme="minorEastAsia"/>
          <w:noProof/>
        </w:rPr>
      </w:pPr>
      <w:hyperlink w:anchor="_Toc160266979" w:history="1">
        <w:r w:rsidR="003A5442" w:rsidRPr="00A30154">
          <w:rPr>
            <w:rStyle w:val="Hyperlink"/>
            <w:noProof/>
          </w:rPr>
          <w:t>III-2.2.6.4</w:t>
        </w:r>
        <w:r w:rsidR="003A5442">
          <w:rPr>
            <w:rFonts w:eastAsiaTheme="minorEastAsia"/>
            <w:noProof/>
          </w:rPr>
          <w:tab/>
        </w:r>
        <w:r w:rsidR="003A5442" w:rsidRPr="00A30154">
          <w:rPr>
            <w:rStyle w:val="Hyperlink"/>
            <w:noProof/>
          </w:rPr>
          <w:t>Mobile Shielding</w:t>
        </w:r>
        <w:r w:rsidR="003A5442">
          <w:rPr>
            <w:noProof/>
            <w:webHidden/>
          </w:rPr>
          <w:tab/>
        </w:r>
        <w:r w:rsidR="003A5442">
          <w:rPr>
            <w:noProof/>
            <w:webHidden/>
          </w:rPr>
          <w:fldChar w:fldCharType="begin"/>
        </w:r>
        <w:r w:rsidR="003A5442">
          <w:rPr>
            <w:noProof/>
            <w:webHidden/>
          </w:rPr>
          <w:instrText xml:space="preserve"> PAGEREF _Toc160266979 \h </w:instrText>
        </w:r>
        <w:r w:rsidR="003A5442">
          <w:rPr>
            <w:noProof/>
            <w:webHidden/>
          </w:rPr>
        </w:r>
        <w:r w:rsidR="003A5442">
          <w:rPr>
            <w:noProof/>
            <w:webHidden/>
          </w:rPr>
          <w:fldChar w:fldCharType="separate"/>
        </w:r>
        <w:r>
          <w:rPr>
            <w:noProof/>
            <w:webHidden/>
          </w:rPr>
          <w:t>28</w:t>
        </w:r>
        <w:r w:rsidR="003A5442">
          <w:rPr>
            <w:noProof/>
            <w:webHidden/>
          </w:rPr>
          <w:fldChar w:fldCharType="end"/>
        </w:r>
      </w:hyperlink>
    </w:p>
    <w:p w14:paraId="28E1DD78" w14:textId="169CE693" w:rsidR="003A5442" w:rsidRDefault="00C33C32">
      <w:pPr>
        <w:pStyle w:val="TOC3"/>
        <w:tabs>
          <w:tab w:val="left" w:pos="1540"/>
          <w:tab w:val="right" w:leader="dot" w:pos="9350"/>
        </w:tabs>
        <w:rPr>
          <w:rFonts w:eastAsiaTheme="minorEastAsia"/>
          <w:noProof/>
        </w:rPr>
      </w:pPr>
      <w:hyperlink w:anchor="_Toc160266980" w:history="1">
        <w:r w:rsidR="003A5442" w:rsidRPr="00A30154">
          <w:rPr>
            <w:rStyle w:val="Hyperlink"/>
            <w:noProof/>
          </w:rPr>
          <w:t>III-2.2.7</w:t>
        </w:r>
        <w:r w:rsidR="003A5442">
          <w:rPr>
            <w:rFonts w:eastAsiaTheme="minorEastAsia"/>
            <w:noProof/>
          </w:rPr>
          <w:tab/>
        </w:r>
        <w:r w:rsidR="003A5442" w:rsidRPr="00A30154">
          <w:rPr>
            <w:rStyle w:val="Hyperlink"/>
            <w:noProof/>
          </w:rPr>
          <w:t>Potential Energy</w:t>
        </w:r>
        <w:r w:rsidR="003A5442">
          <w:rPr>
            <w:noProof/>
            <w:webHidden/>
          </w:rPr>
          <w:tab/>
        </w:r>
        <w:r w:rsidR="003A5442">
          <w:rPr>
            <w:noProof/>
            <w:webHidden/>
          </w:rPr>
          <w:fldChar w:fldCharType="begin"/>
        </w:r>
        <w:r w:rsidR="003A5442">
          <w:rPr>
            <w:noProof/>
            <w:webHidden/>
          </w:rPr>
          <w:instrText xml:space="preserve"> PAGEREF _Toc160266980 \h </w:instrText>
        </w:r>
        <w:r w:rsidR="003A5442">
          <w:rPr>
            <w:noProof/>
            <w:webHidden/>
          </w:rPr>
        </w:r>
        <w:r w:rsidR="003A5442">
          <w:rPr>
            <w:noProof/>
            <w:webHidden/>
          </w:rPr>
          <w:fldChar w:fldCharType="separate"/>
        </w:r>
        <w:r>
          <w:rPr>
            <w:noProof/>
            <w:webHidden/>
          </w:rPr>
          <w:t>28</w:t>
        </w:r>
        <w:r w:rsidR="003A5442">
          <w:rPr>
            <w:noProof/>
            <w:webHidden/>
          </w:rPr>
          <w:fldChar w:fldCharType="end"/>
        </w:r>
      </w:hyperlink>
    </w:p>
    <w:p w14:paraId="7BF9FA9D" w14:textId="4E9A9A97" w:rsidR="003A5442" w:rsidRDefault="00C33C32">
      <w:pPr>
        <w:pStyle w:val="TOC4"/>
        <w:rPr>
          <w:rFonts w:eastAsiaTheme="minorEastAsia"/>
          <w:noProof/>
        </w:rPr>
      </w:pPr>
      <w:hyperlink w:anchor="_Toc160266981" w:history="1">
        <w:r w:rsidR="003A5442" w:rsidRPr="00A30154">
          <w:rPr>
            <w:rStyle w:val="Hyperlink"/>
            <w:noProof/>
          </w:rPr>
          <w:t>III-2.2.7.1</w:t>
        </w:r>
        <w:r w:rsidR="003A5442">
          <w:rPr>
            <w:rFonts w:eastAsiaTheme="minorEastAsia"/>
            <w:noProof/>
          </w:rPr>
          <w:tab/>
        </w:r>
        <w:r w:rsidR="003A5442" w:rsidRPr="00A30154">
          <w:rPr>
            <w:rStyle w:val="Hyperlink"/>
            <w:noProof/>
          </w:rPr>
          <w:t>Crane Operations</w:t>
        </w:r>
        <w:r w:rsidR="003A5442">
          <w:rPr>
            <w:noProof/>
            <w:webHidden/>
          </w:rPr>
          <w:tab/>
        </w:r>
        <w:r w:rsidR="003A5442">
          <w:rPr>
            <w:noProof/>
            <w:webHidden/>
          </w:rPr>
          <w:fldChar w:fldCharType="begin"/>
        </w:r>
        <w:r w:rsidR="003A5442">
          <w:rPr>
            <w:noProof/>
            <w:webHidden/>
          </w:rPr>
          <w:instrText xml:space="preserve"> PAGEREF _Toc160266981 \h </w:instrText>
        </w:r>
        <w:r w:rsidR="003A5442">
          <w:rPr>
            <w:noProof/>
            <w:webHidden/>
          </w:rPr>
        </w:r>
        <w:r w:rsidR="003A5442">
          <w:rPr>
            <w:noProof/>
            <w:webHidden/>
          </w:rPr>
          <w:fldChar w:fldCharType="separate"/>
        </w:r>
        <w:r>
          <w:rPr>
            <w:noProof/>
            <w:webHidden/>
          </w:rPr>
          <w:t>28</w:t>
        </w:r>
        <w:r w:rsidR="003A5442">
          <w:rPr>
            <w:noProof/>
            <w:webHidden/>
          </w:rPr>
          <w:fldChar w:fldCharType="end"/>
        </w:r>
      </w:hyperlink>
    </w:p>
    <w:p w14:paraId="401057D0" w14:textId="7FC53198" w:rsidR="003A5442" w:rsidRDefault="00C33C32">
      <w:pPr>
        <w:pStyle w:val="TOC4"/>
        <w:rPr>
          <w:rFonts w:eastAsiaTheme="minorEastAsia"/>
          <w:noProof/>
        </w:rPr>
      </w:pPr>
      <w:hyperlink w:anchor="_Toc160266982" w:history="1">
        <w:r w:rsidR="003A5442" w:rsidRPr="00A30154">
          <w:rPr>
            <w:rStyle w:val="Hyperlink"/>
            <w:noProof/>
          </w:rPr>
          <w:t>III-2.2.7.2</w:t>
        </w:r>
        <w:r w:rsidR="003A5442">
          <w:rPr>
            <w:rFonts w:eastAsiaTheme="minorEastAsia"/>
            <w:noProof/>
          </w:rPr>
          <w:tab/>
        </w:r>
        <w:r w:rsidR="003A5442" w:rsidRPr="00A30154">
          <w:rPr>
            <w:rStyle w:val="Hyperlink"/>
            <w:noProof/>
          </w:rPr>
          <w:t>Compressed Gasses</w:t>
        </w:r>
        <w:r w:rsidR="003A5442">
          <w:rPr>
            <w:noProof/>
            <w:webHidden/>
          </w:rPr>
          <w:tab/>
        </w:r>
        <w:r w:rsidR="003A5442">
          <w:rPr>
            <w:noProof/>
            <w:webHidden/>
          </w:rPr>
          <w:fldChar w:fldCharType="begin"/>
        </w:r>
        <w:r w:rsidR="003A5442">
          <w:rPr>
            <w:noProof/>
            <w:webHidden/>
          </w:rPr>
          <w:instrText xml:space="preserve"> PAGEREF _Toc160266982 \h </w:instrText>
        </w:r>
        <w:r w:rsidR="003A5442">
          <w:rPr>
            <w:noProof/>
            <w:webHidden/>
          </w:rPr>
        </w:r>
        <w:r w:rsidR="003A5442">
          <w:rPr>
            <w:noProof/>
            <w:webHidden/>
          </w:rPr>
          <w:fldChar w:fldCharType="separate"/>
        </w:r>
        <w:r>
          <w:rPr>
            <w:noProof/>
            <w:webHidden/>
          </w:rPr>
          <w:t>28</w:t>
        </w:r>
        <w:r w:rsidR="003A5442">
          <w:rPr>
            <w:noProof/>
            <w:webHidden/>
          </w:rPr>
          <w:fldChar w:fldCharType="end"/>
        </w:r>
      </w:hyperlink>
    </w:p>
    <w:p w14:paraId="4E05AD4A" w14:textId="3D841AF3" w:rsidR="003A5442" w:rsidRDefault="00C33C32">
      <w:pPr>
        <w:pStyle w:val="TOC4"/>
        <w:rPr>
          <w:rFonts w:eastAsiaTheme="minorEastAsia"/>
          <w:noProof/>
        </w:rPr>
      </w:pPr>
      <w:hyperlink w:anchor="_Toc160266983" w:history="1">
        <w:r w:rsidR="003A5442" w:rsidRPr="00A30154">
          <w:rPr>
            <w:rStyle w:val="Hyperlink"/>
            <w:noProof/>
          </w:rPr>
          <w:t>III-2.2.7.3</w:t>
        </w:r>
        <w:r w:rsidR="003A5442">
          <w:rPr>
            <w:rFonts w:eastAsiaTheme="minorEastAsia"/>
            <w:noProof/>
          </w:rPr>
          <w:tab/>
        </w:r>
        <w:r w:rsidR="003A5442" w:rsidRPr="00A30154">
          <w:rPr>
            <w:rStyle w:val="Hyperlink"/>
            <w:noProof/>
          </w:rPr>
          <w:t>Vacuum/Pressure Vessels/Piping</w:t>
        </w:r>
        <w:r w:rsidR="003A5442">
          <w:rPr>
            <w:noProof/>
            <w:webHidden/>
          </w:rPr>
          <w:tab/>
        </w:r>
        <w:r w:rsidR="003A5442">
          <w:rPr>
            <w:noProof/>
            <w:webHidden/>
          </w:rPr>
          <w:fldChar w:fldCharType="begin"/>
        </w:r>
        <w:r w:rsidR="003A5442">
          <w:rPr>
            <w:noProof/>
            <w:webHidden/>
          </w:rPr>
          <w:instrText xml:space="preserve"> PAGEREF _Toc160266983 \h </w:instrText>
        </w:r>
        <w:r w:rsidR="003A5442">
          <w:rPr>
            <w:noProof/>
            <w:webHidden/>
          </w:rPr>
        </w:r>
        <w:r w:rsidR="003A5442">
          <w:rPr>
            <w:noProof/>
            <w:webHidden/>
          </w:rPr>
          <w:fldChar w:fldCharType="separate"/>
        </w:r>
        <w:r>
          <w:rPr>
            <w:noProof/>
            <w:webHidden/>
          </w:rPr>
          <w:t>29</w:t>
        </w:r>
        <w:r w:rsidR="003A5442">
          <w:rPr>
            <w:noProof/>
            <w:webHidden/>
          </w:rPr>
          <w:fldChar w:fldCharType="end"/>
        </w:r>
      </w:hyperlink>
    </w:p>
    <w:p w14:paraId="4AD5CAD8" w14:textId="0458A154" w:rsidR="003A5442" w:rsidRDefault="00C33C32">
      <w:pPr>
        <w:pStyle w:val="TOC4"/>
        <w:rPr>
          <w:rFonts w:eastAsiaTheme="minorEastAsia"/>
          <w:noProof/>
        </w:rPr>
      </w:pPr>
      <w:hyperlink w:anchor="_Toc160266984" w:history="1">
        <w:r w:rsidR="003A5442" w:rsidRPr="00A30154">
          <w:rPr>
            <w:rStyle w:val="Hyperlink"/>
            <w:noProof/>
          </w:rPr>
          <w:t>III-2.2.7.4</w:t>
        </w:r>
        <w:r w:rsidR="003A5442">
          <w:rPr>
            <w:rFonts w:eastAsiaTheme="minorEastAsia"/>
            <w:noProof/>
          </w:rPr>
          <w:tab/>
        </w:r>
        <w:r w:rsidR="003A5442" w:rsidRPr="00A30154">
          <w:rPr>
            <w:rStyle w:val="Hyperlink"/>
            <w:noProof/>
          </w:rPr>
          <w:t>Vacuum Pumps</w:t>
        </w:r>
        <w:r w:rsidR="003A5442">
          <w:rPr>
            <w:noProof/>
            <w:webHidden/>
          </w:rPr>
          <w:tab/>
        </w:r>
        <w:r w:rsidR="003A5442">
          <w:rPr>
            <w:noProof/>
            <w:webHidden/>
          </w:rPr>
          <w:fldChar w:fldCharType="begin"/>
        </w:r>
        <w:r w:rsidR="003A5442">
          <w:rPr>
            <w:noProof/>
            <w:webHidden/>
          </w:rPr>
          <w:instrText xml:space="preserve"> PAGEREF _Toc160266984 \h </w:instrText>
        </w:r>
        <w:r w:rsidR="003A5442">
          <w:rPr>
            <w:noProof/>
            <w:webHidden/>
          </w:rPr>
        </w:r>
        <w:r w:rsidR="003A5442">
          <w:rPr>
            <w:noProof/>
            <w:webHidden/>
          </w:rPr>
          <w:fldChar w:fldCharType="separate"/>
        </w:r>
        <w:r>
          <w:rPr>
            <w:noProof/>
            <w:webHidden/>
          </w:rPr>
          <w:t>29</w:t>
        </w:r>
        <w:r w:rsidR="003A5442">
          <w:rPr>
            <w:noProof/>
            <w:webHidden/>
          </w:rPr>
          <w:fldChar w:fldCharType="end"/>
        </w:r>
      </w:hyperlink>
    </w:p>
    <w:p w14:paraId="06D3ADF1" w14:textId="292ACCC9" w:rsidR="003A5442" w:rsidRDefault="00C33C32">
      <w:pPr>
        <w:pStyle w:val="TOC4"/>
        <w:rPr>
          <w:rFonts w:eastAsiaTheme="minorEastAsia"/>
          <w:noProof/>
        </w:rPr>
      </w:pPr>
      <w:hyperlink w:anchor="_Toc160266985" w:history="1">
        <w:r w:rsidR="003A5442" w:rsidRPr="00A30154">
          <w:rPr>
            <w:rStyle w:val="Hyperlink"/>
            <w:noProof/>
          </w:rPr>
          <w:t>III-2.2.7.5</w:t>
        </w:r>
        <w:r w:rsidR="003A5442">
          <w:rPr>
            <w:rFonts w:eastAsiaTheme="minorEastAsia"/>
            <w:noProof/>
          </w:rPr>
          <w:tab/>
        </w:r>
        <w:r w:rsidR="003A5442" w:rsidRPr="00A30154">
          <w:rPr>
            <w:rStyle w:val="Hyperlink"/>
            <w:noProof/>
          </w:rPr>
          <w:t>Material Handling</w:t>
        </w:r>
        <w:r w:rsidR="003A5442">
          <w:rPr>
            <w:noProof/>
            <w:webHidden/>
          </w:rPr>
          <w:tab/>
        </w:r>
        <w:r w:rsidR="003A5442">
          <w:rPr>
            <w:noProof/>
            <w:webHidden/>
          </w:rPr>
          <w:fldChar w:fldCharType="begin"/>
        </w:r>
        <w:r w:rsidR="003A5442">
          <w:rPr>
            <w:noProof/>
            <w:webHidden/>
          </w:rPr>
          <w:instrText xml:space="preserve"> PAGEREF _Toc160266985 \h </w:instrText>
        </w:r>
        <w:r w:rsidR="003A5442">
          <w:rPr>
            <w:noProof/>
            <w:webHidden/>
          </w:rPr>
        </w:r>
        <w:r w:rsidR="003A5442">
          <w:rPr>
            <w:noProof/>
            <w:webHidden/>
          </w:rPr>
          <w:fldChar w:fldCharType="separate"/>
        </w:r>
        <w:r>
          <w:rPr>
            <w:noProof/>
            <w:webHidden/>
          </w:rPr>
          <w:t>29</w:t>
        </w:r>
        <w:r w:rsidR="003A5442">
          <w:rPr>
            <w:noProof/>
            <w:webHidden/>
          </w:rPr>
          <w:fldChar w:fldCharType="end"/>
        </w:r>
      </w:hyperlink>
    </w:p>
    <w:p w14:paraId="01C4B87E" w14:textId="797CB157" w:rsidR="003A5442" w:rsidRDefault="00C33C32">
      <w:pPr>
        <w:pStyle w:val="TOC3"/>
        <w:tabs>
          <w:tab w:val="left" w:pos="1540"/>
          <w:tab w:val="right" w:leader="dot" w:pos="9350"/>
        </w:tabs>
        <w:rPr>
          <w:rFonts w:eastAsiaTheme="minorEastAsia"/>
          <w:noProof/>
        </w:rPr>
      </w:pPr>
      <w:hyperlink w:anchor="_Toc160266986" w:history="1">
        <w:r w:rsidR="003A5442" w:rsidRPr="00A30154">
          <w:rPr>
            <w:rStyle w:val="Hyperlink"/>
            <w:noProof/>
          </w:rPr>
          <w:t>III-2.2.8</w:t>
        </w:r>
        <w:r w:rsidR="003A5442">
          <w:rPr>
            <w:rFonts w:eastAsiaTheme="minorEastAsia"/>
            <w:noProof/>
          </w:rPr>
          <w:tab/>
        </w:r>
        <w:r w:rsidR="003A5442" w:rsidRPr="00A30154">
          <w:rPr>
            <w:rStyle w:val="Hyperlink"/>
            <w:noProof/>
          </w:rPr>
          <w:t>Magnetic Fields</w:t>
        </w:r>
        <w:r w:rsidR="003A5442">
          <w:rPr>
            <w:noProof/>
            <w:webHidden/>
          </w:rPr>
          <w:tab/>
        </w:r>
        <w:r w:rsidR="003A5442">
          <w:rPr>
            <w:noProof/>
            <w:webHidden/>
          </w:rPr>
          <w:fldChar w:fldCharType="begin"/>
        </w:r>
        <w:r w:rsidR="003A5442">
          <w:rPr>
            <w:noProof/>
            <w:webHidden/>
          </w:rPr>
          <w:instrText xml:space="preserve"> PAGEREF _Toc160266986 \h </w:instrText>
        </w:r>
        <w:r w:rsidR="003A5442">
          <w:rPr>
            <w:noProof/>
            <w:webHidden/>
          </w:rPr>
        </w:r>
        <w:r w:rsidR="003A5442">
          <w:rPr>
            <w:noProof/>
            <w:webHidden/>
          </w:rPr>
          <w:fldChar w:fldCharType="separate"/>
        </w:r>
        <w:r>
          <w:rPr>
            <w:noProof/>
            <w:webHidden/>
          </w:rPr>
          <w:t>29</w:t>
        </w:r>
        <w:r w:rsidR="003A5442">
          <w:rPr>
            <w:noProof/>
            <w:webHidden/>
          </w:rPr>
          <w:fldChar w:fldCharType="end"/>
        </w:r>
      </w:hyperlink>
    </w:p>
    <w:p w14:paraId="72E66741" w14:textId="52236E04" w:rsidR="003A5442" w:rsidRDefault="00C33C32">
      <w:pPr>
        <w:pStyle w:val="TOC4"/>
        <w:rPr>
          <w:rFonts w:eastAsiaTheme="minorEastAsia"/>
          <w:noProof/>
        </w:rPr>
      </w:pPr>
      <w:hyperlink w:anchor="_Toc160266987" w:history="1">
        <w:r w:rsidR="003A5442" w:rsidRPr="00A30154">
          <w:rPr>
            <w:rStyle w:val="Hyperlink"/>
            <w:noProof/>
          </w:rPr>
          <w:t>III-2.2.8.1</w:t>
        </w:r>
        <w:r w:rsidR="003A5442">
          <w:rPr>
            <w:rFonts w:eastAsiaTheme="minorEastAsia"/>
            <w:noProof/>
          </w:rPr>
          <w:tab/>
        </w:r>
        <w:r w:rsidR="003A5442" w:rsidRPr="00A30154">
          <w:rPr>
            <w:rStyle w:val="Hyperlink"/>
            <w:noProof/>
          </w:rPr>
          <w:t>Fringe Fields</w:t>
        </w:r>
        <w:r w:rsidR="003A5442">
          <w:rPr>
            <w:noProof/>
            <w:webHidden/>
          </w:rPr>
          <w:tab/>
        </w:r>
        <w:r w:rsidR="003A5442">
          <w:rPr>
            <w:noProof/>
            <w:webHidden/>
          </w:rPr>
          <w:fldChar w:fldCharType="begin"/>
        </w:r>
        <w:r w:rsidR="003A5442">
          <w:rPr>
            <w:noProof/>
            <w:webHidden/>
          </w:rPr>
          <w:instrText xml:space="preserve"> PAGEREF _Toc160266987 \h </w:instrText>
        </w:r>
        <w:r w:rsidR="003A5442">
          <w:rPr>
            <w:noProof/>
            <w:webHidden/>
          </w:rPr>
        </w:r>
        <w:r w:rsidR="003A5442">
          <w:rPr>
            <w:noProof/>
            <w:webHidden/>
          </w:rPr>
          <w:fldChar w:fldCharType="separate"/>
        </w:r>
        <w:r>
          <w:rPr>
            <w:noProof/>
            <w:webHidden/>
          </w:rPr>
          <w:t>29</w:t>
        </w:r>
        <w:r w:rsidR="003A5442">
          <w:rPr>
            <w:noProof/>
            <w:webHidden/>
          </w:rPr>
          <w:fldChar w:fldCharType="end"/>
        </w:r>
      </w:hyperlink>
    </w:p>
    <w:p w14:paraId="0C140C46" w14:textId="27C64064" w:rsidR="003A5442" w:rsidRDefault="00C33C32">
      <w:pPr>
        <w:pStyle w:val="TOC3"/>
        <w:tabs>
          <w:tab w:val="left" w:pos="1540"/>
          <w:tab w:val="right" w:leader="dot" w:pos="9350"/>
        </w:tabs>
        <w:rPr>
          <w:rFonts w:eastAsiaTheme="minorEastAsia"/>
          <w:noProof/>
        </w:rPr>
      </w:pPr>
      <w:hyperlink w:anchor="_Toc160266988" w:history="1">
        <w:r w:rsidR="003A5442" w:rsidRPr="00A30154">
          <w:rPr>
            <w:rStyle w:val="Hyperlink"/>
            <w:noProof/>
          </w:rPr>
          <w:t>III-2.2.9</w:t>
        </w:r>
        <w:r w:rsidR="003A5442">
          <w:rPr>
            <w:rFonts w:eastAsiaTheme="minorEastAsia"/>
            <w:noProof/>
          </w:rPr>
          <w:tab/>
        </w:r>
        <w:r w:rsidR="003A5442" w:rsidRPr="00A30154">
          <w:rPr>
            <w:rStyle w:val="Hyperlink"/>
            <w:noProof/>
          </w:rPr>
          <w:t>Other Hazards</w:t>
        </w:r>
        <w:r w:rsidR="003A5442">
          <w:rPr>
            <w:noProof/>
            <w:webHidden/>
          </w:rPr>
          <w:tab/>
        </w:r>
        <w:r w:rsidR="003A5442">
          <w:rPr>
            <w:noProof/>
            <w:webHidden/>
          </w:rPr>
          <w:fldChar w:fldCharType="begin"/>
        </w:r>
        <w:r w:rsidR="003A5442">
          <w:rPr>
            <w:noProof/>
            <w:webHidden/>
          </w:rPr>
          <w:instrText xml:space="preserve"> PAGEREF _Toc160266988 \h </w:instrText>
        </w:r>
        <w:r w:rsidR="003A5442">
          <w:rPr>
            <w:noProof/>
            <w:webHidden/>
          </w:rPr>
        </w:r>
        <w:r w:rsidR="003A5442">
          <w:rPr>
            <w:noProof/>
            <w:webHidden/>
          </w:rPr>
          <w:fldChar w:fldCharType="separate"/>
        </w:r>
        <w:r>
          <w:rPr>
            <w:noProof/>
            <w:webHidden/>
          </w:rPr>
          <w:t>29</w:t>
        </w:r>
        <w:r w:rsidR="003A5442">
          <w:rPr>
            <w:noProof/>
            <w:webHidden/>
          </w:rPr>
          <w:fldChar w:fldCharType="end"/>
        </w:r>
      </w:hyperlink>
    </w:p>
    <w:p w14:paraId="782793F2" w14:textId="6C8630AE" w:rsidR="003A5442" w:rsidRDefault="00C33C32">
      <w:pPr>
        <w:pStyle w:val="TOC4"/>
        <w:rPr>
          <w:rFonts w:eastAsiaTheme="minorEastAsia"/>
          <w:noProof/>
        </w:rPr>
      </w:pPr>
      <w:hyperlink w:anchor="_Toc160266989" w:history="1">
        <w:r w:rsidR="003A5442" w:rsidRPr="00A30154">
          <w:rPr>
            <w:rStyle w:val="Hyperlink"/>
            <w:noProof/>
          </w:rPr>
          <w:t>III-2.2.9.1</w:t>
        </w:r>
        <w:r w:rsidR="003A5442">
          <w:rPr>
            <w:rFonts w:eastAsiaTheme="minorEastAsia"/>
            <w:noProof/>
          </w:rPr>
          <w:tab/>
        </w:r>
        <w:r w:rsidR="003A5442" w:rsidRPr="00A30154">
          <w:rPr>
            <w:rStyle w:val="Hyperlink"/>
            <w:noProof/>
          </w:rPr>
          <w:t>Confined Spaces</w:t>
        </w:r>
        <w:r w:rsidR="003A5442">
          <w:rPr>
            <w:noProof/>
            <w:webHidden/>
          </w:rPr>
          <w:tab/>
        </w:r>
        <w:r w:rsidR="003A5442">
          <w:rPr>
            <w:noProof/>
            <w:webHidden/>
          </w:rPr>
          <w:fldChar w:fldCharType="begin"/>
        </w:r>
        <w:r w:rsidR="003A5442">
          <w:rPr>
            <w:noProof/>
            <w:webHidden/>
          </w:rPr>
          <w:instrText xml:space="preserve"> PAGEREF _Toc160266989 \h </w:instrText>
        </w:r>
        <w:r w:rsidR="003A5442">
          <w:rPr>
            <w:noProof/>
            <w:webHidden/>
          </w:rPr>
        </w:r>
        <w:r w:rsidR="003A5442">
          <w:rPr>
            <w:noProof/>
            <w:webHidden/>
          </w:rPr>
          <w:fldChar w:fldCharType="separate"/>
        </w:r>
        <w:r>
          <w:rPr>
            <w:noProof/>
            <w:webHidden/>
          </w:rPr>
          <w:t>29</w:t>
        </w:r>
        <w:r w:rsidR="003A5442">
          <w:rPr>
            <w:noProof/>
            <w:webHidden/>
          </w:rPr>
          <w:fldChar w:fldCharType="end"/>
        </w:r>
      </w:hyperlink>
    </w:p>
    <w:p w14:paraId="2163A5CC" w14:textId="5A9EDA41" w:rsidR="003A5442" w:rsidRDefault="00C33C32">
      <w:pPr>
        <w:pStyle w:val="TOC4"/>
        <w:rPr>
          <w:rFonts w:eastAsiaTheme="minorEastAsia"/>
          <w:noProof/>
        </w:rPr>
      </w:pPr>
      <w:hyperlink w:anchor="_Toc160266990" w:history="1">
        <w:r w:rsidR="003A5442" w:rsidRPr="00A30154">
          <w:rPr>
            <w:rStyle w:val="Hyperlink"/>
            <w:noProof/>
          </w:rPr>
          <w:t>III-2.2.9.2</w:t>
        </w:r>
        <w:r w:rsidR="003A5442">
          <w:rPr>
            <w:rFonts w:eastAsiaTheme="minorEastAsia"/>
            <w:noProof/>
          </w:rPr>
          <w:tab/>
        </w:r>
        <w:r w:rsidR="003A5442" w:rsidRPr="00A30154">
          <w:rPr>
            <w:rStyle w:val="Hyperlink"/>
            <w:noProof/>
          </w:rPr>
          <w:t>Noise</w:t>
        </w:r>
        <w:r w:rsidR="003A5442">
          <w:rPr>
            <w:noProof/>
            <w:webHidden/>
          </w:rPr>
          <w:tab/>
        </w:r>
        <w:r w:rsidR="003A5442">
          <w:rPr>
            <w:noProof/>
            <w:webHidden/>
          </w:rPr>
          <w:fldChar w:fldCharType="begin"/>
        </w:r>
        <w:r w:rsidR="003A5442">
          <w:rPr>
            <w:noProof/>
            <w:webHidden/>
          </w:rPr>
          <w:instrText xml:space="preserve"> PAGEREF _Toc160266990 \h </w:instrText>
        </w:r>
        <w:r w:rsidR="003A5442">
          <w:rPr>
            <w:noProof/>
            <w:webHidden/>
          </w:rPr>
        </w:r>
        <w:r w:rsidR="003A5442">
          <w:rPr>
            <w:noProof/>
            <w:webHidden/>
          </w:rPr>
          <w:fldChar w:fldCharType="separate"/>
        </w:r>
        <w:r>
          <w:rPr>
            <w:noProof/>
            <w:webHidden/>
          </w:rPr>
          <w:t>30</w:t>
        </w:r>
        <w:r w:rsidR="003A5442">
          <w:rPr>
            <w:noProof/>
            <w:webHidden/>
          </w:rPr>
          <w:fldChar w:fldCharType="end"/>
        </w:r>
      </w:hyperlink>
    </w:p>
    <w:p w14:paraId="06DC58C2" w14:textId="640B8EE9" w:rsidR="003A5442" w:rsidRDefault="00C33C32">
      <w:pPr>
        <w:pStyle w:val="TOC4"/>
        <w:rPr>
          <w:rFonts w:eastAsiaTheme="minorEastAsia"/>
          <w:noProof/>
        </w:rPr>
      </w:pPr>
      <w:hyperlink w:anchor="_Toc160266991" w:history="1">
        <w:r w:rsidR="003A5442" w:rsidRPr="00A30154">
          <w:rPr>
            <w:rStyle w:val="Hyperlink"/>
            <w:noProof/>
          </w:rPr>
          <w:t>III-2.2.9.3</w:t>
        </w:r>
        <w:r w:rsidR="003A5442">
          <w:rPr>
            <w:rFonts w:eastAsiaTheme="minorEastAsia"/>
            <w:noProof/>
          </w:rPr>
          <w:tab/>
        </w:r>
        <w:r w:rsidR="003A5442" w:rsidRPr="00A30154">
          <w:rPr>
            <w:rStyle w:val="Hyperlink"/>
            <w:noProof/>
          </w:rPr>
          <w:t>Silica</w:t>
        </w:r>
        <w:r w:rsidR="003A5442">
          <w:rPr>
            <w:noProof/>
            <w:webHidden/>
          </w:rPr>
          <w:tab/>
        </w:r>
        <w:r w:rsidR="003A5442">
          <w:rPr>
            <w:noProof/>
            <w:webHidden/>
          </w:rPr>
          <w:fldChar w:fldCharType="begin"/>
        </w:r>
        <w:r w:rsidR="003A5442">
          <w:rPr>
            <w:noProof/>
            <w:webHidden/>
          </w:rPr>
          <w:instrText xml:space="preserve"> PAGEREF _Toc160266991 \h </w:instrText>
        </w:r>
        <w:r w:rsidR="003A5442">
          <w:rPr>
            <w:noProof/>
            <w:webHidden/>
          </w:rPr>
        </w:r>
        <w:r w:rsidR="003A5442">
          <w:rPr>
            <w:noProof/>
            <w:webHidden/>
          </w:rPr>
          <w:fldChar w:fldCharType="separate"/>
        </w:r>
        <w:r>
          <w:rPr>
            <w:noProof/>
            <w:webHidden/>
          </w:rPr>
          <w:t>30</w:t>
        </w:r>
        <w:r w:rsidR="003A5442">
          <w:rPr>
            <w:noProof/>
            <w:webHidden/>
          </w:rPr>
          <w:fldChar w:fldCharType="end"/>
        </w:r>
      </w:hyperlink>
    </w:p>
    <w:p w14:paraId="4E45AF31" w14:textId="1A884C91" w:rsidR="003A5442" w:rsidRDefault="00C33C32">
      <w:pPr>
        <w:pStyle w:val="TOC4"/>
        <w:rPr>
          <w:rFonts w:eastAsiaTheme="minorEastAsia"/>
          <w:noProof/>
        </w:rPr>
      </w:pPr>
      <w:hyperlink w:anchor="_Toc160266992" w:history="1">
        <w:r w:rsidR="003A5442" w:rsidRPr="00A30154">
          <w:rPr>
            <w:rStyle w:val="Hyperlink"/>
            <w:noProof/>
          </w:rPr>
          <w:t>III-2.2.9.4</w:t>
        </w:r>
        <w:r w:rsidR="003A5442">
          <w:rPr>
            <w:rFonts w:eastAsiaTheme="minorEastAsia"/>
            <w:noProof/>
          </w:rPr>
          <w:tab/>
        </w:r>
        <w:r w:rsidR="003A5442" w:rsidRPr="00A30154">
          <w:rPr>
            <w:rStyle w:val="Hyperlink"/>
            <w:noProof/>
          </w:rPr>
          <w:t>Ergonomics</w:t>
        </w:r>
        <w:r w:rsidR="003A5442">
          <w:rPr>
            <w:noProof/>
            <w:webHidden/>
          </w:rPr>
          <w:tab/>
        </w:r>
        <w:r w:rsidR="003A5442">
          <w:rPr>
            <w:noProof/>
            <w:webHidden/>
          </w:rPr>
          <w:fldChar w:fldCharType="begin"/>
        </w:r>
        <w:r w:rsidR="003A5442">
          <w:rPr>
            <w:noProof/>
            <w:webHidden/>
          </w:rPr>
          <w:instrText xml:space="preserve"> PAGEREF _Toc160266992 \h </w:instrText>
        </w:r>
        <w:r w:rsidR="003A5442">
          <w:rPr>
            <w:noProof/>
            <w:webHidden/>
          </w:rPr>
        </w:r>
        <w:r w:rsidR="003A5442">
          <w:rPr>
            <w:noProof/>
            <w:webHidden/>
          </w:rPr>
          <w:fldChar w:fldCharType="separate"/>
        </w:r>
        <w:r>
          <w:rPr>
            <w:noProof/>
            <w:webHidden/>
          </w:rPr>
          <w:t>30</w:t>
        </w:r>
        <w:r w:rsidR="003A5442">
          <w:rPr>
            <w:noProof/>
            <w:webHidden/>
          </w:rPr>
          <w:fldChar w:fldCharType="end"/>
        </w:r>
      </w:hyperlink>
    </w:p>
    <w:p w14:paraId="625EC4CA" w14:textId="3B675315" w:rsidR="003A5442" w:rsidRDefault="00C33C32">
      <w:pPr>
        <w:pStyle w:val="TOC4"/>
        <w:rPr>
          <w:rFonts w:eastAsiaTheme="minorEastAsia"/>
          <w:noProof/>
        </w:rPr>
      </w:pPr>
      <w:hyperlink w:anchor="_Toc160266993" w:history="1">
        <w:r w:rsidR="003A5442" w:rsidRPr="00A30154">
          <w:rPr>
            <w:rStyle w:val="Hyperlink"/>
            <w:noProof/>
          </w:rPr>
          <w:t>III-2.2.9.5</w:t>
        </w:r>
        <w:r w:rsidR="003A5442">
          <w:rPr>
            <w:rFonts w:eastAsiaTheme="minorEastAsia"/>
            <w:noProof/>
          </w:rPr>
          <w:tab/>
        </w:r>
        <w:r w:rsidR="003A5442" w:rsidRPr="00A30154">
          <w:rPr>
            <w:rStyle w:val="Hyperlink"/>
            <w:noProof/>
          </w:rPr>
          <w:t>Asbestos</w:t>
        </w:r>
        <w:r w:rsidR="003A5442">
          <w:rPr>
            <w:noProof/>
            <w:webHidden/>
          </w:rPr>
          <w:tab/>
        </w:r>
        <w:r w:rsidR="003A5442">
          <w:rPr>
            <w:noProof/>
            <w:webHidden/>
          </w:rPr>
          <w:fldChar w:fldCharType="begin"/>
        </w:r>
        <w:r w:rsidR="003A5442">
          <w:rPr>
            <w:noProof/>
            <w:webHidden/>
          </w:rPr>
          <w:instrText xml:space="preserve"> PAGEREF _Toc160266993 \h </w:instrText>
        </w:r>
        <w:r w:rsidR="003A5442">
          <w:rPr>
            <w:noProof/>
            <w:webHidden/>
          </w:rPr>
        </w:r>
        <w:r w:rsidR="003A5442">
          <w:rPr>
            <w:noProof/>
            <w:webHidden/>
          </w:rPr>
          <w:fldChar w:fldCharType="separate"/>
        </w:r>
        <w:r>
          <w:rPr>
            <w:noProof/>
            <w:webHidden/>
          </w:rPr>
          <w:t>30</w:t>
        </w:r>
        <w:r w:rsidR="003A5442">
          <w:rPr>
            <w:noProof/>
            <w:webHidden/>
          </w:rPr>
          <w:fldChar w:fldCharType="end"/>
        </w:r>
      </w:hyperlink>
    </w:p>
    <w:p w14:paraId="68B058FD" w14:textId="293B1AC0" w:rsidR="003A5442" w:rsidRDefault="00C33C32">
      <w:pPr>
        <w:pStyle w:val="TOC4"/>
        <w:rPr>
          <w:rFonts w:eastAsiaTheme="minorEastAsia"/>
          <w:noProof/>
        </w:rPr>
      </w:pPr>
      <w:hyperlink w:anchor="_Toc160266994" w:history="1">
        <w:r w:rsidR="003A5442" w:rsidRPr="00A30154">
          <w:rPr>
            <w:rStyle w:val="Hyperlink"/>
            <w:noProof/>
          </w:rPr>
          <w:t>III-2.2.9.6</w:t>
        </w:r>
        <w:r w:rsidR="003A5442">
          <w:rPr>
            <w:rFonts w:eastAsiaTheme="minorEastAsia"/>
            <w:noProof/>
          </w:rPr>
          <w:tab/>
        </w:r>
        <w:r w:rsidR="003A5442" w:rsidRPr="00A30154">
          <w:rPr>
            <w:rStyle w:val="Hyperlink"/>
            <w:noProof/>
          </w:rPr>
          <w:t>Working at Heights</w:t>
        </w:r>
        <w:r w:rsidR="003A5442">
          <w:rPr>
            <w:noProof/>
            <w:webHidden/>
          </w:rPr>
          <w:tab/>
        </w:r>
        <w:r w:rsidR="003A5442">
          <w:rPr>
            <w:noProof/>
            <w:webHidden/>
          </w:rPr>
          <w:fldChar w:fldCharType="begin"/>
        </w:r>
        <w:r w:rsidR="003A5442">
          <w:rPr>
            <w:noProof/>
            <w:webHidden/>
          </w:rPr>
          <w:instrText xml:space="preserve"> PAGEREF _Toc160266994 \h </w:instrText>
        </w:r>
        <w:r w:rsidR="003A5442">
          <w:rPr>
            <w:noProof/>
            <w:webHidden/>
          </w:rPr>
        </w:r>
        <w:r w:rsidR="003A5442">
          <w:rPr>
            <w:noProof/>
            <w:webHidden/>
          </w:rPr>
          <w:fldChar w:fldCharType="separate"/>
        </w:r>
        <w:r>
          <w:rPr>
            <w:noProof/>
            <w:webHidden/>
          </w:rPr>
          <w:t>30</w:t>
        </w:r>
        <w:r w:rsidR="003A5442">
          <w:rPr>
            <w:noProof/>
            <w:webHidden/>
          </w:rPr>
          <w:fldChar w:fldCharType="end"/>
        </w:r>
      </w:hyperlink>
    </w:p>
    <w:p w14:paraId="5052D96C" w14:textId="0BEBFCC2" w:rsidR="003A5442" w:rsidRDefault="00C33C32">
      <w:pPr>
        <w:pStyle w:val="TOC3"/>
        <w:tabs>
          <w:tab w:val="left" w:pos="1540"/>
          <w:tab w:val="right" w:leader="dot" w:pos="9350"/>
        </w:tabs>
        <w:rPr>
          <w:rFonts w:eastAsiaTheme="minorEastAsia"/>
          <w:noProof/>
        </w:rPr>
      </w:pPr>
      <w:hyperlink w:anchor="_Toc160266995" w:history="1">
        <w:r w:rsidR="003A5442" w:rsidRPr="00A30154">
          <w:rPr>
            <w:rStyle w:val="Hyperlink"/>
            <w:noProof/>
          </w:rPr>
          <w:t>III-2.2.10</w:t>
        </w:r>
        <w:r w:rsidR="003A5442">
          <w:rPr>
            <w:rFonts w:eastAsiaTheme="minorEastAsia"/>
            <w:noProof/>
          </w:rPr>
          <w:tab/>
        </w:r>
        <w:r w:rsidR="003A5442" w:rsidRPr="00A30154">
          <w:rPr>
            <w:rStyle w:val="Hyperlink"/>
            <w:noProof/>
          </w:rPr>
          <w:t>Access &amp; Egress</w:t>
        </w:r>
        <w:r w:rsidR="003A5442">
          <w:rPr>
            <w:noProof/>
            <w:webHidden/>
          </w:rPr>
          <w:tab/>
        </w:r>
        <w:r w:rsidR="003A5442">
          <w:rPr>
            <w:noProof/>
            <w:webHidden/>
          </w:rPr>
          <w:fldChar w:fldCharType="begin"/>
        </w:r>
        <w:r w:rsidR="003A5442">
          <w:rPr>
            <w:noProof/>
            <w:webHidden/>
          </w:rPr>
          <w:instrText xml:space="preserve"> PAGEREF _Toc160266995 \h </w:instrText>
        </w:r>
        <w:r w:rsidR="003A5442">
          <w:rPr>
            <w:noProof/>
            <w:webHidden/>
          </w:rPr>
        </w:r>
        <w:r w:rsidR="003A5442">
          <w:rPr>
            <w:noProof/>
            <w:webHidden/>
          </w:rPr>
          <w:fldChar w:fldCharType="separate"/>
        </w:r>
        <w:r>
          <w:rPr>
            <w:noProof/>
            <w:webHidden/>
          </w:rPr>
          <w:t>31</w:t>
        </w:r>
        <w:r w:rsidR="003A5442">
          <w:rPr>
            <w:noProof/>
            <w:webHidden/>
          </w:rPr>
          <w:fldChar w:fldCharType="end"/>
        </w:r>
      </w:hyperlink>
    </w:p>
    <w:p w14:paraId="156BD336" w14:textId="4777BDB9" w:rsidR="003A5442" w:rsidRDefault="00C33C32">
      <w:pPr>
        <w:pStyle w:val="TOC4"/>
        <w:rPr>
          <w:rFonts w:eastAsiaTheme="minorEastAsia"/>
          <w:noProof/>
        </w:rPr>
      </w:pPr>
      <w:hyperlink w:anchor="_Toc160266996" w:history="1">
        <w:r w:rsidR="003A5442" w:rsidRPr="00A30154">
          <w:rPr>
            <w:rStyle w:val="Hyperlink"/>
            <w:noProof/>
          </w:rPr>
          <w:t>III-2.2.10.1</w:t>
        </w:r>
        <w:r w:rsidR="003A5442">
          <w:rPr>
            <w:rFonts w:eastAsiaTheme="minorEastAsia"/>
            <w:noProof/>
          </w:rPr>
          <w:tab/>
        </w:r>
        <w:r w:rsidR="003A5442" w:rsidRPr="00A30154">
          <w:rPr>
            <w:rStyle w:val="Hyperlink"/>
            <w:noProof/>
          </w:rPr>
          <w:t>Life Safety Egress</w:t>
        </w:r>
        <w:r w:rsidR="003A5442">
          <w:rPr>
            <w:noProof/>
            <w:webHidden/>
          </w:rPr>
          <w:tab/>
        </w:r>
        <w:r w:rsidR="003A5442">
          <w:rPr>
            <w:noProof/>
            <w:webHidden/>
          </w:rPr>
          <w:fldChar w:fldCharType="begin"/>
        </w:r>
        <w:r w:rsidR="003A5442">
          <w:rPr>
            <w:noProof/>
            <w:webHidden/>
          </w:rPr>
          <w:instrText xml:space="preserve"> PAGEREF _Toc160266996 \h </w:instrText>
        </w:r>
        <w:r w:rsidR="003A5442">
          <w:rPr>
            <w:noProof/>
            <w:webHidden/>
          </w:rPr>
        </w:r>
        <w:r w:rsidR="003A5442">
          <w:rPr>
            <w:noProof/>
            <w:webHidden/>
          </w:rPr>
          <w:fldChar w:fldCharType="separate"/>
        </w:r>
        <w:r>
          <w:rPr>
            <w:noProof/>
            <w:webHidden/>
          </w:rPr>
          <w:t>31</w:t>
        </w:r>
        <w:r w:rsidR="003A5442">
          <w:rPr>
            <w:noProof/>
            <w:webHidden/>
          </w:rPr>
          <w:fldChar w:fldCharType="end"/>
        </w:r>
      </w:hyperlink>
    </w:p>
    <w:p w14:paraId="64928353" w14:textId="075DD0B0" w:rsidR="003A5442" w:rsidRDefault="00C33C32">
      <w:pPr>
        <w:pStyle w:val="TOC3"/>
        <w:tabs>
          <w:tab w:val="left" w:pos="1540"/>
          <w:tab w:val="right" w:leader="dot" w:pos="9350"/>
        </w:tabs>
        <w:rPr>
          <w:rFonts w:eastAsiaTheme="minorEastAsia"/>
          <w:noProof/>
        </w:rPr>
      </w:pPr>
      <w:hyperlink w:anchor="_Toc160266997" w:history="1">
        <w:r w:rsidR="003A5442" w:rsidRPr="00A30154">
          <w:rPr>
            <w:rStyle w:val="Hyperlink"/>
            <w:noProof/>
          </w:rPr>
          <w:t>III-2.2.11</w:t>
        </w:r>
        <w:r w:rsidR="003A5442">
          <w:rPr>
            <w:rFonts w:eastAsiaTheme="minorEastAsia"/>
            <w:noProof/>
          </w:rPr>
          <w:tab/>
        </w:r>
        <w:r w:rsidR="003A5442" w:rsidRPr="00A30154">
          <w:rPr>
            <w:rStyle w:val="Hyperlink"/>
            <w:noProof/>
          </w:rPr>
          <w:t>Environmental</w:t>
        </w:r>
        <w:r w:rsidR="003A5442">
          <w:rPr>
            <w:noProof/>
            <w:webHidden/>
          </w:rPr>
          <w:tab/>
        </w:r>
        <w:r w:rsidR="003A5442">
          <w:rPr>
            <w:noProof/>
            <w:webHidden/>
          </w:rPr>
          <w:fldChar w:fldCharType="begin"/>
        </w:r>
        <w:r w:rsidR="003A5442">
          <w:rPr>
            <w:noProof/>
            <w:webHidden/>
          </w:rPr>
          <w:instrText xml:space="preserve"> PAGEREF _Toc160266997 \h </w:instrText>
        </w:r>
        <w:r w:rsidR="003A5442">
          <w:rPr>
            <w:noProof/>
            <w:webHidden/>
          </w:rPr>
        </w:r>
        <w:r w:rsidR="003A5442">
          <w:rPr>
            <w:noProof/>
            <w:webHidden/>
          </w:rPr>
          <w:fldChar w:fldCharType="separate"/>
        </w:r>
        <w:r>
          <w:rPr>
            <w:noProof/>
            <w:webHidden/>
          </w:rPr>
          <w:t>31</w:t>
        </w:r>
        <w:r w:rsidR="003A5442">
          <w:rPr>
            <w:noProof/>
            <w:webHidden/>
          </w:rPr>
          <w:fldChar w:fldCharType="end"/>
        </w:r>
      </w:hyperlink>
    </w:p>
    <w:p w14:paraId="63C4F6A5" w14:textId="7FF72F93" w:rsidR="003A5442" w:rsidRDefault="00C33C32">
      <w:pPr>
        <w:pStyle w:val="TOC4"/>
        <w:rPr>
          <w:rFonts w:eastAsiaTheme="minorEastAsia"/>
          <w:noProof/>
        </w:rPr>
      </w:pPr>
      <w:hyperlink w:anchor="_Toc160266998" w:history="1">
        <w:r w:rsidR="003A5442" w:rsidRPr="00A30154">
          <w:rPr>
            <w:rStyle w:val="Hyperlink"/>
            <w:noProof/>
          </w:rPr>
          <w:t>III-2.2.11.1</w:t>
        </w:r>
        <w:r w:rsidR="003A5442">
          <w:rPr>
            <w:rFonts w:eastAsiaTheme="minorEastAsia"/>
            <w:noProof/>
          </w:rPr>
          <w:tab/>
        </w:r>
        <w:r w:rsidR="003A5442" w:rsidRPr="00A30154">
          <w:rPr>
            <w:rStyle w:val="Hyperlink"/>
            <w:noProof/>
          </w:rPr>
          <w:t>Hazard to Air</w:t>
        </w:r>
        <w:r w:rsidR="003A5442">
          <w:rPr>
            <w:noProof/>
            <w:webHidden/>
          </w:rPr>
          <w:tab/>
        </w:r>
        <w:r w:rsidR="003A5442">
          <w:rPr>
            <w:noProof/>
            <w:webHidden/>
          </w:rPr>
          <w:fldChar w:fldCharType="begin"/>
        </w:r>
        <w:r w:rsidR="003A5442">
          <w:rPr>
            <w:noProof/>
            <w:webHidden/>
          </w:rPr>
          <w:instrText xml:space="preserve"> PAGEREF _Toc160266998 \h </w:instrText>
        </w:r>
        <w:r w:rsidR="003A5442">
          <w:rPr>
            <w:noProof/>
            <w:webHidden/>
          </w:rPr>
        </w:r>
        <w:r w:rsidR="003A5442">
          <w:rPr>
            <w:noProof/>
            <w:webHidden/>
          </w:rPr>
          <w:fldChar w:fldCharType="separate"/>
        </w:r>
        <w:r>
          <w:rPr>
            <w:noProof/>
            <w:webHidden/>
          </w:rPr>
          <w:t>31</w:t>
        </w:r>
        <w:r w:rsidR="003A5442">
          <w:rPr>
            <w:noProof/>
            <w:webHidden/>
          </w:rPr>
          <w:fldChar w:fldCharType="end"/>
        </w:r>
      </w:hyperlink>
    </w:p>
    <w:p w14:paraId="1636FC93" w14:textId="2F9D95DA" w:rsidR="003A5442" w:rsidRDefault="00C33C32">
      <w:pPr>
        <w:pStyle w:val="TOC4"/>
        <w:rPr>
          <w:rFonts w:eastAsiaTheme="minorEastAsia"/>
          <w:noProof/>
        </w:rPr>
      </w:pPr>
      <w:hyperlink w:anchor="_Toc160266999" w:history="1">
        <w:r w:rsidR="003A5442" w:rsidRPr="00A30154">
          <w:rPr>
            <w:rStyle w:val="Hyperlink"/>
            <w:noProof/>
          </w:rPr>
          <w:t>III-2.2.11.2</w:t>
        </w:r>
        <w:r w:rsidR="003A5442">
          <w:rPr>
            <w:rFonts w:eastAsiaTheme="minorEastAsia"/>
            <w:noProof/>
          </w:rPr>
          <w:tab/>
        </w:r>
        <w:r w:rsidR="003A5442" w:rsidRPr="00A30154">
          <w:rPr>
            <w:rStyle w:val="Hyperlink"/>
            <w:noProof/>
          </w:rPr>
          <w:t>Hazard to Water</w:t>
        </w:r>
        <w:r w:rsidR="003A5442">
          <w:rPr>
            <w:noProof/>
            <w:webHidden/>
          </w:rPr>
          <w:tab/>
        </w:r>
        <w:r w:rsidR="003A5442">
          <w:rPr>
            <w:noProof/>
            <w:webHidden/>
          </w:rPr>
          <w:fldChar w:fldCharType="begin"/>
        </w:r>
        <w:r w:rsidR="003A5442">
          <w:rPr>
            <w:noProof/>
            <w:webHidden/>
          </w:rPr>
          <w:instrText xml:space="preserve"> PAGEREF _Toc160266999 \h </w:instrText>
        </w:r>
        <w:r w:rsidR="003A5442">
          <w:rPr>
            <w:noProof/>
            <w:webHidden/>
          </w:rPr>
        </w:r>
        <w:r w:rsidR="003A5442">
          <w:rPr>
            <w:noProof/>
            <w:webHidden/>
          </w:rPr>
          <w:fldChar w:fldCharType="separate"/>
        </w:r>
        <w:r>
          <w:rPr>
            <w:noProof/>
            <w:webHidden/>
          </w:rPr>
          <w:t>31</w:t>
        </w:r>
        <w:r w:rsidR="003A5442">
          <w:rPr>
            <w:noProof/>
            <w:webHidden/>
          </w:rPr>
          <w:fldChar w:fldCharType="end"/>
        </w:r>
      </w:hyperlink>
    </w:p>
    <w:p w14:paraId="568444B4" w14:textId="20B19D36" w:rsidR="003A5442" w:rsidRDefault="00C33C32">
      <w:pPr>
        <w:pStyle w:val="TOC4"/>
        <w:rPr>
          <w:rFonts w:eastAsiaTheme="minorEastAsia"/>
          <w:noProof/>
        </w:rPr>
      </w:pPr>
      <w:hyperlink w:anchor="_Toc160267000" w:history="1">
        <w:r w:rsidR="003A5442" w:rsidRPr="00A30154">
          <w:rPr>
            <w:rStyle w:val="Hyperlink"/>
            <w:noProof/>
          </w:rPr>
          <w:t>III-2.2.11.3</w:t>
        </w:r>
        <w:r w:rsidR="003A5442">
          <w:rPr>
            <w:rFonts w:eastAsiaTheme="minorEastAsia"/>
            <w:noProof/>
          </w:rPr>
          <w:tab/>
        </w:r>
        <w:r w:rsidR="003A5442" w:rsidRPr="00A30154">
          <w:rPr>
            <w:rStyle w:val="Hyperlink"/>
            <w:noProof/>
          </w:rPr>
          <w:t>Hazard to Soil</w:t>
        </w:r>
        <w:r w:rsidR="003A5442">
          <w:rPr>
            <w:noProof/>
            <w:webHidden/>
          </w:rPr>
          <w:tab/>
        </w:r>
        <w:r w:rsidR="003A5442">
          <w:rPr>
            <w:noProof/>
            <w:webHidden/>
          </w:rPr>
          <w:fldChar w:fldCharType="begin"/>
        </w:r>
        <w:r w:rsidR="003A5442">
          <w:rPr>
            <w:noProof/>
            <w:webHidden/>
          </w:rPr>
          <w:instrText xml:space="preserve"> PAGEREF _Toc160267000 \h </w:instrText>
        </w:r>
        <w:r w:rsidR="003A5442">
          <w:rPr>
            <w:noProof/>
            <w:webHidden/>
          </w:rPr>
        </w:r>
        <w:r w:rsidR="003A5442">
          <w:rPr>
            <w:noProof/>
            <w:webHidden/>
          </w:rPr>
          <w:fldChar w:fldCharType="separate"/>
        </w:r>
        <w:r>
          <w:rPr>
            <w:noProof/>
            <w:webHidden/>
          </w:rPr>
          <w:t>31</w:t>
        </w:r>
        <w:r w:rsidR="003A5442">
          <w:rPr>
            <w:noProof/>
            <w:webHidden/>
          </w:rPr>
          <w:fldChar w:fldCharType="end"/>
        </w:r>
      </w:hyperlink>
    </w:p>
    <w:p w14:paraId="2B4C9B2A" w14:textId="7A2E2B15" w:rsidR="003A5442" w:rsidRDefault="00C33C32">
      <w:pPr>
        <w:pStyle w:val="TOC2"/>
        <w:tabs>
          <w:tab w:val="left" w:pos="1100"/>
          <w:tab w:val="right" w:leader="dot" w:pos="9350"/>
        </w:tabs>
        <w:rPr>
          <w:rFonts w:eastAsiaTheme="minorEastAsia"/>
          <w:noProof/>
        </w:rPr>
      </w:pPr>
      <w:hyperlink w:anchor="_Toc160267001" w:history="1">
        <w:r w:rsidR="003A5442" w:rsidRPr="00A30154">
          <w:rPr>
            <w:rStyle w:val="Hyperlink"/>
            <w:noProof/>
          </w:rPr>
          <w:t>III-2.3.</w:t>
        </w:r>
        <w:r w:rsidR="003A5442">
          <w:rPr>
            <w:rFonts w:eastAsiaTheme="minorEastAsia"/>
            <w:noProof/>
          </w:rPr>
          <w:tab/>
        </w:r>
        <w:r w:rsidR="003A5442" w:rsidRPr="00A30154">
          <w:rPr>
            <w:rStyle w:val="Hyperlink"/>
            <w:noProof/>
          </w:rPr>
          <w:t>Maximum Credible Incident (MCI) Scenario(s) for the Accelerator Specific Hazard(s)</w:t>
        </w:r>
        <w:r w:rsidR="003A5442">
          <w:rPr>
            <w:noProof/>
            <w:webHidden/>
          </w:rPr>
          <w:tab/>
        </w:r>
        <w:r w:rsidR="003A5442">
          <w:rPr>
            <w:noProof/>
            <w:webHidden/>
          </w:rPr>
          <w:fldChar w:fldCharType="begin"/>
        </w:r>
        <w:r w:rsidR="003A5442">
          <w:rPr>
            <w:noProof/>
            <w:webHidden/>
          </w:rPr>
          <w:instrText xml:space="preserve"> PAGEREF _Toc160267001 \h </w:instrText>
        </w:r>
        <w:r w:rsidR="003A5442">
          <w:rPr>
            <w:noProof/>
            <w:webHidden/>
          </w:rPr>
        </w:r>
        <w:r w:rsidR="003A5442">
          <w:rPr>
            <w:noProof/>
            <w:webHidden/>
          </w:rPr>
          <w:fldChar w:fldCharType="separate"/>
        </w:r>
        <w:r>
          <w:rPr>
            <w:noProof/>
            <w:webHidden/>
          </w:rPr>
          <w:t>31</w:t>
        </w:r>
        <w:r w:rsidR="003A5442">
          <w:rPr>
            <w:noProof/>
            <w:webHidden/>
          </w:rPr>
          <w:fldChar w:fldCharType="end"/>
        </w:r>
      </w:hyperlink>
    </w:p>
    <w:p w14:paraId="34E951B5" w14:textId="6C95A792" w:rsidR="003A5442" w:rsidRDefault="00C33C32">
      <w:pPr>
        <w:pStyle w:val="TOC3"/>
        <w:tabs>
          <w:tab w:val="left" w:pos="1540"/>
          <w:tab w:val="right" w:leader="dot" w:pos="9350"/>
        </w:tabs>
        <w:rPr>
          <w:rFonts w:eastAsiaTheme="minorEastAsia"/>
          <w:noProof/>
        </w:rPr>
      </w:pPr>
      <w:hyperlink w:anchor="_Toc160267002" w:history="1">
        <w:r w:rsidR="003A5442" w:rsidRPr="00A30154">
          <w:rPr>
            <w:rStyle w:val="Hyperlink"/>
            <w:noProof/>
          </w:rPr>
          <w:t>III-2.3.1</w:t>
        </w:r>
        <w:r w:rsidR="003A5442">
          <w:rPr>
            <w:rFonts w:eastAsiaTheme="minorEastAsia"/>
            <w:noProof/>
          </w:rPr>
          <w:tab/>
        </w:r>
        <w:r w:rsidR="003A5442" w:rsidRPr="00A30154">
          <w:rPr>
            <w:rStyle w:val="Hyperlink"/>
            <w:noProof/>
          </w:rPr>
          <w:t>Definition of the Maximum Credible Incident</w:t>
        </w:r>
        <w:r w:rsidR="003A5442">
          <w:rPr>
            <w:noProof/>
            <w:webHidden/>
          </w:rPr>
          <w:tab/>
        </w:r>
        <w:r w:rsidR="003A5442">
          <w:rPr>
            <w:noProof/>
            <w:webHidden/>
          </w:rPr>
          <w:fldChar w:fldCharType="begin"/>
        </w:r>
        <w:r w:rsidR="003A5442">
          <w:rPr>
            <w:noProof/>
            <w:webHidden/>
          </w:rPr>
          <w:instrText xml:space="preserve"> PAGEREF _Toc160267002 \h </w:instrText>
        </w:r>
        <w:r w:rsidR="003A5442">
          <w:rPr>
            <w:noProof/>
            <w:webHidden/>
          </w:rPr>
        </w:r>
        <w:r w:rsidR="003A5442">
          <w:rPr>
            <w:noProof/>
            <w:webHidden/>
          </w:rPr>
          <w:fldChar w:fldCharType="separate"/>
        </w:r>
        <w:r>
          <w:rPr>
            <w:noProof/>
            <w:webHidden/>
          </w:rPr>
          <w:t>31</w:t>
        </w:r>
        <w:r w:rsidR="003A5442">
          <w:rPr>
            <w:noProof/>
            <w:webHidden/>
          </w:rPr>
          <w:fldChar w:fldCharType="end"/>
        </w:r>
      </w:hyperlink>
    </w:p>
    <w:p w14:paraId="75F0501D" w14:textId="7A941C9C" w:rsidR="003A5442" w:rsidRDefault="00C33C32">
      <w:pPr>
        <w:pStyle w:val="TOC4"/>
        <w:rPr>
          <w:rFonts w:eastAsiaTheme="minorEastAsia"/>
          <w:noProof/>
        </w:rPr>
      </w:pPr>
      <w:hyperlink w:anchor="_Toc160267003" w:history="1">
        <w:r w:rsidR="003A5442" w:rsidRPr="00A30154">
          <w:rPr>
            <w:rStyle w:val="Hyperlink"/>
            <w:noProof/>
          </w:rPr>
          <w:t>III-2.3.1.1</w:t>
        </w:r>
        <w:r w:rsidR="003A5442">
          <w:rPr>
            <w:rFonts w:eastAsiaTheme="minorEastAsia"/>
            <w:noProof/>
          </w:rPr>
          <w:tab/>
        </w:r>
        <w:r w:rsidR="003A5442" w:rsidRPr="00A30154">
          <w:rPr>
            <w:rStyle w:val="Hyperlink"/>
            <w:noProof/>
          </w:rPr>
          <w:t>Radiological Hazard</w:t>
        </w:r>
        <w:r w:rsidR="003A5442">
          <w:rPr>
            <w:noProof/>
            <w:webHidden/>
          </w:rPr>
          <w:tab/>
        </w:r>
        <w:r w:rsidR="003A5442">
          <w:rPr>
            <w:noProof/>
            <w:webHidden/>
          </w:rPr>
          <w:fldChar w:fldCharType="begin"/>
        </w:r>
        <w:r w:rsidR="003A5442">
          <w:rPr>
            <w:noProof/>
            <w:webHidden/>
          </w:rPr>
          <w:instrText xml:space="preserve"> PAGEREF _Toc160267003 \h </w:instrText>
        </w:r>
        <w:r w:rsidR="003A5442">
          <w:rPr>
            <w:noProof/>
            <w:webHidden/>
          </w:rPr>
        </w:r>
        <w:r w:rsidR="003A5442">
          <w:rPr>
            <w:noProof/>
            <w:webHidden/>
          </w:rPr>
          <w:fldChar w:fldCharType="separate"/>
        </w:r>
        <w:r>
          <w:rPr>
            <w:noProof/>
            <w:webHidden/>
          </w:rPr>
          <w:t>31</w:t>
        </w:r>
        <w:r w:rsidR="003A5442">
          <w:rPr>
            <w:noProof/>
            <w:webHidden/>
          </w:rPr>
          <w:fldChar w:fldCharType="end"/>
        </w:r>
      </w:hyperlink>
    </w:p>
    <w:p w14:paraId="1F3E4DB1" w14:textId="5802E60D" w:rsidR="003A5442" w:rsidRDefault="00C33C32">
      <w:pPr>
        <w:pStyle w:val="TOC2"/>
        <w:tabs>
          <w:tab w:val="left" w:pos="1100"/>
          <w:tab w:val="right" w:leader="dot" w:pos="9350"/>
        </w:tabs>
        <w:rPr>
          <w:rFonts w:eastAsiaTheme="minorEastAsia"/>
          <w:noProof/>
        </w:rPr>
      </w:pPr>
      <w:hyperlink w:anchor="_Toc160267004" w:history="1">
        <w:r w:rsidR="003A5442" w:rsidRPr="00A30154">
          <w:rPr>
            <w:rStyle w:val="Hyperlink"/>
            <w:noProof/>
          </w:rPr>
          <w:t>III-2.4.</w:t>
        </w:r>
        <w:r w:rsidR="003A5442">
          <w:rPr>
            <w:rFonts w:eastAsiaTheme="minorEastAsia"/>
            <w:noProof/>
          </w:rPr>
          <w:tab/>
        </w:r>
        <w:r w:rsidR="003A5442" w:rsidRPr="00A30154">
          <w:rPr>
            <w:rStyle w:val="Hyperlink"/>
            <w:noProof/>
          </w:rPr>
          <w:t>Summary of Credited Controls</w:t>
        </w:r>
        <w:r w:rsidR="003A5442">
          <w:rPr>
            <w:noProof/>
            <w:webHidden/>
          </w:rPr>
          <w:tab/>
        </w:r>
        <w:r w:rsidR="003A5442">
          <w:rPr>
            <w:noProof/>
            <w:webHidden/>
          </w:rPr>
          <w:fldChar w:fldCharType="begin"/>
        </w:r>
        <w:r w:rsidR="003A5442">
          <w:rPr>
            <w:noProof/>
            <w:webHidden/>
          </w:rPr>
          <w:instrText xml:space="preserve"> PAGEREF _Toc160267004 \h </w:instrText>
        </w:r>
        <w:r w:rsidR="003A5442">
          <w:rPr>
            <w:noProof/>
            <w:webHidden/>
          </w:rPr>
        </w:r>
        <w:r w:rsidR="003A5442">
          <w:rPr>
            <w:noProof/>
            <w:webHidden/>
          </w:rPr>
          <w:fldChar w:fldCharType="separate"/>
        </w:r>
        <w:r>
          <w:rPr>
            <w:noProof/>
            <w:webHidden/>
          </w:rPr>
          <w:t>32</w:t>
        </w:r>
        <w:r w:rsidR="003A5442">
          <w:rPr>
            <w:noProof/>
            <w:webHidden/>
          </w:rPr>
          <w:fldChar w:fldCharType="end"/>
        </w:r>
      </w:hyperlink>
    </w:p>
    <w:p w14:paraId="34373B2B" w14:textId="7A213502" w:rsidR="003A5442" w:rsidRDefault="00C33C32">
      <w:pPr>
        <w:pStyle w:val="TOC3"/>
        <w:tabs>
          <w:tab w:val="left" w:pos="1540"/>
          <w:tab w:val="right" w:leader="dot" w:pos="9350"/>
        </w:tabs>
        <w:rPr>
          <w:rFonts w:eastAsiaTheme="minorEastAsia"/>
          <w:noProof/>
        </w:rPr>
      </w:pPr>
      <w:hyperlink w:anchor="_Toc160267005" w:history="1">
        <w:r w:rsidR="003A5442" w:rsidRPr="00A30154">
          <w:rPr>
            <w:rStyle w:val="Hyperlink"/>
            <w:noProof/>
          </w:rPr>
          <w:t>III-2.4.1</w:t>
        </w:r>
        <w:r w:rsidR="003A5442">
          <w:rPr>
            <w:rFonts w:eastAsiaTheme="minorEastAsia"/>
            <w:noProof/>
          </w:rPr>
          <w:tab/>
        </w:r>
        <w:r w:rsidR="003A5442" w:rsidRPr="00A30154">
          <w:rPr>
            <w:rStyle w:val="Hyperlink"/>
            <w:noProof/>
          </w:rPr>
          <w:t>Credited Engineering Controls</w:t>
        </w:r>
        <w:r w:rsidR="003A5442">
          <w:rPr>
            <w:noProof/>
            <w:webHidden/>
          </w:rPr>
          <w:tab/>
        </w:r>
        <w:r w:rsidR="003A5442">
          <w:rPr>
            <w:noProof/>
            <w:webHidden/>
          </w:rPr>
          <w:fldChar w:fldCharType="begin"/>
        </w:r>
        <w:r w:rsidR="003A5442">
          <w:rPr>
            <w:noProof/>
            <w:webHidden/>
          </w:rPr>
          <w:instrText xml:space="preserve"> PAGEREF _Toc160267005 \h </w:instrText>
        </w:r>
        <w:r w:rsidR="003A5442">
          <w:rPr>
            <w:noProof/>
            <w:webHidden/>
          </w:rPr>
        </w:r>
        <w:r w:rsidR="003A5442">
          <w:rPr>
            <w:noProof/>
            <w:webHidden/>
          </w:rPr>
          <w:fldChar w:fldCharType="separate"/>
        </w:r>
        <w:r>
          <w:rPr>
            <w:noProof/>
            <w:webHidden/>
          </w:rPr>
          <w:t>33</w:t>
        </w:r>
        <w:r w:rsidR="003A5442">
          <w:rPr>
            <w:noProof/>
            <w:webHidden/>
          </w:rPr>
          <w:fldChar w:fldCharType="end"/>
        </w:r>
      </w:hyperlink>
    </w:p>
    <w:p w14:paraId="45E5BF7B" w14:textId="58BACC27" w:rsidR="003A5442" w:rsidRDefault="00C33C32">
      <w:pPr>
        <w:pStyle w:val="TOC4"/>
        <w:rPr>
          <w:rFonts w:eastAsiaTheme="minorEastAsia"/>
          <w:noProof/>
        </w:rPr>
      </w:pPr>
      <w:hyperlink w:anchor="_Toc160267006" w:history="1">
        <w:r w:rsidR="003A5442" w:rsidRPr="00A30154">
          <w:rPr>
            <w:rStyle w:val="Hyperlink"/>
            <w:noProof/>
          </w:rPr>
          <w:t>III-2.4.1.1</w:t>
        </w:r>
        <w:r w:rsidR="003A5442">
          <w:rPr>
            <w:rFonts w:eastAsiaTheme="minorEastAsia"/>
            <w:noProof/>
          </w:rPr>
          <w:tab/>
        </w:r>
        <w:r w:rsidR="003A5442" w:rsidRPr="00A30154">
          <w:rPr>
            <w:rStyle w:val="Hyperlink"/>
            <w:noProof/>
          </w:rPr>
          <w:t>Passive Credited Controls</w:t>
        </w:r>
        <w:r w:rsidR="003A5442">
          <w:rPr>
            <w:noProof/>
            <w:webHidden/>
          </w:rPr>
          <w:tab/>
        </w:r>
        <w:r w:rsidR="003A5442">
          <w:rPr>
            <w:noProof/>
            <w:webHidden/>
          </w:rPr>
          <w:fldChar w:fldCharType="begin"/>
        </w:r>
        <w:r w:rsidR="003A5442">
          <w:rPr>
            <w:noProof/>
            <w:webHidden/>
          </w:rPr>
          <w:instrText xml:space="preserve"> PAGEREF _Toc160267006 \h </w:instrText>
        </w:r>
        <w:r w:rsidR="003A5442">
          <w:rPr>
            <w:noProof/>
            <w:webHidden/>
          </w:rPr>
        </w:r>
        <w:r w:rsidR="003A5442">
          <w:rPr>
            <w:noProof/>
            <w:webHidden/>
          </w:rPr>
          <w:fldChar w:fldCharType="separate"/>
        </w:r>
        <w:r>
          <w:rPr>
            <w:noProof/>
            <w:webHidden/>
          </w:rPr>
          <w:t>33</w:t>
        </w:r>
        <w:r w:rsidR="003A5442">
          <w:rPr>
            <w:noProof/>
            <w:webHidden/>
          </w:rPr>
          <w:fldChar w:fldCharType="end"/>
        </w:r>
      </w:hyperlink>
    </w:p>
    <w:p w14:paraId="19EFA9E0" w14:textId="0138F57E" w:rsidR="003A5442" w:rsidRDefault="00C33C32">
      <w:pPr>
        <w:pStyle w:val="TOC5"/>
        <w:tabs>
          <w:tab w:val="left" w:pos="2113"/>
          <w:tab w:val="right" w:leader="dot" w:pos="9350"/>
        </w:tabs>
        <w:rPr>
          <w:rFonts w:eastAsiaTheme="minorEastAsia"/>
          <w:noProof/>
        </w:rPr>
      </w:pPr>
      <w:hyperlink w:anchor="_Toc160267007" w:history="1">
        <w:r w:rsidR="003A5442" w:rsidRPr="00A30154">
          <w:rPr>
            <w:rStyle w:val="Hyperlink"/>
            <w:noProof/>
          </w:rPr>
          <w:t>III-2.4.1.1.1</w:t>
        </w:r>
        <w:r w:rsidR="003A5442">
          <w:rPr>
            <w:rFonts w:eastAsiaTheme="minorEastAsia"/>
            <w:noProof/>
          </w:rPr>
          <w:tab/>
        </w:r>
        <w:r w:rsidR="003A5442" w:rsidRPr="00A30154">
          <w:rPr>
            <w:rStyle w:val="Hyperlink"/>
            <w:noProof/>
          </w:rPr>
          <w:t>Permanent Shielding Including Labyrinths</w:t>
        </w:r>
        <w:r w:rsidR="003A5442">
          <w:rPr>
            <w:noProof/>
            <w:webHidden/>
          </w:rPr>
          <w:tab/>
        </w:r>
        <w:r w:rsidR="003A5442">
          <w:rPr>
            <w:noProof/>
            <w:webHidden/>
          </w:rPr>
          <w:fldChar w:fldCharType="begin"/>
        </w:r>
        <w:r w:rsidR="003A5442">
          <w:rPr>
            <w:noProof/>
            <w:webHidden/>
          </w:rPr>
          <w:instrText xml:space="preserve"> PAGEREF _Toc160267007 \h </w:instrText>
        </w:r>
        <w:r w:rsidR="003A5442">
          <w:rPr>
            <w:noProof/>
            <w:webHidden/>
          </w:rPr>
        </w:r>
        <w:r w:rsidR="003A5442">
          <w:rPr>
            <w:noProof/>
            <w:webHidden/>
          </w:rPr>
          <w:fldChar w:fldCharType="separate"/>
        </w:r>
        <w:r>
          <w:rPr>
            <w:noProof/>
            <w:webHidden/>
          </w:rPr>
          <w:t>33</w:t>
        </w:r>
        <w:r w:rsidR="003A5442">
          <w:rPr>
            <w:noProof/>
            <w:webHidden/>
          </w:rPr>
          <w:fldChar w:fldCharType="end"/>
        </w:r>
      </w:hyperlink>
    </w:p>
    <w:p w14:paraId="1A54C833" w14:textId="7515B219" w:rsidR="003A5442" w:rsidRDefault="00C33C32">
      <w:pPr>
        <w:pStyle w:val="TOC5"/>
        <w:tabs>
          <w:tab w:val="left" w:pos="2113"/>
          <w:tab w:val="right" w:leader="dot" w:pos="9350"/>
        </w:tabs>
        <w:rPr>
          <w:rFonts w:eastAsiaTheme="minorEastAsia"/>
          <w:noProof/>
        </w:rPr>
      </w:pPr>
      <w:hyperlink w:anchor="_Toc160267008" w:history="1">
        <w:r w:rsidR="003A5442" w:rsidRPr="00A30154">
          <w:rPr>
            <w:rStyle w:val="Hyperlink"/>
            <w:noProof/>
          </w:rPr>
          <w:t>III-2.4.1.1.2</w:t>
        </w:r>
        <w:r w:rsidR="003A5442">
          <w:rPr>
            <w:rFonts w:eastAsiaTheme="minorEastAsia"/>
            <w:noProof/>
          </w:rPr>
          <w:tab/>
        </w:r>
        <w:r w:rsidR="003A5442" w:rsidRPr="00A30154">
          <w:rPr>
            <w:rStyle w:val="Hyperlink"/>
            <w:noProof/>
          </w:rPr>
          <w:t>Penetration and Movable Shielding</w:t>
        </w:r>
        <w:r w:rsidR="003A5442">
          <w:rPr>
            <w:noProof/>
            <w:webHidden/>
          </w:rPr>
          <w:tab/>
        </w:r>
        <w:r w:rsidR="003A5442">
          <w:rPr>
            <w:noProof/>
            <w:webHidden/>
          </w:rPr>
          <w:fldChar w:fldCharType="begin"/>
        </w:r>
        <w:r w:rsidR="003A5442">
          <w:rPr>
            <w:noProof/>
            <w:webHidden/>
          </w:rPr>
          <w:instrText xml:space="preserve"> PAGEREF _Toc160267008 \h </w:instrText>
        </w:r>
        <w:r w:rsidR="003A5442">
          <w:rPr>
            <w:noProof/>
            <w:webHidden/>
          </w:rPr>
        </w:r>
        <w:r w:rsidR="003A5442">
          <w:rPr>
            <w:noProof/>
            <w:webHidden/>
          </w:rPr>
          <w:fldChar w:fldCharType="separate"/>
        </w:r>
        <w:r>
          <w:rPr>
            <w:noProof/>
            <w:webHidden/>
          </w:rPr>
          <w:t>35</w:t>
        </w:r>
        <w:r w:rsidR="003A5442">
          <w:rPr>
            <w:noProof/>
            <w:webHidden/>
          </w:rPr>
          <w:fldChar w:fldCharType="end"/>
        </w:r>
      </w:hyperlink>
    </w:p>
    <w:p w14:paraId="41910D7E" w14:textId="2CEFC0C1" w:rsidR="003A5442" w:rsidRDefault="00C33C32">
      <w:pPr>
        <w:pStyle w:val="TOC5"/>
        <w:tabs>
          <w:tab w:val="left" w:pos="2113"/>
          <w:tab w:val="right" w:leader="dot" w:pos="9350"/>
        </w:tabs>
        <w:rPr>
          <w:rFonts w:eastAsiaTheme="minorEastAsia"/>
          <w:noProof/>
        </w:rPr>
      </w:pPr>
      <w:hyperlink w:anchor="_Toc160267009" w:history="1">
        <w:r w:rsidR="003A5442" w:rsidRPr="00A30154">
          <w:rPr>
            <w:rStyle w:val="Hyperlink"/>
            <w:noProof/>
          </w:rPr>
          <w:t>III-2.4.1.1.3</w:t>
        </w:r>
        <w:r w:rsidR="003A5442">
          <w:rPr>
            <w:rFonts w:eastAsiaTheme="minorEastAsia"/>
            <w:noProof/>
          </w:rPr>
          <w:tab/>
        </w:r>
        <w:r w:rsidR="003A5442" w:rsidRPr="00A30154">
          <w:rPr>
            <w:rStyle w:val="Hyperlink"/>
            <w:noProof/>
          </w:rPr>
          <w:t>Obvious and Operating Barriers</w:t>
        </w:r>
        <w:r w:rsidR="003A5442">
          <w:rPr>
            <w:noProof/>
            <w:webHidden/>
          </w:rPr>
          <w:tab/>
        </w:r>
        <w:r w:rsidR="003A5442">
          <w:rPr>
            <w:noProof/>
            <w:webHidden/>
          </w:rPr>
          <w:fldChar w:fldCharType="begin"/>
        </w:r>
        <w:r w:rsidR="003A5442">
          <w:rPr>
            <w:noProof/>
            <w:webHidden/>
          </w:rPr>
          <w:instrText xml:space="preserve"> PAGEREF _Toc160267009 \h </w:instrText>
        </w:r>
        <w:r w:rsidR="003A5442">
          <w:rPr>
            <w:noProof/>
            <w:webHidden/>
          </w:rPr>
        </w:r>
        <w:r w:rsidR="003A5442">
          <w:rPr>
            <w:noProof/>
            <w:webHidden/>
          </w:rPr>
          <w:fldChar w:fldCharType="separate"/>
        </w:r>
        <w:r>
          <w:rPr>
            <w:noProof/>
            <w:webHidden/>
          </w:rPr>
          <w:t>35</w:t>
        </w:r>
        <w:r w:rsidR="003A5442">
          <w:rPr>
            <w:noProof/>
            <w:webHidden/>
          </w:rPr>
          <w:fldChar w:fldCharType="end"/>
        </w:r>
      </w:hyperlink>
    </w:p>
    <w:p w14:paraId="74BF60C1" w14:textId="34DEDBB8" w:rsidR="003A5442" w:rsidRDefault="00C33C32">
      <w:pPr>
        <w:pStyle w:val="TOC3"/>
        <w:tabs>
          <w:tab w:val="left" w:pos="1540"/>
          <w:tab w:val="right" w:leader="dot" w:pos="9350"/>
        </w:tabs>
        <w:rPr>
          <w:rFonts w:eastAsiaTheme="minorEastAsia"/>
          <w:noProof/>
        </w:rPr>
      </w:pPr>
      <w:hyperlink w:anchor="_Toc160267010" w:history="1">
        <w:r w:rsidR="003A5442" w:rsidRPr="00A30154">
          <w:rPr>
            <w:rStyle w:val="Hyperlink"/>
            <w:noProof/>
          </w:rPr>
          <w:t>III-2.4.2</w:t>
        </w:r>
        <w:r w:rsidR="003A5442">
          <w:rPr>
            <w:rFonts w:eastAsiaTheme="minorEastAsia"/>
            <w:noProof/>
          </w:rPr>
          <w:tab/>
        </w:r>
        <w:r w:rsidR="003A5442" w:rsidRPr="00A30154">
          <w:rPr>
            <w:rStyle w:val="Hyperlink"/>
            <w:noProof/>
          </w:rPr>
          <w:t>Active Engineered Credited Controls</w:t>
        </w:r>
        <w:r w:rsidR="003A5442">
          <w:rPr>
            <w:noProof/>
            <w:webHidden/>
          </w:rPr>
          <w:tab/>
        </w:r>
        <w:r w:rsidR="003A5442">
          <w:rPr>
            <w:noProof/>
            <w:webHidden/>
          </w:rPr>
          <w:fldChar w:fldCharType="begin"/>
        </w:r>
        <w:r w:rsidR="003A5442">
          <w:rPr>
            <w:noProof/>
            <w:webHidden/>
          </w:rPr>
          <w:instrText xml:space="preserve"> PAGEREF _Toc160267010 \h </w:instrText>
        </w:r>
        <w:r w:rsidR="003A5442">
          <w:rPr>
            <w:noProof/>
            <w:webHidden/>
          </w:rPr>
        </w:r>
        <w:r w:rsidR="003A5442">
          <w:rPr>
            <w:noProof/>
            <w:webHidden/>
          </w:rPr>
          <w:fldChar w:fldCharType="separate"/>
        </w:r>
        <w:r>
          <w:rPr>
            <w:noProof/>
            <w:webHidden/>
          </w:rPr>
          <w:t>36</w:t>
        </w:r>
        <w:r w:rsidR="003A5442">
          <w:rPr>
            <w:noProof/>
            <w:webHidden/>
          </w:rPr>
          <w:fldChar w:fldCharType="end"/>
        </w:r>
      </w:hyperlink>
    </w:p>
    <w:p w14:paraId="6CEFBEFA" w14:textId="685C1C2F" w:rsidR="003A5442" w:rsidRDefault="00C33C32">
      <w:pPr>
        <w:pStyle w:val="TOC4"/>
        <w:rPr>
          <w:rFonts w:eastAsiaTheme="minorEastAsia"/>
          <w:noProof/>
        </w:rPr>
      </w:pPr>
      <w:hyperlink w:anchor="_Toc160267011" w:history="1">
        <w:r w:rsidR="003A5442" w:rsidRPr="00A30154">
          <w:rPr>
            <w:rStyle w:val="Hyperlink"/>
            <w:noProof/>
          </w:rPr>
          <w:t>III-2.4.2.1</w:t>
        </w:r>
        <w:r w:rsidR="003A5442">
          <w:rPr>
            <w:rFonts w:eastAsiaTheme="minorEastAsia"/>
            <w:noProof/>
          </w:rPr>
          <w:tab/>
        </w:r>
        <w:r w:rsidR="003A5442" w:rsidRPr="00A30154">
          <w:rPr>
            <w:rStyle w:val="Hyperlink"/>
            <w:noProof/>
          </w:rPr>
          <w:t>Radiation Safety Interlock System</w:t>
        </w:r>
        <w:r w:rsidR="003A5442">
          <w:rPr>
            <w:noProof/>
            <w:webHidden/>
          </w:rPr>
          <w:tab/>
        </w:r>
        <w:r w:rsidR="003A5442">
          <w:rPr>
            <w:noProof/>
            <w:webHidden/>
          </w:rPr>
          <w:fldChar w:fldCharType="begin"/>
        </w:r>
        <w:r w:rsidR="003A5442">
          <w:rPr>
            <w:noProof/>
            <w:webHidden/>
          </w:rPr>
          <w:instrText xml:space="preserve"> PAGEREF _Toc160267011 \h </w:instrText>
        </w:r>
        <w:r w:rsidR="003A5442">
          <w:rPr>
            <w:noProof/>
            <w:webHidden/>
          </w:rPr>
        </w:r>
        <w:r w:rsidR="003A5442">
          <w:rPr>
            <w:noProof/>
            <w:webHidden/>
          </w:rPr>
          <w:fldChar w:fldCharType="separate"/>
        </w:r>
        <w:r>
          <w:rPr>
            <w:noProof/>
            <w:webHidden/>
          </w:rPr>
          <w:t>36</w:t>
        </w:r>
        <w:r w:rsidR="003A5442">
          <w:rPr>
            <w:noProof/>
            <w:webHidden/>
          </w:rPr>
          <w:fldChar w:fldCharType="end"/>
        </w:r>
      </w:hyperlink>
    </w:p>
    <w:p w14:paraId="447E6831" w14:textId="3DB22AFA" w:rsidR="003A5442" w:rsidRDefault="00C33C32">
      <w:pPr>
        <w:pStyle w:val="TOC4"/>
        <w:rPr>
          <w:rFonts w:eastAsiaTheme="minorEastAsia"/>
          <w:noProof/>
        </w:rPr>
      </w:pPr>
      <w:hyperlink w:anchor="_Toc160267012" w:history="1">
        <w:r w:rsidR="003A5442" w:rsidRPr="00A30154">
          <w:rPr>
            <w:rStyle w:val="Hyperlink"/>
            <w:noProof/>
          </w:rPr>
          <w:t>III-2.4.2.2</w:t>
        </w:r>
        <w:r w:rsidR="003A5442">
          <w:rPr>
            <w:rFonts w:eastAsiaTheme="minorEastAsia"/>
            <w:noProof/>
          </w:rPr>
          <w:tab/>
        </w:r>
        <w:r w:rsidR="003A5442" w:rsidRPr="00A30154">
          <w:rPr>
            <w:rStyle w:val="Hyperlink"/>
            <w:noProof/>
          </w:rPr>
          <w:t>ODH Safety System</w:t>
        </w:r>
        <w:r w:rsidR="003A5442">
          <w:rPr>
            <w:noProof/>
            <w:webHidden/>
          </w:rPr>
          <w:tab/>
        </w:r>
        <w:r w:rsidR="003A5442">
          <w:rPr>
            <w:noProof/>
            <w:webHidden/>
          </w:rPr>
          <w:fldChar w:fldCharType="begin"/>
        </w:r>
        <w:r w:rsidR="003A5442">
          <w:rPr>
            <w:noProof/>
            <w:webHidden/>
          </w:rPr>
          <w:instrText xml:space="preserve"> PAGEREF _Toc160267012 \h </w:instrText>
        </w:r>
        <w:r w:rsidR="003A5442">
          <w:rPr>
            <w:noProof/>
            <w:webHidden/>
          </w:rPr>
        </w:r>
        <w:r w:rsidR="003A5442">
          <w:rPr>
            <w:noProof/>
            <w:webHidden/>
          </w:rPr>
          <w:fldChar w:fldCharType="separate"/>
        </w:r>
        <w:r>
          <w:rPr>
            <w:noProof/>
            <w:webHidden/>
          </w:rPr>
          <w:t>38</w:t>
        </w:r>
        <w:r w:rsidR="003A5442">
          <w:rPr>
            <w:noProof/>
            <w:webHidden/>
          </w:rPr>
          <w:fldChar w:fldCharType="end"/>
        </w:r>
      </w:hyperlink>
    </w:p>
    <w:p w14:paraId="407004E1" w14:textId="44408E6B" w:rsidR="003A5442" w:rsidRDefault="00C33C32">
      <w:pPr>
        <w:pStyle w:val="TOC3"/>
        <w:tabs>
          <w:tab w:val="left" w:pos="1540"/>
          <w:tab w:val="right" w:leader="dot" w:pos="9350"/>
        </w:tabs>
        <w:rPr>
          <w:rFonts w:eastAsiaTheme="minorEastAsia"/>
          <w:noProof/>
        </w:rPr>
      </w:pPr>
      <w:hyperlink w:anchor="_Toc160267013" w:history="1">
        <w:r w:rsidR="003A5442" w:rsidRPr="00A30154">
          <w:rPr>
            <w:rStyle w:val="Hyperlink"/>
            <w:noProof/>
          </w:rPr>
          <w:t>III-2.4.3</w:t>
        </w:r>
        <w:r w:rsidR="003A5442">
          <w:rPr>
            <w:rFonts w:eastAsiaTheme="minorEastAsia"/>
            <w:noProof/>
          </w:rPr>
          <w:tab/>
        </w:r>
        <w:r w:rsidR="003A5442" w:rsidRPr="00A30154">
          <w:rPr>
            <w:rStyle w:val="Hyperlink"/>
            <w:noProof/>
          </w:rPr>
          <w:t>Administrative Credited Controls</w:t>
        </w:r>
        <w:r w:rsidR="003A5442">
          <w:rPr>
            <w:noProof/>
            <w:webHidden/>
          </w:rPr>
          <w:tab/>
        </w:r>
        <w:r w:rsidR="003A5442">
          <w:rPr>
            <w:noProof/>
            <w:webHidden/>
          </w:rPr>
          <w:fldChar w:fldCharType="begin"/>
        </w:r>
        <w:r w:rsidR="003A5442">
          <w:rPr>
            <w:noProof/>
            <w:webHidden/>
          </w:rPr>
          <w:instrText xml:space="preserve"> PAGEREF _Toc160267013 \h </w:instrText>
        </w:r>
        <w:r w:rsidR="003A5442">
          <w:rPr>
            <w:noProof/>
            <w:webHidden/>
          </w:rPr>
        </w:r>
        <w:r w:rsidR="003A5442">
          <w:rPr>
            <w:noProof/>
            <w:webHidden/>
          </w:rPr>
          <w:fldChar w:fldCharType="separate"/>
        </w:r>
        <w:r>
          <w:rPr>
            <w:noProof/>
            <w:webHidden/>
          </w:rPr>
          <w:t>38</w:t>
        </w:r>
        <w:r w:rsidR="003A5442">
          <w:rPr>
            <w:noProof/>
            <w:webHidden/>
          </w:rPr>
          <w:fldChar w:fldCharType="end"/>
        </w:r>
      </w:hyperlink>
    </w:p>
    <w:p w14:paraId="247806DA" w14:textId="725291C8" w:rsidR="003A5442" w:rsidRDefault="00C33C32">
      <w:pPr>
        <w:pStyle w:val="TOC4"/>
        <w:rPr>
          <w:rFonts w:eastAsiaTheme="minorEastAsia"/>
          <w:noProof/>
        </w:rPr>
      </w:pPr>
      <w:hyperlink w:anchor="_Toc160267014" w:history="1">
        <w:r w:rsidR="003A5442" w:rsidRPr="00A30154">
          <w:rPr>
            <w:rStyle w:val="Hyperlink"/>
            <w:noProof/>
          </w:rPr>
          <w:t>III-2.4.3.1</w:t>
        </w:r>
        <w:r w:rsidR="003A5442">
          <w:rPr>
            <w:rFonts w:eastAsiaTheme="minorEastAsia"/>
            <w:noProof/>
          </w:rPr>
          <w:tab/>
        </w:r>
        <w:r w:rsidR="003A5442" w:rsidRPr="00A30154">
          <w:rPr>
            <w:rStyle w:val="Hyperlink"/>
            <w:noProof/>
          </w:rPr>
          <w:t>Operation Authorization Document</w:t>
        </w:r>
        <w:r w:rsidR="003A5442">
          <w:rPr>
            <w:noProof/>
            <w:webHidden/>
          </w:rPr>
          <w:tab/>
        </w:r>
        <w:r w:rsidR="003A5442">
          <w:rPr>
            <w:noProof/>
            <w:webHidden/>
          </w:rPr>
          <w:fldChar w:fldCharType="begin"/>
        </w:r>
        <w:r w:rsidR="003A5442">
          <w:rPr>
            <w:noProof/>
            <w:webHidden/>
          </w:rPr>
          <w:instrText xml:space="preserve"> PAGEREF _Toc160267014 \h </w:instrText>
        </w:r>
        <w:r w:rsidR="003A5442">
          <w:rPr>
            <w:noProof/>
            <w:webHidden/>
          </w:rPr>
        </w:r>
        <w:r w:rsidR="003A5442">
          <w:rPr>
            <w:noProof/>
            <w:webHidden/>
          </w:rPr>
          <w:fldChar w:fldCharType="separate"/>
        </w:r>
        <w:r>
          <w:rPr>
            <w:noProof/>
            <w:webHidden/>
          </w:rPr>
          <w:t>39</w:t>
        </w:r>
        <w:r w:rsidR="003A5442">
          <w:rPr>
            <w:noProof/>
            <w:webHidden/>
          </w:rPr>
          <w:fldChar w:fldCharType="end"/>
        </w:r>
      </w:hyperlink>
    </w:p>
    <w:p w14:paraId="2BABAE3E" w14:textId="41E23603" w:rsidR="003A5442" w:rsidRDefault="00C33C32">
      <w:pPr>
        <w:pStyle w:val="TOC4"/>
        <w:rPr>
          <w:rFonts w:eastAsiaTheme="minorEastAsia"/>
          <w:noProof/>
        </w:rPr>
      </w:pPr>
      <w:hyperlink w:anchor="_Toc160267015" w:history="1">
        <w:r w:rsidR="003A5442" w:rsidRPr="00A30154">
          <w:rPr>
            <w:rStyle w:val="Hyperlink"/>
            <w:noProof/>
          </w:rPr>
          <w:t>III-2.4.3.2</w:t>
        </w:r>
        <w:r w:rsidR="003A5442">
          <w:rPr>
            <w:rFonts w:eastAsiaTheme="minorEastAsia"/>
            <w:noProof/>
          </w:rPr>
          <w:tab/>
        </w:r>
        <w:r w:rsidR="003A5442" w:rsidRPr="00A30154">
          <w:rPr>
            <w:rStyle w:val="Hyperlink"/>
            <w:noProof/>
          </w:rPr>
          <w:t>Staffing</w:t>
        </w:r>
        <w:r w:rsidR="003A5442">
          <w:rPr>
            <w:noProof/>
            <w:webHidden/>
          </w:rPr>
          <w:tab/>
        </w:r>
        <w:r w:rsidR="003A5442">
          <w:rPr>
            <w:noProof/>
            <w:webHidden/>
          </w:rPr>
          <w:fldChar w:fldCharType="begin"/>
        </w:r>
        <w:r w:rsidR="003A5442">
          <w:rPr>
            <w:noProof/>
            <w:webHidden/>
          </w:rPr>
          <w:instrText xml:space="preserve"> PAGEREF _Toc160267015 \h </w:instrText>
        </w:r>
        <w:r w:rsidR="003A5442">
          <w:rPr>
            <w:noProof/>
            <w:webHidden/>
          </w:rPr>
        </w:r>
        <w:r w:rsidR="003A5442">
          <w:rPr>
            <w:noProof/>
            <w:webHidden/>
          </w:rPr>
          <w:fldChar w:fldCharType="separate"/>
        </w:r>
        <w:r>
          <w:rPr>
            <w:noProof/>
            <w:webHidden/>
          </w:rPr>
          <w:t>39</w:t>
        </w:r>
        <w:r w:rsidR="003A5442">
          <w:rPr>
            <w:noProof/>
            <w:webHidden/>
          </w:rPr>
          <w:fldChar w:fldCharType="end"/>
        </w:r>
      </w:hyperlink>
    </w:p>
    <w:p w14:paraId="74483A37" w14:textId="70850A16" w:rsidR="003A5442" w:rsidRDefault="00C33C32">
      <w:pPr>
        <w:pStyle w:val="TOC4"/>
        <w:rPr>
          <w:rFonts w:eastAsiaTheme="minorEastAsia"/>
          <w:noProof/>
        </w:rPr>
      </w:pPr>
      <w:hyperlink w:anchor="_Toc160267016" w:history="1">
        <w:r w:rsidR="003A5442" w:rsidRPr="00A30154">
          <w:rPr>
            <w:rStyle w:val="Hyperlink"/>
            <w:noProof/>
          </w:rPr>
          <w:t>III-2.4.3.3</w:t>
        </w:r>
        <w:r w:rsidR="003A5442">
          <w:rPr>
            <w:rFonts w:eastAsiaTheme="minorEastAsia"/>
            <w:noProof/>
          </w:rPr>
          <w:tab/>
        </w:r>
        <w:r w:rsidR="003A5442" w:rsidRPr="00A30154">
          <w:rPr>
            <w:rStyle w:val="Hyperlink"/>
            <w:noProof/>
          </w:rPr>
          <w:t>Accelerator Operating Parameters</w:t>
        </w:r>
        <w:r w:rsidR="003A5442">
          <w:rPr>
            <w:noProof/>
            <w:webHidden/>
          </w:rPr>
          <w:tab/>
        </w:r>
        <w:r w:rsidR="003A5442">
          <w:rPr>
            <w:noProof/>
            <w:webHidden/>
          </w:rPr>
          <w:fldChar w:fldCharType="begin"/>
        </w:r>
        <w:r w:rsidR="003A5442">
          <w:rPr>
            <w:noProof/>
            <w:webHidden/>
          </w:rPr>
          <w:instrText xml:space="preserve"> PAGEREF _Toc160267016 \h </w:instrText>
        </w:r>
        <w:r w:rsidR="003A5442">
          <w:rPr>
            <w:noProof/>
            <w:webHidden/>
          </w:rPr>
        </w:r>
        <w:r w:rsidR="003A5442">
          <w:rPr>
            <w:noProof/>
            <w:webHidden/>
          </w:rPr>
          <w:fldChar w:fldCharType="separate"/>
        </w:r>
        <w:r>
          <w:rPr>
            <w:noProof/>
            <w:webHidden/>
          </w:rPr>
          <w:t>39</w:t>
        </w:r>
        <w:r w:rsidR="003A5442">
          <w:rPr>
            <w:noProof/>
            <w:webHidden/>
          </w:rPr>
          <w:fldChar w:fldCharType="end"/>
        </w:r>
      </w:hyperlink>
    </w:p>
    <w:p w14:paraId="11EE4AF1" w14:textId="5E5051AD" w:rsidR="003A5442" w:rsidRDefault="00C33C32">
      <w:pPr>
        <w:pStyle w:val="TOC2"/>
        <w:tabs>
          <w:tab w:val="left" w:pos="1100"/>
          <w:tab w:val="right" w:leader="dot" w:pos="9350"/>
        </w:tabs>
        <w:rPr>
          <w:rFonts w:eastAsiaTheme="minorEastAsia"/>
          <w:noProof/>
        </w:rPr>
      </w:pPr>
      <w:hyperlink w:anchor="_Toc160267017" w:history="1">
        <w:r w:rsidR="003A5442" w:rsidRPr="00A30154">
          <w:rPr>
            <w:rStyle w:val="Hyperlink"/>
            <w:noProof/>
          </w:rPr>
          <w:t>III-2.5.</w:t>
        </w:r>
        <w:r w:rsidR="003A5442">
          <w:rPr>
            <w:rFonts w:eastAsiaTheme="minorEastAsia"/>
            <w:noProof/>
          </w:rPr>
          <w:tab/>
        </w:r>
        <w:r w:rsidR="003A5442" w:rsidRPr="00A30154">
          <w:rPr>
            <w:rStyle w:val="Hyperlink"/>
            <w:noProof/>
          </w:rPr>
          <w:t>Summary of Defense-in-Depth Controls</w:t>
        </w:r>
        <w:r w:rsidR="003A5442">
          <w:rPr>
            <w:noProof/>
            <w:webHidden/>
          </w:rPr>
          <w:tab/>
        </w:r>
        <w:r w:rsidR="003A5442">
          <w:rPr>
            <w:noProof/>
            <w:webHidden/>
          </w:rPr>
          <w:fldChar w:fldCharType="begin"/>
        </w:r>
        <w:r w:rsidR="003A5442">
          <w:rPr>
            <w:noProof/>
            <w:webHidden/>
          </w:rPr>
          <w:instrText xml:space="preserve"> PAGEREF _Toc160267017 \h </w:instrText>
        </w:r>
        <w:r w:rsidR="003A5442">
          <w:rPr>
            <w:noProof/>
            <w:webHidden/>
          </w:rPr>
        </w:r>
        <w:r w:rsidR="003A5442">
          <w:rPr>
            <w:noProof/>
            <w:webHidden/>
          </w:rPr>
          <w:fldChar w:fldCharType="separate"/>
        </w:r>
        <w:r>
          <w:rPr>
            <w:noProof/>
            <w:webHidden/>
          </w:rPr>
          <w:t>39</w:t>
        </w:r>
        <w:r w:rsidR="003A5442">
          <w:rPr>
            <w:noProof/>
            <w:webHidden/>
          </w:rPr>
          <w:fldChar w:fldCharType="end"/>
        </w:r>
      </w:hyperlink>
    </w:p>
    <w:p w14:paraId="7DBDB5DF" w14:textId="03D0BDD8" w:rsidR="003A5442" w:rsidRDefault="00C33C32">
      <w:pPr>
        <w:pStyle w:val="TOC3"/>
        <w:tabs>
          <w:tab w:val="left" w:pos="1540"/>
          <w:tab w:val="right" w:leader="dot" w:pos="9350"/>
        </w:tabs>
        <w:rPr>
          <w:rFonts w:eastAsiaTheme="minorEastAsia"/>
          <w:noProof/>
        </w:rPr>
      </w:pPr>
      <w:hyperlink w:anchor="_Toc160267018" w:history="1">
        <w:r w:rsidR="003A5442" w:rsidRPr="00A30154">
          <w:rPr>
            <w:rStyle w:val="Hyperlink"/>
            <w:rFonts w:ascii="Calibri Light" w:eastAsia="Yu Mincho" w:hAnsi="Calibri Light" w:cs="Arial"/>
            <w:noProof/>
          </w:rPr>
          <w:t>III-2.5.1</w:t>
        </w:r>
        <w:r w:rsidR="003A5442">
          <w:rPr>
            <w:rFonts w:eastAsiaTheme="minorEastAsia"/>
            <w:noProof/>
          </w:rPr>
          <w:tab/>
        </w:r>
        <w:r w:rsidR="003A5442" w:rsidRPr="00A30154">
          <w:rPr>
            <w:rStyle w:val="Hyperlink"/>
            <w:noProof/>
          </w:rPr>
          <w:t>Defense-in-Depth Engineering Controls</w:t>
        </w:r>
        <w:r w:rsidR="003A5442">
          <w:rPr>
            <w:noProof/>
            <w:webHidden/>
          </w:rPr>
          <w:tab/>
        </w:r>
        <w:r w:rsidR="003A5442">
          <w:rPr>
            <w:noProof/>
            <w:webHidden/>
          </w:rPr>
          <w:fldChar w:fldCharType="begin"/>
        </w:r>
        <w:r w:rsidR="003A5442">
          <w:rPr>
            <w:noProof/>
            <w:webHidden/>
          </w:rPr>
          <w:instrText xml:space="preserve"> PAGEREF _Toc160267018 \h </w:instrText>
        </w:r>
        <w:r w:rsidR="003A5442">
          <w:rPr>
            <w:noProof/>
            <w:webHidden/>
          </w:rPr>
        </w:r>
        <w:r w:rsidR="003A5442">
          <w:rPr>
            <w:noProof/>
            <w:webHidden/>
          </w:rPr>
          <w:fldChar w:fldCharType="separate"/>
        </w:r>
        <w:r>
          <w:rPr>
            <w:noProof/>
            <w:webHidden/>
          </w:rPr>
          <w:t>39</w:t>
        </w:r>
        <w:r w:rsidR="003A5442">
          <w:rPr>
            <w:noProof/>
            <w:webHidden/>
          </w:rPr>
          <w:fldChar w:fldCharType="end"/>
        </w:r>
      </w:hyperlink>
    </w:p>
    <w:p w14:paraId="71F7204C" w14:textId="47169803" w:rsidR="003A5442" w:rsidRDefault="00C33C32">
      <w:pPr>
        <w:pStyle w:val="TOC4"/>
        <w:rPr>
          <w:rFonts w:eastAsiaTheme="minorEastAsia"/>
          <w:noProof/>
        </w:rPr>
      </w:pPr>
      <w:hyperlink w:anchor="_Toc160267019" w:history="1">
        <w:r w:rsidR="003A5442" w:rsidRPr="00A30154">
          <w:rPr>
            <w:rStyle w:val="Hyperlink"/>
            <w:rFonts w:ascii="Calibri Light" w:eastAsia="Yu Mincho" w:hAnsi="Calibri Light" w:cs="Arial"/>
            <w:noProof/>
          </w:rPr>
          <w:t>III-2.5.1.1</w:t>
        </w:r>
        <w:r w:rsidR="003A5442">
          <w:rPr>
            <w:rFonts w:eastAsiaTheme="minorEastAsia"/>
            <w:noProof/>
          </w:rPr>
          <w:tab/>
        </w:r>
        <w:r w:rsidR="003A5442" w:rsidRPr="00A30154">
          <w:rPr>
            <w:rStyle w:val="Hyperlink"/>
            <w:noProof/>
          </w:rPr>
          <w:t>Passive Defense-in-Depth Engineering Controls</w:t>
        </w:r>
        <w:r w:rsidR="003A5442">
          <w:rPr>
            <w:noProof/>
            <w:webHidden/>
          </w:rPr>
          <w:tab/>
        </w:r>
        <w:r w:rsidR="003A5442">
          <w:rPr>
            <w:noProof/>
            <w:webHidden/>
          </w:rPr>
          <w:fldChar w:fldCharType="begin"/>
        </w:r>
        <w:r w:rsidR="003A5442">
          <w:rPr>
            <w:noProof/>
            <w:webHidden/>
          </w:rPr>
          <w:instrText xml:space="preserve"> PAGEREF _Toc160267019 \h </w:instrText>
        </w:r>
        <w:r w:rsidR="003A5442">
          <w:rPr>
            <w:noProof/>
            <w:webHidden/>
          </w:rPr>
        </w:r>
        <w:r w:rsidR="003A5442">
          <w:rPr>
            <w:noProof/>
            <w:webHidden/>
          </w:rPr>
          <w:fldChar w:fldCharType="separate"/>
        </w:r>
        <w:r>
          <w:rPr>
            <w:noProof/>
            <w:webHidden/>
          </w:rPr>
          <w:t>39</w:t>
        </w:r>
        <w:r w:rsidR="003A5442">
          <w:rPr>
            <w:noProof/>
            <w:webHidden/>
          </w:rPr>
          <w:fldChar w:fldCharType="end"/>
        </w:r>
      </w:hyperlink>
    </w:p>
    <w:p w14:paraId="309F0037" w14:textId="4D260872" w:rsidR="003A5442" w:rsidRDefault="00C33C32">
      <w:pPr>
        <w:pStyle w:val="TOC5"/>
        <w:tabs>
          <w:tab w:val="left" w:pos="2113"/>
          <w:tab w:val="right" w:leader="dot" w:pos="9350"/>
        </w:tabs>
        <w:rPr>
          <w:rFonts w:eastAsiaTheme="minorEastAsia"/>
          <w:noProof/>
        </w:rPr>
      </w:pPr>
      <w:hyperlink w:anchor="_Toc160267020" w:history="1">
        <w:r w:rsidR="003A5442" w:rsidRPr="00A30154">
          <w:rPr>
            <w:rStyle w:val="Hyperlink"/>
            <w:noProof/>
          </w:rPr>
          <w:t>III-2.5.1.1.1</w:t>
        </w:r>
        <w:r w:rsidR="003A5442">
          <w:rPr>
            <w:rFonts w:eastAsiaTheme="minorEastAsia"/>
            <w:noProof/>
          </w:rPr>
          <w:tab/>
        </w:r>
        <w:r w:rsidR="003A5442" w:rsidRPr="00A30154">
          <w:rPr>
            <w:rStyle w:val="Hyperlink"/>
            <w:noProof/>
          </w:rPr>
          <w:t>Permanent Shielding</w:t>
        </w:r>
        <w:r w:rsidR="003A5442">
          <w:rPr>
            <w:noProof/>
            <w:webHidden/>
          </w:rPr>
          <w:tab/>
        </w:r>
        <w:r w:rsidR="003A5442">
          <w:rPr>
            <w:noProof/>
            <w:webHidden/>
          </w:rPr>
          <w:fldChar w:fldCharType="begin"/>
        </w:r>
        <w:r w:rsidR="003A5442">
          <w:rPr>
            <w:noProof/>
            <w:webHidden/>
          </w:rPr>
          <w:instrText xml:space="preserve"> PAGEREF _Toc160267020 \h </w:instrText>
        </w:r>
        <w:r w:rsidR="003A5442">
          <w:rPr>
            <w:noProof/>
            <w:webHidden/>
          </w:rPr>
        </w:r>
        <w:r w:rsidR="003A5442">
          <w:rPr>
            <w:noProof/>
            <w:webHidden/>
          </w:rPr>
          <w:fldChar w:fldCharType="separate"/>
        </w:r>
        <w:r>
          <w:rPr>
            <w:noProof/>
            <w:webHidden/>
          </w:rPr>
          <w:t>39</w:t>
        </w:r>
        <w:r w:rsidR="003A5442">
          <w:rPr>
            <w:noProof/>
            <w:webHidden/>
          </w:rPr>
          <w:fldChar w:fldCharType="end"/>
        </w:r>
      </w:hyperlink>
    </w:p>
    <w:p w14:paraId="5ED81A84" w14:textId="0642DE22" w:rsidR="003A5442" w:rsidRDefault="00C33C32">
      <w:pPr>
        <w:pStyle w:val="TOC4"/>
        <w:rPr>
          <w:rFonts w:eastAsiaTheme="minorEastAsia"/>
          <w:noProof/>
        </w:rPr>
      </w:pPr>
      <w:hyperlink w:anchor="_Toc160267021" w:history="1">
        <w:r w:rsidR="003A5442" w:rsidRPr="00A30154">
          <w:rPr>
            <w:rStyle w:val="Hyperlink"/>
            <w:rFonts w:ascii="Calibri Light" w:eastAsia="Yu Mincho" w:hAnsi="Calibri Light" w:cs="Arial"/>
            <w:noProof/>
          </w:rPr>
          <w:t>III-2.5.1.2</w:t>
        </w:r>
        <w:r w:rsidR="003A5442">
          <w:rPr>
            <w:rFonts w:eastAsiaTheme="minorEastAsia"/>
            <w:noProof/>
          </w:rPr>
          <w:tab/>
        </w:r>
        <w:r w:rsidR="003A5442" w:rsidRPr="00A30154">
          <w:rPr>
            <w:rStyle w:val="Hyperlink"/>
            <w:noProof/>
          </w:rPr>
          <w:t>Active Defense-in-Depth Engineering Controls</w:t>
        </w:r>
        <w:r w:rsidR="003A5442">
          <w:rPr>
            <w:noProof/>
            <w:webHidden/>
          </w:rPr>
          <w:tab/>
        </w:r>
        <w:r w:rsidR="003A5442">
          <w:rPr>
            <w:noProof/>
            <w:webHidden/>
          </w:rPr>
          <w:fldChar w:fldCharType="begin"/>
        </w:r>
        <w:r w:rsidR="003A5442">
          <w:rPr>
            <w:noProof/>
            <w:webHidden/>
          </w:rPr>
          <w:instrText xml:space="preserve"> PAGEREF _Toc160267021 \h </w:instrText>
        </w:r>
        <w:r w:rsidR="003A5442">
          <w:rPr>
            <w:noProof/>
            <w:webHidden/>
          </w:rPr>
        </w:r>
        <w:r w:rsidR="003A5442">
          <w:rPr>
            <w:noProof/>
            <w:webHidden/>
          </w:rPr>
          <w:fldChar w:fldCharType="separate"/>
        </w:r>
        <w:r>
          <w:rPr>
            <w:noProof/>
            <w:webHidden/>
          </w:rPr>
          <w:t>40</w:t>
        </w:r>
        <w:r w:rsidR="003A5442">
          <w:rPr>
            <w:noProof/>
            <w:webHidden/>
          </w:rPr>
          <w:fldChar w:fldCharType="end"/>
        </w:r>
      </w:hyperlink>
    </w:p>
    <w:p w14:paraId="237E204F" w14:textId="7E8AAAED" w:rsidR="003A5442" w:rsidRDefault="00C33C32">
      <w:pPr>
        <w:pStyle w:val="TOC5"/>
        <w:tabs>
          <w:tab w:val="left" w:pos="2113"/>
          <w:tab w:val="right" w:leader="dot" w:pos="9350"/>
        </w:tabs>
        <w:rPr>
          <w:rFonts w:eastAsiaTheme="minorEastAsia"/>
          <w:noProof/>
        </w:rPr>
      </w:pPr>
      <w:hyperlink w:anchor="_Toc160267022" w:history="1">
        <w:r w:rsidR="003A5442" w:rsidRPr="00A30154">
          <w:rPr>
            <w:rStyle w:val="Hyperlink"/>
            <w:noProof/>
          </w:rPr>
          <w:t>III-2.5.1.2.1</w:t>
        </w:r>
        <w:r w:rsidR="003A5442">
          <w:rPr>
            <w:rFonts w:eastAsiaTheme="minorEastAsia"/>
            <w:noProof/>
          </w:rPr>
          <w:tab/>
        </w:r>
        <w:r w:rsidR="003A5442" w:rsidRPr="00A30154">
          <w:rPr>
            <w:rStyle w:val="Hyperlink"/>
            <w:noProof/>
          </w:rPr>
          <w:t>Machine Protection Controls</w:t>
        </w:r>
        <w:r w:rsidR="003A5442">
          <w:rPr>
            <w:noProof/>
            <w:webHidden/>
          </w:rPr>
          <w:tab/>
        </w:r>
        <w:r w:rsidR="003A5442">
          <w:rPr>
            <w:noProof/>
            <w:webHidden/>
          </w:rPr>
          <w:fldChar w:fldCharType="begin"/>
        </w:r>
        <w:r w:rsidR="003A5442">
          <w:rPr>
            <w:noProof/>
            <w:webHidden/>
          </w:rPr>
          <w:instrText xml:space="preserve"> PAGEREF _Toc160267022 \h </w:instrText>
        </w:r>
        <w:r w:rsidR="003A5442">
          <w:rPr>
            <w:noProof/>
            <w:webHidden/>
          </w:rPr>
        </w:r>
        <w:r w:rsidR="003A5442">
          <w:rPr>
            <w:noProof/>
            <w:webHidden/>
          </w:rPr>
          <w:fldChar w:fldCharType="separate"/>
        </w:r>
        <w:r>
          <w:rPr>
            <w:noProof/>
            <w:webHidden/>
          </w:rPr>
          <w:t>40</w:t>
        </w:r>
        <w:r w:rsidR="003A5442">
          <w:rPr>
            <w:noProof/>
            <w:webHidden/>
          </w:rPr>
          <w:fldChar w:fldCharType="end"/>
        </w:r>
      </w:hyperlink>
    </w:p>
    <w:p w14:paraId="38AA2ED2" w14:textId="3FB78976" w:rsidR="003A5442" w:rsidRDefault="00C33C32">
      <w:pPr>
        <w:pStyle w:val="TOC4"/>
        <w:rPr>
          <w:rFonts w:eastAsiaTheme="minorEastAsia"/>
          <w:noProof/>
        </w:rPr>
      </w:pPr>
      <w:hyperlink w:anchor="_Toc160267023" w:history="1">
        <w:r w:rsidR="003A5442" w:rsidRPr="00A30154">
          <w:rPr>
            <w:rStyle w:val="Hyperlink"/>
            <w:rFonts w:ascii="Calibri Light" w:eastAsia="Yu Mincho" w:hAnsi="Calibri Light" w:cs="Arial"/>
            <w:noProof/>
          </w:rPr>
          <w:t>III-2.5.1.3</w:t>
        </w:r>
        <w:r w:rsidR="003A5442">
          <w:rPr>
            <w:rFonts w:eastAsiaTheme="minorEastAsia"/>
            <w:noProof/>
          </w:rPr>
          <w:tab/>
        </w:r>
        <w:r w:rsidR="003A5442" w:rsidRPr="00A30154">
          <w:rPr>
            <w:rStyle w:val="Hyperlink"/>
            <w:noProof/>
          </w:rPr>
          <w:t>Defense-in-Depth Administrative Controls</w:t>
        </w:r>
        <w:r w:rsidR="003A5442">
          <w:rPr>
            <w:noProof/>
            <w:webHidden/>
          </w:rPr>
          <w:tab/>
        </w:r>
        <w:r w:rsidR="003A5442">
          <w:rPr>
            <w:noProof/>
            <w:webHidden/>
          </w:rPr>
          <w:fldChar w:fldCharType="begin"/>
        </w:r>
        <w:r w:rsidR="003A5442">
          <w:rPr>
            <w:noProof/>
            <w:webHidden/>
          </w:rPr>
          <w:instrText xml:space="preserve"> PAGEREF _Toc160267023 \h </w:instrText>
        </w:r>
        <w:r w:rsidR="003A5442">
          <w:rPr>
            <w:noProof/>
            <w:webHidden/>
          </w:rPr>
        </w:r>
        <w:r w:rsidR="003A5442">
          <w:rPr>
            <w:noProof/>
            <w:webHidden/>
          </w:rPr>
          <w:fldChar w:fldCharType="separate"/>
        </w:r>
        <w:r>
          <w:rPr>
            <w:noProof/>
            <w:webHidden/>
          </w:rPr>
          <w:t>40</w:t>
        </w:r>
        <w:r w:rsidR="003A5442">
          <w:rPr>
            <w:noProof/>
            <w:webHidden/>
          </w:rPr>
          <w:fldChar w:fldCharType="end"/>
        </w:r>
      </w:hyperlink>
    </w:p>
    <w:p w14:paraId="73D30A00" w14:textId="3B6CCD67" w:rsidR="003A5442" w:rsidRDefault="00C33C32">
      <w:pPr>
        <w:pStyle w:val="TOC5"/>
        <w:tabs>
          <w:tab w:val="left" w:pos="2101"/>
          <w:tab w:val="right" w:leader="dot" w:pos="9350"/>
        </w:tabs>
        <w:rPr>
          <w:rFonts w:eastAsiaTheme="minorEastAsia"/>
          <w:noProof/>
        </w:rPr>
      </w:pPr>
      <w:hyperlink w:anchor="_Toc160267024" w:history="1">
        <w:r w:rsidR="003A5442" w:rsidRPr="00A30154">
          <w:rPr>
            <w:rStyle w:val="Hyperlink"/>
            <w:rFonts w:ascii="Calibri Light" w:eastAsia="Yu Mincho" w:hAnsi="Calibri Light" w:cs="Arial"/>
            <w:noProof/>
          </w:rPr>
          <w:t>III-2.5.1.3.1</w:t>
        </w:r>
        <w:r w:rsidR="003A5442">
          <w:rPr>
            <w:rFonts w:eastAsiaTheme="minorEastAsia"/>
            <w:noProof/>
          </w:rPr>
          <w:tab/>
        </w:r>
        <w:r w:rsidR="003A5442" w:rsidRPr="00A30154">
          <w:rPr>
            <w:rStyle w:val="Hyperlink"/>
            <w:noProof/>
          </w:rPr>
          <w:t>Fencing and Posting</w:t>
        </w:r>
        <w:r w:rsidR="003A5442">
          <w:rPr>
            <w:noProof/>
            <w:webHidden/>
          </w:rPr>
          <w:tab/>
        </w:r>
        <w:r w:rsidR="003A5442">
          <w:rPr>
            <w:noProof/>
            <w:webHidden/>
          </w:rPr>
          <w:fldChar w:fldCharType="begin"/>
        </w:r>
        <w:r w:rsidR="003A5442">
          <w:rPr>
            <w:noProof/>
            <w:webHidden/>
          </w:rPr>
          <w:instrText xml:space="preserve"> PAGEREF _Toc160267024 \h </w:instrText>
        </w:r>
        <w:r w:rsidR="003A5442">
          <w:rPr>
            <w:noProof/>
            <w:webHidden/>
          </w:rPr>
        </w:r>
        <w:r w:rsidR="003A5442">
          <w:rPr>
            <w:noProof/>
            <w:webHidden/>
          </w:rPr>
          <w:fldChar w:fldCharType="separate"/>
        </w:r>
        <w:r>
          <w:rPr>
            <w:noProof/>
            <w:webHidden/>
          </w:rPr>
          <w:t>40</w:t>
        </w:r>
        <w:r w:rsidR="003A5442">
          <w:rPr>
            <w:noProof/>
            <w:webHidden/>
          </w:rPr>
          <w:fldChar w:fldCharType="end"/>
        </w:r>
      </w:hyperlink>
    </w:p>
    <w:p w14:paraId="0233886E" w14:textId="12DFD358" w:rsidR="003A5442" w:rsidRDefault="00C33C32">
      <w:pPr>
        <w:pStyle w:val="TOC5"/>
        <w:tabs>
          <w:tab w:val="left" w:pos="2113"/>
          <w:tab w:val="right" w:leader="dot" w:pos="9350"/>
        </w:tabs>
        <w:rPr>
          <w:rFonts w:eastAsiaTheme="minorEastAsia"/>
          <w:noProof/>
        </w:rPr>
      </w:pPr>
      <w:hyperlink w:anchor="_Toc160267025" w:history="1">
        <w:r w:rsidR="003A5442" w:rsidRPr="00A30154">
          <w:rPr>
            <w:rStyle w:val="Hyperlink"/>
            <w:noProof/>
          </w:rPr>
          <w:t>III-2.5.1.3.2</w:t>
        </w:r>
        <w:r w:rsidR="003A5442">
          <w:rPr>
            <w:rFonts w:eastAsiaTheme="minorEastAsia"/>
            <w:noProof/>
          </w:rPr>
          <w:tab/>
        </w:r>
        <w:r w:rsidR="003A5442" w:rsidRPr="00A30154">
          <w:rPr>
            <w:rStyle w:val="Hyperlink"/>
            <w:noProof/>
          </w:rPr>
          <w:t>Training</w:t>
        </w:r>
        <w:r w:rsidR="003A5442">
          <w:rPr>
            <w:noProof/>
            <w:webHidden/>
          </w:rPr>
          <w:tab/>
        </w:r>
        <w:r w:rsidR="003A5442">
          <w:rPr>
            <w:noProof/>
            <w:webHidden/>
          </w:rPr>
          <w:fldChar w:fldCharType="begin"/>
        </w:r>
        <w:r w:rsidR="003A5442">
          <w:rPr>
            <w:noProof/>
            <w:webHidden/>
          </w:rPr>
          <w:instrText xml:space="preserve"> PAGEREF _Toc160267025 \h </w:instrText>
        </w:r>
        <w:r w:rsidR="003A5442">
          <w:rPr>
            <w:noProof/>
            <w:webHidden/>
          </w:rPr>
        </w:r>
        <w:r w:rsidR="003A5442">
          <w:rPr>
            <w:noProof/>
            <w:webHidden/>
          </w:rPr>
          <w:fldChar w:fldCharType="separate"/>
        </w:r>
        <w:r>
          <w:rPr>
            <w:noProof/>
            <w:webHidden/>
          </w:rPr>
          <w:t>40</w:t>
        </w:r>
        <w:r w:rsidR="003A5442">
          <w:rPr>
            <w:noProof/>
            <w:webHidden/>
          </w:rPr>
          <w:fldChar w:fldCharType="end"/>
        </w:r>
      </w:hyperlink>
    </w:p>
    <w:p w14:paraId="0E05A321" w14:textId="4C641EED" w:rsidR="003A5442" w:rsidRDefault="00C33C32">
      <w:pPr>
        <w:pStyle w:val="TOC5"/>
        <w:tabs>
          <w:tab w:val="left" w:pos="2113"/>
          <w:tab w:val="right" w:leader="dot" w:pos="9350"/>
        </w:tabs>
        <w:rPr>
          <w:rFonts w:eastAsiaTheme="minorEastAsia"/>
          <w:noProof/>
        </w:rPr>
      </w:pPr>
      <w:hyperlink w:anchor="_Toc160267026" w:history="1">
        <w:r w:rsidR="003A5442" w:rsidRPr="00A30154">
          <w:rPr>
            <w:rStyle w:val="Hyperlink"/>
            <w:noProof/>
          </w:rPr>
          <w:t>III-2.5.1.3.3</w:t>
        </w:r>
        <w:r w:rsidR="003A5442">
          <w:rPr>
            <w:rFonts w:eastAsiaTheme="minorEastAsia"/>
            <w:noProof/>
          </w:rPr>
          <w:tab/>
        </w:r>
        <w:r w:rsidR="003A5442" w:rsidRPr="00A30154">
          <w:rPr>
            <w:rStyle w:val="Hyperlink"/>
            <w:noProof/>
          </w:rPr>
          <w:t>Procedures</w:t>
        </w:r>
        <w:r w:rsidR="003A5442">
          <w:rPr>
            <w:noProof/>
            <w:webHidden/>
          </w:rPr>
          <w:tab/>
        </w:r>
        <w:r w:rsidR="003A5442">
          <w:rPr>
            <w:noProof/>
            <w:webHidden/>
          </w:rPr>
          <w:fldChar w:fldCharType="begin"/>
        </w:r>
        <w:r w:rsidR="003A5442">
          <w:rPr>
            <w:noProof/>
            <w:webHidden/>
          </w:rPr>
          <w:instrText xml:space="preserve"> PAGEREF _Toc160267026 \h </w:instrText>
        </w:r>
        <w:r w:rsidR="003A5442">
          <w:rPr>
            <w:noProof/>
            <w:webHidden/>
          </w:rPr>
        </w:r>
        <w:r w:rsidR="003A5442">
          <w:rPr>
            <w:noProof/>
            <w:webHidden/>
          </w:rPr>
          <w:fldChar w:fldCharType="separate"/>
        </w:r>
        <w:r>
          <w:rPr>
            <w:noProof/>
            <w:webHidden/>
          </w:rPr>
          <w:t>40</w:t>
        </w:r>
        <w:r w:rsidR="003A5442">
          <w:rPr>
            <w:noProof/>
            <w:webHidden/>
          </w:rPr>
          <w:fldChar w:fldCharType="end"/>
        </w:r>
      </w:hyperlink>
    </w:p>
    <w:p w14:paraId="094FE131" w14:textId="702421ED" w:rsidR="003A5442" w:rsidRDefault="00C33C32">
      <w:pPr>
        <w:pStyle w:val="TOC2"/>
        <w:tabs>
          <w:tab w:val="left" w:pos="1100"/>
          <w:tab w:val="right" w:leader="dot" w:pos="9350"/>
        </w:tabs>
        <w:rPr>
          <w:rFonts w:eastAsiaTheme="minorEastAsia"/>
          <w:noProof/>
        </w:rPr>
      </w:pPr>
      <w:hyperlink w:anchor="_Toc160267027" w:history="1">
        <w:r w:rsidR="003A5442" w:rsidRPr="00A30154">
          <w:rPr>
            <w:rStyle w:val="Hyperlink"/>
            <w:noProof/>
          </w:rPr>
          <w:t>III-2.6.</w:t>
        </w:r>
        <w:r w:rsidR="003A5442">
          <w:rPr>
            <w:rFonts w:eastAsiaTheme="minorEastAsia"/>
            <w:noProof/>
          </w:rPr>
          <w:tab/>
        </w:r>
        <w:r w:rsidR="003A5442" w:rsidRPr="00A30154">
          <w:rPr>
            <w:rStyle w:val="Hyperlink"/>
            <w:noProof/>
          </w:rPr>
          <w:t>Decommissioning</w:t>
        </w:r>
        <w:r w:rsidR="003A5442">
          <w:rPr>
            <w:noProof/>
            <w:webHidden/>
          </w:rPr>
          <w:tab/>
        </w:r>
        <w:r w:rsidR="003A5442">
          <w:rPr>
            <w:noProof/>
            <w:webHidden/>
          </w:rPr>
          <w:fldChar w:fldCharType="begin"/>
        </w:r>
        <w:r w:rsidR="003A5442">
          <w:rPr>
            <w:noProof/>
            <w:webHidden/>
          </w:rPr>
          <w:instrText xml:space="preserve"> PAGEREF _Toc160267027 \h </w:instrText>
        </w:r>
        <w:r w:rsidR="003A5442">
          <w:rPr>
            <w:noProof/>
            <w:webHidden/>
          </w:rPr>
        </w:r>
        <w:r w:rsidR="003A5442">
          <w:rPr>
            <w:noProof/>
            <w:webHidden/>
          </w:rPr>
          <w:fldChar w:fldCharType="separate"/>
        </w:r>
        <w:r>
          <w:rPr>
            <w:noProof/>
            <w:webHidden/>
          </w:rPr>
          <w:t>40</w:t>
        </w:r>
        <w:r w:rsidR="003A5442">
          <w:rPr>
            <w:noProof/>
            <w:webHidden/>
          </w:rPr>
          <w:fldChar w:fldCharType="end"/>
        </w:r>
      </w:hyperlink>
    </w:p>
    <w:p w14:paraId="587EC1C2" w14:textId="055C0C1F" w:rsidR="003A5442" w:rsidRDefault="00C33C32">
      <w:pPr>
        <w:pStyle w:val="TOC2"/>
        <w:tabs>
          <w:tab w:val="left" w:pos="1100"/>
          <w:tab w:val="right" w:leader="dot" w:pos="9350"/>
        </w:tabs>
        <w:rPr>
          <w:rFonts w:eastAsiaTheme="minorEastAsia"/>
          <w:noProof/>
        </w:rPr>
      </w:pPr>
      <w:hyperlink w:anchor="_Toc160267028" w:history="1">
        <w:r w:rsidR="003A5442" w:rsidRPr="00A30154">
          <w:rPr>
            <w:rStyle w:val="Hyperlink"/>
            <w:noProof/>
          </w:rPr>
          <w:t>III-2.7.</w:t>
        </w:r>
        <w:r w:rsidR="003A5442">
          <w:rPr>
            <w:rFonts w:eastAsiaTheme="minorEastAsia"/>
            <w:noProof/>
          </w:rPr>
          <w:tab/>
        </w:r>
        <w:r w:rsidR="003A5442" w:rsidRPr="00A30154">
          <w:rPr>
            <w:rStyle w:val="Hyperlink"/>
            <w:noProof/>
          </w:rPr>
          <w:t>Summary and Conclusion</w:t>
        </w:r>
        <w:r w:rsidR="003A5442">
          <w:rPr>
            <w:noProof/>
            <w:webHidden/>
          </w:rPr>
          <w:tab/>
        </w:r>
        <w:r w:rsidR="003A5442">
          <w:rPr>
            <w:noProof/>
            <w:webHidden/>
          </w:rPr>
          <w:fldChar w:fldCharType="begin"/>
        </w:r>
        <w:r w:rsidR="003A5442">
          <w:rPr>
            <w:noProof/>
            <w:webHidden/>
          </w:rPr>
          <w:instrText xml:space="preserve"> PAGEREF _Toc160267028 \h </w:instrText>
        </w:r>
        <w:r w:rsidR="003A5442">
          <w:rPr>
            <w:noProof/>
            <w:webHidden/>
          </w:rPr>
        </w:r>
        <w:r w:rsidR="003A5442">
          <w:rPr>
            <w:noProof/>
            <w:webHidden/>
          </w:rPr>
          <w:fldChar w:fldCharType="separate"/>
        </w:r>
        <w:r>
          <w:rPr>
            <w:noProof/>
            <w:webHidden/>
          </w:rPr>
          <w:t>40</w:t>
        </w:r>
        <w:r w:rsidR="003A5442">
          <w:rPr>
            <w:noProof/>
            <w:webHidden/>
          </w:rPr>
          <w:fldChar w:fldCharType="end"/>
        </w:r>
      </w:hyperlink>
    </w:p>
    <w:p w14:paraId="11DC08B8" w14:textId="23485595" w:rsidR="003A5442" w:rsidRDefault="00C33C32">
      <w:pPr>
        <w:pStyle w:val="TOC2"/>
        <w:tabs>
          <w:tab w:val="left" w:pos="1100"/>
          <w:tab w:val="right" w:leader="dot" w:pos="9350"/>
        </w:tabs>
        <w:rPr>
          <w:rFonts w:eastAsiaTheme="minorEastAsia"/>
          <w:noProof/>
        </w:rPr>
      </w:pPr>
      <w:hyperlink w:anchor="_Toc160267029" w:history="1">
        <w:r w:rsidR="003A5442" w:rsidRPr="00A30154">
          <w:rPr>
            <w:rStyle w:val="Hyperlink"/>
            <w:noProof/>
          </w:rPr>
          <w:t>III-2.8.</w:t>
        </w:r>
        <w:r w:rsidR="003A5442">
          <w:rPr>
            <w:rFonts w:eastAsiaTheme="minorEastAsia"/>
            <w:noProof/>
          </w:rPr>
          <w:tab/>
        </w:r>
        <w:r w:rsidR="003A5442" w:rsidRPr="00A30154">
          <w:rPr>
            <w:rStyle w:val="Hyperlink"/>
            <w:noProof/>
          </w:rPr>
          <w:t>References</w:t>
        </w:r>
        <w:r w:rsidR="003A5442">
          <w:rPr>
            <w:noProof/>
            <w:webHidden/>
          </w:rPr>
          <w:tab/>
        </w:r>
        <w:r w:rsidR="003A5442">
          <w:rPr>
            <w:noProof/>
            <w:webHidden/>
          </w:rPr>
          <w:fldChar w:fldCharType="begin"/>
        </w:r>
        <w:r w:rsidR="003A5442">
          <w:rPr>
            <w:noProof/>
            <w:webHidden/>
          </w:rPr>
          <w:instrText xml:space="preserve"> PAGEREF _Toc160267029 \h </w:instrText>
        </w:r>
        <w:r w:rsidR="003A5442">
          <w:rPr>
            <w:noProof/>
            <w:webHidden/>
          </w:rPr>
        </w:r>
        <w:r w:rsidR="003A5442">
          <w:rPr>
            <w:noProof/>
            <w:webHidden/>
          </w:rPr>
          <w:fldChar w:fldCharType="separate"/>
        </w:r>
        <w:r>
          <w:rPr>
            <w:noProof/>
            <w:webHidden/>
          </w:rPr>
          <w:t>42</w:t>
        </w:r>
        <w:r w:rsidR="003A5442">
          <w:rPr>
            <w:noProof/>
            <w:webHidden/>
          </w:rPr>
          <w:fldChar w:fldCharType="end"/>
        </w:r>
      </w:hyperlink>
    </w:p>
    <w:p w14:paraId="41473B22" w14:textId="31D1D8B2" w:rsidR="003A5442" w:rsidRDefault="00C33C32">
      <w:pPr>
        <w:pStyle w:val="TOC2"/>
        <w:tabs>
          <w:tab w:val="left" w:pos="1100"/>
          <w:tab w:val="right" w:leader="dot" w:pos="9350"/>
        </w:tabs>
        <w:rPr>
          <w:rFonts w:eastAsiaTheme="minorEastAsia"/>
          <w:noProof/>
        </w:rPr>
      </w:pPr>
      <w:hyperlink w:anchor="_Toc160267030" w:history="1">
        <w:r w:rsidR="003A5442" w:rsidRPr="00A30154">
          <w:rPr>
            <w:rStyle w:val="Hyperlink"/>
            <w:noProof/>
          </w:rPr>
          <w:t>III-2.9.</w:t>
        </w:r>
        <w:r w:rsidR="003A5442">
          <w:rPr>
            <w:rFonts w:eastAsiaTheme="minorEastAsia"/>
            <w:noProof/>
          </w:rPr>
          <w:tab/>
        </w:r>
        <w:r w:rsidR="003A5442" w:rsidRPr="00A30154">
          <w:rPr>
            <w:rStyle w:val="Hyperlink"/>
            <w:noProof/>
          </w:rPr>
          <w:t>Appendix – Risk Matrices</w:t>
        </w:r>
        <w:r w:rsidR="003A5442">
          <w:rPr>
            <w:noProof/>
            <w:webHidden/>
          </w:rPr>
          <w:tab/>
        </w:r>
        <w:r w:rsidR="003A5442">
          <w:rPr>
            <w:noProof/>
            <w:webHidden/>
          </w:rPr>
          <w:fldChar w:fldCharType="begin"/>
        </w:r>
        <w:r w:rsidR="003A5442">
          <w:rPr>
            <w:noProof/>
            <w:webHidden/>
          </w:rPr>
          <w:instrText xml:space="preserve"> PAGEREF _Toc160267030 \h </w:instrText>
        </w:r>
        <w:r w:rsidR="003A5442">
          <w:rPr>
            <w:noProof/>
            <w:webHidden/>
          </w:rPr>
        </w:r>
        <w:r w:rsidR="003A5442">
          <w:rPr>
            <w:noProof/>
            <w:webHidden/>
          </w:rPr>
          <w:fldChar w:fldCharType="separate"/>
        </w:r>
        <w:r>
          <w:rPr>
            <w:noProof/>
            <w:webHidden/>
          </w:rPr>
          <w:t>43</w:t>
        </w:r>
        <w:r w:rsidR="003A5442">
          <w:rPr>
            <w:noProof/>
            <w:webHidden/>
          </w:rPr>
          <w:fldChar w:fldCharType="end"/>
        </w:r>
      </w:hyperlink>
    </w:p>
    <w:p w14:paraId="410B058C" w14:textId="64B45B58" w:rsidR="00316B60" w:rsidRDefault="00D63AC7" w:rsidP="004460BF">
      <w:pPr>
        <w:pStyle w:val="Heading1"/>
        <w:pageBreakBefore/>
      </w:pPr>
      <w:r>
        <w:lastRenderedPageBreak/>
        <w:fldChar w:fldCharType="end"/>
      </w:r>
      <w:bookmarkStart w:id="3" w:name="_Toc160266932"/>
      <w:r w:rsidR="00316B60">
        <w:t>Acronyms and Abbreviations</w:t>
      </w:r>
      <w:bookmarkEnd w:id="3"/>
    </w:p>
    <w:p w14:paraId="79375AC5" w14:textId="77777777" w:rsidR="00903FC6" w:rsidRPr="003D149A" w:rsidRDefault="00903FC6" w:rsidP="00903FC6">
      <w:pPr>
        <w:pStyle w:val="ListAcronyms"/>
        <w:tabs>
          <w:tab w:val="clear" w:pos="2880"/>
          <w:tab w:val="left" w:pos="1980"/>
        </w:tabs>
        <w:ind w:left="540"/>
      </w:pPr>
      <w:r w:rsidRPr="003D149A">
        <w:t>ACGIH</w:t>
      </w:r>
      <w:r w:rsidRPr="003D149A">
        <w:tab/>
        <w:t>American Conference of Governmental Industrial Hygienists</w:t>
      </w:r>
    </w:p>
    <w:p w14:paraId="6146B54E" w14:textId="569291E3" w:rsidR="00633BC8" w:rsidRDefault="00633BC8" w:rsidP="00903FC6">
      <w:pPr>
        <w:pStyle w:val="ListAcronyms"/>
        <w:tabs>
          <w:tab w:val="clear" w:pos="2880"/>
          <w:tab w:val="left" w:pos="1980"/>
        </w:tabs>
        <w:ind w:left="540"/>
      </w:pPr>
      <w:r>
        <w:t>ACNET</w:t>
      </w:r>
      <w:r>
        <w:tab/>
        <w:t>Accelerator Control Network System</w:t>
      </w:r>
    </w:p>
    <w:p w14:paraId="3FA6AFD7" w14:textId="7F830AEA" w:rsidR="002245CF" w:rsidRDefault="002245CF" w:rsidP="00903FC6">
      <w:pPr>
        <w:pStyle w:val="ListAcronyms"/>
        <w:tabs>
          <w:tab w:val="clear" w:pos="2880"/>
          <w:tab w:val="left" w:pos="1980"/>
        </w:tabs>
        <w:ind w:left="540"/>
      </w:pPr>
      <w:r>
        <w:t>AD</w:t>
      </w:r>
      <w:r>
        <w:tab/>
        <w:t>Accelerator Directorate</w:t>
      </w:r>
    </w:p>
    <w:p w14:paraId="5BA220EA" w14:textId="2A6D56C6" w:rsidR="00903FC6" w:rsidRPr="003D149A" w:rsidRDefault="00903FC6" w:rsidP="00903FC6">
      <w:pPr>
        <w:pStyle w:val="ListAcronyms"/>
        <w:tabs>
          <w:tab w:val="clear" w:pos="2880"/>
          <w:tab w:val="left" w:pos="1980"/>
        </w:tabs>
        <w:ind w:left="540"/>
      </w:pPr>
      <w:r w:rsidRPr="003D149A">
        <w:t>AHJ</w:t>
      </w:r>
      <w:r w:rsidRPr="003D149A">
        <w:tab/>
        <w:t>Authority Having Jurisdiction</w:t>
      </w:r>
    </w:p>
    <w:p w14:paraId="75D599D4" w14:textId="77777777" w:rsidR="00903FC6" w:rsidRPr="003D149A" w:rsidRDefault="00903FC6" w:rsidP="00903FC6">
      <w:pPr>
        <w:pStyle w:val="ListAcronyms"/>
        <w:tabs>
          <w:tab w:val="clear" w:pos="2880"/>
          <w:tab w:val="left" w:pos="1980"/>
        </w:tabs>
        <w:ind w:left="540"/>
      </w:pPr>
      <w:r w:rsidRPr="003D149A">
        <w:t>ALARA</w:t>
      </w:r>
      <w:r w:rsidRPr="003D149A">
        <w:tab/>
        <w:t xml:space="preserve">As Low </w:t>
      </w:r>
      <w:proofErr w:type="gramStart"/>
      <w:r w:rsidRPr="003D149A">
        <w:t>As</w:t>
      </w:r>
      <w:proofErr w:type="gramEnd"/>
      <w:r w:rsidRPr="003D149A">
        <w:t xml:space="preserve"> Reasonably Achievable</w:t>
      </w:r>
    </w:p>
    <w:p w14:paraId="1E7B5EA4" w14:textId="77777777" w:rsidR="00903FC6" w:rsidRPr="003D149A" w:rsidRDefault="00903FC6" w:rsidP="00903FC6">
      <w:pPr>
        <w:pStyle w:val="ListAcronyms"/>
        <w:tabs>
          <w:tab w:val="clear" w:pos="2880"/>
          <w:tab w:val="left" w:pos="1980"/>
        </w:tabs>
        <w:ind w:left="540"/>
      </w:pPr>
      <w:r w:rsidRPr="003D149A">
        <w:t>ANSI</w:t>
      </w:r>
      <w:r w:rsidRPr="003D149A">
        <w:tab/>
        <w:t>American National Standards Institute</w:t>
      </w:r>
    </w:p>
    <w:p w14:paraId="08A8D70D" w14:textId="4FCBA361" w:rsidR="002245CF" w:rsidRDefault="002245CF" w:rsidP="00903FC6">
      <w:pPr>
        <w:pStyle w:val="ListAcronyms"/>
        <w:tabs>
          <w:tab w:val="clear" w:pos="2880"/>
          <w:tab w:val="left" w:pos="1980"/>
        </w:tabs>
        <w:ind w:left="540"/>
      </w:pPr>
      <w:r>
        <w:t>APS-TD</w:t>
      </w:r>
      <w:r>
        <w:tab/>
      </w:r>
      <w:r w:rsidR="000A7B55">
        <w:t>Applied Physics and Superconducting Technology Directorate</w:t>
      </w:r>
    </w:p>
    <w:p w14:paraId="282C376D" w14:textId="35892E0C" w:rsidR="00196774" w:rsidRDefault="00196774" w:rsidP="00903FC6">
      <w:pPr>
        <w:pStyle w:val="ListAcronyms"/>
        <w:tabs>
          <w:tab w:val="clear" w:pos="2880"/>
          <w:tab w:val="left" w:pos="1980"/>
        </w:tabs>
        <w:ind w:left="540"/>
      </w:pPr>
      <w:r>
        <w:t>ARA</w:t>
      </w:r>
      <w:r>
        <w:tab/>
        <w:t>Airborne Radioactivity Area</w:t>
      </w:r>
    </w:p>
    <w:p w14:paraId="7DEA8088" w14:textId="1B124D4D" w:rsidR="00903FC6" w:rsidRPr="003D149A" w:rsidRDefault="00903FC6" w:rsidP="00903FC6">
      <w:pPr>
        <w:pStyle w:val="ListAcronyms"/>
        <w:tabs>
          <w:tab w:val="clear" w:pos="2880"/>
          <w:tab w:val="left" w:pos="1980"/>
        </w:tabs>
        <w:ind w:left="540"/>
      </w:pPr>
      <w:r w:rsidRPr="003D149A">
        <w:t>ASE</w:t>
      </w:r>
      <w:r w:rsidRPr="003D149A">
        <w:tab/>
        <w:t>Accelerator Safety Envelope</w:t>
      </w:r>
    </w:p>
    <w:p w14:paraId="2851E223" w14:textId="77777777" w:rsidR="00903FC6" w:rsidRPr="003D149A" w:rsidRDefault="00903FC6" w:rsidP="00903FC6">
      <w:pPr>
        <w:pStyle w:val="ListAcronyms"/>
        <w:tabs>
          <w:tab w:val="clear" w:pos="2880"/>
          <w:tab w:val="left" w:pos="1980"/>
        </w:tabs>
        <w:ind w:left="540"/>
      </w:pPr>
      <w:r w:rsidRPr="003D149A">
        <w:t>ASHRAE</w:t>
      </w:r>
      <w:r w:rsidRPr="003D149A">
        <w:tab/>
        <w:t>American Society of Heating, Refrigerating and Air Conditioning Engineers</w:t>
      </w:r>
    </w:p>
    <w:p w14:paraId="685D0E96" w14:textId="77777777" w:rsidR="00903FC6" w:rsidRDefault="00903FC6" w:rsidP="00903FC6">
      <w:pPr>
        <w:pStyle w:val="ListAcronyms"/>
        <w:tabs>
          <w:tab w:val="clear" w:pos="2880"/>
          <w:tab w:val="left" w:pos="1980"/>
        </w:tabs>
        <w:ind w:left="540"/>
      </w:pPr>
      <w:r w:rsidRPr="003D149A">
        <w:t>ASME</w:t>
      </w:r>
      <w:r w:rsidRPr="003D149A">
        <w:tab/>
        <w:t>American Society of Mechanical Engineers</w:t>
      </w:r>
    </w:p>
    <w:p w14:paraId="7D65677D" w14:textId="74637916" w:rsidR="0084491A" w:rsidRPr="003D149A" w:rsidRDefault="0084491A" w:rsidP="00903FC6">
      <w:pPr>
        <w:pStyle w:val="ListAcronyms"/>
        <w:tabs>
          <w:tab w:val="clear" w:pos="2880"/>
          <w:tab w:val="left" w:pos="1980"/>
        </w:tabs>
        <w:ind w:left="540"/>
      </w:pPr>
      <w:r>
        <w:t>ASO</w:t>
      </w:r>
      <w:r>
        <w:tab/>
        <w:t xml:space="preserve">Accelerator Safety Order, referring to DOE O 420.2D </w:t>
      </w:r>
      <w:r w:rsidRPr="749DE6D0">
        <w:rPr>
          <w:i/>
          <w:iCs/>
        </w:rPr>
        <w:t>Safety of Accelerators</w:t>
      </w:r>
    </w:p>
    <w:p w14:paraId="78D52B8B" w14:textId="77777777" w:rsidR="003E5410" w:rsidRDefault="003E5410" w:rsidP="00903FC6">
      <w:pPr>
        <w:pStyle w:val="ListAcronyms"/>
        <w:tabs>
          <w:tab w:val="clear" w:pos="2880"/>
          <w:tab w:val="left" w:pos="1980"/>
        </w:tabs>
        <w:ind w:left="540"/>
      </w:pPr>
      <w:r w:rsidRPr="003E5410">
        <w:rPr>
          <w:vertAlign w:val="superscript"/>
        </w:rPr>
        <w:t>7</w:t>
      </w:r>
      <w:r>
        <w:t>Be</w:t>
      </w:r>
      <w:r>
        <w:tab/>
        <w:t>Beryllium-7</w:t>
      </w:r>
    </w:p>
    <w:p w14:paraId="48A65D0A" w14:textId="7BB56448" w:rsidR="00E8649C" w:rsidRDefault="00E8649C" w:rsidP="00903FC6">
      <w:pPr>
        <w:pStyle w:val="ListAcronyms"/>
        <w:tabs>
          <w:tab w:val="clear" w:pos="2880"/>
          <w:tab w:val="left" w:pos="1980"/>
        </w:tabs>
        <w:ind w:left="540"/>
      </w:pPr>
      <w:r>
        <w:t>BLM</w:t>
      </w:r>
      <w:r>
        <w:tab/>
        <w:t>Beam Loss Monitor</w:t>
      </w:r>
    </w:p>
    <w:p w14:paraId="19D2214A" w14:textId="77777777" w:rsidR="0084491A" w:rsidRDefault="0084491A" w:rsidP="00903FC6">
      <w:pPr>
        <w:pStyle w:val="ListAcronyms"/>
        <w:tabs>
          <w:tab w:val="clear" w:pos="2880"/>
          <w:tab w:val="left" w:pos="1980"/>
        </w:tabs>
        <w:ind w:left="540"/>
      </w:pPr>
      <w:r>
        <w:t>BNB</w:t>
      </w:r>
      <w:r>
        <w:tab/>
        <w:t>Booster Neutrino Beam</w:t>
      </w:r>
    </w:p>
    <w:p w14:paraId="69F1662B" w14:textId="4A5AD60A" w:rsidR="00DB70FB" w:rsidRDefault="00DB70FB" w:rsidP="00903FC6">
      <w:pPr>
        <w:pStyle w:val="ListAcronyms"/>
        <w:tabs>
          <w:tab w:val="clear" w:pos="2880"/>
          <w:tab w:val="left" w:pos="1980"/>
        </w:tabs>
        <w:ind w:left="540"/>
      </w:pPr>
      <w:r>
        <w:t>BPM</w:t>
      </w:r>
      <w:r>
        <w:tab/>
        <w:t>Beam Position Monitor</w:t>
      </w:r>
    </w:p>
    <w:p w14:paraId="37AC8FE5" w14:textId="6539B1DC" w:rsidR="001D710A" w:rsidRPr="00A062B0" w:rsidRDefault="001D710A" w:rsidP="00903FC6">
      <w:pPr>
        <w:pStyle w:val="ListAcronyms"/>
        <w:tabs>
          <w:tab w:val="clear" w:pos="2880"/>
          <w:tab w:val="left" w:pos="1980"/>
        </w:tabs>
        <w:ind w:left="540"/>
      </w:pPr>
      <w:r>
        <w:t>BY</w:t>
      </w:r>
      <w:r>
        <w:tab/>
      </w:r>
      <w:r w:rsidRPr="00A062B0">
        <w:t>Boneyard</w:t>
      </w:r>
    </w:p>
    <w:p w14:paraId="55058155" w14:textId="5D93D4E0" w:rsidR="00903FC6" w:rsidRPr="00A062B0" w:rsidRDefault="00903FC6" w:rsidP="00903FC6">
      <w:pPr>
        <w:pStyle w:val="ListAcronyms"/>
        <w:tabs>
          <w:tab w:val="clear" w:pos="2880"/>
          <w:tab w:val="left" w:pos="1980"/>
        </w:tabs>
        <w:ind w:left="540"/>
      </w:pPr>
      <w:r w:rsidRPr="00A062B0">
        <w:t>CA</w:t>
      </w:r>
      <w:r w:rsidRPr="00A062B0">
        <w:tab/>
        <w:t>Controlled Are</w:t>
      </w:r>
      <w:r w:rsidR="00A062B0" w:rsidRPr="00A062B0">
        <w:t>a</w:t>
      </w:r>
    </w:p>
    <w:p w14:paraId="280BF7F1" w14:textId="1B9CF99A" w:rsidR="00196774" w:rsidRPr="00A062B0" w:rsidRDefault="00196774" w:rsidP="00903FC6">
      <w:pPr>
        <w:pStyle w:val="ListAcronyms"/>
        <w:tabs>
          <w:tab w:val="clear" w:pos="2880"/>
          <w:tab w:val="left" w:pos="1980"/>
        </w:tabs>
        <w:ind w:left="540"/>
      </w:pPr>
      <w:r w:rsidRPr="00A062B0">
        <w:t>CA</w:t>
      </w:r>
      <w:r w:rsidRPr="00A062B0">
        <w:tab/>
        <w:t>Contamination Area</w:t>
      </w:r>
    </w:p>
    <w:p w14:paraId="401278F4" w14:textId="5D5F31F2" w:rsidR="00FC3179" w:rsidRDefault="00FC3179" w:rsidP="00903FC6">
      <w:pPr>
        <w:pStyle w:val="ListAcronyms"/>
        <w:tabs>
          <w:tab w:val="clear" w:pos="2880"/>
          <w:tab w:val="left" w:pos="1980"/>
        </w:tabs>
        <w:ind w:left="540"/>
      </w:pPr>
      <w:r w:rsidRPr="00A062B0">
        <w:t>CAS</w:t>
      </w:r>
      <w:r w:rsidRPr="00A062B0">
        <w:tab/>
        <w:t>Contractor Assurance System</w:t>
      </w:r>
    </w:p>
    <w:p w14:paraId="40B176A5" w14:textId="0C33F389" w:rsidR="00F74088" w:rsidRDefault="00F74088" w:rsidP="00903FC6">
      <w:pPr>
        <w:pStyle w:val="ListAcronyms"/>
        <w:tabs>
          <w:tab w:val="clear" w:pos="2880"/>
          <w:tab w:val="left" w:pos="1980"/>
        </w:tabs>
        <w:ind w:left="540"/>
      </w:pPr>
      <w:r>
        <w:t>CC</w:t>
      </w:r>
      <w:r>
        <w:tab/>
        <w:t>Credited Control</w:t>
      </w:r>
    </w:p>
    <w:p w14:paraId="7748C42C" w14:textId="3F948B51" w:rsidR="001F65A8" w:rsidRDefault="001F65A8" w:rsidP="00903FC6">
      <w:pPr>
        <w:pStyle w:val="ListAcronyms"/>
        <w:tabs>
          <w:tab w:val="clear" w:pos="2880"/>
          <w:tab w:val="left" w:pos="1980"/>
        </w:tabs>
        <w:ind w:left="540"/>
      </w:pPr>
      <w:r>
        <w:t>CCL</w:t>
      </w:r>
      <w:r>
        <w:tab/>
        <w:t>Coupled Cavity Linac</w:t>
      </w:r>
    </w:p>
    <w:p w14:paraId="193BD297" w14:textId="77777777" w:rsidR="00F74088" w:rsidRDefault="00F74088" w:rsidP="00903FC6">
      <w:pPr>
        <w:pStyle w:val="ListAcronyms"/>
        <w:tabs>
          <w:tab w:val="clear" w:pos="2880"/>
          <w:tab w:val="left" w:pos="1980"/>
        </w:tabs>
        <w:ind w:left="540"/>
      </w:pPr>
      <w:r>
        <w:t>CDC</w:t>
      </w:r>
      <w:r>
        <w:tab/>
        <w:t>Critical Device Controller</w:t>
      </w:r>
    </w:p>
    <w:p w14:paraId="24228316" w14:textId="2BACF56B" w:rsidR="001806DD" w:rsidRDefault="001806DD" w:rsidP="00903FC6">
      <w:pPr>
        <w:pStyle w:val="ListAcronyms"/>
        <w:tabs>
          <w:tab w:val="clear" w:pos="2880"/>
          <w:tab w:val="left" w:pos="1980"/>
        </w:tabs>
        <w:ind w:left="540"/>
      </w:pPr>
      <w:r>
        <w:t>CERN</w:t>
      </w:r>
      <w:r>
        <w:tab/>
        <w:t>European Organization for Nuclear Research</w:t>
      </w:r>
    </w:p>
    <w:p w14:paraId="19CA8916" w14:textId="77777777" w:rsidR="00485670" w:rsidRDefault="00DB70FB" w:rsidP="00903FC6">
      <w:pPr>
        <w:pStyle w:val="ListAcronyms"/>
        <w:tabs>
          <w:tab w:val="clear" w:pos="2880"/>
          <w:tab w:val="left" w:pos="1980"/>
        </w:tabs>
        <w:ind w:left="540"/>
      </w:pPr>
      <w:r w:rsidRPr="0082658A">
        <w:t>CFM</w:t>
      </w:r>
      <w:r w:rsidRPr="0082658A">
        <w:tab/>
      </w:r>
      <w:r w:rsidR="00485670" w:rsidRPr="0082658A">
        <w:t>Cubic Feet per Minute</w:t>
      </w:r>
    </w:p>
    <w:p w14:paraId="4202F50D" w14:textId="77777777" w:rsidR="001806DD" w:rsidRDefault="001806DD" w:rsidP="00903FC6">
      <w:pPr>
        <w:pStyle w:val="ListAcronyms"/>
        <w:tabs>
          <w:tab w:val="clear" w:pos="2880"/>
          <w:tab w:val="left" w:pos="1980"/>
        </w:tabs>
        <w:ind w:left="540"/>
      </w:pPr>
      <w:r>
        <w:t>CFR</w:t>
      </w:r>
      <w:r>
        <w:tab/>
        <w:t>Code of Federal Regulations (United States)</w:t>
      </w:r>
    </w:p>
    <w:p w14:paraId="6875A5BF" w14:textId="60FF6CEF" w:rsidR="00E8649C" w:rsidRDefault="00E8649C" w:rsidP="00903FC6">
      <w:pPr>
        <w:pStyle w:val="ListAcronyms"/>
        <w:tabs>
          <w:tab w:val="clear" w:pos="2880"/>
          <w:tab w:val="left" w:pos="1980"/>
        </w:tabs>
        <w:ind w:left="540"/>
      </w:pPr>
      <w:r>
        <w:t>Ci</w:t>
      </w:r>
      <w:r>
        <w:tab/>
        <w:t>Curie</w:t>
      </w:r>
    </w:p>
    <w:p w14:paraId="5F393144" w14:textId="612DE202" w:rsidR="004E5252" w:rsidRDefault="004E5252" w:rsidP="0082658A">
      <w:pPr>
        <w:pStyle w:val="ListAcronyms"/>
        <w:tabs>
          <w:tab w:val="clear" w:pos="2880"/>
          <w:tab w:val="left" w:pos="1980"/>
        </w:tabs>
        <w:ind w:left="1980" w:hanging="1440"/>
      </w:pPr>
      <w:r>
        <w:t>CLW</w:t>
      </w:r>
      <w:r>
        <w:tab/>
        <w:t>Co-Located Worker (the worker in the vicinity of the work but not actively participating)</w:t>
      </w:r>
    </w:p>
    <w:p w14:paraId="203E7209" w14:textId="77777777" w:rsidR="00E118CB" w:rsidRDefault="00E118CB" w:rsidP="00903FC6">
      <w:pPr>
        <w:pStyle w:val="ListAcronyms"/>
        <w:tabs>
          <w:tab w:val="clear" w:pos="2880"/>
          <w:tab w:val="left" w:pos="1980"/>
        </w:tabs>
        <w:ind w:left="540"/>
      </w:pPr>
      <w:r>
        <w:t>cm</w:t>
      </w:r>
      <w:r>
        <w:tab/>
        <w:t>centimeter</w:t>
      </w:r>
    </w:p>
    <w:p w14:paraId="4F3F88D9" w14:textId="6796D38B" w:rsidR="00903FC6" w:rsidRPr="003D149A" w:rsidRDefault="00903FC6" w:rsidP="00903FC6">
      <w:pPr>
        <w:pStyle w:val="ListAcronyms"/>
        <w:tabs>
          <w:tab w:val="clear" w:pos="2880"/>
          <w:tab w:val="left" w:pos="1980"/>
        </w:tabs>
        <w:ind w:left="540"/>
      </w:pPr>
      <w:r w:rsidRPr="003D149A">
        <w:t>CPB</w:t>
      </w:r>
      <w:r w:rsidRPr="003D149A">
        <w:tab/>
        <w:t>Cryogenics Plant Building</w:t>
      </w:r>
    </w:p>
    <w:p w14:paraId="256D2618" w14:textId="4329AABE" w:rsidR="00A07B7B" w:rsidRDefault="00A07B7B" w:rsidP="00903FC6">
      <w:pPr>
        <w:pStyle w:val="ListAcronyms"/>
        <w:tabs>
          <w:tab w:val="clear" w:pos="2880"/>
          <w:tab w:val="left" w:pos="1980"/>
        </w:tabs>
        <w:ind w:left="540"/>
      </w:pPr>
      <w:r>
        <w:t>CSO</w:t>
      </w:r>
      <w:r>
        <w:tab/>
        <w:t>Chief Safety Officer</w:t>
      </w:r>
    </w:p>
    <w:p w14:paraId="5371C70B" w14:textId="1CE8AE23" w:rsidR="00903FC6" w:rsidRPr="003D149A" w:rsidRDefault="00903FC6" w:rsidP="00903FC6">
      <w:pPr>
        <w:pStyle w:val="ListAcronyms"/>
        <w:tabs>
          <w:tab w:val="clear" w:pos="2880"/>
          <w:tab w:val="left" w:pos="1980"/>
        </w:tabs>
        <w:ind w:left="540"/>
      </w:pPr>
      <w:r w:rsidRPr="003D149A">
        <w:t>CUB</w:t>
      </w:r>
      <w:r w:rsidRPr="003D149A">
        <w:tab/>
        <w:t>Central Utility Building</w:t>
      </w:r>
    </w:p>
    <w:p w14:paraId="4EEDE582" w14:textId="77777777" w:rsidR="00903FC6" w:rsidRPr="003D149A" w:rsidRDefault="00903FC6" w:rsidP="00903FC6">
      <w:pPr>
        <w:pStyle w:val="ListAcronyms"/>
        <w:tabs>
          <w:tab w:val="clear" w:pos="2880"/>
          <w:tab w:val="left" w:pos="1980"/>
        </w:tabs>
        <w:ind w:left="540"/>
      </w:pPr>
      <w:r w:rsidRPr="003D149A">
        <w:t>CW</w:t>
      </w:r>
      <w:r w:rsidRPr="003D149A">
        <w:tab/>
        <w:t>Continuous Wave</w:t>
      </w:r>
    </w:p>
    <w:p w14:paraId="50CE5BC1" w14:textId="77777777" w:rsidR="001806DD" w:rsidRDefault="001806DD" w:rsidP="00903FC6">
      <w:pPr>
        <w:pStyle w:val="ListAcronyms"/>
        <w:tabs>
          <w:tab w:val="clear" w:pos="2880"/>
          <w:tab w:val="left" w:pos="1980"/>
        </w:tabs>
        <w:ind w:left="540"/>
      </w:pPr>
      <w:r w:rsidRPr="005C2F62">
        <w:t>CX</w:t>
      </w:r>
      <w:r w:rsidRPr="005C2F62">
        <w:tab/>
        <w:t>Categorically Excluded</w:t>
      </w:r>
    </w:p>
    <w:p w14:paraId="19B76255" w14:textId="77777777" w:rsidR="008E325E" w:rsidRDefault="001806DD" w:rsidP="00903FC6">
      <w:pPr>
        <w:pStyle w:val="ListAcronyms"/>
        <w:tabs>
          <w:tab w:val="clear" w:pos="2880"/>
          <w:tab w:val="left" w:pos="1980"/>
        </w:tabs>
        <w:ind w:left="540"/>
      </w:pPr>
      <w:r>
        <w:t>D&amp;D</w:t>
      </w:r>
      <w:r>
        <w:tab/>
      </w:r>
      <w:r w:rsidR="008E325E">
        <w:t>Decontamination and Decommissioning</w:t>
      </w:r>
    </w:p>
    <w:p w14:paraId="74C61990" w14:textId="7E86F023" w:rsidR="00F74088" w:rsidRDefault="00F74088" w:rsidP="00903FC6">
      <w:pPr>
        <w:pStyle w:val="ListAcronyms"/>
        <w:tabs>
          <w:tab w:val="clear" w:pos="2880"/>
          <w:tab w:val="left" w:pos="1980"/>
        </w:tabs>
        <w:ind w:left="540"/>
      </w:pPr>
      <w:r>
        <w:t>DA</w:t>
      </w:r>
      <w:r>
        <w:tab/>
        <w:t>Diagnostic Absorber</w:t>
      </w:r>
    </w:p>
    <w:p w14:paraId="178A9760" w14:textId="40A77F29" w:rsidR="00903FC6" w:rsidRPr="003D149A" w:rsidRDefault="00903FC6" w:rsidP="00903FC6">
      <w:pPr>
        <w:pStyle w:val="ListAcronyms"/>
        <w:tabs>
          <w:tab w:val="clear" w:pos="2880"/>
          <w:tab w:val="left" w:pos="1980"/>
        </w:tabs>
        <w:ind w:left="540"/>
      </w:pPr>
      <w:r w:rsidRPr="003D149A">
        <w:t>DAE</w:t>
      </w:r>
      <w:r w:rsidRPr="003D149A">
        <w:tab/>
        <w:t>Department of Atomic Energy India</w:t>
      </w:r>
    </w:p>
    <w:p w14:paraId="519842DC" w14:textId="77777777" w:rsidR="001F65A8" w:rsidRDefault="001F65A8" w:rsidP="00903FC6">
      <w:pPr>
        <w:pStyle w:val="ListAcronyms"/>
        <w:tabs>
          <w:tab w:val="clear" w:pos="2880"/>
          <w:tab w:val="left" w:pos="1980"/>
        </w:tabs>
        <w:ind w:left="540"/>
      </w:pPr>
      <w:r>
        <w:lastRenderedPageBreak/>
        <w:t>DCS</w:t>
      </w:r>
      <w:r>
        <w:tab/>
        <w:t>Derived Concentration Standard</w:t>
      </w:r>
    </w:p>
    <w:p w14:paraId="3ADE0DF9" w14:textId="4C46C249" w:rsidR="00903FC6" w:rsidRPr="003D149A" w:rsidRDefault="00903FC6" w:rsidP="00903FC6">
      <w:pPr>
        <w:pStyle w:val="ListAcronyms"/>
        <w:tabs>
          <w:tab w:val="clear" w:pos="2880"/>
          <w:tab w:val="left" w:pos="1980"/>
        </w:tabs>
        <w:ind w:left="540"/>
      </w:pPr>
      <w:r w:rsidRPr="003D149A">
        <w:t>DocDB</w:t>
      </w:r>
      <w:r w:rsidRPr="003D149A">
        <w:tab/>
        <w:t xml:space="preserve">Document Database </w:t>
      </w:r>
    </w:p>
    <w:p w14:paraId="73CAE9F6" w14:textId="77777777" w:rsidR="00903FC6" w:rsidRPr="003D149A" w:rsidRDefault="00903FC6" w:rsidP="00903FC6">
      <w:pPr>
        <w:pStyle w:val="ListAcronyms"/>
        <w:tabs>
          <w:tab w:val="clear" w:pos="2880"/>
          <w:tab w:val="left" w:pos="1980"/>
        </w:tabs>
        <w:ind w:left="540"/>
      </w:pPr>
      <w:r w:rsidRPr="003D149A">
        <w:t>DOE</w:t>
      </w:r>
      <w:r w:rsidRPr="003D149A">
        <w:tab/>
        <w:t>Department of Energy</w:t>
      </w:r>
    </w:p>
    <w:p w14:paraId="4A7E80C5" w14:textId="77777777" w:rsidR="00903FC6" w:rsidRDefault="00903FC6" w:rsidP="00903FC6">
      <w:pPr>
        <w:pStyle w:val="ListAcronyms"/>
        <w:tabs>
          <w:tab w:val="clear" w:pos="2880"/>
          <w:tab w:val="left" w:pos="1980"/>
        </w:tabs>
        <w:ind w:left="540"/>
      </w:pPr>
      <w:r w:rsidRPr="003D149A">
        <w:t>DOT</w:t>
      </w:r>
      <w:r w:rsidRPr="003D149A">
        <w:tab/>
        <w:t>Department of Transportation</w:t>
      </w:r>
    </w:p>
    <w:p w14:paraId="52E29E92" w14:textId="77777777" w:rsidR="00661A5F" w:rsidRPr="00050918" w:rsidRDefault="00661A5F" w:rsidP="00903FC6">
      <w:pPr>
        <w:pStyle w:val="ListAcronyms"/>
        <w:tabs>
          <w:tab w:val="clear" w:pos="2880"/>
          <w:tab w:val="left" w:pos="1980"/>
        </w:tabs>
        <w:ind w:left="540"/>
      </w:pPr>
      <w:r>
        <w:t>DR</w:t>
      </w:r>
      <w:r>
        <w:tab/>
      </w:r>
      <w:r w:rsidRPr="00050918">
        <w:t>Delivery Ring</w:t>
      </w:r>
    </w:p>
    <w:p w14:paraId="60C1A48E" w14:textId="77777777" w:rsidR="008E325E" w:rsidRPr="00A062B0" w:rsidRDefault="008E325E" w:rsidP="00903FC6">
      <w:pPr>
        <w:pStyle w:val="ListAcronyms"/>
        <w:tabs>
          <w:tab w:val="clear" w:pos="2880"/>
          <w:tab w:val="left" w:pos="1980"/>
        </w:tabs>
        <w:ind w:left="540"/>
      </w:pPr>
      <w:r w:rsidRPr="00050918">
        <w:t>DSO</w:t>
      </w:r>
      <w:r w:rsidRPr="00050918">
        <w:tab/>
        <w:t xml:space="preserve">Division Safety </w:t>
      </w:r>
      <w:r w:rsidRPr="00A062B0">
        <w:t>Officer</w:t>
      </w:r>
    </w:p>
    <w:p w14:paraId="6557F465" w14:textId="77777777" w:rsidR="008E325E" w:rsidRDefault="008E325E" w:rsidP="00903FC6">
      <w:pPr>
        <w:pStyle w:val="ListAcronyms"/>
        <w:tabs>
          <w:tab w:val="clear" w:pos="2880"/>
          <w:tab w:val="left" w:pos="1980"/>
        </w:tabs>
        <w:ind w:left="540"/>
      </w:pPr>
      <w:r w:rsidRPr="00A062B0">
        <w:t>DSS</w:t>
      </w:r>
      <w:r w:rsidRPr="00A062B0">
        <w:tab/>
        <w:t>Division Safety Specialist</w:t>
      </w:r>
    </w:p>
    <w:p w14:paraId="14B91FAE" w14:textId="61250C5B" w:rsidR="001F65A8" w:rsidRDefault="001F65A8" w:rsidP="00903FC6">
      <w:pPr>
        <w:pStyle w:val="ListAcronyms"/>
        <w:tabs>
          <w:tab w:val="clear" w:pos="2880"/>
          <w:tab w:val="left" w:pos="1980"/>
        </w:tabs>
        <w:ind w:left="540"/>
      </w:pPr>
      <w:r>
        <w:t>DTL</w:t>
      </w:r>
      <w:r>
        <w:tab/>
        <w:t>Drift Tube Linac</w:t>
      </w:r>
    </w:p>
    <w:p w14:paraId="721EEFE3" w14:textId="53C0563C" w:rsidR="00903FC6" w:rsidRPr="003D149A" w:rsidRDefault="00903FC6" w:rsidP="00903FC6">
      <w:pPr>
        <w:pStyle w:val="ListAcronyms"/>
        <w:tabs>
          <w:tab w:val="clear" w:pos="2880"/>
          <w:tab w:val="left" w:pos="1980"/>
        </w:tabs>
        <w:ind w:left="540"/>
      </w:pPr>
      <w:r>
        <w:t>DUNE</w:t>
      </w:r>
      <w:r>
        <w:tab/>
      </w:r>
      <w:r w:rsidRPr="00BD68C2">
        <w:t>Deep Underground Neutrino Experiment</w:t>
      </w:r>
    </w:p>
    <w:p w14:paraId="27E5CE01" w14:textId="77777777" w:rsidR="00903FC6" w:rsidRPr="00A062B0" w:rsidRDefault="00903FC6" w:rsidP="00903FC6">
      <w:pPr>
        <w:pStyle w:val="ListAcronyms"/>
        <w:tabs>
          <w:tab w:val="clear" w:pos="2880"/>
          <w:tab w:val="left" w:pos="1980"/>
        </w:tabs>
        <w:ind w:left="540"/>
      </w:pPr>
      <w:r w:rsidRPr="003D149A">
        <w:t>EA</w:t>
      </w:r>
      <w:r w:rsidRPr="003D149A">
        <w:tab/>
      </w:r>
      <w:r w:rsidRPr="00A062B0">
        <w:t>Environmental Assessment</w:t>
      </w:r>
    </w:p>
    <w:p w14:paraId="05505653" w14:textId="113305CE" w:rsidR="00196774" w:rsidRPr="00196774" w:rsidRDefault="00196774" w:rsidP="00903FC6">
      <w:pPr>
        <w:pStyle w:val="ListAcronyms"/>
        <w:tabs>
          <w:tab w:val="clear" w:pos="2880"/>
          <w:tab w:val="left" w:pos="1980"/>
        </w:tabs>
        <w:ind w:left="540"/>
      </w:pPr>
      <w:r w:rsidRPr="00A062B0">
        <w:t>EA</w:t>
      </w:r>
      <w:r w:rsidRPr="00A062B0">
        <w:tab/>
        <w:t>Exclusion Area</w:t>
      </w:r>
    </w:p>
    <w:p w14:paraId="366998B9" w14:textId="5B9F320F" w:rsidR="003E5410" w:rsidRPr="00050918" w:rsidRDefault="003E5410" w:rsidP="00903FC6">
      <w:pPr>
        <w:pStyle w:val="ListAcronyms"/>
        <w:tabs>
          <w:tab w:val="clear" w:pos="2880"/>
          <w:tab w:val="left" w:pos="1980"/>
        </w:tabs>
        <w:ind w:left="540"/>
      </w:pPr>
      <w:r w:rsidRPr="00050918">
        <w:t>EAV</w:t>
      </w:r>
      <w:r w:rsidRPr="00050918">
        <w:tab/>
        <w:t>Exhaust Air Vent</w:t>
      </w:r>
    </w:p>
    <w:p w14:paraId="3A4C3B16" w14:textId="77777777" w:rsidR="009567EE" w:rsidRDefault="009567EE" w:rsidP="00903FC6">
      <w:pPr>
        <w:pStyle w:val="ListAcronyms"/>
        <w:tabs>
          <w:tab w:val="clear" w:pos="2880"/>
          <w:tab w:val="left" w:pos="1980"/>
        </w:tabs>
        <w:ind w:left="540"/>
      </w:pPr>
      <w:r w:rsidRPr="00050918">
        <w:t>EENF</w:t>
      </w:r>
      <w:r w:rsidRPr="00050918">
        <w:tab/>
        <w:t>Environmental Evaluation Notification Form</w:t>
      </w:r>
    </w:p>
    <w:p w14:paraId="361CBDA0" w14:textId="5B1E73C5" w:rsidR="00903FC6" w:rsidRPr="003D149A" w:rsidRDefault="00903FC6" w:rsidP="00903FC6">
      <w:pPr>
        <w:pStyle w:val="ListAcronyms"/>
        <w:tabs>
          <w:tab w:val="clear" w:pos="2880"/>
          <w:tab w:val="left" w:pos="1980"/>
        </w:tabs>
        <w:ind w:left="540"/>
      </w:pPr>
      <w:r w:rsidRPr="003D149A">
        <w:t>EMS</w:t>
      </w:r>
      <w:r w:rsidRPr="003D149A">
        <w:tab/>
        <w:t>Environmental Management System</w:t>
      </w:r>
    </w:p>
    <w:p w14:paraId="6FE9FFF4" w14:textId="77777777" w:rsidR="009567EE" w:rsidRDefault="009567EE" w:rsidP="00903FC6">
      <w:pPr>
        <w:pStyle w:val="ListAcronyms"/>
        <w:tabs>
          <w:tab w:val="clear" w:pos="2880"/>
          <w:tab w:val="left" w:pos="1980"/>
        </w:tabs>
        <w:ind w:left="540"/>
      </w:pPr>
      <w:r>
        <w:t>EOC</w:t>
      </w:r>
      <w:r>
        <w:tab/>
        <w:t>Emergency Operations Center</w:t>
      </w:r>
    </w:p>
    <w:p w14:paraId="07A384FC" w14:textId="3A4B257D" w:rsidR="00903FC6" w:rsidRPr="003D149A" w:rsidRDefault="00903FC6" w:rsidP="00903FC6">
      <w:pPr>
        <w:pStyle w:val="ListAcronyms"/>
        <w:tabs>
          <w:tab w:val="clear" w:pos="2880"/>
          <w:tab w:val="left" w:pos="1980"/>
        </w:tabs>
        <w:ind w:left="540"/>
      </w:pPr>
      <w:r w:rsidRPr="003D149A">
        <w:t>EPA</w:t>
      </w:r>
      <w:r w:rsidRPr="003D149A">
        <w:tab/>
        <w:t>Environmental Protection Agency</w:t>
      </w:r>
    </w:p>
    <w:p w14:paraId="27317391" w14:textId="77777777" w:rsidR="00903FC6" w:rsidRPr="003D149A" w:rsidRDefault="00903FC6" w:rsidP="00903FC6">
      <w:pPr>
        <w:pStyle w:val="ListAcronyms"/>
        <w:tabs>
          <w:tab w:val="clear" w:pos="2880"/>
          <w:tab w:val="left" w:pos="1980"/>
        </w:tabs>
        <w:ind w:left="540"/>
      </w:pPr>
      <w:r w:rsidRPr="003D149A">
        <w:t>ES&amp;H</w:t>
      </w:r>
      <w:r w:rsidRPr="003D149A">
        <w:tab/>
        <w:t>Environment, Safety and Health</w:t>
      </w:r>
    </w:p>
    <w:p w14:paraId="2F2B481C" w14:textId="0FAFBAEB" w:rsidR="00903FC6" w:rsidRPr="003D149A" w:rsidRDefault="00903FC6" w:rsidP="00903FC6">
      <w:pPr>
        <w:pStyle w:val="ListAcronyms"/>
        <w:tabs>
          <w:tab w:val="clear" w:pos="2880"/>
          <w:tab w:val="left" w:pos="1980"/>
        </w:tabs>
        <w:ind w:left="540"/>
      </w:pPr>
      <w:r w:rsidRPr="003D149A">
        <w:t>Fermilab</w:t>
      </w:r>
      <w:r w:rsidRPr="003D149A">
        <w:tab/>
        <w:t>Fermi National Accelerator Laboratory</w:t>
      </w:r>
      <w:r w:rsidR="009453B4">
        <w:t xml:space="preserve">, see also </w:t>
      </w:r>
      <w:proofErr w:type="gramStart"/>
      <w:r w:rsidR="009453B4">
        <w:t>FNAL</w:t>
      </w:r>
      <w:proofErr w:type="gramEnd"/>
    </w:p>
    <w:p w14:paraId="028AD5D9" w14:textId="77777777" w:rsidR="009567EE" w:rsidRDefault="009567EE" w:rsidP="00903FC6">
      <w:pPr>
        <w:pStyle w:val="ListAcronyms"/>
        <w:tabs>
          <w:tab w:val="clear" w:pos="2880"/>
          <w:tab w:val="left" w:pos="1980"/>
        </w:tabs>
        <w:ind w:left="540"/>
      </w:pPr>
      <w:r>
        <w:t>FESHCom</w:t>
      </w:r>
      <w:r>
        <w:tab/>
        <w:t>Fermilab ES&amp;H Committee</w:t>
      </w:r>
    </w:p>
    <w:p w14:paraId="2A7A2A1F" w14:textId="3E5CA09F" w:rsidR="00903FC6" w:rsidRPr="003D149A" w:rsidRDefault="00903FC6" w:rsidP="00903FC6">
      <w:pPr>
        <w:pStyle w:val="ListAcronyms"/>
        <w:tabs>
          <w:tab w:val="clear" w:pos="2880"/>
          <w:tab w:val="left" w:pos="1980"/>
        </w:tabs>
        <w:ind w:left="540"/>
      </w:pPr>
      <w:r w:rsidRPr="003D149A">
        <w:t>FESHM</w:t>
      </w:r>
      <w:r w:rsidRPr="003D149A">
        <w:tab/>
        <w:t>Fermilab Environment, Safety and Health Manual</w:t>
      </w:r>
    </w:p>
    <w:p w14:paraId="2BAEB9D6" w14:textId="77777777" w:rsidR="00903FC6" w:rsidRPr="003D149A" w:rsidRDefault="00903FC6" w:rsidP="00903FC6">
      <w:pPr>
        <w:pStyle w:val="ListAcronyms"/>
        <w:tabs>
          <w:tab w:val="clear" w:pos="2880"/>
          <w:tab w:val="left" w:pos="1980"/>
        </w:tabs>
        <w:ind w:left="540"/>
      </w:pPr>
      <w:r w:rsidRPr="003D149A">
        <w:t>FHS</w:t>
      </w:r>
      <w:r w:rsidRPr="003D149A">
        <w:tab/>
        <w:t>Fire Hazard Subcommittee</w:t>
      </w:r>
    </w:p>
    <w:p w14:paraId="691C00A9" w14:textId="77777777" w:rsidR="00903FC6" w:rsidRPr="003D149A" w:rsidRDefault="00903FC6" w:rsidP="00903FC6">
      <w:pPr>
        <w:pStyle w:val="ListAcronyms"/>
        <w:tabs>
          <w:tab w:val="clear" w:pos="2880"/>
          <w:tab w:val="left" w:pos="1980"/>
        </w:tabs>
        <w:ind w:left="540"/>
      </w:pPr>
      <w:r w:rsidRPr="003D149A">
        <w:t>FIRUS</w:t>
      </w:r>
      <w:r w:rsidRPr="003D149A">
        <w:tab/>
        <w:t>Fire Incident Reporting Utility System</w:t>
      </w:r>
    </w:p>
    <w:p w14:paraId="4FBAB17F" w14:textId="0E92FA54" w:rsidR="009453B4" w:rsidRDefault="009453B4" w:rsidP="00903FC6">
      <w:pPr>
        <w:pStyle w:val="ListAcronyms"/>
        <w:tabs>
          <w:tab w:val="clear" w:pos="2880"/>
          <w:tab w:val="left" w:pos="1980"/>
        </w:tabs>
        <w:ind w:left="540"/>
      </w:pPr>
      <w:r>
        <w:t>FNAL</w:t>
      </w:r>
      <w:r>
        <w:tab/>
        <w:t xml:space="preserve">Fermi National Accelerator Laboratory, see also </w:t>
      </w:r>
      <w:proofErr w:type="gramStart"/>
      <w:r>
        <w:t>Fermilab</w:t>
      </w:r>
      <w:proofErr w:type="gramEnd"/>
    </w:p>
    <w:p w14:paraId="3971A035" w14:textId="435C872D" w:rsidR="0002715A" w:rsidRDefault="0002715A" w:rsidP="00903FC6">
      <w:pPr>
        <w:pStyle w:val="ListAcronyms"/>
        <w:tabs>
          <w:tab w:val="clear" w:pos="2880"/>
          <w:tab w:val="left" w:pos="1980"/>
        </w:tabs>
        <w:ind w:left="540"/>
      </w:pPr>
      <w:r>
        <w:t>FODO</w:t>
      </w:r>
      <w:r>
        <w:tab/>
        <w:t>Focus-Defocus</w:t>
      </w:r>
    </w:p>
    <w:p w14:paraId="72523CE4" w14:textId="0A354A57" w:rsidR="00903FC6" w:rsidRPr="003D149A" w:rsidRDefault="00903FC6" w:rsidP="00903FC6">
      <w:pPr>
        <w:pStyle w:val="ListAcronyms"/>
        <w:tabs>
          <w:tab w:val="clear" w:pos="2880"/>
          <w:tab w:val="left" w:pos="1980"/>
        </w:tabs>
        <w:ind w:left="540"/>
      </w:pPr>
      <w:r w:rsidRPr="003D149A">
        <w:t>FONSI</w:t>
      </w:r>
      <w:r w:rsidRPr="003D149A">
        <w:tab/>
        <w:t>Finding of No Significant Impact</w:t>
      </w:r>
    </w:p>
    <w:p w14:paraId="57F6ED70" w14:textId="77777777" w:rsidR="00903FC6" w:rsidRPr="003D149A" w:rsidRDefault="00903FC6" w:rsidP="00903FC6">
      <w:pPr>
        <w:pStyle w:val="ListAcronyms"/>
        <w:tabs>
          <w:tab w:val="clear" w:pos="2880"/>
          <w:tab w:val="left" w:pos="1980"/>
        </w:tabs>
        <w:ind w:left="540"/>
      </w:pPr>
      <w:r w:rsidRPr="003D149A">
        <w:t>FQAM</w:t>
      </w:r>
      <w:r w:rsidRPr="003D149A">
        <w:tab/>
        <w:t>Fermilab Quality Assurance Manual</w:t>
      </w:r>
    </w:p>
    <w:p w14:paraId="36FFD035" w14:textId="77777777" w:rsidR="00903FC6" w:rsidRPr="003D149A" w:rsidRDefault="00903FC6" w:rsidP="00903FC6">
      <w:pPr>
        <w:pStyle w:val="ListAcronyms"/>
        <w:tabs>
          <w:tab w:val="clear" w:pos="2880"/>
          <w:tab w:val="left" w:pos="1980"/>
        </w:tabs>
        <w:ind w:left="540"/>
      </w:pPr>
      <w:r w:rsidRPr="003D149A">
        <w:t>FRA</w:t>
      </w:r>
      <w:r w:rsidRPr="003D149A">
        <w:tab/>
        <w:t>Fermi Research Alliance</w:t>
      </w:r>
    </w:p>
    <w:p w14:paraId="0EE35806" w14:textId="77777777" w:rsidR="00903FC6" w:rsidRPr="003D149A" w:rsidRDefault="00903FC6" w:rsidP="00903FC6">
      <w:pPr>
        <w:pStyle w:val="ListAcronyms"/>
        <w:tabs>
          <w:tab w:val="clear" w:pos="2880"/>
          <w:tab w:val="left" w:pos="1980"/>
        </w:tabs>
        <w:ind w:left="540"/>
      </w:pPr>
      <w:r w:rsidRPr="003D149A">
        <w:t>FRCM</w:t>
      </w:r>
      <w:r w:rsidRPr="003D149A">
        <w:tab/>
        <w:t>Fermilab Radiological Control Manual</w:t>
      </w:r>
    </w:p>
    <w:p w14:paraId="520D8CBD" w14:textId="27FF24DB" w:rsidR="008B4406" w:rsidRDefault="008B4406" w:rsidP="00903FC6">
      <w:pPr>
        <w:pStyle w:val="ListAcronyms"/>
        <w:tabs>
          <w:tab w:val="clear" w:pos="2880"/>
          <w:tab w:val="left" w:pos="1980"/>
        </w:tabs>
        <w:ind w:left="540"/>
      </w:pPr>
      <w:r>
        <w:t>FSO</w:t>
      </w:r>
      <w:r>
        <w:tab/>
        <w:t>Fermilab Site Office</w:t>
      </w:r>
    </w:p>
    <w:p w14:paraId="28508313" w14:textId="4E21EEEF" w:rsidR="000F7826" w:rsidRDefault="000F7826" w:rsidP="00903FC6">
      <w:pPr>
        <w:pStyle w:val="ListAcronyms"/>
        <w:tabs>
          <w:tab w:val="clear" w:pos="2880"/>
          <w:tab w:val="left" w:pos="1980"/>
        </w:tabs>
        <w:ind w:left="540"/>
      </w:pPr>
      <w:r>
        <w:t>FW</w:t>
      </w:r>
      <w:r>
        <w:tab/>
        <w:t>Facility Worker (the worker actively performing the work)</w:t>
      </w:r>
    </w:p>
    <w:p w14:paraId="79941934" w14:textId="77777777" w:rsidR="00AB56DC" w:rsidRDefault="00AB56DC" w:rsidP="00903FC6">
      <w:pPr>
        <w:pStyle w:val="ListAcronyms"/>
        <w:tabs>
          <w:tab w:val="clear" w:pos="2880"/>
          <w:tab w:val="left" w:pos="1980"/>
        </w:tabs>
        <w:ind w:left="540"/>
      </w:pPr>
      <w:r>
        <w:t>GERT</w:t>
      </w:r>
      <w:r>
        <w:tab/>
        <w:t>General Employee Radiation Training</w:t>
      </w:r>
    </w:p>
    <w:p w14:paraId="468AFD31" w14:textId="45EEEA02" w:rsidR="00E8649C" w:rsidRDefault="00E8649C" w:rsidP="00903FC6">
      <w:pPr>
        <w:pStyle w:val="ListAcronyms"/>
        <w:tabs>
          <w:tab w:val="clear" w:pos="2880"/>
          <w:tab w:val="left" w:pos="1980"/>
        </w:tabs>
        <w:ind w:left="540"/>
      </w:pPr>
      <w:r>
        <w:t>GeV</w:t>
      </w:r>
      <w:r>
        <w:tab/>
        <w:t>Giga-electron Volt</w:t>
      </w:r>
    </w:p>
    <w:p w14:paraId="551D3847" w14:textId="77777777" w:rsidR="00FC4EB6" w:rsidRDefault="00FC4EB6" w:rsidP="00903FC6">
      <w:pPr>
        <w:pStyle w:val="ListAcronyms"/>
        <w:tabs>
          <w:tab w:val="clear" w:pos="2880"/>
          <w:tab w:val="left" w:pos="1980"/>
        </w:tabs>
        <w:ind w:left="540"/>
      </w:pPr>
      <w:r w:rsidRPr="00FC4EB6">
        <w:rPr>
          <w:vertAlign w:val="superscript"/>
        </w:rPr>
        <w:t>3</w:t>
      </w:r>
      <w:r>
        <w:t>H</w:t>
      </w:r>
      <w:r>
        <w:tab/>
        <w:t>Tritium</w:t>
      </w:r>
    </w:p>
    <w:p w14:paraId="42B49EB1" w14:textId="176D3F2C" w:rsidR="00903FC6" w:rsidRPr="00BE2F1F" w:rsidRDefault="00903FC6" w:rsidP="00903FC6">
      <w:pPr>
        <w:pStyle w:val="ListAcronyms"/>
        <w:tabs>
          <w:tab w:val="clear" w:pos="2880"/>
          <w:tab w:val="left" w:pos="1980"/>
        </w:tabs>
        <w:ind w:left="540"/>
      </w:pPr>
      <w:r w:rsidRPr="003D149A">
        <w:t>HA</w:t>
      </w:r>
      <w:r w:rsidRPr="003D149A">
        <w:tab/>
        <w:t>Hazard</w:t>
      </w:r>
      <w:r w:rsidRPr="7AC95802">
        <w:t xml:space="preserve"> </w:t>
      </w:r>
      <w:r w:rsidRPr="00BE2F1F">
        <w:t>Analysis</w:t>
      </w:r>
    </w:p>
    <w:p w14:paraId="2638D534" w14:textId="77777777" w:rsidR="00903FC6" w:rsidRPr="00BE2F1F" w:rsidRDefault="00903FC6" w:rsidP="00903FC6">
      <w:pPr>
        <w:pStyle w:val="ListAcronyms"/>
        <w:tabs>
          <w:tab w:val="clear" w:pos="2880"/>
          <w:tab w:val="left" w:pos="1980"/>
        </w:tabs>
        <w:ind w:left="540"/>
      </w:pPr>
      <w:r w:rsidRPr="00BE2F1F">
        <w:t>HAR</w:t>
      </w:r>
      <w:r w:rsidRPr="00BE2F1F">
        <w:tab/>
        <w:t>Hazard Analysis Report</w:t>
      </w:r>
    </w:p>
    <w:p w14:paraId="744061A5" w14:textId="7C7947B1" w:rsidR="00196774" w:rsidRDefault="00196774" w:rsidP="00050918">
      <w:pPr>
        <w:pStyle w:val="ListAcronyms"/>
        <w:tabs>
          <w:tab w:val="clear" w:pos="2880"/>
          <w:tab w:val="left" w:pos="1980"/>
        </w:tabs>
        <w:ind w:left="1980" w:hanging="1440"/>
      </w:pPr>
      <w:r w:rsidRPr="00BE2F1F">
        <w:t>HCA</w:t>
      </w:r>
      <w:r w:rsidRPr="00BE2F1F">
        <w:tab/>
        <w:t>High Contamination Area</w:t>
      </w:r>
    </w:p>
    <w:p w14:paraId="18E2E606" w14:textId="77777777" w:rsidR="007149A7" w:rsidRDefault="007149A7" w:rsidP="00903FC6">
      <w:pPr>
        <w:pStyle w:val="ListAcronyms"/>
        <w:tabs>
          <w:tab w:val="clear" w:pos="2880"/>
          <w:tab w:val="left" w:pos="1980"/>
        </w:tabs>
        <w:ind w:left="540"/>
      </w:pPr>
      <w:r>
        <w:t>HCTT</w:t>
      </w:r>
      <w:r>
        <w:tab/>
        <w:t>Hazard Control Technology Team</w:t>
      </w:r>
    </w:p>
    <w:p w14:paraId="3CF79E1D" w14:textId="3F757A55" w:rsidR="006902DE" w:rsidRDefault="006902DE" w:rsidP="00903FC6">
      <w:pPr>
        <w:pStyle w:val="ListAcronyms"/>
        <w:tabs>
          <w:tab w:val="clear" w:pos="2880"/>
          <w:tab w:val="left" w:pos="1980"/>
        </w:tabs>
        <w:ind w:left="540"/>
      </w:pPr>
      <w:r>
        <w:t>HEP</w:t>
      </w:r>
      <w:r>
        <w:tab/>
        <w:t>High Energy Physics</w:t>
      </w:r>
    </w:p>
    <w:p w14:paraId="5B9D9F7A" w14:textId="77777777" w:rsidR="007149A7" w:rsidRDefault="007149A7" w:rsidP="00903FC6">
      <w:pPr>
        <w:pStyle w:val="ListAcronyms"/>
        <w:tabs>
          <w:tab w:val="clear" w:pos="2880"/>
          <w:tab w:val="left" w:pos="1980"/>
        </w:tabs>
        <w:ind w:left="540"/>
      </w:pPr>
      <w:r>
        <w:t>HFD</w:t>
      </w:r>
      <w:r>
        <w:tab/>
        <w:t>Hold for Decay</w:t>
      </w:r>
    </w:p>
    <w:p w14:paraId="433A9CC4" w14:textId="60709F56" w:rsidR="00F457B4" w:rsidRDefault="00F457B4" w:rsidP="00903FC6">
      <w:pPr>
        <w:pStyle w:val="ListAcronyms"/>
        <w:tabs>
          <w:tab w:val="clear" w:pos="2880"/>
          <w:tab w:val="left" w:pos="1980"/>
        </w:tabs>
        <w:ind w:left="540"/>
      </w:pPr>
      <w:r>
        <w:lastRenderedPageBreak/>
        <w:t>HLCF</w:t>
      </w:r>
      <w:r>
        <w:tab/>
        <w:t>High Level Calibration Facility</w:t>
      </w:r>
    </w:p>
    <w:p w14:paraId="6D57EAC1" w14:textId="3213F8C0" w:rsidR="00903FC6" w:rsidRPr="003D149A" w:rsidRDefault="00903FC6" w:rsidP="00903FC6">
      <w:pPr>
        <w:pStyle w:val="ListAcronyms"/>
        <w:tabs>
          <w:tab w:val="clear" w:pos="2880"/>
          <w:tab w:val="left" w:pos="1980"/>
        </w:tabs>
        <w:ind w:left="540"/>
      </w:pPr>
      <w:r w:rsidRPr="003D149A">
        <w:t>HPR</w:t>
      </w:r>
      <w:r w:rsidRPr="003D149A">
        <w:tab/>
        <w:t>Highly Protected Risk</w:t>
      </w:r>
    </w:p>
    <w:p w14:paraId="4D048764" w14:textId="77777777" w:rsidR="00F457B4" w:rsidRDefault="00F457B4" w:rsidP="00F457B4">
      <w:pPr>
        <w:pStyle w:val="ListAcronyms"/>
        <w:tabs>
          <w:tab w:val="clear" w:pos="2880"/>
          <w:tab w:val="left" w:pos="1980"/>
        </w:tabs>
        <w:ind w:left="540"/>
      </w:pPr>
      <w:r>
        <w:t>Hr</w:t>
      </w:r>
      <w:r>
        <w:tab/>
        <w:t>Hour</w:t>
      </w:r>
    </w:p>
    <w:p w14:paraId="2D2443D4" w14:textId="77777777" w:rsidR="00196774" w:rsidRDefault="00196774" w:rsidP="00903FC6">
      <w:pPr>
        <w:pStyle w:val="ListAcronyms"/>
        <w:tabs>
          <w:tab w:val="clear" w:pos="2880"/>
          <w:tab w:val="left" w:pos="1980"/>
        </w:tabs>
        <w:ind w:left="540"/>
      </w:pPr>
      <w:r>
        <w:t>HRA</w:t>
      </w:r>
      <w:r>
        <w:tab/>
        <w:t>High Radiation Area</w:t>
      </w:r>
    </w:p>
    <w:p w14:paraId="036715A6" w14:textId="058A7E84" w:rsidR="009453B4" w:rsidRDefault="009453B4" w:rsidP="00903FC6">
      <w:pPr>
        <w:pStyle w:val="ListAcronyms"/>
        <w:tabs>
          <w:tab w:val="clear" w:pos="2880"/>
          <w:tab w:val="left" w:pos="1980"/>
        </w:tabs>
        <w:ind w:left="540"/>
      </w:pPr>
      <w:r>
        <w:t>HSSD</w:t>
      </w:r>
      <w:r>
        <w:tab/>
        <w:t>High Sensitivity Air Sampling Detection</w:t>
      </w:r>
    </w:p>
    <w:p w14:paraId="60D5D729" w14:textId="0B8188BB" w:rsidR="00903FC6" w:rsidRPr="003D149A" w:rsidRDefault="00903FC6" w:rsidP="00903FC6">
      <w:pPr>
        <w:pStyle w:val="ListAcronyms"/>
        <w:tabs>
          <w:tab w:val="clear" w:pos="2880"/>
          <w:tab w:val="left" w:pos="1980"/>
        </w:tabs>
        <w:ind w:left="540"/>
      </w:pPr>
      <w:r w:rsidRPr="003D149A">
        <w:t>HVAC</w:t>
      </w:r>
      <w:r w:rsidRPr="003D149A">
        <w:tab/>
        <w:t>Heating, Ventilation, and Air Conditioning</w:t>
      </w:r>
    </w:p>
    <w:p w14:paraId="654337DF" w14:textId="77777777" w:rsidR="007149A7" w:rsidRDefault="007149A7" w:rsidP="00903FC6">
      <w:pPr>
        <w:pStyle w:val="ListAcronyms"/>
        <w:tabs>
          <w:tab w:val="clear" w:pos="2880"/>
          <w:tab w:val="left" w:pos="1980"/>
        </w:tabs>
        <w:ind w:left="540"/>
      </w:pPr>
      <w:r>
        <w:t>HWSF</w:t>
      </w:r>
      <w:r>
        <w:tab/>
        <w:t>Hazardous Waste Storage Facility</w:t>
      </w:r>
    </w:p>
    <w:p w14:paraId="7B817A80" w14:textId="5D717931" w:rsidR="006902DE" w:rsidRDefault="006902DE" w:rsidP="00903FC6">
      <w:pPr>
        <w:pStyle w:val="ListAcronyms"/>
        <w:tabs>
          <w:tab w:val="clear" w:pos="2880"/>
          <w:tab w:val="left" w:pos="1980"/>
        </w:tabs>
        <w:ind w:left="540"/>
      </w:pPr>
      <w:r>
        <w:t>Hz</w:t>
      </w:r>
      <w:r>
        <w:tab/>
        <w:t>Hertz</w:t>
      </w:r>
    </w:p>
    <w:p w14:paraId="0298C61D" w14:textId="591A03AD" w:rsidR="00AB56DC" w:rsidRDefault="00AB56DC" w:rsidP="00903FC6">
      <w:pPr>
        <w:pStyle w:val="ListAcronyms"/>
        <w:tabs>
          <w:tab w:val="clear" w:pos="2880"/>
          <w:tab w:val="left" w:pos="1980"/>
        </w:tabs>
        <w:ind w:left="540"/>
      </w:pPr>
      <w:r>
        <w:t>IB</w:t>
      </w:r>
      <w:r>
        <w:tab/>
        <w:t>Industrial Building</w:t>
      </w:r>
    </w:p>
    <w:p w14:paraId="06AC3337" w14:textId="2646BBA1" w:rsidR="00903FC6" w:rsidRPr="003D149A" w:rsidRDefault="00903FC6" w:rsidP="00903FC6">
      <w:pPr>
        <w:pStyle w:val="ListAcronyms"/>
        <w:tabs>
          <w:tab w:val="clear" w:pos="2880"/>
          <w:tab w:val="left" w:pos="1980"/>
        </w:tabs>
        <w:ind w:left="540"/>
      </w:pPr>
      <w:r w:rsidRPr="003D149A">
        <w:t>IBC</w:t>
      </w:r>
      <w:r w:rsidRPr="003D149A">
        <w:tab/>
        <w:t>International Building Code</w:t>
      </w:r>
    </w:p>
    <w:p w14:paraId="17356700" w14:textId="77777777" w:rsidR="00903FC6" w:rsidRPr="003D149A" w:rsidRDefault="00903FC6" w:rsidP="00903FC6">
      <w:pPr>
        <w:pStyle w:val="ListAcronyms"/>
        <w:tabs>
          <w:tab w:val="clear" w:pos="2880"/>
          <w:tab w:val="left" w:pos="1980"/>
        </w:tabs>
        <w:ind w:left="540"/>
      </w:pPr>
      <w:r w:rsidRPr="003D149A">
        <w:t>ICW</w:t>
      </w:r>
      <w:r w:rsidRPr="003D149A">
        <w:tab/>
        <w:t>Industrial Cooling Water</w:t>
      </w:r>
    </w:p>
    <w:p w14:paraId="21E1E8A5" w14:textId="25B1D2D9" w:rsidR="006902DE" w:rsidRDefault="006902DE" w:rsidP="00903FC6">
      <w:pPr>
        <w:pStyle w:val="ListAcronyms"/>
        <w:tabs>
          <w:tab w:val="clear" w:pos="2880"/>
          <w:tab w:val="left" w:pos="1980"/>
        </w:tabs>
        <w:ind w:left="540"/>
      </w:pPr>
      <w:r>
        <w:t>IEPA</w:t>
      </w:r>
      <w:r>
        <w:tab/>
        <w:t>Illinois Environmental Protection Agency</w:t>
      </w:r>
    </w:p>
    <w:p w14:paraId="76BD304E" w14:textId="6C3E020F" w:rsidR="00903FC6" w:rsidRPr="003D149A" w:rsidRDefault="00903FC6" w:rsidP="00903FC6">
      <w:pPr>
        <w:pStyle w:val="ListAcronyms"/>
        <w:tabs>
          <w:tab w:val="clear" w:pos="2880"/>
          <w:tab w:val="left" w:pos="1980"/>
        </w:tabs>
        <w:ind w:left="540"/>
      </w:pPr>
      <w:r w:rsidRPr="003D149A">
        <w:t>IEEE</w:t>
      </w:r>
      <w:r w:rsidRPr="003D149A">
        <w:tab/>
        <w:t>Institute of Electrical and Electronics Engineers</w:t>
      </w:r>
    </w:p>
    <w:p w14:paraId="52F32136" w14:textId="77777777" w:rsidR="00903FC6" w:rsidRPr="003D149A" w:rsidRDefault="00903FC6" w:rsidP="00903FC6">
      <w:pPr>
        <w:pStyle w:val="ListAcronyms"/>
        <w:tabs>
          <w:tab w:val="clear" w:pos="2880"/>
          <w:tab w:val="left" w:pos="1980"/>
        </w:tabs>
        <w:ind w:left="540"/>
      </w:pPr>
      <w:r w:rsidRPr="003D149A">
        <w:t>INFN</w:t>
      </w:r>
      <w:r w:rsidRPr="003D149A">
        <w:tab/>
      </w:r>
      <w:proofErr w:type="spellStart"/>
      <w:r w:rsidRPr="003D149A">
        <w:t>Istituto</w:t>
      </w:r>
      <w:proofErr w:type="spellEnd"/>
      <w:r w:rsidRPr="003D149A">
        <w:t xml:space="preserve"> Nazionale di </w:t>
      </w:r>
      <w:proofErr w:type="spellStart"/>
      <w:r w:rsidRPr="003D149A">
        <w:t>Fisica</w:t>
      </w:r>
      <w:proofErr w:type="spellEnd"/>
      <w:r w:rsidRPr="7AC95802">
        <w:t xml:space="preserve"> </w:t>
      </w:r>
      <w:proofErr w:type="spellStart"/>
      <w:r w:rsidRPr="003D149A">
        <w:t>Nucleare</w:t>
      </w:r>
      <w:proofErr w:type="spellEnd"/>
    </w:p>
    <w:p w14:paraId="3DA97A44" w14:textId="682D43E2" w:rsidR="002245CF" w:rsidRDefault="002245CF" w:rsidP="00903FC6">
      <w:pPr>
        <w:pStyle w:val="ListAcronyms"/>
        <w:tabs>
          <w:tab w:val="clear" w:pos="2880"/>
          <w:tab w:val="left" w:pos="1980"/>
        </w:tabs>
        <w:ind w:left="540"/>
      </w:pPr>
      <w:r>
        <w:t>IMPACT</w:t>
      </w:r>
      <w:r w:rsidR="00AB780E">
        <w:tab/>
        <w:t>Integrated Management Planning and Control Tool</w:t>
      </w:r>
    </w:p>
    <w:p w14:paraId="07C4C832" w14:textId="77777777" w:rsidR="009F5C09" w:rsidRPr="00816FFC" w:rsidRDefault="009F5C09" w:rsidP="00903FC6">
      <w:pPr>
        <w:pStyle w:val="ListAcronyms"/>
        <w:tabs>
          <w:tab w:val="clear" w:pos="2880"/>
          <w:tab w:val="left" w:pos="1980"/>
        </w:tabs>
        <w:ind w:left="540"/>
      </w:pPr>
      <w:r w:rsidRPr="009F5C09">
        <w:t>IPCB</w:t>
      </w:r>
      <w:r w:rsidRPr="009F5C09">
        <w:tab/>
      </w:r>
      <w:r w:rsidRPr="00816FFC">
        <w:t>Illinois Pollution Control Board</w:t>
      </w:r>
    </w:p>
    <w:p w14:paraId="7DAB3146" w14:textId="44DDB064" w:rsidR="009453B4" w:rsidRDefault="009453B4" w:rsidP="00903FC6">
      <w:pPr>
        <w:pStyle w:val="ListAcronyms"/>
        <w:tabs>
          <w:tab w:val="clear" w:pos="2880"/>
          <w:tab w:val="left" w:pos="1980"/>
        </w:tabs>
        <w:ind w:left="540"/>
      </w:pPr>
      <w:r w:rsidRPr="00816FFC">
        <w:t>IQA</w:t>
      </w:r>
      <w:r w:rsidRPr="00816FFC">
        <w:tab/>
        <w:t>Integrated Quality Assurance</w:t>
      </w:r>
    </w:p>
    <w:p w14:paraId="30779B24" w14:textId="77777777" w:rsidR="00203CA6" w:rsidRDefault="00203CA6" w:rsidP="00203CA6">
      <w:pPr>
        <w:pStyle w:val="ListAcronyms"/>
        <w:tabs>
          <w:tab w:val="clear" w:pos="2880"/>
          <w:tab w:val="left" w:pos="1980"/>
        </w:tabs>
        <w:ind w:left="540"/>
      </w:pPr>
      <w:r>
        <w:t>ISD</w:t>
      </w:r>
      <w:r>
        <w:tab/>
        <w:t>Infrastructure Services Division</w:t>
      </w:r>
    </w:p>
    <w:p w14:paraId="77877470" w14:textId="77777777" w:rsidR="00203CA6" w:rsidRPr="00FC3179" w:rsidRDefault="00203CA6" w:rsidP="00203CA6">
      <w:pPr>
        <w:pStyle w:val="ListAcronyms"/>
        <w:tabs>
          <w:tab w:val="clear" w:pos="2880"/>
          <w:tab w:val="left" w:pos="1980"/>
        </w:tabs>
        <w:ind w:left="540"/>
      </w:pPr>
      <w:r w:rsidRPr="00FC3179">
        <w:t>ISM</w:t>
      </w:r>
      <w:r w:rsidRPr="00FC3179">
        <w:tab/>
        <w:t>Integrated Safety Management</w:t>
      </w:r>
    </w:p>
    <w:p w14:paraId="4A24D8E1" w14:textId="77777777" w:rsidR="00203CA6" w:rsidRDefault="00203CA6" w:rsidP="00903FC6">
      <w:pPr>
        <w:pStyle w:val="ListAcronyms"/>
        <w:tabs>
          <w:tab w:val="clear" w:pos="2880"/>
          <w:tab w:val="left" w:pos="1980"/>
        </w:tabs>
        <w:ind w:left="540"/>
      </w:pPr>
      <w:r>
        <w:t>ITNA</w:t>
      </w:r>
      <w:r>
        <w:tab/>
        <w:t>Individual Training Needs Assessment</w:t>
      </w:r>
    </w:p>
    <w:p w14:paraId="193DEC81" w14:textId="5D34B587" w:rsidR="001F65A8" w:rsidRDefault="001F65A8" w:rsidP="00903FC6">
      <w:pPr>
        <w:pStyle w:val="ListAcronyms"/>
        <w:tabs>
          <w:tab w:val="clear" w:pos="2880"/>
          <w:tab w:val="left" w:pos="1980"/>
        </w:tabs>
        <w:ind w:left="540"/>
      </w:pPr>
      <w:r>
        <w:t>KeV</w:t>
      </w:r>
      <w:r>
        <w:tab/>
        <w:t>kilo-electron volt</w:t>
      </w:r>
    </w:p>
    <w:p w14:paraId="1C8801B6" w14:textId="77777777" w:rsidR="001F65A8" w:rsidRDefault="001F65A8" w:rsidP="00903FC6">
      <w:pPr>
        <w:pStyle w:val="ListAcronyms"/>
        <w:tabs>
          <w:tab w:val="clear" w:pos="2880"/>
          <w:tab w:val="left" w:pos="1980"/>
        </w:tabs>
        <w:ind w:left="540"/>
      </w:pPr>
      <w:r>
        <w:t>kg</w:t>
      </w:r>
      <w:r>
        <w:tab/>
      </w:r>
      <w:proofErr w:type="gramStart"/>
      <w:r>
        <w:t>kilo-grams</w:t>
      </w:r>
      <w:proofErr w:type="gramEnd"/>
    </w:p>
    <w:p w14:paraId="4C375887" w14:textId="53D48F3D" w:rsidR="006902DE" w:rsidRDefault="006902DE" w:rsidP="00903FC6">
      <w:pPr>
        <w:pStyle w:val="ListAcronyms"/>
        <w:tabs>
          <w:tab w:val="clear" w:pos="2880"/>
          <w:tab w:val="left" w:pos="1980"/>
        </w:tabs>
        <w:ind w:left="540"/>
      </w:pPr>
      <w:r>
        <w:t>kW</w:t>
      </w:r>
      <w:r>
        <w:tab/>
      </w:r>
      <w:proofErr w:type="gramStart"/>
      <w:r>
        <w:t>kilo-watt</w:t>
      </w:r>
      <w:proofErr w:type="gramEnd"/>
    </w:p>
    <w:p w14:paraId="544DFEA4" w14:textId="61EC95AF" w:rsidR="00903FC6" w:rsidRPr="003D149A" w:rsidRDefault="00903FC6" w:rsidP="00903FC6">
      <w:pPr>
        <w:pStyle w:val="ListAcronyms"/>
        <w:tabs>
          <w:tab w:val="clear" w:pos="2880"/>
          <w:tab w:val="left" w:pos="1980"/>
        </w:tabs>
        <w:ind w:left="540"/>
      </w:pPr>
      <w:r w:rsidRPr="003D149A">
        <w:t>LBNF</w:t>
      </w:r>
      <w:r w:rsidRPr="003D149A">
        <w:tab/>
        <w:t>Long Baseline Neutrino Facility</w:t>
      </w:r>
    </w:p>
    <w:p w14:paraId="4F2EB43E" w14:textId="77777777" w:rsidR="00903FC6" w:rsidRPr="003D149A" w:rsidRDefault="00903FC6" w:rsidP="00903FC6">
      <w:pPr>
        <w:pStyle w:val="ListAcronyms"/>
        <w:tabs>
          <w:tab w:val="clear" w:pos="2880"/>
          <w:tab w:val="left" w:pos="1980"/>
        </w:tabs>
        <w:ind w:left="540"/>
      </w:pPr>
      <w:r w:rsidRPr="003D149A">
        <w:t>LCW</w:t>
      </w:r>
      <w:r w:rsidRPr="003D149A">
        <w:tab/>
        <w:t>Low Conductivity Water</w:t>
      </w:r>
    </w:p>
    <w:p w14:paraId="53122386" w14:textId="15FAFFE0" w:rsidR="00FC3179" w:rsidRDefault="00FC3179" w:rsidP="00903FC6">
      <w:pPr>
        <w:pStyle w:val="ListAcronyms"/>
        <w:tabs>
          <w:tab w:val="clear" w:pos="2880"/>
          <w:tab w:val="left" w:pos="1980"/>
        </w:tabs>
        <w:ind w:left="540"/>
      </w:pPr>
      <w:r>
        <w:t>LHC</w:t>
      </w:r>
      <w:r>
        <w:tab/>
      </w:r>
      <w:proofErr w:type="spellStart"/>
      <w:r>
        <w:t>Harge</w:t>
      </w:r>
      <w:proofErr w:type="spellEnd"/>
      <w:r>
        <w:t xml:space="preserve"> Hadron Collider</w:t>
      </w:r>
    </w:p>
    <w:p w14:paraId="0CF7628D" w14:textId="77777777" w:rsidR="00F457B4" w:rsidRDefault="00F457B4" w:rsidP="00903FC6">
      <w:pPr>
        <w:pStyle w:val="ListAcronyms"/>
        <w:tabs>
          <w:tab w:val="clear" w:pos="2880"/>
          <w:tab w:val="left" w:pos="1980"/>
        </w:tabs>
        <w:ind w:left="540"/>
      </w:pPr>
      <w:r>
        <w:t>LLCF</w:t>
      </w:r>
      <w:r>
        <w:tab/>
        <w:t>Low Level Calibration Facility</w:t>
      </w:r>
    </w:p>
    <w:p w14:paraId="7BFD130E" w14:textId="77777777" w:rsidR="009F5C09" w:rsidRDefault="009F5C09" w:rsidP="00903FC6">
      <w:pPr>
        <w:pStyle w:val="ListAcronyms"/>
        <w:tabs>
          <w:tab w:val="clear" w:pos="2880"/>
          <w:tab w:val="left" w:pos="1980"/>
        </w:tabs>
        <w:ind w:left="540"/>
      </w:pPr>
      <w:r>
        <w:t>LLWCP</w:t>
      </w:r>
      <w:r>
        <w:tab/>
        <w:t>Low Level Waste Certification Program</w:t>
      </w:r>
    </w:p>
    <w:p w14:paraId="23669722" w14:textId="77777777" w:rsidR="009F5C09" w:rsidRDefault="009F5C09" w:rsidP="00903FC6">
      <w:pPr>
        <w:pStyle w:val="ListAcronyms"/>
        <w:tabs>
          <w:tab w:val="clear" w:pos="2880"/>
          <w:tab w:val="left" w:pos="1980"/>
        </w:tabs>
        <w:ind w:left="540"/>
      </w:pPr>
      <w:r>
        <w:t>LLWHF</w:t>
      </w:r>
      <w:r>
        <w:tab/>
        <w:t>Low Level Waste Handling Facility</w:t>
      </w:r>
    </w:p>
    <w:p w14:paraId="4DC5801F" w14:textId="643A15E3" w:rsidR="00903FC6" w:rsidRPr="003D149A" w:rsidRDefault="00903FC6" w:rsidP="00903FC6">
      <w:pPr>
        <w:pStyle w:val="ListAcronyms"/>
        <w:tabs>
          <w:tab w:val="clear" w:pos="2880"/>
          <w:tab w:val="left" w:pos="1980"/>
        </w:tabs>
        <w:ind w:left="540"/>
      </w:pPr>
      <w:r w:rsidRPr="003D149A">
        <w:t>LOTO</w:t>
      </w:r>
      <w:r w:rsidRPr="003D149A">
        <w:tab/>
        <w:t>Lockout/Tagout</w:t>
      </w:r>
    </w:p>
    <w:p w14:paraId="77218D0F" w14:textId="41FD6BE0" w:rsidR="00FD2EA5" w:rsidRDefault="00FD2EA5" w:rsidP="00903FC6">
      <w:pPr>
        <w:pStyle w:val="ListAcronyms"/>
        <w:tabs>
          <w:tab w:val="clear" w:pos="2880"/>
          <w:tab w:val="left" w:pos="1980"/>
        </w:tabs>
        <w:ind w:left="540"/>
      </w:pPr>
      <w:r>
        <w:t>LPM</w:t>
      </w:r>
      <w:r>
        <w:tab/>
        <w:t>Laser Profile Monitor</w:t>
      </w:r>
    </w:p>
    <w:p w14:paraId="3553CB47" w14:textId="77777777" w:rsidR="008E0AB4" w:rsidRDefault="008E0AB4" w:rsidP="00903FC6">
      <w:pPr>
        <w:pStyle w:val="ListAcronyms"/>
        <w:tabs>
          <w:tab w:val="clear" w:pos="2880"/>
          <w:tab w:val="left" w:pos="1980"/>
        </w:tabs>
        <w:ind w:left="540"/>
      </w:pPr>
      <w:r>
        <w:t>LSND</w:t>
      </w:r>
      <w:r>
        <w:tab/>
        <w:t>Liquid Scintillator Neutrino Detector</w:t>
      </w:r>
    </w:p>
    <w:p w14:paraId="2CD0F7AF" w14:textId="0ABDFB06" w:rsidR="00903FC6" w:rsidRPr="003D149A" w:rsidRDefault="00903FC6" w:rsidP="00903FC6">
      <w:pPr>
        <w:pStyle w:val="ListAcronyms"/>
        <w:tabs>
          <w:tab w:val="clear" w:pos="2880"/>
          <w:tab w:val="left" w:pos="1980"/>
        </w:tabs>
        <w:ind w:left="540"/>
      </w:pPr>
      <w:r w:rsidRPr="003D149A">
        <w:t>LSO</w:t>
      </w:r>
      <w:r w:rsidRPr="003D149A">
        <w:tab/>
        <w:t>Laser Safety Officer</w:t>
      </w:r>
    </w:p>
    <w:p w14:paraId="5EE66077" w14:textId="5AA12FA9" w:rsidR="00E118CB" w:rsidRDefault="00E118CB" w:rsidP="00903FC6">
      <w:pPr>
        <w:pStyle w:val="ListAcronyms"/>
        <w:tabs>
          <w:tab w:val="clear" w:pos="2880"/>
          <w:tab w:val="left" w:pos="1980"/>
        </w:tabs>
        <w:ind w:left="540"/>
      </w:pPr>
      <w:r>
        <w:t>m</w:t>
      </w:r>
      <w:r>
        <w:tab/>
        <w:t>meter</w:t>
      </w:r>
    </w:p>
    <w:p w14:paraId="04FDA21C" w14:textId="4E5CF316" w:rsidR="00C65C24" w:rsidRDefault="00C65C24" w:rsidP="00903FC6">
      <w:pPr>
        <w:pStyle w:val="ListAcronyms"/>
        <w:tabs>
          <w:tab w:val="clear" w:pos="2880"/>
          <w:tab w:val="left" w:pos="1980"/>
        </w:tabs>
        <w:ind w:left="540"/>
      </w:pPr>
      <w:r>
        <w:t>mA</w:t>
      </w:r>
      <w:r>
        <w:tab/>
        <w:t>milli-amp</w:t>
      </w:r>
    </w:p>
    <w:p w14:paraId="67BAC6EB" w14:textId="4FFF0207" w:rsidR="00903FC6" w:rsidRPr="003D149A" w:rsidRDefault="00903FC6" w:rsidP="00903FC6">
      <w:pPr>
        <w:pStyle w:val="ListAcronyms"/>
        <w:tabs>
          <w:tab w:val="clear" w:pos="2880"/>
          <w:tab w:val="left" w:pos="1980"/>
        </w:tabs>
        <w:ind w:left="540"/>
      </w:pPr>
      <w:r w:rsidRPr="003D149A">
        <w:t>MABAS</w:t>
      </w:r>
      <w:r w:rsidRPr="003D149A">
        <w:tab/>
        <w:t>Mutual Aid Box Alarm System</w:t>
      </w:r>
    </w:p>
    <w:p w14:paraId="68E5A864" w14:textId="77777777" w:rsidR="00860844" w:rsidRDefault="00FC4EB6" w:rsidP="00903FC6">
      <w:pPr>
        <w:pStyle w:val="ListAcronyms"/>
        <w:tabs>
          <w:tab w:val="clear" w:pos="2880"/>
          <w:tab w:val="left" w:pos="1980"/>
        </w:tabs>
        <w:ind w:left="540"/>
      </w:pPr>
      <w:r>
        <w:t>MARS</w:t>
      </w:r>
      <w:r>
        <w:tab/>
      </w:r>
      <w:r w:rsidR="00860844">
        <w:t>Monte Carlo Shielding Computer Code</w:t>
      </w:r>
    </w:p>
    <w:p w14:paraId="7C54012B" w14:textId="75975879" w:rsidR="00485670" w:rsidRDefault="00485670" w:rsidP="00903FC6">
      <w:pPr>
        <w:pStyle w:val="ListAcronyms"/>
        <w:tabs>
          <w:tab w:val="clear" w:pos="2880"/>
          <w:tab w:val="left" w:pos="1980"/>
        </w:tabs>
        <w:ind w:left="540"/>
      </w:pPr>
      <w:r>
        <w:t>MC</w:t>
      </w:r>
      <w:r>
        <w:tab/>
        <w:t>Meson Center</w:t>
      </w:r>
    </w:p>
    <w:p w14:paraId="591D0D08" w14:textId="77777777" w:rsidR="00B93495" w:rsidRDefault="00B93495" w:rsidP="00903FC6">
      <w:pPr>
        <w:pStyle w:val="ListAcronyms"/>
        <w:tabs>
          <w:tab w:val="clear" w:pos="2880"/>
          <w:tab w:val="left" w:pos="1980"/>
        </w:tabs>
        <w:ind w:left="540"/>
      </w:pPr>
      <w:r>
        <w:t>MC&amp;A</w:t>
      </w:r>
      <w:r>
        <w:tab/>
        <w:t>Materials Control and Accountability</w:t>
      </w:r>
    </w:p>
    <w:p w14:paraId="3662605E" w14:textId="7A1FD2C9" w:rsidR="00E30B0F" w:rsidRDefault="00E30B0F" w:rsidP="7AC95802">
      <w:pPr>
        <w:pStyle w:val="ListAcronyms"/>
        <w:tabs>
          <w:tab w:val="clear" w:pos="2880"/>
          <w:tab w:val="left" w:pos="1980"/>
        </w:tabs>
        <w:ind w:left="540"/>
      </w:pPr>
      <w:r>
        <w:lastRenderedPageBreak/>
        <w:t>MCI</w:t>
      </w:r>
      <w:r>
        <w:tab/>
        <w:t>Maximum Credible Incident</w:t>
      </w:r>
    </w:p>
    <w:p w14:paraId="28445B07" w14:textId="7E484A96" w:rsidR="00FC3179" w:rsidRDefault="00FC3179" w:rsidP="00903FC6">
      <w:pPr>
        <w:pStyle w:val="ListAcronyms"/>
        <w:tabs>
          <w:tab w:val="clear" w:pos="2880"/>
          <w:tab w:val="left" w:pos="1980"/>
        </w:tabs>
        <w:ind w:left="540"/>
      </w:pPr>
      <w:r>
        <w:t>MCR</w:t>
      </w:r>
      <w:r>
        <w:tab/>
        <w:t>Main Control Room</w:t>
      </w:r>
    </w:p>
    <w:p w14:paraId="036E171E" w14:textId="38C2E7D3" w:rsidR="00903FC6" w:rsidRPr="003D149A" w:rsidRDefault="00903FC6" w:rsidP="00903FC6">
      <w:pPr>
        <w:pStyle w:val="ListAcronyms"/>
        <w:tabs>
          <w:tab w:val="clear" w:pos="2880"/>
          <w:tab w:val="left" w:pos="1980"/>
        </w:tabs>
        <w:ind w:left="540"/>
      </w:pPr>
      <w:r w:rsidRPr="003D149A">
        <w:t>MEBT</w:t>
      </w:r>
      <w:r w:rsidRPr="003D149A">
        <w:tab/>
        <w:t>Medium Energy Beam Transport</w:t>
      </w:r>
    </w:p>
    <w:p w14:paraId="31798309" w14:textId="77777777" w:rsidR="00903FC6" w:rsidRPr="003D149A" w:rsidRDefault="00903FC6" w:rsidP="00903FC6">
      <w:pPr>
        <w:pStyle w:val="ListAcronyms"/>
        <w:tabs>
          <w:tab w:val="clear" w:pos="2880"/>
          <w:tab w:val="left" w:pos="1980"/>
        </w:tabs>
        <w:ind w:left="540"/>
      </w:pPr>
      <w:r w:rsidRPr="003D149A">
        <w:t>MEI</w:t>
      </w:r>
      <w:r w:rsidRPr="003D149A">
        <w:tab/>
        <w:t>Maximally Exposed Individual</w:t>
      </w:r>
    </w:p>
    <w:p w14:paraId="55B12586" w14:textId="1B1713CB" w:rsidR="00C65C24" w:rsidRDefault="00C65C24" w:rsidP="00903FC6">
      <w:pPr>
        <w:pStyle w:val="ListAcronyms"/>
        <w:tabs>
          <w:tab w:val="clear" w:pos="2880"/>
          <w:tab w:val="left" w:pos="1980"/>
        </w:tabs>
        <w:ind w:left="540"/>
      </w:pPr>
      <w:r>
        <w:t>MeV</w:t>
      </w:r>
      <w:r>
        <w:tab/>
        <w:t>Mega-electron volt</w:t>
      </w:r>
    </w:p>
    <w:p w14:paraId="544F5856" w14:textId="364A266E" w:rsidR="00903FC6" w:rsidRPr="003D149A" w:rsidRDefault="00903FC6" w:rsidP="00903FC6">
      <w:pPr>
        <w:pStyle w:val="ListAcronyms"/>
        <w:tabs>
          <w:tab w:val="clear" w:pos="2880"/>
          <w:tab w:val="left" w:pos="1980"/>
        </w:tabs>
        <w:ind w:left="540"/>
      </w:pPr>
      <w:r w:rsidRPr="003D149A">
        <w:t>MI</w:t>
      </w:r>
      <w:r w:rsidRPr="003D149A">
        <w:tab/>
        <w:t>Main Injector</w:t>
      </w:r>
    </w:p>
    <w:p w14:paraId="02FCC27F" w14:textId="77777777" w:rsidR="00903FC6" w:rsidRPr="003D149A" w:rsidRDefault="00903FC6" w:rsidP="00903FC6">
      <w:pPr>
        <w:pStyle w:val="ListAcronyms"/>
        <w:tabs>
          <w:tab w:val="clear" w:pos="2880"/>
          <w:tab w:val="left" w:pos="1980"/>
        </w:tabs>
        <w:ind w:left="540"/>
      </w:pPr>
      <w:r w:rsidRPr="003D149A">
        <w:t>MINOS</w:t>
      </w:r>
      <w:r w:rsidRPr="003D149A">
        <w:tab/>
        <w:t>Main Injector Neutrino Oscillation Search</w:t>
      </w:r>
    </w:p>
    <w:p w14:paraId="7347DBB6" w14:textId="77777777" w:rsidR="00D540AF" w:rsidRDefault="00D540AF" w:rsidP="00903FC6">
      <w:pPr>
        <w:pStyle w:val="ListAcronyms"/>
        <w:tabs>
          <w:tab w:val="clear" w:pos="2880"/>
          <w:tab w:val="left" w:pos="1980"/>
        </w:tabs>
        <w:ind w:left="540"/>
      </w:pPr>
      <w:r>
        <w:t>MMR</w:t>
      </w:r>
      <w:r>
        <w:tab/>
        <w:t>Material Move Request</w:t>
      </w:r>
    </w:p>
    <w:p w14:paraId="41E4C0C1" w14:textId="617E1DD1" w:rsidR="00EF298B" w:rsidRDefault="007D2BE5" w:rsidP="00A54031">
      <w:pPr>
        <w:pStyle w:val="ListAcronyms"/>
        <w:tabs>
          <w:tab w:val="clear" w:pos="2880"/>
          <w:tab w:val="left" w:pos="1980"/>
        </w:tabs>
        <w:ind w:left="1980" w:hanging="1440"/>
      </w:pPr>
      <w:r>
        <w:t>MOI</w:t>
      </w:r>
      <w:r>
        <w:tab/>
      </w:r>
      <w:proofErr w:type="gramStart"/>
      <w:r>
        <w:t>Maximally</w:t>
      </w:r>
      <w:r w:rsidR="00EF298B" w:rsidRPr="7AC95802">
        <w:t>-</w:t>
      </w:r>
      <w:r>
        <w:t>Exposed</w:t>
      </w:r>
      <w:proofErr w:type="gramEnd"/>
      <w:r>
        <w:t xml:space="preserve"> Offsite </w:t>
      </w:r>
      <w:r w:rsidR="00E46616">
        <w:t>Individual</w:t>
      </w:r>
      <w:r w:rsidR="00EF298B" w:rsidRPr="7AC95802">
        <w:t xml:space="preserve"> </w:t>
      </w:r>
      <w:r w:rsidR="00EF298B" w:rsidRPr="749DE6D0">
        <w:rPr>
          <w:i/>
          <w:iCs/>
          <w:sz w:val="18"/>
          <w:szCs w:val="18"/>
        </w:rPr>
        <w:t>(</w:t>
      </w:r>
      <w:r w:rsidR="003D13A3" w:rsidRPr="749DE6D0">
        <w:rPr>
          <w:i/>
          <w:iCs/>
          <w:sz w:val="18"/>
          <w:szCs w:val="18"/>
        </w:rPr>
        <w:t>Note: due to the Fermilab Batavia Site</w:t>
      </w:r>
      <w:r w:rsidR="005B63B2" w:rsidRPr="749DE6D0">
        <w:rPr>
          <w:i/>
          <w:iCs/>
          <w:sz w:val="18"/>
          <w:szCs w:val="18"/>
        </w:rPr>
        <w:t xml:space="preserve"> being open to the public, the location of the MOI is taken to be the </w:t>
      </w:r>
      <w:r w:rsidR="00B34973" w:rsidRPr="749DE6D0">
        <w:rPr>
          <w:i/>
          <w:iCs/>
          <w:sz w:val="18"/>
          <w:szCs w:val="18"/>
        </w:rPr>
        <w:t xml:space="preserve">location closest to the </w:t>
      </w:r>
      <w:r w:rsidR="00A54031" w:rsidRPr="749DE6D0">
        <w:rPr>
          <w:i/>
          <w:iCs/>
          <w:sz w:val="18"/>
          <w:szCs w:val="18"/>
        </w:rPr>
        <w:t>accelerator that is accessible to members of the public.</w:t>
      </w:r>
      <w:r w:rsidR="004103AD" w:rsidRPr="749DE6D0">
        <w:rPr>
          <w:i/>
          <w:iCs/>
          <w:sz w:val="18"/>
          <w:szCs w:val="18"/>
        </w:rPr>
        <w:t>)</w:t>
      </w:r>
    </w:p>
    <w:p w14:paraId="1B9B05A7" w14:textId="5840A938" w:rsidR="009B382A" w:rsidRDefault="00BD32E9" w:rsidP="00E83727">
      <w:pPr>
        <w:pStyle w:val="ListAcronyms"/>
        <w:tabs>
          <w:tab w:val="clear" w:pos="2880"/>
          <w:tab w:val="left" w:pos="1980"/>
        </w:tabs>
        <w:ind w:left="540"/>
      </w:pPr>
      <w:r>
        <w:t>MP</w:t>
      </w:r>
      <w:r>
        <w:tab/>
        <w:t>Meson Polariz</w:t>
      </w:r>
      <w:r w:rsidR="00E83727">
        <w:t>ed</w:t>
      </w:r>
    </w:p>
    <w:p w14:paraId="7A3088CC" w14:textId="15CAAEA7" w:rsidR="00E118CB" w:rsidRDefault="00E118CB" w:rsidP="00903FC6">
      <w:pPr>
        <w:pStyle w:val="ListAcronyms"/>
        <w:tabs>
          <w:tab w:val="clear" w:pos="2880"/>
          <w:tab w:val="left" w:pos="1980"/>
        </w:tabs>
        <w:ind w:left="540"/>
      </w:pPr>
      <w:r>
        <w:t>mrad</w:t>
      </w:r>
      <w:r>
        <w:tab/>
        <w:t>milli-radian</w:t>
      </w:r>
    </w:p>
    <w:p w14:paraId="1AE1C2CC" w14:textId="1FB191BB" w:rsidR="00C65C24" w:rsidRDefault="00C65C24" w:rsidP="00903FC6">
      <w:pPr>
        <w:pStyle w:val="ListAcronyms"/>
        <w:tabs>
          <w:tab w:val="clear" w:pos="2880"/>
          <w:tab w:val="left" w:pos="1980"/>
        </w:tabs>
        <w:ind w:left="540"/>
      </w:pPr>
      <w:r>
        <w:t>mrem</w:t>
      </w:r>
      <w:r>
        <w:tab/>
        <w:t>milli-rem</w:t>
      </w:r>
    </w:p>
    <w:p w14:paraId="6C5ADB1D" w14:textId="04ED6266" w:rsidR="006902DE" w:rsidRDefault="006902DE" w:rsidP="00903FC6">
      <w:pPr>
        <w:pStyle w:val="ListAcronyms"/>
        <w:tabs>
          <w:tab w:val="clear" w:pos="2880"/>
          <w:tab w:val="left" w:pos="1980"/>
        </w:tabs>
        <w:ind w:left="540"/>
      </w:pPr>
      <w:r>
        <w:t>mrem/hr</w:t>
      </w:r>
      <w:r>
        <w:tab/>
        <w:t>milli-rem per hour</w:t>
      </w:r>
    </w:p>
    <w:p w14:paraId="611B80D5" w14:textId="095AAAD2" w:rsidR="00BD32E9" w:rsidRDefault="00227E5E" w:rsidP="00BD32E9">
      <w:pPr>
        <w:pStyle w:val="ListAcronyms"/>
        <w:tabs>
          <w:tab w:val="clear" w:pos="2880"/>
          <w:tab w:val="left" w:pos="1980"/>
        </w:tabs>
        <w:ind w:left="540"/>
      </w:pPr>
      <w:r>
        <w:t>MT</w:t>
      </w:r>
      <w:r>
        <w:tab/>
        <w:t>Meson Test</w:t>
      </w:r>
    </w:p>
    <w:p w14:paraId="7C1C6F93" w14:textId="011015A8" w:rsidR="00C65C24" w:rsidRDefault="00C65C24" w:rsidP="00903FC6">
      <w:pPr>
        <w:pStyle w:val="ListAcronyms"/>
        <w:tabs>
          <w:tab w:val="clear" w:pos="2880"/>
          <w:tab w:val="left" w:pos="1980"/>
        </w:tabs>
        <w:ind w:left="540"/>
      </w:pPr>
      <w:r>
        <w:t>MTA</w:t>
      </w:r>
      <w:r>
        <w:tab/>
        <w:t>400 MeV Test Area</w:t>
      </w:r>
    </w:p>
    <w:p w14:paraId="792C6550" w14:textId="33536197" w:rsidR="00AB56DC" w:rsidRDefault="00AB56DC" w:rsidP="00903FC6">
      <w:pPr>
        <w:pStyle w:val="ListAcronyms"/>
        <w:tabs>
          <w:tab w:val="clear" w:pos="2880"/>
          <w:tab w:val="left" w:pos="1980"/>
        </w:tabs>
        <w:ind w:left="540"/>
      </w:pPr>
      <w:r>
        <w:t>MTF</w:t>
      </w:r>
      <w:r>
        <w:tab/>
        <w:t>Magnet Test Facility</w:t>
      </w:r>
    </w:p>
    <w:p w14:paraId="1866A5B1" w14:textId="77777777" w:rsidR="00860844" w:rsidRDefault="00860844" w:rsidP="00903FC6">
      <w:pPr>
        <w:pStyle w:val="ListAcronyms"/>
        <w:tabs>
          <w:tab w:val="clear" w:pos="2880"/>
          <w:tab w:val="left" w:pos="1980"/>
        </w:tabs>
        <w:ind w:left="540"/>
      </w:pPr>
      <w:r w:rsidRPr="00860844">
        <w:rPr>
          <w:vertAlign w:val="superscript"/>
        </w:rPr>
        <w:t>22</w:t>
      </w:r>
      <w:r>
        <w:t>Na</w:t>
      </w:r>
      <w:r>
        <w:tab/>
        <w:t>Sodium-22</w:t>
      </w:r>
    </w:p>
    <w:p w14:paraId="3CD96544" w14:textId="77777777" w:rsidR="00227E5E" w:rsidRDefault="00227E5E" w:rsidP="00903FC6">
      <w:pPr>
        <w:pStyle w:val="ListAcronyms"/>
        <w:tabs>
          <w:tab w:val="clear" w:pos="2880"/>
          <w:tab w:val="left" w:pos="1980"/>
        </w:tabs>
        <w:ind w:left="540"/>
      </w:pPr>
      <w:r>
        <w:t>NC</w:t>
      </w:r>
      <w:r>
        <w:tab/>
        <w:t>Neutrino Center</w:t>
      </w:r>
    </w:p>
    <w:p w14:paraId="4E44DD39" w14:textId="2BD8F26F" w:rsidR="00227E5E" w:rsidRDefault="00227E5E" w:rsidP="00903FC6">
      <w:pPr>
        <w:pStyle w:val="ListAcronyms"/>
        <w:tabs>
          <w:tab w:val="clear" w:pos="2880"/>
          <w:tab w:val="left" w:pos="1980"/>
        </w:tabs>
        <w:ind w:left="540"/>
      </w:pPr>
      <w:r>
        <w:t>NE</w:t>
      </w:r>
      <w:r>
        <w:tab/>
        <w:t>Neutrino East</w:t>
      </w:r>
    </w:p>
    <w:p w14:paraId="35BE4127" w14:textId="6D075B42" w:rsidR="00903FC6" w:rsidRPr="003D149A" w:rsidRDefault="00903FC6" w:rsidP="00903FC6">
      <w:pPr>
        <w:pStyle w:val="ListAcronyms"/>
        <w:tabs>
          <w:tab w:val="clear" w:pos="2880"/>
          <w:tab w:val="left" w:pos="1980"/>
        </w:tabs>
        <w:ind w:left="540"/>
      </w:pPr>
      <w:r w:rsidRPr="003D149A">
        <w:t>NEC</w:t>
      </w:r>
      <w:r w:rsidRPr="003D149A">
        <w:tab/>
        <w:t>National Electrical Code</w:t>
      </w:r>
    </w:p>
    <w:p w14:paraId="5ED645CB" w14:textId="77777777" w:rsidR="00903FC6" w:rsidRPr="003D149A" w:rsidRDefault="00903FC6" w:rsidP="00903FC6">
      <w:pPr>
        <w:pStyle w:val="ListAcronyms"/>
        <w:tabs>
          <w:tab w:val="clear" w:pos="2880"/>
          <w:tab w:val="left" w:pos="1980"/>
        </w:tabs>
        <w:ind w:left="540"/>
      </w:pPr>
      <w:r w:rsidRPr="003D149A">
        <w:t>NEPA</w:t>
      </w:r>
      <w:r w:rsidRPr="003D149A">
        <w:tab/>
        <w:t>National Environmental Policy Act</w:t>
      </w:r>
    </w:p>
    <w:p w14:paraId="5D40584F" w14:textId="77777777" w:rsidR="00903FC6" w:rsidRPr="003D149A" w:rsidRDefault="00903FC6" w:rsidP="00903FC6">
      <w:pPr>
        <w:pStyle w:val="ListAcronyms"/>
        <w:tabs>
          <w:tab w:val="clear" w:pos="2880"/>
          <w:tab w:val="left" w:pos="1980"/>
        </w:tabs>
        <w:ind w:left="540"/>
      </w:pPr>
      <w:r w:rsidRPr="003D149A">
        <w:t>NESHAPS</w:t>
      </w:r>
      <w:r w:rsidRPr="003D149A">
        <w:tab/>
        <w:t>National Emissions Standards for Hazardous Air Pollutants</w:t>
      </w:r>
    </w:p>
    <w:p w14:paraId="0888A731" w14:textId="77777777" w:rsidR="00903FC6" w:rsidRPr="003D149A" w:rsidRDefault="00903FC6" w:rsidP="00903FC6">
      <w:pPr>
        <w:pStyle w:val="ListAcronyms"/>
        <w:tabs>
          <w:tab w:val="clear" w:pos="2880"/>
          <w:tab w:val="left" w:pos="1980"/>
        </w:tabs>
        <w:ind w:left="540"/>
      </w:pPr>
      <w:r w:rsidRPr="003D149A">
        <w:t>NFPA</w:t>
      </w:r>
      <w:r w:rsidRPr="003D149A">
        <w:tab/>
        <w:t>National Fire Protection Association</w:t>
      </w:r>
    </w:p>
    <w:p w14:paraId="184AFB2A" w14:textId="77777777" w:rsidR="00BD32E9" w:rsidRDefault="00BD32E9" w:rsidP="00903FC6">
      <w:pPr>
        <w:pStyle w:val="ListAcronyms"/>
        <w:tabs>
          <w:tab w:val="clear" w:pos="2880"/>
          <w:tab w:val="left" w:pos="1980"/>
        </w:tabs>
        <w:ind w:left="540"/>
      </w:pPr>
      <w:r>
        <w:t>NM</w:t>
      </w:r>
      <w:r>
        <w:tab/>
        <w:t>Neutrino Muon</w:t>
      </w:r>
    </w:p>
    <w:p w14:paraId="11621FB6" w14:textId="77777777" w:rsidR="00B93495" w:rsidRDefault="00B93495" w:rsidP="00B93495">
      <w:pPr>
        <w:pStyle w:val="ListAcronyms"/>
        <w:tabs>
          <w:tab w:val="clear" w:pos="2880"/>
          <w:tab w:val="left" w:pos="1980"/>
        </w:tabs>
        <w:ind w:left="540"/>
      </w:pPr>
      <w:r>
        <w:t>NMR</w:t>
      </w:r>
      <w:r>
        <w:tab/>
        <w:t>Nuclear Material Representative</w:t>
      </w:r>
    </w:p>
    <w:p w14:paraId="2239BBE9" w14:textId="56A19F1E" w:rsidR="006902DE" w:rsidRDefault="006902DE" w:rsidP="00B93495">
      <w:pPr>
        <w:pStyle w:val="ListAcronyms"/>
        <w:tabs>
          <w:tab w:val="clear" w:pos="2880"/>
          <w:tab w:val="left" w:pos="1980"/>
        </w:tabs>
        <w:ind w:left="540"/>
      </w:pPr>
      <w:r>
        <w:t>NOvA</w:t>
      </w:r>
      <w:r>
        <w:tab/>
        <w:t>Neutrino Off-axis Electron Neutrino (</w:t>
      </w:r>
      <w:proofErr w:type="spellStart"/>
      <w:r>
        <w:t>ve</w:t>
      </w:r>
      <w:proofErr w:type="spellEnd"/>
      <w:r>
        <w:t>) Appearance</w:t>
      </w:r>
    </w:p>
    <w:p w14:paraId="7D82CA21" w14:textId="220B2FE9" w:rsidR="00903FC6" w:rsidRPr="003D149A" w:rsidRDefault="00903FC6" w:rsidP="00903FC6">
      <w:pPr>
        <w:pStyle w:val="ListAcronyms"/>
        <w:tabs>
          <w:tab w:val="clear" w:pos="2880"/>
          <w:tab w:val="left" w:pos="1980"/>
        </w:tabs>
        <w:ind w:left="540"/>
      </w:pPr>
      <w:r w:rsidRPr="003D149A">
        <w:t>NPH</w:t>
      </w:r>
      <w:r w:rsidRPr="003D149A">
        <w:tab/>
        <w:t>Natural Phenomena Hazard</w:t>
      </w:r>
    </w:p>
    <w:p w14:paraId="1D915132" w14:textId="77777777" w:rsidR="00903FC6" w:rsidRPr="003D149A" w:rsidRDefault="00903FC6" w:rsidP="00903FC6">
      <w:pPr>
        <w:pStyle w:val="ListAcronyms"/>
        <w:tabs>
          <w:tab w:val="clear" w:pos="2880"/>
          <w:tab w:val="left" w:pos="1980"/>
        </w:tabs>
        <w:ind w:left="540"/>
      </w:pPr>
      <w:r w:rsidRPr="003D149A">
        <w:t>NRTL</w:t>
      </w:r>
      <w:r w:rsidRPr="003D149A">
        <w:tab/>
        <w:t>Nationally Recognized Testing Laboratory</w:t>
      </w:r>
    </w:p>
    <w:p w14:paraId="1E47C68E" w14:textId="6995C36C" w:rsidR="00C65C24" w:rsidRDefault="00C65C24" w:rsidP="00903FC6">
      <w:pPr>
        <w:pStyle w:val="ListAcronyms"/>
        <w:tabs>
          <w:tab w:val="clear" w:pos="2880"/>
          <w:tab w:val="left" w:pos="1980"/>
        </w:tabs>
        <w:ind w:left="540"/>
      </w:pPr>
      <w:r>
        <w:t>N</w:t>
      </w:r>
      <w:r w:rsidR="00730ABC">
        <w:t>IF</w:t>
      </w:r>
      <w:r w:rsidR="00730ABC">
        <w:tab/>
        <w:t>Neutron Irradiation Facility</w:t>
      </w:r>
    </w:p>
    <w:p w14:paraId="2293DC8C" w14:textId="37CB508E" w:rsidR="00EF2FAB" w:rsidRDefault="00EF2FAB" w:rsidP="00903FC6">
      <w:pPr>
        <w:pStyle w:val="ListAcronyms"/>
        <w:tabs>
          <w:tab w:val="clear" w:pos="2880"/>
          <w:tab w:val="left" w:pos="1980"/>
        </w:tabs>
        <w:ind w:left="540"/>
      </w:pPr>
      <w:r>
        <w:t>NTSB</w:t>
      </w:r>
      <w:r>
        <w:tab/>
        <w:t xml:space="preserve">Neutrino Target Service Building, see also </w:t>
      </w:r>
      <w:proofErr w:type="gramStart"/>
      <w:r>
        <w:t>TSB</w:t>
      </w:r>
      <w:proofErr w:type="gramEnd"/>
    </w:p>
    <w:p w14:paraId="6AE4B2B8" w14:textId="239EEA6B" w:rsidR="00903FC6" w:rsidRPr="003D149A" w:rsidRDefault="00903FC6" w:rsidP="00903FC6">
      <w:pPr>
        <w:pStyle w:val="ListAcronyms"/>
        <w:tabs>
          <w:tab w:val="clear" w:pos="2880"/>
          <w:tab w:val="left" w:pos="1980"/>
        </w:tabs>
        <w:ind w:left="540"/>
      </w:pPr>
      <w:r w:rsidRPr="003D149A">
        <w:t>NuMI</w:t>
      </w:r>
      <w:r w:rsidRPr="003D149A">
        <w:tab/>
        <w:t>Neutrinos at the Main Injector</w:t>
      </w:r>
    </w:p>
    <w:p w14:paraId="1D688EB7" w14:textId="77777777" w:rsidR="00BD32E9" w:rsidRDefault="00BD32E9" w:rsidP="00903FC6">
      <w:pPr>
        <w:pStyle w:val="ListAcronyms"/>
        <w:tabs>
          <w:tab w:val="clear" w:pos="2880"/>
          <w:tab w:val="left" w:pos="1980"/>
        </w:tabs>
        <w:ind w:left="540"/>
      </w:pPr>
      <w:r>
        <w:t>NW</w:t>
      </w:r>
      <w:r>
        <w:tab/>
        <w:t>Neutrino West</w:t>
      </w:r>
    </w:p>
    <w:p w14:paraId="62A92897" w14:textId="4F196C9C" w:rsidR="00903FC6" w:rsidRPr="003D149A" w:rsidRDefault="00903FC6" w:rsidP="00903FC6">
      <w:pPr>
        <w:pStyle w:val="ListAcronyms"/>
        <w:tabs>
          <w:tab w:val="clear" w:pos="2880"/>
          <w:tab w:val="left" w:pos="1980"/>
        </w:tabs>
        <w:ind w:left="540"/>
      </w:pPr>
      <w:r w:rsidRPr="003D149A">
        <w:t>ODH</w:t>
      </w:r>
      <w:r w:rsidRPr="003D149A">
        <w:tab/>
        <w:t>Oxygen Deficiency Hazard</w:t>
      </w:r>
    </w:p>
    <w:p w14:paraId="0E870A7E" w14:textId="77777777" w:rsidR="00903FC6" w:rsidRPr="003D149A" w:rsidRDefault="00903FC6" w:rsidP="00903FC6">
      <w:pPr>
        <w:pStyle w:val="ListAcronyms"/>
        <w:tabs>
          <w:tab w:val="clear" w:pos="2880"/>
          <w:tab w:val="left" w:pos="1980"/>
        </w:tabs>
        <w:ind w:left="540"/>
      </w:pPr>
      <w:r w:rsidRPr="003D149A">
        <w:t>ORC</w:t>
      </w:r>
      <w:r w:rsidRPr="003D149A">
        <w:tab/>
        <w:t>Operational Readiness Clearance</w:t>
      </w:r>
    </w:p>
    <w:p w14:paraId="2A769537" w14:textId="56660682" w:rsidR="009B382A" w:rsidRDefault="00903FC6" w:rsidP="00E83727">
      <w:pPr>
        <w:pStyle w:val="ListAcronyms"/>
        <w:tabs>
          <w:tab w:val="clear" w:pos="2880"/>
          <w:tab w:val="left" w:pos="1980"/>
        </w:tabs>
        <w:ind w:left="540"/>
      </w:pPr>
      <w:r w:rsidRPr="003D149A">
        <w:t>OSHA</w:t>
      </w:r>
      <w:r w:rsidRPr="003D149A">
        <w:tab/>
        <w:t>Occupational Safety and Health Administration</w:t>
      </w:r>
    </w:p>
    <w:p w14:paraId="0EED24E0" w14:textId="42E37119" w:rsidR="00FD2EA5" w:rsidRDefault="00FD2EA5" w:rsidP="00903FC6">
      <w:pPr>
        <w:pStyle w:val="ListAcronyms"/>
        <w:tabs>
          <w:tab w:val="clear" w:pos="2880"/>
          <w:tab w:val="left" w:pos="1980"/>
        </w:tabs>
        <w:ind w:left="540"/>
      </w:pPr>
      <w:r>
        <w:t>pCi</w:t>
      </w:r>
      <w:r>
        <w:tab/>
        <w:t>pico-Curie</w:t>
      </w:r>
    </w:p>
    <w:p w14:paraId="51F40CFA" w14:textId="77777777" w:rsidR="005910BA" w:rsidRDefault="001E4755" w:rsidP="00903FC6">
      <w:pPr>
        <w:pStyle w:val="ListAcronyms"/>
        <w:tabs>
          <w:tab w:val="clear" w:pos="2880"/>
          <w:tab w:val="left" w:pos="1980"/>
        </w:tabs>
        <w:ind w:left="540"/>
      </w:pPr>
      <w:r>
        <w:t>pCi</w:t>
      </w:r>
      <w:r w:rsidRPr="7AC95802">
        <w:t>/</w:t>
      </w:r>
      <w:r>
        <w:t>mL</w:t>
      </w:r>
      <w:r>
        <w:tab/>
        <w:t>pico-Curie per milli</w:t>
      </w:r>
      <w:r w:rsidR="005910BA">
        <w:t>liter</w:t>
      </w:r>
    </w:p>
    <w:p w14:paraId="0CDEF428" w14:textId="77777777" w:rsidR="00C7506B" w:rsidRDefault="00C7506B" w:rsidP="00903FC6">
      <w:pPr>
        <w:pStyle w:val="ListAcronyms"/>
        <w:tabs>
          <w:tab w:val="clear" w:pos="2880"/>
          <w:tab w:val="left" w:pos="1980"/>
        </w:tabs>
        <w:ind w:left="540"/>
      </w:pPr>
      <w:r>
        <w:lastRenderedPageBreak/>
        <w:t>PE</w:t>
      </w:r>
      <w:r>
        <w:tab/>
        <w:t>Professional Engineer</w:t>
      </w:r>
    </w:p>
    <w:p w14:paraId="4A8A252D" w14:textId="77777777" w:rsidR="00CE2704" w:rsidRDefault="00CE2704" w:rsidP="00903FC6">
      <w:pPr>
        <w:pStyle w:val="ListAcronyms"/>
        <w:tabs>
          <w:tab w:val="clear" w:pos="2880"/>
          <w:tab w:val="left" w:pos="1980"/>
        </w:tabs>
        <w:ind w:left="540"/>
      </w:pPr>
      <w:r>
        <w:t>PIN</w:t>
      </w:r>
      <w:r>
        <w:tab/>
        <w:t>Personal Identification Number</w:t>
      </w:r>
    </w:p>
    <w:p w14:paraId="01ED7858" w14:textId="78E028CC" w:rsidR="00971361" w:rsidRDefault="00971361" w:rsidP="00903FC6">
      <w:pPr>
        <w:pStyle w:val="ListAcronyms"/>
        <w:tabs>
          <w:tab w:val="clear" w:pos="2880"/>
          <w:tab w:val="left" w:pos="1980"/>
        </w:tabs>
        <w:ind w:left="540"/>
      </w:pPr>
      <w:r>
        <w:t>PIP</w:t>
      </w:r>
      <w:r>
        <w:tab/>
        <w:t>Proton Improvement Plan</w:t>
      </w:r>
    </w:p>
    <w:p w14:paraId="343C1943" w14:textId="703C26A3" w:rsidR="00903FC6" w:rsidRPr="003D149A" w:rsidRDefault="00903FC6" w:rsidP="00903FC6">
      <w:pPr>
        <w:pStyle w:val="ListAcronyms"/>
        <w:tabs>
          <w:tab w:val="clear" w:pos="2880"/>
          <w:tab w:val="left" w:pos="1980"/>
        </w:tabs>
        <w:ind w:left="540"/>
      </w:pPr>
      <w:r w:rsidRPr="003D149A">
        <w:t>PIP-II</w:t>
      </w:r>
      <w:r w:rsidRPr="003D149A">
        <w:tab/>
        <w:t>Proton Improvement Plan - II</w:t>
      </w:r>
    </w:p>
    <w:p w14:paraId="00A1EE3E" w14:textId="77777777" w:rsidR="00903FC6" w:rsidRPr="003D149A" w:rsidRDefault="00903FC6" w:rsidP="00903FC6">
      <w:pPr>
        <w:pStyle w:val="ListAcronyms"/>
        <w:tabs>
          <w:tab w:val="clear" w:pos="2880"/>
          <w:tab w:val="left" w:pos="1980"/>
        </w:tabs>
        <w:ind w:left="540"/>
      </w:pPr>
      <w:r w:rsidRPr="003D149A">
        <w:t>PHAR</w:t>
      </w:r>
      <w:r w:rsidRPr="003D149A">
        <w:tab/>
        <w:t>Preliminary Hazards Analysis Report</w:t>
      </w:r>
    </w:p>
    <w:p w14:paraId="00DC61DF" w14:textId="00D90A06" w:rsidR="002245CF" w:rsidRDefault="002245CF" w:rsidP="00903FC6">
      <w:pPr>
        <w:pStyle w:val="ListAcronyms"/>
        <w:tabs>
          <w:tab w:val="clear" w:pos="2880"/>
          <w:tab w:val="left" w:pos="1980"/>
        </w:tabs>
        <w:ind w:left="540"/>
      </w:pPr>
      <w:r>
        <w:t>PPD</w:t>
      </w:r>
      <w:r>
        <w:tab/>
        <w:t>Particle Physics Directorate</w:t>
      </w:r>
    </w:p>
    <w:p w14:paraId="5F3D7E43" w14:textId="5A3365FC" w:rsidR="00903FC6" w:rsidRPr="003D149A" w:rsidRDefault="00903FC6" w:rsidP="00903FC6">
      <w:pPr>
        <w:pStyle w:val="ListAcronyms"/>
        <w:tabs>
          <w:tab w:val="clear" w:pos="2880"/>
          <w:tab w:val="left" w:pos="1980"/>
        </w:tabs>
        <w:ind w:left="540"/>
      </w:pPr>
      <w:r w:rsidRPr="003D149A">
        <w:t>PPE</w:t>
      </w:r>
      <w:r w:rsidRPr="003D149A">
        <w:tab/>
        <w:t xml:space="preserve">Personnel Protective Equipment </w:t>
      </w:r>
    </w:p>
    <w:p w14:paraId="4A6531E4" w14:textId="77777777" w:rsidR="00076050" w:rsidRDefault="00076050" w:rsidP="00903FC6">
      <w:pPr>
        <w:pStyle w:val="ListAcronyms"/>
        <w:tabs>
          <w:tab w:val="clear" w:pos="2880"/>
          <w:tab w:val="left" w:pos="1980"/>
        </w:tabs>
        <w:ind w:left="540"/>
      </w:pPr>
      <w:r>
        <w:t>QA</w:t>
      </w:r>
      <w:r>
        <w:tab/>
        <w:t>Quality Assurance</w:t>
      </w:r>
    </w:p>
    <w:p w14:paraId="2CE93698" w14:textId="77777777" w:rsidR="00076050" w:rsidRDefault="00076050" w:rsidP="00903FC6">
      <w:pPr>
        <w:pStyle w:val="ListAcronyms"/>
        <w:tabs>
          <w:tab w:val="clear" w:pos="2880"/>
          <w:tab w:val="left" w:pos="1980"/>
        </w:tabs>
        <w:ind w:left="540"/>
      </w:pPr>
      <w:r>
        <w:t>QAM</w:t>
      </w:r>
      <w:r>
        <w:tab/>
        <w:t>Quality Assurance Manual</w:t>
      </w:r>
    </w:p>
    <w:p w14:paraId="1B27BDEC" w14:textId="77777777" w:rsidR="0056402A" w:rsidRDefault="0056402A" w:rsidP="00903FC6">
      <w:pPr>
        <w:pStyle w:val="ListAcronyms"/>
        <w:tabs>
          <w:tab w:val="clear" w:pos="2880"/>
          <w:tab w:val="left" w:pos="1980"/>
        </w:tabs>
        <w:ind w:left="540"/>
      </w:pPr>
      <w:r>
        <w:t>RA</w:t>
      </w:r>
      <w:r>
        <w:tab/>
        <w:t>Radiation Area</w:t>
      </w:r>
    </w:p>
    <w:p w14:paraId="70FCD893" w14:textId="2FAD01B8" w:rsidR="00AB4AB2" w:rsidRDefault="00AB4AB2" w:rsidP="00903FC6">
      <w:pPr>
        <w:pStyle w:val="ListAcronyms"/>
        <w:tabs>
          <w:tab w:val="clear" w:pos="2880"/>
          <w:tab w:val="left" w:pos="1980"/>
        </w:tabs>
        <w:ind w:left="540"/>
      </w:pPr>
      <w:r>
        <w:t>RAF</w:t>
      </w:r>
      <w:r>
        <w:tab/>
        <w:t>Radionuclide Analysis Facility</w:t>
      </w:r>
    </w:p>
    <w:p w14:paraId="5521C3F4" w14:textId="3C24F5F7" w:rsidR="00903FC6" w:rsidRPr="003D149A" w:rsidRDefault="00903FC6" w:rsidP="00903FC6">
      <w:pPr>
        <w:pStyle w:val="ListAcronyms"/>
        <w:tabs>
          <w:tab w:val="clear" w:pos="2880"/>
          <w:tab w:val="left" w:pos="1980"/>
        </w:tabs>
        <w:ind w:left="540"/>
      </w:pPr>
      <w:r w:rsidRPr="003D149A">
        <w:t>RAW</w:t>
      </w:r>
      <w:r w:rsidRPr="003D149A">
        <w:tab/>
        <w:t>Radioactive Water</w:t>
      </w:r>
    </w:p>
    <w:p w14:paraId="07043EA1" w14:textId="7E737E2D" w:rsidR="00730ABC" w:rsidRDefault="00730ABC" w:rsidP="00903FC6">
      <w:pPr>
        <w:pStyle w:val="ListAcronyms"/>
        <w:tabs>
          <w:tab w:val="clear" w:pos="2880"/>
          <w:tab w:val="left" w:pos="1980"/>
        </w:tabs>
        <w:ind w:left="540"/>
      </w:pPr>
      <w:r>
        <w:t>RCT</w:t>
      </w:r>
      <w:r>
        <w:tab/>
        <w:t>Radiological Control Technician</w:t>
      </w:r>
    </w:p>
    <w:p w14:paraId="0B67575D" w14:textId="4B8628E9" w:rsidR="00903FC6" w:rsidRDefault="00903FC6" w:rsidP="00903FC6">
      <w:pPr>
        <w:pStyle w:val="ListAcronyms"/>
        <w:tabs>
          <w:tab w:val="clear" w:pos="2880"/>
          <w:tab w:val="left" w:pos="1980"/>
        </w:tabs>
        <w:ind w:left="540"/>
      </w:pPr>
      <w:r w:rsidRPr="003D149A">
        <w:t>RF</w:t>
      </w:r>
      <w:r w:rsidRPr="003D149A">
        <w:tab/>
        <w:t>Radio</w:t>
      </w:r>
      <w:r w:rsidR="00730ABC" w:rsidRPr="7AC95802">
        <w:t>-</w:t>
      </w:r>
      <w:r w:rsidRPr="003D149A">
        <w:t>Frequency</w:t>
      </w:r>
    </w:p>
    <w:p w14:paraId="30B5A33D" w14:textId="1F689755" w:rsidR="00730ABC" w:rsidRDefault="00730ABC" w:rsidP="00903FC6">
      <w:pPr>
        <w:pStyle w:val="ListAcronyms"/>
        <w:tabs>
          <w:tab w:val="clear" w:pos="2880"/>
          <w:tab w:val="left" w:pos="1980"/>
        </w:tabs>
        <w:ind w:left="540"/>
      </w:pPr>
      <w:r>
        <w:t>RFQ</w:t>
      </w:r>
      <w:r>
        <w:tab/>
        <w:t>Radio-Frequency Quadrupole</w:t>
      </w:r>
    </w:p>
    <w:p w14:paraId="1266914D" w14:textId="610A1AC3" w:rsidR="00730ABC" w:rsidRPr="003D149A" w:rsidRDefault="00730ABC" w:rsidP="00903FC6">
      <w:pPr>
        <w:pStyle w:val="ListAcronyms"/>
        <w:tabs>
          <w:tab w:val="clear" w:pos="2880"/>
          <w:tab w:val="left" w:pos="1980"/>
        </w:tabs>
        <w:ind w:left="540"/>
      </w:pPr>
      <w:r>
        <w:t>RIL</w:t>
      </w:r>
      <w:r>
        <w:tab/>
        <w:t>RFQ Injector Line</w:t>
      </w:r>
    </w:p>
    <w:p w14:paraId="417A4475" w14:textId="77777777" w:rsidR="0056402A" w:rsidRDefault="0056402A" w:rsidP="00903FC6">
      <w:pPr>
        <w:pStyle w:val="ListAcronyms"/>
        <w:tabs>
          <w:tab w:val="clear" w:pos="2880"/>
          <w:tab w:val="left" w:pos="1980"/>
        </w:tabs>
        <w:ind w:left="540"/>
      </w:pPr>
      <w:r>
        <w:t>RMA</w:t>
      </w:r>
      <w:r>
        <w:tab/>
        <w:t>Radioactive Material Area</w:t>
      </w:r>
    </w:p>
    <w:p w14:paraId="127FF046" w14:textId="7A87A963" w:rsidR="00971361" w:rsidRDefault="00971361" w:rsidP="00903FC6">
      <w:pPr>
        <w:pStyle w:val="ListAcronyms"/>
        <w:tabs>
          <w:tab w:val="clear" w:pos="2880"/>
          <w:tab w:val="left" w:pos="1980"/>
        </w:tabs>
        <w:ind w:left="540"/>
      </w:pPr>
      <w:r>
        <w:t>RMS</w:t>
      </w:r>
      <w:r>
        <w:tab/>
        <w:t>Root Mean Square</w:t>
      </w:r>
    </w:p>
    <w:p w14:paraId="2057BC60" w14:textId="77777777" w:rsidR="00AB4AB2" w:rsidRDefault="00AB4AB2" w:rsidP="00903FC6">
      <w:pPr>
        <w:pStyle w:val="ListAcronyms"/>
        <w:tabs>
          <w:tab w:val="clear" w:pos="2880"/>
          <w:tab w:val="left" w:pos="1980"/>
        </w:tabs>
        <w:ind w:left="540"/>
      </w:pPr>
      <w:r>
        <w:t>RPCF</w:t>
      </w:r>
      <w:r>
        <w:tab/>
        <w:t>Radiation Physics Calibration Facility</w:t>
      </w:r>
    </w:p>
    <w:p w14:paraId="2321EEC8" w14:textId="61CA136A" w:rsidR="00971361" w:rsidRDefault="00971361" w:rsidP="00903FC6">
      <w:pPr>
        <w:pStyle w:val="ListAcronyms"/>
        <w:tabs>
          <w:tab w:val="clear" w:pos="2880"/>
          <w:tab w:val="left" w:pos="1980"/>
        </w:tabs>
        <w:ind w:left="540"/>
      </w:pPr>
      <w:r>
        <w:t>RPE</w:t>
      </w:r>
      <w:r>
        <w:tab/>
        <w:t>Radiation Physics Engineering Department</w:t>
      </w:r>
    </w:p>
    <w:p w14:paraId="1267BE04" w14:textId="77777777" w:rsidR="00971361" w:rsidRDefault="00971361" w:rsidP="00903FC6">
      <w:pPr>
        <w:pStyle w:val="ListAcronyms"/>
        <w:tabs>
          <w:tab w:val="clear" w:pos="2880"/>
          <w:tab w:val="left" w:pos="1980"/>
        </w:tabs>
        <w:ind w:left="540"/>
      </w:pPr>
      <w:r>
        <w:t>RPO</w:t>
      </w:r>
      <w:r>
        <w:tab/>
        <w:t>Radiation Physics Operations Department</w:t>
      </w:r>
    </w:p>
    <w:p w14:paraId="0446E634" w14:textId="77777777" w:rsidR="005910BA" w:rsidRDefault="005910BA" w:rsidP="00903FC6">
      <w:pPr>
        <w:pStyle w:val="ListAcronyms"/>
        <w:tabs>
          <w:tab w:val="clear" w:pos="2880"/>
          <w:tab w:val="left" w:pos="1980"/>
        </w:tabs>
        <w:ind w:left="540"/>
      </w:pPr>
      <w:r>
        <w:t>RRM</w:t>
      </w:r>
      <w:r>
        <w:tab/>
        <w:t>Repetition Rate Monitor</w:t>
      </w:r>
    </w:p>
    <w:p w14:paraId="2E4F4862" w14:textId="228931C4" w:rsidR="00903FC6" w:rsidRDefault="00903FC6" w:rsidP="00903FC6">
      <w:pPr>
        <w:pStyle w:val="ListAcronyms"/>
        <w:tabs>
          <w:tab w:val="clear" w:pos="2880"/>
          <w:tab w:val="left" w:pos="1980"/>
        </w:tabs>
        <w:ind w:left="540"/>
      </w:pPr>
      <w:r>
        <w:t>RSI</w:t>
      </w:r>
      <w:r>
        <w:tab/>
        <w:t>Reviewed Safety Issue</w:t>
      </w:r>
    </w:p>
    <w:p w14:paraId="168F3798" w14:textId="543FCAAE" w:rsidR="00903FC6" w:rsidRPr="003D149A" w:rsidRDefault="00903FC6" w:rsidP="00903FC6">
      <w:pPr>
        <w:pStyle w:val="ListAcronyms"/>
        <w:tabs>
          <w:tab w:val="clear" w:pos="2880"/>
          <w:tab w:val="left" w:pos="1980"/>
        </w:tabs>
        <w:ind w:left="540"/>
      </w:pPr>
      <w:r w:rsidRPr="003D149A">
        <w:t>RSIS</w:t>
      </w:r>
      <w:r w:rsidRPr="003D149A">
        <w:tab/>
        <w:t>Radiation Safety Interlock System</w:t>
      </w:r>
    </w:p>
    <w:p w14:paraId="0F548D86" w14:textId="77777777" w:rsidR="00903FC6" w:rsidRPr="003D149A" w:rsidRDefault="00903FC6" w:rsidP="00903FC6">
      <w:pPr>
        <w:pStyle w:val="ListAcronyms"/>
        <w:tabs>
          <w:tab w:val="clear" w:pos="2880"/>
          <w:tab w:val="left" w:pos="1980"/>
        </w:tabs>
        <w:ind w:left="540"/>
      </w:pPr>
      <w:r w:rsidRPr="003D149A">
        <w:t>RSO</w:t>
      </w:r>
      <w:r w:rsidRPr="003D149A">
        <w:tab/>
        <w:t>Radiation Safety Officer</w:t>
      </w:r>
    </w:p>
    <w:p w14:paraId="0232AA5B" w14:textId="766D1292" w:rsidR="006902DE" w:rsidRDefault="006902DE" w:rsidP="00903FC6">
      <w:pPr>
        <w:pStyle w:val="ListAcronyms"/>
        <w:tabs>
          <w:tab w:val="clear" w:pos="2880"/>
          <w:tab w:val="left" w:pos="1980"/>
        </w:tabs>
        <w:ind w:left="540"/>
      </w:pPr>
      <w:r>
        <w:t>RWP</w:t>
      </w:r>
      <w:r>
        <w:tab/>
        <w:t>Radiological Work Permit</w:t>
      </w:r>
    </w:p>
    <w:p w14:paraId="7CA06157" w14:textId="3D5ED51E" w:rsidR="006902DE" w:rsidRDefault="006902DE" w:rsidP="00903FC6">
      <w:pPr>
        <w:pStyle w:val="ListAcronyms"/>
        <w:tabs>
          <w:tab w:val="clear" w:pos="2880"/>
          <w:tab w:val="left" w:pos="1980"/>
        </w:tabs>
        <w:ind w:left="540"/>
      </w:pPr>
      <w:r>
        <w:t>SA</w:t>
      </w:r>
      <w:r>
        <w:tab/>
        <w:t>Shielding Assessment</w:t>
      </w:r>
    </w:p>
    <w:p w14:paraId="39C61636" w14:textId="38E9CE69" w:rsidR="00903FC6" w:rsidRPr="003D149A" w:rsidRDefault="00903FC6" w:rsidP="00903FC6">
      <w:pPr>
        <w:pStyle w:val="ListAcronyms"/>
        <w:tabs>
          <w:tab w:val="clear" w:pos="2880"/>
          <w:tab w:val="left" w:pos="1980"/>
        </w:tabs>
        <w:ind w:left="540"/>
      </w:pPr>
      <w:r w:rsidRPr="003D149A">
        <w:t>SAA</w:t>
      </w:r>
      <w:r w:rsidRPr="003D149A">
        <w:tab/>
        <w:t>Satellite Accumulation Areas</w:t>
      </w:r>
    </w:p>
    <w:p w14:paraId="7F4EE8DC" w14:textId="6CD63DA2" w:rsidR="00903FC6" w:rsidRPr="003D149A" w:rsidRDefault="00903FC6" w:rsidP="00903FC6">
      <w:pPr>
        <w:pStyle w:val="ListAcronyms"/>
        <w:tabs>
          <w:tab w:val="clear" w:pos="2880"/>
          <w:tab w:val="left" w:pos="1980"/>
        </w:tabs>
        <w:ind w:left="540"/>
      </w:pPr>
      <w:r w:rsidRPr="003D149A">
        <w:t>SAD</w:t>
      </w:r>
      <w:r w:rsidRPr="003D149A">
        <w:tab/>
        <w:t>Safety Assessment Document</w:t>
      </w:r>
    </w:p>
    <w:p w14:paraId="3A062AB3" w14:textId="77777777" w:rsidR="00730ABC" w:rsidRDefault="00730ABC" w:rsidP="00903FC6">
      <w:pPr>
        <w:pStyle w:val="ListAcronyms"/>
        <w:tabs>
          <w:tab w:val="clear" w:pos="2880"/>
          <w:tab w:val="left" w:pos="1980"/>
        </w:tabs>
        <w:ind w:left="540"/>
      </w:pPr>
      <w:r>
        <w:t>SCF</w:t>
      </w:r>
      <w:r>
        <w:tab/>
        <w:t>Standard Cubic Feet</w:t>
      </w:r>
    </w:p>
    <w:p w14:paraId="4EF036C2" w14:textId="1ED1ED63" w:rsidR="00CE77F7" w:rsidRDefault="00CE77F7" w:rsidP="00903FC6">
      <w:pPr>
        <w:pStyle w:val="ListAcronyms"/>
        <w:tabs>
          <w:tab w:val="clear" w:pos="2880"/>
          <w:tab w:val="left" w:pos="1980"/>
        </w:tabs>
        <w:ind w:left="540"/>
      </w:pPr>
      <w:r>
        <w:t>SCFH</w:t>
      </w:r>
      <w:r>
        <w:tab/>
        <w:t>Standard Cubic Feet per Hour</w:t>
      </w:r>
    </w:p>
    <w:p w14:paraId="3D513843" w14:textId="77777777" w:rsidR="00076050" w:rsidRDefault="00076050" w:rsidP="00903FC6">
      <w:pPr>
        <w:pStyle w:val="ListAcronyms"/>
        <w:tabs>
          <w:tab w:val="clear" w:pos="2880"/>
          <w:tab w:val="left" w:pos="1980"/>
        </w:tabs>
        <w:ind w:left="540"/>
      </w:pPr>
      <w:r>
        <w:t>SEWS</w:t>
      </w:r>
      <w:r>
        <w:tab/>
        <w:t>Site-Wide Emergency Warning System</w:t>
      </w:r>
    </w:p>
    <w:p w14:paraId="1148388F" w14:textId="000E3D45" w:rsidR="00903FC6" w:rsidRPr="003D149A" w:rsidRDefault="00903FC6" w:rsidP="00903FC6">
      <w:pPr>
        <w:pStyle w:val="ListAcronyms"/>
        <w:tabs>
          <w:tab w:val="clear" w:pos="2880"/>
          <w:tab w:val="left" w:pos="1980"/>
        </w:tabs>
        <w:ind w:left="540"/>
      </w:pPr>
      <w:r w:rsidRPr="003D149A">
        <w:t>SNS</w:t>
      </w:r>
      <w:r w:rsidRPr="003D149A">
        <w:tab/>
        <w:t>Spallation Neutron Source</w:t>
      </w:r>
    </w:p>
    <w:p w14:paraId="22C3BE41" w14:textId="5C95E4A8" w:rsidR="00750327" w:rsidRDefault="00750327" w:rsidP="00903FC6">
      <w:pPr>
        <w:pStyle w:val="ListAcronyms"/>
        <w:tabs>
          <w:tab w:val="clear" w:pos="2880"/>
          <w:tab w:val="left" w:pos="1980"/>
        </w:tabs>
        <w:ind w:left="540"/>
      </w:pPr>
      <w:r>
        <w:t>SR</w:t>
      </w:r>
      <w:r>
        <w:tab/>
        <w:t>Survey Riser</w:t>
      </w:r>
    </w:p>
    <w:p w14:paraId="1AAE8A83" w14:textId="5391FDD5" w:rsidR="00903FC6" w:rsidRPr="003D149A" w:rsidRDefault="00903FC6" w:rsidP="00903FC6">
      <w:pPr>
        <w:pStyle w:val="ListAcronyms"/>
        <w:tabs>
          <w:tab w:val="clear" w:pos="2880"/>
          <w:tab w:val="left" w:pos="1980"/>
        </w:tabs>
        <w:ind w:left="540"/>
      </w:pPr>
      <w:r w:rsidRPr="003D149A">
        <w:t>SRF</w:t>
      </w:r>
      <w:r w:rsidRPr="003D149A">
        <w:tab/>
        <w:t>Superconducting</w:t>
      </w:r>
      <w:r w:rsidRPr="7AC95802">
        <w:t xml:space="preserve"> </w:t>
      </w:r>
      <w:proofErr w:type="gramStart"/>
      <w:r w:rsidRPr="003D149A">
        <w:t>Radio-Frequency</w:t>
      </w:r>
      <w:proofErr w:type="gramEnd"/>
    </w:p>
    <w:p w14:paraId="4851F610" w14:textId="7888489D" w:rsidR="00A07B7B" w:rsidRDefault="00A07B7B" w:rsidP="00903FC6">
      <w:pPr>
        <w:pStyle w:val="ListAcronyms"/>
        <w:tabs>
          <w:tab w:val="clear" w:pos="2880"/>
          <w:tab w:val="left" w:pos="1980"/>
        </w:tabs>
        <w:ind w:left="540"/>
      </w:pPr>
      <w:r>
        <w:t>SRSO</w:t>
      </w:r>
      <w:r>
        <w:tab/>
        <w:t>Senior Radiation Safety Officer</w:t>
      </w:r>
    </w:p>
    <w:p w14:paraId="17043691" w14:textId="77777777" w:rsidR="0070127A" w:rsidRDefault="0070127A" w:rsidP="00903FC6">
      <w:pPr>
        <w:pStyle w:val="ListAcronyms"/>
        <w:tabs>
          <w:tab w:val="clear" w:pos="2880"/>
          <w:tab w:val="left" w:pos="1980"/>
        </w:tabs>
        <w:ind w:left="540"/>
      </w:pPr>
      <w:r>
        <w:t>SSB</w:t>
      </w:r>
      <w:r>
        <w:tab/>
        <w:t>Switchyard Service Building</w:t>
      </w:r>
    </w:p>
    <w:p w14:paraId="3415EDF2" w14:textId="77777777" w:rsidR="00D540AF" w:rsidRDefault="00D540AF" w:rsidP="00903FC6">
      <w:pPr>
        <w:pStyle w:val="ListAcronyms"/>
        <w:tabs>
          <w:tab w:val="clear" w:pos="2880"/>
          <w:tab w:val="left" w:pos="1980"/>
        </w:tabs>
        <w:ind w:left="540"/>
      </w:pPr>
      <w:r>
        <w:t>SSP</w:t>
      </w:r>
      <w:r>
        <w:tab/>
        <w:t>Site Security Plan</w:t>
      </w:r>
    </w:p>
    <w:p w14:paraId="1B0B434F" w14:textId="46E0AB3C" w:rsidR="00EF2FAB" w:rsidRDefault="00EF2FAB" w:rsidP="00903FC6">
      <w:pPr>
        <w:pStyle w:val="ListAcronyms"/>
        <w:tabs>
          <w:tab w:val="clear" w:pos="2880"/>
          <w:tab w:val="left" w:pos="1980"/>
        </w:tabs>
        <w:ind w:left="540"/>
      </w:pPr>
      <w:r>
        <w:t>SWIC</w:t>
      </w:r>
      <w:r>
        <w:tab/>
        <w:t>Segmented Wire Ionization Chambers</w:t>
      </w:r>
    </w:p>
    <w:p w14:paraId="23435448" w14:textId="2690C611" w:rsidR="00971361" w:rsidRDefault="00971361" w:rsidP="00903FC6">
      <w:pPr>
        <w:pStyle w:val="ListAcronyms"/>
        <w:tabs>
          <w:tab w:val="clear" w:pos="2880"/>
          <w:tab w:val="left" w:pos="1980"/>
        </w:tabs>
        <w:ind w:left="540"/>
      </w:pPr>
      <w:r>
        <w:lastRenderedPageBreak/>
        <w:t>TLM</w:t>
      </w:r>
      <w:r>
        <w:tab/>
        <w:t>Total Loss Monitor</w:t>
      </w:r>
    </w:p>
    <w:p w14:paraId="35047EC9" w14:textId="7E8DDC24" w:rsidR="00903FC6" w:rsidRPr="003D149A" w:rsidRDefault="00903FC6" w:rsidP="00903FC6">
      <w:pPr>
        <w:pStyle w:val="ListAcronyms"/>
        <w:tabs>
          <w:tab w:val="clear" w:pos="2880"/>
          <w:tab w:val="left" w:pos="1980"/>
        </w:tabs>
        <w:ind w:left="540"/>
      </w:pPr>
      <w:r w:rsidRPr="003D149A">
        <w:t>TLVs</w:t>
      </w:r>
      <w:r w:rsidRPr="003D149A">
        <w:tab/>
        <w:t>Threshold Limit Values</w:t>
      </w:r>
    </w:p>
    <w:p w14:paraId="61A57D56" w14:textId="77777777" w:rsidR="008E0AB4" w:rsidRDefault="008E0AB4" w:rsidP="00903FC6">
      <w:pPr>
        <w:pStyle w:val="ListAcronyms"/>
        <w:tabs>
          <w:tab w:val="clear" w:pos="2880"/>
          <w:tab w:val="left" w:pos="1980"/>
        </w:tabs>
        <w:ind w:left="540"/>
      </w:pPr>
      <w:r>
        <w:t>TPC</w:t>
      </w:r>
      <w:r>
        <w:tab/>
        <w:t>Time Projection Chamber</w:t>
      </w:r>
    </w:p>
    <w:p w14:paraId="2D6A35BD" w14:textId="77777777" w:rsidR="00750327" w:rsidRDefault="00750327" w:rsidP="00903FC6">
      <w:pPr>
        <w:pStyle w:val="ListAcronyms"/>
        <w:tabs>
          <w:tab w:val="clear" w:pos="2880"/>
          <w:tab w:val="left" w:pos="1980"/>
        </w:tabs>
        <w:ind w:left="540"/>
      </w:pPr>
      <w:r>
        <w:t>TPES</w:t>
      </w:r>
      <w:r>
        <w:tab/>
        <w:t>Target Pile Evaporator Stack</w:t>
      </w:r>
    </w:p>
    <w:p w14:paraId="73475C3B" w14:textId="77777777" w:rsidR="00AB56DC" w:rsidRDefault="00AB56DC" w:rsidP="00903FC6">
      <w:pPr>
        <w:pStyle w:val="ListAcronyms"/>
        <w:tabs>
          <w:tab w:val="clear" w:pos="2880"/>
          <w:tab w:val="left" w:pos="1980"/>
        </w:tabs>
        <w:ind w:left="540"/>
      </w:pPr>
      <w:r>
        <w:t>TPL</w:t>
      </w:r>
      <w:r>
        <w:tab/>
        <w:t>Tagged Photon Lab</w:t>
      </w:r>
    </w:p>
    <w:p w14:paraId="56B7916B" w14:textId="5BB2BE9C" w:rsidR="00EF2FAB" w:rsidRDefault="00EF2FAB" w:rsidP="00903FC6">
      <w:pPr>
        <w:pStyle w:val="ListAcronyms"/>
        <w:tabs>
          <w:tab w:val="clear" w:pos="2880"/>
          <w:tab w:val="left" w:pos="1980"/>
        </w:tabs>
        <w:ind w:left="540"/>
      </w:pPr>
      <w:r>
        <w:t>TSB</w:t>
      </w:r>
      <w:r>
        <w:tab/>
        <w:t xml:space="preserve">Target Service Building, see also </w:t>
      </w:r>
      <w:proofErr w:type="gramStart"/>
      <w:r>
        <w:t>NTSB</w:t>
      </w:r>
      <w:proofErr w:type="gramEnd"/>
    </w:p>
    <w:p w14:paraId="69490086" w14:textId="77777777" w:rsidR="00816F53" w:rsidRDefault="00816F53" w:rsidP="00903FC6">
      <w:pPr>
        <w:pStyle w:val="ListAcronyms"/>
        <w:tabs>
          <w:tab w:val="clear" w:pos="2880"/>
          <w:tab w:val="left" w:pos="1980"/>
        </w:tabs>
        <w:ind w:left="540"/>
      </w:pPr>
      <w:r>
        <w:t>TSCA</w:t>
      </w:r>
      <w:r>
        <w:tab/>
        <w:t>Toxic Substances Control Act</w:t>
      </w:r>
    </w:p>
    <w:p w14:paraId="2E5EE22B" w14:textId="68DC5F83" w:rsidR="00C7506B" w:rsidRDefault="00C7506B" w:rsidP="00903FC6">
      <w:pPr>
        <w:pStyle w:val="ListAcronyms"/>
        <w:tabs>
          <w:tab w:val="clear" w:pos="2880"/>
          <w:tab w:val="left" w:pos="1980"/>
        </w:tabs>
        <w:ind w:left="540"/>
      </w:pPr>
      <w:r>
        <w:t>TSW</w:t>
      </w:r>
      <w:r>
        <w:tab/>
        <w:t>Technical Scope of Work</w:t>
      </w:r>
    </w:p>
    <w:p w14:paraId="2E9ADFE4" w14:textId="77777777" w:rsidR="00F225CB" w:rsidRDefault="00F225CB" w:rsidP="00903FC6">
      <w:pPr>
        <w:pStyle w:val="ListAcronyms"/>
        <w:tabs>
          <w:tab w:val="clear" w:pos="2880"/>
          <w:tab w:val="left" w:pos="1980"/>
        </w:tabs>
        <w:ind w:left="540"/>
      </w:pPr>
      <w:r>
        <w:t>T&amp;I</w:t>
      </w:r>
      <w:r>
        <w:tab/>
        <w:t>Test and Instrumentation</w:t>
      </w:r>
    </w:p>
    <w:p w14:paraId="0880AB88" w14:textId="594E5EE2" w:rsidR="00903FC6" w:rsidRPr="003D149A" w:rsidRDefault="00903FC6" w:rsidP="00903FC6">
      <w:pPr>
        <w:pStyle w:val="ListAcronyms"/>
        <w:tabs>
          <w:tab w:val="clear" w:pos="2880"/>
          <w:tab w:val="left" w:pos="1980"/>
        </w:tabs>
        <w:ind w:left="540"/>
      </w:pPr>
      <w:r w:rsidRPr="003D149A">
        <w:t>UPB</w:t>
      </w:r>
      <w:r w:rsidRPr="003D149A">
        <w:tab/>
        <w:t>Utility Plant Building</w:t>
      </w:r>
    </w:p>
    <w:p w14:paraId="4B4130F6" w14:textId="77777777" w:rsidR="00903FC6" w:rsidRDefault="00903FC6" w:rsidP="00903FC6">
      <w:pPr>
        <w:pStyle w:val="ListAcronyms"/>
        <w:tabs>
          <w:tab w:val="clear" w:pos="2880"/>
          <w:tab w:val="left" w:pos="1980"/>
        </w:tabs>
        <w:ind w:left="540"/>
      </w:pPr>
      <w:r w:rsidRPr="003D149A">
        <w:t>UPS</w:t>
      </w:r>
      <w:r w:rsidRPr="003D149A">
        <w:tab/>
        <w:t>Uninterruptible Power Supply</w:t>
      </w:r>
    </w:p>
    <w:p w14:paraId="34E6081D" w14:textId="56D3EC4B" w:rsidR="00076050" w:rsidRDefault="00076050" w:rsidP="00903FC6">
      <w:pPr>
        <w:pStyle w:val="ListAcronyms"/>
        <w:tabs>
          <w:tab w:val="clear" w:pos="2880"/>
          <w:tab w:val="left" w:pos="1980"/>
        </w:tabs>
        <w:ind w:left="540"/>
      </w:pPr>
      <w:r>
        <w:t>USI</w:t>
      </w:r>
      <w:r>
        <w:tab/>
        <w:t>Unreviewed Safety Issue</w:t>
      </w:r>
    </w:p>
    <w:p w14:paraId="2A3C6D1E" w14:textId="77777777" w:rsidR="002B3BC6" w:rsidRDefault="002B3BC6" w:rsidP="002B3BC6">
      <w:pPr>
        <w:pStyle w:val="ListAcronyms"/>
        <w:tabs>
          <w:tab w:val="clear" w:pos="2880"/>
          <w:tab w:val="left" w:pos="1980"/>
        </w:tabs>
        <w:ind w:left="540"/>
      </w:pPr>
      <w:r>
        <w:t>VCTF</w:t>
      </w:r>
      <w:r>
        <w:tab/>
        <w:t>Vertical Cavity Test Facility</w:t>
      </w:r>
    </w:p>
    <w:p w14:paraId="1BE6336E" w14:textId="77777777" w:rsidR="00196774" w:rsidRDefault="00196774" w:rsidP="00903FC6">
      <w:pPr>
        <w:pStyle w:val="ListAcronyms"/>
        <w:tabs>
          <w:tab w:val="clear" w:pos="2880"/>
          <w:tab w:val="left" w:pos="1980"/>
        </w:tabs>
        <w:ind w:left="540"/>
      </w:pPr>
      <w:r>
        <w:t>VHRA</w:t>
      </w:r>
      <w:r>
        <w:tab/>
        <w:t>Very High Radiation Area</w:t>
      </w:r>
    </w:p>
    <w:p w14:paraId="190DE40A" w14:textId="77777777" w:rsidR="002B3BC6" w:rsidRDefault="002B3BC6" w:rsidP="00903FC6">
      <w:pPr>
        <w:pStyle w:val="ListAcronyms"/>
        <w:tabs>
          <w:tab w:val="clear" w:pos="2880"/>
          <w:tab w:val="left" w:pos="1980"/>
        </w:tabs>
        <w:ind w:left="540"/>
      </w:pPr>
      <w:r>
        <w:t>VMS</w:t>
      </w:r>
      <w:r>
        <w:tab/>
        <w:t>Village Machine Shop</w:t>
      </w:r>
    </w:p>
    <w:p w14:paraId="13CE91E1" w14:textId="0DD7A4CF" w:rsidR="00B9336F" w:rsidRDefault="00B9336F" w:rsidP="00903FC6">
      <w:pPr>
        <w:pStyle w:val="ListAcronyms"/>
        <w:tabs>
          <w:tab w:val="clear" w:pos="2880"/>
          <w:tab w:val="left" w:pos="1980"/>
        </w:tabs>
        <w:ind w:left="540"/>
      </w:pPr>
      <w:r>
        <w:t>VMTF</w:t>
      </w:r>
      <w:r>
        <w:tab/>
        <w:t>Vertical Magnet Test Facility</w:t>
      </w:r>
    </w:p>
    <w:p w14:paraId="518D9586" w14:textId="04783D26" w:rsidR="00F225CB" w:rsidRDefault="00F225CB" w:rsidP="00903FC6">
      <w:pPr>
        <w:pStyle w:val="ListAcronyms"/>
        <w:tabs>
          <w:tab w:val="clear" w:pos="2880"/>
          <w:tab w:val="left" w:pos="1980"/>
        </w:tabs>
        <w:ind w:left="540"/>
      </w:pPr>
      <w:r>
        <w:t>VTS</w:t>
      </w:r>
      <w:r>
        <w:tab/>
        <w:t>Vertical Test Stand</w:t>
      </w:r>
    </w:p>
    <w:p w14:paraId="502ED140" w14:textId="7060EDBE" w:rsidR="00076050" w:rsidRDefault="00076050" w:rsidP="00903FC6">
      <w:pPr>
        <w:pStyle w:val="ListAcronyms"/>
        <w:tabs>
          <w:tab w:val="clear" w:pos="2880"/>
          <w:tab w:val="left" w:pos="1980"/>
        </w:tabs>
        <w:ind w:left="540"/>
      </w:pPr>
      <w:r>
        <w:t>WSHP</w:t>
      </w:r>
      <w:r>
        <w:tab/>
        <w:t>Worker Safety and Health Program</w:t>
      </w:r>
    </w:p>
    <w:p w14:paraId="7978CF7B" w14:textId="4E6881B2" w:rsidR="00730ABC" w:rsidRDefault="00730ABC" w:rsidP="00903FC6">
      <w:pPr>
        <w:pStyle w:val="ListAcronyms"/>
        <w:tabs>
          <w:tab w:val="clear" w:pos="2880"/>
          <w:tab w:val="left" w:pos="1980"/>
        </w:tabs>
        <w:ind w:left="540"/>
      </w:pPr>
      <w:r>
        <w:t>µs</w:t>
      </w:r>
      <w:r>
        <w:tab/>
        <w:t>micro-second</w:t>
      </w:r>
    </w:p>
    <w:p w14:paraId="49682D2A" w14:textId="77777777" w:rsidR="00F90059" w:rsidRPr="006838C8" w:rsidRDefault="00F90059" w:rsidP="006838C8"/>
    <w:p w14:paraId="106BE70A" w14:textId="77777777" w:rsidR="006838C8" w:rsidRDefault="006838C8" w:rsidP="006838C8"/>
    <w:p w14:paraId="7561C38F" w14:textId="77777777" w:rsidR="006838C8" w:rsidRPr="006838C8" w:rsidRDefault="006838C8" w:rsidP="006838C8"/>
    <w:p w14:paraId="00E745EC" w14:textId="79A2E6F7" w:rsidR="005C0D60" w:rsidRPr="00182323" w:rsidRDefault="00182323" w:rsidP="003D1C71">
      <w:pPr>
        <w:pStyle w:val="SADLevel1"/>
        <w:pageBreakBefore/>
      </w:pPr>
      <w:bookmarkStart w:id="4" w:name="_Toc160266933"/>
      <w:r w:rsidRPr="00182323">
        <w:lastRenderedPageBreak/>
        <w:t>400 MeV Test Area</w:t>
      </w:r>
      <w:bookmarkEnd w:id="4"/>
    </w:p>
    <w:p w14:paraId="679E7CE2" w14:textId="48CB7A3E" w:rsidR="005C0D60" w:rsidRDefault="005C0D60" w:rsidP="000C291E">
      <w:pPr>
        <w:pStyle w:val="SADLevel2"/>
      </w:pPr>
      <w:bookmarkStart w:id="5" w:name="_Toc160266934"/>
      <w:r>
        <w:t>Introduction</w:t>
      </w:r>
      <w:bookmarkEnd w:id="5"/>
    </w:p>
    <w:p w14:paraId="43048101" w14:textId="20A330EC" w:rsidR="00807C03" w:rsidRDefault="00DE2A29" w:rsidP="00B540E2">
      <w:r>
        <w:t>T</w:t>
      </w:r>
      <w:r w:rsidR="008B646F">
        <w:t xml:space="preserve">his Section </w:t>
      </w:r>
      <w:r w:rsidR="003627F8">
        <w:t>III</w:t>
      </w:r>
      <w:r w:rsidR="008B646F">
        <w:t xml:space="preserve"> Chapter </w:t>
      </w:r>
      <w:r w:rsidR="003627F8">
        <w:t>02</w:t>
      </w:r>
      <w:r w:rsidR="008B646F">
        <w:t xml:space="preserve"> of the Fermi National Accelerator Laboratory (Fermilab) Safety Assessment Document (SAD) covers the </w:t>
      </w:r>
      <w:r w:rsidR="00FE3854">
        <w:t>400 MeV Test Area (MTA)</w:t>
      </w:r>
      <w:r w:rsidR="008B646F">
        <w:t xml:space="preserve"> segment of the </w:t>
      </w:r>
      <w:r w:rsidR="00FE3854">
        <w:t>Fermilab Main Accelerator</w:t>
      </w:r>
      <w:r w:rsidR="008B646F">
        <w:t xml:space="preserve">. </w:t>
      </w:r>
    </w:p>
    <w:p w14:paraId="0BDD303F" w14:textId="53C0D884" w:rsidR="005C0D60" w:rsidRDefault="005C0D60" w:rsidP="000C291E">
      <w:pPr>
        <w:pStyle w:val="SADLevel3"/>
      </w:pPr>
      <w:bookmarkStart w:id="6" w:name="_Toc160266935"/>
      <w:r>
        <w:t>Purpose/Function</w:t>
      </w:r>
      <w:bookmarkEnd w:id="6"/>
    </w:p>
    <w:p w14:paraId="3EC21BB9" w14:textId="56CACA8B" w:rsidR="00807C03" w:rsidRPr="00DE78BF" w:rsidRDefault="008F0330" w:rsidP="00A65FDC">
      <w:r w:rsidRPr="00DE78BF">
        <w:t xml:space="preserve">The purpose of the </w:t>
      </w:r>
      <w:r w:rsidR="00D15678">
        <w:t>MTA</w:t>
      </w:r>
      <w:r w:rsidR="00686ED1">
        <w:t xml:space="preserve"> </w:t>
      </w:r>
      <w:r w:rsidRPr="00DE78BF">
        <w:t>is to provide 400 MeV H- or protons to the MTA.</w:t>
      </w:r>
      <w:r w:rsidR="00832D80">
        <w:t xml:space="preserve"> </w:t>
      </w:r>
      <w:r w:rsidRPr="00DE78BF">
        <w:t xml:space="preserve">The </w:t>
      </w:r>
      <w:r w:rsidR="00D15678">
        <w:t>MTA</w:t>
      </w:r>
      <w:r w:rsidRPr="00DE78BF">
        <w:t xml:space="preserve"> was originally designed to test the feasibility of ionization cooling of the high-power ionizing beam from the Fermilab Linac, passing through a liquid hydrogen energy absorber.</w:t>
      </w:r>
      <w:r w:rsidR="00832D80">
        <w:t xml:space="preserve"> </w:t>
      </w:r>
      <w:r w:rsidRPr="00DE78BF">
        <w:t>The beam line, and associated experimental hall, have been repurposed for studying the effects of radiation on various components and materials.</w:t>
      </w:r>
    </w:p>
    <w:p w14:paraId="34B6F859" w14:textId="59049672" w:rsidR="75AE639F" w:rsidRDefault="75AE639F" w:rsidP="000C291E">
      <w:pPr>
        <w:pStyle w:val="SADLevel3"/>
      </w:pPr>
      <w:bookmarkStart w:id="7" w:name="_Toc160266936"/>
      <w:r>
        <w:t>Current Status</w:t>
      </w:r>
      <w:bookmarkEnd w:id="7"/>
    </w:p>
    <w:p w14:paraId="3216B53C" w14:textId="2E288EF4" w:rsidR="00807C03" w:rsidRDefault="00CB161A" w:rsidP="00241FD7">
      <w:r>
        <w:t xml:space="preserve">The </w:t>
      </w:r>
      <w:r w:rsidR="00F20E95">
        <w:t>MTA</w:t>
      </w:r>
      <w:r>
        <w:t xml:space="preserve"> segment of the </w:t>
      </w:r>
      <w:r w:rsidR="00F20E95">
        <w:t>Fermilab Main Accelerator</w:t>
      </w:r>
      <w:r>
        <w:t xml:space="preserve"> is currently: </w:t>
      </w:r>
      <w:r w:rsidR="00F20E95" w:rsidRPr="0077584F">
        <w:rPr>
          <w:b/>
          <w:bCs/>
          <w:u w:val="single"/>
        </w:rPr>
        <w:t>operational</w:t>
      </w:r>
      <w:r w:rsidRPr="0077584F">
        <w:t>.</w:t>
      </w:r>
    </w:p>
    <w:p w14:paraId="45250FBA" w14:textId="4714EEF3" w:rsidR="005C0D60" w:rsidRPr="00EB6857" w:rsidRDefault="005C0D60" w:rsidP="000C291E">
      <w:pPr>
        <w:pStyle w:val="SADLevel3"/>
      </w:pPr>
      <w:bookmarkStart w:id="8" w:name="_Toc160266937"/>
      <w:r w:rsidRPr="00EB6857">
        <w:t>Description</w:t>
      </w:r>
      <w:bookmarkEnd w:id="8"/>
    </w:p>
    <w:p w14:paraId="1EBFEAE5" w14:textId="192E4FCF" w:rsidR="00FA02A8" w:rsidRPr="00C361C7" w:rsidRDefault="00FA02A8" w:rsidP="00A65FDC">
      <w:r w:rsidRPr="00C361C7">
        <w:t xml:space="preserve">The MTA </w:t>
      </w:r>
      <w:r w:rsidR="00BF4BBF" w:rsidRPr="00C361C7">
        <w:t xml:space="preserve">enclosure </w:t>
      </w:r>
      <w:r w:rsidRPr="00C361C7">
        <w:t>is located southwest of the Linac accelerator</w:t>
      </w:r>
      <w:r w:rsidR="00832D80">
        <w:t xml:space="preserve"> (s</w:t>
      </w:r>
      <w:r w:rsidR="00C361C7" w:rsidRPr="00C361C7">
        <w:t xml:space="preserve">ee </w:t>
      </w:r>
      <w:r w:rsidR="008E3370">
        <w:fldChar w:fldCharType="begin"/>
      </w:r>
      <w:r w:rsidR="008E3370">
        <w:instrText xml:space="preserve"> REF _Ref160022943 \h </w:instrText>
      </w:r>
      <w:r w:rsidR="008E3370">
        <w:fldChar w:fldCharType="separate"/>
      </w:r>
      <w:r w:rsidR="00C33C32">
        <w:t xml:space="preserve">Figure </w:t>
      </w:r>
      <w:r w:rsidR="00C33C32">
        <w:rPr>
          <w:noProof/>
        </w:rPr>
        <w:t>1</w:t>
      </w:r>
      <w:r w:rsidR="008E3370">
        <w:fldChar w:fldCharType="end"/>
      </w:r>
      <w:r w:rsidR="00832D80">
        <w:t>)</w:t>
      </w:r>
      <w:r w:rsidR="00C361C7" w:rsidRPr="00C361C7">
        <w:t xml:space="preserve">. </w:t>
      </w:r>
      <w:r w:rsidR="000E68DB" w:rsidRPr="00C361C7">
        <w:t xml:space="preserve">The MTA beam line begins with two C magnets </w:t>
      </w:r>
      <w:r w:rsidR="00BF4BBF" w:rsidRPr="00C361C7">
        <w:t xml:space="preserve">that </w:t>
      </w:r>
      <w:r w:rsidRPr="00C361C7">
        <w:t>e</w:t>
      </w:r>
      <w:r w:rsidR="000E68DB" w:rsidRPr="00C361C7">
        <w:t>xtract beam</w:t>
      </w:r>
      <w:r w:rsidRPr="00C361C7">
        <w:t xml:space="preserve"> from the </w:t>
      </w:r>
      <w:r w:rsidR="000E68DB" w:rsidRPr="00C361C7">
        <w:t xml:space="preserve">downstream portion of the </w:t>
      </w:r>
      <w:r w:rsidRPr="00C361C7">
        <w:t>Linac</w:t>
      </w:r>
      <w:r w:rsidR="00BF4BBF" w:rsidRPr="00C361C7">
        <w:t>.</w:t>
      </w:r>
      <w:r w:rsidR="00832D80">
        <w:t xml:space="preserve"> </w:t>
      </w:r>
      <w:r w:rsidR="00BF4BBF" w:rsidRPr="00C361C7">
        <w:t>A four-dipole bend string then directs beam</w:t>
      </w:r>
      <w:r w:rsidRPr="00C361C7">
        <w:t xml:space="preserve"> through a shield wall</w:t>
      </w:r>
      <w:r w:rsidR="00BF4BBF" w:rsidRPr="00C361C7">
        <w:t xml:space="preserve">, </w:t>
      </w:r>
      <w:r w:rsidRPr="00C361C7">
        <w:t xml:space="preserve">separating the Linac tunnel and the </w:t>
      </w:r>
      <w:r w:rsidR="000E68DB" w:rsidRPr="00C361C7">
        <w:t>MTA</w:t>
      </w:r>
      <w:r w:rsidR="00BF4BBF" w:rsidRPr="00C361C7">
        <w:t xml:space="preserve"> enclosure, and then into the MTA enclosure</w:t>
      </w:r>
      <w:r w:rsidRPr="00C361C7">
        <w:t>.</w:t>
      </w:r>
      <w:r w:rsidR="00832D80">
        <w:t xml:space="preserve"> </w:t>
      </w:r>
    </w:p>
    <w:p w14:paraId="615D531E" w14:textId="3C07019C" w:rsidR="00FA02A8" w:rsidRPr="00DE78BF" w:rsidRDefault="00FA02A8" w:rsidP="00A65FDC">
      <w:r w:rsidRPr="00DE78BF">
        <w:t xml:space="preserve">In the </w:t>
      </w:r>
      <w:r w:rsidR="00C361C7">
        <w:t>MTA enclosure</w:t>
      </w:r>
      <w:r w:rsidRPr="00DE78BF">
        <w:t xml:space="preserve">, beam emerges at the end of the beam line through a titanium vacuum window and continues through air, passing down the center of a </w:t>
      </w:r>
      <w:r w:rsidR="00931391" w:rsidRPr="00DE78BF">
        <w:t>s</w:t>
      </w:r>
      <w:r w:rsidRPr="00DE78BF">
        <w:t xml:space="preserve">hielding </w:t>
      </w:r>
      <w:r w:rsidR="00931391" w:rsidRPr="00DE78BF">
        <w:t>c</w:t>
      </w:r>
      <w:r w:rsidRPr="00DE78BF">
        <w:t>ave constructed of concrete shielding blocks.</w:t>
      </w:r>
      <w:r w:rsidR="00832D80">
        <w:t xml:space="preserve"> </w:t>
      </w:r>
      <w:r w:rsidRPr="00DE78BF">
        <w:t>The cave offers a passage three feet across and three feet high, with at least three feet of shielding block material all around.</w:t>
      </w:r>
      <w:r w:rsidR="00832D80">
        <w:t xml:space="preserve"> </w:t>
      </w:r>
      <w:r w:rsidRPr="00DE78BF">
        <w:t>Target material can be irradiated at the center of this volume.</w:t>
      </w:r>
      <w:r w:rsidR="00832D80">
        <w:t xml:space="preserve"> </w:t>
      </w:r>
      <w:r w:rsidR="007D291D" w:rsidRPr="00DE78BF">
        <w:t>T</w:t>
      </w:r>
      <w:r w:rsidRPr="00DE78BF">
        <w:t xml:space="preserve">he </w:t>
      </w:r>
      <w:r w:rsidR="00931391" w:rsidRPr="00DE78BF">
        <w:t>s</w:t>
      </w:r>
      <w:r w:rsidRPr="00DE78BF">
        <w:t xml:space="preserve">hielding </w:t>
      </w:r>
      <w:r w:rsidR="00931391" w:rsidRPr="00DE78BF">
        <w:t>c</w:t>
      </w:r>
      <w:r w:rsidRPr="00DE78BF">
        <w:t>ave floor extends an additional three feet toward the vacuum window, making a “</w:t>
      </w:r>
      <w:r w:rsidR="00931391" w:rsidRPr="00DE78BF">
        <w:t>f</w:t>
      </w:r>
      <w:r w:rsidRPr="00DE78BF">
        <w:t xml:space="preserve">ront </w:t>
      </w:r>
      <w:r w:rsidR="00931391" w:rsidRPr="00DE78BF">
        <w:t>p</w:t>
      </w:r>
      <w:r w:rsidRPr="00DE78BF">
        <w:t xml:space="preserve">orch” area </w:t>
      </w:r>
      <w:r w:rsidR="00D15678">
        <w:t>that</w:t>
      </w:r>
      <w:r w:rsidR="00D15678" w:rsidRPr="00DE78BF">
        <w:t xml:space="preserve"> </w:t>
      </w:r>
      <w:r w:rsidRPr="00DE78BF">
        <w:t>serves as another position for target material.</w:t>
      </w:r>
      <w:r w:rsidR="00832D80">
        <w:t xml:space="preserve"> </w:t>
      </w:r>
      <w:r w:rsidR="00470952">
        <w:t>Beam that does not interact with target materials</w:t>
      </w:r>
      <w:r w:rsidRPr="00DE78BF">
        <w:t xml:space="preserve"> is absorbed in the final beam absorber located beyond the downstream wall of the experimental hall.</w:t>
      </w:r>
    </w:p>
    <w:p w14:paraId="544A916B" w14:textId="229ADD9A" w:rsidR="00FA02A8" w:rsidRPr="00DE78BF" w:rsidRDefault="00FA02A8" w:rsidP="00A65FDC">
      <w:r w:rsidRPr="00DE78BF">
        <w:t xml:space="preserve">Several multiwire beam profile monitors, beam loss monitors, and diagnostic beam </w:t>
      </w:r>
      <w:proofErr w:type="spellStart"/>
      <w:r w:rsidRPr="00DE78BF">
        <w:t>toroids</w:t>
      </w:r>
      <w:proofErr w:type="spellEnd"/>
      <w:r w:rsidRPr="00DE78BF">
        <w:t xml:space="preserve"> are installed along the beamline to assess the beam’s trajectory.</w:t>
      </w:r>
      <w:r w:rsidR="00832D80">
        <w:t xml:space="preserve"> </w:t>
      </w:r>
      <w:r w:rsidRPr="00DE78BF">
        <w:t>A full intensity beam absorber is located at the downstream end of the facility.</w:t>
      </w:r>
      <w:r w:rsidR="00832D80">
        <w:t xml:space="preserve"> </w:t>
      </w:r>
    </w:p>
    <w:p w14:paraId="2117D2EF" w14:textId="132F319C" w:rsidR="00000DA6" w:rsidRDefault="00FA02A8" w:rsidP="00A65FDC">
      <w:r w:rsidRPr="00DE78BF">
        <w:t>The experimental area will be used by experimenters to study the effects of radiation on components and materials placed in the MTA beamline.</w:t>
      </w:r>
      <w:r w:rsidR="00832D80">
        <w:t xml:space="preserve"> </w:t>
      </w:r>
      <w:r w:rsidRPr="00DE78BF">
        <w:t>These experiments may make use of motion tables, cooling units, power supplies, and fluence monitoring to control and monitor samples under test.</w:t>
      </w:r>
      <w:r w:rsidR="00832D80">
        <w:t xml:space="preserve"> </w:t>
      </w:r>
      <w:r w:rsidRPr="00DE78BF">
        <w:t xml:space="preserve">The character of the hazards associated with these planned experiments is similar but may vary in magnitude. New experiments are screened for hazards through </w:t>
      </w:r>
      <w:r w:rsidR="00832D80" w:rsidRPr="00DE78BF">
        <w:t xml:space="preserve">the operational readiness clearance </w:t>
      </w:r>
      <w:r w:rsidRPr="00DE78BF">
        <w:t>(ORC)</w:t>
      </w:r>
      <w:r w:rsidR="007D291D" w:rsidRPr="00DE78BF">
        <w:t xml:space="preserve"> </w:t>
      </w:r>
      <w:r w:rsidRPr="00DE78BF">
        <w:t xml:space="preserve">process coordinated by the ORC chairperson for the respective area prior to approval. Such experiments would be similar in ES&amp;H impact to those described here. </w:t>
      </w:r>
    </w:p>
    <w:p w14:paraId="06F9AD1F" w14:textId="77777777" w:rsidR="00573B40" w:rsidRDefault="00000DA6" w:rsidP="00573B40">
      <w:pPr>
        <w:pStyle w:val="Paragraphtext"/>
        <w:keepNext/>
        <w:ind w:firstLine="0"/>
        <w:jc w:val="center"/>
      </w:pPr>
      <w:r>
        <w:rPr>
          <w:noProof/>
        </w:rPr>
        <w:lastRenderedPageBreak/>
        <w:drawing>
          <wp:inline distT="0" distB="0" distL="0" distR="0" wp14:anchorId="51297497" wp14:editId="567C0F0E">
            <wp:extent cx="4953609" cy="33573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5246" cy="3365236"/>
                    </a:xfrm>
                    <a:prstGeom prst="rect">
                      <a:avLst/>
                    </a:prstGeom>
                    <a:noFill/>
                    <a:ln>
                      <a:noFill/>
                    </a:ln>
                  </pic:spPr>
                </pic:pic>
              </a:graphicData>
            </a:graphic>
          </wp:inline>
        </w:drawing>
      </w:r>
    </w:p>
    <w:p w14:paraId="1518D875" w14:textId="6B072FB4" w:rsidR="00000DA6" w:rsidRPr="00EA5D8C" w:rsidRDefault="00573B40" w:rsidP="749DE6D0">
      <w:pPr>
        <w:pStyle w:val="Caption"/>
        <w:jc w:val="center"/>
        <w:rPr>
          <w:szCs w:val="22"/>
        </w:rPr>
      </w:pPr>
      <w:bookmarkStart w:id="9" w:name="_Ref160022943"/>
      <w:r>
        <w:t xml:space="preserve">Figure </w:t>
      </w:r>
      <w:fldSimple w:instr=" SEQ Figure \* ARABIC ">
        <w:r w:rsidR="00C33C32">
          <w:rPr>
            <w:noProof/>
          </w:rPr>
          <w:t>1</w:t>
        </w:r>
      </w:fldSimple>
      <w:bookmarkEnd w:id="9"/>
      <w:r>
        <w:t>. MTA Experimental Hall</w:t>
      </w:r>
    </w:p>
    <w:p w14:paraId="091FB28D" w14:textId="17305950" w:rsidR="005C0D60" w:rsidRDefault="005C0D60" w:rsidP="000C291E">
      <w:pPr>
        <w:pStyle w:val="SADLevel3"/>
      </w:pPr>
      <w:bookmarkStart w:id="10" w:name="_Toc160266938"/>
      <w:r>
        <w:t>Location</w:t>
      </w:r>
      <w:bookmarkEnd w:id="10"/>
    </w:p>
    <w:p w14:paraId="73FE89A4" w14:textId="1F2584CD" w:rsidR="001E3763" w:rsidRDefault="00D66FC6" w:rsidP="00241FD7">
      <w:r>
        <w:t xml:space="preserve">The </w:t>
      </w:r>
      <w:r w:rsidR="00F20E95">
        <w:t xml:space="preserve">MTA segment </w:t>
      </w:r>
      <w:r w:rsidR="00380C98">
        <w:rPr>
          <w:rStyle w:val="normaltextrun"/>
          <w:rFonts w:ascii="Calibri" w:hAnsi="Calibri" w:cs="Calibri"/>
          <w:color w:val="000000"/>
          <w:bdr w:val="none" w:sz="0" w:space="0" w:color="auto" w:frame="1"/>
        </w:rPr>
        <w:t xml:space="preserve">enclosure is located on the Fermilab site in Batavia, Ill, beyond Obvious and Operating Barriers to ensure only authorized access. These barriers are located at: Wilson Hall West, Wilson Hall East, and Site </w:t>
      </w:r>
      <w:proofErr w:type="gramStart"/>
      <w:r w:rsidR="00380C98">
        <w:rPr>
          <w:rStyle w:val="normaltextrun"/>
          <w:rFonts w:ascii="Calibri" w:hAnsi="Calibri" w:cs="Calibri"/>
          <w:color w:val="000000"/>
          <w:bdr w:val="none" w:sz="0" w:space="0" w:color="auto" w:frame="1"/>
        </w:rPr>
        <w:t>55.</w:t>
      </w:r>
      <w:r w:rsidR="00DB36F3">
        <w:t>.</w:t>
      </w:r>
      <w:proofErr w:type="gramEnd"/>
    </w:p>
    <w:p w14:paraId="1FBE5E29" w14:textId="797F379F" w:rsidR="005C6668" w:rsidRDefault="003E5F35" w:rsidP="005C6668">
      <w:pPr>
        <w:keepNext/>
        <w:jc w:val="center"/>
      </w:pPr>
      <w:r>
        <w:rPr>
          <w:noProof/>
        </w:rPr>
        <w:drawing>
          <wp:inline distT="0" distB="0" distL="0" distR="0" wp14:anchorId="2085C048" wp14:editId="563284E0">
            <wp:extent cx="4769666" cy="26340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1097" cy="2645853"/>
                    </a:xfrm>
                    <a:prstGeom prst="rect">
                      <a:avLst/>
                    </a:prstGeom>
                  </pic:spPr>
                </pic:pic>
              </a:graphicData>
            </a:graphic>
          </wp:inline>
        </w:drawing>
      </w:r>
    </w:p>
    <w:p w14:paraId="6B51845E" w14:textId="2B8B2840" w:rsidR="00056077" w:rsidRDefault="005C6668" w:rsidP="005C6668">
      <w:pPr>
        <w:pStyle w:val="Caption"/>
        <w:jc w:val="center"/>
      </w:pPr>
      <w:bookmarkStart w:id="11" w:name="_Toc139491024"/>
      <w:r>
        <w:t xml:space="preserve">Figure </w:t>
      </w:r>
      <w:fldSimple w:instr=" SEQ Figure \* ARABIC ">
        <w:r w:rsidR="00C33C32">
          <w:rPr>
            <w:noProof/>
          </w:rPr>
          <w:t>2</w:t>
        </w:r>
      </w:fldSimple>
      <w:r>
        <w:t>. Regional view showing the location of the Fermilab site in Batavia, IL.</w:t>
      </w:r>
      <w:bookmarkEnd w:id="11"/>
    </w:p>
    <w:p w14:paraId="696C4298" w14:textId="32FFAF93" w:rsidR="00562623" w:rsidRDefault="00562623" w:rsidP="00562623">
      <w:r>
        <w:lastRenderedPageBreak/>
        <w:t xml:space="preserve">The </w:t>
      </w:r>
      <w:r w:rsidR="0077584F">
        <w:t>MTA</w:t>
      </w:r>
      <w:r w:rsidR="00E216D1">
        <w:t xml:space="preserve"> </w:t>
      </w:r>
      <w:proofErr w:type="gramStart"/>
      <w:r w:rsidR="00E216D1">
        <w:t>is located in</w:t>
      </w:r>
      <w:proofErr w:type="gramEnd"/>
      <w:r w:rsidR="00E216D1">
        <w:t xml:space="preserve"> the </w:t>
      </w:r>
      <w:r w:rsidR="0077584F">
        <w:t>central campus</w:t>
      </w:r>
      <w:r w:rsidR="00E216D1">
        <w:t xml:space="preserve"> on the Fermilab site.</w:t>
      </w:r>
      <w:r w:rsidR="00177D1A">
        <w:t xml:space="preserve"> Members of the public are not invited to the MTA.</w:t>
      </w:r>
    </w:p>
    <w:p w14:paraId="4AC81277" w14:textId="77777777" w:rsidR="003463BC" w:rsidRDefault="00457095" w:rsidP="003463BC">
      <w:pPr>
        <w:keepNext/>
        <w:jc w:val="center"/>
      </w:pPr>
      <w:r>
        <w:rPr>
          <w:noProof/>
        </w:rPr>
        <w:drawing>
          <wp:inline distT="0" distB="0" distL="0" distR="0" wp14:anchorId="1678872D" wp14:editId="05BA42A4">
            <wp:extent cx="3649028" cy="3293201"/>
            <wp:effectExtent l="0" t="0" r="889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7">
                      <a:extLst>
                        <a:ext uri="{28A0092B-C50C-407E-A947-70E740481C1C}">
                          <a14:useLocalDpi xmlns:a14="http://schemas.microsoft.com/office/drawing/2010/main" val="0"/>
                        </a:ext>
                      </a:extLst>
                    </a:blip>
                    <a:stretch>
                      <a:fillRect/>
                    </a:stretch>
                  </pic:blipFill>
                  <pic:spPr>
                    <a:xfrm>
                      <a:off x="0" y="0"/>
                      <a:ext cx="3651667" cy="3295583"/>
                    </a:xfrm>
                    <a:prstGeom prst="rect">
                      <a:avLst/>
                    </a:prstGeom>
                  </pic:spPr>
                </pic:pic>
              </a:graphicData>
            </a:graphic>
          </wp:inline>
        </w:drawing>
      </w:r>
    </w:p>
    <w:p w14:paraId="03A950A5" w14:textId="33BCEB7D" w:rsidR="00182585" w:rsidRDefault="003463BC" w:rsidP="00182585">
      <w:pPr>
        <w:pStyle w:val="Caption"/>
        <w:jc w:val="center"/>
      </w:pPr>
      <w:bookmarkStart w:id="12" w:name="_Toc139491025"/>
      <w:r>
        <w:t xml:space="preserve">Figure </w:t>
      </w:r>
      <w:fldSimple w:instr=" SEQ Figure \* ARABIC ">
        <w:r w:rsidR="00C33C32">
          <w:rPr>
            <w:noProof/>
          </w:rPr>
          <w:t>3</w:t>
        </w:r>
      </w:fldSimple>
      <w:r>
        <w:t xml:space="preserve">. Aerial view of the Fermilab site, indicating the location of the </w:t>
      </w:r>
      <w:r w:rsidR="00987342">
        <w:t>MTA</w:t>
      </w:r>
      <w:r>
        <w:t>.</w:t>
      </w:r>
      <w:bookmarkEnd w:id="12"/>
    </w:p>
    <w:p w14:paraId="7821C8B8" w14:textId="77777777" w:rsidR="00182585" w:rsidRDefault="00182585" w:rsidP="008D5927">
      <w:pPr>
        <w:keepNext/>
        <w:jc w:val="center"/>
      </w:pPr>
      <w:r>
        <w:rPr>
          <w:noProof/>
        </w:rPr>
        <w:drawing>
          <wp:inline distT="0" distB="0" distL="0" distR="0" wp14:anchorId="608F97A4" wp14:editId="7FB9675C">
            <wp:extent cx="5089571" cy="2752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089571" cy="2752725"/>
                    </a:xfrm>
                    <a:prstGeom prst="rect">
                      <a:avLst/>
                    </a:prstGeom>
                  </pic:spPr>
                </pic:pic>
              </a:graphicData>
            </a:graphic>
          </wp:inline>
        </w:drawing>
      </w:r>
    </w:p>
    <w:p w14:paraId="502F6FF0" w14:textId="7FC17CD9" w:rsidR="00182585" w:rsidRDefault="00182585" w:rsidP="00182585">
      <w:pPr>
        <w:pStyle w:val="Caption"/>
        <w:jc w:val="center"/>
      </w:pPr>
      <w:bookmarkStart w:id="13" w:name="_Ref160022765"/>
      <w:r>
        <w:t xml:space="preserve">Figure </w:t>
      </w:r>
      <w:fldSimple w:instr=" SEQ Figure \* ARABIC ">
        <w:r w:rsidR="00C33C32">
          <w:rPr>
            <w:noProof/>
          </w:rPr>
          <w:t>4</w:t>
        </w:r>
      </w:fldSimple>
      <w:bookmarkEnd w:id="13"/>
      <w:r>
        <w:t>. Location of Obvious and Operating Barriers.</w:t>
      </w:r>
    </w:p>
    <w:p w14:paraId="5EC8AD25" w14:textId="77777777" w:rsidR="00182585" w:rsidRPr="00182585" w:rsidRDefault="00182585" w:rsidP="00182585"/>
    <w:p w14:paraId="34DEFD86" w14:textId="2354FBB2" w:rsidR="005C0D60" w:rsidRDefault="005C0D60" w:rsidP="00CF1B0E">
      <w:pPr>
        <w:pStyle w:val="SADLevel3"/>
        <w:keepNext/>
      </w:pPr>
      <w:bookmarkStart w:id="14" w:name="_Toc160266939"/>
      <w:r>
        <w:lastRenderedPageBreak/>
        <w:t>Management Organization</w:t>
      </w:r>
      <w:bookmarkEnd w:id="14"/>
    </w:p>
    <w:p w14:paraId="36F01027" w14:textId="5DAB407F" w:rsidR="00807C03" w:rsidRPr="00DE78BF" w:rsidRDefault="008748E0" w:rsidP="006F4E96">
      <w:r w:rsidRPr="00DE78BF">
        <w:t xml:space="preserve">The MTA facility is owned and operated by the </w:t>
      </w:r>
      <w:r w:rsidR="0004436B" w:rsidRPr="00DE78BF">
        <w:t>Accelerator</w:t>
      </w:r>
      <w:r w:rsidRPr="00DE78BF">
        <w:t xml:space="preserve"> Directorate.</w:t>
      </w:r>
      <w:r w:rsidR="00832D80">
        <w:t xml:space="preserve"> </w:t>
      </w:r>
      <w:r w:rsidRPr="00DE78BF">
        <w:t xml:space="preserve">The Irradiation Test Area (ITA), managed </w:t>
      </w:r>
      <w:r w:rsidR="00B2004D">
        <w:t>by</w:t>
      </w:r>
      <w:r w:rsidRPr="00DE78BF">
        <w:t xml:space="preserve"> the Particle Physics Division, conducts experiments with</w:t>
      </w:r>
      <w:r w:rsidR="00AA6ABC" w:rsidRPr="00DE78BF">
        <w:t>in</w:t>
      </w:r>
      <w:r w:rsidRPr="00DE78BF">
        <w:t xml:space="preserve"> the MTA </w:t>
      </w:r>
      <w:r w:rsidR="00521E5C">
        <w:t>experimental hall.</w:t>
      </w:r>
    </w:p>
    <w:p w14:paraId="0E48AE50" w14:textId="3ECA0F0B" w:rsidR="005C0D60" w:rsidRDefault="005C0D60" w:rsidP="000C291E">
      <w:pPr>
        <w:pStyle w:val="SADLevel3"/>
      </w:pPr>
      <w:bookmarkStart w:id="15" w:name="_Toc160266940"/>
      <w:r>
        <w:t>Operating Modes</w:t>
      </w:r>
      <w:bookmarkEnd w:id="15"/>
    </w:p>
    <w:p w14:paraId="5CE2A0A6" w14:textId="0D383326" w:rsidR="00FA02A8" w:rsidRPr="0004436B" w:rsidRDefault="00FA02A8" w:rsidP="00EA5D8C">
      <w:r w:rsidRPr="0004436B">
        <w:t>The “Shielding Assessment Document for the MeV Test Area at the Fermilab Linac</w:t>
      </w:r>
      <w:r w:rsidRPr="7AC95802">
        <w:t xml:space="preserve"> </w:t>
      </w:r>
      <w:r w:rsidR="0004436B" w:rsidRPr="0004436B">
        <w:t xml:space="preserve">End </w:t>
      </w:r>
      <w:proofErr w:type="gramStart"/>
      <w:r w:rsidR="0004436B" w:rsidRPr="0004436B">
        <w:t>station</w:t>
      </w:r>
      <w:r w:rsidRPr="7AC95802">
        <w:t>”[</w:t>
      </w:r>
      <w:proofErr w:type="gramEnd"/>
      <w:r w:rsidR="007D291D" w:rsidRPr="0004436B">
        <w:t>2</w:t>
      </w:r>
      <w:r w:rsidRPr="0004436B">
        <w:t>] (the shielding assessment) demonstrates that the MTA is capable of receiving 400 MeV ions</w:t>
      </w:r>
      <w:r w:rsidR="00832D80">
        <w:t xml:space="preserve"> </w:t>
      </w:r>
      <w:r w:rsidRPr="0004436B">
        <w:t>from the end of the Linac at an intensity of 2.7E15 protons per hour average flux. The MTA supports two modes of operation:</w:t>
      </w:r>
      <w:r w:rsidR="00832D80">
        <w:t xml:space="preserve"> </w:t>
      </w:r>
      <w:r w:rsidRPr="0004436B">
        <w:t>H- and protons.</w:t>
      </w:r>
    </w:p>
    <w:p w14:paraId="7D39D86B" w14:textId="3B41BBDB" w:rsidR="00FA02A8" w:rsidRPr="0004436B" w:rsidRDefault="00FA02A8" w:rsidP="00EA5D8C">
      <w:r w:rsidRPr="0004436B">
        <w:t>In proton mode, the stripping foil is inserted in the beamline upstream of the final bend.</w:t>
      </w:r>
      <w:r w:rsidR="00832D80">
        <w:t xml:space="preserve"> </w:t>
      </w:r>
      <w:r w:rsidRPr="0004436B">
        <w:t>The stripping foil removes electrons from the H- ion.</w:t>
      </w:r>
      <w:r w:rsidR="00832D80">
        <w:t xml:space="preserve"> </w:t>
      </w:r>
      <w:r w:rsidRPr="0004436B">
        <w:t>The final bend then directs protons to the test apparatus.</w:t>
      </w:r>
      <w:r w:rsidR="00832D80">
        <w:t xml:space="preserve"> </w:t>
      </w:r>
      <w:r w:rsidRPr="0004436B">
        <w:t>Stripped electrons and neutral hydrogen are absorbed above the beamline.</w:t>
      </w:r>
      <w:r w:rsidR="00832D80">
        <w:t xml:space="preserve"> </w:t>
      </w:r>
      <w:r w:rsidRPr="0004436B">
        <w:t>Protons which do not interact with the test apparatus continue to the final absorber.</w:t>
      </w:r>
    </w:p>
    <w:p w14:paraId="17349C4D" w14:textId="33C1CF61" w:rsidR="006F4E96" w:rsidRDefault="00FA02A8" w:rsidP="006F4E96">
      <w:r w:rsidRPr="0004436B">
        <w:t>In H- mode, the stripping foil is retracted from the beamline, and the final bend directs H- to the test apparatus.</w:t>
      </w:r>
      <w:r w:rsidR="00832D80">
        <w:t xml:space="preserve"> </w:t>
      </w:r>
      <w:r w:rsidRPr="0004436B">
        <w:t>Particles which do not interact with the test apparatus continue to the final absorber.</w:t>
      </w:r>
    </w:p>
    <w:p w14:paraId="13728622" w14:textId="24DF6B7D" w:rsidR="00470952" w:rsidRPr="00FA02A8" w:rsidRDefault="00470952" w:rsidP="006F4E96">
      <w:r>
        <w:t xml:space="preserve">The MTA can deliver </w:t>
      </w:r>
      <w:r w:rsidR="00832D80">
        <w:t>one or eight</w:t>
      </w:r>
      <w:r>
        <w:t xml:space="preserve"> pulses per minute at 15 Hz, with a variable pulse length of 7us to 32us.</w:t>
      </w:r>
    </w:p>
    <w:p w14:paraId="68AFFEAC" w14:textId="64566C9B" w:rsidR="005C0D60" w:rsidRDefault="005C0D60" w:rsidP="00EA5D8C">
      <w:pPr>
        <w:pStyle w:val="SADLevel3"/>
        <w:keepNext/>
      </w:pPr>
      <w:bookmarkStart w:id="16" w:name="_Toc160266941"/>
      <w:r>
        <w:t>Inventory of Hazards</w:t>
      </w:r>
      <w:bookmarkEnd w:id="16"/>
    </w:p>
    <w:p w14:paraId="6AD83E95" w14:textId="43833F5E" w:rsidR="00E721D9" w:rsidRPr="006D1054" w:rsidRDefault="006F4E96" w:rsidP="749DE6D0">
      <w:pPr>
        <w:rPr>
          <w:i/>
        </w:rPr>
      </w:pPr>
      <w:r>
        <w:t>T</w:t>
      </w:r>
      <w:r w:rsidR="00C72DAA">
        <w:t>he following table lists</w:t>
      </w:r>
      <w:r w:rsidR="00FC0A32">
        <w:t xml:space="preserve"> </w:t>
      </w:r>
      <w:r w:rsidR="0004436B">
        <w:t>all</w:t>
      </w:r>
      <w:r w:rsidR="00C72DAA">
        <w:t xml:space="preserve"> the identified hazards found in the </w:t>
      </w:r>
      <w:r w:rsidR="00987342">
        <w:t>MTA</w:t>
      </w:r>
      <w:r w:rsidR="0083777E">
        <w:t xml:space="preserve"> enclosure and support buildings</w:t>
      </w:r>
      <w:r w:rsidR="002249FE">
        <w:t xml:space="preserve">. </w:t>
      </w:r>
      <w:r w:rsidR="00E721D9">
        <w:t xml:space="preserve">Section </w:t>
      </w:r>
      <w:r w:rsidR="00E721D9">
        <w:fldChar w:fldCharType="begin"/>
      </w:r>
      <w:r w:rsidR="00E721D9">
        <w:instrText xml:space="preserve"> REF _Ref139490037 \r \h </w:instrText>
      </w:r>
      <w:r w:rsidR="00E721D9">
        <w:fldChar w:fldCharType="separate"/>
      </w:r>
      <w:r w:rsidR="00C33C32">
        <w:t>III-2.9</w:t>
      </w:r>
      <w:r w:rsidR="00E721D9">
        <w:fldChar w:fldCharType="end"/>
      </w:r>
      <w:r w:rsidR="00E721D9">
        <w:t xml:space="preserve"> </w:t>
      </w:r>
      <w:r w:rsidR="00E721D9" w:rsidRPr="749DE6D0">
        <w:rPr>
          <w:i/>
          <w:iCs/>
        </w:rPr>
        <w:t xml:space="preserve">Appendix – Risk Matrices </w:t>
      </w:r>
      <w:r w:rsidR="00E721D9">
        <w:t xml:space="preserve">describes the baseline risk (i.e., unmitigated risk), any preventative controls and/or mitigative controls in place to reduce the risk, and residual risk (i.e., mitigated risk) for </w:t>
      </w:r>
      <w:r w:rsidR="002B1904">
        <w:t xml:space="preserve">a </w:t>
      </w:r>
      <w:r w:rsidR="00E721D9">
        <w:t>facility worker, co-located worker</w:t>
      </w:r>
      <w:r w:rsidR="002B1904">
        <w:t>,</w:t>
      </w:r>
      <w:r w:rsidR="00E721D9">
        <w:t xml:space="preserve"> and </w:t>
      </w:r>
      <w:r w:rsidR="002B1904">
        <w:t xml:space="preserve">maximally exposed offsite individual </w:t>
      </w:r>
      <w:r w:rsidR="00E721D9">
        <w:t xml:space="preserve">(MOI) (i.e., members of the public). A summary of these controls is described within Section </w:t>
      </w:r>
      <w:r w:rsidR="00E721D9">
        <w:fldChar w:fldCharType="begin"/>
      </w:r>
      <w:r w:rsidR="00E721D9">
        <w:instrText xml:space="preserve"> REF _Ref140045760 \r \h </w:instrText>
      </w:r>
      <w:r w:rsidR="00E721D9">
        <w:fldChar w:fldCharType="separate"/>
      </w:r>
      <w:r w:rsidR="00C33C32">
        <w:t>III-2.2</w:t>
      </w:r>
      <w:r w:rsidR="00E721D9">
        <w:fldChar w:fldCharType="end"/>
      </w:r>
      <w:r w:rsidR="00E721D9">
        <w:t xml:space="preserve"> </w:t>
      </w:r>
      <w:r w:rsidR="00E721D9" w:rsidRPr="749DE6D0">
        <w:rPr>
          <w:i/>
          <w:iCs/>
        </w:rPr>
        <w:t>Safety Assessment.</w:t>
      </w:r>
    </w:p>
    <w:p w14:paraId="36A79965" w14:textId="50AFF67D" w:rsidR="005C60B7" w:rsidRPr="00D4065C" w:rsidRDefault="005C60B7" w:rsidP="005C60B7">
      <w:r>
        <w:t>P</w:t>
      </w:r>
      <w:r w:rsidR="00EF64BF">
        <w:t>rompt ionizing</w:t>
      </w:r>
      <w:r w:rsidR="624511F3" w:rsidRPr="14AF3E67">
        <w:t xml:space="preserve"> </w:t>
      </w:r>
      <w:r w:rsidR="260DF624">
        <w:t>and</w:t>
      </w:r>
      <w:r>
        <w:t xml:space="preserve"> </w:t>
      </w:r>
      <w:r w:rsidR="00832D80">
        <w:t xml:space="preserve">oxygen deficiency hazards </w:t>
      </w:r>
      <w:r>
        <w:t>due to cryogenic systems within accelerator enclosures have been identified as accelerator</w:t>
      </w:r>
      <w:r w:rsidR="00832D80">
        <w:t>-specific</w:t>
      </w:r>
      <w:r>
        <w:t xml:space="preserve"> hazards, and as such their controls are identified as Credited Controls. The analysis of these hazards and their Credited Controls will be discussed within this SAD Chapter, and their Credited Controls summarized in the Accelerator Safety Envelope for the </w:t>
      </w:r>
      <w:r w:rsidR="00A615AF">
        <w:t>Fermilab Main Accelerator</w:t>
      </w:r>
      <w:r w:rsidRPr="14AF3E67">
        <w:t>.</w:t>
      </w:r>
      <w:r w:rsidR="00EF64BF">
        <w:t xml:space="preserve"> Accelerator</w:t>
      </w:r>
      <w:r w:rsidR="00832D80">
        <w:t>-specific</w:t>
      </w:r>
      <w:r w:rsidR="00EF64BF">
        <w:t xml:space="preserve"> controls are identified as </w:t>
      </w:r>
      <w:r w:rsidR="00D4065C">
        <w:rPr>
          <w:b/>
          <w:bCs/>
          <w:color w:val="7030A0"/>
        </w:rPr>
        <w:t>purple/bold</w:t>
      </w:r>
      <w:r w:rsidR="00D4065C">
        <w:t xml:space="preserve"> throughout this Chapter.</w:t>
      </w:r>
    </w:p>
    <w:p w14:paraId="6495D7E2" w14:textId="0593279E" w:rsidR="00AA251D" w:rsidRDefault="005C60B7" w:rsidP="006F4E96">
      <w:r>
        <w:t xml:space="preserve">All other hazards present in the </w:t>
      </w:r>
      <w:r w:rsidR="00A615AF">
        <w:t>MTA</w:t>
      </w:r>
      <w:r>
        <w:t xml:space="preserve"> are safely managed by other DOE approved applicable safety and health programs and/or processes, and their analyses have been performed according to applicable DOE requirements as flowed down through the Fermilab Environment, Safety and Health Manual (FESHM). </w:t>
      </w:r>
      <w:r w:rsidR="00E038FD">
        <w:t xml:space="preserve">These hazards </w:t>
      </w:r>
      <w:r w:rsidR="00832D80">
        <w:t>are non-accelerator-specific hazard</w:t>
      </w:r>
      <w:r w:rsidR="00CC7215">
        <w:t>s</w:t>
      </w:r>
      <w:r w:rsidR="00E038FD">
        <w:t xml:space="preserve"> (</w:t>
      </w:r>
      <w:r w:rsidR="00CC7215">
        <w:t>NASH</w:t>
      </w:r>
      <w:r w:rsidR="00E038FD">
        <w:t>)</w:t>
      </w:r>
      <w:r w:rsidR="005E64F9">
        <w:t xml:space="preserve">, </w:t>
      </w:r>
      <w:r>
        <w:t>and their analysis will be summarized in this SAD Chapter</w:t>
      </w:r>
      <w:r w:rsidR="00C77C36">
        <w:t>.</w:t>
      </w:r>
    </w:p>
    <w:p w14:paraId="6509DB0A" w14:textId="78CF1397" w:rsidR="009F71FE" w:rsidRDefault="00A62F89" w:rsidP="00EA5D8C">
      <w:pPr>
        <w:pStyle w:val="Caption"/>
        <w:keepNext/>
        <w:pageBreakBefore/>
      </w:pPr>
      <w:bookmarkStart w:id="17" w:name="_Ref160022471"/>
      <w:bookmarkStart w:id="18" w:name="_Toc139491213"/>
      <w:r>
        <w:lastRenderedPageBreak/>
        <w:t xml:space="preserve">Table </w:t>
      </w:r>
      <w:fldSimple w:instr=" SEQ Table \* ARABIC ">
        <w:r w:rsidR="00C33C32">
          <w:rPr>
            <w:noProof/>
          </w:rPr>
          <w:t>1</w:t>
        </w:r>
      </w:fldSimple>
      <w:bookmarkEnd w:id="17"/>
      <w:r>
        <w:t>. Hazard Inventory for</w:t>
      </w:r>
      <w:r w:rsidR="00A615AF">
        <w:t xml:space="preserve"> MTA</w:t>
      </w:r>
      <w:r>
        <w:t>.</w:t>
      </w:r>
      <w:bookmarkEnd w:id="18"/>
    </w:p>
    <w:tbl>
      <w:tblPr>
        <w:tblW w:w="8990" w:type="dxa"/>
        <w:tblLayout w:type="fixed"/>
        <w:tblLook w:val="04A0" w:firstRow="1" w:lastRow="0" w:firstColumn="1" w:lastColumn="0" w:noHBand="0" w:noVBand="1"/>
      </w:tblPr>
      <w:tblGrid>
        <w:gridCol w:w="530"/>
        <w:gridCol w:w="3510"/>
        <w:gridCol w:w="450"/>
        <w:gridCol w:w="4500"/>
      </w:tblGrid>
      <w:tr w:rsidR="00441D3D" w:rsidRPr="00441D3D" w14:paraId="7DFA1382" w14:textId="77777777" w:rsidTr="00913895">
        <w:trPr>
          <w:trHeight w:val="268"/>
        </w:trPr>
        <w:tc>
          <w:tcPr>
            <w:tcW w:w="4040" w:type="dxa"/>
            <w:gridSpan w:val="2"/>
            <w:tcBorders>
              <w:top w:val="single" w:sz="12" w:space="0" w:color="auto"/>
              <w:left w:val="single" w:sz="12" w:space="0" w:color="auto"/>
              <w:bottom w:val="single" w:sz="8" w:space="0" w:color="auto"/>
              <w:right w:val="single" w:sz="12" w:space="0" w:color="auto"/>
            </w:tcBorders>
            <w:shd w:val="clear" w:color="auto" w:fill="8EAADB" w:themeFill="accent1" w:themeFillTint="99"/>
            <w:vAlign w:val="center"/>
            <w:hideMark/>
          </w:tcPr>
          <w:p w14:paraId="1D775A7B" w14:textId="77777777" w:rsidR="00441D3D" w:rsidRPr="00441D3D" w:rsidRDefault="00441D3D" w:rsidP="00441D3D">
            <w:pPr>
              <w:spacing w:after="0" w:line="240" w:lineRule="auto"/>
              <w:jc w:val="center"/>
              <w:rPr>
                <w:rFonts w:ascii="Calibri" w:eastAsia="Times New Roman" w:hAnsi="Calibri" w:cs="Calibri"/>
                <w:b/>
                <w:bCs/>
                <w:color w:val="000000"/>
                <w:sz w:val="16"/>
                <w:szCs w:val="16"/>
              </w:rPr>
            </w:pPr>
            <w:bookmarkStart w:id="19" w:name="RANGE!A1"/>
            <w:bookmarkStart w:id="20" w:name="_Hlk140737086" w:colFirst="2" w:colLast="3"/>
            <w:r w:rsidRPr="00441D3D">
              <w:rPr>
                <w:rFonts w:ascii="Calibri" w:eastAsia="Times New Roman" w:hAnsi="Calibri" w:cs="Calibri"/>
                <w:b/>
                <w:bCs/>
                <w:sz w:val="16"/>
                <w:szCs w:val="16"/>
              </w:rPr>
              <w:t>Radiological</w:t>
            </w:r>
            <w:bookmarkEnd w:id="19"/>
          </w:p>
        </w:tc>
        <w:tc>
          <w:tcPr>
            <w:tcW w:w="4950" w:type="dxa"/>
            <w:gridSpan w:val="2"/>
            <w:tcBorders>
              <w:top w:val="single" w:sz="12" w:space="0" w:color="auto"/>
              <w:left w:val="single" w:sz="12" w:space="0" w:color="auto"/>
              <w:bottom w:val="single" w:sz="8" w:space="0" w:color="auto"/>
              <w:right w:val="single" w:sz="12" w:space="0" w:color="auto"/>
            </w:tcBorders>
            <w:shd w:val="clear" w:color="auto" w:fill="8EAADB" w:themeFill="accent1" w:themeFillTint="99"/>
            <w:vAlign w:val="center"/>
            <w:hideMark/>
          </w:tcPr>
          <w:p w14:paraId="06D6EACB" w14:textId="77777777" w:rsidR="00441D3D" w:rsidRPr="00441D3D" w:rsidRDefault="213AF023" w:rsidP="213AF023">
            <w:pPr>
              <w:spacing w:after="0" w:line="240" w:lineRule="auto"/>
              <w:jc w:val="center"/>
              <w:rPr>
                <w:rFonts w:ascii="Calibri" w:eastAsia="Times New Roman" w:hAnsi="Calibri" w:cs="Calibri"/>
                <w:b/>
                <w:bCs/>
                <w:color w:val="000000" w:themeColor="text1"/>
                <w:sz w:val="16"/>
                <w:szCs w:val="16"/>
              </w:rPr>
            </w:pPr>
            <w:r w:rsidRPr="213AF023">
              <w:rPr>
                <w:rFonts w:ascii="Calibri" w:eastAsia="Times New Roman" w:hAnsi="Calibri" w:cs="Calibri"/>
                <w:b/>
                <w:bCs/>
                <w:sz w:val="16"/>
                <w:szCs w:val="16"/>
              </w:rPr>
              <w:t>Toxic Materials</w:t>
            </w:r>
          </w:p>
        </w:tc>
      </w:tr>
      <w:tr w:rsidR="00441D3D" w:rsidRPr="00441D3D" w14:paraId="6C8C58DB" w14:textId="77777777" w:rsidTr="00913895">
        <w:trPr>
          <w:trHeight w:val="205"/>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7DCB510B"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7BF105B5" w14:textId="77777777" w:rsidR="00441D3D" w:rsidRPr="00441D3D" w:rsidRDefault="00441D3D" w:rsidP="00441D3D">
            <w:pPr>
              <w:spacing w:after="0" w:line="240" w:lineRule="auto"/>
              <w:rPr>
                <w:rFonts w:ascii="Calibri" w:eastAsia="Times New Roman" w:hAnsi="Calibri" w:cs="Calibri"/>
                <w:b/>
                <w:bCs/>
                <w:color w:val="7030A0"/>
                <w:sz w:val="16"/>
                <w:szCs w:val="16"/>
              </w:rPr>
            </w:pPr>
            <w:r w:rsidRPr="00441D3D">
              <w:rPr>
                <w:rFonts w:ascii="Calibri" w:eastAsia="Times New Roman" w:hAnsi="Calibri" w:cs="Calibri"/>
                <w:b/>
                <w:bCs/>
                <w:color w:val="7030A0"/>
                <w:sz w:val="16"/>
                <w:szCs w:val="16"/>
              </w:rPr>
              <w:t>Prompt Ionizing Radiation</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6874F48D"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69D6B28A" w14:textId="73ABCEA0" w:rsidR="00441D3D" w:rsidRPr="00441D3D" w:rsidRDefault="00441D3D" w:rsidP="00441D3D">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Lead</w:t>
            </w:r>
          </w:p>
        </w:tc>
      </w:tr>
      <w:tr w:rsidR="00441D3D" w:rsidRPr="00441D3D" w14:paraId="4AB5092B" w14:textId="77777777" w:rsidTr="00913895">
        <w:trPr>
          <w:trHeight w:val="232"/>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5F39CC02"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47544BB5"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Residual Activation</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07E93693"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18DF5463"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Beryllium</w:t>
            </w:r>
          </w:p>
        </w:tc>
      </w:tr>
      <w:tr w:rsidR="00441D3D" w:rsidRPr="00441D3D" w14:paraId="31E17CF4" w14:textId="77777777" w:rsidTr="00913895">
        <w:trPr>
          <w:trHeight w:val="178"/>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1E2DA119"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5789F3D4"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Groundwater Activation</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625BEB3F"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7B5CCAEA" w14:textId="45554763" w:rsidR="00441D3D" w:rsidRPr="00A86D2F" w:rsidRDefault="00441D3D" w:rsidP="00441D3D">
            <w:pPr>
              <w:spacing w:after="0" w:line="240" w:lineRule="auto"/>
              <w:rPr>
                <w:rFonts w:ascii="Calibri" w:eastAsia="Times New Roman" w:hAnsi="Calibri" w:cs="Calibri"/>
                <w:color w:val="7030A0"/>
                <w:sz w:val="16"/>
                <w:szCs w:val="16"/>
              </w:rPr>
            </w:pPr>
            <w:r w:rsidRPr="00A86D2F">
              <w:rPr>
                <w:rFonts w:ascii="Calibri" w:eastAsia="Times New Roman" w:hAnsi="Calibri" w:cs="Calibri"/>
                <w:sz w:val="16"/>
                <w:szCs w:val="16"/>
              </w:rPr>
              <w:t>Fluorinert &amp; Its Byproducts</w:t>
            </w:r>
          </w:p>
        </w:tc>
      </w:tr>
      <w:tr w:rsidR="00441D3D" w:rsidRPr="00441D3D" w14:paraId="6AF4F712" w14:textId="77777777" w:rsidTr="00913895">
        <w:trPr>
          <w:trHeight w:val="223"/>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32835F8E"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74F585ED"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Surface Water Activation</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0A1FCFE9"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0177C609"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Liquid Scintillator Oil</w:t>
            </w:r>
          </w:p>
        </w:tc>
      </w:tr>
      <w:tr w:rsidR="00441D3D" w:rsidRPr="00441D3D" w14:paraId="5AC01CD7" w14:textId="77777777" w:rsidTr="00913895">
        <w:trPr>
          <w:trHeight w:val="232"/>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52B76965"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615336CF"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Radioactive Water (RAW) Systems</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506A8B59"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2270C19B"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Ammonia</w:t>
            </w:r>
          </w:p>
        </w:tc>
      </w:tr>
      <w:tr w:rsidR="00441D3D" w:rsidRPr="00441D3D" w14:paraId="6EF48989" w14:textId="77777777" w:rsidTr="00913895">
        <w:trPr>
          <w:trHeight w:val="178"/>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171F5387"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27D41958"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Air Activation</w:t>
            </w:r>
          </w:p>
        </w:tc>
        <w:tc>
          <w:tcPr>
            <w:tcW w:w="450" w:type="dxa"/>
            <w:tcBorders>
              <w:top w:val="nil"/>
              <w:left w:val="single" w:sz="12" w:space="0" w:color="auto"/>
              <w:bottom w:val="single" w:sz="12" w:space="0" w:color="auto"/>
              <w:right w:val="single" w:sz="8" w:space="0" w:color="auto"/>
            </w:tcBorders>
            <w:shd w:val="clear" w:color="auto" w:fill="auto"/>
            <w:vAlign w:val="center"/>
            <w:hideMark/>
          </w:tcPr>
          <w:p w14:paraId="0EDCFA65"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12" w:space="0" w:color="auto"/>
              <w:right w:val="single" w:sz="12" w:space="0" w:color="auto"/>
            </w:tcBorders>
            <w:shd w:val="clear" w:color="auto" w:fill="auto"/>
            <w:vAlign w:val="center"/>
            <w:hideMark/>
          </w:tcPr>
          <w:p w14:paraId="4E7EBBB9"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Nanoparticle Exposures</w:t>
            </w:r>
          </w:p>
        </w:tc>
      </w:tr>
      <w:tr w:rsidR="00441D3D" w:rsidRPr="00441D3D" w14:paraId="7126432C" w14:textId="77777777" w:rsidTr="00913895">
        <w:trPr>
          <w:trHeight w:val="285"/>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364D4B19"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4E46E183"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Closed Loop Air Cooling</w:t>
            </w:r>
          </w:p>
        </w:tc>
        <w:tc>
          <w:tcPr>
            <w:tcW w:w="4950" w:type="dxa"/>
            <w:gridSpan w:val="2"/>
            <w:tcBorders>
              <w:top w:val="single" w:sz="12" w:space="0" w:color="auto"/>
              <w:left w:val="single" w:sz="12" w:space="0" w:color="auto"/>
              <w:bottom w:val="single" w:sz="8" w:space="0" w:color="auto"/>
              <w:right w:val="single" w:sz="12" w:space="0" w:color="auto"/>
            </w:tcBorders>
            <w:shd w:val="clear" w:color="auto" w:fill="8EAADB" w:themeFill="accent1" w:themeFillTint="99"/>
            <w:vAlign w:val="center"/>
            <w:hideMark/>
          </w:tcPr>
          <w:p w14:paraId="104639DB" w14:textId="77777777" w:rsidR="00441D3D" w:rsidRPr="00441D3D" w:rsidRDefault="00441D3D" w:rsidP="00441D3D">
            <w:pPr>
              <w:spacing w:after="0" w:line="240" w:lineRule="auto"/>
              <w:jc w:val="center"/>
              <w:rPr>
                <w:rFonts w:ascii="Calibri" w:eastAsia="Times New Roman" w:hAnsi="Calibri" w:cs="Calibri"/>
                <w:b/>
                <w:bCs/>
                <w:color w:val="000000"/>
                <w:sz w:val="16"/>
                <w:szCs w:val="16"/>
              </w:rPr>
            </w:pPr>
            <w:r w:rsidRPr="00441D3D">
              <w:rPr>
                <w:rFonts w:ascii="Calibri" w:eastAsia="Times New Roman" w:hAnsi="Calibri" w:cs="Calibri"/>
                <w:b/>
                <w:bCs/>
                <w:sz w:val="16"/>
                <w:szCs w:val="16"/>
              </w:rPr>
              <w:t>Flammables and Combustibles</w:t>
            </w:r>
          </w:p>
        </w:tc>
      </w:tr>
      <w:tr w:rsidR="00441D3D" w:rsidRPr="00441D3D" w14:paraId="6C3DEDA9" w14:textId="77777777" w:rsidTr="00913895">
        <w:trPr>
          <w:trHeight w:val="160"/>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63EBED29"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6CF63999"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Soil Interactions</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3D0C9E84"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2829F237"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Combustible Materials (e.g., cables, wood cribbing, etc.)</w:t>
            </w:r>
          </w:p>
        </w:tc>
      </w:tr>
      <w:tr w:rsidR="00441D3D" w:rsidRPr="00441D3D" w14:paraId="1AADDECB" w14:textId="77777777" w:rsidTr="00913895">
        <w:trPr>
          <w:trHeight w:val="295"/>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1ED369C0"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2F8CC03F"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Radioactive Waste</w:t>
            </w:r>
          </w:p>
        </w:tc>
        <w:tc>
          <w:tcPr>
            <w:tcW w:w="450" w:type="dxa"/>
            <w:tcBorders>
              <w:top w:val="nil"/>
              <w:left w:val="single" w:sz="12" w:space="0" w:color="auto"/>
              <w:bottom w:val="single" w:sz="12" w:space="0" w:color="auto"/>
              <w:right w:val="single" w:sz="8" w:space="0" w:color="auto"/>
            </w:tcBorders>
            <w:shd w:val="clear" w:color="auto" w:fill="auto"/>
            <w:vAlign w:val="center"/>
            <w:hideMark/>
          </w:tcPr>
          <w:p w14:paraId="45B7EE07"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12" w:space="0" w:color="auto"/>
              <w:right w:val="single" w:sz="12" w:space="0" w:color="auto"/>
            </w:tcBorders>
            <w:shd w:val="clear" w:color="auto" w:fill="auto"/>
            <w:vAlign w:val="center"/>
            <w:hideMark/>
          </w:tcPr>
          <w:p w14:paraId="3C3364C6"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Flammable Materials (e.g., flammable gas, cleaning materials, etc.)</w:t>
            </w:r>
          </w:p>
        </w:tc>
      </w:tr>
      <w:tr w:rsidR="00441D3D" w:rsidRPr="00441D3D" w14:paraId="2A19B941" w14:textId="77777777" w:rsidTr="00913895">
        <w:trPr>
          <w:trHeight w:val="240"/>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1B48C393"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5183B039"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Contamination</w:t>
            </w:r>
          </w:p>
        </w:tc>
        <w:tc>
          <w:tcPr>
            <w:tcW w:w="4950" w:type="dxa"/>
            <w:gridSpan w:val="2"/>
            <w:tcBorders>
              <w:top w:val="single" w:sz="12" w:space="0" w:color="auto"/>
              <w:left w:val="single" w:sz="12" w:space="0" w:color="auto"/>
              <w:bottom w:val="single" w:sz="8" w:space="0" w:color="auto"/>
              <w:right w:val="single" w:sz="12" w:space="0" w:color="auto"/>
            </w:tcBorders>
            <w:shd w:val="clear" w:color="auto" w:fill="8EAADB" w:themeFill="accent1" w:themeFillTint="99"/>
            <w:vAlign w:val="center"/>
            <w:hideMark/>
          </w:tcPr>
          <w:p w14:paraId="440C6209" w14:textId="77777777" w:rsidR="00441D3D" w:rsidRPr="00441D3D" w:rsidRDefault="00441D3D" w:rsidP="00441D3D">
            <w:pPr>
              <w:spacing w:after="0" w:line="240" w:lineRule="auto"/>
              <w:jc w:val="center"/>
              <w:rPr>
                <w:rFonts w:ascii="Calibri" w:eastAsia="Times New Roman" w:hAnsi="Calibri" w:cs="Calibri"/>
                <w:b/>
                <w:bCs/>
                <w:color w:val="000000"/>
                <w:sz w:val="16"/>
                <w:szCs w:val="16"/>
              </w:rPr>
            </w:pPr>
            <w:r w:rsidRPr="00441D3D">
              <w:rPr>
                <w:rFonts w:ascii="Calibri" w:eastAsia="Times New Roman" w:hAnsi="Calibri" w:cs="Calibri"/>
                <w:b/>
                <w:bCs/>
                <w:sz w:val="16"/>
                <w:szCs w:val="16"/>
              </w:rPr>
              <w:t>Electrical Energy</w:t>
            </w:r>
          </w:p>
        </w:tc>
      </w:tr>
      <w:tr w:rsidR="00441D3D" w:rsidRPr="00441D3D" w14:paraId="5D0C25B8" w14:textId="77777777" w:rsidTr="00913895">
        <w:trPr>
          <w:trHeight w:val="205"/>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37E4BF1E"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5D84A6D5"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Beryllium-7</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4501176A"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55EC15C6"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Stored Energy Exposure</w:t>
            </w:r>
          </w:p>
        </w:tc>
      </w:tr>
      <w:tr w:rsidR="00441D3D" w:rsidRPr="00441D3D" w14:paraId="5762DCB1" w14:textId="77777777" w:rsidTr="00913895">
        <w:trPr>
          <w:trHeight w:val="160"/>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360FE70D"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1B1FA415"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Radioactive Sources</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27E6829C"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512D715D"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High Voltage Exposure</w:t>
            </w:r>
          </w:p>
        </w:tc>
      </w:tr>
      <w:tr w:rsidR="00441D3D" w:rsidRPr="00441D3D" w14:paraId="4295528D" w14:textId="77777777" w:rsidTr="00913895">
        <w:trPr>
          <w:trHeight w:val="205"/>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06B95F53"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108AB1A5"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Nuclear Material</w:t>
            </w:r>
          </w:p>
        </w:tc>
        <w:tc>
          <w:tcPr>
            <w:tcW w:w="450" w:type="dxa"/>
            <w:tcBorders>
              <w:top w:val="nil"/>
              <w:left w:val="single" w:sz="12" w:space="0" w:color="auto"/>
              <w:bottom w:val="single" w:sz="12" w:space="0" w:color="auto"/>
              <w:right w:val="single" w:sz="8" w:space="0" w:color="auto"/>
            </w:tcBorders>
            <w:shd w:val="clear" w:color="auto" w:fill="auto"/>
            <w:vAlign w:val="center"/>
            <w:hideMark/>
          </w:tcPr>
          <w:p w14:paraId="33CDCD26"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12" w:space="0" w:color="auto"/>
              <w:right w:val="single" w:sz="12" w:space="0" w:color="auto"/>
            </w:tcBorders>
            <w:shd w:val="clear" w:color="auto" w:fill="auto"/>
            <w:vAlign w:val="center"/>
            <w:hideMark/>
          </w:tcPr>
          <w:p w14:paraId="79440C35"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Low Voltage, High Current Exposure</w:t>
            </w:r>
          </w:p>
        </w:tc>
      </w:tr>
      <w:tr w:rsidR="00441D3D" w:rsidRPr="00441D3D" w14:paraId="358DE341" w14:textId="77777777" w:rsidTr="00913895">
        <w:trPr>
          <w:trHeight w:val="240"/>
        </w:trPr>
        <w:tc>
          <w:tcPr>
            <w:tcW w:w="530" w:type="dxa"/>
            <w:tcBorders>
              <w:top w:val="nil"/>
              <w:left w:val="single" w:sz="12" w:space="0" w:color="auto"/>
              <w:bottom w:val="single" w:sz="8" w:space="0" w:color="auto"/>
              <w:right w:val="single" w:sz="4" w:space="0" w:color="auto"/>
            </w:tcBorders>
            <w:shd w:val="clear" w:color="auto" w:fill="auto"/>
            <w:vAlign w:val="center"/>
            <w:hideMark/>
          </w:tcPr>
          <w:p w14:paraId="758CCA74"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8" w:space="0" w:color="auto"/>
              <w:right w:val="single" w:sz="12" w:space="0" w:color="auto"/>
            </w:tcBorders>
            <w:shd w:val="clear" w:color="auto" w:fill="auto"/>
            <w:vAlign w:val="center"/>
            <w:hideMark/>
          </w:tcPr>
          <w:p w14:paraId="353FBF2D"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Radiation Generating Devices (RGDs)</w:t>
            </w:r>
          </w:p>
        </w:tc>
        <w:tc>
          <w:tcPr>
            <w:tcW w:w="4950" w:type="dxa"/>
            <w:gridSpan w:val="2"/>
            <w:tcBorders>
              <w:top w:val="single" w:sz="12" w:space="0" w:color="auto"/>
              <w:left w:val="single" w:sz="12" w:space="0" w:color="auto"/>
              <w:bottom w:val="single" w:sz="8" w:space="0" w:color="auto"/>
              <w:right w:val="single" w:sz="12" w:space="0" w:color="auto"/>
            </w:tcBorders>
            <w:shd w:val="clear" w:color="auto" w:fill="8EAADB" w:themeFill="accent1" w:themeFillTint="99"/>
            <w:vAlign w:val="center"/>
            <w:hideMark/>
          </w:tcPr>
          <w:p w14:paraId="6995DEB6" w14:textId="77777777" w:rsidR="00441D3D" w:rsidRPr="00441D3D" w:rsidRDefault="00441D3D" w:rsidP="00441D3D">
            <w:pPr>
              <w:spacing w:after="0" w:line="240" w:lineRule="auto"/>
              <w:jc w:val="center"/>
              <w:rPr>
                <w:rFonts w:ascii="Calibri" w:eastAsia="Times New Roman" w:hAnsi="Calibri" w:cs="Calibri"/>
                <w:b/>
                <w:bCs/>
                <w:color w:val="000000"/>
                <w:sz w:val="16"/>
                <w:szCs w:val="16"/>
              </w:rPr>
            </w:pPr>
            <w:r w:rsidRPr="00441D3D">
              <w:rPr>
                <w:rFonts w:ascii="Calibri" w:eastAsia="Times New Roman" w:hAnsi="Calibri" w:cs="Calibri"/>
                <w:b/>
                <w:bCs/>
                <w:sz w:val="16"/>
                <w:szCs w:val="16"/>
              </w:rPr>
              <w:t>Kinetic Energy</w:t>
            </w:r>
          </w:p>
        </w:tc>
      </w:tr>
      <w:tr w:rsidR="00441D3D" w:rsidRPr="00441D3D" w14:paraId="64B5351C" w14:textId="77777777" w:rsidTr="00913895">
        <w:trPr>
          <w:trHeight w:val="160"/>
        </w:trPr>
        <w:tc>
          <w:tcPr>
            <w:tcW w:w="530" w:type="dxa"/>
            <w:tcBorders>
              <w:top w:val="nil"/>
              <w:left w:val="single" w:sz="12" w:space="0" w:color="auto"/>
              <w:bottom w:val="single" w:sz="12" w:space="0" w:color="auto"/>
              <w:right w:val="single" w:sz="4" w:space="0" w:color="auto"/>
            </w:tcBorders>
            <w:shd w:val="clear" w:color="auto" w:fill="auto"/>
            <w:vAlign w:val="center"/>
            <w:hideMark/>
          </w:tcPr>
          <w:p w14:paraId="1F54071D"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single" w:sz="4" w:space="0" w:color="auto"/>
              <w:bottom w:val="single" w:sz="12" w:space="0" w:color="auto"/>
              <w:right w:val="single" w:sz="12" w:space="0" w:color="auto"/>
            </w:tcBorders>
            <w:shd w:val="clear" w:color="auto" w:fill="auto"/>
            <w:vAlign w:val="center"/>
            <w:hideMark/>
          </w:tcPr>
          <w:p w14:paraId="75A1967C"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Non-Ionizing Radiation Hazards</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531700AB"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34817012"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Power Tools</w:t>
            </w:r>
          </w:p>
        </w:tc>
      </w:tr>
      <w:tr w:rsidR="00441D3D" w:rsidRPr="00441D3D" w14:paraId="15440619" w14:textId="77777777" w:rsidTr="00913895">
        <w:trPr>
          <w:trHeight w:val="195"/>
        </w:trPr>
        <w:tc>
          <w:tcPr>
            <w:tcW w:w="4040" w:type="dxa"/>
            <w:gridSpan w:val="2"/>
            <w:tcBorders>
              <w:top w:val="single" w:sz="12" w:space="0" w:color="auto"/>
              <w:left w:val="single" w:sz="12" w:space="0" w:color="auto"/>
              <w:bottom w:val="single" w:sz="8" w:space="0" w:color="auto"/>
              <w:right w:val="single" w:sz="12" w:space="0" w:color="auto"/>
            </w:tcBorders>
            <w:shd w:val="clear" w:color="auto" w:fill="8EAADB" w:themeFill="accent1" w:themeFillTint="99"/>
            <w:vAlign w:val="center"/>
            <w:hideMark/>
          </w:tcPr>
          <w:p w14:paraId="16C35375" w14:textId="77777777" w:rsidR="00441D3D" w:rsidRPr="00441D3D" w:rsidRDefault="00441D3D" w:rsidP="00441D3D">
            <w:pPr>
              <w:spacing w:after="0" w:line="240" w:lineRule="auto"/>
              <w:jc w:val="center"/>
              <w:rPr>
                <w:rFonts w:ascii="Calibri" w:eastAsia="Times New Roman" w:hAnsi="Calibri" w:cs="Calibri"/>
                <w:color w:val="000000"/>
                <w:sz w:val="16"/>
                <w:szCs w:val="16"/>
              </w:rPr>
            </w:pPr>
            <w:r w:rsidRPr="00441D3D">
              <w:rPr>
                <w:rFonts w:ascii="Calibri" w:eastAsia="Times New Roman" w:hAnsi="Calibri" w:cs="Calibri"/>
                <w:sz w:val="16"/>
                <w:szCs w:val="16"/>
              </w:rPr>
              <w:t>Thermal Energy</w:t>
            </w:r>
          </w:p>
        </w:tc>
        <w:tc>
          <w:tcPr>
            <w:tcW w:w="450" w:type="dxa"/>
            <w:tcBorders>
              <w:top w:val="nil"/>
              <w:left w:val="single" w:sz="12" w:space="0" w:color="auto"/>
              <w:bottom w:val="single" w:sz="8" w:space="0" w:color="auto"/>
              <w:right w:val="single" w:sz="8" w:space="0" w:color="auto"/>
            </w:tcBorders>
            <w:shd w:val="clear" w:color="auto" w:fill="auto"/>
            <w:vAlign w:val="center"/>
            <w:hideMark/>
          </w:tcPr>
          <w:p w14:paraId="5E6572A3"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74EBCDD3"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Pumps and Motors</w:t>
            </w:r>
          </w:p>
        </w:tc>
      </w:tr>
      <w:tr w:rsidR="00441D3D" w:rsidRPr="00441D3D" w14:paraId="43E77072" w14:textId="77777777" w:rsidTr="00913895">
        <w:trPr>
          <w:trHeight w:val="142"/>
        </w:trPr>
        <w:tc>
          <w:tcPr>
            <w:tcW w:w="530" w:type="dxa"/>
            <w:tcBorders>
              <w:top w:val="nil"/>
              <w:left w:val="single" w:sz="12" w:space="0" w:color="auto"/>
              <w:bottom w:val="single" w:sz="8" w:space="0" w:color="auto"/>
              <w:right w:val="single" w:sz="8" w:space="0" w:color="auto"/>
            </w:tcBorders>
            <w:shd w:val="clear" w:color="auto" w:fill="auto"/>
            <w:vAlign w:val="center"/>
            <w:hideMark/>
          </w:tcPr>
          <w:p w14:paraId="6DAABD07" w14:textId="19C3050D" w:rsidR="00441D3D" w:rsidRPr="00441D3D" w:rsidRDefault="00796AA4" w:rsidP="00441D3D">
            <w:pPr>
              <w:spacing w:after="0" w:line="240" w:lineRule="auto"/>
              <w:jc w:val="center"/>
              <w:rPr>
                <w:rFonts w:ascii="MS Gothic" w:eastAsia="MS Gothic" w:hAnsi="MS Gothic" w:cs="Calibri"/>
                <w:color w:val="000000"/>
                <w:sz w:val="16"/>
                <w:szCs w:val="16"/>
              </w:rPr>
            </w:pPr>
            <w:r>
              <w:rPr>
                <w:rFonts w:ascii="MS Gothic" w:eastAsia="MS Gothic" w:hAnsi="MS Gothic" w:cs="Calibri"/>
                <w:color w:val="000000"/>
                <w:sz w:val="16"/>
                <w:szCs w:val="16"/>
              </w:rPr>
              <w:t>X</w:t>
            </w:r>
          </w:p>
        </w:tc>
        <w:tc>
          <w:tcPr>
            <w:tcW w:w="3510" w:type="dxa"/>
            <w:tcBorders>
              <w:top w:val="nil"/>
              <w:left w:val="nil"/>
              <w:bottom w:val="single" w:sz="8" w:space="0" w:color="auto"/>
              <w:right w:val="single" w:sz="12" w:space="0" w:color="auto"/>
            </w:tcBorders>
            <w:shd w:val="clear" w:color="auto" w:fill="auto"/>
            <w:vAlign w:val="center"/>
            <w:hideMark/>
          </w:tcPr>
          <w:p w14:paraId="4A22AE7A" w14:textId="7771002B" w:rsidR="00441D3D" w:rsidRPr="00441D3D" w:rsidRDefault="00441D3D" w:rsidP="00441D3D">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Bakeout</w:t>
            </w:r>
          </w:p>
        </w:tc>
        <w:tc>
          <w:tcPr>
            <w:tcW w:w="450" w:type="dxa"/>
            <w:tcBorders>
              <w:top w:val="nil"/>
              <w:left w:val="nil"/>
              <w:bottom w:val="single" w:sz="8" w:space="0" w:color="auto"/>
              <w:right w:val="single" w:sz="8" w:space="0" w:color="auto"/>
            </w:tcBorders>
            <w:shd w:val="clear" w:color="auto" w:fill="auto"/>
            <w:vAlign w:val="center"/>
            <w:hideMark/>
          </w:tcPr>
          <w:p w14:paraId="2F8C5EC1"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8" w:space="0" w:color="auto"/>
              <w:right w:val="single" w:sz="12" w:space="0" w:color="auto"/>
            </w:tcBorders>
            <w:shd w:val="clear" w:color="auto" w:fill="auto"/>
            <w:vAlign w:val="center"/>
            <w:hideMark/>
          </w:tcPr>
          <w:p w14:paraId="371BE330"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Motion Tables</w:t>
            </w:r>
          </w:p>
        </w:tc>
      </w:tr>
      <w:tr w:rsidR="00441D3D" w:rsidRPr="00441D3D" w14:paraId="028B8102" w14:textId="77777777" w:rsidTr="00913895">
        <w:trPr>
          <w:trHeight w:val="187"/>
        </w:trPr>
        <w:tc>
          <w:tcPr>
            <w:tcW w:w="530" w:type="dxa"/>
            <w:tcBorders>
              <w:top w:val="nil"/>
              <w:left w:val="single" w:sz="12" w:space="0" w:color="auto"/>
              <w:bottom w:val="single" w:sz="8" w:space="0" w:color="auto"/>
              <w:right w:val="single" w:sz="8" w:space="0" w:color="auto"/>
            </w:tcBorders>
            <w:shd w:val="clear" w:color="auto" w:fill="auto"/>
            <w:vAlign w:val="center"/>
            <w:hideMark/>
          </w:tcPr>
          <w:p w14:paraId="20D18E3F" w14:textId="765B0B28" w:rsidR="00441D3D" w:rsidRPr="00441D3D" w:rsidRDefault="00796AA4" w:rsidP="00441D3D">
            <w:pPr>
              <w:spacing w:after="0" w:line="240" w:lineRule="auto"/>
              <w:jc w:val="center"/>
              <w:rPr>
                <w:rFonts w:ascii="MS Gothic" w:eastAsia="MS Gothic" w:hAnsi="MS Gothic" w:cs="Calibri"/>
                <w:color w:val="000000"/>
                <w:sz w:val="16"/>
                <w:szCs w:val="16"/>
              </w:rPr>
            </w:pPr>
            <w:r>
              <w:rPr>
                <w:rFonts w:ascii="MS Gothic" w:eastAsia="MS Gothic" w:hAnsi="MS Gothic" w:cs="Calibri"/>
                <w:color w:val="000000"/>
                <w:sz w:val="16"/>
                <w:szCs w:val="16"/>
              </w:rPr>
              <w:t>X</w:t>
            </w:r>
          </w:p>
        </w:tc>
        <w:tc>
          <w:tcPr>
            <w:tcW w:w="3510" w:type="dxa"/>
            <w:tcBorders>
              <w:top w:val="nil"/>
              <w:left w:val="nil"/>
              <w:bottom w:val="single" w:sz="8" w:space="0" w:color="auto"/>
              <w:right w:val="single" w:sz="12" w:space="0" w:color="auto"/>
            </w:tcBorders>
            <w:shd w:val="clear" w:color="auto" w:fill="auto"/>
            <w:vAlign w:val="center"/>
            <w:hideMark/>
          </w:tcPr>
          <w:p w14:paraId="224ACFA5"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Hot Work</w:t>
            </w:r>
          </w:p>
        </w:tc>
        <w:tc>
          <w:tcPr>
            <w:tcW w:w="450" w:type="dxa"/>
            <w:tcBorders>
              <w:top w:val="nil"/>
              <w:left w:val="nil"/>
              <w:bottom w:val="single" w:sz="12" w:space="0" w:color="auto"/>
              <w:right w:val="single" w:sz="8" w:space="0" w:color="auto"/>
            </w:tcBorders>
            <w:shd w:val="clear" w:color="auto" w:fill="auto"/>
            <w:vAlign w:val="center"/>
            <w:hideMark/>
          </w:tcPr>
          <w:p w14:paraId="2B0CAEBB"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12" w:space="0" w:color="auto"/>
              <w:right w:val="single" w:sz="12" w:space="0" w:color="auto"/>
            </w:tcBorders>
            <w:shd w:val="clear" w:color="auto" w:fill="auto"/>
            <w:vAlign w:val="center"/>
            <w:hideMark/>
          </w:tcPr>
          <w:p w14:paraId="209801D8"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Mobile Shielding</w:t>
            </w:r>
          </w:p>
        </w:tc>
      </w:tr>
      <w:tr w:rsidR="00441D3D" w:rsidRPr="00441D3D" w14:paraId="15EA787F" w14:textId="77777777" w:rsidTr="00913895">
        <w:trPr>
          <w:trHeight w:val="213"/>
        </w:trPr>
        <w:tc>
          <w:tcPr>
            <w:tcW w:w="530" w:type="dxa"/>
            <w:tcBorders>
              <w:top w:val="nil"/>
              <w:left w:val="single" w:sz="12" w:space="0" w:color="auto"/>
              <w:bottom w:val="single" w:sz="12" w:space="0" w:color="auto"/>
              <w:right w:val="single" w:sz="8" w:space="0" w:color="auto"/>
            </w:tcBorders>
            <w:shd w:val="clear" w:color="auto" w:fill="auto"/>
            <w:vAlign w:val="center"/>
            <w:hideMark/>
          </w:tcPr>
          <w:p w14:paraId="3CE0CC6B"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nil"/>
              <w:bottom w:val="single" w:sz="12" w:space="0" w:color="auto"/>
              <w:right w:val="single" w:sz="12" w:space="0" w:color="auto"/>
            </w:tcBorders>
            <w:shd w:val="clear" w:color="auto" w:fill="auto"/>
            <w:vAlign w:val="center"/>
            <w:hideMark/>
          </w:tcPr>
          <w:p w14:paraId="170F0289" w14:textId="4EA203A4" w:rsidR="00441D3D" w:rsidRPr="00441D3D" w:rsidRDefault="00441D3D" w:rsidP="00441D3D">
            <w:pPr>
              <w:spacing w:after="0" w:line="240" w:lineRule="auto"/>
              <w:rPr>
                <w:rFonts w:ascii="Calibri" w:eastAsia="Times New Roman" w:hAnsi="Calibri" w:cs="Calibri"/>
                <w:b/>
                <w:bCs/>
                <w:color w:val="7030A0"/>
                <w:sz w:val="16"/>
                <w:szCs w:val="16"/>
              </w:rPr>
            </w:pPr>
            <w:r>
              <w:rPr>
                <w:rFonts w:ascii="Calibri" w:eastAsia="Times New Roman" w:hAnsi="Calibri" w:cs="Calibri"/>
                <w:b/>
                <w:bCs/>
                <w:color w:val="7030A0"/>
                <w:sz w:val="16"/>
                <w:szCs w:val="16"/>
              </w:rPr>
              <w:t>Cryogenics</w:t>
            </w:r>
          </w:p>
        </w:tc>
        <w:tc>
          <w:tcPr>
            <w:tcW w:w="4950" w:type="dxa"/>
            <w:gridSpan w:val="2"/>
            <w:tcBorders>
              <w:top w:val="single" w:sz="12" w:space="0" w:color="auto"/>
              <w:left w:val="nil"/>
              <w:bottom w:val="single" w:sz="8" w:space="0" w:color="auto"/>
              <w:right w:val="single" w:sz="8" w:space="0" w:color="000000" w:themeColor="text1"/>
            </w:tcBorders>
            <w:shd w:val="clear" w:color="auto" w:fill="8EAADB" w:themeFill="accent1" w:themeFillTint="99"/>
            <w:vAlign w:val="center"/>
            <w:hideMark/>
          </w:tcPr>
          <w:p w14:paraId="35E10E33" w14:textId="77777777" w:rsidR="00441D3D" w:rsidRPr="00441D3D" w:rsidRDefault="00441D3D" w:rsidP="00441D3D">
            <w:pPr>
              <w:spacing w:after="0" w:line="240" w:lineRule="auto"/>
              <w:jc w:val="center"/>
              <w:rPr>
                <w:rFonts w:ascii="Calibri" w:eastAsia="Times New Roman" w:hAnsi="Calibri" w:cs="Calibri"/>
                <w:b/>
                <w:bCs/>
                <w:color w:val="000000"/>
                <w:sz w:val="16"/>
                <w:szCs w:val="16"/>
              </w:rPr>
            </w:pPr>
            <w:r w:rsidRPr="00441D3D">
              <w:rPr>
                <w:rFonts w:ascii="Calibri" w:eastAsia="Times New Roman" w:hAnsi="Calibri" w:cs="Calibri"/>
                <w:b/>
                <w:bCs/>
                <w:sz w:val="16"/>
                <w:szCs w:val="16"/>
              </w:rPr>
              <w:t>Magnetic Fields</w:t>
            </w:r>
          </w:p>
        </w:tc>
      </w:tr>
      <w:tr w:rsidR="00441D3D" w:rsidRPr="00441D3D" w14:paraId="4F904C2C" w14:textId="77777777" w:rsidTr="00913895">
        <w:trPr>
          <w:trHeight w:val="240"/>
        </w:trPr>
        <w:tc>
          <w:tcPr>
            <w:tcW w:w="4040" w:type="dxa"/>
            <w:gridSpan w:val="2"/>
            <w:tcBorders>
              <w:top w:val="single" w:sz="12" w:space="0" w:color="auto"/>
              <w:left w:val="single" w:sz="12" w:space="0" w:color="auto"/>
              <w:bottom w:val="single" w:sz="8" w:space="0" w:color="auto"/>
              <w:right w:val="single" w:sz="12" w:space="0" w:color="auto"/>
            </w:tcBorders>
            <w:shd w:val="clear" w:color="auto" w:fill="8EAADB" w:themeFill="accent1" w:themeFillTint="99"/>
            <w:vAlign w:val="center"/>
            <w:hideMark/>
          </w:tcPr>
          <w:p w14:paraId="5F1D5BEE" w14:textId="77777777" w:rsidR="00441D3D" w:rsidRPr="00441D3D" w:rsidRDefault="00441D3D" w:rsidP="00441D3D">
            <w:pPr>
              <w:spacing w:after="0" w:line="240" w:lineRule="auto"/>
              <w:jc w:val="center"/>
              <w:rPr>
                <w:rFonts w:ascii="Calibri" w:eastAsia="Times New Roman" w:hAnsi="Calibri" w:cs="Calibri"/>
                <w:b/>
                <w:bCs/>
                <w:color w:val="000000"/>
                <w:sz w:val="16"/>
                <w:szCs w:val="16"/>
              </w:rPr>
            </w:pPr>
            <w:r w:rsidRPr="00441D3D">
              <w:rPr>
                <w:rFonts w:ascii="Calibri" w:eastAsia="Times New Roman" w:hAnsi="Calibri" w:cs="Calibri"/>
                <w:b/>
                <w:bCs/>
                <w:sz w:val="16"/>
                <w:szCs w:val="16"/>
              </w:rPr>
              <w:t>Potential Energy</w:t>
            </w:r>
          </w:p>
        </w:tc>
        <w:tc>
          <w:tcPr>
            <w:tcW w:w="450" w:type="dxa"/>
            <w:tcBorders>
              <w:top w:val="nil"/>
              <w:left w:val="single" w:sz="12" w:space="0" w:color="auto"/>
              <w:bottom w:val="single" w:sz="12" w:space="0" w:color="auto"/>
              <w:right w:val="single" w:sz="8" w:space="0" w:color="auto"/>
            </w:tcBorders>
            <w:shd w:val="clear" w:color="auto" w:fill="auto"/>
            <w:vAlign w:val="center"/>
            <w:hideMark/>
          </w:tcPr>
          <w:p w14:paraId="045C915B"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nil"/>
              <w:bottom w:val="single" w:sz="12" w:space="0" w:color="auto"/>
              <w:right w:val="single" w:sz="8" w:space="0" w:color="auto"/>
            </w:tcBorders>
            <w:shd w:val="clear" w:color="auto" w:fill="auto"/>
            <w:vAlign w:val="center"/>
            <w:hideMark/>
          </w:tcPr>
          <w:p w14:paraId="6E410601"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Fringe Fields</w:t>
            </w:r>
          </w:p>
        </w:tc>
      </w:tr>
      <w:tr w:rsidR="00441D3D" w:rsidRPr="00441D3D" w14:paraId="36C386B2" w14:textId="77777777" w:rsidTr="00913895">
        <w:trPr>
          <w:trHeight w:val="348"/>
        </w:trPr>
        <w:tc>
          <w:tcPr>
            <w:tcW w:w="530" w:type="dxa"/>
            <w:tcBorders>
              <w:top w:val="nil"/>
              <w:left w:val="single" w:sz="12" w:space="0" w:color="auto"/>
              <w:bottom w:val="single" w:sz="8" w:space="0" w:color="auto"/>
              <w:right w:val="single" w:sz="8" w:space="0" w:color="auto"/>
            </w:tcBorders>
            <w:shd w:val="clear" w:color="auto" w:fill="auto"/>
            <w:vAlign w:val="center"/>
            <w:hideMark/>
          </w:tcPr>
          <w:p w14:paraId="6DC71EE8"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nil"/>
              <w:bottom w:val="single" w:sz="8" w:space="0" w:color="auto"/>
              <w:right w:val="single" w:sz="12" w:space="0" w:color="auto"/>
            </w:tcBorders>
            <w:shd w:val="clear" w:color="auto" w:fill="auto"/>
            <w:vAlign w:val="center"/>
            <w:hideMark/>
          </w:tcPr>
          <w:p w14:paraId="0AF98BD7"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Crane Operations</w:t>
            </w:r>
          </w:p>
        </w:tc>
        <w:tc>
          <w:tcPr>
            <w:tcW w:w="4950" w:type="dxa"/>
            <w:gridSpan w:val="2"/>
            <w:tcBorders>
              <w:top w:val="single" w:sz="12" w:space="0" w:color="auto"/>
              <w:left w:val="single" w:sz="12" w:space="0" w:color="auto"/>
              <w:bottom w:val="single" w:sz="8" w:space="0" w:color="auto"/>
              <w:right w:val="single" w:sz="12" w:space="0" w:color="auto"/>
            </w:tcBorders>
            <w:shd w:val="clear" w:color="auto" w:fill="8EAADB" w:themeFill="accent1" w:themeFillTint="99"/>
            <w:vAlign w:val="center"/>
            <w:hideMark/>
          </w:tcPr>
          <w:p w14:paraId="22767DC4" w14:textId="77777777" w:rsidR="00441D3D" w:rsidRPr="00441D3D" w:rsidRDefault="00441D3D" w:rsidP="00441D3D">
            <w:pPr>
              <w:spacing w:after="0" w:line="240" w:lineRule="auto"/>
              <w:jc w:val="center"/>
              <w:rPr>
                <w:rFonts w:ascii="Calibri" w:eastAsia="Times New Roman" w:hAnsi="Calibri" w:cs="Calibri"/>
                <w:b/>
                <w:bCs/>
                <w:color w:val="000000"/>
                <w:sz w:val="16"/>
                <w:szCs w:val="16"/>
              </w:rPr>
            </w:pPr>
            <w:r w:rsidRPr="00441D3D">
              <w:rPr>
                <w:rFonts w:ascii="Calibri" w:eastAsia="Times New Roman" w:hAnsi="Calibri" w:cs="Calibri"/>
                <w:b/>
                <w:bCs/>
                <w:sz w:val="16"/>
                <w:szCs w:val="16"/>
              </w:rPr>
              <w:t>Other Hazards</w:t>
            </w:r>
          </w:p>
        </w:tc>
      </w:tr>
      <w:tr w:rsidR="00441D3D" w:rsidRPr="00441D3D" w14:paraId="7025A856" w14:textId="77777777" w:rsidTr="00913895">
        <w:trPr>
          <w:trHeight w:val="160"/>
        </w:trPr>
        <w:tc>
          <w:tcPr>
            <w:tcW w:w="530" w:type="dxa"/>
            <w:tcBorders>
              <w:top w:val="nil"/>
              <w:left w:val="single" w:sz="12" w:space="0" w:color="auto"/>
              <w:bottom w:val="single" w:sz="8" w:space="0" w:color="auto"/>
              <w:right w:val="single" w:sz="8" w:space="0" w:color="auto"/>
            </w:tcBorders>
            <w:shd w:val="clear" w:color="auto" w:fill="auto"/>
            <w:vAlign w:val="center"/>
            <w:hideMark/>
          </w:tcPr>
          <w:p w14:paraId="061320E0"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nil"/>
              <w:bottom w:val="single" w:sz="8" w:space="0" w:color="auto"/>
              <w:right w:val="single" w:sz="12" w:space="0" w:color="auto"/>
            </w:tcBorders>
            <w:shd w:val="clear" w:color="auto" w:fill="auto"/>
            <w:vAlign w:val="center"/>
            <w:hideMark/>
          </w:tcPr>
          <w:p w14:paraId="26E0EC6C"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Compressed Gasses</w:t>
            </w:r>
          </w:p>
        </w:tc>
        <w:tc>
          <w:tcPr>
            <w:tcW w:w="450" w:type="dxa"/>
            <w:tcBorders>
              <w:top w:val="nil"/>
              <w:left w:val="nil"/>
              <w:bottom w:val="single" w:sz="8" w:space="0" w:color="auto"/>
              <w:right w:val="single" w:sz="4" w:space="0" w:color="auto"/>
            </w:tcBorders>
            <w:shd w:val="clear" w:color="auto" w:fill="auto"/>
            <w:vAlign w:val="center"/>
            <w:hideMark/>
          </w:tcPr>
          <w:p w14:paraId="1DDAA3CF"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single" w:sz="4" w:space="0" w:color="auto"/>
              <w:bottom w:val="single" w:sz="8" w:space="0" w:color="auto"/>
              <w:right w:val="single" w:sz="12" w:space="0" w:color="auto"/>
            </w:tcBorders>
            <w:shd w:val="clear" w:color="auto" w:fill="auto"/>
            <w:vAlign w:val="center"/>
            <w:hideMark/>
          </w:tcPr>
          <w:p w14:paraId="67CAF4FE"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Confined Spaces</w:t>
            </w:r>
          </w:p>
        </w:tc>
      </w:tr>
      <w:tr w:rsidR="00441D3D" w:rsidRPr="00441D3D" w14:paraId="234C94DF" w14:textId="77777777" w:rsidTr="00913895">
        <w:trPr>
          <w:trHeight w:val="223"/>
        </w:trPr>
        <w:tc>
          <w:tcPr>
            <w:tcW w:w="530" w:type="dxa"/>
            <w:tcBorders>
              <w:top w:val="nil"/>
              <w:left w:val="single" w:sz="12" w:space="0" w:color="auto"/>
              <w:bottom w:val="single" w:sz="8" w:space="0" w:color="auto"/>
              <w:right w:val="single" w:sz="8" w:space="0" w:color="auto"/>
            </w:tcBorders>
            <w:shd w:val="clear" w:color="auto" w:fill="auto"/>
            <w:vAlign w:val="center"/>
            <w:hideMark/>
          </w:tcPr>
          <w:p w14:paraId="6FB7D2F1"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nil"/>
              <w:bottom w:val="single" w:sz="8" w:space="0" w:color="auto"/>
              <w:right w:val="single" w:sz="12" w:space="0" w:color="auto"/>
            </w:tcBorders>
            <w:shd w:val="clear" w:color="auto" w:fill="auto"/>
            <w:vAlign w:val="center"/>
            <w:hideMark/>
          </w:tcPr>
          <w:p w14:paraId="7A24505F" w14:textId="48D56ABD" w:rsidR="00441D3D" w:rsidRPr="00441D3D" w:rsidRDefault="00441D3D" w:rsidP="00441D3D">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Vacuum/Pressure Vessels/Piping</w:t>
            </w:r>
            <w:r w:rsidRPr="00441D3D">
              <w:rPr>
                <w:rFonts w:ascii="Calibri" w:eastAsia="Times New Roman" w:hAnsi="Calibri" w:cs="Calibri"/>
                <w:color w:val="000000"/>
                <w:sz w:val="16"/>
                <w:szCs w:val="16"/>
              </w:rPr>
              <w:t>/Pipe</w:t>
            </w:r>
          </w:p>
        </w:tc>
        <w:tc>
          <w:tcPr>
            <w:tcW w:w="450" w:type="dxa"/>
            <w:tcBorders>
              <w:top w:val="nil"/>
              <w:left w:val="nil"/>
              <w:bottom w:val="single" w:sz="8" w:space="0" w:color="auto"/>
              <w:right w:val="single" w:sz="4" w:space="0" w:color="auto"/>
            </w:tcBorders>
            <w:shd w:val="clear" w:color="auto" w:fill="auto"/>
            <w:vAlign w:val="center"/>
            <w:hideMark/>
          </w:tcPr>
          <w:p w14:paraId="5E2C5135"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single" w:sz="4" w:space="0" w:color="auto"/>
              <w:bottom w:val="single" w:sz="8" w:space="0" w:color="auto"/>
              <w:right w:val="single" w:sz="12" w:space="0" w:color="auto"/>
            </w:tcBorders>
            <w:shd w:val="clear" w:color="auto" w:fill="auto"/>
            <w:vAlign w:val="center"/>
            <w:hideMark/>
          </w:tcPr>
          <w:p w14:paraId="65345277"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Noise</w:t>
            </w:r>
          </w:p>
        </w:tc>
      </w:tr>
      <w:tr w:rsidR="00441D3D" w:rsidRPr="00441D3D" w14:paraId="7C804475" w14:textId="77777777" w:rsidTr="00913895">
        <w:trPr>
          <w:trHeight w:val="205"/>
        </w:trPr>
        <w:tc>
          <w:tcPr>
            <w:tcW w:w="530" w:type="dxa"/>
            <w:tcBorders>
              <w:top w:val="nil"/>
              <w:left w:val="single" w:sz="12" w:space="0" w:color="auto"/>
              <w:bottom w:val="single" w:sz="8" w:space="0" w:color="auto"/>
              <w:right w:val="single" w:sz="8" w:space="0" w:color="auto"/>
            </w:tcBorders>
            <w:shd w:val="clear" w:color="auto" w:fill="auto"/>
            <w:vAlign w:val="center"/>
            <w:hideMark/>
          </w:tcPr>
          <w:p w14:paraId="4BF7E93B"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nil"/>
              <w:bottom w:val="single" w:sz="8" w:space="0" w:color="auto"/>
              <w:right w:val="single" w:sz="12" w:space="0" w:color="auto"/>
            </w:tcBorders>
            <w:shd w:val="clear" w:color="auto" w:fill="auto"/>
            <w:vAlign w:val="center"/>
            <w:hideMark/>
          </w:tcPr>
          <w:p w14:paraId="00BB5B72"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Vacuum Pumps</w:t>
            </w:r>
          </w:p>
        </w:tc>
        <w:tc>
          <w:tcPr>
            <w:tcW w:w="450" w:type="dxa"/>
            <w:tcBorders>
              <w:top w:val="nil"/>
              <w:left w:val="nil"/>
              <w:bottom w:val="single" w:sz="8" w:space="0" w:color="auto"/>
              <w:right w:val="single" w:sz="4" w:space="0" w:color="auto"/>
            </w:tcBorders>
            <w:shd w:val="clear" w:color="auto" w:fill="auto"/>
            <w:vAlign w:val="center"/>
            <w:hideMark/>
          </w:tcPr>
          <w:p w14:paraId="2EAFE42E"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single" w:sz="4" w:space="0" w:color="auto"/>
              <w:bottom w:val="single" w:sz="8" w:space="0" w:color="auto"/>
              <w:right w:val="single" w:sz="12" w:space="0" w:color="auto"/>
            </w:tcBorders>
            <w:shd w:val="clear" w:color="auto" w:fill="auto"/>
            <w:vAlign w:val="center"/>
            <w:hideMark/>
          </w:tcPr>
          <w:p w14:paraId="2CD1824B"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Silica</w:t>
            </w:r>
          </w:p>
        </w:tc>
      </w:tr>
      <w:tr w:rsidR="00441D3D" w:rsidRPr="00441D3D" w14:paraId="28FE4CD1" w14:textId="77777777" w:rsidTr="00913895">
        <w:trPr>
          <w:trHeight w:val="232"/>
        </w:trPr>
        <w:tc>
          <w:tcPr>
            <w:tcW w:w="530" w:type="dxa"/>
            <w:tcBorders>
              <w:top w:val="nil"/>
              <w:left w:val="single" w:sz="12" w:space="0" w:color="auto"/>
              <w:bottom w:val="single" w:sz="12" w:space="0" w:color="auto"/>
              <w:right w:val="single" w:sz="8" w:space="0" w:color="auto"/>
            </w:tcBorders>
            <w:shd w:val="clear" w:color="auto" w:fill="auto"/>
            <w:vAlign w:val="center"/>
            <w:hideMark/>
          </w:tcPr>
          <w:p w14:paraId="5FCF3074"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nil"/>
              <w:bottom w:val="single" w:sz="12" w:space="0" w:color="auto"/>
              <w:right w:val="single" w:sz="12" w:space="0" w:color="auto"/>
            </w:tcBorders>
            <w:shd w:val="clear" w:color="auto" w:fill="auto"/>
            <w:vAlign w:val="center"/>
            <w:hideMark/>
          </w:tcPr>
          <w:p w14:paraId="2A82C29C"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 xml:space="preserve">Material Handling </w:t>
            </w:r>
          </w:p>
        </w:tc>
        <w:tc>
          <w:tcPr>
            <w:tcW w:w="450" w:type="dxa"/>
            <w:tcBorders>
              <w:top w:val="nil"/>
              <w:left w:val="nil"/>
              <w:bottom w:val="single" w:sz="4" w:space="0" w:color="auto"/>
              <w:right w:val="single" w:sz="4" w:space="0" w:color="auto"/>
            </w:tcBorders>
            <w:shd w:val="clear" w:color="auto" w:fill="auto"/>
            <w:vAlign w:val="center"/>
            <w:hideMark/>
          </w:tcPr>
          <w:p w14:paraId="7570A6CC"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nil"/>
              <w:left w:val="single" w:sz="4" w:space="0" w:color="auto"/>
              <w:bottom w:val="single" w:sz="4" w:space="0" w:color="auto"/>
              <w:right w:val="single" w:sz="12" w:space="0" w:color="auto"/>
            </w:tcBorders>
            <w:shd w:val="clear" w:color="auto" w:fill="auto"/>
            <w:vAlign w:val="center"/>
            <w:hideMark/>
          </w:tcPr>
          <w:p w14:paraId="7DBBCEED"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Ergonomics</w:t>
            </w:r>
          </w:p>
        </w:tc>
      </w:tr>
      <w:tr w:rsidR="00441D3D" w:rsidRPr="00441D3D" w14:paraId="70A5E458" w14:textId="77777777" w:rsidTr="00913895">
        <w:trPr>
          <w:trHeight w:val="240"/>
        </w:trPr>
        <w:tc>
          <w:tcPr>
            <w:tcW w:w="4040" w:type="dxa"/>
            <w:gridSpan w:val="2"/>
            <w:tcBorders>
              <w:top w:val="single" w:sz="12" w:space="0" w:color="auto"/>
              <w:left w:val="single" w:sz="12" w:space="0" w:color="auto"/>
              <w:bottom w:val="single" w:sz="8" w:space="0" w:color="auto"/>
              <w:right w:val="single" w:sz="12" w:space="0" w:color="auto"/>
            </w:tcBorders>
            <w:shd w:val="clear" w:color="auto" w:fill="8EAADB" w:themeFill="accent1" w:themeFillTint="99"/>
            <w:vAlign w:val="center"/>
            <w:hideMark/>
          </w:tcPr>
          <w:p w14:paraId="3ED5A500" w14:textId="77777777" w:rsidR="00441D3D" w:rsidRPr="00441D3D" w:rsidRDefault="00441D3D" w:rsidP="00441D3D">
            <w:pPr>
              <w:spacing w:after="0" w:line="240" w:lineRule="auto"/>
              <w:jc w:val="center"/>
              <w:rPr>
                <w:rFonts w:ascii="Calibri" w:eastAsia="Times New Roman" w:hAnsi="Calibri" w:cs="Calibri"/>
                <w:b/>
                <w:bCs/>
                <w:color w:val="000000"/>
                <w:sz w:val="16"/>
                <w:szCs w:val="16"/>
              </w:rPr>
            </w:pPr>
            <w:r w:rsidRPr="00441D3D">
              <w:rPr>
                <w:rFonts w:ascii="Calibri" w:eastAsia="Times New Roman" w:hAnsi="Calibri" w:cs="Calibri"/>
                <w:b/>
                <w:bCs/>
                <w:sz w:val="16"/>
                <w:szCs w:val="16"/>
              </w:rPr>
              <w:t>Access &amp; Egress</w:t>
            </w:r>
          </w:p>
        </w:tc>
        <w:tc>
          <w:tcPr>
            <w:tcW w:w="45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527B7E2"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7FC62C7E"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Asbestos</w:t>
            </w:r>
          </w:p>
        </w:tc>
      </w:tr>
      <w:tr w:rsidR="00441D3D" w:rsidRPr="00441D3D" w14:paraId="5D1A94B3" w14:textId="77777777" w:rsidTr="00913895">
        <w:trPr>
          <w:trHeight w:val="240"/>
        </w:trPr>
        <w:tc>
          <w:tcPr>
            <w:tcW w:w="530" w:type="dxa"/>
            <w:tcBorders>
              <w:top w:val="nil"/>
              <w:left w:val="single" w:sz="12" w:space="0" w:color="auto"/>
              <w:bottom w:val="single" w:sz="12" w:space="0" w:color="auto"/>
              <w:right w:val="single" w:sz="8" w:space="0" w:color="auto"/>
            </w:tcBorders>
            <w:shd w:val="clear" w:color="auto" w:fill="auto"/>
            <w:vAlign w:val="center"/>
            <w:hideMark/>
          </w:tcPr>
          <w:p w14:paraId="2735E680"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3510" w:type="dxa"/>
            <w:tcBorders>
              <w:top w:val="nil"/>
              <w:left w:val="nil"/>
              <w:bottom w:val="single" w:sz="12" w:space="0" w:color="auto"/>
              <w:right w:val="single" w:sz="12" w:space="0" w:color="auto"/>
            </w:tcBorders>
            <w:shd w:val="clear" w:color="auto" w:fill="auto"/>
            <w:vAlign w:val="center"/>
            <w:hideMark/>
          </w:tcPr>
          <w:p w14:paraId="59D890F1"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 xml:space="preserve">Life Safety Egress </w:t>
            </w:r>
          </w:p>
        </w:tc>
        <w:tc>
          <w:tcPr>
            <w:tcW w:w="450" w:type="dxa"/>
            <w:tcBorders>
              <w:top w:val="single" w:sz="4" w:space="0" w:color="auto"/>
              <w:left w:val="nil"/>
              <w:bottom w:val="single" w:sz="12" w:space="0" w:color="auto"/>
              <w:right w:val="single" w:sz="4" w:space="0" w:color="auto"/>
            </w:tcBorders>
            <w:shd w:val="clear" w:color="auto" w:fill="auto"/>
            <w:vAlign w:val="center"/>
            <w:hideMark/>
          </w:tcPr>
          <w:p w14:paraId="643D6296" w14:textId="77777777" w:rsidR="00441D3D" w:rsidRPr="00441D3D" w:rsidRDefault="00441D3D" w:rsidP="00441D3D">
            <w:pPr>
              <w:spacing w:after="0" w:line="240" w:lineRule="auto"/>
              <w:jc w:val="center"/>
              <w:rPr>
                <w:rFonts w:ascii="MS Gothic" w:eastAsia="MS Gothic" w:hAnsi="MS Gothic" w:cs="Calibri"/>
                <w:color w:val="000000"/>
                <w:sz w:val="16"/>
                <w:szCs w:val="16"/>
              </w:rPr>
            </w:pPr>
            <w:r w:rsidRPr="00441D3D">
              <w:rPr>
                <w:rFonts w:ascii="MS Gothic" w:eastAsia="MS Gothic" w:hAnsi="MS Gothic" w:cs="Calibri"/>
                <w:color w:val="000000"/>
                <w:sz w:val="16"/>
                <w:szCs w:val="16"/>
              </w:rPr>
              <w:t>☒</w:t>
            </w:r>
          </w:p>
        </w:tc>
        <w:tc>
          <w:tcPr>
            <w:tcW w:w="4500" w:type="dxa"/>
            <w:tcBorders>
              <w:top w:val="single" w:sz="4" w:space="0" w:color="auto"/>
              <w:left w:val="single" w:sz="4" w:space="0" w:color="auto"/>
              <w:bottom w:val="single" w:sz="12" w:space="0" w:color="auto"/>
              <w:right w:val="single" w:sz="12" w:space="0" w:color="auto"/>
            </w:tcBorders>
            <w:shd w:val="clear" w:color="auto" w:fill="auto"/>
            <w:vAlign w:val="center"/>
            <w:hideMark/>
          </w:tcPr>
          <w:p w14:paraId="21FC0A0F" w14:textId="77777777" w:rsidR="00441D3D" w:rsidRPr="00441D3D" w:rsidRDefault="00441D3D" w:rsidP="00441D3D">
            <w:pPr>
              <w:spacing w:after="0" w:line="240" w:lineRule="auto"/>
              <w:rPr>
                <w:rFonts w:ascii="Calibri" w:eastAsia="Times New Roman" w:hAnsi="Calibri" w:cs="Calibri"/>
                <w:color w:val="000000"/>
                <w:sz w:val="16"/>
                <w:szCs w:val="16"/>
              </w:rPr>
            </w:pPr>
            <w:r w:rsidRPr="00441D3D">
              <w:rPr>
                <w:rFonts w:ascii="Calibri" w:eastAsia="Times New Roman" w:hAnsi="Calibri" w:cs="Calibri"/>
                <w:color w:val="000000"/>
                <w:sz w:val="16"/>
                <w:szCs w:val="16"/>
              </w:rPr>
              <w:t>Working at Heights</w:t>
            </w:r>
          </w:p>
        </w:tc>
      </w:tr>
      <w:bookmarkEnd w:id="20"/>
    </w:tbl>
    <w:p w14:paraId="25DD5AFA" w14:textId="12C38723" w:rsidR="006F4E96" w:rsidRDefault="006F4E96" w:rsidP="00FE5065">
      <w:pPr>
        <w:pStyle w:val="SADLevel2"/>
        <w:numPr>
          <w:ilvl w:val="0"/>
          <w:numId w:val="0"/>
        </w:numPr>
      </w:pPr>
    </w:p>
    <w:p w14:paraId="3AAA7C84" w14:textId="0744B8C2" w:rsidR="005C0D60" w:rsidRDefault="005C0D60" w:rsidP="000C291E">
      <w:pPr>
        <w:pStyle w:val="SADLevel2"/>
      </w:pPr>
      <w:bookmarkStart w:id="21" w:name="_Ref140045563"/>
      <w:bookmarkStart w:id="22" w:name="_Ref140045760"/>
      <w:bookmarkStart w:id="23" w:name="_Toc160266942"/>
      <w:r>
        <w:t>Safety Assessment</w:t>
      </w:r>
      <w:bookmarkEnd w:id="21"/>
      <w:bookmarkEnd w:id="22"/>
      <w:bookmarkEnd w:id="23"/>
    </w:p>
    <w:p w14:paraId="643E6AB8" w14:textId="1F4B3D05" w:rsidR="00807C03" w:rsidRPr="00DE78BF" w:rsidRDefault="71F5FDD4" w:rsidP="006F4E96">
      <w:r>
        <w:t>All hazards for the MTA segment of the Fermilab Main Accelerator are summarized in this section, with additional details of the analyses for accelerator</w:t>
      </w:r>
      <w:r w:rsidR="00832D80">
        <w:t>-specific</w:t>
      </w:r>
      <w:r>
        <w:t xml:space="preserve"> hazards. </w:t>
      </w:r>
    </w:p>
    <w:p w14:paraId="5FE4C9DF" w14:textId="7590924F" w:rsidR="005C0D60" w:rsidRDefault="71F5FDD4" w:rsidP="000C291E">
      <w:pPr>
        <w:pStyle w:val="SADLevel3"/>
      </w:pPr>
      <w:bookmarkStart w:id="24" w:name="_Toc160266943"/>
      <w:r>
        <w:t>Radiological Hazards</w:t>
      </w:r>
      <w:bookmarkEnd w:id="24"/>
    </w:p>
    <w:p w14:paraId="7E6BA6C3" w14:textId="071E3CB7" w:rsidR="00CA4891" w:rsidRPr="00DE78BF" w:rsidRDefault="00FC7FF5" w:rsidP="00502701">
      <w:r w:rsidRPr="71F5FDD4">
        <w:t xml:space="preserve">The </w:t>
      </w:r>
      <w:r w:rsidR="00A615AF" w:rsidRPr="71F5FDD4">
        <w:t>MTA</w:t>
      </w:r>
      <w:r w:rsidRPr="71F5FDD4">
        <w:t xml:space="preserve"> </w:t>
      </w:r>
      <w:r w:rsidR="00F41D1D" w:rsidRPr="71F5FDD4">
        <w:t>presents radiological hazards in the form of</w:t>
      </w:r>
      <w:r w:rsidR="0036618B" w:rsidRPr="71F5FDD4">
        <w:t xml:space="preserve"> </w:t>
      </w:r>
      <w:r w:rsidR="002B1904" w:rsidRPr="71F5FDD4">
        <w:t xml:space="preserve">prompt ionizing radiation, residual activation, groundwater activation, surface water activation, radioactive air activation, soil interactions, radioactive waste, contamination, </w:t>
      </w:r>
      <w:proofErr w:type="gramStart"/>
      <w:r w:rsidR="002B1904" w:rsidRPr="71F5FDD4">
        <w:t>beryllium-7</w:t>
      </w:r>
      <w:proofErr w:type="gramEnd"/>
      <w:r w:rsidR="002B1904" w:rsidRPr="71F5FDD4">
        <w:t>, and radioactive sources</w:t>
      </w:r>
      <w:r w:rsidR="00933DAF">
        <w:t xml:space="preserve">. </w:t>
      </w:r>
      <w:r w:rsidR="003F6E7B" w:rsidRPr="71F5FDD4">
        <w:t>A</w:t>
      </w:r>
      <w:r w:rsidR="00C062CC" w:rsidRPr="71F5FDD4">
        <w:t xml:space="preserve"> d</w:t>
      </w:r>
      <w:r w:rsidR="0036618B" w:rsidRPr="71F5FDD4">
        <w:t>etailed</w:t>
      </w:r>
      <w:r w:rsidR="008F3CC1" w:rsidRPr="71F5FDD4">
        <w:t xml:space="preserve"> shielding assessment</w:t>
      </w:r>
      <w:r w:rsidR="007B7061">
        <w:t xml:space="preserve"> </w:t>
      </w:r>
      <w:r w:rsidR="007B7061">
        <w:fldChar w:fldCharType="begin"/>
      </w:r>
      <w:r w:rsidR="007B7061">
        <w:instrText xml:space="preserve"> REF _Ref142572116 \r \h </w:instrText>
      </w:r>
      <w:r w:rsidR="007B7061">
        <w:fldChar w:fldCharType="separate"/>
      </w:r>
      <w:r w:rsidR="00C33C32">
        <w:t>[2]</w:t>
      </w:r>
      <w:r w:rsidR="007B7061">
        <w:fldChar w:fldCharType="end"/>
      </w:r>
      <w:r w:rsidR="001F35A7" w:rsidRPr="71F5FDD4">
        <w:t xml:space="preserve"> address</w:t>
      </w:r>
      <w:r w:rsidR="00C062CC" w:rsidRPr="71F5FDD4">
        <w:t>es</w:t>
      </w:r>
      <w:r w:rsidR="001F35A7" w:rsidRPr="71F5FDD4">
        <w:t xml:space="preserve"> these hazards and pro</w:t>
      </w:r>
      <w:r w:rsidR="005C5641" w:rsidRPr="71F5FDD4">
        <w:t>vide a detailed analysis of the facility demonstrating the required shielding, controls</w:t>
      </w:r>
      <w:r w:rsidR="002B1904">
        <w:t>,</w:t>
      </w:r>
      <w:r w:rsidR="005C5641" w:rsidRPr="71F5FDD4">
        <w:t xml:space="preserve"> and interlocks to comply with the Fermilab Radiological Control Manual (FRCM)</w:t>
      </w:r>
      <w:r w:rsidR="00381EE7">
        <w:t xml:space="preserve"> </w:t>
      </w:r>
      <w:r w:rsidR="00C062CC" w:rsidRPr="71F5FDD4">
        <w:fldChar w:fldCharType="begin"/>
      </w:r>
      <w:r w:rsidR="00C062CC" w:rsidRPr="71F5FDD4">
        <w:instrText xml:space="preserve"> REF _Ref140051351 \r \h </w:instrText>
      </w:r>
      <w:r w:rsidR="00DE78BF" w:rsidRPr="71F5FDD4">
        <w:instrText xml:space="preserve"> \* MERGEFORMAT </w:instrText>
      </w:r>
      <w:r w:rsidR="00C062CC" w:rsidRPr="71F5FDD4">
        <w:fldChar w:fldCharType="separate"/>
      </w:r>
      <w:r w:rsidR="00C33C32">
        <w:t>[1]</w:t>
      </w:r>
      <w:r w:rsidR="00C062CC" w:rsidRPr="71F5FDD4">
        <w:fldChar w:fldCharType="end"/>
      </w:r>
      <w:r w:rsidR="007D17E0" w:rsidRPr="71F5FDD4">
        <w:t>.</w:t>
      </w:r>
      <w:r w:rsidR="00CA4891" w:rsidRPr="71F5FDD4">
        <w:t xml:space="preserve"> Radiation safety has been carefully considered in the design of the MTA. There are two predominant radiation hazards. The first hazard is due to the interaction of beam particles in the materials surrounding the beam pipes, beam line elements, and test equipment. The second is caused by the interaction of beam particles in the test components and the subsequent interactions of the secondaries with their surrounding material.</w:t>
      </w:r>
    </w:p>
    <w:p w14:paraId="02E98D7D" w14:textId="77777777" w:rsidR="00CA4891" w:rsidRPr="00DE78BF" w:rsidRDefault="71F5FDD4" w:rsidP="00502701">
      <w:r w:rsidRPr="71F5FDD4">
        <w:lastRenderedPageBreak/>
        <w:t>There are three categories of beam-induced radiation hazards:</w:t>
      </w:r>
    </w:p>
    <w:p w14:paraId="54E5B79F" w14:textId="283B17A8" w:rsidR="00CA4891" w:rsidRPr="00DE78BF" w:rsidRDefault="71F5FDD4" w:rsidP="00437458">
      <w:pPr>
        <w:pStyle w:val="ListParagraph"/>
        <w:numPr>
          <w:ilvl w:val="0"/>
          <w:numId w:val="18"/>
        </w:numPr>
      </w:pPr>
      <w:r w:rsidRPr="71F5FDD4">
        <w:t xml:space="preserve">Prompt radiation levels inside and surrounding the enclosure that are present during beam transport. These include protons, neutrons, muons, and other energetic </w:t>
      </w:r>
      <w:r w:rsidR="0004436B" w:rsidRPr="71F5FDD4">
        <w:t>particles.</w:t>
      </w:r>
    </w:p>
    <w:p w14:paraId="0BC225FC" w14:textId="77777777" w:rsidR="00CA4891" w:rsidRPr="00DE78BF" w:rsidRDefault="71F5FDD4" w:rsidP="00437458">
      <w:pPr>
        <w:pStyle w:val="ListParagraph"/>
        <w:numPr>
          <w:ilvl w:val="0"/>
          <w:numId w:val="18"/>
        </w:numPr>
      </w:pPr>
      <w:r w:rsidRPr="71F5FDD4">
        <w:t>Residual radiation due to activation of beamline components, and experimental devices which can give rise to radiation exposure to personnel during accesses to the beam</w:t>
      </w:r>
      <w:r w:rsidRPr="00D5589E">
        <w:rPr>
          <w:sz w:val="24"/>
          <w:szCs w:val="24"/>
        </w:rPr>
        <w:t xml:space="preserve"> </w:t>
      </w:r>
      <w:r w:rsidRPr="71F5FDD4">
        <w:t>enclosure and experimental facility for repair, maintenance, inspection, and operation activities; and</w:t>
      </w:r>
    </w:p>
    <w:p w14:paraId="3237E926" w14:textId="77777777" w:rsidR="00CA4891" w:rsidRPr="00DE78BF" w:rsidRDefault="71F5FDD4" w:rsidP="00437458">
      <w:pPr>
        <w:pStyle w:val="ListParagraph"/>
        <w:numPr>
          <w:ilvl w:val="0"/>
          <w:numId w:val="18"/>
        </w:numPr>
      </w:pPr>
      <w:r w:rsidRPr="71F5FDD4">
        <w:t>Environmental radioactivity due to the operation of the beam transport system, such as the activation of air, soil, and groundwater.</w:t>
      </w:r>
    </w:p>
    <w:p w14:paraId="505774C1" w14:textId="182061EF" w:rsidR="007D17E0" w:rsidRPr="00CA4891" w:rsidRDefault="71F5FDD4" w:rsidP="006F4E96">
      <w:r w:rsidRPr="71F5FDD4">
        <w:t xml:space="preserve">A detailed shielding </w:t>
      </w:r>
      <w:r w:rsidR="0004436B" w:rsidRPr="71F5FDD4">
        <w:t>assessment [</w:t>
      </w:r>
      <w:r w:rsidRPr="71F5FDD4">
        <w:t>2] has been compiled and reviewed to address these concerns. The assessment provides a detailed analysis of this facility, demonstrating the required overburden, use of signs, fences, and active interlocks to comply with the Fermilab Radiological Control Manual (FRCM</w:t>
      </w:r>
      <w:r w:rsidRPr="7AC95802">
        <w:t>)</w:t>
      </w:r>
      <w:r w:rsidR="00182585">
        <w:fldChar w:fldCharType="begin"/>
      </w:r>
      <w:r w:rsidR="00182585">
        <w:instrText xml:space="preserve"> REF _Ref140051351 \r \h </w:instrText>
      </w:r>
      <w:r w:rsidR="00182585">
        <w:fldChar w:fldCharType="separate"/>
      </w:r>
      <w:r w:rsidR="00C33C32">
        <w:t>[1]</w:t>
      </w:r>
      <w:r w:rsidR="00182585">
        <w:fldChar w:fldCharType="end"/>
      </w:r>
      <w:r w:rsidRPr="71F5FDD4">
        <w:t xml:space="preserve">. Residual activation of components makes a substantial impact on the ability to occupy the experimental hall where recurring access is required for routine experimental equipment changes. The shielding assessment has analyzed the beam line areas from the Linac extraction through the MTA experimental enclosure. </w:t>
      </w:r>
    </w:p>
    <w:p w14:paraId="21740FC7" w14:textId="315364B2" w:rsidR="00577114" w:rsidRDefault="71F5FDD4" w:rsidP="000C291E">
      <w:pPr>
        <w:pStyle w:val="SADLevel4"/>
      </w:pPr>
      <w:bookmarkStart w:id="25" w:name="_Toc160266944"/>
      <w:r>
        <w:t>Prompt Ionizing Radiation</w:t>
      </w:r>
      <w:bookmarkEnd w:id="25"/>
    </w:p>
    <w:p w14:paraId="557154B6" w14:textId="02EAC064" w:rsidR="00CA4891" w:rsidRPr="00DE78BF" w:rsidRDefault="71F5FDD4" w:rsidP="00502701">
      <w:r w:rsidRPr="71F5FDD4">
        <w:t>When beam is transported through the MTA Beamline, prompt ionizing radiation is a significant radiation hazard.</w:t>
      </w:r>
      <w:r w:rsidR="00832D80">
        <w:t xml:space="preserve"> </w:t>
      </w:r>
      <w:proofErr w:type="gramStart"/>
      <w:r w:rsidRPr="71F5FDD4">
        <w:t>In order to</w:t>
      </w:r>
      <w:proofErr w:type="gramEnd"/>
      <w:r w:rsidRPr="71F5FDD4">
        <w:t xml:space="preserve"> protect workers and the general public, the enclosure and beam pipes are surrounded by sufficient amounts of shielding or networks of interlocked detectors.</w:t>
      </w:r>
      <w:r w:rsidR="00832D80">
        <w:t xml:space="preserve"> </w:t>
      </w:r>
      <w:r w:rsidRPr="71F5FDD4">
        <w:t xml:space="preserve"> Prompt radiation is kept within acceptable levels. Operation of the area conforms to the FRCM and to maintain exposures for operating personnel as-low-as-reasonably-achievable (ALARA). </w:t>
      </w:r>
    </w:p>
    <w:p w14:paraId="1A694CD0" w14:textId="6C1C44D0" w:rsidR="00807C03" w:rsidRPr="00DE78BF" w:rsidRDefault="00AA0976" w:rsidP="00502701">
      <w:r>
        <w:t xml:space="preserve">This hazard has been evaluated via a Maximum Credible Incident (MCI) analysis that is described in Section </w:t>
      </w:r>
      <w:r>
        <w:fldChar w:fldCharType="begin"/>
      </w:r>
      <w:r>
        <w:instrText xml:space="preserve"> REF _Ref154068813 \r \h </w:instrText>
      </w:r>
      <w:r>
        <w:fldChar w:fldCharType="separate"/>
      </w:r>
      <w:r w:rsidR="00C33C32">
        <w:t>III-2.3.1.1</w:t>
      </w:r>
      <w:r>
        <w:fldChar w:fldCharType="end"/>
      </w:r>
      <w:r>
        <w:t xml:space="preserve">. This analysis specifies that </w:t>
      </w:r>
      <w:r w:rsidRPr="09A25224">
        <w:rPr>
          <w:rFonts w:ascii="Calibri" w:eastAsia="Calibri" w:hAnsi="Calibri" w:cs="Calibri"/>
        </w:rPr>
        <w:t>Fermilab uses Credited Controls</w:t>
      </w:r>
      <w:r>
        <w:rPr>
          <w:rFonts w:ascii="Calibri" w:eastAsia="Calibri" w:hAnsi="Calibri" w:cs="Calibri"/>
        </w:rPr>
        <w:t xml:space="preserve"> </w:t>
      </w:r>
      <w:r w:rsidRPr="09A25224">
        <w:rPr>
          <w:rFonts w:ascii="Calibri" w:eastAsia="Calibri" w:hAnsi="Calibri" w:cs="Calibri"/>
        </w:rPr>
        <w:t xml:space="preserve">that flow down to the </w:t>
      </w:r>
      <w:r w:rsidR="002B1904">
        <w:rPr>
          <w:rFonts w:ascii="Calibri" w:eastAsia="Calibri" w:hAnsi="Calibri" w:cs="Calibri"/>
        </w:rPr>
        <w:t>ASE</w:t>
      </w:r>
      <w:r w:rsidRPr="09A25224">
        <w:rPr>
          <w:rFonts w:ascii="Calibri" w:eastAsia="Calibri" w:hAnsi="Calibri" w:cs="Calibri"/>
        </w:rPr>
        <w:t xml:space="preserve"> to mitigate</w:t>
      </w:r>
      <w:r>
        <w:rPr>
          <w:rFonts w:ascii="Calibri" w:eastAsia="Calibri" w:hAnsi="Calibri" w:cs="Calibri"/>
        </w:rPr>
        <w:t xml:space="preserve"> the consequences of the</w:t>
      </w:r>
      <w:r w:rsidRPr="09A25224">
        <w:rPr>
          <w:rFonts w:ascii="Calibri" w:eastAsia="Calibri" w:hAnsi="Calibri" w:cs="Calibri"/>
        </w:rPr>
        <w:t xml:space="preserve"> MCI </w:t>
      </w:r>
      <w:r>
        <w:rPr>
          <w:rFonts w:ascii="Calibri" w:eastAsia="Calibri" w:hAnsi="Calibri" w:cs="Calibri"/>
        </w:rPr>
        <w:t xml:space="preserve">to </w:t>
      </w:r>
      <w:r w:rsidRPr="00420F3A">
        <w:rPr>
          <w:rFonts w:ascii="Calibri" w:eastAsia="Calibri" w:hAnsi="Calibri" w:cs="Calibri"/>
        </w:rPr>
        <w:t>at or below</w:t>
      </w:r>
      <w:r>
        <w:rPr>
          <w:rFonts w:ascii="Calibri" w:eastAsia="Calibri" w:hAnsi="Calibri" w:cs="Calibri"/>
        </w:rPr>
        <w:t xml:space="preserve"> the acceptable dose levels described in SAD Section I Chapter 4. A detailed description of each of the Credited Controls and their function is provided in Section </w:t>
      </w:r>
      <w:r w:rsidRPr="00182585">
        <w:fldChar w:fldCharType="begin"/>
      </w:r>
      <w:r>
        <w:rPr>
          <w:rFonts w:ascii="Calibri" w:eastAsia="Calibri" w:hAnsi="Calibri" w:cs="Calibri"/>
        </w:rPr>
        <w:instrText xml:space="preserve"> REF _Ref154069173 \r \h </w:instrText>
      </w:r>
      <w:r w:rsidRPr="00182585">
        <w:rPr>
          <w:rFonts w:ascii="Calibri" w:eastAsia="Calibri" w:hAnsi="Calibri" w:cs="Calibri"/>
        </w:rPr>
        <w:fldChar w:fldCharType="separate"/>
      </w:r>
      <w:r w:rsidR="00C33C32">
        <w:rPr>
          <w:rFonts w:ascii="Calibri" w:eastAsia="Calibri" w:hAnsi="Calibri" w:cs="Calibri"/>
        </w:rPr>
        <w:t>III-2.4</w:t>
      </w:r>
      <w:r w:rsidRPr="00182585">
        <w:fldChar w:fldCharType="end"/>
      </w:r>
      <w:r>
        <w:rPr>
          <w:rFonts w:ascii="Calibri" w:eastAsia="Calibri" w:hAnsi="Calibri" w:cs="Calibri"/>
        </w:rPr>
        <w:t>. The conclusion of these analyses is that the mitigated dose level associated with prompt ionizing radiation due to beam loss is acceptable</w:t>
      </w:r>
      <w:r>
        <w:t>.</w:t>
      </w:r>
    </w:p>
    <w:p w14:paraId="44A3B000" w14:textId="1CDDA9AA" w:rsidR="005A7F5D" w:rsidRDefault="71F5FDD4" w:rsidP="000C291E">
      <w:pPr>
        <w:pStyle w:val="SADLevel4"/>
      </w:pPr>
      <w:bookmarkStart w:id="26" w:name="_Toc160266945"/>
      <w:r>
        <w:t>Residual Activation</w:t>
      </w:r>
      <w:bookmarkEnd w:id="26"/>
    </w:p>
    <w:p w14:paraId="3D954966" w14:textId="149AB410" w:rsidR="004928FE" w:rsidRPr="00DE78BF" w:rsidRDefault="71F5FDD4" w:rsidP="00437458">
      <w:r w:rsidRPr="71F5FDD4">
        <w:t>High intensity beam delivery in the MTA will produce activated materials inside the enclosure.</w:t>
      </w:r>
      <w:r w:rsidR="00832D80">
        <w:t xml:space="preserve"> </w:t>
      </w:r>
      <w:r w:rsidRPr="71F5FDD4">
        <w:t>Exposure is kept ALARA by a combination of shielding (provided by the shielding cave) and cool off time.</w:t>
      </w:r>
    </w:p>
    <w:p w14:paraId="54E65C70" w14:textId="28553E64" w:rsidR="004928FE" w:rsidRPr="00DE78BF" w:rsidRDefault="71F5FDD4" w:rsidP="00437458">
      <w:r w:rsidRPr="71F5FDD4">
        <w:t>The residual dose at the exterior surface of the shielding cave has been calculated for 12 hours of operating at 5E12 protons per second (average).</w:t>
      </w:r>
      <w:r w:rsidR="00832D80">
        <w:t xml:space="preserve"> </w:t>
      </w:r>
      <w:r w:rsidRPr="71F5FDD4">
        <w:t>The residual dose is less than 30 mrem/hr after one hour of cool-off and less than 5 mrem/hr after one day of cool-off.</w:t>
      </w:r>
      <w:r w:rsidR="00832D80">
        <w:t xml:space="preserve"> </w:t>
      </w:r>
      <w:r w:rsidRPr="71F5FDD4">
        <w:t>(Note: 5E12</w:t>
      </w:r>
      <w:r w:rsidRPr="00D5589E">
        <w:rPr>
          <w:sz w:val="24"/>
          <w:szCs w:val="24"/>
        </w:rPr>
        <w:t xml:space="preserve"> </w:t>
      </w:r>
      <w:r w:rsidRPr="71F5FDD4">
        <w:t>protons per second</w:t>
      </w:r>
      <w:r w:rsidRPr="00D5589E">
        <w:rPr>
          <w:sz w:val="24"/>
          <w:szCs w:val="24"/>
        </w:rPr>
        <w:t xml:space="preserve"> </w:t>
      </w:r>
      <w:r w:rsidRPr="71F5FDD4">
        <w:t xml:space="preserve">was chosen for ease of scaling and is </w:t>
      </w:r>
      <w:proofErr w:type="gramStart"/>
      <w:r w:rsidRPr="71F5FDD4">
        <w:t>in excess of</w:t>
      </w:r>
      <w:proofErr w:type="gramEnd"/>
      <w:r w:rsidRPr="71F5FDD4">
        <w:t xml:space="preserve"> the expected 2.7E15 protons per hour, or 7.5E11 protons per second, average flux).</w:t>
      </w:r>
    </w:p>
    <w:p w14:paraId="04D8F5E9" w14:textId="2C02F8F7" w:rsidR="00807C03" w:rsidRPr="00DE78BF" w:rsidRDefault="71F5FDD4" w:rsidP="00437458">
      <w:r w:rsidRPr="71F5FDD4">
        <w:t xml:space="preserve">Access to activated components in the experimental area is tightly controlled. All potential residual activation hazards are handled operationally as in all other primary beam enclosures. These controls </w:t>
      </w:r>
      <w:r w:rsidRPr="71F5FDD4">
        <w:lastRenderedPageBreak/>
        <w:t>include verification of training, centralized authorization, and key entry. The level of control depends on the level of residual radiation. In addition, no access into the MTA enclosure is permitted until the air monitor (G:</w:t>
      </w:r>
      <w:r w:rsidR="00381EE7" w:rsidRPr="7AC95802">
        <w:t xml:space="preserve"> </w:t>
      </w:r>
      <w:r w:rsidRPr="71F5FDD4">
        <w:t xml:space="preserve">RD0236) is reading less than 400 </w:t>
      </w:r>
      <w:proofErr w:type="spellStart"/>
      <w:r w:rsidRPr="71F5FDD4">
        <w:t>cpm</w:t>
      </w:r>
      <w:proofErr w:type="spellEnd"/>
      <w:r w:rsidRPr="71F5FDD4">
        <w:t>.</w:t>
      </w:r>
      <w:r w:rsidR="00832D80">
        <w:t xml:space="preserve"> </w:t>
      </w:r>
      <w:r w:rsidRPr="71F5FDD4">
        <w:t xml:space="preserve">The controls will follow the administrative controls and safety guidelines found in the radiological work permit (RWP) and running condition. In most cases, the typical RWP for accesses will suffice. A </w:t>
      </w:r>
      <w:proofErr w:type="gramStart"/>
      <w:r w:rsidRPr="71F5FDD4">
        <w:t>job</w:t>
      </w:r>
      <w:r w:rsidR="00832D80">
        <w:t>-specific</w:t>
      </w:r>
      <w:proofErr w:type="gramEnd"/>
      <w:r w:rsidRPr="71F5FDD4">
        <w:t xml:space="preserve"> RWP and an ALARA plan will be required for work on any highly activated equipment or work within the posted Contamination Area. </w:t>
      </w:r>
      <w:r w:rsidR="000410C7">
        <w:t>RWPs and ALARA plans must be written and followed in accordance with the FRCM requirements.</w:t>
      </w:r>
      <w:r w:rsidR="00832D80">
        <w:t xml:space="preserve"> </w:t>
      </w:r>
      <w:r w:rsidRPr="71F5FDD4">
        <w:t>Results of risk assessment have been demonstrated that baseline risk has reduced from a value of I to a residual risk of IV when preventive and mitigative measures are considered.</w:t>
      </w:r>
    </w:p>
    <w:p w14:paraId="16D0C09D" w14:textId="08C5C8F5" w:rsidR="005A7F5D" w:rsidRDefault="71F5FDD4" w:rsidP="000C291E">
      <w:pPr>
        <w:pStyle w:val="SADLevel4"/>
      </w:pPr>
      <w:bookmarkStart w:id="27" w:name="_Toc160266946"/>
      <w:r>
        <w:t>Groundwater Activation</w:t>
      </w:r>
      <w:bookmarkEnd w:id="27"/>
    </w:p>
    <w:p w14:paraId="502834F1" w14:textId="4DD21CC0" w:rsidR="004C3F40" w:rsidRPr="00DE78BF" w:rsidRDefault="71F5FDD4" w:rsidP="00437458">
      <w:r w:rsidRPr="71F5FDD4">
        <w:t>Radioactivity induced by the interaction of high-energy particles with the soil that surrounds a proton target is addressed in this section. The production of tritium and sodium-22 poses the greatest concern, since the product of the production rate, leachability into the water flowing through the soil, and decay half-lives of these nuclides may be large. Fermilab standards pertaining to groundwater activation are provided in FRCM Chapters 3 and 11[1], and methodologies for estimating groundwater activation are given in Environmental Protection Notes 8 and 17. The methodology is designed to achieve a conservative estimate of groundwater activation. Additionally, the annual integrated intensity used in the calculations is estimated well above the practical beam delivery limits.</w:t>
      </w:r>
    </w:p>
    <w:p w14:paraId="3183DA6B" w14:textId="48D5578E" w:rsidR="004C3F40" w:rsidRPr="00DE78BF" w:rsidRDefault="71F5FDD4" w:rsidP="00437458">
      <w:r w:rsidRPr="71F5FDD4">
        <w:t>As discussed in the shielding assessment</w:t>
      </w:r>
      <w:r w:rsidR="00381EE7">
        <w:t xml:space="preserve"> </w:t>
      </w:r>
      <w:r w:rsidRPr="71F5FDD4">
        <w:t xml:space="preserve">[2], the simulation program </w:t>
      </w:r>
      <w:proofErr w:type="gramStart"/>
      <w:r w:rsidRPr="71F5FDD4">
        <w:t>MARS[</w:t>
      </w:r>
      <w:proofErr w:type="gramEnd"/>
      <w:r w:rsidRPr="71F5FDD4">
        <w:t>4] has been used to estimate the surface water and groundwater activation concentrations in the vicinity of the final beam absorber.</w:t>
      </w:r>
      <w:r w:rsidR="00832D80">
        <w:t xml:space="preserve"> </w:t>
      </w:r>
      <w:r w:rsidRPr="71F5FDD4">
        <w:t xml:space="preserve">The shielding assessment demonstrates that the operation of beam to the absorber will be well within any limits set by surface or ground water activity. </w:t>
      </w:r>
    </w:p>
    <w:p w14:paraId="2B126B22" w14:textId="57F281C8" w:rsidR="00807C03" w:rsidRPr="00686ED1" w:rsidRDefault="71F5FDD4" w:rsidP="00437458">
      <w:r w:rsidRPr="71F5FDD4">
        <w:t>Additional calculations were performed to determine the annual integrated intensity limits for the facility for surface and ground water activation.</w:t>
      </w:r>
      <w:r w:rsidR="00832D80">
        <w:t xml:space="preserve"> </w:t>
      </w:r>
      <w:r w:rsidRPr="71F5FDD4">
        <w:t xml:space="preserve">The shielding assessment determined that 1.3E18 protons per year could be sent to the final beam absorber without exceeding the FRCM ground water limits. </w:t>
      </w:r>
      <w:r w:rsidR="00581665">
        <w:t xml:space="preserve">Since Fermilab has mandatory shutdown every Summer, typically lasting 12-15 weeks, MTA is not </w:t>
      </w:r>
      <w:r w:rsidR="00E43172">
        <w:t>operational for</w:t>
      </w:r>
      <w:r w:rsidR="00581665">
        <w:t xml:space="preserve"> a full calendar year.</w:t>
      </w:r>
      <w:r w:rsidR="00832D80">
        <w:t xml:space="preserve"> </w:t>
      </w:r>
      <w:r w:rsidR="470BBC34">
        <w:t xml:space="preserve">MTA </w:t>
      </w:r>
      <w:r w:rsidR="1AE36F1C">
        <w:t>is typically operational for about 40 weeks/year.</w:t>
      </w:r>
      <w:r w:rsidR="00832D80">
        <w:t xml:space="preserve"> </w:t>
      </w:r>
      <w:r w:rsidRPr="71F5FDD4">
        <w:t>Results of risk assessment</w:t>
      </w:r>
      <w:r w:rsidR="3B04D4CD" w:rsidRPr="71F5FDD4">
        <w:t xml:space="preserve">, Tables </w:t>
      </w:r>
      <w:r w:rsidR="00C50C53">
        <w:t>6</w:t>
      </w:r>
      <w:r w:rsidR="3B04D4CD" w:rsidRPr="71F5FDD4">
        <w:t xml:space="preserve">.1 </w:t>
      </w:r>
      <w:r w:rsidR="00E43172" w:rsidRPr="71F5FDD4">
        <w:t>thorough</w:t>
      </w:r>
      <w:r w:rsidR="3B04D4CD" w:rsidRPr="71F5FDD4">
        <w:t xml:space="preserve"> </w:t>
      </w:r>
      <w:r w:rsidR="00C50C53">
        <w:t>6</w:t>
      </w:r>
      <w:r w:rsidR="3B04D4CD" w:rsidRPr="71F5FDD4">
        <w:t>.3,</w:t>
      </w:r>
      <w:r w:rsidRPr="71F5FDD4">
        <w:t xml:space="preserve"> have been demonstrated that baseline risk has </w:t>
      </w:r>
      <w:r w:rsidR="454AA906" w:rsidRPr="71F5FDD4">
        <w:t>been r</w:t>
      </w:r>
      <w:r w:rsidRPr="71F5FDD4">
        <w:t>educed from a value of I to a residual risk of I</w:t>
      </w:r>
      <w:r w:rsidR="5BB461D4" w:rsidRPr="71F5FDD4">
        <w:t>II or I</w:t>
      </w:r>
      <w:r w:rsidRPr="71F5FDD4">
        <w:t>V when preventive and mitigative measures are considered.</w:t>
      </w:r>
    </w:p>
    <w:p w14:paraId="1373644E" w14:textId="595FCDF4" w:rsidR="005A7F5D" w:rsidRDefault="71F5FDD4" w:rsidP="000C291E">
      <w:pPr>
        <w:pStyle w:val="SADLevel4"/>
      </w:pPr>
      <w:bookmarkStart w:id="28" w:name="_Toc160266947"/>
      <w:r>
        <w:t>Surface Water Activation</w:t>
      </w:r>
      <w:bookmarkEnd w:id="28"/>
    </w:p>
    <w:p w14:paraId="7FDCE9A2" w14:textId="47FA790B" w:rsidR="00B540E2" w:rsidRDefault="00B540E2" w:rsidP="00B540E2">
      <w:r>
        <w:t>See groundwater activation section above</w:t>
      </w:r>
      <w:r w:rsidR="0001740E">
        <w:t>.</w:t>
      </w:r>
    </w:p>
    <w:p w14:paraId="749C7C5C" w14:textId="3436D69D" w:rsidR="00B540E2" w:rsidRDefault="00B540E2" w:rsidP="000C291E">
      <w:pPr>
        <w:pStyle w:val="SADLevel4"/>
      </w:pPr>
      <w:bookmarkStart w:id="29" w:name="_Toc160266948"/>
      <w:r>
        <w:t>Radioactive Water (RAW) Systems</w:t>
      </w:r>
      <w:bookmarkEnd w:id="29"/>
    </w:p>
    <w:p w14:paraId="432DF7CB" w14:textId="3070C8C0" w:rsidR="00807C03" w:rsidRPr="0004436B" w:rsidRDefault="0001740E" w:rsidP="00B540E2">
      <w:r>
        <w:t>N/A</w:t>
      </w:r>
    </w:p>
    <w:p w14:paraId="23FBA122" w14:textId="03C656BA" w:rsidR="005A7F5D" w:rsidRDefault="71F5FDD4" w:rsidP="009D38F1">
      <w:pPr>
        <w:pStyle w:val="SADLevel4"/>
        <w:keepNext/>
      </w:pPr>
      <w:bookmarkStart w:id="30" w:name="_Toc160266949"/>
      <w:r>
        <w:t>Air Activation</w:t>
      </w:r>
      <w:bookmarkEnd w:id="30"/>
    </w:p>
    <w:p w14:paraId="1B9477FC" w14:textId="26BE135B" w:rsidR="00E90651" w:rsidRPr="00A7348D" w:rsidRDefault="71F5FDD4" w:rsidP="00437458">
      <w:r>
        <w:t xml:space="preserve">Illinois state regulations and the Fermilab registration in Registration of Smaller Sources (ROSS) program, administered by the Illinois Environmental Protection Agency (IEPA), govern releases of airborne </w:t>
      </w:r>
      <w:r>
        <w:lastRenderedPageBreak/>
        <w:t>radionuclides. The regulations limit the effective dose equivalent delivered to a member of the public to 10 mrem/year [1]. Fermilab has established a secondary goal of keeping the maximum effective dose equivalent at the site boundary due to air emissions under 0.1 mrem/yr.</w:t>
      </w:r>
    </w:p>
    <w:p w14:paraId="29CBBF23" w14:textId="7986A326" w:rsidR="00E90651" w:rsidRPr="00DE78BF" w:rsidRDefault="71F5FDD4" w:rsidP="00437458">
      <w:r w:rsidRPr="71F5FDD4">
        <w:t xml:space="preserve">The principal radionuclides of concern to air activation are carbon-11 (which has a </w:t>
      </w:r>
      <w:r w:rsidR="0004436B" w:rsidRPr="71F5FDD4">
        <w:t>20-minute</w:t>
      </w:r>
      <w:r w:rsidRPr="71F5FDD4">
        <w:t xml:space="preserve"> half-life), nitrogen-13 (which has about a </w:t>
      </w:r>
      <w:r w:rsidR="00807C03" w:rsidRPr="71F5FDD4">
        <w:t>10-minute</w:t>
      </w:r>
      <w:r w:rsidRPr="71F5FDD4">
        <w:t xml:space="preserve"> half-life), oxygen-15 (which has about a </w:t>
      </w:r>
      <w:r w:rsidR="00381EE7" w:rsidRPr="71F5FDD4">
        <w:t>2-minute</w:t>
      </w:r>
      <w:r w:rsidRPr="71F5FDD4">
        <w:t xml:space="preserve"> half-life), tritium (which has </w:t>
      </w:r>
      <w:r w:rsidR="0001740E" w:rsidRPr="71F5FDD4">
        <w:t>4</w:t>
      </w:r>
      <w:r w:rsidR="0001740E">
        <w:t>,</w:t>
      </w:r>
      <w:r w:rsidR="0001740E" w:rsidRPr="71F5FDD4">
        <w:t>500-day</w:t>
      </w:r>
      <w:r w:rsidRPr="71F5FDD4">
        <w:t xml:space="preserve"> half-life), and argon-41 (with a </w:t>
      </w:r>
      <w:r w:rsidR="671E121D" w:rsidRPr="71F5FDD4">
        <w:t>110</w:t>
      </w:r>
      <w:r w:rsidR="0001740E">
        <w:t>-</w:t>
      </w:r>
      <w:r w:rsidR="671E121D" w:rsidRPr="71F5FDD4">
        <w:t>minute</w:t>
      </w:r>
      <w:r w:rsidRPr="71F5FDD4">
        <w:t xml:space="preserve"> half-life, which is produced by thermal neutron capture on argon-40). Normally the ventilation systems in the enclosure would have a slow air transit time in minutes through protected areas before air is released to an outdoor area, which helps eliminate the short-lived particle emitters through decay during the transit time. </w:t>
      </w:r>
    </w:p>
    <w:p w14:paraId="14B211B4" w14:textId="199AAE98" w:rsidR="00807C03" w:rsidRPr="00DE78BF" w:rsidRDefault="71F5FDD4" w:rsidP="00437458">
      <w:r w:rsidRPr="71F5FDD4">
        <w:t xml:space="preserve">Air activation for MTA is considered in the shielding </w:t>
      </w:r>
      <w:r w:rsidR="0004436B" w:rsidRPr="71F5FDD4">
        <w:t>assessment [</w:t>
      </w:r>
      <w:r w:rsidRPr="71F5FDD4">
        <w:t>2].</w:t>
      </w:r>
      <w:r w:rsidR="00832D80">
        <w:t xml:space="preserve"> </w:t>
      </w:r>
      <w:r w:rsidRPr="71F5FDD4">
        <w:t>For an assumed intensity of 1.3E18 protons per year, and a natural air exchange rate of 200 cfm, which is an overestimate, the anticipated release to the atmosphere is 0.99 Ci/year.</w:t>
      </w:r>
      <w:r w:rsidR="00832D80">
        <w:t xml:space="preserve"> </w:t>
      </w:r>
      <w:r w:rsidRPr="71F5FDD4">
        <w:t>Based on releases expected from the existing accelerators and the current and near future experiments, Fermilab will remain in compliance with EPA requirements</w:t>
      </w:r>
      <w:r w:rsidR="00381EE7">
        <w:t xml:space="preserve"> </w:t>
      </w:r>
      <w:r w:rsidRPr="71F5FDD4">
        <w:t>[3].</w:t>
      </w:r>
      <w:r w:rsidR="00832D80">
        <w:t xml:space="preserve"> </w:t>
      </w:r>
      <w:r w:rsidRPr="71F5FDD4">
        <w:t>Results of risk assessment have been demonstrated that baseline risk has reduced from a value of I to a residual risk of IV when preventive and mitigative measures are considered.</w:t>
      </w:r>
    </w:p>
    <w:p w14:paraId="5419BD4B" w14:textId="77777777" w:rsidR="0004436B" w:rsidRDefault="71F5FDD4" w:rsidP="71F5FDD4">
      <w:pPr>
        <w:pStyle w:val="SADLevel4"/>
      </w:pPr>
      <w:bookmarkStart w:id="31" w:name="_Toc160266950"/>
      <w:r>
        <w:t>Closed Loop Air Cooling</w:t>
      </w:r>
      <w:bookmarkEnd w:id="31"/>
    </w:p>
    <w:p w14:paraId="77E81E59" w14:textId="692FD59B" w:rsidR="00807C03" w:rsidRPr="0004436B" w:rsidRDefault="0001740E" w:rsidP="00AD77C9">
      <w:r>
        <w:t>N/A</w:t>
      </w:r>
    </w:p>
    <w:p w14:paraId="23019D09" w14:textId="2CB160BF" w:rsidR="1947A298" w:rsidRDefault="71F5FDD4" w:rsidP="1947A298">
      <w:pPr>
        <w:pStyle w:val="SADLevel4"/>
      </w:pPr>
      <w:bookmarkStart w:id="32" w:name="_Toc160266951"/>
      <w:r>
        <w:t>Soil Interactions</w:t>
      </w:r>
      <w:bookmarkEnd w:id="32"/>
    </w:p>
    <w:p w14:paraId="7719BFDB" w14:textId="59827D5D" w:rsidR="1947A298" w:rsidRPr="00AD77C9" w:rsidRDefault="71F5FDD4" w:rsidP="00CC55DC">
      <w:bookmarkStart w:id="33" w:name="_Hlk151033275"/>
      <w:r w:rsidRPr="71F5FDD4">
        <w:t>The hazards due to worker, co-located worker</w:t>
      </w:r>
      <w:r w:rsidR="0001740E">
        <w:t>,</w:t>
      </w:r>
      <w:r w:rsidRPr="71F5FDD4">
        <w:t xml:space="preserve"> or public interaction due to interactions with soil have been evaluated by a qualitative assessment.</w:t>
      </w:r>
      <w:r w:rsidR="00832D80">
        <w:t xml:space="preserve"> </w:t>
      </w:r>
      <w:r w:rsidRPr="71F5FDD4">
        <w:t>The baseline qualitative risk was determined to be a risk level of IV (minimal concern).</w:t>
      </w:r>
      <w:r w:rsidR="00832D80">
        <w:t xml:space="preserve"> </w:t>
      </w:r>
      <w:r w:rsidRPr="71F5FDD4">
        <w:t xml:space="preserve">The consequences from potential exposure to this hazard </w:t>
      </w:r>
      <w:proofErr w:type="gramStart"/>
      <w:r w:rsidRPr="71F5FDD4">
        <w:t>is considered to be</w:t>
      </w:r>
      <w:proofErr w:type="gramEnd"/>
      <w:r w:rsidRPr="71F5FDD4">
        <w:t xml:space="preserve"> of negligible consequence, and since this material is inaccessible to workers, co-located workers</w:t>
      </w:r>
      <w:r w:rsidR="0001740E">
        <w:t>,</w:t>
      </w:r>
      <w:r w:rsidRPr="71F5FDD4">
        <w:t xml:space="preserve"> and public due to where it may </w:t>
      </w:r>
      <w:r w:rsidR="00283A9F">
        <w:t xml:space="preserve">be </w:t>
      </w:r>
      <w:r w:rsidRPr="71F5FDD4">
        <w:t>found within the facility, the risk is of a minimal concern.</w:t>
      </w:r>
      <w:r w:rsidR="00832D80">
        <w:t xml:space="preserve"> </w:t>
      </w:r>
      <w:r w:rsidR="00691AAA" w:rsidRPr="00691AAA">
        <w:t xml:space="preserve">For facility and </w:t>
      </w:r>
      <w:r w:rsidR="00691AAA">
        <w:t>MOI</w:t>
      </w:r>
      <w:r w:rsidR="00691AAA" w:rsidRPr="00691AAA">
        <w:t>, the baseline risk is I</w:t>
      </w:r>
      <w:r w:rsidR="00691AAA">
        <w:t>V</w:t>
      </w:r>
      <w:r w:rsidR="00691AAA" w:rsidRPr="00691AAA">
        <w:t xml:space="preserve"> and the mitigated risk is IV. For </w:t>
      </w:r>
      <w:r w:rsidR="00691AAA">
        <w:t>co-located workers</w:t>
      </w:r>
      <w:r w:rsidR="00691AAA" w:rsidRPr="00691AAA">
        <w:t>, the baseline risk is I and the mitigated risk is IV.</w:t>
      </w:r>
    </w:p>
    <w:p w14:paraId="6679AB63" w14:textId="2A07884F" w:rsidR="00BD6E57" w:rsidRDefault="71F5FDD4" w:rsidP="000C291E">
      <w:pPr>
        <w:pStyle w:val="SADLevel4"/>
      </w:pPr>
      <w:bookmarkStart w:id="34" w:name="_Toc160266952"/>
      <w:bookmarkEnd w:id="33"/>
      <w:r>
        <w:t>Radioactive Waste</w:t>
      </w:r>
      <w:bookmarkEnd w:id="34"/>
    </w:p>
    <w:p w14:paraId="3F991950" w14:textId="0F8E3FAE" w:rsidR="00FC1ED3" w:rsidRDefault="71F5FDD4" w:rsidP="00FC1ED3">
      <w:r>
        <w:t xml:space="preserve">Radioactive waste produced </w:t>
      </w:r>
      <w:proofErr w:type="gramStart"/>
      <w:r>
        <w:t>in the course of</w:t>
      </w:r>
      <w:proofErr w:type="gramEnd"/>
      <w:r>
        <w:t xml:space="preserve"> MTA operations will be managed within the established Radiological Protection Program (RPP) and as prescribed in the Fermilab Radiological Control Manual (FRCM).</w:t>
      </w:r>
      <w:r w:rsidR="00832D80">
        <w:t xml:space="preserve"> </w:t>
      </w:r>
      <w:r w:rsidR="1A533D7A">
        <w:t>This includes i</w:t>
      </w:r>
      <w:r w:rsidR="249911B3">
        <w:t xml:space="preserve">ncidental </w:t>
      </w:r>
      <w:r w:rsidR="1A533D7A">
        <w:t>radioactive material</w:t>
      </w:r>
      <w:r w:rsidR="249911B3">
        <w:t>s produced during the irradiation of target materials</w:t>
      </w:r>
      <w:r w:rsidR="11BBCAA7">
        <w:t xml:space="preserve">, as well as beamline components that </w:t>
      </w:r>
      <w:r w:rsidR="2028E9E0">
        <w:t xml:space="preserve">that have been hit </w:t>
      </w:r>
      <w:r w:rsidR="18922A4C">
        <w:t>by</w:t>
      </w:r>
      <w:r w:rsidR="2028E9E0">
        <w:t xml:space="preserve"> the beam</w:t>
      </w:r>
      <w:r w:rsidR="7B9DB54F" w:rsidRPr="0B1D6D02">
        <w:t>.</w:t>
      </w:r>
      <w:r w:rsidR="00832D80">
        <w:t xml:space="preserve"> </w:t>
      </w:r>
    </w:p>
    <w:p w14:paraId="28C31A5D" w14:textId="2F9BCB13" w:rsidR="00807C03" w:rsidRPr="00E90651" w:rsidRDefault="71F5FDD4" w:rsidP="4AC6CEEC">
      <w:r>
        <w:t>Radioactive waste is a standard radiological hazard that is managed within the established Radiological Protection Program (RPP) and as prescribed in the Fermilab Radiological Control Manual (FRCM). Waste minimization is an objective of the equipment design and operational procedures. Although production of radioactive material is not an operational function of the MTA, beam loss and, in the case of some beam diagnostics devices, intentional interception of the beam will result in activation of beam line elements. Reuse of activated items will be carried out when feasible. Activated items that cannot be reused will be disposed of as radioactive waste in accordance with the FRCM requirements.</w:t>
      </w:r>
      <w:r w:rsidR="00832D80">
        <w:t xml:space="preserve"> </w:t>
      </w:r>
      <w:r>
        <w:t xml:space="preserve">Results of risk assessment </w:t>
      </w:r>
      <w:r>
        <w:lastRenderedPageBreak/>
        <w:t>have been demonstrated that baseline risk has reduced from a value of I to a residual risk of IV when preventive and mitigative measures are considered.</w:t>
      </w:r>
    </w:p>
    <w:p w14:paraId="49F0989D" w14:textId="77777777" w:rsidR="005738F3" w:rsidRDefault="71F5FDD4" w:rsidP="005738F3">
      <w:pPr>
        <w:pStyle w:val="SADLevel4"/>
      </w:pPr>
      <w:bookmarkStart w:id="35" w:name="_Toc160266953"/>
      <w:r>
        <w:t>Contamination</w:t>
      </w:r>
      <w:bookmarkEnd w:id="35"/>
    </w:p>
    <w:p w14:paraId="499782FA" w14:textId="16CD2C5B" w:rsidR="68E65BE8" w:rsidRPr="00A34A3B" w:rsidRDefault="005738F3" w:rsidP="00E70A10">
      <w:r w:rsidRPr="00A34A3B">
        <w:t xml:space="preserve">Although not typically encountered throughout the MTA enclosure, a </w:t>
      </w:r>
      <w:r w:rsidR="00FF7BD2" w:rsidRPr="00A34A3B">
        <w:t>well-defined</w:t>
      </w:r>
      <w:r w:rsidRPr="00A34A3B">
        <w:t xml:space="preserve"> and roped off</w:t>
      </w:r>
      <w:r w:rsidR="00FF7BD2" w:rsidRPr="00A34A3B">
        <w:t xml:space="preserve"> posted</w:t>
      </w:r>
      <w:r w:rsidRPr="00A34A3B">
        <w:t xml:space="preserve"> contamination area is present around the front porch where the experimental set ups are located. Personnel are required by the RWP to </w:t>
      </w:r>
      <w:r w:rsidR="00FF7BD2" w:rsidRPr="00A34A3B">
        <w:t xml:space="preserve">appropriate PPE </w:t>
      </w:r>
      <w:r w:rsidRPr="00A34A3B">
        <w:t xml:space="preserve">(double </w:t>
      </w:r>
      <w:r w:rsidR="00FF7BD2" w:rsidRPr="00A34A3B">
        <w:t xml:space="preserve">show cover and gloves </w:t>
      </w:r>
      <w:r w:rsidRPr="00A34A3B">
        <w:t xml:space="preserve">when in controlled access) when accessing this area, and an RCT must be </w:t>
      </w:r>
      <w:r w:rsidR="00FF7BD2" w:rsidRPr="00A34A3B">
        <w:t xml:space="preserve">continually </w:t>
      </w:r>
      <w:r w:rsidRPr="00A34A3B">
        <w:t>present.</w:t>
      </w:r>
      <w:r w:rsidR="00FF7BD2" w:rsidRPr="00A34A3B">
        <w:t xml:space="preserve"> </w:t>
      </w:r>
      <w:r w:rsidR="2412BC0C" w:rsidRPr="00A34A3B">
        <w:t>The hazards due to worker, co-located worker</w:t>
      </w:r>
      <w:r w:rsidR="00691AAA">
        <w:t>,</w:t>
      </w:r>
      <w:r w:rsidR="2412BC0C" w:rsidRPr="00A34A3B">
        <w:t xml:space="preserve"> or public interaction due to contamination have been evaluated by a qualitative assessment.</w:t>
      </w:r>
      <w:r w:rsidR="00832D80">
        <w:t xml:space="preserve"> </w:t>
      </w:r>
      <w:r w:rsidR="2412BC0C" w:rsidRPr="00A34A3B">
        <w:t>The baseline qualitative risk was determined to be a risk level of IV (minimal concern).</w:t>
      </w:r>
      <w:r w:rsidR="00832D80">
        <w:t xml:space="preserve"> </w:t>
      </w:r>
      <w:r w:rsidR="2412BC0C" w:rsidRPr="00A34A3B">
        <w:t xml:space="preserve">The consequences from potential exposure to this hazard </w:t>
      </w:r>
      <w:proofErr w:type="gramStart"/>
      <w:r w:rsidR="2412BC0C" w:rsidRPr="00A34A3B">
        <w:t>is considered to be</w:t>
      </w:r>
      <w:proofErr w:type="gramEnd"/>
      <w:r w:rsidR="2412BC0C" w:rsidRPr="00A34A3B">
        <w:t xml:space="preserve"> of negligible consequence</w:t>
      </w:r>
      <w:r w:rsidR="00691AAA">
        <w:t>. S</w:t>
      </w:r>
      <w:r w:rsidR="2412BC0C" w:rsidRPr="00A34A3B">
        <w:t>ince this material is inaccessible to workers, co-located workers</w:t>
      </w:r>
      <w:r w:rsidR="00691AAA">
        <w:t>,</w:t>
      </w:r>
      <w:r w:rsidR="2412BC0C" w:rsidRPr="00A34A3B">
        <w:t xml:space="preserve"> and public due to where it may </w:t>
      </w:r>
      <w:r w:rsidR="00283A9F">
        <w:t xml:space="preserve">be </w:t>
      </w:r>
      <w:r w:rsidR="2412BC0C" w:rsidRPr="00A34A3B">
        <w:t>found within the facility, no preventive or mitigative measures are required</w:t>
      </w:r>
      <w:r w:rsidR="00691AAA">
        <w:t>.</w:t>
      </w:r>
      <w:r w:rsidR="2412BC0C" w:rsidRPr="00A34A3B">
        <w:t xml:space="preserve"> </w:t>
      </w:r>
      <w:r w:rsidR="00691AAA">
        <w:t>T</w:t>
      </w:r>
      <w:r w:rsidR="2412BC0C" w:rsidRPr="00A34A3B">
        <w:t>he risk is of a minimal concern and not subject to additional evaluation.</w:t>
      </w:r>
      <w:r w:rsidR="00832D80">
        <w:t xml:space="preserve"> </w:t>
      </w:r>
      <w:r w:rsidR="2412BC0C" w:rsidRPr="00A34A3B">
        <w:t xml:space="preserve"> </w:t>
      </w:r>
    </w:p>
    <w:p w14:paraId="15927B05" w14:textId="3D10F0DD" w:rsidR="00BD6E57" w:rsidRDefault="71F5FDD4" w:rsidP="000C291E">
      <w:pPr>
        <w:pStyle w:val="SADLevel4"/>
      </w:pPr>
      <w:bookmarkStart w:id="36" w:name="_Toc160266954"/>
      <w:r>
        <w:t>Beryllium-7</w:t>
      </w:r>
      <w:bookmarkEnd w:id="36"/>
    </w:p>
    <w:p w14:paraId="74E01631" w14:textId="61CB0E3E" w:rsidR="001F5DE2" w:rsidRPr="005E500A" w:rsidRDefault="005738F3" w:rsidP="00AD77C9">
      <w:r w:rsidRPr="00A34A3B">
        <w:t>As mentioned above, the posted contamination area is present around the front porch of the experimental area.</w:t>
      </w:r>
      <w:r w:rsidR="00832D80">
        <w:t xml:space="preserve"> </w:t>
      </w:r>
      <w:r w:rsidRPr="00A34A3B">
        <w:t>Beryllium-7 is</w:t>
      </w:r>
      <w:r w:rsidR="00FF7BD2" w:rsidRPr="00A34A3B">
        <w:t xml:space="preserve"> a </w:t>
      </w:r>
      <w:r w:rsidRPr="00A34A3B">
        <w:t xml:space="preserve">predominant radioisotope </w:t>
      </w:r>
      <w:r w:rsidR="00FF7BD2" w:rsidRPr="00A34A3B">
        <w:t xml:space="preserve">present </w:t>
      </w:r>
      <w:r w:rsidRPr="00A34A3B">
        <w:t xml:space="preserve">in this area. </w:t>
      </w:r>
      <w:r w:rsidR="71F5FDD4" w:rsidRPr="00A34A3B">
        <w:t xml:space="preserve">The hazards due to </w:t>
      </w:r>
      <w:r w:rsidR="71F5FDD4" w:rsidRPr="71F5FDD4">
        <w:t>worker, co-located worker</w:t>
      </w:r>
      <w:r w:rsidR="00691AAA">
        <w:t>,</w:t>
      </w:r>
      <w:r w:rsidR="71F5FDD4" w:rsidRPr="71F5FDD4">
        <w:t xml:space="preserve"> or public interaction with Beryllium-7 and other contamination have been evaluated by a qualitative assessment.</w:t>
      </w:r>
      <w:r w:rsidR="00832D80">
        <w:t xml:space="preserve"> </w:t>
      </w:r>
      <w:r w:rsidR="71F5FDD4" w:rsidRPr="71F5FDD4">
        <w:t>The baseline qualitative risk was determined to be a risk level of IV (minimal concern).</w:t>
      </w:r>
      <w:r w:rsidR="00832D80">
        <w:t xml:space="preserve"> </w:t>
      </w:r>
      <w:r w:rsidR="71F5FDD4" w:rsidRPr="71F5FDD4">
        <w:t xml:space="preserve">The consequences from potential exposure to this material </w:t>
      </w:r>
      <w:proofErr w:type="gramStart"/>
      <w:r w:rsidR="71F5FDD4" w:rsidRPr="71F5FDD4">
        <w:t>is considered to be</w:t>
      </w:r>
      <w:proofErr w:type="gramEnd"/>
      <w:r w:rsidR="71F5FDD4" w:rsidRPr="71F5FDD4">
        <w:t xml:space="preserve"> of negligible consequence</w:t>
      </w:r>
      <w:r w:rsidR="00691AAA">
        <w:t>. S</w:t>
      </w:r>
      <w:r w:rsidR="71F5FDD4" w:rsidRPr="71F5FDD4">
        <w:t>ince this material is inaccessible to workers, co-located workers</w:t>
      </w:r>
      <w:r w:rsidR="00691AAA">
        <w:t>,</w:t>
      </w:r>
      <w:r w:rsidR="71F5FDD4" w:rsidRPr="71F5FDD4">
        <w:t xml:space="preserve"> and public due to where it may </w:t>
      </w:r>
      <w:r w:rsidR="00283A9F">
        <w:t xml:space="preserve">be </w:t>
      </w:r>
      <w:r w:rsidR="71F5FDD4" w:rsidRPr="71F5FDD4">
        <w:t xml:space="preserve">found within the facility, </w:t>
      </w:r>
      <w:r w:rsidR="00691AAA">
        <w:t>and</w:t>
      </w:r>
      <w:r w:rsidR="00691AAA" w:rsidRPr="71F5FDD4">
        <w:t xml:space="preserve"> </w:t>
      </w:r>
      <w:r w:rsidR="71F5FDD4" w:rsidRPr="71F5FDD4">
        <w:t>with the very short half-lives, no preventive or mitigative measures are required</w:t>
      </w:r>
      <w:r w:rsidR="00691AAA">
        <w:t>. T</w:t>
      </w:r>
      <w:r w:rsidR="71F5FDD4" w:rsidRPr="71F5FDD4">
        <w:t>he risk is of a minimal concern and not subject to additional evaluation.</w:t>
      </w:r>
      <w:r w:rsidR="00832D80">
        <w:t xml:space="preserve"> </w:t>
      </w:r>
    </w:p>
    <w:p w14:paraId="1BE43D38" w14:textId="3AB30EC8" w:rsidR="00FC1ED3" w:rsidRDefault="71F5FDD4" w:rsidP="000C291E">
      <w:pPr>
        <w:pStyle w:val="SADLevel4"/>
      </w:pPr>
      <w:bookmarkStart w:id="37" w:name="_Toc160266955"/>
      <w:r>
        <w:t>Radioactive Sources</w:t>
      </w:r>
      <w:bookmarkEnd w:id="37"/>
    </w:p>
    <w:p w14:paraId="543C35BC" w14:textId="53111684" w:rsidR="00FC1ED3" w:rsidRPr="007F2F71" w:rsidRDefault="2412BC0C" w:rsidP="007F2F71">
      <w:r w:rsidRPr="2412BC0C">
        <w:rPr>
          <w:rFonts w:ascii="Calibri" w:eastAsia="Calibri" w:hAnsi="Calibri" w:cs="Calibri"/>
          <w:color w:val="000000" w:themeColor="text1"/>
        </w:rPr>
        <w:t>The hazards due to worker, co-located worker</w:t>
      </w:r>
      <w:r w:rsidR="00691AAA">
        <w:rPr>
          <w:rFonts w:ascii="Calibri" w:eastAsia="Calibri" w:hAnsi="Calibri" w:cs="Calibri"/>
          <w:color w:val="000000" w:themeColor="text1"/>
        </w:rPr>
        <w:t>,</w:t>
      </w:r>
      <w:r w:rsidRPr="2412BC0C">
        <w:rPr>
          <w:rFonts w:ascii="Calibri" w:eastAsia="Calibri" w:hAnsi="Calibri" w:cs="Calibri"/>
          <w:color w:val="000000" w:themeColor="text1"/>
        </w:rPr>
        <w:t xml:space="preserve"> or public interaction due to radioactive source use have been evaluated by a qualitative assessment.</w:t>
      </w:r>
      <w:r w:rsidR="00691AAA">
        <w:rPr>
          <w:rFonts w:ascii="Calibri" w:eastAsia="Calibri" w:hAnsi="Calibri" w:cs="Calibri"/>
          <w:color w:val="000000" w:themeColor="text1"/>
        </w:rPr>
        <w:t xml:space="preserve"> </w:t>
      </w:r>
      <w:r w:rsidR="00691AAA" w:rsidRPr="00691AAA">
        <w:rPr>
          <w:rFonts w:ascii="Calibri" w:eastAsia="Calibri" w:hAnsi="Calibri" w:cs="Calibri"/>
          <w:color w:val="000000" w:themeColor="text1"/>
        </w:rPr>
        <w:t>For facility and co-located workers, the baseline risk is I and the mitigated risk is IV. For MOI, the baseline risk is I</w:t>
      </w:r>
      <w:r w:rsidR="00691AAA">
        <w:rPr>
          <w:rFonts w:ascii="Calibri" w:eastAsia="Calibri" w:hAnsi="Calibri" w:cs="Calibri"/>
          <w:color w:val="000000" w:themeColor="text1"/>
        </w:rPr>
        <w:t>II</w:t>
      </w:r>
      <w:r w:rsidR="00691AAA" w:rsidRPr="00691AAA">
        <w:rPr>
          <w:rFonts w:ascii="Calibri" w:eastAsia="Calibri" w:hAnsi="Calibri" w:cs="Calibri"/>
          <w:color w:val="000000" w:themeColor="text1"/>
        </w:rPr>
        <w:t xml:space="preserve"> and the mitigated risk is IV.</w:t>
      </w:r>
      <w:r w:rsidR="00691AAA">
        <w:rPr>
          <w:rFonts w:ascii="Calibri" w:eastAsia="Calibri" w:hAnsi="Calibri" w:cs="Calibri"/>
          <w:color w:val="000000" w:themeColor="text1"/>
        </w:rPr>
        <w:t xml:space="preserve"> </w:t>
      </w:r>
      <w:r w:rsidRPr="2412BC0C">
        <w:rPr>
          <w:rFonts w:ascii="Calibri" w:eastAsia="Calibri" w:hAnsi="Calibri" w:cs="Calibri"/>
          <w:color w:val="000000" w:themeColor="text1"/>
        </w:rPr>
        <w:t xml:space="preserve">The consequences from potential exposure to this hazard </w:t>
      </w:r>
      <w:proofErr w:type="gramStart"/>
      <w:r w:rsidRPr="2412BC0C">
        <w:rPr>
          <w:rFonts w:ascii="Calibri" w:eastAsia="Calibri" w:hAnsi="Calibri" w:cs="Calibri"/>
          <w:color w:val="000000" w:themeColor="text1"/>
        </w:rPr>
        <w:t>is considered to be</w:t>
      </w:r>
      <w:proofErr w:type="gramEnd"/>
      <w:r w:rsidRPr="2412BC0C">
        <w:rPr>
          <w:rFonts w:ascii="Calibri" w:eastAsia="Calibri" w:hAnsi="Calibri" w:cs="Calibri"/>
          <w:color w:val="000000" w:themeColor="text1"/>
        </w:rPr>
        <w:t xml:space="preserve"> of negligible consequence</w:t>
      </w:r>
      <w:r w:rsidR="00691AAA">
        <w:rPr>
          <w:rFonts w:ascii="Calibri" w:eastAsia="Calibri" w:hAnsi="Calibri" w:cs="Calibri"/>
          <w:color w:val="000000" w:themeColor="text1"/>
        </w:rPr>
        <w:t>. S</w:t>
      </w:r>
      <w:r w:rsidRPr="2412BC0C">
        <w:rPr>
          <w:rFonts w:ascii="Calibri" w:eastAsia="Calibri" w:hAnsi="Calibri" w:cs="Calibri"/>
          <w:color w:val="000000" w:themeColor="text1"/>
        </w:rPr>
        <w:t>ince this material is inaccessible to workers, co-located workers</w:t>
      </w:r>
      <w:r w:rsidR="00691AAA">
        <w:rPr>
          <w:rFonts w:ascii="Calibri" w:eastAsia="Calibri" w:hAnsi="Calibri" w:cs="Calibri"/>
          <w:color w:val="000000" w:themeColor="text1"/>
        </w:rPr>
        <w:t>,</w:t>
      </w:r>
      <w:r w:rsidRPr="2412BC0C">
        <w:rPr>
          <w:rFonts w:ascii="Calibri" w:eastAsia="Calibri" w:hAnsi="Calibri" w:cs="Calibri"/>
          <w:color w:val="000000" w:themeColor="text1"/>
        </w:rPr>
        <w:t xml:space="preserve"> and public due to where it may </w:t>
      </w:r>
      <w:proofErr w:type="gramStart"/>
      <w:r w:rsidRPr="2412BC0C">
        <w:rPr>
          <w:rFonts w:ascii="Calibri" w:eastAsia="Calibri" w:hAnsi="Calibri" w:cs="Calibri"/>
          <w:color w:val="000000" w:themeColor="text1"/>
        </w:rPr>
        <w:t>found</w:t>
      </w:r>
      <w:proofErr w:type="gramEnd"/>
      <w:r w:rsidRPr="2412BC0C">
        <w:rPr>
          <w:rFonts w:ascii="Calibri" w:eastAsia="Calibri" w:hAnsi="Calibri" w:cs="Calibri"/>
          <w:color w:val="000000" w:themeColor="text1"/>
        </w:rPr>
        <w:t xml:space="preserve"> within the facility, no preventive or mitigative measures are required</w:t>
      </w:r>
      <w:r w:rsidR="00691AAA">
        <w:rPr>
          <w:rFonts w:ascii="Calibri" w:eastAsia="Calibri" w:hAnsi="Calibri" w:cs="Calibri"/>
          <w:color w:val="000000" w:themeColor="text1"/>
        </w:rPr>
        <w:t>. T</w:t>
      </w:r>
      <w:r w:rsidRPr="2412BC0C">
        <w:rPr>
          <w:rFonts w:ascii="Calibri" w:eastAsia="Calibri" w:hAnsi="Calibri" w:cs="Calibri"/>
          <w:color w:val="000000" w:themeColor="text1"/>
        </w:rPr>
        <w:t>he risk is of a minimal concern and not subject to additional evaluation.</w:t>
      </w:r>
      <w:r w:rsidR="00832D80">
        <w:rPr>
          <w:rFonts w:ascii="Calibri" w:eastAsia="Calibri" w:hAnsi="Calibri" w:cs="Calibri"/>
          <w:color w:val="000000" w:themeColor="text1"/>
        </w:rPr>
        <w:t xml:space="preserve"> </w:t>
      </w:r>
      <w:r w:rsidRPr="2412BC0C">
        <w:t xml:space="preserve"> </w:t>
      </w:r>
    </w:p>
    <w:p w14:paraId="0BF78225" w14:textId="3F03630A" w:rsidR="00FC1ED3" w:rsidRPr="00E43172" w:rsidRDefault="71F5FDD4">
      <w:pPr>
        <w:pStyle w:val="SADLevel4"/>
        <w:rPr>
          <w:rFonts w:ascii="Calibri Light" w:eastAsia="Calibri" w:hAnsi="Calibri Light" w:cs="Arial"/>
        </w:rPr>
      </w:pPr>
      <w:bookmarkStart w:id="38" w:name="_Toc160266956"/>
      <w:r>
        <w:t>Nuclear Material</w:t>
      </w:r>
      <w:bookmarkEnd w:id="38"/>
    </w:p>
    <w:p w14:paraId="17CE2D3E" w14:textId="16CEFC08" w:rsidR="00807C03" w:rsidRPr="00E90651" w:rsidRDefault="0001740E" w:rsidP="00AD77C9">
      <w:r>
        <w:t>N/A</w:t>
      </w:r>
    </w:p>
    <w:p w14:paraId="5C6837CC" w14:textId="76D6A434" w:rsidR="00FC1ED3" w:rsidRDefault="71F5FDD4" w:rsidP="000C291E">
      <w:pPr>
        <w:pStyle w:val="SADLevel4"/>
      </w:pPr>
      <w:bookmarkStart w:id="39" w:name="_Toc160266957"/>
      <w:r>
        <w:t>Radiation Generating Devices (RGDs)</w:t>
      </w:r>
      <w:bookmarkEnd w:id="39"/>
    </w:p>
    <w:p w14:paraId="15B5ADE0" w14:textId="03257D2C" w:rsidR="00807C03" w:rsidRDefault="0001740E" w:rsidP="00AD77C9">
      <w:r>
        <w:t>N/A</w:t>
      </w:r>
    </w:p>
    <w:p w14:paraId="0806424A" w14:textId="540273FF" w:rsidR="00595FB6" w:rsidRDefault="71F5FDD4" w:rsidP="00CF1B0E">
      <w:pPr>
        <w:pStyle w:val="SADLevel4"/>
        <w:keepNext/>
      </w:pPr>
      <w:bookmarkStart w:id="40" w:name="_Toc160266958"/>
      <w:r>
        <w:lastRenderedPageBreak/>
        <w:t>Non-Ionizing Radiation Hazards</w:t>
      </w:r>
      <w:bookmarkEnd w:id="40"/>
    </w:p>
    <w:p w14:paraId="25D966F7" w14:textId="794F1019" w:rsidR="00F04567" w:rsidRPr="005E500A" w:rsidRDefault="00DE6BE2" w:rsidP="00AD77C9">
      <w:r w:rsidRPr="00A34A3B">
        <w:rPr>
          <w:rFonts w:ascii="Calibri" w:eastAsia="Calibri" w:hAnsi="Calibri" w:cs="Calibri"/>
        </w:rPr>
        <w:t>It is anticipated that lasers may need to be brought into the MTA enclosure, for experimental purposes.</w:t>
      </w:r>
      <w:r w:rsidR="00832D80">
        <w:rPr>
          <w:rFonts w:ascii="Calibri" w:eastAsia="Calibri" w:hAnsi="Calibri" w:cs="Calibri"/>
        </w:rPr>
        <w:t xml:space="preserve"> </w:t>
      </w:r>
      <w:r w:rsidR="71F5FDD4" w:rsidRPr="0004436B">
        <w:t xml:space="preserve">This hazard has been evaluated within the common </w:t>
      </w:r>
      <w:r w:rsidR="00832D80">
        <w:t>risk matrix</w:t>
      </w:r>
      <w:r w:rsidR="71F5FDD4" w:rsidRPr="0004436B">
        <w:t xml:space="preserve"> table included in SAD Section I Chapter 04 </w:t>
      </w:r>
      <w:r w:rsidR="71F5FDD4" w:rsidRPr="7C02193C">
        <w:rPr>
          <w:i/>
          <w:iCs/>
        </w:rPr>
        <w:t>Safety Analysis</w:t>
      </w:r>
      <w:r w:rsidR="71F5FDD4" w:rsidRPr="0004436B">
        <w:t xml:space="preserve">. Work in MTA involving this hazard implements the controls specified in the common </w:t>
      </w:r>
      <w:r w:rsidR="00832D80">
        <w:t>risk matrix</w:t>
      </w:r>
      <w:r w:rsidR="71F5FDD4" w:rsidRPr="0004436B">
        <w:t xml:space="preserve"> table. No unique controls are in use.</w:t>
      </w:r>
      <w:r w:rsidR="00BC197E" w:rsidRPr="00BC197E">
        <w:t xml:space="preserve"> </w:t>
      </w:r>
      <w:r w:rsidR="00BC197E" w:rsidRPr="000761E5">
        <w:t xml:space="preserve">Baseline risk for this hazard was R </w:t>
      </w:r>
      <w:r w:rsidR="00F10D60">
        <w:t>I</w:t>
      </w:r>
      <w:r w:rsidR="00BC197E" w:rsidRPr="000761E5">
        <w:t xml:space="preserve"> and, after control measures were evaluated, the residual risk level was R </w:t>
      </w:r>
      <w:r w:rsidR="00F10D60">
        <w:t>IV</w:t>
      </w:r>
      <w:r w:rsidR="00BC197E" w:rsidRPr="000761E5">
        <w:t>.</w:t>
      </w:r>
    </w:p>
    <w:p w14:paraId="34D508B5" w14:textId="1AB3BE64" w:rsidR="00CC1B7F" w:rsidRPr="00496B42" w:rsidRDefault="71F5FDD4" w:rsidP="00496B42">
      <w:pPr>
        <w:pStyle w:val="SADLevel3"/>
      </w:pPr>
      <w:bookmarkStart w:id="41" w:name="_Toc160266959"/>
      <w:r w:rsidRPr="00496B42">
        <w:t>Toxic Materials</w:t>
      </w:r>
      <w:bookmarkEnd w:id="41"/>
    </w:p>
    <w:p w14:paraId="5245947B" w14:textId="3DD9B8F3" w:rsidR="001B574C" w:rsidRPr="00F3255D" w:rsidRDefault="00DE6BE2" w:rsidP="00AD77C9">
      <w:r w:rsidRPr="00A34A3B">
        <w:t>The MTA presents toxic material hazards identified in</w:t>
      </w:r>
      <w:r w:rsidR="004C6822">
        <w:t xml:space="preserve"> </w:t>
      </w:r>
      <w:r w:rsidR="008E3370">
        <w:fldChar w:fldCharType="begin"/>
      </w:r>
      <w:r w:rsidR="008E3370">
        <w:instrText xml:space="preserve"> REF _Ref160022471 \h </w:instrText>
      </w:r>
      <w:r w:rsidR="008E3370">
        <w:fldChar w:fldCharType="separate"/>
      </w:r>
      <w:r w:rsidR="00C33C32">
        <w:t xml:space="preserve">Table </w:t>
      </w:r>
      <w:r w:rsidR="00C33C32">
        <w:rPr>
          <w:noProof/>
        </w:rPr>
        <w:t>1</w:t>
      </w:r>
      <w:r w:rsidR="008E3370">
        <w:fldChar w:fldCharType="end"/>
      </w:r>
      <w:r w:rsidR="00996A56">
        <w:t>.</w:t>
      </w:r>
      <w:r w:rsidR="00B33A2E" w:rsidRPr="20743103">
        <w:t xml:space="preserve"> </w:t>
      </w:r>
      <w:r w:rsidR="71F5FDD4" w:rsidRPr="00A34A3B">
        <w:t xml:space="preserve">his </w:t>
      </w:r>
      <w:r w:rsidR="71F5FDD4" w:rsidRPr="0004436B">
        <w:t xml:space="preserve">hazard has been evaluated within the common </w:t>
      </w:r>
      <w:r w:rsidR="00832D80">
        <w:t>risk matrix</w:t>
      </w:r>
      <w:r w:rsidR="71F5FDD4" w:rsidRPr="0004436B">
        <w:t xml:space="preserve"> table included in SAD Section I Chapter 0</w:t>
      </w:r>
      <w:r w:rsidR="00832D80">
        <w:t>4</w:t>
      </w:r>
      <w:r w:rsidR="71F5FDD4" w:rsidRPr="20743103">
        <w:t xml:space="preserve"> </w:t>
      </w:r>
      <w:r w:rsidR="71F5FDD4" w:rsidRPr="20743103">
        <w:rPr>
          <w:i/>
          <w:iCs/>
        </w:rPr>
        <w:t>Safety Analysis</w:t>
      </w:r>
      <w:r w:rsidR="71F5FDD4" w:rsidRPr="0004436B">
        <w:t xml:space="preserve">. Work in MTA involving this hazard implements the controls specified in the common </w:t>
      </w:r>
      <w:r w:rsidR="00832D80">
        <w:t>risk matrix</w:t>
      </w:r>
      <w:r w:rsidR="71F5FDD4" w:rsidRPr="0004436B">
        <w:t xml:space="preserve"> table. No unique controls are in use.</w:t>
      </w:r>
    </w:p>
    <w:p w14:paraId="76598CB9" w14:textId="4BA0569F" w:rsidR="00CC1B7F" w:rsidRDefault="00441D3D" w:rsidP="005E500A">
      <w:pPr>
        <w:pStyle w:val="SADLevel4"/>
        <w:keepNext/>
      </w:pPr>
      <w:bookmarkStart w:id="42" w:name="_Toc160266960"/>
      <w:r>
        <w:t>Lead</w:t>
      </w:r>
      <w:bookmarkEnd w:id="42"/>
    </w:p>
    <w:p w14:paraId="3C47AEA3" w14:textId="362E1892" w:rsidR="001B574C" w:rsidRPr="00F3255D" w:rsidRDefault="00DE6BE2" w:rsidP="00AD77C9">
      <w:r w:rsidRPr="00A34A3B">
        <w:t xml:space="preserve">The primary lead hazard is in the form of lead solder from older electronics </w:t>
      </w:r>
      <w:r w:rsidR="00A34A3B" w:rsidRPr="00A34A3B">
        <w:t xml:space="preserve">that are </w:t>
      </w:r>
      <w:r w:rsidRPr="00A34A3B">
        <w:t xml:space="preserve">still in use. Lead radiation shielding is used in </w:t>
      </w:r>
      <w:r w:rsidR="00A34A3B" w:rsidRPr="00A34A3B">
        <w:t>MTA counting house</w:t>
      </w:r>
      <w:r w:rsidRPr="00A34A3B">
        <w:t xml:space="preserve">, typically in the form of encased lead blankets. </w:t>
      </w:r>
      <w:r w:rsidR="71F5FDD4" w:rsidRPr="00A34A3B">
        <w:t xml:space="preserve">This </w:t>
      </w:r>
      <w:r w:rsidR="71F5FDD4" w:rsidRPr="0004436B">
        <w:t xml:space="preserve">hazard has been evaluated within the common </w:t>
      </w:r>
      <w:r w:rsidR="00832D80">
        <w:t>risk matrix</w:t>
      </w:r>
      <w:r w:rsidR="71F5FDD4" w:rsidRPr="0004436B">
        <w:t xml:space="preserve"> table included in SAD Section I Chapter 0</w:t>
      </w:r>
      <w:r w:rsidR="00832D80">
        <w:t>4</w:t>
      </w:r>
      <w:r w:rsidR="71F5FDD4" w:rsidRPr="0004436B">
        <w:t xml:space="preserve"> </w:t>
      </w:r>
      <w:r w:rsidR="71F5FDD4" w:rsidRPr="749DE6D0">
        <w:rPr>
          <w:i/>
          <w:iCs/>
        </w:rPr>
        <w:t>Safety Analysis</w:t>
      </w:r>
      <w:r w:rsidR="71F5FDD4" w:rsidRPr="0004436B">
        <w:t xml:space="preserve">. Work in MTA involving this hazard implements the controls specified in the common </w:t>
      </w:r>
      <w:r w:rsidR="00832D80">
        <w:t>risk matrix</w:t>
      </w:r>
      <w:r w:rsidR="71F5FDD4" w:rsidRPr="0004436B">
        <w:t xml:space="preserve"> table. No unique controls are in use.</w:t>
      </w:r>
      <w:r w:rsidR="00BC197E" w:rsidRPr="00BC197E">
        <w:t xml:space="preserve"> </w:t>
      </w:r>
      <w:r w:rsidR="00BC197E" w:rsidRPr="000761E5">
        <w:t xml:space="preserve">Baseline risk for this hazard was R </w:t>
      </w:r>
      <w:r w:rsidR="00574A22">
        <w:t>II</w:t>
      </w:r>
      <w:r w:rsidR="00BC197E" w:rsidRPr="000761E5">
        <w:t xml:space="preserve"> and, after control measures were evaluated, the residual risk level was R </w:t>
      </w:r>
      <w:r w:rsidR="00574A22">
        <w:t>IV</w:t>
      </w:r>
      <w:r w:rsidR="00BC197E" w:rsidRPr="000761E5">
        <w:t>.</w:t>
      </w:r>
    </w:p>
    <w:p w14:paraId="7687D0FD" w14:textId="251F87C1" w:rsidR="00CC1B7F" w:rsidRDefault="1519D3A7" w:rsidP="002B4C4C">
      <w:pPr>
        <w:pStyle w:val="SADLevel4"/>
      </w:pPr>
      <w:bookmarkStart w:id="43" w:name="_Toc160266961"/>
      <w:r>
        <w:t>Beryllium</w:t>
      </w:r>
      <w:bookmarkEnd w:id="43"/>
    </w:p>
    <w:p w14:paraId="438793A9" w14:textId="461EA2E5" w:rsidR="001B574C" w:rsidRPr="002B4C4C" w:rsidRDefault="0052211A" w:rsidP="00AD77C9">
      <w:r w:rsidRPr="00A34A3B">
        <w:rPr>
          <w:rFonts w:ascii="Calibri" w:eastAsia="Calibri" w:hAnsi="Calibri" w:cs="Calibri"/>
        </w:rPr>
        <w:t xml:space="preserve">While not expected, this SAD considers that Beryllium may need to be brought into the MTA enclosure for experimental purposes. </w:t>
      </w:r>
      <w:r w:rsidR="71F5FDD4" w:rsidRPr="00A34A3B">
        <w:t xml:space="preserve">This hazard has been evaluated within the common </w:t>
      </w:r>
      <w:r w:rsidR="00832D80">
        <w:t>risk matrix</w:t>
      </w:r>
      <w:r w:rsidR="71F5FDD4" w:rsidRPr="00A34A3B">
        <w:t xml:space="preserve"> table included in SAD Section I Chapter 0</w:t>
      </w:r>
      <w:r w:rsidR="00832D80">
        <w:t>4</w:t>
      </w:r>
      <w:r w:rsidR="71F5FDD4" w:rsidRPr="00A34A3B">
        <w:t xml:space="preserve"> </w:t>
      </w:r>
      <w:r w:rsidR="71F5FDD4" w:rsidRPr="749DE6D0">
        <w:rPr>
          <w:i/>
          <w:iCs/>
        </w:rPr>
        <w:t>Safety Analysis</w:t>
      </w:r>
      <w:r w:rsidR="71F5FDD4" w:rsidRPr="00A34A3B">
        <w:t xml:space="preserve">. Work in MTA involving this hazard implements the controls </w:t>
      </w:r>
      <w:r w:rsidR="71F5FDD4" w:rsidRPr="0004436B">
        <w:t xml:space="preserve">specified in the common </w:t>
      </w:r>
      <w:r w:rsidR="00832D80">
        <w:t>risk matrix</w:t>
      </w:r>
      <w:r w:rsidR="71F5FDD4" w:rsidRPr="0004436B">
        <w:t xml:space="preserve"> table. No unique controls are in use.</w:t>
      </w:r>
      <w:r w:rsidR="00BC197E" w:rsidRPr="00BC197E">
        <w:t xml:space="preserve"> </w:t>
      </w:r>
      <w:r w:rsidR="00BC197E" w:rsidRPr="000761E5">
        <w:t xml:space="preserve">Baseline risk for this hazard was R </w:t>
      </w:r>
      <w:r w:rsidR="00574A22">
        <w:t>II</w:t>
      </w:r>
      <w:r w:rsidR="00BC197E" w:rsidRPr="000761E5">
        <w:t xml:space="preserve"> and, after control measures were evaluated, the residual risk level was R </w:t>
      </w:r>
      <w:r w:rsidR="00574A22">
        <w:t>IV</w:t>
      </w:r>
      <w:r w:rsidR="00BC197E" w:rsidRPr="000761E5">
        <w:t>.</w:t>
      </w:r>
    </w:p>
    <w:p w14:paraId="48DCA519" w14:textId="52987EA1" w:rsidR="00DA73BA" w:rsidRDefault="71F5FDD4" w:rsidP="7AC95802">
      <w:pPr>
        <w:pStyle w:val="SADLevel4"/>
      </w:pPr>
      <w:bookmarkStart w:id="44" w:name="_Toc160266962"/>
      <w:r>
        <w:t>Fluorinert &amp; Its Byproducts</w:t>
      </w:r>
      <w:bookmarkEnd w:id="44"/>
    </w:p>
    <w:p w14:paraId="561E9CDE" w14:textId="71998CCB" w:rsidR="00807C03" w:rsidRPr="00F3255D" w:rsidRDefault="0001740E" w:rsidP="00AD77C9">
      <w:r>
        <w:t>N/A</w:t>
      </w:r>
    </w:p>
    <w:p w14:paraId="1F3DB3A6" w14:textId="1885484C" w:rsidR="00C74717" w:rsidRDefault="1519D3A7" w:rsidP="001B4978">
      <w:pPr>
        <w:pStyle w:val="SADLevel4"/>
      </w:pPr>
      <w:bookmarkStart w:id="45" w:name="_Ref160196687"/>
      <w:bookmarkStart w:id="46" w:name="_Toc160266963"/>
      <w:r>
        <w:t>Liquid Scintillator Oil</w:t>
      </w:r>
      <w:bookmarkEnd w:id="45"/>
      <w:bookmarkEnd w:id="46"/>
    </w:p>
    <w:p w14:paraId="28585BC2" w14:textId="4CB05705" w:rsidR="001B574C" w:rsidRPr="00F3255D" w:rsidRDefault="0052211A" w:rsidP="00AD77C9">
      <w:r w:rsidRPr="00A34A3B">
        <w:rPr>
          <w:rFonts w:ascii="Calibri" w:eastAsia="Calibri" w:hAnsi="Calibri" w:cs="Calibri"/>
        </w:rPr>
        <w:t>It is anticipated that liquid scintillator oil may need to be brought into the MTA enclosure for experimental purposes. Th</w:t>
      </w:r>
      <w:r w:rsidR="71F5FDD4" w:rsidRPr="00A34A3B">
        <w:t xml:space="preserve">is hazard has been evaluated within the common </w:t>
      </w:r>
      <w:r w:rsidR="00832D80">
        <w:t>risk matrix</w:t>
      </w:r>
      <w:r w:rsidR="71F5FDD4" w:rsidRPr="00A34A3B">
        <w:t xml:space="preserve"> table included in SAD Section </w:t>
      </w:r>
      <w:r w:rsidR="71F5FDD4" w:rsidRPr="0004436B">
        <w:t>I Chapter 0</w:t>
      </w:r>
      <w:r w:rsidR="00832D80">
        <w:t>4</w:t>
      </w:r>
      <w:r w:rsidR="71F5FDD4" w:rsidRPr="0004436B">
        <w:t xml:space="preserve"> </w:t>
      </w:r>
      <w:r w:rsidR="71F5FDD4" w:rsidRPr="749DE6D0">
        <w:rPr>
          <w:i/>
          <w:iCs/>
        </w:rPr>
        <w:t>Safety Analysis</w:t>
      </w:r>
      <w:r w:rsidR="71F5FDD4" w:rsidRPr="0004436B">
        <w:t xml:space="preserve">. Work in MTA involving this hazard implements the controls specified in the common </w:t>
      </w:r>
      <w:r w:rsidR="00832D80">
        <w:t>risk matrix</w:t>
      </w:r>
      <w:r w:rsidR="71F5FDD4" w:rsidRPr="0004436B">
        <w:t xml:space="preserve"> table. No unique controls are in use.</w:t>
      </w:r>
      <w:r w:rsidR="00BC197E" w:rsidRPr="00BC197E">
        <w:t xml:space="preserve"> </w:t>
      </w:r>
      <w:r w:rsidR="00BC197E" w:rsidRPr="000761E5">
        <w:t xml:space="preserve">Baseline risk for this hazard was R </w:t>
      </w:r>
      <w:r w:rsidR="00574A22">
        <w:t>III</w:t>
      </w:r>
      <w:r w:rsidR="00BC197E" w:rsidRPr="000761E5">
        <w:t xml:space="preserve"> and, after control measures were evaluated, the residual risk level was R </w:t>
      </w:r>
      <w:r w:rsidR="00574A22">
        <w:t>IV</w:t>
      </w:r>
      <w:r w:rsidR="00BC197E" w:rsidRPr="000761E5">
        <w:t>.</w:t>
      </w:r>
    </w:p>
    <w:p w14:paraId="185437CE" w14:textId="77777777" w:rsidR="009C77C0" w:rsidRPr="00F3255D" w:rsidRDefault="009C77C0" w:rsidP="009C77C0">
      <w:bookmarkStart w:id="47" w:name="_Hlk160180053"/>
      <w:r>
        <w:t>L</w:t>
      </w:r>
      <w:r w:rsidRPr="009C77C0">
        <w:t xml:space="preserve">iquid scintillator oil </w:t>
      </w:r>
      <w:r>
        <w:t xml:space="preserve">may </w:t>
      </w:r>
      <w:r w:rsidRPr="009C77C0">
        <w:t xml:space="preserve">contain pseudocumene. The pseudocumene is an eyes, skin and respiratory irritant, central nervous system depressant, and is toxic to marine life. A job-specific hazard analysis and procedure </w:t>
      </w:r>
      <w:r>
        <w:t xml:space="preserve">will </w:t>
      </w:r>
      <w:r w:rsidRPr="009C77C0">
        <w:t xml:space="preserve">prescribe Personal Protective Equipment (PPE) to prevent worker contact with the liquid scintillator. Emergency spill equipment, an eye wash and PPE </w:t>
      </w:r>
      <w:r>
        <w:t>will be</w:t>
      </w:r>
      <w:r w:rsidRPr="009C77C0">
        <w:t xml:space="preserve"> stationed near</w:t>
      </w:r>
      <w:r>
        <w:t>by</w:t>
      </w:r>
      <w:r w:rsidRPr="009C77C0">
        <w:t xml:space="preserve"> in the event of a </w:t>
      </w:r>
      <w:r w:rsidRPr="009C77C0">
        <w:lastRenderedPageBreak/>
        <w:t xml:space="preserve">release. </w:t>
      </w:r>
      <w:r>
        <w:t>A</w:t>
      </w:r>
      <w:r w:rsidRPr="009C77C0">
        <w:t xml:space="preserve"> secondary containment membrane </w:t>
      </w:r>
      <w:r>
        <w:t xml:space="preserve">will be used </w:t>
      </w:r>
      <w:r w:rsidRPr="009C77C0">
        <w:t>that has the capacity to contain 100% of the liquid scintillator oil and prevent a release to the environment. For facility and co-located workers, the baseline risk is III and the mitigated risk is IV. For MOI, the baseline risk is IV and the mitigated risk is IV.</w:t>
      </w:r>
    </w:p>
    <w:p w14:paraId="2F57C030" w14:textId="483B026F" w:rsidR="00DA73BA" w:rsidRDefault="1519D3A7" w:rsidP="009D38F1">
      <w:pPr>
        <w:pStyle w:val="SADLevel4"/>
        <w:keepNext/>
      </w:pPr>
      <w:bookmarkStart w:id="48" w:name="_Toc160196872"/>
      <w:bookmarkStart w:id="49" w:name="_Toc160196873"/>
      <w:bookmarkStart w:id="50" w:name="_Toc160196874"/>
      <w:bookmarkStart w:id="51" w:name="_Toc160266964"/>
      <w:bookmarkEnd w:id="48"/>
      <w:bookmarkEnd w:id="47"/>
      <w:bookmarkEnd w:id="49"/>
      <w:bookmarkEnd w:id="50"/>
      <w:r>
        <w:t>Ammonia</w:t>
      </w:r>
      <w:bookmarkEnd w:id="51"/>
    </w:p>
    <w:p w14:paraId="61F0A443" w14:textId="224A9540" w:rsidR="00807C03" w:rsidRPr="00F3255D" w:rsidRDefault="0001740E" w:rsidP="00AD77C9">
      <w:r>
        <w:t>N/A</w:t>
      </w:r>
    </w:p>
    <w:p w14:paraId="67904268" w14:textId="27DCE2E8" w:rsidR="00A665E0" w:rsidRDefault="71F5FDD4" w:rsidP="00DA73BA">
      <w:pPr>
        <w:pStyle w:val="SADLevel4"/>
      </w:pPr>
      <w:bookmarkStart w:id="52" w:name="_Toc160266965"/>
      <w:r>
        <w:t>Nanoparticle Exposures</w:t>
      </w:r>
      <w:bookmarkEnd w:id="52"/>
    </w:p>
    <w:p w14:paraId="344696C7" w14:textId="0B92C78E" w:rsidR="00807C03" w:rsidRDefault="0001740E" w:rsidP="00AD77C9">
      <w:r>
        <w:t>N/A</w:t>
      </w:r>
    </w:p>
    <w:p w14:paraId="750BC5D4" w14:textId="1766C7CF" w:rsidR="00C74717" w:rsidRPr="00807C03" w:rsidRDefault="238F9437" w:rsidP="71F5FDD4">
      <w:pPr>
        <w:pStyle w:val="SADLevel3"/>
      </w:pPr>
      <w:bookmarkStart w:id="53" w:name="_Toc160266966"/>
      <w:r>
        <w:t>Flammables and Combustible</w:t>
      </w:r>
      <w:r w:rsidR="0052211A">
        <w:t xml:space="preserve"> Materials</w:t>
      </w:r>
      <w:bookmarkEnd w:id="53"/>
    </w:p>
    <w:p w14:paraId="63931F15" w14:textId="6E8519FF" w:rsidR="00ED2471" w:rsidRPr="00042B07" w:rsidRDefault="0052211A" w:rsidP="0052211A">
      <w:r w:rsidRPr="00042B07">
        <w:t xml:space="preserve">Common industrial lubricants, solvents, and paints are used by technicians to maintain equipment and are stored in flammable materials lockers. </w:t>
      </w:r>
      <w:r w:rsidR="71F5FDD4" w:rsidRPr="00042B07">
        <w:t xml:space="preserve">This hazard has been evaluated within the common </w:t>
      </w:r>
      <w:r w:rsidR="00832D80">
        <w:t>risk matrix</w:t>
      </w:r>
      <w:r w:rsidR="71F5FDD4" w:rsidRPr="00042B07">
        <w:t xml:space="preserve"> table included in SAD Section I Chapter 0</w:t>
      </w:r>
      <w:r w:rsidR="00832D80">
        <w:t>4</w:t>
      </w:r>
      <w:r w:rsidR="71F5FDD4" w:rsidRPr="00042B07">
        <w:t xml:space="preserve"> </w:t>
      </w:r>
      <w:r w:rsidR="71F5FDD4" w:rsidRPr="749DE6D0">
        <w:rPr>
          <w:i/>
          <w:iCs/>
        </w:rPr>
        <w:t>Safety Analysis</w:t>
      </w:r>
      <w:r w:rsidR="71F5FDD4" w:rsidRPr="00042B07">
        <w:t xml:space="preserve">. Work in MTA involving this hazard implements the controls specified in the common </w:t>
      </w:r>
      <w:r w:rsidR="00832D80">
        <w:t>risk matrix</w:t>
      </w:r>
      <w:r w:rsidR="71F5FDD4" w:rsidRPr="00042B07">
        <w:t xml:space="preserve"> table. No unique controls a</w:t>
      </w:r>
      <w:r w:rsidRPr="00042B07">
        <w:t>re in use.</w:t>
      </w:r>
      <w:r w:rsidR="00BC197E" w:rsidRPr="00BC197E">
        <w:t xml:space="preserve"> </w:t>
      </w:r>
      <w:r w:rsidR="00BC197E" w:rsidRPr="000761E5">
        <w:t xml:space="preserve">Baseline risk for this hazard was R </w:t>
      </w:r>
      <w:r w:rsidR="0083795F">
        <w:t>I</w:t>
      </w:r>
      <w:r w:rsidR="00BC197E" w:rsidRPr="000761E5">
        <w:t xml:space="preserve"> and, after control measures were evaluated, the residual risk level was R </w:t>
      </w:r>
      <w:r w:rsidR="0083795F">
        <w:t>IV</w:t>
      </w:r>
      <w:r w:rsidR="00BC197E" w:rsidRPr="000761E5">
        <w:t>.</w:t>
      </w:r>
    </w:p>
    <w:p w14:paraId="0BA56EBC" w14:textId="1207A549" w:rsidR="00F2018E" w:rsidRPr="00807C03" w:rsidRDefault="64EBE290" w:rsidP="71F5FDD4">
      <w:pPr>
        <w:pStyle w:val="SADLevel3"/>
      </w:pPr>
      <w:bookmarkStart w:id="54" w:name="_Toc160266967"/>
      <w:r>
        <w:t>Electrical Energy</w:t>
      </w:r>
      <w:bookmarkEnd w:id="54"/>
    </w:p>
    <w:p w14:paraId="6AA4D8E1" w14:textId="07CD10B2" w:rsidR="00ED2471" w:rsidRPr="00042B07" w:rsidRDefault="0052211A" w:rsidP="00AD77C9">
      <w:r w:rsidRPr="00042B07">
        <w:t xml:space="preserve">Electrical hazards are present in the form of low and high voltage power supplies that power magnets, </w:t>
      </w:r>
      <w:r w:rsidR="00616E1E" w:rsidRPr="00042B07">
        <w:t>ion pumps</w:t>
      </w:r>
      <w:r w:rsidR="00BC197E">
        <w:t>,</w:t>
      </w:r>
      <w:r w:rsidR="00616E1E" w:rsidRPr="00042B07">
        <w:t xml:space="preserve"> and diagnostic equipment. </w:t>
      </w:r>
      <w:r w:rsidR="71F5FDD4" w:rsidRPr="00042B07">
        <w:t xml:space="preserve">This hazard has been evaluated within the common </w:t>
      </w:r>
      <w:r w:rsidR="00832D80">
        <w:t>risk matrix</w:t>
      </w:r>
      <w:r w:rsidR="71F5FDD4" w:rsidRPr="00042B07">
        <w:t xml:space="preserve"> table included in SAD Section I Chapter 0</w:t>
      </w:r>
      <w:r w:rsidR="00832D80">
        <w:t>4</w:t>
      </w:r>
      <w:r w:rsidR="71F5FDD4" w:rsidRPr="00042B07">
        <w:t xml:space="preserve"> </w:t>
      </w:r>
      <w:r w:rsidR="71F5FDD4" w:rsidRPr="749DE6D0">
        <w:rPr>
          <w:i/>
          <w:iCs/>
        </w:rPr>
        <w:t>Safety Analysis</w:t>
      </w:r>
      <w:r w:rsidR="71F5FDD4" w:rsidRPr="00042B07">
        <w:t xml:space="preserve">. Work in MTA involving this hazard implements the controls specified in the common </w:t>
      </w:r>
      <w:r w:rsidR="00832D80">
        <w:t>risk matrix</w:t>
      </w:r>
      <w:r w:rsidR="71F5FDD4" w:rsidRPr="00042B07">
        <w:t xml:space="preserve"> table. No unique controls are in use.</w:t>
      </w:r>
    </w:p>
    <w:p w14:paraId="6E922783" w14:textId="0D861364" w:rsidR="00F2018E" w:rsidRPr="00807C03" w:rsidRDefault="64EBE290" w:rsidP="71F5FDD4">
      <w:pPr>
        <w:pStyle w:val="SADLevel4"/>
      </w:pPr>
      <w:bookmarkStart w:id="55" w:name="_Toc160266968"/>
      <w:r>
        <w:t>Stored Energy Exposure</w:t>
      </w:r>
      <w:bookmarkEnd w:id="55"/>
    </w:p>
    <w:p w14:paraId="3979A62E" w14:textId="7113A94A" w:rsidR="00ED2471" w:rsidRPr="00042B07" w:rsidRDefault="00616E1E" w:rsidP="00AD77C9">
      <w:r w:rsidRPr="00042B07">
        <w:t>The MTA electrical hazards from the alternating current</w:t>
      </w:r>
      <w:r w:rsidRPr="00042B07" w:rsidDel="00B66B9D">
        <w:t xml:space="preserve"> </w:t>
      </w:r>
      <w:r w:rsidRPr="00042B07">
        <w:t xml:space="preserve">(AC) power distribution systems and the power supplies mentioned in the previous section </w:t>
      </w:r>
      <w:r w:rsidR="71F5FDD4" w:rsidRPr="00042B07">
        <w:t>ha</w:t>
      </w:r>
      <w:r w:rsidRPr="00042B07">
        <w:t>ve</w:t>
      </w:r>
      <w:r w:rsidR="71F5FDD4" w:rsidRPr="00042B07">
        <w:t xml:space="preserve"> been evaluated within the common </w:t>
      </w:r>
      <w:r w:rsidR="00832D80">
        <w:t>risk matrix</w:t>
      </w:r>
      <w:r w:rsidR="71F5FDD4" w:rsidRPr="00042B07">
        <w:t xml:space="preserve"> table included in SAD Section I Chapter 0</w:t>
      </w:r>
      <w:r w:rsidR="00832D80">
        <w:t>4</w:t>
      </w:r>
      <w:r w:rsidR="71F5FDD4" w:rsidRPr="00042B07">
        <w:t xml:space="preserve"> </w:t>
      </w:r>
      <w:r w:rsidR="71F5FDD4" w:rsidRPr="749DE6D0">
        <w:rPr>
          <w:i/>
          <w:iCs/>
        </w:rPr>
        <w:t>Safety Analysis</w:t>
      </w:r>
      <w:r w:rsidR="71F5FDD4" w:rsidRPr="00042B07">
        <w:t xml:space="preserve">. Work in MTA involving this hazard implements the controls specified in the common </w:t>
      </w:r>
      <w:r w:rsidR="00832D80">
        <w:t>risk matrix</w:t>
      </w:r>
      <w:r w:rsidR="71F5FDD4" w:rsidRPr="00042B07">
        <w:t xml:space="preserve"> table. No unique controls are in use.</w:t>
      </w:r>
      <w:r w:rsidR="00BC197E" w:rsidRPr="00BC197E">
        <w:t xml:space="preserve"> </w:t>
      </w:r>
      <w:r w:rsidR="00BC197E" w:rsidRPr="000761E5">
        <w:t xml:space="preserve">Baseline risk for this hazard was R </w:t>
      </w:r>
      <w:r w:rsidR="003D1C27">
        <w:t>I</w:t>
      </w:r>
      <w:r w:rsidR="00BC197E" w:rsidRPr="000761E5">
        <w:t xml:space="preserve"> and, after control measures were evaluated, the residual risk level was R </w:t>
      </w:r>
      <w:r w:rsidR="003D1C27">
        <w:t>IV</w:t>
      </w:r>
      <w:r w:rsidR="00BC197E" w:rsidRPr="000761E5">
        <w:t>.</w:t>
      </w:r>
    </w:p>
    <w:p w14:paraId="734FACA4" w14:textId="62BE3706" w:rsidR="00332E61" w:rsidRPr="00807C03" w:rsidRDefault="64EBE290" w:rsidP="71F5FDD4">
      <w:pPr>
        <w:pStyle w:val="SADLevel4"/>
      </w:pPr>
      <w:bookmarkStart w:id="56" w:name="_Toc160266969"/>
      <w:r>
        <w:t>High Voltage Exposure</w:t>
      </w:r>
      <w:r w:rsidR="00616E1E">
        <w:t>.</w:t>
      </w:r>
      <w:bookmarkEnd w:id="56"/>
    </w:p>
    <w:p w14:paraId="33B734F1" w14:textId="6ECCF540" w:rsidR="00CD23C7" w:rsidRPr="00042B07" w:rsidRDefault="00616E1E" w:rsidP="00616E1E">
      <w:pPr>
        <w:pStyle w:val="ListParagraph"/>
        <w:ind w:left="0"/>
        <w:rPr>
          <w:b/>
          <w:bCs/>
        </w:rPr>
      </w:pPr>
      <w:r w:rsidRPr="00042B07">
        <w:t xml:space="preserve"> See previous sections III-2.2.4 and III-2.2.4.1</w:t>
      </w:r>
      <w:r w:rsidR="00042B07">
        <w:t xml:space="preserve">. </w:t>
      </w:r>
      <w:r w:rsidR="71F5FDD4" w:rsidRPr="00042B07">
        <w:t xml:space="preserve">This hazard has been evaluated within the common </w:t>
      </w:r>
      <w:r w:rsidR="00832D80">
        <w:t>risk matrix</w:t>
      </w:r>
      <w:r w:rsidR="71F5FDD4" w:rsidRPr="00042B07">
        <w:t xml:space="preserve"> table included in SAD Section I Chapter 0</w:t>
      </w:r>
      <w:r w:rsidR="00832D80">
        <w:t>4</w:t>
      </w:r>
      <w:r w:rsidR="71F5FDD4" w:rsidRPr="00042B07">
        <w:t xml:space="preserve"> </w:t>
      </w:r>
      <w:r w:rsidR="71F5FDD4" w:rsidRPr="749DE6D0">
        <w:rPr>
          <w:i/>
          <w:iCs/>
        </w:rPr>
        <w:t>Safety Analysis</w:t>
      </w:r>
      <w:r w:rsidR="71F5FDD4" w:rsidRPr="00042B07">
        <w:t xml:space="preserve">. Work in MTA involving this hazard implements the controls specified in the common </w:t>
      </w:r>
      <w:r w:rsidR="00832D80">
        <w:t>risk matrix</w:t>
      </w:r>
      <w:r w:rsidR="71F5FDD4" w:rsidRPr="00042B07">
        <w:t xml:space="preserve"> table. No unique controls are in use.</w:t>
      </w:r>
      <w:r w:rsidR="00BC197E" w:rsidRPr="00BC197E">
        <w:t xml:space="preserve"> </w:t>
      </w:r>
      <w:r w:rsidR="00BC197E" w:rsidRPr="000761E5">
        <w:t xml:space="preserve">Baseline risk for this hazard was R </w:t>
      </w:r>
      <w:r w:rsidR="00887422">
        <w:t>I</w:t>
      </w:r>
      <w:r w:rsidR="00BC197E" w:rsidRPr="000761E5">
        <w:t xml:space="preserve"> and, after control measures were evaluated, the residual risk level was R </w:t>
      </w:r>
      <w:r w:rsidR="00887422">
        <w:t>IV</w:t>
      </w:r>
      <w:r w:rsidR="00BC197E" w:rsidRPr="000761E5">
        <w:t>.</w:t>
      </w:r>
    </w:p>
    <w:p w14:paraId="328F4943" w14:textId="0A187C62" w:rsidR="00FD5430" w:rsidRPr="00807C03" w:rsidRDefault="64EBE290" w:rsidP="71F5FDD4">
      <w:pPr>
        <w:pStyle w:val="SADLevel4"/>
      </w:pPr>
      <w:bookmarkStart w:id="57" w:name="_Toc160266970"/>
      <w:r>
        <w:t>Low Voltage, High Current Exposure</w:t>
      </w:r>
      <w:bookmarkEnd w:id="57"/>
    </w:p>
    <w:p w14:paraId="098B632A" w14:textId="7FC0B51B" w:rsidR="00807C03" w:rsidRPr="00042B07" w:rsidRDefault="00616E1E" w:rsidP="00AD77C9">
      <w:r w:rsidRPr="00042B07">
        <w:t>See previous sections III-2.2.4 and III-2.2.4.1</w:t>
      </w:r>
      <w:r w:rsidR="00042B07" w:rsidRPr="00042B07">
        <w:t>.</w:t>
      </w:r>
      <w:r w:rsidRPr="00042B07">
        <w:t xml:space="preserve"> </w:t>
      </w:r>
      <w:r w:rsidR="71F5FDD4" w:rsidRPr="00042B07">
        <w:t xml:space="preserve">This hazard has been evaluated within the common </w:t>
      </w:r>
      <w:r w:rsidR="00832D80">
        <w:t>risk matrix</w:t>
      </w:r>
      <w:r w:rsidR="71F5FDD4" w:rsidRPr="00042B07">
        <w:t xml:space="preserve"> table included in SAD Section I Chapter 0</w:t>
      </w:r>
      <w:r w:rsidR="00832D80">
        <w:t>4</w:t>
      </w:r>
      <w:r w:rsidR="71F5FDD4" w:rsidRPr="00042B07">
        <w:t xml:space="preserve"> </w:t>
      </w:r>
      <w:r w:rsidR="71F5FDD4" w:rsidRPr="749DE6D0">
        <w:rPr>
          <w:i/>
          <w:iCs/>
        </w:rPr>
        <w:t>Safety Analysis</w:t>
      </w:r>
      <w:r w:rsidR="71F5FDD4" w:rsidRPr="00042B07">
        <w:t xml:space="preserve">. Work in MTA involving this hazard implements the controls specified in the common </w:t>
      </w:r>
      <w:r w:rsidR="00832D80">
        <w:t>risk matrix</w:t>
      </w:r>
      <w:r w:rsidR="71F5FDD4" w:rsidRPr="00042B07">
        <w:t xml:space="preserve"> table. No unique controls are in use.</w:t>
      </w:r>
      <w:r w:rsidR="00BC197E" w:rsidRPr="00BC197E">
        <w:t xml:space="preserve"> </w:t>
      </w:r>
      <w:r w:rsidR="00BC197E" w:rsidRPr="000761E5">
        <w:t xml:space="preserve">Baseline risk for this hazard was R </w:t>
      </w:r>
      <w:r w:rsidR="00FA0EF5">
        <w:t>I</w:t>
      </w:r>
      <w:r w:rsidR="00BC197E" w:rsidRPr="000761E5">
        <w:t xml:space="preserve"> and, after control measures were evaluated, the residual risk level was R </w:t>
      </w:r>
      <w:r w:rsidR="00FA0EF5">
        <w:t>IV</w:t>
      </w:r>
      <w:r w:rsidR="00BC197E" w:rsidRPr="000761E5">
        <w:t>.</w:t>
      </w:r>
    </w:p>
    <w:p w14:paraId="152D78BC" w14:textId="1C04E4AB" w:rsidR="00C96B84" w:rsidRDefault="3D61505B" w:rsidP="00C96B84">
      <w:pPr>
        <w:pStyle w:val="SADLevel3"/>
      </w:pPr>
      <w:bookmarkStart w:id="58" w:name="_Toc160266971"/>
      <w:r>
        <w:lastRenderedPageBreak/>
        <w:t>Thermal Energy</w:t>
      </w:r>
      <w:bookmarkEnd w:id="58"/>
    </w:p>
    <w:p w14:paraId="4AE7C853" w14:textId="747C2876" w:rsidR="00FD5430" w:rsidRPr="006D1054" w:rsidRDefault="71F5FDD4" w:rsidP="749DE6D0">
      <w:pPr>
        <w:rPr>
          <w:i/>
        </w:rPr>
      </w:pPr>
      <w:r w:rsidRPr="00042B07">
        <w:t xml:space="preserve">This hazard has been evaluated within the common </w:t>
      </w:r>
      <w:r w:rsidR="00832D80">
        <w:t>risk matrix</w:t>
      </w:r>
      <w:r w:rsidRPr="00042B07">
        <w:t xml:space="preserve"> table included in SAD Section I Chapter 0</w:t>
      </w:r>
      <w:r w:rsidR="00832D80">
        <w:t>4</w:t>
      </w:r>
      <w:r w:rsidRPr="00042B07">
        <w:t xml:space="preserve"> </w:t>
      </w:r>
      <w:r w:rsidRPr="749DE6D0">
        <w:rPr>
          <w:i/>
          <w:iCs/>
        </w:rPr>
        <w:t>Safety Analysis</w:t>
      </w:r>
      <w:r w:rsidRPr="00042B07">
        <w:t xml:space="preserve">. Work in MTA involving this hazard implements the controls specified in the common </w:t>
      </w:r>
      <w:r w:rsidR="00832D80">
        <w:t>risk matrix</w:t>
      </w:r>
      <w:r w:rsidRPr="00042B07">
        <w:t xml:space="preserve"> table. No unique controls are in use.</w:t>
      </w:r>
    </w:p>
    <w:p w14:paraId="616358D9" w14:textId="6ABDC813" w:rsidR="00BE0E38" w:rsidRDefault="00441D3D" w:rsidP="009D38F1">
      <w:pPr>
        <w:pStyle w:val="SADLevel4"/>
        <w:keepNext/>
      </w:pPr>
      <w:bookmarkStart w:id="59" w:name="_Toc160266972"/>
      <w:r>
        <w:t>Bakeout</w:t>
      </w:r>
      <w:bookmarkEnd w:id="59"/>
    </w:p>
    <w:p w14:paraId="4E29EEA0" w14:textId="06FBB26A" w:rsidR="00FD5430" w:rsidRPr="005A5767" w:rsidRDefault="00616E1E" w:rsidP="00AD77C9">
      <w:r w:rsidRPr="00042B07">
        <w:t xml:space="preserve">Historically, </w:t>
      </w:r>
      <w:r w:rsidR="0072307F" w:rsidRPr="00042B07">
        <w:t>MTA</w:t>
      </w:r>
      <w:r w:rsidRPr="00042B07">
        <w:t xml:space="preserve"> does not do magnet or beam pipe bakeouts. However, if there is a need to do bakeouts, this hazard has been evaluated</w:t>
      </w:r>
      <w:r w:rsidR="0072307F" w:rsidRPr="00042B07">
        <w:t xml:space="preserve"> </w:t>
      </w:r>
      <w:r w:rsidR="71F5FDD4" w:rsidRPr="00042B07">
        <w:t xml:space="preserve">within the common </w:t>
      </w:r>
      <w:r w:rsidR="00832D80">
        <w:t>risk matrix</w:t>
      </w:r>
      <w:r w:rsidR="71F5FDD4" w:rsidRPr="00042B07">
        <w:t xml:space="preserve"> table included in SAD Section I Chapter 04 </w:t>
      </w:r>
      <w:r w:rsidR="71F5FDD4" w:rsidRPr="749DE6D0">
        <w:rPr>
          <w:i/>
          <w:iCs/>
        </w:rPr>
        <w:t>Safety Analysis</w:t>
      </w:r>
      <w:r w:rsidR="71F5FDD4" w:rsidRPr="0004436B">
        <w:t xml:space="preserve">. Work in MTA involving this hazard implements the controls specified in the common </w:t>
      </w:r>
      <w:r w:rsidR="00832D80">
        <w:t>risk matrix</w:t>
      </w:r>
      <w:r w:rsidR="71F5FDD4" w:rsidRPr="0004436B">
        <w:t xml:space="preserve"> table. No unique controls are in use.</w:t>
      </w:r>
      <w:r w:rsidR="00BC197E" w:rsidRPr="00BC197E">
        <w:t xml:space="preserve"> </w:t>
      </w:r>
      <w:r w:rsidR="00BC197E" w:rsidRPr="000761E5">
        <w:t xml:space="preserve">Baseline risk for this hazard was R </w:t>
      </w:r>
      <w:r w:rsidR="009F71D1">
        <w:t>I</w:t>
      </w:r>
      <w:r w:rsidR="00BC197E" w:rsidRPr="000761E5">
        <w:t xml:space="preserve"> and, after control measures were evaluated, the residual risk level was R </w:t>
      </w:r>
      <w:r w:rsidR="009F71D1">
        <w:t>IV</w:t>
      </w:r>
      <w:r w:rsidR="00BC197E" w:rsidRPr="000761E5">
        <w:t>.</w:t>
      </w:r>
    </w:p>
    <w:p w14:paraId="42D5305F" w14:textId="3EDB3821" w:rsidR="00D20CBF" w:rsidRDefault="7794A9BC" w:rsidP="008F46A7">
      <w:pPr>
        <w:pStyle w:val="SADLevel4"/>
      </w:pPr>
      <w:bookmarkStart w:id="60" w:name="_Toc160266973"/>
      <w:r>
        <w:t>Hot Work</w:t>
      </w:r>
      <w:bookmarkEnd w:id="60"/>
    </w:p>
    <w:p w14:paraId="304C652B" w14:textId="5C9FA33C" w:rsidR="001E5998" w:rsidRPr="00C9448C" w:rsidRDefault="00C9448C" w:rsidP="00AD77C9">
      <w:r w:rsidRPr="00C9448C">
        <w:rPr>
          <w:color w:val="000000"/>
        </w:rPr>
        <w:t xml:space="preserve">Qualified welders </w:t>
      </w:r>
      <w:r>
        <w:rPr>
          <w:color w:val="000000"/>
        </w:rPr>
        <w:t xml:space="preserve">could </w:t>
      </w:r>
      <w:r w:rsidRPr="00C9448C">
        <w:rPr>
          <w:color w:val="000000"/>
        </w:rPr>
        <w:t xml:space="preserve">occasionally </w:t>
      </w:r>
      <w:r>
        <w:rPr>
          <w:color w:val="000000"/>
        </w:rPr>
        <w:t xml:space="preserve">need to </w:t>
      </w:r>
      <w:r w:rsidRPr="00C9448C">
        <w:rPr>
          <w:color w:val="000000"/>
        </w:rPr>
        <w:t>work in</w:t>
      </w:r>
      <w:r>
        <w:rPr>
          <w:color w:val="000000"/>
        </w:rPr>
        <w:t xml:space="preserve"> the</w:t>
      </w:r>
      <w:r w:rsidR="00042B07">
        <w:rPr>
          <w:color w:val="000000"/>
        </w:rPr>
        <w:t xml:space="preserve"> enclosure</w:t>
      </w:r>
      <w:r w:rsidRPr="00C9448C">
        <w:rPr>
          <w:color w:val="000000"/>
        </w:rPr>
        <w:t xml:space="preserve"> to repair waterlines and other metalwork. Hot work in </w:t>
      </w:r>
      <w:r>
        <w:rPr>
          <w:color w:val="000000"/>
        </w:rPr>
        <w:t>MTA</w:t>
      </w:r>
      <w:r w:rsidRPr="00C9448C">
        <w:rPr>
          <w:color w:val="000000"/>
        </w:rPr>
        <w:t xml:space="preserve"> areas has been evaluated within the common </w:t>
      </w:r>
      <w:r w:rsidR="00832D80">
        <w:rPr>
          <w:color w:val="000000"/>
        </w:rPr>
        <w:t>risk matrix</w:t>
      </w:r>
      <w:r w:rsidRPr="00C9448C">
        <w:rPr>
          <w:color w:val="000000"/>
        </w:rPr>
        <w:t xml:space="preserve"> table included in SAD Section I Chapter 04 Safety Analysis. Work in </w:t>
      </w:r>
      <w:r>
        <w:rPr>
          <w:color w:val="000000"/>
        </w:rPr>
        <w:t>MTA</w:t>
      </w:r>
      <w:r w:rsidRPr="00C9448C">
        <w:rPr>
          <w:color w:val="000000"/>
        </w:rPr>
        <w:t xml:space="preserve"> involving this hazard implements the controls specified in the common </w:t>
      </w:r>
      <w:r w:rsidR="00832D80">
        <w:rPr>
          <w:color w:val="000000"/>
        </w:rPr>
        <w:t>risk matrix</w:t>
      </w:r>
      <w:r w:rsidRPr="00C9448C">
        <w:rPr>
          <w:color w:val="000000"/>
        </w:rPr>
        <w:t xml:space="preserve"> table. No unique controls are in use.</w:t>
      </w:r>
      <w:r w:rsidR="00BC197E" w:rsidRPr="00BC197E">
        <w:t xml:space="preserve"> </w:t>
      </w:r>
      <w:r w:rsidR="00BC197E" w:rsidRPr="000761E5">
        <w:t xml:space="preserve">Baseline risk for this hazard was R </w:t>
      </w:r>
      <w:r w:rsidR="00650B4D">
        <w:t>I</w:t>
      </w:r>
      <w:r w:rsidR="00BC197E" w:rsidRPr="000761E5">
        <w:t xml:space="preserve"> and, after control measures were evaluated, the residual risk level was R </w:t>
      </w:r>
      <w:r w:rsidR="00650B4D">
        <w:t>IV</w:t>
      </w:r>
      <w:r w:rsidR="00BC197E" w:rsidRPr="000761E5">
        <w:t>.</w:t>
      </w:r>
    </w:p>
    <w:p w14:paraId="3D386F2B" w14:textId="2B16806E" w:rsidR="00C15329" w:rsidRDefault="00441D3D" w:rsidP="005A5767">
      <w:pPr>
        <w:pStyle w:val="SADLevel4"/>
        <w:keepNext/>
      </w:pPr>
      <w:bookmarkStart w:id="61" w:name="_Toc160266974"/>
      <w:r>
        <w:t>Cryogenics</w:t>
      </w:r>
      <w:bookmarkEnd w:id="61"/>
    </w:p>
    <w:p w14:paraId="25F00974" w14:textId="1100DAFB" w:rsidR="005F7B67" w:rsidRDefault="0072307F" w:rsidP="749DE6D0">
      <w:r w:rsidRPr="00042B07">
        <w:t xml:space="preserve">It is anticipated that experiments may </w:t>
      </w:r>
      <w:r w:rsidR="00042B07" w:rsidRPr="00042B07">
        <w:t>require</w:t>
      </w:r>
      <w:r w:rsidRPr="00042B07">
        <w:t xml:space="preserve"> cryogenic liquids.</w:t>
      </w:r>
      <w:r w:rsidR="00832D80">
        <w:t xml:space="preserve"> </w:t>
      </w:r>
      <w:r w:rsidR="005F7B67" w:rsidRPr="005F7B67">
        <w:t xml:space="preserve">The </w:t>
      </w:r>
      <w:proofErr w:type="gramStart"/>
      <w:r w:rsidR="005F7B67" w:rsidRPr="005F7B67">
        <w:t>amount</w:t>
      </w:r>
      <w:proofErr w:type="gramEnd"/>
      <w:r w:rsidR="005F7B67" w:rsidRPr="005F7B67">
        <w:t xml:space="preserve"> of cryogens brought in the MTA enclosure will not exceed a liquid volume of 34L (verified through the TSW and ORC processes)</w:t>
      </w:r>
      <w:r w:rsidR="005F7B67" w:rsidRPr="749DE6D0">
        <w:t>.</w:t>
      </w:r>
      <w:r w:rsidR="00832D80">
        <w:t xml:space="preserve"> </w:t>
      </w:r>
      <w:r w:rsidR="005F7B67" w:rsidRPr="005F7B67">
        <w:t>Due to this amount of cryogenic liquid, the oxygen concentration in the enclosure can never be lower than 19.5%</w:t>
      </w:r>
      <w:r w:rsidR="005F7B67" w:rsidRPr="749DE6D0">
        <w:t>.</w:t>
      </w:r>
      <w:r w:rsidR="00832D80">
        <w:t xml:space="preserve"> </w:t>
      </w:r>
      <w:r w:rsidR="005F7B67" w:rsidRPr="005F7B67">
        <w:t xml:space="preserve">As a result, the ODH </w:t>
      </w:r>
      <w:proofErr w:type="gramStart"/>
      <w:r w:rsidR="005F7B67" w:rsidRPr="005F7B67">
        <w:t>remains negligible (category IV) at all times</w:t>
      </w:r>
      <w:proofErr w:type="gramEnd"/>
      <w:r w:rsidR="005F7B67" w:rsidRPr="749DE6D0">
        <w:t>.</w:t>
      </w:r>
      <w:r w:rsidR="00B82CDB">
        <w:t xml:space="preserve"> This analysis is documented in an Engineering Note.</w:t>
      </w:r>
    </w:p>
    <w:p w14:paraId="5435F058" w14:textId="0A5C1325" w:rsidR="00DC2409" w:rsidRPr="005A5767" w:rsidRDefault="0072307F" w:rsidP="005F7B67">
      <w:r w:rsidRPr="00042B07">
        <w:t xml:space="preserve">This hazard is addressed in the oxygen deficiency hazard section and </w:t>
      </w:r>
      <w:r w:rsidR="71F5FDD4" w:rsidRPr="00042B07">
        <w:t xml:space="preserve">has been evaluated within the common </w:t>
      </w:r>
      <w:r w:rsidR="00832D80">
        <w:t>risk matrix</w:t>
      </w:r>
      <w:r w:rsidR="71F5FDD4" w:rsidRPr="00042B07">
        <w:t xml:space="preserve"> table included in SAD </w:t>
      </w:r>
      <w:r w:rsidR="71F5FDD4" w:rsidRPr="0004436B">
        <w:t>Section I Chapter 0</w:t>
      </w:r>
      <w:r w:rsidR="00832D80">
        <w:t>4</w:t>
      </w:r>
      <w:r w:rsidR="71F5FDD4" w:rsidRPr="0004436B">
        <w:t xml:space="preserve"> </w:t>
      </w:r>
      <w:r w:rsidR="71F5FDD4" w:rsidRPr="749DE6D0">
        <w:rPr>
          <w:i/>
          <w:iCs/>
        </w:rPr>
        <w:t>Safety Analysis</w:t>
      </w:r>
      <w:r w:rsidR="71F5FDD4" w:rsidRPr="0004436B">
        <w:t xml:space="preserve">. Work in MTA involving this hazard implements the controls specified in the common </w:t>
      </w:r>
      <w:r w:rsidR="00832D80">
        <w:t>risk matrix</w:t>
      </w:r>
      <w:r w:rsidR="71F5FDD4" w:rsidRPr="0004436B">
        <w:t xml:space="preserve"> table. No unique controls are in use.</w:t>
      </w:r>
      <w:r w:rsidR="00BC197E" w:rsidRPr="00BC197E">
        <w:t xml:space="preserve"> </w:t>
      </w:r>
      <w:r w:rsidR="00BC197E" w:rsidRPr="000761E5">
        <w:t xml:space="preserve">Baseline risk for this hazard was </w:t>
      </w:r>
      <w:r w:rsidR="009320F6">
        <w:t xml:space="preserve">R IV </w:t>
      </w:r>
      <w:r w:rsidR="00BC197E" w:rsidRPr="000761E5">
        <w:t>and, after control measures were evaluated, the residual risk level was R</w:t>
      </w:r>
      <w:r w:rsidR="009320F6">
        <w:t xml:space="preserve"> IV.</w:t>
      </w:r>
    </w:p>
    <w:p w14:paraId="05F942F8" w14:textId="75B7EF28" w:rsidR="001E5998" w:rsidRPr="00807C03" w:rsidRDefault="49E78AC5" w:rsidP="71F5FDD4">
      <w:pPr>
        <w:pStyle w:val="SADLevel3"/>
      </w:pPr>
      <w:bookmarkStart w:id="62" w:name="_Toc160266975"/>
      <w:r>
        <w:t>Kinetic Energy</w:t>
      </w:r>
      <w:bookmarkEnd w:id="62"/>
    </w:p>
    <w:p w14:paraId="6A499BF8" w14:textId="2A01017E" w:rsidR="00CD23C7" w:rsidRPr="00CD23C7" w:rsidRDefault="71F5FDD4" w:rsidP="00AD77C9">
      <w:r w:rsidRPr="0004436B">
        <w:t xml:space="preserve">This hazard has been evaluated within the common </w:t>
      </w:r>
      <w:r w:rsidR="00832D80">
        <w:t>risk matrix</w:t>
      </w:r>
      <w:r w:rsidRPr="0004436B">
        <w:t xml:space="preserve"> table included in SAD Section I Chapter 0</w:t>
      </w:r>
      <w:r w:rsidR="00832D80">
        <w:t>4</w:t>
      </w:r>
      <w:r w:rsidRPr="0004436B">
        <w:t xml:space="preserve"> </w:t>
      </w:r>
      <w:r w:rsidRPr="749DE6D0">
        <w:rPr>
          <w:i/>
          <w:iCs/>
        </w:rPr>
        <w:t>Safety Analysis</w:t>
      </w:r>
      <w:r w:rsidRPr="0004436B">
        <w:t xml:space="preserve">. Work in MTA involving this hazard implements the controls specified in the common </w:t>
      </w:r>
      <w:r w:rsidR="00832D80">
        <w:t>risk matrix</w:t>
      </w:r>
      <w:r w:rsidRPr="0004436B">
        <w:t xml:space="preserve"> table. No unique controls are in use.</w:t>
      </w:r>
    </w:p>
    <w:p w14:paraId="605DFCFC" w14:textId="55176797" w:rsidR="001E5998" w:rsidRPr="00807C03" w:rsidRDefault="49E78AC5" w:rsidP="71F5FDD4">
      <w:pPr>
        <w:pStyle w:val="SADLevel4"/>
      </w:pPr>
      <w:bookmarkStart w:id="63" w:name="_Toc160266976"/>
      <w:r>
        <w:t>Power Tools</w:t>
      </w:r>
      <w:bookmarkEnd w:id="63"/>
    </w:p>
    <w:p w14:paraId="7FA94FF0" w14:textId="02441EF4" w:rsidR="00CD23C7" w:rsidRPr="00CD23C7" w:rsidRDefault="0072307F" w:rsidP="00AD77C9">
      <w:r w:rsidRPr="00042B07">
        <w:t>Power tools are commonly used when working on MTA equipment in the enclosure</w:t>
      </w:r>
      <w:r w:rsidR="00042B07" w:rsidRPr="00042B07">
        <w:t>, counting house</w:t>
      </w:r>
      <w:r w:rsidR="009320F6">
        <w:t>,</w:t>
      </w:r>
      <w:r w:rsidRPr="00042B07">
        <w:t xml:space="preserve"> and </w:t>
      </w:r>
      <w:proofErr w:type="spellStart"/>
      <w:r w:rsidRPr="00042B07">
        <w:t>lin</w:t>
      </w:r>
      <w:r w:rsidR="00042B07" w:rsidRPr="00042B07">
        <w:t>ac</w:t>
      </w:r>
      <w:proofErr w:type="spellEnd"/>
      <w:r w:rsidR="00042B07" w:rsidRPr="00042B07">
        <w:t xml:space="preserve"> gallery</w:t>
      </w:r>
      <w:r w:rsidRPr="00042B07">
        <w:t xml:space="preserve">. Power tool use has </w:t>
      </w:r>
      <w:r w:rsidR="71F5FDD4" w:rsidRPr="00042B07">
        <w:t xml:space="preserve">This hazard has been evaluated within the common </w:t>
      </w:r>
      <w:r w:rsidR="00832D80">
        <w:t>risk matrix</w:t>
      </w:r>
      <w:r w:rsidR="71F5FDD4" w:rsidRPr="00042B07">
        <w:t xml:space="preserve"> table </w:t>
      </w:r>
      <w:r w:rsidR="71F5FDD4" w:rsidRPr="0004436B">
        <w:t>included in SAD Section I Chapter 0</w:t>
      </w:r>
      <w:r w:rsidR="00832D80">
        <w:t>4</w:t>
      </w:r>
      <w:r w:rsidR="71F5FDD4" w:rsidRPr="0004436B">
        <w:t xml:space="preserve"> </w:t>
      </w:r>
      <w:r w:rsidR="71F5FDD4" w:rsidRPr="749DE6D0">
        <w:rPr>
          <w:i/>
          <w:iCs/>
        </w:rPr>
        <w:t>Safety Analysis</w:t>
      </w:r>
      <w:r w:rsidR="71F5FDD4" w:rsidRPr="0004436B">
        <w:t xml:space="preserve">. Work in MTA involving this hazard implements the </w:t>
      </w:r>
      <w:r w:rsidR="71F5FDD4" w:rsidRPr="0004436B">
        <w:lastRenderedPageBreak/>
        <w:t xml:space="preserve">controls specified in the common </w:t>
      </w:r>
      <w:r w:rsidR="00832D80">
        <w:t>risk matrix</w:t>
      </w:r>
      <w:r w:rsidR="71F5FDD4" w:rsidRPr="0004436B">
        <w:t xml:space="preserve"> table. No unique controls are in use.</w:t>
      </w:r>
      <w:r w:rsidR="009320F6" w:rsidRPr="009320F6">
        <w:t xml:space="preserve"> </w:t>
      </w:r>
      <w:r w:rsidR="009320F6" w:rsidRPr="000761E5">
        <w:t xml:space="preserve">Baseline risk for this hazard was R </w:t>
      </w:r>
      <w:r w:rsidR="00F961E2">
        <w:t>I</w:t>
      </w:r>
      <w:r w:rsidR="009320F6" w:rsidRPr="000761E5">
        <w:t xml:space="preserve"> and, after control measures were evaluated, the residual risk level was R </w:t>
      </w:r>
      <w:r w:rsidR="00F961E2">
        <w:t>IV</w:t>
      </w:r>
      <w:r w:rsidR="009320F6" w:rsidRPr="000761E5">
        <w:t>.</w:t>
      </w:r>
    </w:p>
    <w:p w14:paraId="191F7B9C" w14:textId="127EA58A" w:rsidR="001E5998" w:rsidRPr="00807C03" w:rsidRDefault="49E78AC5" w:rsidP="71F5FDD4">
      <w:pPr>
        <w:pStyle w:val="SADLevel4"/>
      </w:pPr>
      <w:bookmarkStart w:id="64" w:name="_Toc160266977"/>
      <w:r>
        <w:t>Pumps and Motors</w:t>
      </w:r>
      <w:bookmarkEnd w:id="64"/>
    </w:p>
    <w:p w14:paraId="5FCCF997" w14:textId="5DC74024" w:rsidR="00CD23C7" w:rsidRPr="00CD23C7" w:rsidRDefault="0072307F" w:rsidP="00AD77C9">
      <w:r w:rsidRPr="00042B07">
        <w:t xml:space="preserve">Standard industrial pumps and motors are utilized in the MTA area for water cooling and vacuum systems. </w:t>
      </w:r>
      <w:r w:rsidR="71F5FDD4" w:rsidRPr="0004436B">
        <w:t xml:space="preserve">This hazard has been evaluated within the common </w:t>
      </w:r>
      <w:r w:rsidR="00832D80">
        <w:t>risk matrix</w:t>
      </w:r>
      <w:r w:rsidR="71F5FDD4" w:rsidRPr="0004436B">
        <w:t xml:space="preserve"> table included in SAD Section I Chapter 0</w:t>
      </w:r>
      <w:r w:rsidR="00832D80">
        <w:t>4</w:t>
      </w:r>
      <w:r w:rsidR="71F5FDD4" w:rsidRPr="0004436B">
        <w:t xml:space="preserve"> </w:t>
      </w:r>
      <w:r w:rsidR="71F5FDD4" w:rsidRPr="749DE6D0">
        <w:rPr>
          <w:i/>
          <w:iCs/>
        </w:rPr>
        <w:t>Safety Analysis</w:t>
      </w:r>
      <w:r w:rsidR="71F5FDD4" w:rsidRPr="0004436B">
        <w:t xml:space="preserve">. Work in MTA involving this hazard implements the controls specified in the common </w:t>
      </w:r>
      <w:r w:rsidR="00832D80">
        <w:t>risk matrix</w:t>
      </w:r>
      <w:r w:rsidR="71F5FDD4" w:rsidRPr="0004436B">
        <w:t xml:space="preserve"> table. No unique controls are in use.</w:t>
      </w:r>
      <w:r w:rsidR="009320F6" w:rsidRPr="009320F6">
        <w:t xml:space="preserve"> </w:t>
      </w:r>
      <w:r w:rsidR="009320F6" w:rsidRPr="000761E5">
        <w:t xml:space="preserve">Baseline risk for this hazard was R </w:t>
      </w:r>
      <w:r w:rsidR="00F961E2">
        <w:t>I</w:t>
      </w:r>
      <w:r w:rsidR="009320F6" w:rsidRPr="000761E5">
        <w:t xml:space="preserve"> and, after control measures were evaluated, the residual risk level was R </w:t>
      </w:r>
      <w:r w:rsidR="00F961E2">
        <w:t>III</w:t>
      </w:r>
      <w:r w:rsidR="009320F6" w:rsidRPr="000761E5">
        <w:t>.</w:t>
      </w:r>
    </w:p>
    <w:p w14:paraId="50566DE2" w14:textId="27AE8657" w:rsidR="00A90803" w:rsidRDefault="153DAAD7" w:rsidP="009D38F1">
      <w:pPr>
        <w:pStyle w:val="SADLevel4"/>
        <w:keepNext/>
      </w:pPr>
      <w:bookmarkStart w:id="65" w:name="_Toc160266978"/>
      <w:r>
        <w:t>Motion Tables</w:t>
      </w:r>
      <w:bookmarkEnd w:id="65"/>
    </w:p>
    <w:p w14:paraId="2B29372E" w14:textId="7937153A" w:rsidR="00D35E91" w:rsidRPr="005A5767" w:rsidRDefault="0072307F" w:rsidP="00AD77C9">
      <w:r w:rsidRPr="00E1743F">
        <w:t xml:space="preserve">MTA experiments use a mechanical motion table to position target materials </w:t>
      </w:r>
      <w:r w:rsidR="00E1743F" w:rsidRPr="00E1743F">
        <w:t>at selected locations or for optimal beam irradiation</w:t>
      </w:r>
      <w:r w:rsidRPr="00E1743F">
        <w:t xml:space="preserve">. </w:t>
      </w:r>
      <w:r w:rsidR="71F5FDD4" w:rsidRPr="00E1743F">
        <w:t xml:space="preserve">This hazard has been evaluated within the common </w:t>
      </w:r>
      <w:r w:rsidR="00832D80">
        <w:t>risk matrix</w:t>
      </w:r>
      <w:r w:rsidR="71F5FDD4" w:rsidRPr="00E1743F">
        <w:t xml:space="preserve"> table included in SAD Section I Chapter 0</w:t>
      </w:r>
      <w:r w:rsidR="00832D80">
        <w:t>4</w:t>
      </w:r>
      <w:r w:rsidR="71F5FDD4" w:rsidRPr="00E1743F">
        <w:t xml:space="preserve"> </w:t>
      </w:r>
      <w:r w:rsidR="71F5FDD4" w:rsidRPr="749DE6D0">
        <w:rPr>
          <w:i/>
          <w:iCs/>
        </w:rPr>
        <w:t>Safety Analysis</w:t>
      </w:r>
      <w:r w:rsidR="71F5FDD4" w:rsidRPr="00E1743F">
        <w:t xml:space="preserve">. Work in MTA involving this hazard implements the controls </w:t>
      </w:r>
      <w:r w:rsidR="71F5FDD4" w:rsidRPr="0004436B">
        <w:t xml:space="preserve">specified in the common </w:t>
      </w:r>
      <w:r w:rsidR="00832D80">
        <w:t>risk matrix</w:t>
      </w:r>
      <w:r w:rsidR="71F5FDD4" w:rsidRPr="0004436B">
        <w:t xml:space="preserve"> table. No unique controls are in use.</w:t>
      </w:r>
      <w:r w:rsidR="009320F6" w:rsidRPr="009320F6">
        <w:t xml:space="preserve"> </w:t>
      </w:r>
      <w:r w:rsidR="009320F6" w:rsidRPr="000761E5">
        <w:t xml:space="preserve">Baseline risk for this hazard was R </w:t>
      </w:r>
      <w:r w:rsidR="001D07A4">
        <w:t>I</w:t>
      </w:r>
      <w:r w:rsidR="009320F6" w:rsidRPr="000761E5">
        <w:t xml:space="preserve"> and, after control measures were evaluated, the residual risk level was R </w:t>
      </w:r>
      <w:r w:rsidR="001D07A4">
        <w:t>III</w:t>
      </w:r>
      <w:r w:rsidR="009320F6" w:rsidRPr="000761E5">
        <w:t>.</w:t>
      </w:r>
    </w:p>
    <w:p w14:paraId="4A5F32CC" w14:textId="46B041ED" w:rsidR="005604EE" w:rsidRDefault="71F5FDD4" w:rsidP="005604EE">
      <w:pPr>
        <w:pStyle w:val="SADLevel4"/>
      </w:pPr>
      <w:bookmarkStart w:id="66" w:name="_Toc160266979"/>
      <w:r>
        <w:t>Mobile Shielding</w:t>
      </w:r>
      <w:bookmarkEnd w:id="66"/>
    </w:p>
    <w:p w14:paraId="0AACF88C" w14:textId="6381D707" w:rsidR="009C517B" w:rsidRPr="005A5767" w:rsidRDefault="71F5FDD4" w:rsidP="00AD77C9">
      <w:r w:rsidRPr="0004436B">
        <w:t xml:space="preserve">This hazard </w:t>
      </w:r>
      <w:r w:rsidR="00E1743F">
        <w:t xml:space="preserve">is addressed in the shielding sections below and </w:t>
      </w:r>
      <w:r w:rsidRPr="0004436B">
        <w:t>ha</w:t>
      </w:r>
      <w:r w:rsidR="00E1743F">
        <w:t>ve</w:t>
      </w:r>
      <w:r w:rsidRPr="0004436B">
        <w:t xml:space="preserve"> been evaluated within the common </w:t>
      </w:r>
      <w:r w:rsidR="00832D80">
        <w:t>risk matrix</w:t>
      </w:r>
      <w:r w:rsidRPr="0004436B">
        <w:t xml:space="preserve"> table included in SAD Section I Chapter 0</w:t>
      </w:r>
      <w:r w:rsidR="00832D80">
        <w:t>4</w:t>
      </w:r>
      <w:r w:rsidRPr="0004436B">
        <w:t xml:space="preserve"> </w:t>
      </w:r>
      <w:r w:rsidRPr="749DE6D0">
        <w:rPr>
          <w:i/>
          <w:iCs/>
        </w:rPr>
        <w:t>Safety Analysis</w:t>
      </w:r>
      <w:r w:rsidRPr="0004436B">
        <w:t xml:space="preserve">. Work in MTA involving this hazard implements the controls specified in the common </w:t>
      </w:r>
      <w:r w:rsidR="00832D80">
        <w:t>risk matrix</w:t>
      </w:r>
      <w:r w:rsidRPr="0004436B">
        <w:t xml:space="preserve"> table. No unique controls are in use.</w:t>
      </w:r>
      <w:r w:rsidR="00A56294">
        <w:t xml:space="preserve">  </w:t>
      </w:r>
      <w:r w:rsidR="00A56294" w:rsidRPr="000761E5">
        <w:t xml:space="preserve">Baseline risk for this hazard was R </w:t>
      </w:r>
      <w:r w:rsidR="00A56294">
        <w:t>I</w:t>
      </w:r>
      <w:r w:rsidR="00A56294" w:rsidRPr="000761E5">
        <w:t xml:space="preserve"> and, after control measures were evaluated, the residual risk level was R </w:t>
      </w:r>
      <w:r w:rsidR="00A56294">
        <w:t>III</w:t>
      </w:r>
      <w:r w:rsidR="00A56294" w:rsidRPr="000761E5">
        <w:t>.</w:t>
      </w:r>
    </w:p>
    <w:p w14:paraId="707F6086" w14:textId="3B4676FE" w:rsidR="005604EE" w:rsidRDefault="271BCAD6" w:rsidP="006867CB">
      <w:pPr>
        <w:pStyle w:val="SADLevel3"/>
      </w:pPr>
      <w:bookmarkStart w:id="67" w:name="_Toc160266980"/>
      <w:r>
        <w:t>Potential Energy</w:t>
      </w:r>
      <w:bookmarkEnd w:id="67"/>
    </w:p>
    <w:p w14:paraId="169395FF" w14:textId="6DD94F8C" w:rsidR="009C517B" w:rsidRPr="005A5767" w:rsidRDefault="71F5FDD4" w:rsidP="00AD77C9">
      <w:r w:rsidRPr="0004436B">
        <w:t xml:space="preserve">This hazard has been evaluated within the common </w:t>
      </w:r>
      <w:r w:rsidR="00832D80">
        <w:t>risk matrix</w:t>
      </w:r>
      <w:r w:rsidRPr="0004436B">
        <w:t xml:space="preserve"> table included in SAD Section I Chapter 0</w:t>
      </w:r>
      <w:r w:rsidR="00832D80">
        <w:t>4</w:t>
      </w:r>
      <w:r w:rsidRPr="0004436B">
        <w:t xml:space="preserve"> </w:t>
      </w:r>
      <w:r w:rsidRPr="749DE6D0">
        <w:rPr>
          <w:i/>
          <w:iCs/>
        </w:rPr>
        <w:t>Safety Analysis</w:t>
      </w:r>
      <w:r w:rsidRPr="0004436B">
        <w:t xml:space="preserve">. Work in MTA involving this hazard implements the controls specified in the common </w:t>
      </w:r>
      <w:r w:rsidR="00832D80">
        <w:t>risk matrix</w:t>
      </w:r>
      <w:r w:rsidRPr="0004436B">
        <w:t xml:space="preserve"> table. No unique controls are in use.</w:t>
      </w:r>
      <w:r w:rsidR="009320F6" w:rsidRPr="009320F6">
        <w:t xml:space="preserve"> </w:t>
      </w:r>
    </w:p>
    <w:p w14:paraId="203FC792" w14:textId="37BCC20A" w:rsidR="009C517B" w:rsidRPr="00807C03" w:rsidRDefault="271BCAD6" w:rsidP="71F5FDD4">
      <w:pPr>
        <w:pStyle w:val="SADLevel4"/>
      </w:pPr>
      <w:bookmarkStart w:id="68" w:name="_Toc160266981"/>
      <w:r>
        <w:t>Crane Operations</w:t>
      </w:r>
      <w:bookmarkEnd w:id="68"/>
    </w:p>
    <w:p w14:paraId="6DFF2EDC" w14:textId="6486B719" w:rsidR="00807C03" w:rsidRPr="00CD23C7" w:rsidRDefault="0001740E" w:rsidP="00AD77C9">
      <w:r>
        <w:t>N/A</w:t>
      </w:r>
    </w:p>
    <w:p w14:paraId="73BDDB55" w14:textId="11412936" w:rsidR="006867CB" w:rsidRDefault="271BCAD6" w:rsidP="005A5767">
      <w:pPr>
        <w:pStyle w:val="SADLevel4"/>
        <w:keepNext/>
      </w:pPr>
      <w:bookmarkStart w:id="69" w:name="_Toc160266982"/>
      <w:r>
        <w:t>Compressed Gasses</w:t>
      </w:r>
      <w:bookmarkEnd w:id="69"/>
    </w:p>
    <w:p w14:paraId="168568BC" w14:textId="4E2A4F45" w:rsidR="00EF4D85" w:rsidRDefault="004273B2" w:rsidP="00AD77C9">
      <w:r w:rsidRPr="00E1743F">
        <w:rPr>
          <w:rFonts w:ascii="Calibri" w:eastAsia="Calibri" w:hAnsi="Calibri" w:cs="Calibri"/>
        </w:rPr>
        <w:t xml:space="preserve">It is anticipated that compressed gasses may need to be brought into the MTA enclosure for experimental purposes. </w:t>
      </w:r>
      <w:r w:rsidR="009B6A84">
        <w:rPr>
          <w:rFonts w:ascii="Calibri" w:eastAsia="Calibri" w:hAnsi="Calibri" w:cs="Calibri"/>
        </w:rPr>
        <w:t>ArCO</w:t>
      </w:r>
      <w:r w:rsidR="009B6A84">
        <w:rPr>
          <w:rFonts w:ascii="Calibri" w:eastAsia="Calibri" w:hAnsi="Calibri" w:cs="Calibri"/>
          <w:vertAlign w:val="subscript"/>
        </w:rPr>
        <w:t>2</w:t>
      </w:r>
      <w:r w:rsidR="009B6A84">
        <w:rPr>
          <w:rFonts w:ascii="Calibri" w:eastAsia="Calibri" w:hAnsi="Calibri" w:cs="Calibri"/>
        </w:rPr>
        <w:t xml:space="preserve"> is used in beam line diagnostic components. These gas cylinders are securely stored in the MTA gas shed.</w:t>
      </w:r>
      <w:r w:rsidR="00832D80">
        <w:rPr>
          <w:rFonts w:ascii="Calibri" w:eastAsia="Calibri" w:hAnsi="Calibri" w:cs="Calibri"/>
        </w:rPr>
        <w:t xml:space="preserve"> </w:t>
      </w:r>
      <w:r w:rsidR="71F5FDD4" w:rsidRPr="00E1743F">
        <w:t xml:space="preserve">This hazard has been evaluated within the common </w:t>
      </w:r>
      <w:r w:rsidR="00832D80">
        <w:t>risk matrix</w:t>
      </w:r>
      <w:r w:rsidR="71F5FDD4" w:rsidRPr="00E1743F">
        <w:t xml:space="preserve"> table included in SAD Section I </w:t>
      </w:r>
      <w:r w:rsidR="71F5FDD4" w:rsidRPr="00807C03">
        <w:t>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r w:rsidR="009320F6" w:rsidRPr="009320F6">
        <w:t xml:space="preserve"> </w:t>
      </w:r>
      <w:r w:rsidR="009320F6" w:rsidRPr="000761E5">
        <w:t xml:space="preserve">Baseline risk for this hazard was R </w:t>
      </w:r>
      <w:r w:rsidR="00A56294">
        <w:t>I</w:t>
      </w:r>
      <w:r w:rsidR="009320F6" w:rsidRPr="000761E5">
        <w:t xml:space="preserve"> and, after control measures were evaluated, the residual risk level was R </w:t>
      </w:r>
      <w:r w:rsidR="00A56294">
        <w:t>IV</w:t>
      </w:r>
      <w:r w:rsidR="009320F6" w:rsidRPr="000761E5">
        <w:t>.</w:t>
      </w:r>
    </w:p>
    <w:p w14:paraId="1714AA51" w14:textId="53F56A11" w:rsidR="009C517B" w:rsidRPr="00807C03" w:rsidRDefault="00441D3D" w:rsidP="00CF1B0E">
      <w:pPr>
        <w:pStyle w:val="SADLevel4"/>
        <w:keepNext/>
      </w:pPr>
      <w:bookmarkStart w:id="70" w:name="_Toc160266983"/>
      <w:r>
        <w:lastRenderedPageBreak/>
        <w:t>Vacuum/Pressure Vessels/Piping</w:t>
      </w:r>
      <w:bookmarkEnd w:id="70"/>
    </w:p>
    <w:p w14:paraId="1AFECD66" w14:textId="6C116371" w:rsidR="00CD23C7" w:rsidRPr="00CD23C7" w:rsidRDefault="004273B2" w:rsidP="00AD77C9">
      <w:bookmarkStart w:id="71" w:name="_Hlk141882057"/>
      <w:r w:rsidRPr="00E1743F">
        <w:t>Vacuum vessels are present in Linac in the form of beam pipes</w:t>
      </w:r>
      <w:r w:rsidR="00E1743F" w:rsidRPr="00E1743F">
        <w:t xml:space="preserve"> or </w:t>
      </w:r>
      <w:r w:rsidRPr="00E1743F">
        <w:t>other beamline components.</w:t>
      </w:r>
      <w:r w:rsidR="00EE0D35" w:rsidRPr="00E1743F">
        <w:t xml:space="preserve"> </w:t>
      </w:r>
      <w:r w:rsidR="71F5FDD4" w:rsidRPr="00E1743F">
        <w:t>This</w:t>
      </w:r>
      <w:r w:rsidR="71F5FDD4" w:rsidRPr="00807C03">
        <w:t xml:space="preserve"> hazard has been evaluated within the common </w:t>
      </w:r>
      <w:r w:rsidR="00832D80">
        <w:t>risk matrix</w:t>
      </w:r>
      <w:r w:rsidR="71F5FDD4" w:rsidRPr="00807C03">
        <w:t xml:space="preserve"> table included in SAD Section I 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bookmarkEnd w:id="71"/>
      <w:r w:rsidR="009320F6" w:rsidRPr="009320F6">
        <w:t xml:space="preserve"> </w:t>
      </w:r>
      <w:r w:rsidR="009320F6" w:rsidRPr="000761E5">
        <w:t xml:space="preserve">Baseline risk for this hazard was R </w:t>
      </w:r>
      <w:r w:rsidR="008A4141">
        <w:t>I</w:t>
      </w:r>
      <w:r w:rsidR="009320F6" w:rsidRPr="000761E5">
        <w:t xml:space="preserve"> and, after control measures were evaluated, the residual risk level was R </w:t>
      </w:r>
      <w:r w:rsidR="008A4141">
        <w:t>III</w:t>
      </w:r>
      <w:r w:rsidR="009320F6" w:rsidRPr="000761E5">
        <w:t>.</w:t>
      </w:r>
    </w:p>
    <w:p w14:paraId="284F1437" w14:textId="1443CDA8" w:rsidR="009C517B" w:rsidRPr="00807C03" w:rsidRDefault="271BCAD6" w:rsidP="71F5FDD4">
      <w:pPr>
        <w:pStyle w:val="SADLevel4"/>
      </w:pPr>
      <w:bookmarkStart w:id="72" w:name="_Toc160266984"/>
      <w:r>
        <w:t>Vacuum Pumps</w:t>
      </w:r>
      <w:bookmarkEnd w:id="72"/>
    </w:p>
    <w:p w14:paraId="3762E5AD" w14:textId="56884E90" w:rsidR="00CD23C7" w:rsidRPr="00CD23C7" w:rsidRDefault="00EE0D35" w:rsidP="00AD77C9">
      <w:bookmarkStart w:id="73" w:name="OLE_LINK36"/>
      <w:r w:rsidRPr="00E1743F">
        <w:t xml:space="preserve">Vacuum pumps are used throughout the MTA </w:t>
      </w:r>
      <w:r w:rsidR="00E1743F" w:rsidRPr="00E1743F">
        <w:t xml:space="preserve">beam line </w:t>
      </w:r>
      <w:r w:rsidRPr="00E1743F">
        <w:t xml:space="preserve">to maintain vacuum </w:t>
      </w:r>
      <w:r w:rsidR="00E1743F" w:rsidRPr="00E1743F">
        <w:t>in the</w:t>
      </w:r>
      <w:r w:rsidRPr="00E1743F">
        <w:t xml:space="preserve"> beamline </w:t>
      </w:r>
      <w:r w:rsidR="00E1743F" w:rsidRPr="00E1743F">
        <w:t xml:space="preserve">and other </w:t>
      </w:r>
      <w:r w:rsidRPr="00E1743F">
        <w:t xml:space="preserve">components. </w:t>
      </w:r>
      <w:bookmarkEnd w:id="73"/>
      <w:r w:rsidR="71F5FDD4" w:rsidRPr="00E1743F">
        <w:t xml:space="preserve">This hazard has been evaluated within the common </w:t>
      </w:r>
      <w:r w:rsidR="00832D80">
        <w:t>risk matrix</w:t>
      </w:r>
      <w:r w:rsidR="71F5FDD4" w:rsidRPr="00E1743F">
        <w:t xml:space="preserve"> table included in SAD Section </w:t>
      </w:r>
      <w:r w:rsidR="71F5FDD4" w:rsidRPr="00807C03">
        <w:t>I 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r w:rsidR="009320F6" w:rsidRPr="009320F6">
        <w:t xml:space="preserve"> </w:t>
      </w:r>
      <w:r w:rsidR="009320F6" w:rsidRPr="000761E5">
        <w:t xml:space="preserve">Baseline risk for this hazard was R </w:t>
      </w:r>
      <w:r w:rsidR="009C3C0B">
        <w:t>I</w:t>
      </w:r>
      <w:r w:rsidR="009320F6" w:rsidRPr="000761E5">
        <w:t xml:space="preserve"> and, after control measures were evaluated, the residual risk level was R </w:t>
      </w:r>
      <w:r w:rsidR="009C3C0B">
        <w:t>III</w:t>
      </w:r>
      <w:r w:rsidR="009320F6" w:rsidRPr="000761E5">
        <w:t>.</w:t>
      </w:r>
    </w:p>
    <w:p w14:paraId="207AED98" w14:textId="1BF97B43" w:rsidR="00340228" w:rsidRPr="00807C03" w:rsidRDefault="6005F544" w:rsidP="009D38F1">
      <w:pPr>
        <w:pStyle w:val="SADLevel4"/>
        <w:keepNext/>
      </w:pPr>
      <w:bookmarkStart w:id="74" w:name="_Toc160266985"/>
      <w:r>
        <w:t>Material Handling</w:t>
      </w:r>
      <w:bookmarkEnd w:id="74"/>
    </w:p>
    <w:p w14:paraId="2DFCAF37" w14:textId="62B3F542" w:rsidR="00CD23C7" w:rsidRPr="00CD23C7" w:rsidRDefault="00EE0D35" w:rsidP="00AD77C9">
      <w:r w:rsidRPr="00E1743F">
        <w:t xml:space="preserve">Trained personnel operate a forklift or hand carts to move materials throughout the MTA area. </w:t>
      </w:r>
      <w:r w:rsidR="71F5FDD4" w:rsidRPr="00E1743F">
        <w:t xml:space="preserve">This hazard </w:t>
      </w:r>
      <w:r w:rsidR="71F5FDD4" w:rsidRPr="00807C03">
        <w:t xml:space="preserve">has been evaluated within the common </w:t>
      </w:r>
      <w:r w:rsidR="00832D80">
        <w:t>risk matrix</w:t>
      </w:r>
      <w:r w:rsidR="71F5FDD4" w:rsidRPr="00807C03">
        <w:t xml:space="preserve"> table included in SAD Section I 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r w:rsidR="009320F6" w:rsidRPr="009320F6">
        <w:t xml:space="preserve"> </w:t>
      </w:r>
      <w:r w:rsidR="009320F6" w:rsidRPr="000761E5">
        <w:t xml:space="preserve">Baseline risk for this hazard was R </w:t>
      </w:r>
      <w:r w:rsidR="001F77E4">
        <w:t>I</w:t>
      </w:r>
      <w:r w:rsidR="009320F6" w:rsidRPr="000761E5">
        <w:t xml:space="preserve"> and, after control measures were evaluated, the residual risk level was R </w:t>
      </w:r>
      <w:r w:rsidR="001F77E4">
        <w:t>IV</w:t>
      </w:r>
      <w:r w:rsidR="009320F6" w:rsidRPr="000761E5">
        <w:t>.</w:t>
      </w:r>
    </w:p>
    <w:p w14:paraId="30F44E25" w14:textId="09A3A11D" w:rsidR="00B019DD" w:rsidRDefault="1BDBF075" w:rsidP="00B019DD">
      <w:pPr>
        <w:pStyle w:val="SADLevel3"/>
      </w:pPr>
      <w:bookmarkStart w:id="75" w:name="_Toc160266986"/>
      <w:r>
        <w:t>Magnetic Fields</w:t>
      </w:r>
      <w:bookmarkEnd w:id="75"/>
    </w:p>
    <w:p w14:paraId="68DCE009" w14:textId="55ACA133" w:rsidR="009C517B" w:rsidRPr="006F4762" w:rsidRDefault="71F5FDD4" w:rsidP="00AD77C9">
      <w:r w:rsidRPr="00807C03">
        <w:t xml:space="preserve">This hazard has been evaluated within the common </w:t>
      </w:r>
      <w:r w:rsidR="00832D80">
        <w:t>risk matrix</w:t>
      </w:r>
      <w:r w:rsidRPr="00807C03">
        <w:t xml:space="preserve"> table included in SAD Section I Chapter 0</w:t>
      </w:r>
      <w:r w:rsidR="00832D80">
        <w:t>4</w:t>
      </w:r>
      <w:r w:rsidRPr="00807C03">
        <w:t xml:space="preserve"> </w:t>
      </w:r>
      <w:r w:rsidRPr="749DE6D0">
        <w:rPr>
          <w:i/>
          <w:iCs/>
        </w:rPr>
        <w:t>Safety Analysis</w:t>
      </w:r>
      <w:r w:rsidRPr="00807C03">
        <w:t xml:space="preserve">. Work in MTA involving this hazard implements the controls specified in the common </w:t>
      </w:r>
      <w:r w:rsidR="00832D80">
        <w:t>risk matrix</w:t>
      </w:r>
      <w:r w:rsidRPr="00807C03">
        <w:t xml:space="preserve"> table. No unique controls are in use.</w:t>
      </w:r>
    </w:p>
    <w:p w14:paraId="788AB0AB" w14:textId="4D6A8BA5" w:rsidR="006C115E" w:rsidRDefault="1BDBF075" w:rsidP="006C115E">
      <w:pPr>
        <w:pStyle w:val="SADLevel4"/>
      </w:pPr>
      <w:bookmarkStart w:id="76" w:name="_Ref160196556"/>
      <w:bookmarkStart w:id="77" w:name="_Toc160266987"/>
      <w:r>
        <w:t>Fringe Fields</w:t>
      </w:r>
      <w:bookmarkEnd w:id="76"/>
      <w:bookmarkEnd w:id="77"/>
    </w:p>
    <w:p w14:paraId="7B5823D6" w14:textId="02C4007D" w:rsidR="00AA0CAC" w:rsidRPr="006F4762" w:rsidRDefault="00EE0D35" w:rsidP="00AD77C9">
      <w:r w:rsidRPr="00E1743F">
        <w:t>The fringe field hazard mainly comes from electromagnets</w:t>
      </w:r>
      <w:r w:rsidR="00E1743F" w:rsidRPr="00E1743F">
        <w:t xml:space="preserve">, </w:t>
      </w:r>
      <w:r w:rsidRPr="00E1743F">
        <w:t>permanent magnets</w:t>
      </w:r>
      <w:r w:rsidR="009320F6">
        <w:t>,</w:t>
      </w:r>
      <w:r w:rsidRPr="00E1743F">
        <w:t xml:space="preserve"> and permanent magnets that are in ion pumps. Fields are nominally only hazardous to people who have medical device implants. </w:t>
      </w:r>
      <w:r w:rsidR="71F5FDD4" w:rsidRPr="00807C03">
        <w:t xml:space="preserve">This hazard has been evaluated within the common </w:t>
      </w:r>
      <w:r w:rsidR="00832D80">
        <w:t>risk matrix</w:t>
      </w:r>
      <w:r w:rsidR="71F5FDD4" w:rsidRPr="00807C03">
        <w:t xml:space="preserve"> table included in SAD Section I 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r w:rsidR="009320F6" w:rsidRPr="009320F6">
        <w:t xml:space="preserve"> </w:t>
      </w:r>
      <w:r w:rsidR="001F77E4" w:rsidRPr="000761E5">
        <w:t xml:space="preserve">Baseline risk for this hazard was R </w:t>
      </w:r>
      <w:r w:rsidR="001F77E4">
        <w:t>I</w:t>
      </w:r>
      <w:r w:rsidR="001F77E4" w:rsidRPr="000761E5">
        <w:t xml:space="preserve"> and, after control measures were evaluated, the residual risk level was R </w:t>
      </w:r>
      <w:r w:rsidR="001F77E4">
        <w:t>I</w:t>
      </w:r>
      <w:r w:rsidR="007F75B7">
        <w:t>II</w:t>
      </w:r>
      <w:r w:rsidR="001F77E4" w:rsidRPr="000761E5">
        <w:t>.</w:t>
      </w:r>
    </w:p>
    <w:p w14:paraId="2B97B846" w14:textId="34164ED9" w:rsidR="008B5218" w:rsidRDefault="46B72E25" w:rsidP="00052AF5">
      <w:pPr>
        <w:pStyle w:val="SADLevel3"/>
      </w:pPr>
      <w:bookmarkStart w:id="78" w:name="_Toc160266988"/>
      <w:r>
        <w:t>Other Hazards</w:t>
      </w:r>
      <w:bookmarkEnd w:id="78"/>
    </w:p>
    <w:p w14:paraId="4C0FF250" w14:textId="0533B447" w:rsidR="003F259F" w:rsidRDefault="069D6C07" w:rsidP="008B5218">
      <w:pPr>
        <w:pStyle w:val="SADLevel4"/>
      </w:pPr>
      <w:bookmarkStart w:id="79" w:name="_Toc160266989"/>
      <w:r>
        <w:t>Confined Spaces</w:t>
      </w:r>
      <w:bookmarkEnd w:id="79"/>
    </w:p>
    <w:p w14:paraId="08639188" w14:textId="1DF382DC" w:rsidR="00052AF5" w:rsidRPr="009B6A84" w:rsidRDefault="71F5FDD4" w:rsidP="00AD77C9">
      <w:r w:rsidRPr="009B6A84">
        <w:t xml:space="preserve">This hazard has been evaluated within the common </w:t>
      </w:r>
      <w:r w:rsidR="00832D80">
        <w:t>risk matrix</w:t>
      </w:r>
      <w:r w:rsidRPr="009B6A84">
        <w:t xml:space="preserve"> table included in SAD Section I Chapter 0</w:t>
      </w:r>
      <w:r w:rsidR="00832D80">
        <w:t>4</w:t>
      </w:r>
      <w:r w:rsidRPr="009B6A84">
        <w:t xml:space="preserve"> </w:t>
      </w:r>
      <w:r w:rsidRPr="749DE6D0">
        <w:rPr>
          <w:i/>
          <w:iCs/>
        </w:rPr>
        <w:t>Safety Analysis</w:t>
      </w:r>
      <w:r w:rsidRPr="009B6A84">
        <w:t xml:space="preserve">. Work in MTA involving this hazard implements the controls specified in the common </w:t>
      </w:r>
      <w:r w:rsidR="00832D80">
        <w:t>risk matrix</w:t>
      </w:r>
      <w:r w:rsidRPr="009B6A84">
        <w:t xml:space="preserve"> table. No unique controls are in use.</w:t>
      </w:r>
      <w:r w:rsidR="00AB17BA" w:rsidRPr="00AB17BA">
        <w:t xml:space="preserve"> </w:t>
      </w:r>
      <w:r w:rsidR="00AB17BA" w:rsidRPr="000761E5">
        <w:t xml:space="preserve">Baseline risk for this hazard was R </w:t>
      </w:r>
      <w:r w:rsidR="00AB17BA">
        <w:t>I</w:t>
      </w:r>
      <w:r w:rsidR="00AB17BA" w:rsidRPr="000761E5">
        <w:t xml:space="preserve"> and, after control measures were evaluated, the residual risk level was R </w:t>
      </w:r>
      <w:r w:rsidR="00AB17BA">
        <w:t>III</w:t>
      </w:r>
      <w:r w:rsidR="00AB17BA" w:rsidRPr="000761E5">
        <w:t>.</w:t>
      </w:r>
    </w:p>
    <w:p w14:paraId="1A8F7C64" w14:textId="77777777" w:rsidR="00E24BB7" w:rsidRDefault="0B458100" w:rsidP="008B5218">
      <w:pPr>
        <w:pStyle w:val="SADLevel4"/>
      </w:pPr>
      <w:bookmarkStart w:id="80" w:name="_Toc160266990"/>
      <w:r>
        <w:lastRenderedPageBreak/>
        <w:t>Noise</w:t>
      </w:r>
      <w:bookmarkEnd w:id="80"/>
    </w:p>
    <w:p w14:paraId="4284C28B" w14:textId="19482716" w:rsidR="00807C03" w:rsidRPr="00807C03" w:rsidRDefault="00E1743F" w:rsidP="00496B42">
      <w:r>
        <w:t xml:space="preserve">Operational beamline systems or experimental set-ups, have the potential to create a noise hazard. </w:t>
      </w:r>
      <w:r w:rsidR="71F5FDD4" w:rsidRPr="00807C03">
        <w:t xml:space="preserve">This hazard has been evaluated within the common </w:t>
      </w:r>
      <w:r w:rsidR="00832D80">
        <w:t>risk matrix</w:t>
      </w:r>
      <w:r w:rsidR="71F5FDD4" w:rsidRPr="00807C03">
        <w:t xml:space="preserve"> table included in SAD Section I 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r w:rsidR="009320F6" w:rsidRPr="009320F6">
        <w:t xml:space="preserve"> </w:t>
      </w:r>
      <w:r w:rsidR="009320F6" w:rsidRPr="000761E5">
        <w:t xml:space="preserve">Baseline risk for this hazard was R </w:t>
      </w:r>
      <w:r w:rsidR="00F438B5">
        <w:t>III</w:t>
      </w:r>
      <w:r w:rsidR="009320F6" w:rsidRPr="000761E5">
        <w:t xml:space="preserve"> and, after control measures were evaluated, the residual risk level was R </w:t>
      </w:r>
      <w:r w:rsidR="00F438B5">
        <w:t>IV</w:t>
      </w:r>
      <w:r w:rsidR="009320F6" w:rsidRPr="000761E5">
        <w:t>.</w:t>
      </w:r>
    </w:p>
    <w:p w14:paraId="755DB546" w14:textId="6905C508" w:rsidR="009C517B" w:rsidRPr="00807C03" w:rsidRDefault="2EC6FB84" w:rsidP="71F5FDD4">
      <w:pPr>
        <w:pStyle w:val="SADLevel4"/>
      </w:pPr>
      <w:bookmarkStart w:id="81" w:name="_Toc160266991"/>
      <w:r>
        <w:t>Silica</w:t>
      </w:r>
      <w:bookmarkEnd w:id="81"/>
    </w:p>
    <w:p w14:paraId="420DA691" w14:textId="7FCC62B4" w:rsidR="00CD23C7" w:rsidRPr="006F4762" w:rsidRDefault="00EE0D35" w:rsidP="00AD77C9">
      <w:r w:rsidRPr="00E1743F">
        <w:t xml:space="preserve">Silica dust may be created when drilling into concrete floors or walls </w:t>
      </w:r>
      <w:r w:rsidR="71F5FDD4" w:rsidRPr="00E1743F">
        <w:t xml:space="preserve">This hazard has </w:t>
      </w:r>
      <w:r w:rsidR="71F5FDD4" w:rsidRPr="00807C03">
        <w:t xml:space="preserve">been evaluated within the common </w:t>
      </w:r>
      <w:r w:rsidR="00832D80">
        <w:t>risk matrix</w:t>
      </w:r>
      <w:r w:rsidR="71F5FDD4" w:rsidRPr="00807C03">
        <w:t xml:space="preserve"> table included in SAD Section I 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r w:rsidR="009320F6" w:rsidRPr="009320F6">
        <w:t xml:space="preserve"> </w:t>
      </w:r>
      <w:r w:rsidR="009320F6" w:rsidRPr="000761E5">
        <w:t xml:space="preserve">Baseline risk for this hazard was R </w:t>
      </w:r>
      <w:r w:rsidR="00F85FB7">
        <w:t>I</w:t>
      </w:r>
      <w:r w:rsidR="009320F6" w:rsidRPr="000761E5">
        <w:t xml:space="preserve"> and, after control measures were evaluated, the residual risk level was R </w:t>
      </w:r>
      <w:r w:rsidR="00F85FB7">
        <w:t>IV</w:t>
      </w:r>
      <w:r w:rsidR="009320F6" w:rsidRPr="000761E5">
        <w:t>.</w:t>
      </w:r>
    </w:p>
    <w:p w14:paraId="062B90D5" w14:textId="2109F5BA" w:rsidR="009C517B" w:rsidRPr="00807C03" w:rsidRDefault="434A45F3" w:rsidP="009D38F1">
      <w:pPr>
        <w:pStyle w:val="SADLevel4"/>
        <w:keepNext/>
      </w:pPr>
      <w:bookmarkStart w:id="82" w:name="_Toc160266992"/>
      <w:r>
        <w:t>Ergonomics</w:t>
      </w:r>
      <w:bookmarkEnd w:id="82"/>
    </w:p>
    <w:p w14:paraId="3CB8E3DF" w14:textId="3C16E2D4" w:rsidR="00807C03" w:rsidRPr="006F4762" w:rsidRDefault="00A35166" w:rsidP="00AD77C9">
      <w:r w:rsidRPr="00E1743F">
        <w:t xml:space="preserve">Both office and technical work in MTA areas may involve sitting or standing for long periods of time, repetitive motion, cramped conditions, and other ergonomic concerns. </w:t>
      </w:r>
      <w:r w:rsidR="71F5FDD4" w:rsidRPr="00E1743F">
        <w:t xml:space="preserve">This hazard has been </w:t>
      </w:r>
      <w:r w:rsidR="71F5FDD4" w:rsidRPr="00807C03">
        <w:t xml:space="preserve">evaluated within the common </w:t>
      </w:r>
      <w:r w:rsidR="00832D80">
        <w:t>risk matrix</w:t>
      </w:r>
      <w:r w:rsidR="71F5FDD4" w:rsidRPr="00807C03">
        <w:t xml:space="preserve"> table included in SAD Section I 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r w:rsidR="009320F6" w:rsidRPr="009320F6">
        <w:t xml:space="preserve"> </w:t>
      </w:r>
      <w:r w:rsidR="009320F6" w:rsidRPr="000761E5">
        <w:t xml:space="preserve">Baseline risk for this hazard was R </w:t>
      </w:r>
      <w:r w:rsidR="001B44A6">
        <w:t>I</w:t>
      </w:r>
      <w:r w:rsidR="009320F6" w:rsidRPr="000761E5">
        <w:t xml:space="preserve"> and, after control measures were evaluated, the residual risk level was R </w:t>
      </w:r>
      <w:r w:rsidR="001B44A6">
        <w:t>IV</w:t>
      </w:r>
      <w:r w:rsidR="009320F6" w:rsidRPr="000761E5">
        <w:t>.</w:t>
      </w:r>
    </w:p>
    <w:p w14:paraId="3A79EB62" w14:textId="7DF6D127" w:rsidR="00115E6E" w:rsidRDefault="06F276B8" w:rsidP="008B5218">
      <w:pPr>
        <w:pStyle w:val="SADLevel4"/>
      </w:pPr>
      <w:bookmarkStart w:id="83" w:name="_Toc160266993"/>
      <w:r>
        <w:t>Asbestos</w:t>
      </w:r>
      <w:bookmarkEnd w:id="83"/>
    </w:p>
    <w:p w14:paraId="6FE0A629" w14:textId="5424E35E" w:rsidR="009C517B" w:rsidRPr="006F4762" w:rsidRDefault="00A35166" w:rsidP="00AD77C9">
      <w:r w:rsidRPr="00E1743F">
        <w:t xml:space="preserve">Access penetrations connecting the Linac gallery to the MTA enclosure </w:t>
      </w:r>
      <w:r w:rsidR="00EE3171">
        <w:t>may be</w:t>
      </w:r>
      <w:r w:rsidRPr="00E1743F">
        <w:t xml:space="preserve"> asbestos lined due to common fire prevention practices during the period when the building was constructed. Due to the age of the building, asbestos may be present in other areas as well. This </w:t>
      </w:r>
      <w:r w:rsidR="71F5FDD4" w:rsidRPr="00E1743F">
        <w:t xml:space="preserve">hazard has been evaluated within </w:t>
      </w:r>
      <w:r w:rsidR="71F5FDD4" w:rsidRPr="00807C03">
        <w:t xml:space="preserve">the common </w:t>
      </w:r>
      <w:r w:rsidR="00832D80">
        <w:t>risk matrix</w:t>
      </w:r>
      <w:r w:rsidR="71F5FDD4" w:rsidRPr="00807C03">
        <w:t xml:space="preserve"> table included in SAD Section I 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r w:rsidR="009320F6" w:rsidRPr="009320F6">
        <w:t xml:space="preserve"> </w:t>
      </w:r>
      <w:r w:rsidR="009320F6" w:rsidRPr="000761E5">
        <w:t xml:space="preserve">Baseline risk for this hazard was R </w:t>
      </w:r>
      <w:r w:rsidR="00EA3BF9">
        <w:t>I</w:t>
      </w:r>
      <w:r w:rsidR="009320F6" w:rsidRPr="000761E5">
        <w:t xml:space="preserve"> and, after control measures were evaluated, the residual risk level was R </w:t>
      </w:r>
      <w:r w:rsidR="00EA3BF9">
        <w:t>IV</w:t>
      </w:r>
      <w:r w:rsidR="009320F6" w:rsidRPr="000761E5">
        <w:t>.</w:t>
      </w:r>
    </w:p>
    <w:p w14:paraId="392FCD58" w14:textId="372B06B2" w:rsidR="00917E13" w:rsidRDefault="6FB433B4" w:rsidP="008B5218">
      <w:pPr>
        <w:pStyle w:val="SADLevel4"/>
      </w:pPr>
      <w:bookmarkStart w:id="84" w:name="_Toc160266994"/>
      <w:r>
        <w:t>Working at Heights</w:t>
      </w:r>
      <w:bookmarkEnd w:id="84"/>
    </w:p>
    <w:p w14:paraId="56D23E60" w14:textId="23AFAB50" w:rsidR="009C517B" w:rsidRDefault="00A35166" w:rsidP="00AD77C9">
      <w:r w:rsidRPr="007303D2">
        <w:t xml:space="preserve">Technicians utilize ladders, step stools, and mobile work platforms to conduct maintenance in the MTA areas. Utilizing fall protection equipment, trained personnel may work on top of equipment where there is a chance of falling. </w:t>
      </w:r>
      <w:r w:rsidR="71F5FDD4" w:rsidRPr="007303D2">
        <w:t xml:space="preserve">This hazard has been evaluated within the common </w:t>
      </w:r>
      <w:r w:rsidR="00832D80">
        <w:t>risk matrix</w:t>
      </w:r>
      <w:r w:rsidR="71F5FDD4" w:rsidRPr="007303D2">
        <w:t xml:space="preserve"> table included </w:t>
      </w:r>
      <w:r w:rsidR="71F5FDD4" w:rsidRPr="00807C03">
        <w:t>in SAD Section I Chapter 0</w:t>
      </w:r>
      <w:r w:rsidR="00832D80">
        <w:t>4</w:t>
      </w:r>
      <w:r w:rsidR="71F5FDD4" w:rsidRPr="00807C03">
        <w:t xml:space="preserve"> </w:t>
      </w:r>
      <w:r w:rsidR="71F5FDD4" w:rsidRPr="749DE6D0">
        <w:rPr>
          <w:i/>
          <w:iCs/>
        </w:rPr>
        <w:t>Safety Analysis</w:t>
      </w:r>
      <w:r w:rsidR="71F5FDD4" w:rsidRPr="00807C03">
        <w:t xml:space="preserve">. Work in MTA involving this hazard implements the controls specified in the common </w:t>
      </w:r>
      <w:r w:rsidR="00832D80">
        <w:t>risk matrix</w:t>
      </w:r>
      <w:r w:rsidR="71F5FDD4" w:rsidRPr="00807C03">
        <w:t xml:space="preserve"> table. No unique controls are in use.</w:t>
      </w:r>
      <w:r w:rsidR="009320F6" w:rsidRPr="009320F6">
        <w:t xml:space="preserve"> </w:t>
      </w:r>
      <w:r w:rsidR="009320F6" w:rsidRPr="000761E5">
        <w:t xml:space="preserve">Baseline risk for this hazard was R </w:t>
      </w:r>
      <w:r w:rsidR="00BF5BD4">
        <w:t>I</w:t>
      </w:r>
      <w:r w:rsidR="009320F6" w:rsidRPr="000761E5">
        <w:t xml:space="preserve"> and, after control measures were evaluated, the residual risk level was R </w:t>
      </w:r>
      <w:r w:rsidR="00BF5BD4">
        <w:t>III</w:t>
      </w:r>
      <w:r w:rsidR="009320F6" w:rsidRPr="000761E5">
        <w:t>.</w:t>
      </w:r>
    </w:p>
    <w:p w14:paraId="04E29C69" w14:textId="7459F65D" w:rsidR="009C517B" w:rsidRPr="00807C03" w:rsidRDefault="4CF8AE8F" w:rsidP="00B65591">
      <w:pPr>
        <w:pStyle w:val="SADLevel3"/>
        <w:keepNext/>
      </w:pPr>
      <w:bookmarkStart w:id="85" w:name="_Toc160266995"/>
      <w:r>
        <w:lastRenderedPageBreak/>
        <w:t>Access &amp; Egress</w:t>
      </w:r>
      <w:bookmarkEnd w:id="85"/>
    </w:p>
    <w:p w14:paraId="13F7C96D" w14:textId="05467E08" w:rsidR="00693EF6" w:rsidRDefault="4CF8AE8F" w:rsidP="00B65591">
      <w:pPr>
        <w:pStyle w:val="SADLevel4"/>
        <w:keepNext/>
      </w:pPr>
      <w:bookmarkStart w:id="86" w:name="_Toc160266996"/>
      <w:r>
        <w:t>Life Safety Egress</w:t>
      </w:r>
      <w:bookmarkEnd w:id="86"/>
    </w:p>
    <w:p w14:paraId="67F28540" w14:textId="19D6A309" w:rsidR="00AB37C5" w:rsidRPr="006F4762" w:rsidRDefault="007303D2" w:rsidP="00AD77C9">
      <w:r>
        <w:t>The MTA enclosure has access and egress points at both the upper level and the lower pit level. T</w:t>
      </w:r>
      <w:r w:rsidR="71F5FDD4" w:rsidRPr="00112D7E">
        <w:t xml:space="preserve">his hazard has been evaluated within the common </w:t>
      </w:r>
      <w:r w:rsidR="00832D80">
        <w:t>risk matrix</w:t>
      </w:r>
      <w:r w:rsidR="71F5FDD4" w:rsidRPr="00112D7E">
        <w:t xml:space="preserve"> table included in SAD Section I Chapter 0</w:t>
      </w:r>
      <w:r w:rsidR="00832D80">
        <w:t>4</w:t>
      </w:r>
      <w:r w:rsidR="71F5FDD4" w:rsidRPr="00112D7E">
        <w:t xml:space="preserve"> </w:t>
      </w:r>
      <w:r w:rsidR="71F5FDD4" w:rsidRPr="749DE6D0">
        <w:rPr>
          <w:i/>
          <w:iCs/>
        </w:rPr>
        <w:t>Safety Analysis</w:t>
      </w:r>
      <w:r w:rsidR="71F5FDD4" w:rsidRPr="00112D7E">
        <w:t xml:space="preserve">. Work in MTA involving this hazard implements the controls specified in the common </w:t>
      </w:r>
      <w:r w:rsidR="00832D80">
        <w:t>risk matrix</w:t>
      </w:r>
      <w:r w:rsidR="71F5FDD4" w:rsidRPr="00112D7E">
        <w:t xml:space="preserve"> table. No unique controls are in use.</w:t>
      </w:r>
      <w:r w:rsidR="009320F6" w:rsidRPr="009320F6">
        <w:t xml:space="preserve"> </w:t>
      </w:r>
      <w:r w:rsidR="009320F6" w:rsidRPr="000761E5">
        <w:t xml:space="preserve">Baseline risk for this hazard was R </w:t>
      </w:r>
      <w:r w:rsidR="003F167B">
        <w:t>I</w:t>
      </w:r>
      <w:r w:rsidR="009320F6" w:rsidRPr="000761E5">
        <w:t xml:space="preserve"> and, after control measures were evaluated, the residual risk level was R </w:t>
      </w:r>
      <w:r w:rsidR="003F167B">
        <w:t>IV</w:t>
      </w:r>
      <w:r w:rsidR="009320F6" w:rsidRPr="000761E5">
        <w:t>.</w:t>
      </w:r>
    </w:p>
    <w:p w14:paraId="4A1BBDA8" w14:textId="3BEEACBF" w:rsidR="00F40DE3" w:rsidRDefault="00AC54D1" w:rsidP="00F40DE3">
      <w:pPr>
        <w:pStyle w:val="SADLevel3"/>
      </w:pPr>
      <w:bookmarkStart w:id="87" w:name="_Toc160266997"/>
      <w:r>
        <w:t>Environme</w:t>
      </w:r>
      <w:r w:rsidR="00F40DE3">
        <w:t>ntal</w:t>
      </w:r>
      <w:bookmarkEnd w:id="87"/>
    </w:p>
    <w:p w14:paraId="29B78E7F" w14:textId="6A2FA5C9" w:rsidR="00073282" w:rsidRDefault="00073282" w:rsidP="749DE6D0">
      <w:pPr>
        <w:pStyle w:val="SADLevel4"/>
      </w:pPr>
      <w:bookmarkStart w:id="88" w:name="_Toc160266998"/>
      <w:r>
        <w:t>Hazard to Air</w:t>
      </w:r>
      <w:bookmarkEnd w:id="88"/>
    </w:p>
    <w:p w14:paraId="40F80F53" w14:textId="304C1B7C" w:rsidR="00073282" w:rsidRDefault="00073282" w:rsidP="00913895">
      <w:r>
        <w:t>N/A</w:t>
      </w:r>
    </w:p>
    <w:p w14:paraId="48FE766E" w14:textId="691911A0" w:rsidR="00073282" w:rsidRDefault="00073282" w:rsidP="749DE6D0">
      <w:pPr>
        <w:pStyle w:val="SADLevel4"/>
      </w:pPr>
      <w:bookmarkStart w:id="89" w:name="_Toc160266999"/>
      <w:r>
        <w:t>Hazard to Water</w:t>
      </w:r>
      <w:bookmarkEnd w:id="89"/>
    </w:p>
    <w:p w14:paraId="01C617D2" w14:textId="508E5718" w:rsidR="00073282" w:rsidRDefault="00073282" w:rsidP="00913895">
      <w:r>
        <w:t>N/A</w:t>
      </w:r>
    </w:p>
    <w:p w14:paraId="65122F01" w14:textId="0162BD35" w:rsidR="00073282" w:rsidRDefault="00073282" w:rsidP="749DE6D0">
      <w:pPr>
        <w:pStyle w:val="SADLevel4"/>
      </w:pPr>
      <w:bookmarkStart w:id="90" w:name="_Toc160267000"/>
      <w:r>
        <w:t>Hazard to Soil</w:t>
      </w:r>
      <w:bookmarkEnd w:id="90"/>
    </w:p>
    <w:p w14:paraId="01E809B2" w14:textId="4BC76164" w:rsidR="00073282" w:rsidRDefault="00073282" w:rsidP="009D38F1">
      <w:r>
        <w:t>N/A</w:t>
      </w:r>
    </w:p>
    <w:p w14:paraId="5E889922" w14:textId="2E8912B5" w:rsidR="00BD2201" w:rsidRDefault="00BD2201" w:rsidP="009D38F1">
      <w:pPr>
        <w:pStyle w:val="SADLevel2"/>
        <w:keepNext/>
      </w:pPr>
      <w:bookmarkStart w:id="91" w:name="_Toc160267001"/>
      <w:bookmarkStart w:id="92" w:name="_Ref140057290"/>
      <w:r>
        <w:t xml:space="preserve">Maximum Credible Incident (MCI) </w:t>
      </w:r>
      <w:r w:rsidR="00D06C72">
        <w:t>Scenario(s) for the Accelerator Specific Hazard(s)</w:t>
      </w:r>
      <w:bookmarkEnd w:id="91"/>
    </w:p>
    <w:p w14:paraId="77046D19" w14:textId="1240B149" w:rsidR="00BD2201" w:rsidRDefault="00BD2201" w:rsidP="00BD2201">
      <w:pPr>
        <w:pStyle w:val="SADLevel3"/>
      </w:pPr>
      <w:bookmarkStart w:id="93" w:name="_Toc160267002"/>
      <w:r>
        <w:t>Definition of the Maximum Credible Incident</w:t>
      </w:r>
      <w:bookmarkEnd w:id="93"/>
    </w:p>
    <w:p w14:paraId="644F1210" w14:textId="11958CDD" w:rsidR="00AE1652" w:rsidRPr="00AE1652" w:rsidRDefault="213AF023" w:rsidP="00AE1652">
      <w:pPr>
        <w:pStyle w:val="ListParagraph"/>
        <w:ind w:left="0"/>
      </w:pPr>
      <w:r>
        <w:t>This section of the MTA SAD evaluates the maximum credible incident (MCI) scenario that could happen in the MTA.</w:t>
      </w:r>
      <w:r w:rsidR="00832D80">
        <w:t xml:space="preserve"> </w:t>
      </w:r>
      <w:r>
        <w:t>Consideration and analysis of this MCI is focused on an onsite facility worker, onsite co-located worker, and a maximally exposed off-site individual (MOI).</w:t>
      </w:r>
      <w:r w:rsidR="00832D80">
        <w:t xml:space="preserve"> </w:t>
      </w:r>
    </w:p>
    <w:p w14:paraId="1E4CB93C" w14:textId="39EFEACE" w:rsidR="00BD2201" w:rsidRDefault="00BD2201" w:rsidP="00BD2201">
      <w:pPr>
        <w:pStyle w:val="SADLevel4"/>
      </w:pPr>
      <w:bookmarkStart w:id="94" w:name="_Ref154068813"/>
      <w:bookmarkStart w:id="95" w:name="_Toc160267003"/>
      <w:r>
        <w:t>Radiological Hazard</w:t>
      </w:r>
      <w:bookmarkEnd w:id="94"/>
      <w:bookmarkEnd w:id="95"/>
    </w:p>
    <w:p w14:paraId="231AB4B4" w14:textId="4F326DEA" w:rsidR="00AE1652" w:rsidRPr="00CE3BF6" w:rsidRDefault="00AE1652" w:rsidP="00AE1652">
      <w:pPr>
        <w:pStyle w:val="ListParagraph"/>
        <w:ind w:left="0"/>
      </w:pPr>
      <w:r w:rsidRPr="00CE3BF6">
        <w:t xml:space="preserve">The MTA can provide protons or H- ions from the Linac to the </w:t>
      </w:r>
      <w:r w:rsidR="009320F6" w:rsidRPr="00CE3BF6">
        <w:t xml:space="preserve">irradiation test area </w:t>
      </w:r>
      <w:r w:rsidRPr="00CE3BF6">
        <w:t xml:space="preserve">(ITA) or to the final absorber for beam tuning. A maximum credible incident would be one that produces the greatest beam loss for the longest </w:t>
      </w:r>
      <w:proofErr w:type="gramStart"/>
      <w:r w:rsidRPr="00CE3BF6">
        <w:t>period of time</w:t>
      </w:r>
      <w:proofErr w:type="gramEnd"/>
      <w:r w:rsidRPr="00CE3BF6">
        <w:t>. The MTA MCI is dependent on the intensity of the Linac resulting from the MCI for Linac.</w:t>
      </w:r>
      <w:r w:rsidR="00832D80">
        <w:t xml:space="preserve"> </w:t>
      </w:r>
      <w:r w:rsidRPr="00CE3BF6">
        <w:t>After careful evaluation, it has been determined that the Linac MCI, with respect to beam intensity, has the following beam parameters.</w:t>
      </w:r>
      <w:r w:rsidR="00832D80">
        <w:t xml:space="preserve"> </w:t>
      </w:r>
      <w:r w:rsidRPr="00CE3BF6">
        <w:t>At 400 MeV, Linac can achieve a maximum beam pulse length of 60 microseconds and beam current of 130 mA at 15 Hz.</w:t>
      </w:r>
      <w:r w:rsidR="00832D80">
        <w:t xml:space="preserve"> </w:t>
      </w:r>
      <w:r w:rsidRPr="00CE3BF6">
        <w:t>The maximum current is limited by the RFQ transmission, and the beam pulse width is limited by the SCL coupling cavities.</w:t>
      </w:r>
      <w:r w:rsidR="00832D80">
        <w:t xml:space="preserve"> </w:t>
      </w:r>
      <w:r w:rsidRPr="00CE3BF6">
        <w:t>See the Linac</w:t>
      </w:r>
      <w:r w:rsidRPr="7AC95802">
        <w:t xml:space="preserve"> </w:t>
      </w:r>
      <w:r w:rsidRPr="00CE3BF6">
        <w:t>SAD</w:t>
      </w:r>
      <w:r w:rsidR="77AF5BFE" w:rsidRPr="00CE3BF6">
        <w:t xml:space="preserve"> </w:t>
      </w:r>
      <w:r w:rsidR="00345D6C">
        <w:t xml:space="preserve">chapter </w:t>
      </w:r>
      <w:r w:rsidR="79576470" w:rsidRPr="00CE3BF6">
        <w:t>on maximum cr</w:t>
      </w:r>
      <w:r w:rsidR="0830B69F">
        <w:t>e</w:t>
      </w:r>
      <w:r w:rsidR="79576470" w:rsidRPr="00CE3BF6">
        <w:t>dible incident scenario</w:t>
      </w:r>
      <w:r w:rsidR="0830B69F" w:rsidRPr="00CE3BF6">
        <w:t>(s) for the accelerator</w:t>
      </w:r>
      <w:r w:rsidR="00832D80">
        <w:t>-specific</w:t>
      </w:r>
      <w:r w:rsidR="0830B69F" w:rsidRPr="00CE3BF6">
        <w:t xml:space="preserve"> h</w:t>
      </w:r>
      <w:r w:rsidR="0E4F3FD8" w:rsidRPr="00CE3BF6">
        <w:t xml:space="preserve">azard(s) </w:t>
      </w:r>
      <w:r w:rsidR="28521C50" w:rsidRPr="00CE3BF6">
        <w:t>for more information.</w:t>
      </w:r>
      <w:r w:rsidR="00832D80">
        <w:t xml:space="preserve"> </w:t>
      </w:r>
      <w:r w:rsidR="00426905">
        <w:t>A change to the Linac MCI will be evaluated for its effect on MTA through the USI process.</w:t>
      </w:r>
    </w:p>
    <w:p w14:paraId="279C8CEB" w14:textId="77777777" w:rsidR="00AE1652" w:rsidRPr="00CE3BF6" w:rsidRDefault="00AE1652" w:rsidP="00AE1652">
      <w:pPr>
        <w:pStyle w:val="ListParagraph"/>
        <w:ind w:left="0"/>
      </w:pPr>
    </w:p>
    <w:p w14:paraId="680CAA34" w14:textId="0F9C6B21" w:rsidR="00AE1652" w:rsidRPr="009320F6" w:rsidRDefault="213AF023" w:rsidP="00AE1652">
      <w:pPr>
        <w:pStyle w:val="ListParagraph"/>
        <w:ind w:left="0"/>
      </w:pPr>
      <w:r>
        <w:t>As a result, the maximum beam intensity output that can be achieved from the Linac is 2.5</w:t>
      </w:r>
      <w:r w:rsidR="7B21F240">
        <w:t>8</w:t>
      </w:r>
      <w:r>
        <w:t>E18 protons/hour, with 4.7</w:t>
      </w:r>
      <w:r w:rsidR="7B21F240">
        <w:t>8</w:t>
      </w:r>
      <w:r>
        <w:t>E13 protons/pulse at 15 Hz.</w:t>
      </w:r>
      <w:r w:rsidR="00832D80">
        <w:t xml:space="preserve"> </w:t>
      </w:r>
      <w:r>
        <w:t xml:space="preserve"> Since the two pulsed C magnets that </w:t>
      </w:r>
      <w:r w:rsidR="7B21F240">
        <w:t>extract</w:t>
      </w:r>
      <w:r>
        <w:t xml:space="preserve"> beam horizontally into the MTA line can operate at the full 15 Hz cycle, the MCI for MTA will also need to </w:t>
      </w:r>
      <w:proofErr w:type="gramStart"/>
      <w:r>
        <w:t>take into account</w:t>
      </w:r>
      <w:proofErr w:type="gramEnd"/>
      <w:r>
        <w:t xml:space="preserve"> this maximum beam output of 2.5</w:t>
      </w:r>
      <w:r w:rsidR="00345D6C">
        <w:t>8</w:t>
      </w:r>
      <w:r>
        <w:t>E18 protons/hr.</w:t>
      </w:r>
      <w:r w:rsidR="00832D80">
        <w:t xml:space="preserve"> </w:t>
      </w:r>
      <w:r>
        <w:t xml:space="preserve">A maximum credible incident would be </w:t>
      </w:r>
      <w:r>
        <w:lastRenderedPageBreak/>
        <w:t xml:space="preserve">one that produces the greatest beam loss for the longest </w:t>
      </w:r>
      <w:proofErr w:type="gramStart"/>
      <w:r>
        <w:t>period of time</w:t>
      </w:r>
      <w:proofErr w:type="gramEnd"/>
      <w:r>
        <w:t>.</w:t>
      </w:r>
      <w:r w:rsidR="00832D80">
        <w:t xml:space="preserve"> </w:t>
      </w:r>
      <w:r>
        <w:t>The MTA MCI occurs when 2.5</w:t>
      </w:r>
      <w:r w:rsidR="00345D6C">
        <w:t>8</w:t>
      </w:r>
      <w:r>
        <w:t xml:space="preserve">E18 protons/hour is lost and continuously incident on a beamline component that is both the closest to the thinnest </w:t>
      </w:r>
      <w:r w:rsidRPr="009320F6">
        <w:t>section of permanent shielding and the farthest away from interlocked radiation detectors in the MTA beamline for one hour. This MCI in MTA can be a result of the misdirection of the beam so that it impacts the beam pipe and surrounding structures inside the accelerator enclosure, which can occur from a single failure of one or more devices or power supplies, or erroneous operation of them.</w:t>
      </w:r>
      <w:r w:rsidR="00832D80" w:rsidRPr="009320F6">
        <w:t xml:space="preserve"> </w:t>
      </w:r>
      <w:r w:rsidRPr="009320F6">
        <w:t>Also, the C magnet's power supply is assumed to be left on and pulsing at 15 Hz for a full hour.</w:t>
      </w:r>
    </w:p>
    <w:p w14:paraId="6ABD0005" w14:textId="009B5CC9" w:rsidR="0127B1E8" w:rsidRPr="009320F6" w:rsidRDefault="00AE1652" w:rsidP="00913895">
      <w:pPr>
        <w:pStyle w:val="pf0"/>
        <w:spacing w:line="276" w:lineRule="auto"/>
        <w:jc w:val="both"/>
        <w:rPr>
          <w:rStyle w:val="cf01"/>
          <w:rFonts w:asciiTheme="minorHAnsi" w:hAnsiTheme="minorHAnsi" w:cs="Arial"/>
          <w:color w:val="FF0000"/>
          <w:sz w:val="22"/>
          <w:szCs w:val="22"/>
        </w:rPr>
      </w:pPr>
      <w:r w:rsidRPr="009320F6">
        <w:rPr>
          <w:rFonts w:asciiTheme="minorHAnsi" w:hAnsiTheme="minorHAnsi"/>
          <w:sz w:val="22"/>
          <w:szCs w:val="22"/>
        </w:rPr>
        <w:t>Prompt radiation causes hazardous radiation fields directly and indirectly through material effects. Assuming no shielding is present, this incident would result in a dose that far exceeds acceptable levels for radiation exposure to workers or members of the public.</w:t>
      </w:r>
      <w:r w:rsidR="00832D80" w:rsidRPr="009320F6">
        <w:rPr>
          <w:rFonts w:asciiTheme="minorHAnsi" w:hAnsiTheme="minorHAnsi"/>
          <w:sz w:val="22"/>
          <w:szCs w:val="22"/>
        </w:rPr>
        <w:t xml:space="preserve"> </w:t>
      </w:r>
      <w:r w:rsidR="0089725A" w:rsidRPr="00496B42">
        <w:rPr>
          <w:rFonts w:ascii="Calibri" w:eastAsia="Calibri" w:hAnsi="Calibri" w:cs="Calibri"/>
          <w:sz w:val="22"/>
          <w:szCs w:val="22"/>
        </w:rPr>
        <w:t xml:space="preserve">The MCI analysis finds that a peak dose rate of 9505 mrem/hr would occur at the surface of the MTA berm in this accident condition. </w:t>
      </w:r>
      <w:r w:rsidRPr="009320F6">
        <w:rPr>
          <w:rFonts w:asciiTheme="minorHAnsi" w:hAnsiTheme="minorHAnsi"/>
          <w:sz w:val="22"/>
          <w:szCs w:val="22"/>
        </w:rPr>
        <w:t xml:space="preserve">Without any preventative or mitigative measures, the prompt radiation </w:t>
      </w:r>
      <w:r w:rsidR="000917E6" w:rsidRPr="009320F6">
        <w:rPr>
          <w:rFonts w:asciiTheme="minorHAnsi" w:hAnsiTheme="minorHAnsi"/>
          <w:sz w:val="22"/>
          <w:szCs w:val="22"/>
        </w:rPr>
        <w:t>dose level associated with this accident is not acceptable</w:t>
      </w:r>
      <w:r w:rsidRPr="009320F6">
        <w:rPr>
          <w:rFonts w:asciiTheme="minorHAnsi" w:hAnsiTheme="minorHAnsi"/>
          <w:sz w:val="22"/>
          <w:szCs w:val="22"/>
        </w:rPr>
        <w:t xml:space="preserve">. </w:t>
      </w:r>
    </w:p>
    <w:p w14:paraId="60B00ED9" w14:textId="77777777" w:rsidR="005D00DE" w:rsidRPr="005D00DE" w:rsidRDefault="000917E6" w:rsidP="005D00DE">
      <w:pPr>
        <w:rPr>
          <w:rFonts w:ascii="Calibri" w:eastAsia="Calibri" w:hAnsi="Calibri" w:cs="Calibri"/>
        </w:rPr>
      </w:pPr>
      <w:bookmarkStart w:id="96" w:name="_Hlk153546994"/>
      <w:r w:rsidRPr="09A25224">
        <w:rPr>
          <w:rFonts w:ascii="Calibri" w:eastAsia="Calibri" w:hAnsi="Calibri" w:cs="Calibri"/>
        </w:rPr>
        <w:t xml:space="preserve">Fermilab uses Credited Controls that flow down to the </w:t>
      </w:r>
      <w:r>
        <w:rPr>
          <w:rFonts w:ascii="Calibri" w:eastAsia="Calibri" w:hAnsi="Calibri" w:cs="Calibri"/>
        </w:rPr>
        <w:t>Accelerator Safety Envelope (</w:t>
      </w:r>
      <w:r w:rsidRPr="09A25224">
        <w:rPr>
          <w:rFonts w:ascii="Calibri" w:eastAsia="Calibri" w:hAnsi="Calibri" w:cs="Calibri"/>
        </w:rPr>
        <w:t>ASE</w:t>
      </w:r>
      <w:r>
        <w:rPr>
          <w:rFonts w:ascii="Calibri" w:eastAsia="Calibri" w:hAnsi="Calibri" w:cs="Calibri"/>
        </w:rPr>
        <w:t>)</w:t>
      </w:r>
      <w:r w:rsidRPr="09A25224">
        <w:rPr>
          <w:rFonts w:ascii="Calibri" w:eastAsia="Calibri" w:hAnsi="Calibri" w:cs="Calibri"/>
        </w:rPr>
        <w:t xml:space="preserve"> to mitigate</w:t>
      </w:r>
      <w:r>
        <w:rPr>
          <w:rFonts w:ascii="Calibri" w:eastAsia="Calibri" w:hAnsi="Calibri" w:cs="Calibri"/>
        </w:rPr>
        <w:t xml:space="preserve"> the consequences of the</w:t>
      </w:r>
      <w:r w:rsidRPr="09A25224">
        <w:rPr>
          <w:rFonts w:ascii="Calibri" w:eastAsia="Calibri" w:hAnsi="Calibri" w:cs="Calibri"/>
        </w:rPr>
        <w:t xml:space="preserve"> MCI </w:t>
      </w:r>
      <w:r>
        <w:rPr>
          <w:rFonts w:ascii="Calibri" w:eastAsia="Calibri" w:hAnsi="Calibri" w:cs="Calibri"/>
        </w:rPr>
        <w:t>to the following conditions:</w:t>
      </w:r>
    </w:p>
    <w:p w14:paraId="5D7991C6" w14:textId="64E41181" w:rsidR="001C624A" w:rsidRDefault="005D00DE" w:rsidP="001C624A">
      <w:pPr>
        <w:numPr>
          <w:ilvl w:val="0"/>
          <w:numId w:val="20"/>
        </w:numPr>
        <w:rPr>
          <w:rFonts w:ascii="Calibri" w:eastAsia="Calibri" w:hAnsi="Calibri" w:cs="Calibri"/>
        </w:rPr>
      </w:pPr>
      <w:r w:rsidRPr="005D00DE">
        <w:rPr>
          <w:rFonts w:ascii="Calibri" w:eastAsia="Calibri" w:hAnsi="Calibri" w:cs="Calibri"/>
        </w:rPr>
        <w:t xml:space="preserve">Worker Basis: Mitigated consequence of any credible postulated accident scenario at maximum operating intensity that could potentially result in 5 </w:t>
      </w:r>
      <w:proofErr w:type="gramStart"/>
      <w:r w:rsidRPr="005D00DE">
        <w:rPr>
          <w:rFonts w:ascii="Calibri" w:eastAsia="Calibri" w:hAnsi="Calibri" w:cs="Calibri"/>
        </w:rPr>
        <w:t>rem</w:t>
      </w:r>
      <w:proofErr w:type="gramEnd"/>
      <w:r w:rsidRPr="005D00DE">
        <w:rPr>
          <w:rFonts w:ascii="Calibri" w:eastAsia="Calibri" w:hAnsi="Calibri" w:cs="Calibri"/>
        </w:rPr>
        <w:t xml:space="preserve"> in one hour in any area accessible by facility workers and co-located workers. </w:t>
      </w:r>
    </w:p>
    <w:p w14:paraId="5059DB5A" w14:textId="728353FC" w:rsidR="005D00DE" w:rsidRPr="001C624A" w:rsidRDefault="005D00DE" w:rsidP="008D5927">
      <w:pPr>
        <w:numPr>
          <w:ilvl w:val="0"/>
          <w:numId w:val="20"/>
        </w:numPr>
      </w:pPr>
      <w:r w:rsidRPr="008D5927">
        <w:rPr>
          <w:rFonts w:ascii="Calibri" w:eastAsia="Calibri" w:hAnsi="Calibri" w:cs="Calibri"/>
        </w:rPr>
        <w:t>General Site Basis: Mitigated consequence of any credible postulated accident scenario at maximum operating intensity that could potentially result in 500 mrem in one hour in areas to which the public is assumed to be excluded.</w:t>
      </w:r>
    </w:p>
    <w:p w14:paraId="4CDE28B9" w14:textId="580EF1AA" w:rsidR="005D00DE" w:rsidRPr="005D00DE" w:rsidRDefault="005D00DE" w:rsidP="008D5927">
      <w:pPr>
        <w:pStyle w:val="ListParagraph"/>
        <w:numPr>
          <w:ilvl w:val="0"/>
          <w:numId w:val="20"/>
        </w:numPr>
      </w:pPr>
      <w:r w:rsidRPr="005D00DE">
        <w:t>Public Area Basis: Mitigated consequence of any credible postulated accident scenario at maximum operating intensity that could potentially result in 100 mrem in one hour at Fermilab’s site boundary AND/OR in any areas onsite in which the public is authorized.</w:t>
      </w:r>
    </w:p>
    <w:bookmarkEnd w:id="96"/>
    <w:p w14:paraId="5F9DFA0E" w14:textId="5E79F7DB" w:rsidR="000917E6" w:rsidRDefault="000917E6" w:rsidP="005D00DE">
      <w:pPr>
        <w:rPr>
          <w:rFonts w:ascii="Calibri" w:eastAsia="Calibri" w:hAnsi="Calibri" w:cs="Calibri"/>
        </w:rPr>
      </w:pPr>
      <w:r w:rsidRPr="00EE0D34">
        <w:rPr>
          <w:rFonts w:ascii="Calibri" w:eastAsia="Calibri" w:hAnsi="Calibri" w:cs="Calibri"/>
        </w:rPr>
        <w:t xml:space="preserve">These </w:t>
      </w:r>
      <w:r w:rsidR="00832D80">
        <w:rPr>
          <w:rFonts w:ascii="Calibri" w:eastAsia="Calibri" w:hAnsi="Calibri" w:cs="Calibri"/>
        </w:rPr>
        <w:t>Credited Controls</w:t>
      </w:r>
      <w:r w:rsidRPr="00EE0D34">
        <w:rPr>
          <w:rFonts w:ascii="Calibri" w:eastAsia="Calibri" w:hAnsi="Calibri" w:cs="Calibri"/>
        </w:rPr>
        <w:t xml:space="preserve"> are discussed in Section </w:t>
      </w:r>
      <w:r w:rsidRPr="00496B42">
        <w:fldChar w:fldCharType="begin"/>
      </w:r>
      <w:r>
        <w:rPr>
          <w:rFonts w:ascii="Calibri" w:eastAsia="Calibri" w:hAnsi="Calibri" w:cs="Calibri"/>
        </w:rPr>
        <w:instrText xml:space="preserve"> REF _Ref154069448 \r \h </w:instrText>
      </w:r>
      <w:r w:rsidRPr="00496B42">
        <w:rPr>
          <w:rFonts w:ascii="Calibri" w:eastAsia="Calibri" w:hAnsi="Calibri" w:cs="Calibri"/>
        </w:rPr>
        <w:fldChar w:fldCharType="separate"/>
      </w:r>
      <w:r w:rsidR="00C33C32">
        <w:rPr>
          <w:rFonts w:ascii="Calibri" w:eastAsia="Calibri" w:hAnsi="Calibri" w:cs="Calibri"/>
        </w:rPr>
        <w:t>III-2.4</w:t>
      </w:r>
      <w:r w:rsidRPr="00496B42">
        <w:fldChar w:fldCharType="end"/>
      </w:r>
      <w:r w:rsidRPr="00EE0D34">
        <w:rPr>
          <w:rFonts w:ascii="Calibri" w:eastAsia="Calibri" w:hAnsi="Calibri" w:cs="Calibri"/>
        </w:rPr>
        <w:t>.</w:t>
      </w:r>
    </w:p>
    <w:p w14:paraId="026A686E" w14:textId="61730B3E" w:rsidR="00BD2201" w:rsidRPr="00496B42" w:rsidRDefault="000D08CD" w:rsidP="00913895">
      <w:pPr>
        <w:rPr>
          <w:rFonts w:ascii="Calibri" w:eastAsia="Calibri" w:hAnsi="Calibri" w:cs="Calibri"/>
        </w:rPr>
      </w:pPr>
      <w:r>
        <w:rPr>
          <w:rStyle w:val="normaltextrun"/>
          <w:rFonts w:ascii="Calibri" w:hAnsi="Calibri" w:cs="Calibri"/>
          <w:color w:val="000000"/>
          <w:bdr w:val="none" w:sz="0" w:space="0" w:color="auto" w:frame="1"/>
        </w:rPr>
        <w:t xml:space="preserve">The MCI for MTA </w:t>
      </w:r>
      <w:r w:rsidR="001D12ED">
        <w:rPr>
          <w:rStyle w:val="normaltextrun"/>
          <w:rFonts w:ascii="Calibri" w:hAnsi="Calibri" w:cs="Calibri"/>
          <w:shd w:val="clear" w:color="auto" w:fill="FFFFFF"/>
        </w:rPr>
        <w:t>utilizes the General Site Basis, therefore requiring the passive Credited Control of Obvious and Operating Barriers to ensure only authorized access. The 8GeV segment is located beyond the Obvious and Operating Barriers</w:t>
      </w:r>
      <w:r>
        <w:rPr>
          <w:rStyle w:val="normaltextrun"/>
          <w:rFonts w:ascii="Calibri" w:hAnsi="Calibri" w:cs="Calibri"/>
          <w:color w:val="000000"/>
          <w:bdr w:val="none" w:sz="0" w:space="0" w:color="auto" w:frame="1"/>
        </w:rPr>
        <w:t>.</w:t>
      </w:r>
      <w:r>
        <w:rPr>
          <w:rFonts w:ascii="Calibri" w:eastAsia="Calibri" w:hAnsi="Calibri" w:cs="Calibri"/>
        </w:rPr>
        <w:t xml:space="preserve"> </w:t>
      </w:r>
      <w:r w:rsidR="000917E6">
        <w:rPr>
          <w:rFonts w:ascii="Calibri" w:eastAsia="Calibri" w:hAnsi="Calibri" w:cs="Calibri"/>
        </w:rPr>
        <w:t>The accumulated dose outside of the shielding on the MTA berm is mitigated, by use of Credited Controls, to less than 500 mrem in an MCI. The closest possible location of a member of the public to the MTA enclosure is the Wilson Hall parking lot. This location is more than five feet away from the location of the Credited Control radiation monitors, which would result in dose of less than 100 mrem applying a conservative dose reduction of 1/</w:t>
      </w:r>
      <w:proofErr w:type="spellStart"/>
      <w:r w:rsidR="000917E6">
        <w:rPr>
          <w:rFonts w:ascii="Calibri" w:eastAsia="Calibri" w:hAnsi="Calibri" w:cs="Calibri"/>
        </w:rPr>
        <w:t>r.</w:t>
      </w:r>
      <w:proofErr w:type="spellEnd"/>
      <w:r w:rsidR="00832D80">
        <w:rPr>
          <w:rFonts w:ascii="Calibri" w:eastAsia="Calibri" w:hAnsi="Calibri" w:cs="Calibri"/>
        </w:rPr>
        <w:t xml:space="preserve"> </w:t>
      </w:r>
    </w:p>
    <w:p w14:paraId="17A05893" w14:textId="77777777" w:rsidR="00CE3BF6" w:rsidRDefault="71F5FDD4" w:rsidP="00CE3BF6">
      <w:pPr>
        <w:pStyle w:val="SADLevel2"/>
      </w:pPr>
      <w:bookmarkStart w:id="97" w:name="_Ref154069173"/>
      <w:bookmarkStart w:id="98" w:name="_Ref154069448"/>
      <w:bookmarkStart w:id="99" w:name="_Toc160267004"/>
      <w:r>
        <w:t>Summary of Credited Controls</w:t>
      </w:r>
      <w:bookmarkEnd w:id="92"/>
      <w:bookmarkEnd w:id="97"/>
      <w:bookmarkEnd w:id="98"/>
      <w:bookmarkEnd w:id="99"/>
    </w:p>
    <w:p w14:paraId="12C959A1" w14:textId="6821D04E" w:rsidR="00CE3BF6" w:rsidRDefault="00CE3BF6" w:rsidP="00E70A10">
      <w:r w:rsidRPr="4F5CF3F8">
        <w:t xml:space="preserve">This section describes the </w:t>
      </w:r>
      <w:r w:rsidR="00832D80">
        <w:t>Credited Controls</w:t>
      </w:r>
      <w:r w:rsidRPr="4F5CF3F8">
        <w:t xml:space="preserve"> that are required to reduce the risk associated with the MCI to a negligible consequence level.</w:t>
      </w:r>
    </w:p>
    <w:p w14:paraId="39E71C91" w14:textId="6F1D7A7A" w:rsidR="00CE3BF6" w:rsidRDefault="00CE3BF6" w:rsidP="00CE3BF6">
      <w:pPr>
        <w:pStyle w:val="SADLevel3"/>
      </w:pPr>
      <w:bookmarkStart w:id="100" w:name="_Toc160267005"/>
      <w:r>
        <w:lastRenderedPageBreak/>
        <w:t>Credited Engineering Controls</w:t>
      </w:r>
      <w:bookmarkEnd w:id="100"/>
    </w:p>
    <w:p w14:paraId="0F700764" w14:textId="40AC65F1" w:rsidR="00CE3BF6" w:rsidRDefault="00CE3BF6" w:rsidP="00CE3BF6">
      <w:pPr>
        <w:pStyle w:val="ListParagraph"/>
        <w:ind w:left="0"/>
      </w:pPr>
      <w:r w:rsidRPr="00CE3BF6">
        <w:t>The purpose of this section is to provide the information necessary to understand the engineered controls, which can be active or passive, and administrative controls that are used to prevent or mitigate the consequences of the MCI. This analysis then verifies that the risk associated with the MTA MCI is reduced to a negligible level.</w:t>
      </w:r>
    </w:p>
    <w:p w14:paraId="30AC0F40" w14:textId="47143597" w:rsidR="00052B60" w:rsidRPr="00C20823" w:rsidRDefault="71F5FDD4" w:rsidP="00CE3BF6">
      <w:pPr>
        <w:pStyle w:val="SADLevel4"/>
      </w:pPr>
      <w:bookmarkStart w:id="101" w:name="_Toc160267006"/>
      <w:r>
        <w:t>Passive Credited Controls</w:t>
      </w:r>
      <w:bookmarkEnd w:id="101"/>
    </w:p>
    <w:p w14:paraId="60897443" w14:textId="440763E3" w:rsidR="006A7C74" w:rsidRPr="006F4762" w:rsidRDefault="71F5FDD4" w:rsidP="002723EC">
      <w:r>
        <w:t>Passive controls are elements that are part of the physical design of the facility that require no action to function properly.</w:t>
      </w:r>
      <w:r w:rsidR="00832D80">
        <w:t xml:space="preserve"> </w:t>
      </w:r>
      <w:r>
        <w:t>These are fixed elements of the beamline that take direct human intervention to remove.</w:t>
      </w:r>
      <w:r w:rsidR="00832D80">
        <w:t xml:space="preserve"> </w:t>
      </w:r>
      <w:r>
        <w:t>The MTA enclosure is designed and constructed as a permanent concrete and earth-covered radiation shield that uses a combination of permanent shielding, movable shielding,</w:t>
      </w:r>
      <w:r w:rsidR="002051F6">
        <w:t xml:space="preserve"> </w:t>
      </w:r>
      <w:r w:rsidR="000173F9">
        <w:t xml:space="preserve">and </w:t>
      </w:r>
      <w:r>
        <w:t xml:space="preserve">penetration shielding, to protect personnel from radiological exposure </w:t>
      </w:r>
      <w:r w:rsidR="00DB581B">
        <w:t>d</w:t>
      </w:r>
      <w:r w:rsidR="000173F9">
        <w:t>ue to an MCI.</w:t>
      </w:r>
    </w:p>
    <w:p w14:paraId="30E1FE5B" w14:textId="28ACAD46" w:rsidR="007E5FAE" w:rsidRDefault="007E5FAE" w:rsidP="000C291E">
      <w:pPr>
        <w:pStyle w:val="SADLevel5"/>
      </w:pPr>
      <w:bookmarkStart w:id="102" w:name="_Toc160267007"/>
      <w:r>
        <w:t>Permanent Shielding Including Labyrinths</w:t>
      </w:r>
      <w:bookmarkEnd w:id="102"/>
    </w:p>
    <w:p w14:paraId="3E684D7D" w14:textId="4AC81E2B" w:rsidR="00112D7E" w:rsidRDefault="213AF023" w:rsidP="00AD77C9">
      <w:r>
        <w:t>The permanent shielding encompasses the structural elements surrounding the beamline components and experimental hall.</w:t>
      </w:r>
      <w:r w:rsidR="00832D80">
        <w:t xml:space="preserve"> </w:t>
      </w:r>
      <w:r>
        <w:t>The concrete structure is contiguous with the Linac and includes an upstream equipment access hatch, an equipment access pit on the south side of the experimental hall, a personnel access labyrinth with two exits, utility penetrations, and earthen berms and overburden.</w:t>
      </w:r>
      <w:r w:rsidR="00E30B0F" w:rsidRPr="7AC95802" w:rsidDel="00E30B0F">
        <w:t xml:space="preserve"> </w:t>
      </w:r>
    </w:p>
    <w:p w14:paraId="0517466D" w14:textId="77777777" w:rsidR="00C33C32" w:rsidRDefault="213AF023" w:rsidP="00C33C32">
      <w:r>
        <w:t xml:space="preserve">There are two categories of beam-material interactions that are considered for the MTA shielding requirements for the MCI. The first is beam hitting a magnet in an enclosure, and the second is beam hitting the beam pipe in the enclosure. </w:t>
      </w:r>
      <w:proofErr w:type="gramStart"/>
      <w:r>
        <w:t>The MCI,</w:t>
      </w:r>
      <w:proofErr w:type="gramEnd"/>
      <w:r>
        <w:t xml:space="preserve"> is 2.5</w:t>
      </w:r>
      <w:r w:rsidR="15CC23EC">
        <w:t>8</w:t>
      </w:r>
      <w:r>
        <w:t>E18 protons/hour hitting a magnet</w:t>
      </w:r>
      <w:bookmarkStart w:id="103" w:name="_Hlk153466892"/>
      <w:r>
        <w:t>. This scenario requires 17.2 effective feet of dirt (</w:t>
      </w:r>
      <w:proofErr w:type="spellStart"/>
      <w:r>
        <w:t>e.f.d</w:t>
      </w:r>
      <w:proofErr w:type="spellEnd"/>
      <w:r>
        <w:t xml:space="preserve">) to limit the radiation dose rate to </w:t>
      </w:r>
      <w:r w:rsidR="00E30B0F">
        <w:t xml:space="preserve">less than </w:t>
      </w:r>
      <w:r>
        <w:t>500 mrem-per-hour for a person outside of the beamline areas.</w:t>
      </w:r>
      <w:r w:rsidR="00832D80">
        <w:t xml:space="preserve"> </w:t>
      </w:r>
      <w:r w:rsidRPr="6416C261">
        <w:t xml:space="preserve">If there </w:t>
      </w:r>
      <w:r>
        <w:t xml:space="preserve">is 17.2 </w:t>
      </w:r>
      <w:proofErr w:type="spellStart"/>
      <w:r>
        <w:t>e.f.d</w:t>
      </w:r>
      <w:proofErr w:type="spellEnd"/>
      <w:r>
        <w:t xml:space="preserve">. of shielding that surrounds the MTA line, then a person outside of the beamline areas and right next to the shielding will receive at most a dose of 500 mrem within one hour from the assumed one hour of maximum beam power operations. </w:t>
      </w:r>
      <w:bookmarkStart w:id="104" w:name="_Hlk153466866"/>
      <w:bookmarkEnd w:id="103"/>
      <w:r w:rsidR="00E61AE7">
        <w:t xml:space="preserve">See </w:t>
      </w:r>
      <w:r w:rsidR="008E3370">
        <w:fldChar w:fldCharType="begin"/>
      </w:r>
      <w:r w:rsidR="008E3370">
        <w:instrText xml:space="preserve"> REF _Ref160022374 \h </w:instrText>
      </w:r>
      <w:r w:rsidR="00CC17CA">
        <w:instrText xml:space="preserve"> \* MERGEFORMAT </w:instrText>
      </w:r>
      <w:r w:rsidR="008E3370">
        <w:fldChar w:fldCharType="separate"/>
      </w:r>
    </w:p>
    <w:p w14:paraId="6DF375BA" w14:textId="77777777" w:rsidR="00C33C32" w:rsidRDefault="00C33C32" w:rsidP="00C33C32">
      <w:r>
        <w:t xml:space="preserve">Table </w:t>
      </w:r>
      <w:r>
        <w:rPr>
          <w:noProof/>
        </w:rPr>
        <w:t>3</w:t>
      </w:r>
      <w:r w:rsidR="008E3370">
        <w:fldChar w:fldCharType="end"/>
      </w:r>
      <w:r w:rsidR="00040AAB">
        <w:t xml:space="preserve"> </w:t>
      </w:r>
      <w:r w:rsidR="00E61AE7">
        <w:t xml:space="preserve">for the amounts of shielding along the Linac and MTA berms. Three locations where there is more than 17.2 </w:t>
      </w:r>
      <w:proofErr w:type="spellStart"/>
      <w:r w:rsidR="00E61AE7">
        <w:t>e.f.d</w:t>
      </w:r>
      <w:proofErr w:type="spellEnd"/>
      <w:r w:rsidR="00E61AE7">
        <w:t xml:space="preserve">., the hatch, pipe to absorber and absorber, </w:t>
      </w:r>
      <w:r w:rsidR="00040AAB">
        <w:t xml:space="preserve">17.2 </w:t>
      </w:r>
      <w:proofErr w:type="spellStart"/>
      <w:r w:rsidR="00040AAB">
        <w:t>e.f.d</w:t>
      </w:r>
      <w:proofErr w:type="spellEnd"/>
      <w:r w:rsidR="00040AAB">
        <w:t>. is the credited control.</w:t>
      </w:r>
      <w:r w:rsidR="00832D80">
        <w:t xml:space="preserve"> </w:t>
      </w:r>
      <w:r w:rsidR="00A86D2F" w:rsidRPr="00A86D2F">
        <w:t xml:space="preserve">There are </w:t>
      </w:r>
      <w:proofErr w:type="gramStart"/>
      <w:r w:rsidR="00A86D2F" w:rsidRPr="00A86D2F">
        <w:t>a number of</w:t>
      </w:r>
      <w:proofErr w:type="gramEnd"/>
      <w:r w:rsidR="00A86D2F" w:rsidRPr="00A86D2F">
        <w:t xml:space="preserve"> areas along the MTA beamline with less than 17.2 </w:t>
      </w:r>
      <w:proofErr w:type="spellStart"/>
      <w:r w:rsidR="00A86D2F" w:rsidRPr="00A86D2F">
        <w:t>e.f.d</w:t>
      </w:r>
      <w:proofErr w:type="spellEnd"/>
      <w:r w:rsidR="00A86D2F" w:rsidRPr="00A86D2F">
        <w:t>.</w:t>
      </w:r>
      <w:r w:rsidR="00832D80">
        <w:t xml:space="preserve"> </w:t>
      </w:r>
      <w:r w:rsidR="00A86D2F" w:rsidRPr="00A86D2F">
        <w:t>which will require active controls as described below</w:t>
      </w:r>
      <w:r w:rsidR="00A86D2F">
        <w:t xml:space="preserve"> in addition to the existing shielding.</w:t>
      </w:r>
      <w:r w:rsidR="00B75720" w:rsidRPr="21D73A33">
        <w:t xml:space="preserve"> </w:t>
      </w:r>
      <w:r w:rsidR="00E61AE7">
        <w:t xml:space="preserve">In the locations with less than 17.2 </w:t>
      </w:r>
      <w:proofErr w:type="spellStart"/>
      <w:r w:rsidR="00E61AE7">
        <w:t>e.f.d</w:t>
      </w:r>
      <w:proofErr w:type="spellEnd"/>
      <w:r w:rsidR="00E61AE7">
        <w:t xml:space="preserve">., 0.5 </w:t>
      </w:r>
      <w:proofErr w:type="spellStart"/>
      <w:r w:rsidR="00E61AE7">
        <w:t>e.f.d</w:t>
      </w:r>
      <w:proofErr w:type="spellEnd"/>
      <w:r w:rsidR="00E61AE7">
        <w:t>.</w:t>
      </w:r>
      <w:r w:rsidR="00040AAB">
        <w:t xml:space="preserve"> less than the values in </w:t>
      </w:r>
      <w:r w:rsidR="00496B42">
        <w:rPr>
          <w:i/>
          <w:iCs/>
          <w:color w:val="44546A" w:themeColor="text2"/>
          <w:sz w:val="18"/>
          <w:szCs w:val="18"/>
        </w:rPr>
        <w:fldChar w:fldCharType="begin"/>
      </w:r>
      <w:r w:rsidR="00496B42">
        <w:instrText xml:space="preserve"> REF _Ref160022374 \h </w:instrText>
      </w:r>
      <w:r w:rsidR="00CC17CA">
        <w:instrText xml:space="preserve"> \* MERGEFORMAT </w:instrText>
      </w:r>
      <w:r w:rsidR="00496B42">
        <w:rPr>
          <w:i/>
          <w:iCs/>
          <w:color w:val="44546A" w:themeColor="text2"/>
          <w:sz w:val="18"/>
          <w:szCs w:val="18"/>
        </w:rPr>
      </w:r>
      <w:r w:rsidR="00496B42">
        <w:rPr>
          <w:i/>
          <w:iCs/>
          <w:color w:val="44546A" w:themeColor="text2"/>
          <w:sz w:val="18"/>
          <w:szCs w:val="18"/>
        </w:rPr>
        <w:fldChar w:fldCharType="separate"/>
      </w:r>
    </w:p>
    <w:p w14:paraId="35C0FFE7" w14:textId="65608C5D" w:rsidR="00040AAB" w:rsidRPr="00B75720" w:rsidRDefault="00C33C32" w:rsidP="00CC17CA">
      <w:r>
        <w:t xml:space="preserve">Table </w:t>
      </w:r>
      <w:r>
        <w:rPr>
          <w:noProof/>
        </w:rPr>
        <w:t>3</w:t>
      </w:r>
      <w:r w:rsidR="00496B42">
        <w:fldChar w:fldCharType="end"/>
      </w:r>
      <w:r w:rsidR="00040AAB">
        <w:t xml:space="preserve"> will be taken as the credited control along with the interlocked detector.</w:t>
      </w:r>
      <w:r w:rsidR="00832D80">
        <w:t xml:space="preserve"> </w:t>
      </w:r>
      <w:r w:rsidR="00040AAB">
        <w:t>The trip setting for the interlocked detector will be set to account for this lessor amount of shielding taken as a credited control.</w:t>
      </w:r>
      <w:r w:rsidR="00832D80">
        <w:t xml:space="preserve"> </w:t>
      </w:r>
    </w:p>
    <w:bookmarkEnd w:id="104"/>
    <w:p w14:paraId="0A97B656" w14:textId="52111A9E" w:rsidR="4E75FA13" w:rsidRDefault="009D38F1" w:rsidP="00CF1B0E">
      <w:pPr>
        <w:pStyle w:val="Caption"/>
        <w:pageBreakBefore/>
        <w:jc w:val="center"/>
      </w:pPr>
      <w:r>
        <w:lastRenderedPageBreak/>
        <w:t xml:space="preserve">Table </w:t>
      </w:r>
      <w:fldSimple w:instr=" SEQ Table \* ARABIC ">
        <w:r w:rsidR="00C33C32">
          <w:rPr>
            <w:noProof/>
          </w:rPr>
          <w:t>2</w:t>
        </w:r>
      </w:fldSimple>
      <w:r>
        <w:t xml:space="preserve">. </w:t>
      </w:r>
      <w:r w:rsidRPr="008878A3">
        <w:t xml:space="preserve">Scaled Shielding Requirements from the MTA shielding </w:t>
      </w:r>
      <w:proofErr w:type="gramStart"/>
      <w:r w:rsidRPr="008878A3">
        <w:t>assessment</w:t>
      </w:r>
      <w:proofErr w:type="gramEnd"/>
    </w:p>
    <w:tbl>
      <w:tblPr>
        <w:tblStyle w:val="GridTable1Light-Accent1"/>
        <w:tblW w:w="8835" w:type="dxa"/>
        <w:tblLayout w:type="fixed"/>
        <w:tblLook w:val="06A0" w:firstRow="1" w:lastRow="0" w:firstColumn="1" w:lastColumn="0" w:noHBand="1" w:noVBand="1"/>
      </w:tblPr>
      <w:tblGrid>
        <w:gridCol w:w="2208"/>
        <w:gridCol w:w="2209"/>
        <w:gridCol w:w="2209"/>
        <w:gridCol w:w="2209"/>
      </w:tblGrid>
      <w:tr w:rsidR="22EEDF2D" w14:paraId="3984AA43" w14:textId="77777777" w:rsidTr="00913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1EE34625" w14:textId="7BDE7D47" w:rsidR="22EEDF2D" w:rsidRDefault="22EEDF2D" w:rsidP="000D0C94">
            <w:pPr>
              <w:jc w:val="center"/>
            </w:pPr>
            <w:r w:rsidRPr="000D0C94">
              <w:rPr>
                <w:sz w:val="20"/>
                <w:szCs w:val="20"/>
              </w:rPr>
              <w:t xml:space="preserve">Effective Dose, D, </w:t>
            </w:r>
            <w:r>
              <w:br/>
            </w:r>
            <w:r w:rsidRPr="000D0C94">
              <w:rPr>
                <w:sz w:val="20"/>
                <w:szCs w:val="20"/>
              </w:rPr>
              <w:t>per hour</w:t>
            </w:r>
          </w:p>
        </w:tc>
        <w:tc>
          <w:tcPr>
            <w:tcW w:w="0" w:type="dxa"/>
            <w:vAlign w:val="center"/>
          </w:tcPr>
          <w:p w14:paraId="66039708" w14:textId="65B68B8F" w:rsidR="22EEDF2D" w:rsidRDefault="22EEDF2D" w:rsidP="000D0C94">
            <w:pPr>
              <w:jc w:val="center"/>
              <w:cnfStyle w:val="100000000000" w:firstRow="1" w:lastRow="0" w:firstColumn="0" w:lastColumn="0" w:oddVBand="0" w:evenVBand="0" w:oddHBand="0" w:evenHBand="0" w:firstRowFirstColumn="0" w:firstRowLastColumn="0" w:lastRowFirstColumn="0" w:lastRowLastColumn="0"/>
            </w:pPr>
            <w:r w:rsidRPr="000D0C94">
              <w:rPr>
                <w:sz w:val="20"/>
                <w:szCs w:val="20"/>
              </w:rPr>
              <w:t>A. Beam on Magnet in Enclosure</w:t>
            </w:r>
          </w:p>
        </w:tc>
        <w:tc>
          <w:tcPr>
            <w:tcW w:w="0" w:type="dxa"/>
            <w:vAlign w:val="center"/>
          </w:tcPr>
          <w:p w14:paraId="6DFFC076" w14:textId="56A16CC2" w:rsidR="22EEDF2D" w:rsidRDefault="12E17237" w:rsidP="000D0C94">
            <w:pPr>
              <w:jc w:val="center"/>
              <w:cnfStyle w:val="100000000000" w:firstRow="1" w:lastRow="0" w:firstColumn="0" w:lastColumn="0" w:oddVBand="0" w:evenVBand="0" w:oddHBand="0" w:evenHBand="0" w:firstRowFirstColumn="0" w:firstRowLastColumn="0" w:lastRowFirstColumn="0" w:lastRowLastColumn="0"/>
            </w:pPr>
            <w:r w:rsidRPr="000D0C94">
              <w:rPr>
                <w:sz w:val="20"/>
                <w:szCs w:val="20"/>
              </w:rPr>
              <w:t>Primary Scaled (</w:t>
            </w:r>
            <w:proofErr w:type="spellStart"/>
            <w:r w:rsidRPr="000D0C94">
              <w:rPr>
                <w:sz w:val="20"/>
                <w:szCs w:val="20"/>
              </w:rPr>
              <w:t>efd</w:t>
            </w:r>
            <w:proofErr w:type="spellEnd"/>
            <w:r w:rsidRPr="000D0C94">
              <w:rPr>
                <w:sz w:val="20"/>
                <w:szCs w:val="20"/>
              </w:rPr>
              <w:t>)</w:t>
            </w:r>
          </w:p>
          <w:p w14:paraId="6F4A6881" w14:textId="27D61367" w:rsidR="22EEDF2D" w:rsidRDefault="22EEDF2D">
            <w:pPr>
              <w:cnfStyle w:val="100000000000" w:firstRow="1" w:lastRow="0" w:firstColumn="0" w:lastColumn="0" w:oddVBand="0" w:evenVBand="0" w:oddHBand="0" w:evenHBand="0" w:firstRowFirstColumn="0" w:firstRowLastColumn="0" w:lastRowFirstColumn="0" w:lastRowLastColumn="0"/>
            </w:pPr>
          </w:p>
        </w:tc>
        <w:tc>
          <w:tcPr>
            <w:tcW w:w="0" w:type="dxa"/>
            <w:vAlign w:val="center"/>
          </w:tcPr>
          <w:p w14:paraId="3E7B77BF" w14:textId="248992ED" w:rsidR="22EEDF2D" w:rsidRDefault="12E17237" w:rsidP="000D0C94">
            <w:pPr>
              <w:jc w:val="center"/>
              <w:cnfStyle w:val="100000000000" w:firstRow="1" w:lastRow="0" w:firstColumn="0" w:lastColumn="0" w:oddVBand="0" w:evenVBand="0" w:oddHBand="0" w:evenHBand="0" w:firstRowFirstColumn="0" w:firstRowLastColumn="0" w:lastRowFirstColumn="0" w:lastRowLastColumn="0"/>
            </w:pPr>
            <w:r w:rsidRPr="000D0C94">
              <w:rPr>
                <w:sz w:val="20"/>
                <w:szCs w:val="20"/>
              </w:rPr>
              <w:t>Secondary Scaled (</w:t>
            </w:r>
            <w:proofErr w:type="spellStart"/>
            <w:r w:rsidRPr="000D0C94">
              <w:rPr>
                <w:sz w:val="20"/>
                <w:szCs w:val="20"/>
              </w:rPr>
              <w:t>efd</w:t>
            </w:r>
            <w:proofErr w:type="spellEnd"/>
            <w:r w:rsidRPr="000D0C94">
              <w:rPr>
                <w:sz w:val="20"/>
                <w:szCs w:val="20"/>
              </w:rPr>
              <w:t>)</w:t>
            </w:r>
          </w:p>
          <w:p w14:paraId="5352052F" w14:textId="44DC2CE9" w:rsidR="22EEDF2D" w:rsidRDefault="22EEDF2D">
            <w:pPr>
              <w:cnfStyle w:val="100000000000" w:firstRow="1" w:lastRow="0" w:firstColumn="0" w:lastColumn="0" w:oddVBand="0" w:evenVBand="0" w:oddHBand="0" w:evenHBand="0" w:firstRowFirstColumn="0" w:firstRowLastColumn="0" w:lastRowFirstColumn="0" w:lastRowLastColumn="0"/>
            </w:pPr>
          </w:p>
        </w:tc>
      </w:tr>
      <w:tr w:rsidR="22EEDF2D" w14:paraId="193455F3" w14:textId="77777777" w:rsidTr="00913895">
        <w:tc>
          <w:tcPr>
            <w:cnfStyle w:val="001000000000" w:firstRow="0" w:lastRow="0" w:firstColumn="1" w:lastColumn="0" w:oddVBand="0" w:evenVBand="0" w:oddHBand="0" w:evenHBand="0" w:firstRowFirstColumn="0" w:firstRowLastColumn="0" w:lastRowFirstColumn="0" w:lastRowLastColumn="0"/>
            <w:tcW w:w="0" w:type="dxa"/>
            <w:vAlign w:val="center"/>
          </w:tcPr>
          <w:p w14:paraId="58D8E16A" w14:textId="0011BCB9" w:rsidR="22EEDF2D" w:rsidRDefault="22EEDF2D"/>
        </w:tc>
        <w:tc>
          <w:tcPr>
            <w:tcW w:w="0" w:type="dxa"/>
            <w:vAlign w:val="center"/>
          </w:tcPr>
          <w:p w14:paraId="6F8F37EC" w14:textId="4E6D60E7" w:rsidR="22EEDF2D" w:rsidRDefault="22EEDF2D" w:rsidP="000D0C94">
            <w:pPr>
              <w:jc w:val="center"/>
              <w:cnfStyle w:val="000000000000" w:firstRow="0" w:lastRow="0" w:firstColumn="0" w:lastColumn="0" w:oddVBand="0" w:evenVBand="0" w:oddHBand="0" w:evenHBand="0" w:firstRowFirstColumn="0" w:firstRowLastColumn="0" w:lastRowFirstColumn="0" w:lastRowLastColumn="0"/>
            </w:pPr>
            <w:r w:rsidRPr="000D0C94">
              <w:rPr>
                <w:b/>
                <w:bCs/>
                <w:sz w:val="20"/>
                <w:szCs w:val="20"/>
              </w:rPr>
              <w:t>Category</w:t>
            </w:r>
          </w:p>
        </w:tc>
        <w:tc>
          <w:tcPr>
            <w:tcW w:w="0" w:type="dxa"/>
            <w:vAlign w:val="center"/>
          </w:tcPr>
          <w:p w14:paraId="61803186" w14:textId="7761740C" w:rsidR="22EEDF2D" w:rsidRPr="000D0C94" w:rsidRDefault="22EEDF2D" w:rsidP="000D0C94">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0" w:type="dxa"/>
            <w:vAlign w:val="center"/>
          </w:tcPr>
          <w:p w14:paraId="673FE0BB" w14:textId="248992ED" w:rsidR="22EEDF2D" w:rsidRPr="000D0C94" w:rsidRDefault="22EEDF2D" w:rsidP="000D0C94">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22EEDF2D" w14:paraId="69553193" w14:textId="77777777" w:rsidTr="00913895">
        <w:tc>
          <w:tcPr>
            <w:cnfStyle w:val="001000000000" w:firstRow="0" w:lastRow="0" w:firstColumn="1" w:lastColumn="0" w:oddVBand="0" w:evenVBand="0" w:oddHBand="0" w:evenHBand="0" w:firstRowFirstColumn="0" w:firstRowLastColumn="0" w:lastRowFirstColumn="0" w:lastRowLastColumn="0"/>
            <w:tcW w:w="0" w:type="dxa"/>
            <w:vAlign w:val="center"/>
          </w:tcPr>
          <w:p w14:paraId="02728CD2" w14:textId="4F3A34B3" w:rsidR="22EEDF2D" w:rsidRDefault="22EEDF2D"/>
        </w:tc>
        <w:tc>
          <w:tcPr>
            <w:tcW w:w="0" w:type="dxa"/>
            <w:vAlign w:val="center"/>
          </w:tcPr>
          <w:p w14:paraId="1700ED1E" w14:textId="3E2904FF" w:rsidR="22EEDF2D" w:rsidRDefault="22EEDF2D">
            <w:pPr>
              <w:cnfStyle w:val="000000000000" w:firstRow="0" w:lastRow="0" w:firstColumn="0" w:lastColumn="0" w:oddVBand="0" w:evenVBand="0" w:oddHBand="0" w:evenHBand="0" w:firstRowFirstColumn="0" w:firstRowLastColumn="0" w:lastRowFirstColumn="0" w:lastRowLastColumn="0"/>
            </w:pPr>
          </w:p>
        </w:tc>
        <w:tc>
          <w:tcPr>
            <w:tcW w:w="0" w:type="dxa"/>
            <w:vAlign w:val="center"/>
          </w:tcPr>
          <w:p w14:paraId="440AB555" w14:textId="17C9CA08" w:rsidR="22EEDF2D" w:rsidRDefault="22EEDF2D">
            <w:pPr>
              <w:cnfStyle w:val="000000000000" w:firstRow="0" w:lastRow="0" w:firstColumn="0" w:lastColumn="0" w:oddVBand="0" w:evenVBand="0" w:oddHBand="0" w:evenHBand="0" w:firstRowFirstColumn="0" w:firstRowLastColumn="0" w:lastRowFirstColumn="0" w:lastRowLastColumn="0"/>
            </w:pPr>
          </w:p>
        </w:tc>
        <w:tc>
          <w:tcPr>
            <w:tcW w:w="0" w:type="dxa"/>
            <w:vAlign w:val="center"/>
          </w:tcPr>
          <w:p w14:paraId="07EF6E7B" w14:textId="7585F2BE" w:rsidR="22EEDF2D" w:rsidRDefault="22EEDF2D">
            <w:pPr>
              <w:cnfStyle w:val="000000000000" w:firstRow="0" w:lastRow="0" w:firstColumn="0" w:lastColumn="0" w:oddVBand="0" w:evenVBand="0" w:oddHBand="0" w:evenHBand="0" w:firstRowFirstColumn="0" w:firstRowLastColumn="0" w:lastRowFirstColumn="0" w:lastRowLastColumn="0"/>
            </w:pPr>
          </w:p>
        </w:tc>
      </w:tr>
      <w:tr w:rsidR="22EEDF2D" w14:paraId="6AA49A35" w14:textId="77777777" w:rsidTr="00913895">
        <w:tc>
          <w:tcPr>
            <w:cnfStyle w:val="001000000000" w:firstRow="0" w:lastRow="0" w:firstColumn="1" w:lastColumn="0" w:oddVBand="0" w:evenVBand="0" w:oddHBand="0" w:evenHBand="0" w:firstRowFirstColumn="0" w:firstRowLastColumn="0" w:lastRowFirstColumn="0" w:lastRowLastColumn="0"/>
            <w:tcW w:w="0" w:type="dxa"/>
            <w:vAlign w:val="center"/>
          </w:tcPr>
          <w:p w14:paraId="54955D32" w14:textId="4E03D6E9" w:rsidR="22EEDF2D" w:rsidRDefault="22EEDF2D" w:rsidP="000D0C94">
            <w:pPr>
              <w:jc w:val="center"/>
            </w:pPr>
            <w:r w:rsidRPr="000D0C94">
              <w:rPr>
                <w:sz w:val="20"/>
                <w:szCs w:val="20"/>
              </w:rPr>
              <w:t>D &lt; 1 mrem</w:t>
            </w:r>
          </w:p>
        </w:tc>
        <w:tc>
          <w:tcPr>
            <w:tcW w:w="0" w:type="dxa"/>
            <w:vAlign w:val="center"/>
          </w:tcPr>
          <w:p w14:paraId="039EA89B" w14:textId="0C8C817D" w:rsidR="22EEDF2D" w:rsidRDefault="22EEDF2D" w:rsidP="000D0C94">
            <w:pPr>
              <w:jc w:val="center"/>
              <w:cnfStyle w:val="000000000000" w:firstRow="0" w:lastRow="0" w:firstColumn="0" w:lastColumn="0" w:oddVBand="0" w:evenVBand="0" w:oddHBand="0" w:evenHBand="0" w:firstRowFirstColumn="0" w:firstRowLastColumn="0" w:lastRowFirstColumn="0" w:lastRowLastColumn="0"/>
            </w:pPr>
            <w:r w:rsidRPr="000D0C94">
              <w:rPr>
                <w:sz w:val="20"/>
                <w:szCs w:val="20"/>
              </w:rPr>
              <w:t>1A</w:t>
            </w:r>
          </w:p>
        </w:tc>
        <w:tc>
          <w:tcPr>
            <w:tcW w:w="0" w:type="dxa"/>
            <w:shd w:val="clear" w:color="auto" w:fill="F2F2F2" w:themeFill="background1" w:themeFillShade="F2"/>
            <w:vAlign w:val="center"/>
          </w:tcPr>
          <w:p w14:paraId="45012193" w14:textId="683EB400" w:rsidR="22EEDF2D" w:rsidRDefault="22EEDF2D" w:rsidP="000D0C94">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26.4</w:t>
            </w:r>
          </w:p>
        </w:tc>
        <w:tc>
          <w:tcPr>
            <w:tcW w:w="0" w:type="dxa"/>
            <w:shd w:val="clear" w:color="auto" w:fill="F2F2F2" w:themeFill="background1" w:themeFillShade="F2"/>
            <w:vAlign w:val="center"/>
          </w:tcPr>
          <w:p w14:paraId="0E118ACC" w14:textId="492C5245" w:rsidR="22EEDF2D" w:rsidRDefault="22EEDF2D" w:rsidP="000D0C94">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26.4</w:t>
            </w:r>
          </w:p>
        </w:tc>
      </w:tr>
      <w:tr w:rsidR="22EEDF2D" w14:paraId="04A8B00F" w14:textId="77777777" w:rsidTr="00913895">
        <w:tc>
          <w:tcPr>
            <w:cnfStyle w:val="001000000000" w:firstRow="0" w:lastRow="0" w:firstColumn="1" w:lastColumn="0" w:oddVBand="0" w:evenVBand="0" w:oddHBand="0" w:evenHBand="0" w:firstRowFirstColumn="0" w:firstRowLastColumn="0" w:lastRowFirstColumn="0" w:lastRowLastColumn="0"/>
            <w:tcW w:w="0" w:type="dxa"/>
            <w:vAlign w:val="center"/>
          </w:tcPr>
          <w:p w14:paraId="315AF1E8" w14:textId="33F44113" w:rsidR="22EEDF2D" w:rsidRDefault="22EEDF2D" w:rsidP="00786849">
            <w:pPr>
              <w:jc w:val="center"/>
            </w:pPr>
            <w:r w:rsidRPr="00786849">
              <w:rPr>
                <w:sz w:val="20"/>
                <w:szCs w:val="20"/>
              </w:rPr>
              <w:t>1 ≤ D &lt; 5 mrem</w:t>
            </w:r>
          </w:p>
        </w:tc>
        <w:tc>
          <w:tcPr>
            <w:tcW w:w="0" w:type="dxa"/>
            <w:vAlign w:val="center"/>
          </w:tcPr>
          <w:p w14:paraId="489787D2" w14:textId="68BE443C"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sz w:val="20"/>
                <w:szCs w:val="20"/>
              </w:rPr>
              <w:t>2A</w:t>
            </w:r>
          </w:p>
        </w:tc>
        <w:tc>
          <w:tcPr>
            <w:tcW w:w="0" w:type="dxa"/>
            <w:shd w:val="clear" w:color="auto" w:fill="F2F2F2" w:themeFill="background1" w:themeFillShade="F2"/>
            <w:vAlign w:val="center"/>
          </w:tcPr>
          <w:p w14:paraId="0B0DD87F" w14:textId="7456ADDE"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24.0</w:t>
            </w:r>
          </w:p>
        </w:tc>
        <w:tc>
          <w:tcPr>
            <w:tcW w:w="0" w:type="dxa"/>
            <w:shd w:val="clear" w:color="auto" w:fill="F2F2F2" w:themeFill="background1" w:themeFillShade="F2"/>
            <w:vAlign w:val="center"/>
          </w:tcPr>
          <w:p w14:paraId="00E4C941" w14:textId="14D74D55"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24.0</w:t>
            </w:r>
          </w:p>
        </w:tc>
      </w:tr>
      <w:tr w:rsidR="22EEDF2D" w14:paraId="697DD80F" w14:textId="77777777" w:rsidTr="00913895">
        <w:tc>
          <w:tcPr>
            <w:cnfStyle w:val="001000000000" w:firstRow="0" w:lastRow="0" w:firstColumn="1" w:lastColumn="0" w:oddVBand="0" w:evenVBand="0" w:oddHBand="0" w:evenHBand="0" w:firstRowFirstColumn="0" w:firstRowLastColumn="0" w:lastRowFirstColumn="0" w:lastRowLastColumn="0"/>
            <w:tcW w:w="0" w:type="dxa"/>
            <w:vAlign w:val="center"/>
          </w:tcPr>
          <w:p w14:paraId="7185F3BD" w14:textId="6B91F702" w:rsidR="22EEDF2D" w:rsidRDefault="22EEDF2D" w:rsidP="00786849">
            <w:pPr>
              <w:jc w:val="center"/>
            </w:pPr>
            <w:r w:rsidRPr="00786849">
              <w:rPr>
                <w:sz w:val="20"/>
                <w:szCs w:val="20"/>
              </w:rPr>
              <w:t>1 ≤ D ≤ 10 mrem</w:t>
            </w:r>
          </w:p>
        </w:tc>
        <w:tc>
          <w:tcPr>
            <w:tcW w:w="0" w:type="dxa"/>
            <w:vAlign w:val="center"/>
          </w:tcPr>
          <w:p w14:paraId="4B9712C1" w14:textId="664BDE58"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0D0C94">
              <w:rPr>
                <w:sz w:val="20"/>
                <w:szCs w:val="20"/>
              </w:rPr>
              <w:t>1SE-A</w:t>
            </w:r>
          </w:p>
        </w:tc>
        <w:tc>
          <w:tcPr>
            <w:tcW w:w="0" w:type="dxa"/>
            <w:shd w:val="clear" w:color="auto" w:fill="F2F2F2" w:themeFill="background1" w:themeFillShade="F2"/>
            <w:vAlign w:val="center"/>
          </w:tcPr>
          <w:p w14:paraId="35B195C9" w14:textId="58A0D1FA"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23.0</w:t>
            </w:r>
          </w:p>
        </w:tc>
        <w:tc>
          <w:tcPr>
            <w:tcW w:w="0" w:type="dxa"/>
            <w:shd w:val="clear" w:color="auto" w:fill="F2F2F2" w:themeFill="background1" w:themeFillShade="F2"/>
            <w:vAlign w:val="center"/>
          </w:tcPr>
          <w:p w14:paraId="2FCD1755" w14:textId="3C28031C"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23.0</w:t>
            </w:r>
          </w:p>
        </w:tc>
      </w:tr>
      <w:tr w:rsidR="22EEDF2D" w14:paraId="3D65E6A1" w14:textId="77777777" w:rsidTr="00913895">
        <w:tc>
          <w:tcPr>
            <w:cnfStyle w:val="001000000000" w:firstRow="0" w:lastRow="0" w:firstColumn="1" w:lastColumn="0" w:oddVBand="0" w:evenVBand="0" w:oddHBand="0" w:evenHBand="0" w:firstRowFirstColumn="0" w:firstRowLastColumn="0" w:lastRowFirstColumn="0" w:lastRowLastColumn="0"/>
            <w:tcW w:w="0" w:type="dxa"/>
            <w:vAlign w:val="center"/>
          </w:tcPr>
          <w:p w14:paraId="1A6604C8" w14:textId="70C96CBB" w:rsidR="22EEDF2D" w:rsidRDefault="22EEDF2D" w:rsidP="00786849">
            <w:pPr>
              <w:jc w:val="center"/>
            </w:pPr>
            <w:r w:rsidRPr="00786849">
              <w:rPr>
                <w:sz w:val="20"/>
                <w:szCs w:val="20"/>
              </w:rPr>
              <w:t>1 ≤ D ≤ 10 mrem</w:t>
            </w:r>
          </w:p>
        </w:tc>
        <w:tc>
          <w:tcPr>
            <w:tcW w:w="0" w:type="dxa"/>
            <w:vAlign w:val="center"/>
          </w:tcPr>
          <w:p w14:paraId="7CC324F9" w14:textId="481E19A1"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sz w:val="20"/>
                <w:szCs w:val="20"/>
              </w:rPr>
              <w:t>2SE-A</w:t>
            </w:r>
          </w:p>
        </w:tc>
        <w:tc>
          <w:tcPr>
            <w:tcW w:w="0" w:type="dxa"/>
            <w:shd w:val="clear" w:color="auto" w:fill="F2F2F2" w:themeFill="background1" w:themeFillShade="F2"/>
            <w:vAlign w:val="center"/>
          </w:tcPr>
          <w:p w14:paraId="0B77A787" w14:textId="2DE4FAF4"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23.0</w:t>
            </w:r>
          </w:p>
        </w:tc>
        <w:tc>
          <w:tcPr>
            <w:tcW w:w="0" w:type="dxa"/>
            <w:shd w:val="clear" w:color="auto" w:fill="F2F2F2" w:themeFill="background1" w:themeFillShade="F2"/>
            <w:vAlign w:val="center"/>
          </w:tcPr>
          <w:p w14:paraId="192124AC" w14:textId="339C787F"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23.0</w:t>
            </w:r>
          </w:p>
        </w:tc>
      </w:tr>
      <w:tr w:rsidR="22EEDF2D" w14:paraId="43C37E30" w14:textId="77777777" w:rsidTr="00913895">
        <w:tc>
          <w:tcPr>
            <w:cnfStyle w:val="001000000000" w:firstRow="0" w:lastRow="0" w:firstColumn="1" w:lastColumn="0" w:oddVBand="0" w:evenVBand="0" w:oddHBand="0" w:evenHBand="0" w:firstRowFirstColumn="0" w:firstRowLastColumn="0" w:lastRowFirstColumn="0" w:lastRowLastColumn="0"/>
            <w:tcW w:w="0" w:type="dxa"/>
            <w:vAlign w:val="center"/>
          </w:tcPr>
          <w:p w14:paraId="6D78F648" w14:textId="3F639BD9" w:rsidR="22EEDF2D" w:rsidRDefault="22EEDF2D" w:rsidP="00786849">
            <w:pPr>
              <w:jc w:val="center"/>
            </w:pPr>
            <w:r w:rsidRPr="00786849">
              <w:rPr>
                <w:sz w:val="20"/>
                <w:szCs w:val="20"/>
              </w:rPr>
              <w:t>5 ≤ D &lt; 100 mrem</w:t>
            </w:r>
          </w:p>
        </w:tc>
        <w:tc>
          <w:tcPr>
            <w:tcW w:w="0" w:type="dxa"/>
            <w:vAlign w:val="center"/>
          </w:tcPr>
          <w:p w14:paraId="251C5156" w14:textId="1AD57DAA"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sz w:val="20"/>
                <w:szCs w:val="20"/>
              </w:rPr>
              <w:t>3A</w:t>
            </w:r>
          </w:p>
        </w:tc>
        <w:tc>
          <w:tcPr>
            <w:tcW w:w="0" w:type="dxa"/>
            <w:shd w:val="clear" w:color="auto" w:fill="F2F2F2" w:themeFill="background1" w:themeFillShade="F2"/>
            <w:vAlign w:val="center"/>
          </w:tcPr>
          <w:p w14:paraId="1E66F88A" w14:textId="6CE69DED"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19.6</w:t>
            </w:r>
          </w:p>
        </w:tc>
        <w:tc>
          <w:tcPr>
            <w:tcW w:w="0" w:type="dxa"/>
            <w:shd w:val="clear" w:color="auto" w:fill="F2F2F2" w:themeFill="background1" w:themeFillShade="F2"/>
            <w:vAlign w:val="center"/>
          </w:tcPr>
          <w:p w14:paraId="2BC2E7A5" w14:textId="6796B199"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19.6</w:t>
            </w:r>
          </w:p>
        </w:tc>
      </w:tr>
      <w:tr w:rsidR="22EEDF2D" w14:paraId="3D27E987" w14:textId="77777777" w:rsidTr="00913895">
        <w:tc>
          <w:tcPr>
            <w:cnfStyle w:val="001000000000" w:firstRow="0" w:lastRow="0" w:firstColumn="1" w:lastColumn="0" w:oddVBand="0" w:evenVBand="0" w:oddHBand="0" w:evenHBand="0" w:firstRowFirstColumn="0" w:firstRowLastColumn="0" w:lastRowFirstColumn="0" w:lastRowLastColumn="0"/>
            <w:tcW w:w="0" w:type="dxa"/>
            <w:vAlign w:val="center"/>
          </w:tcPr>
          <w:p w14:paraId="47040DB4" w14:textId="4B4FB9A0" w:rsidR="22EEDF2D" w:rsidRDefault="22EEDF2D" w:rsidP="00786849">
            <w:pPr>
              <w:jc w:val="center"/>
            </w:pPr>
            <w:r w:rsidRPr="00786849">
              <w:rPr>
                <w:sz w:val="20"/>
                <w:szCs w:val="20"/>
              </w:rPr>
              <w:t>100 ≤ D &lt; 500 mrem</w:t>
            </w:r>
          </w:p>
        </w:tc>
        <w:tc>
          <w:tcPr>
            <w:tcW w:w="0" w:type="dxa"/>
            <w:vAlign w:val="center"/>
          </w:tcPr>
          <w:p w14:paraId="1885A3DE" w14:textId="28CD0912"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sz w:val="20"/>
                <w:szCs w:val="20"/>
              </w:rPr>
              <w:t>4A</w:t>
            </w:r>
          </w:p>
        </w:tc>
        <w:tc>
          <w:tcPr>
            <w:tcW w:w="0" w:type="dxa"/>
            <w:shd w:val="clear" w:color="auto" w:fill="F2F2F2" w:themeFill="background1" w:themeFillShade="F2"/>
            <w:vAlign w:val="center"/>
          </w:tcPr>
          <w:p w14:paraId="42D56734" w14:textId="4C63BC03"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17.2</w:t>
            </w:r>
          </w:p>
        </w:tc>
        <w:tc>
          <w:tcPr>
            <w:tcW w:w="0" w:type="dxa"/>
            <w:shd w:val="clear" w:color="auto" w:fill="F2F2F2" w:themeFill="background1" w:themeFillShade="F2"/>
            <w:vAlign w:val="center"/>
          </w:tcPr>
          <w:p w14:paraId="4ADA3395" w14:textId="535DBE8F"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17.2</w:t>
            </w:r>
          </w:p>
        </w:tc>
      </w:tr>
      <w:tr w:rsidR="22EEDF2D" w14:paraId="5DF3C446" w14:textId="77777777" w:rsidTr="00913895">
        <w:tc>
          <w:tcPr>
            <w:cnfStyle w:val="001000000000" w:firstRow="0" w:lastRow="0" w:firstColumn="1" w:lastColumn="0" w:oddVBand="0" w:evenVBand="0" w:oddHBand="0" w:evenHBand="0" w:firstRowFirstColumn="0" w:firstRowLastColumn="0" w:lastRowFirstColumn="0" w:lastRowLastColumn="0"/>
            <w:tcW w:w="0" w:type="dxa"/>
            <w:vAlign w:val="center"/>
          </w:tcPr>
          <w:p w14:paraId="2E4D62F7" w14:textId="0719C1BE" w:rsidR="22EEDF2D" w:rsidRDefault="22EEDF2D" w:rsidP="00786849">
            <w:pPr>
              <w:jc w:val="center"/>
            </w:pPr>
            <w:r w:rsidRPr="00786849">
              <w:rPr>
                <w:sz w:val="20"/>
                <w:szCs w:val="20"/>
              </w:rPr>
              <w:t>500 ≤ D &lt; 1000 mrem</w:t>
            </w:r>
          </w:p>
        </w:tc>
        <w:tc>
          <w:tcPr>
            <w:tcW w:w="0" w:type="dxa"/>
            <w:vAlign w:val="center"/>
          </w:tcPr>
          <w:p w14:paraId="68456B88" w14:textId="6A433D6D"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sz w:val="20"/>
                <w:szCs w:val="20"/>
              </w:rPr>
              <w:t>5A</w:t>
            </w:r>
          </w:p>
        </w:tc>
        <w:tc>
          <w:tcPr>
            <w:tcW w:w="0" w:type="dxa"/>
            <w:shd w:val="clear" w:color="auto" w:fill="F2F2F2" w:themeFill="background1" w:themeFillShade="F2"/>
            <w:vAlign w:val="center"/>
          </w:tcPr>
          <w:p w14:paraId="40110BE8" w14:textId="20378E20"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16.2</w:t>
            </w:r>
          </w:p>
        </w:tc>
        <w:tc>
          <w:tcPr>
            <w:tcW w:w="0" w:type="dxa"/>
            <w:shd w:val="clear" w:color="auto" w:fill="F2F2F2" w:themeFill="background1" w:themeFillShade="F2"/>
            <w:vAlign w:val="center"/>
          </w:tcPr>
          <w:p w14:paraId="0D4F80CE" w14:textId="5909F2A6" w:rsidR="22EEDF2D" w:rsidRDefault="22EEDF2D" w:rsidP="00786849">
            <w:pPr>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16.2</w:t>
            </w:r>
          </w:p>
        </w:tc>
      </w:tr>
    </w:tbl>
    <w:p w14:paraId="1385D9A4" w14:textId="77777777" w:rsidR="00CF1B0E" w:rsidRDefault="00CF1B0E" w:rsidP="009D38F1">
      <w:pPr>
        <w:pStyle w:val="Caption"/>
        <w:jc w:val="center"/>
      </w:pPr>
      <w:bookmarkStart w:id="105" w:name="_Ref160022374"/>
    </w:p>
    <w:p w14:paraId="192BBE67" w14:textId="41C7D2C8" w:rsidR="00F474A4" w:rsidRDefault="009D38F1" w:rsidP="009D38F1">
      <w:pPr>
        <w:pStyle w:val="Caption"/>
        <w:jc w:val="center"/>
        <w:rPr>
          <w:color w:val="FF0000"/>
        </w:rPr>
      </w:pPr>
      <w:r>
        <w:t xml:space="preserve">Table </w:t>
      </w:r>
      <w:fldSimple w:instr=" SEQ Table \* ARABIC ">
        <w:r w:rsidR="00C33C32">
          <w:rPr>
            <w:noProof/>
          </w:rPr>
          <w:t>3</w:t>
        </w:r>
      </w:fldSimple>
      <w:bookmarkEnd w:id="105"/>
      <w:r>
        <w:t xml:space="preserve">. </w:t>
      </w:r>
      <w:r w:rsidRPr="00123517">
        <w:t>MTA Longitudinal Shielding Thicknesses</w:t>
      </w:r>
    </w:p>
    <w:tbl>
      <w:tblPr>
        <w:tblStyle w:val="GridTable1Light-Accent1"/>
        <w:tblW w:w="9359" w:type="dxa"/>
        <w:tblLayout w:type="fixed"/>
        <w:tblLook w:val="06A0" w:firstRow="1" w:lastRow="0" w:firstColumn="1" w:lastColumn="0" w:noHBand="1" w:noVBand="1"/>
      </w:tblPr>
      <w:tblGrid>
        <w:gridCol w:w="814"/>
        <w:gridCol w:w="1482"/>
        <w:gridCol w:w="2878"/>
        <w:gridCol w:w="1482"/>
        <w:gridCol w:w="1308"/>
        <w:gridCol w:w="1395"/>
      </w:tblGrid>
      <w:tr w:rsidR="00F474A4" w14:paraId="517FB930" w14:textId="77777777" w:rsidTr="00F47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tcPr>
          <w:p w14:paraId="436E81F3" w14:textId="77777777" w:rsidR="00F474A4" w:rsidRDefault="00F474A4" w:rsidP="005A6555">
            <w:pPr>
              <w:ind w:left="-38"/>
              <w:jc w:val="center"/>
            </w:pPr>
            <w:r w:rsidRPr="00786849">
              <w:rPr>
                <w:sz w:val="20"/>
                <w:szCs w:val="20"/>
              </w:rPr>
              <w:t>Beam Type</w:t>
            </w:r>
          </w:p>
        </w:tc>
        <w:tc>
          <w:tcPr>
            <w:tcW w:w="1482" w:type="dxa"/>
          </w:tcPr>
          <w:p w14:paraId="017C30EE"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786849">
              <w:rPr>
                <w:sz w:val="20"/>
                <w:szCs w:val="20"/>
              </w:rPr>
              <w:t>Longitudinal Range</w:t>
            </w:r>
          </w:p>
        </w:tc>
        <w:tc>
          <w:tcPr>
            <w:tcW w:w="2878" w:type="dxa"/>
          </w:tcPr>
          <w:p w14:paraId="146DD249"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786849">
              <w:rPr>
                <w:sz w:val="20"/>
                <w:szCs w:val="20"/>
              </w:rPr>
              <w:t>Location</w:t>
            </w:r>
          </w:p>
        </w:tc>
        <w:tc>
          <w:tcPr>
            <w:tcW w:w="1482" w:type="dxa"/>
          </w:tcPr>
          <w:p w14:paraId="5428FA5C"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786849">
              <w:rPr>
                <w:sz w:val="20"/>
                <w:szCs w:val="20"/>
              </w:rPr>
              <w:t>Fixed Shielding (</w:t>
            </w:r>
            <w:proofErr w:type="spellStart"/>
            <w:r w:rsidRPr="00786849">
              <w:rPr>
                <w:sz w:val="20"/>
                <w:szCs w:val="20"/>
              </w:rPr>
              <w:t>efd</w:t>
            </w:r>
            <w:proofErr w:type="spellEnd"/>
            <w:r w:rsidRPr="00786849">
              <w:rPr>
                <w:sz w:val="20"/>
                <w:szCs w:val="20"/>
              </w:rPr>
              <w:t>)</w:t>
            </w:r>
          </w:p>
        </w:tc>
        <w:tc>
          <w:tcPr>
            <w:tcW w:w="1308" w:type="dxa"/>
          </w:tcPr>
          <w:p w14:paraId="43197779"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786849">
              <w:rPr>
                <w:sz w:val="20"/>
                <w:szCs w:val="20"/>
              </w:rPr>
              <w:t>Movable Shielding (</w:t>
            </w:r>
            <w:proofErr w:type="spellStart"/>
            <w:r w:rsidRPr="00786849">
              <w:rPr>
                <w:sz w:val="20"/>
                <w:szCs w:val="20"/>
              </w:rPr>
              <w:t>efd</w:t>
            </w:r>
            <w:proofErr w:type="spellEnd"/>
            <w:r w:rsidRPr="00786849">
              <w:rPr>
                <w:sz w:val="20"/>
                <w:szCs w:val="20"/>
              </w:rPr>
              <w:t>)</w:t>
            </w:r>
          </w:p>
        </w:tc>
        <w:tc>
          <w:tcPr>
            <w:tcW w:w="1395" w:type="dxa"/>
          </w:tcPr>
          <w:p w14:paraId="4309293C"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786849">
              <w:rPr>
                <w:sz w:val="20"/>
                <w:szCs w:val="20"/>
              </w:rPr>
              <w:t>Current Shielding (</w:t>
            </w:r>
            <w:proofErr w:type="spellStart"/>
            <w:r w:rsidRPr="00786849">
              <w:rPr>
                <w:sz w:val="20"/>
                <w:szCs w:val="20"/>
              </w:rPr>
              <w:t>efd</w:t>
            </w:r>
            <w:proofErr w:type="spellEnd"/>
            <w:r w:rsidRPr="00786849">
              <w:rPr>
                <w:sz w:val="20"/>
                <w:szCs w:val="20"/>
              </w:rPr>
              <w:t>)</w:t>
            </w:r>
          </w:p>
        </w:tc>
      </w:tr>
      <w:tr w:rsidR="00F474A4" w14:paraId="644FE150"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2BF050D6" w14:textId="77777777" w:rsidR="00F474A4" w:rsidRDefault="00F474A4" w:rsidP="005A6555">
            <w:pPr>
              <w:ind w:left="-38"/>
              <w:jc w:val="center"/>
            </w:pPr>
            <w:r w:rsidRPr="00786849">
              <w:rPr>
                <w:sz w:val="20"/>
                <w:szCs w:val="20"/>
              </w:rPr>
              <w:t xml:space="preserve"> </w:t>
            </w:r>
          </w:p>
        </w:tc>
        <w:tc>
          <w:tcPr>
            <w:tcW w:w="1482" w:type="dxa"/>
          </w:tcPr>
          <w:p w14:paraId="3D59F8E2"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86849">
              <w:rPr>
                <w:b/>
                <w:bCs/>
                <w:sz w:val="20"/>
                <w:szCs w:val="20"/>
              </w:rPr>
              <w:t>(z)</w:t>
            </w:r>
          </w:p>
        </w:tc>
        <w:tc>
          <w:tcPr>
            <w:tcW w:w="2878" w:type="dxa"/>
          </w:tcPr>
          <w:p w14:paraId="3FADD975"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b/>
                <w:bCs/>
                <w:sz w:val="20"/>
                <w:szCs w:val="20"/>
              </w:rPr>
              <w:t xml:space="preserve"> </w:t>
            </w:r>
          </w:p>
        </w:tc>
        <w:tc>
          <w:tcPr>
            <w:tcW w:w="1482" w:type="dxa"/>
          </w:tcPr>
          <w:p w14:paraId="0B7C31C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b/>
                <w:bCs/>
                <w:sz w:val="20"/>
                <w:szCs w:val="20"/>
              </w:rPr>
              <w:t xml:space="preserve"> </w:t>
            </w:r>
          </w:p>
        </w:tc>
        <w:tc>
          <w:tcPr>
            <w:tcW w:w="1308" w:type="dxa"/>
          </w:tcPr>
          <w:p w14:paraId="368F4636"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b/>
                <w:bCs/>
                <w:sz w:val="20"/>
                <w:szCs w:val="20"/>
              </w:rPr>
              <w:t xml:space="preserve"> </w:t>
            </w:r>
          </w:p>
        </w:tc>
        <w:tc>
          <w:tcPr>
            <w:tcW w:w="1395" w:type="dxa"/>
          </w:tcPr>
          <w:p w14:paraId="31855D0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b/>
                <w:bCs/>
                <w:sz w:val="20"/>
                <w:szCs w:val="20"/>
              </w:rPr>
              <w:t xml:space="preserve"> </w:t>
            </w:r>
          </w:p>
        </w:tc>
      </w:tr>
      <w:tr w:rsidR="00F474A4" w14:paraId="6A86CB79"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6783A43C" w14:textId="77777777" w:rsidR="00F474A4" w:rsidRDefault="00F474A4" w:rsidP="005A6555">
            <w:pPr>
              <w:ind w:left="-38"/>
              <w:jc w:val="center"/>
            </w:pPr>
            <w:r w:rsidRPr="00E27D51">
              <w:rPr>
                <w:sz w:val="20"/>
                <w:szCs w:val="20"/>
              </w:rPr>
              <w:t xml:space="preserve"> </w:t>
            </w:r>
          </w:p>
        </w:tc>
        <w:tc>
          <w:tcPr>
            <w:tcW w:w="1482" w:type="dxa"/>
          </w:tcPr>
          <w:p w14:paraId="40407A66"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b/>
                <w:bCs/>
                <w:sz w:val="20"/>
                <w:szCs w:val="20"/>
              </w:rPr>
              <w:t xml:space="preserve"> </w:t>
            </w:r>
          </w:p>
        </w:tc>
        <w:tc>
          <w:tcPr>
            <w:tcW w:w="2878" w:type="dxa"/>
          </w:tcPr>
          <w:p w14:paraId="04A4646A"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b/>
                <w:bCs/>
                <w:sz w:val="20"/>
                <w:szCs w:val="20"/>
              </w:rPr>
              <w:t xml:space="preserve"> </w:t>
            </w:r>
          </w:p>
        </w:tc>
        <w:tc>
          <w:tcPr>
            <w:tcW w:w="1482" w:type="dxa"/>
          </w:tcPr>
          <w:p w14:paraId="31ACE351"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b/>
                <w:bCs/>
                <w:sz w:val="20"/>
                <w:szCs w:val="20"/>
              </w:rPr>
              <w:t xml:space="preserve"> </w:t>
            </w:r>
          </w:p>
        </w:tc>
        <w:tc>
          <w:tcPr>
            <w:tcW w:w="1308" w:type="dxa"/>
          </w:tcPr>
          <w:p w14:paraId="509965BA"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b/>
                <w:bCs/>
                <w:sz w:val="20"/>
                <w:szCs w:val="20"/>
              </w:rPr>
              <w:t xml:space="preserve"> </w:t>
            </w:r>
          </w:p>
        </w:tc>
        <w:tc>
          <w:tcPr>
            <w:tcW w:w="1395" w:type="dxa"/>
          </w:tcPr>
          <w:p w14:paraId="27E07F77"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b/>
                <w:bCs/>
                <w:sz w:val="20"/>
                <w:szCs w:val="20"/>
              </w:rPr>
              <w:t xml:space="preserve"> </w:t>
            </w:r>
          </w:p>
        </w:tc>
      </w:tr>
      <w:tr w:rsidR="00F474A4" w14:paraId="4F6F85B9"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5038D997" w14:textId="77777777" w:rsidR="00F474A4" w:rsidRDefault="00F474A4" w:rsidP="005A6555">
            <w:pPr>
              <w:ind w:left="-38"/>
              <w:jc w:val="center"/>
            </w:pPr>
            <w:r w:rsidRPr="00E27D51">
              <w:rPr>
                <w:sz w:val="20"/>
                <w:szCs w:val="20"/>
              </w:rPr>
              <w:t>P</w:t>
            </w:r>
          </w:p>
        </w:tc>
        <w:tc>
          <w:tcPr>
            <w:tcW w:w="1482" w:type="dxa"/>
          </w:tcPr>
          <w:p w14:paraId="300060A1"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18"/>
                <w:szCs w:val="18"/>
              </w:rPr>
              <w:t>0-41</w:t>
            </w:r>
          </w:p>
        </w:tc>
        <w:tc>
          <w:tcPr>
            <w:tcW w:w="2878" w:type="dxa"/>
          </w:tcPr>
          <w:p w14:paraId="1987D41C"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Main Linac enclosure</w:t>
            </w:r>
          </w:p>
        </w:tc>
        <w:tc>
          <w:tcPr>
            <w:tcW w:w="1482" w:type="dxa"/>
          </w:tcPr>
          <w:p w14:paraId="0AE104E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14.9</w:t>
            </w:r>
          </w:p>
        </w:tc>
        <w:tc>
          <w:tcPr>
            <w:tcW w:w="1308" w:type="dxa"/>
          </w:tcPr>
          <w:p w14:paraId="7586A7E6"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 xml:space="preserve"> </w:t>
            </w:r>
          </w:p>
        </w:tc>
        <w:tc>
          <w:tcPr>
            <w:tcW w:w="1395" w:type="dxa"/>
            <w:shd w:val="clear" w:color="auto" w:fill="C0C0C0"/>
          </w:tcPr>
          <w:p w14:paraId="49E41E69"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14.9</w:t>
            </w:r>
          </w:p>
        </w:tc>
      </w:tr>
      <w:tr w:rsidR="00F474A4" w14:paraId="43E68D7D"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0469F369" w14:textId="77777777" w:rsidR="00F474A4" w:rsidRDefault="00F474A4" w:rsidP="005A6555">
            <w:pPr>
              <w:ind w:left="-38"/>
              <w:jc w:val="center"/>
            </w:pPr>
            <w:r w:rsidRPr="00E27D51">
              <w:rPr>
                <w:sz w:val="20"/>
                <w:szCs w:val="20"/>
              </w:rPr>
              <w:t>P</w:t>
            </w:r>
          </w:p>
        </w:tc>
        <w:tc>
          <w:tcPr>
            <w:tcW w:w="1482" w:type="dxa"/>
          </w:tcPr>
          <w:p w14:paraId="6FABB78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18"/>
                <w:szCs w:val="18"/>
              </w:rPr>
              <w:t>41-55</w:t>
            </w:r>
          </w:p>
        </w:tc>
        <w:tc>
          <w:tcPr>
            <w:tcW w:w="2878" w:type="dxa"/>
          </w:tcPr>
          <w:p w14:paraId="29AC41E2"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Linac high ceiling</w:t>
            </w:r>
          </w:p>
        </w:tc>
        <w:tc>
          <w:tcPr>
            <w:tcW w:w="1482" w:type="dxa"/>
          </w:tcPr>
          <w:p w14:paraId="5068498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13.3</w:t>
            </w:r>
          </w:p>
        </w:tc>
        <w:tc>
          <w:tcPr>
            <w:tcW w:w="1308" w:type="dxa"/>
          </w:tcPr>
          <w:p w14:paraId="4BDA86E1"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 xml:space="preserve"> </w:t>
            </w:r>
          </w:p>
        </w:tc>
        <w:tc>
          <w:tcPr>
            <w:tcW w:w="1395" w:type="dxa"/>
            <w:shd w:val="clear" w:color="auto" w:fill="C0C0C0"/>
          </w:tcPr>
          <w:p w14:paraId="19754BB8"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13.3</w:t>
            </w:r>
          </w:p>
        </w:tc>
      </w:tr>
      <w:tr w:rsidR="00F474A4" w14:paraId="5CEBBA7D"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7ECEBE5C" w14:textId="77777777" w:rsidR="00F474A4" w:rsidRDefault="00F474A4" w:rsidP="005A6555">
            <w:pPr>
              <w:ind w:left="-38"/>
              <w:jc w:val="center"/>
            </w:pPr>
            <w:r w:rsidRPr="00E27D51">
              <w:rPr>
                <w:sz w:val="20"/>
                <w:szCs w:val="20"/>
              </w:rPr>
              <w:t>P</w:t>
            </w:r>
          </w:p>
        </w:tc>
        <w:tc>
          <w:tcPr>
            <w:tcW w:w="1482" w:type="dxa"/>
          </w:tcPr>
          <w:p w14:paraId="5C69DA56"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18"/>
                <w:szCs w:val="18"/>
              </w:rPr>
              <w:t>55-103</w:t>
            </w:r>
          </w:p>
        </w:tc>
        <w:tc>
          <w:tcPr>
            <w:tcW w:w="2878" w:type="dxa"/>
          </w:tcPr>
          <w:p w14:paraId="63EA0C7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Linac ramp</w:t>
            </w:r>
          </w:p>
        </w:tc>
        <w:tc>
          <w:tcPr>
            <w:tcW w:w="1482" w:type="dxa"/>
          </w:tcPr>
          <w:p w14:paraId="24EC979B"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15.7</w:t>
            </w:r>
          </w:p>
        </w:tc>
        <w:tc>
          <w:tcPr>
            <w:tcW w:w="1308" w:type="dxa"/>
          </w:tcPr>
          <w:p w14:paraId="2380EA81"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 xml:space="preserve"> </w:t>
            </w:r>
          </w:p>
        </w:tc>
        <w:tc>
          <w:tcPr>
            <w:tcW w:w="1395" w:type="dxa"/>
            <w:shd w:val="clear" w:color="auto" w:fill="C0C0C0"/>
          </w:tcPr>
          <w:p w14:paraId="23B11E7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15.7</w:t>
            </w:r>
          </w:p>
        </w:tc>
      </w:tr>
      <w:tr w:rsidR="00F474A4" w14:paraId="7BF824C0"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5A5E2AC5" w14:textId="77777777" w:rsidR="00F474A4" w:rsidRDefault="00F474A4" w:rsidP="005A6555">
            <w:pPr>
              <w:ind w:left="-38"/>
              <w:jc w:val="center"/>
            </w:pPr>
            <w:r w:rsidRPr="00E27D51">
              <w:rPr>
                <w:sz w:val="20"/>
                <w:szCs w:val="20"/>
              </w:rPr>
              <w:t>P</w:t>
            </w:r>
          </w:p>
        </w:tc>
        <w:tc>
          <w:tcPr>
            <w:tcW w:w="1482" w:type="dxa"/>
          </w:tcPr>
          <w:p w14:paraId="699BADD7"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18"/>
                <w:szCs w:val="18"/>
              </w:rPr>
              <w:t>103-106</w:t>
            </w:r>
          </w:p>
        </w:tc>
        <w:tc>
          <w:tcPr>
            <w:tcW w:w="2878" w:type="dxa"/>
          </w:tcPr>
          <w:p w14:paraId="14690EF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Beam stop alcove</w:t>
            </w:r>
          </w:p>
        </w:tc>
        <w:tc>
          <w:tcPr>
            <w:tcW w:w="1482" w:type="dxa"/>
          </w:tcPr>
          <w:p w14:paraId="1D70B962"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 xml:space="preserve"> </w:t>
            </w:r>
          </w:p>
        </w:tc>
        <w:tc>
          <w:tcPr>
            <w:tcW w:w="1308" w:type="dxa"/>
          </w:tcPr>
          <w:p w14:paraId="0884A44B"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18.1</w:t>
            </w:r>
          </w:p>
        </w:tc>
        <w:tc>
          <w:tcPr>
            <w:tcW w:w="1395" w:type="dxa"/>
            <w:shd w:val="clear" w:color="auto" w:fill="C0C0C0"/>
          </w:tcPr>
          <w:p w14:paraId="639F93DB"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18.1</w:t>
            </w:r>
          </w:p>
        </w:tc>
      </w:tr>
      <w:tr w:rsidR="00F474A4" w14:paraId="4101A228"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79A6E50A" w14:textId="77777777" w:rsidR="00F474A4" w:rsidRDefault="00F474A4" w:rsidP="005A6555">
            <w:pPr>
              <w:ind w:left="-38"/>
              <w:jc w:val="center"/>
            </w:pPr>
            <w:r w:rsidRPr="00E27D51">
              <w:rPr>
                <w:sz w:val="20"/>
                <w:szCs w:val="20"/>
              </w:rPr>
              <w:t>P</w:t>
            </w:r>
          </w:p>
        </w:tc>
        <w:tc>
          <w:tcPr>
            <w:tcW w:w="1482" w:type="dxa"/>
          </w:tcPr>
          <w:p w14:paraId="12ADA440"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18"/>
                <w:szCs w:val="18"/>
              </w:rPr>
              <w:t>106-115</w:t>
            </w:r>
          </w:p>
        </w:tc>
        <w:tc>
          <w:tcPr>
            <w:tcW w:w="2878" w:type="dxa"/>
          </w:tcPr>
          <w:p w14:paraId="2A82E938"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Hatch</w:t>
            </w:r>
          </w:p>
        </w:tc>
        <w:tc>
          <w:tcPr>
            <w:tcW w:w="1482" w:type="dxa"/>
          </w:tcPr>
          <w:p w14:paraId="7B39C522"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 xml:space="preserve"> </w:t>
            </w:r>
          </w:p>
        </w:tc>
        <w:tc>
          <w:tcPr>
            <w:tcW w:w="1308" w:type="dxa"/>
          </w:tcPr>
          <w:p w14:paraId="724CA79A"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21.7</w:t>
            </w:r>
          </w:p>
        </w:tc>
        <w:tc>
          <w:tcPr>
            <w:tcW w:w="1395" w:type="dxa"/>
            <w:shd w:val="clear" w:color="auto" w:fill="C0C0C0"/>
          </w:tcPr>
          <w:p w14:paraId="01C6C1B3"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21.7</w:t>
            </w:r>
          </w:p>
        </w:tc>
      </w:tr>
      <w:tr w:rsidR="00F474A4" w14:paraId="0F60DC0B"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76B69FDD" w14:textId="77777777" w:rsidR="00F474A4" w:rsidRDefault="00F474A4" w:rsidP="005A6555">
            <w:pPr>
              <w:ind w:left="-38"/>
              <w:jc w:val="center"/>
            </w:pPr>
            <w:r w:rsidRPr="00E27D51">
              <w:rPr>
                <w:sz w:val="20"/>
                <w:szCs w:val="20"/>
              </w:rPr>
              <w:t>P</w:t>
            </w:r>
          </w:p>
        </w:tc>
        <w:tc>
          <w:tcPr>
            <w:tcW w:w="1482" w:type="dxa"/>
          </w:tcPr>
          <w:p w14:paraId="571FCF21"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18"/>
                <w:szCs w:val="18"/>
              </w:rPr>
              <w:t>115-147</w:t>
            </w:r>
          </w:p>
        </w:tc>
        <w:tc>
          <w:tcPr>
            <w:tcW w:w="2878" w:type="dxa"/>
          </w:tcPr>
          <w:p w14:paraId="7A5A09EA"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MTA upstream stub</w:t>
            </w:r>
          </w:p>
        </w:tc>
        <w:tc>
          <w:tcPr>
            <w:tcW w:w="1482" w:type="dxa"/>
          </w:tcPr>
          <w:p w14:paraId="6B3B498C"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10.4</w:t>
            </w:r>
          </w:p>
        </w:tc>
        <w:tc>
          <w:tcPr>
            <w:tcW w:w="1308" w:type="dxa"/>
          </w:tcPr>
          <w:p w14:paraId="5C815D4B"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 xml:space="preserve"> </w:t>
            </w:r>
          </w:p>
        </w:tc>
        <w:tc>
          <w:tcPr>
            <w:tcW w:w="1395" w:type="dxa"/>
            <w:shd w:val="clear" w:color="auto" w:fill="C0C0C0"/>
          </w:tcPr>
          <w:p w14:paraId="69E4F390"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10.4</w:t>
            </w:r>
          </w:p>
        </w:tc>
      </w:tr>
      <w:tr w:rsidR="00F474A4" w14:paraId="740DA5B1"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11E647B9" w14:textId="77777777" w:rsidR="00F474A4" w:rsidRDefault="00F474A4" w:rsidP="005A6555">
            <w:pPr>
              <w:ind w:left="-38"/>
              <w:jc w:val="center"/>
            </w:pPr>
            <w:r w:rsidRPr="00E27D51">
              <w:rPr>
                <w:sz w:val="20"/>
                <w:szCs w:val="20"/>
              </w:rPr>
              <w:t>P</w:t>
            </w:r>
          </w:p>
        </w:tc>
        <w:tc>
          <w:tcPr>
            <w:tcW w:w="1482" w:type="dxa"/>
          </w:tcPr>
          <w:p w14:paraId="4A5A40C0"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18"/>
                <w:szCs w:val="18"/>
              </w:rPr>
              <w:t>147-187</w:t>
            </w:r>
          </w:p>
        </w:tc>
        <w:tc>
          <w:tcPr>
            <w:tcW w:w="2878" w:type="dxa"/>
          </w:tcPr>
          <w:p w14:paraId="0372D69A"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MTA main hall</w:t>
            </w:r>
          </w:p>
        </w:tc>
        <w:tc>
          <w:tcPr>
            <w:tcW w:w="1482" w:type="dxa"/>
          </w:tcPr>
          <w:p w14:paraId="679F850B"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10.6</w:t>
            </w:r>
          </w:p>
        </w:tc>
        <w:tc>
          <w:tcPr>
            <w:tcW w:w="1308" w:type="dxa"/>
          </w:tcPr>
          <w:p w14:paraId="6DBFF28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 xml:space="preserve"> </w:t>
            </w:r>
          </w:p>
        </w:tc>
        <w:tc>
          <w:tcPr>
            <w:tcW w:w="1395" w:type="dxa"/>
            <w:shd w:val="clear" w:color="auto" w:fill="C0C0C0"/>
          </w:tcPr>
          <w:p w14:paraId="77C8F937"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20"/>
                <w:szCs w:val="20"/>
              </w:rPr>
              <w:t>10.6</w:t>
            </w:r>
          </w:p>
        </w:tc>
      </w:tr>
      <w:tr w:rsidR="00F474A4" w14:paraId="3450CE2A"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4A9A7B19" w14:textId="77777777" w:rsidR="00F474A4" w:rsidRDefault="00F474A4" w:rsidP="005A6555">
            <w:pPr>
              <w:ind w:left="-38"/>
              <w:jc w:val="center"/>
            </w:pPr>
            <w:r w:rsidRPr="00E27D51">
              <w:rPr>
                <w:sz w:val="20"/>
                <w:szCs w:val="20"/>
              </w:rPr>
              <w:t>P</w:t>
            </w:r>
          </w:p>
        </w:tc>
        <w:tc>
          <w:tcPr>
            <w:tcW w:w="1482" w:type="dxa"/>
          </w:tcPr>
          <w:p w14:paraId="23715B68"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E27D51">
              <w:rPr>
                <w:sz w:val="18"/>
                <w:szCs w:val="18"/>
              </w:rPr>
              <w:t>187-193</w:t>
            </w:r>
          </w:p>
        </w:tc>
        <w:tc>
          <w:tcPr>
            <w:tcW w:w="2878" w:type="dxa"/>
          </w:tcPr>
          <w:p w14:paraId="4ECC58C8"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sz w:val="20"/>
                <w:szCs w:val="20"/>
              </w:rPr>
              <w:t>Pipe to absorber</w:t>
            </w:r>
          </w:p>
        </w:tc>
        <w:tc>
          <w:tcPr>
            <w:tcW w:w="1482" w:type="dxa"/>
          </w:tcPr>
          <w:p w14:paraId="1076CCB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sz w:val="20"/>
                <w:szCs w:val="20"/>
              </w:rPr>
              <w:t>19.0</w:t>
            </w:r>
          </w:p>
        </w:tc>
        <w:tc>
          <w:tcPr>
            <w:tcW w:w="1308" w:type="dxa"/>
          </w:tcPr>
          <w:p w14:paraId="389977EE"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sz w:val="20"/>
                <w:szCs w:val="20"/>
              </w:rPr>
              <w:t xml:space="preserve"> </w:t>
            </w:r>
          </w:p>
        </w:tc>
        <w:tc>
          <w:tcPr>
            <w:tcW w:w="1395" w:type="dxa"/>
            <w:shd w:val="clear" w:color="auto" w:fill="C0C0C0"/>
          </w:tcPr>
          <w:p w14:paraId="729AB64E"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sz w:val="20"/>
                <w:szCs w:val="20"/>
              </w:rPr>
              <w:t>19.0</w:t>
            </w:r>
          </w:p>
        </w:tc>
      </w:tr>
      <w:tr w:rsidR="00F474A4" w14:paraId="7228D46B" w14:textId="77777777" w:rsidTr="00F474A4">
        <w:tc>
          <w:tcPr>
            <w:cnfStyle w:val="001000000000" w:firstRow="0" w:lastRow="0" w:firstColumn="1" w:lastColumn="0" w:oddVBand="0" w:evenVBand="0" w:oddHBand="0" w:evenHBand="0" w:firstRowFirstColumn="0" w:firstRowLastColumn="0" w:lastRowFirstColumn="0" w:lastRowLastColumn="0"/>
            <w:tcW w:w="814" w:type="dxa"/>
          </w:tcPr>
          <w:p w14:paraId="1B01F69B" w14:textId="77777777" w:rsidR="00F474A4" w:rsidRDefault="00F474A4" w:rsidP="005A6555">
            <w:pPr>
              <w:ind w:left="-38"/>
              <w:jc w:val="center"/>
            </w:pPr>
            <w:r w:rsidRPr="00702ECC">
              <w:rPr>
                <w:sz w:val="20"/>
                <w:szCs w:val="20"/>
              </w:rPr>
              <w:t>P</w:t>
            </w:r>
          </w:p>
        </w:tc>
        <w:tc>
          <w:tcPr>
            <w:tcW w:w="1482" w:type="dxa"/>
          </w:tcPr>
          <w:p w14:paraId="355E478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sz w:val="18"/>
                <w:szCs w:val="18"/>
              </w:rPr>
              <w:t>193-203</w:t>
            </w:r>
          </w:p>
        </w:tc>
        <w:tc>
          <w:tcPr>
            <w:tcW w:w="2878" w:type="dxa"/>
          </w:tcPr>
          <w:p w14:paraId="7CEA570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sz w:val="20"/>
                <w:szCs w:val="20"/>
              </w:rPr>
              <w:t>Absorber in berm</w:t>
            </w:r>
          </w:p>
        </w:tc>
        <w:tc>
          <w:tcPr>
            <w:tcW w:w="1482" w:type="dxa"/>
          </w:tcPr>
          <w:p w14:paraId="451ADEEC"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sz w:val="20"/>
                <w:szCs w:val="20"/>
              </w:rPr>
              <w:t>21.7</w:t>
            </w:r>
          </w:p>
        </w:tc>
        <w:tc>
          <w:tcPr>
            <w:tcW w:w="1308" w:type="dxa"/>
          </w:tcPr>
          <w:p w14:paraId="32E6E2F8"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sz w:val="20"/>
                <w:szCs w:val="20"/>
              </w:rPr>
              <w:t xml:space="preserve"> </w:t>
            </w:r>
          </w:p>
        </w:tc>
        <w:tc>
          <w:tcPr>
            <w:tcW w:w="1395" w:type="dxa"/>
            <w:shd w:val="clear" w:color="auto" w:fill="C0C0C0"/>
          </w:tcPr>
          <w:p w14:paraId="5E9E18C3"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sz w:val="20"/>
                <w:szCs w:val="20"/>
              </w:rPr>
              <w:t>21.7</w:t>
            </w:r>
          </w:p>
        </w:tc>
      </w:tr>
    </w:tbl>
    <w:p w14:paraId="1EF0C23B" w14:textId="7FB2A0D3" w:rsidR="009D38F1" w:rsidRDefault="009D38F1" w:rsidP="009D38F1">
      <w:pPr>
        <w:pStyle w:val="Caption"/>
        <w:jc w:val="center"/>
      </w:pPr>
    </w:p>
    <w:p w14:paraId="148B9B1F" w14:textId="6226B8AF" w:rsidR="00F474A4" w:rsidRDefault="009D38F1" w:rsidP="009D38F1">
      <w:pPr>
        <w:pStyle w:val="Caption"/>
        <w:pageBreakBefore/>
        <w:jc w:val="center"/>
      </w:pPr>
      <w:r>
        <w:lastRenderedPageBreak/>
        <w:t xml:space="preserve">Table </w:t>
      </w:r>
      <w:fldSimple w:instr=" SEQ Table \* ARABIC ">
        <w:r w:rsidR="00C33C32">
          <w:rPr>
            <w:noProof/>
          </w:rPr>
          <w:t>4</w:t>
        </w:r>
      </w:fldSimple>
      <w:r>
        <w:t xml:space="preserve">. </w:t>
      </w:r>
      <w:r w:rsidRPr="00382AAD">
        <w:t>MTA Transverse Shielding Thicknesses</w:t>
      </w:r>
    </w:p>
    <w:tbl>
      <w:tblPr>
        <w:tblStyle w:val="GridTable1Light-Accent1"/>
        <w:tblW w:w="9359" w:type="dxa"/>
        <w:tblLayout w:type="fixed"/>
        <w:tblLook w:val="06A0" w:firstRow="1" w:lastRow="0" w:firstColumn="1" w:lastColumn="0" w:noHBand="1" w:noVBand="1"/>
      </w:tblPr>
      <w:tblGrid>
        <w:gridCol w:w="991"/>
        <w:gridCol w:w="1370"/>
        <w:gridCol w:w="2901"/>
        <w:gridCol w:w="1356"/>
        <w:gridCol w:w="1356"/>
        <w:gridCol w:w="1385"/>
      </w:tblGrid>
      <w:tr w:rsidR="00F474A4" w14:paraId="571567A1" w14:textId="77777777" w:rsidTr="009D38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1" w:type="dxa"/>
          </w:tcPr>
          <w:p w14:paraId="3BE8E0FB" w14:textId="77777777" w:rsidR="00F474A4" w:rsidRDefault="00F474A4" w:rsidP="005A6555">
            <w:pPr>
              <w:ind w:left="-38"/>
              <w:jc w:val="center"/>
            </w:pPr>
            <w:r w:rsidRPr="00702ECC">
              <w:rPr>
                <w:sz w:val="20"/>
                <w:szCs w:val="20"/>
              </w:rPr>
              <w:t>Beam Type</w:t>
            </w:r>
          </w:p>
        </w:tc>
        <w:tc>
          <w:tcPr>
            <w:tcW w:w="1370" w:type="dxa"/>
          </w:tcPr>
          <w:p w14:paraId="700BDA2B"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702ECC">
              <w:rPr>
                <w:sz w:val="20"/>
                <w:szCs w:val="20"/>
              </w:rPr>
              <w:t>Transverse Station (ft)</w:t>
            </w:r>
          </w:p>
        </w:tc>
        <w:tc>
          <w:tcPr>
            <w:tcW w:w="2901" w:type="dxa"/>
          </w:tcPr>
          <w:p w14:paraId="11BD8D6C"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702ECC">
              <w:rPr>
                <w:sz w:val="20"/>
                <w:szCs w:val="20"/>
              </w:rPr>
              <w:t>Location</w:t>
            </w:r>
          </w:p>
        </w:tc>
        <w:tc>
          <w:tcPr>
            <w:tcW w:w="1356" w:type="dxa"/>
          </w:tcPr>
          <w:p w14:paraId="2FE72DFE"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702ECC">
              <w:rPr>
                <w:sz w:val="20"/>
                <w:szCs w:val="20"/>
              </w:rPr>
              <w:t>Fixed Shielding (</w:t>
            </w:r>
            <w:proofErr w:type="spellStart"/>
            <w:r w:rsidRPr="00702ECC">
              <w:rPr>
                <w:sz w:val="20"/>
                <w:szCs w:val="20"/>
              </w:rPr>
              <w:t>efd</w:t>
            </w:r>
            <w:proofErr w:type="spellEnd"/>
            <w:r w:rsidRPr="00702ECC">
              <w:rPr>
                <w:sz w:val="20"/>
                <w:szCs w:val="20"/>
              </w:rPr>
              <w:t>)</w:t>
            </w:r>
          </w:p>
        </w:tc>
        <w:tc>
          <w:tcPr>
            <w:tcW w:w="1356" w:type="dxa"/>
          </w:tcPr>
          <w:p w14:paraId="52DC473C"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702ECC">
              <w:rPr>
                <w:sz w:val="20"/>
                <w:szCs w:val="20"/>
              </w:rPr>
              <w:t>Movable Shielding (</w:t>
            </w:r>
            <w:proofErr w:type="spellStart"/>
            <w:r w:rsidRPr="00702ECC">
              <w:rPr>
                <w:sz w:val="20"/>
                <w:szCs w:val="20"/>
              </w:rPr>
              <w:t>efd</w:t>
            </w:r>
            <w:proofErr w:type="spellEnd"/>
            <w:r w:rsidRPr="00702ECC">
              <w:rPr>
                <w:sz w:val="20"/>
                <w:szCs w:val="20"/>
              </w:rPr>
              <w:t>)</w:t>
            </w:r>
          </w:p>
        </w:tc>
        <w:tc>
          <w:tcPr>
            <w:tcW w:w="1385" w:type="dxa"/>
          </w:tcPr>
          <w:p w14:paraId="67A59A18" w14:textId="77777777" w:rsidR="00F474A4" w:rsidRDefault="00F474A4" w:rsidP="005A6555">
            <w:pPr>
              <w:ind w:left="-38"/>
              <w:jc w:val="center"/>
              <w:cnfStyle w:val="100000000000" w:firstRow="1" w:lastRow="0" w:firstColumn="0" w:lastColumn="0" w:oddVBand="0" w:evenVBand="0" w:oddHBand="0" w:evenHBand="0" w:firstRowFirstColumn="0" w:firstRowLastColumn="0" w:lastRowFirstColumn="0" w:lastRowLastColumn="0"/>
            </w:pPr>
            <w:r w:rsidRPr="000D0C94">
              <w:rPr>
                <w:sz w:val="20"/>
                <w:szCs w:val="20"/>
              </w:rPr>
              <w:t>Current Shielding (</w:t>
            </w:r>
            <w:proofErr w:type="spellStart"/>
            <w:r w:rsidRPr="000D0C94">
              <w:rPr>
                <w:sz w:val="20"/>
                <w:szCs w:val="20"/>
              </w:rPr>
              <w:t>efd</w:t>
            </w:r>
            <w:proofErr w:type="spellEnd"/>
            <w:r w:rsidRPr="000D0C94">
              <w:rPr>
                <w:sz w:val="20"/>
                <w:szCs w:val="20"/>
              </w:rPr>
              <w:t>)</w:t>
            </w:r>
          </w:p>
        </w:tc>
      </w:tr>
      <w:tr w:rsidR="00F474A4" w14:paraId="5D4A3EEC"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6B356E51" w14:textId="77777777" w:rsidR="00F474A4" w:rsidRDefault="00F474A4" w:rsidP="005A6555">
            <w:pPr>
              <w:ind w:left="-38"/>
              <w:jc w:val="center"/>
            </w:pPr>
            <w:r w:rsidRPr="00702ECC">
              <w:rPr>
                <w:sz w:val="20"/>
                <w:szCs w:val="20"/>
              </w:rPr>
              <w:t xml:space="preserve"> </w:t>
            </w:r>
          </w:p>
        </w:tc>
        <w:tc>
          <w:tcPr>
            <w:tcW w:w="1370" w:type="dxa"/>
          </w:tcPr>
          <w:p w14:paraId="7BD609AA"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b/>
                <w:bCs/>
                <w:sz w:val="20"/>
                <w:szCs w:val="20"/>
              </w:rPr>
              <w:t xml:space="preserve"> </w:t>
            </w:r>
          </w:p>
        </w:tc>
        <w:tc>
          <w:tcPr>
            <w:tcW w:w="2901" w:type="dxa"/>
          </w:tcPr>
          <w:p w14:paraId="5D3DC2DB"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b/>
                <w:bCs/>
                <w:sz w:val="20"/>
                <w:szCs w:val="20"/>
              </w:rPr>
              <w:t xml:space="preserve"> </w:t>
            </w:r>
          </w:p>
        </w:tc>
        <w:tc>
          <w:tcPr>
            <w:tcW w:w="1356" w:type="dxa"/>
          </w:tcPr>
          <w:p w14:paraId="25692E6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b/>
                <w:bCs/>
                <w:sz w:val="20"/>
                <w:szCs w:val="20"/>
              </w:rPr>
              <w:t xml:space="preserve"> </w:t>
            </w:r>
          </w:p>
        </w:tc>
        <w:tc>
          <w:tcPr>
            <w:tcW w:w="1356" w:type="dxa"/>
          </w:tcPr>
          <w:p w14:paraId="4F257C35"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b/>
                <w:bCs/>
                <w:sz w:val="20"/>
                <w:szCs w:val="20"/>
              </w:rPr>
              <w:t xml:space="preserve"> </w:t>
            </w:r>
          </w:p>
        </w:tc>
        <w:tc>
          <w:tcPr>
            <w:tcW w:w="1385" w:type="dxa"/>
          </w:tcPr>
          <w:p w14:paraId="6C1ADAD6"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702ECC">
              <w:rPr>
                <w:b/>
                <w:bCs/>
                <w:sz w:val="20"/>
                <w:szCs w:val="20"/>
              </w:rPr>
              <w:t xml:space="preserve"> </w:t>
            </w:r>
          </w:p>
        </w:tc>
      </w:tr>
      <w:tr w:rsidR="00F474A4" w14:paraId="05317CB1"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045CD541" w14:textId="77777777" w:rsidR="00F474A4" w:rsidRDefault="00F474A4" w:rsidP="005A6555">
            <w:pPr>
              <w:ind w:left="-38"/>
              <w:jc w:val="center"/>
            </w:pPr>
            <w:r w:rsidRPr="001860C4">
              <w:rPr>
                <w:sz w:val="20"/>
                <w:szCs w:val="20"/>
              </w:rPr>
              <w:t>P</w:t>
            </w:r>
          </w:p>
        </w:tc>
        <w:tc>
          <w:tcPr>
            <w:tcW w:w="1370" w:type="dxa"/>
          </w:tcPr>
          <w:p w14:paraId="786DD93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15</w:t>
            </w:r>
          </w:p>
        </w:tc>
        <w:tc>
          <w:tcPr>
            <w:tcW w:w="2901" w:type="dxa"/>
          </w:tcPr>
          <w:p w14:paraId="2932A1BE"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1860C4">
              <w:rPr>
                <w:sz w:val="20"/>
                <w:szCs w:val="20"/>
              </w:rPr>
              <w:t>C-Magnet</w:t>
            </w:r>
          </w:p>
        </w:tc>
        <w:tc>
          <w:tcPr>
            <w:tcW w:w="1356" w:type="dxa"/>
          </w:tcPr>
          <w:p w14:paraId="1673C7A0"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13.0</w:t>
            </w:r>
          </w:p>
        </w:tc>
        <w:tc>
          <w:tcPr>
            <w:tcW w:w="1356" w:type="dxa"/>
          </w:tcPr>
          <w:p w14:paraId="72BDF12E"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1860C4">
              <w:rPr>
                <w:sz w:val="20"/>
                <w:szCs w:val="20"/>
              </w:rPr>
              <w:t xml:space="preserve"> </w:t>
            </w:r>
          </w:p>
        </w:tc>
        <w:tc>
          <w:tcPr>
            <w:tcW w:w="1385" w:type="dxa"/>
            <w:shd w:val="clear" w:color="auto" w:fill="C0C0C0"/>
          </w:tcPr>
          <w:p w14:paraId="7BDA6A6B"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1860C4">
              <w:rPr>
                <w:sz w:val="20"/>
                <w:szCs w:val="20"/>
              </w:rPr>
              <w:t>13.0</w:t>
            </w:r>
          </w:p>
        </w:tc>
      </w:tr>
      <w:tr w:rsidR="00F474A4" w14:paraId="580AD216"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5689427B" w14:textId="77777777" w:rsidR="00F474A4" w:rsidRDefault="00F474A4" w:rsidP="005A6555">
            <w:pPr>
              <w:ind w:left="-38"/>
              <w:jc w:val="center"/>
            </w:pPr>
            <w:r w:rsidRPr="00702ECC">
              <w:rPr>
                <w:sz w:val="20"/>
                <w:szCs w:val="20"/>
              </w:rPr>
              <w:t>P</w:t>
            </w:r>
          </w:p>
        </w:tc>
        <w:tc>
          <w:tcPr>
            <w:tcW w:w="1370" w:type="dxa"/>
          </w:tcPr>
          <w:p w14:paraId="6AC83AA7"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1860C4">
              <w:rPr>
                <w:sz w:val="18"/>
                <w:szCs w:val="18"/>
              </w:rPr>
              <w:t>45</w:t>
            </w:r>
          </w:p>
        </w:tc>
        <w:tc>
          <w:tcPr>
            <w:tcW w:w="2901" w:type="dxa"/>
          </w:tcPr>
          <w:p w14:paraId="1E7F0DE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1860C4">
              <w:rPr>
                <w:sz w:val="20"/>
                <w:szCs w:val="20"/>
              </w:rPr>
              <w:t>13-ft Ceiling</w:t>
            </w:r>
          </w:p>
        </w:tc>
        <w:tc>
          <w:tcPr>
            <w:tcW w:w="1356" w:type="dxa"/>
          </w:tcPr>
          <w:p w14:paraId="0B4647A5"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1860C4">
              <w:rPr>
                <w:sz w:val="20"/>
                <w:szCs w:val="20"/>
              </w:rPr>
              <w:t>11.9</w:t>
            </w:r>
          </w:p>
        </w:tc>
        <w:tc>
          <w:tcPr>
            <w:tcW w:w="1356" w:type="dxa"/>
          </w:tcPr>
          <w:p w14:paraId="223732C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85" w:type="dxa"/>
            <w:shd w:val="clear" w:color="auto" w:fill="C0C0C0"/>
          </w:tcPr>
          <w:p w14:paraId="3AA49C3E"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11.9</w:t>
            </w:r>
          </w:p>
        </w:tc>
      </w:tr>
      <w:tr w:rsidR="00F474A4" w14:paraId="3B088144"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322A6E7C" w14:textId="77777777" w:rsidR="00F474A4" w:rsidRDefault="00F474A4" w:rsidP="005A6555">
            <w:pPr>
              <w:ind w:left="-38"/>
              <w:jc w:val="center"/>
            </w:pPr>
            <w:r w:rsidRPr="009B6F28">
              <w:rPr>
                <w:sz w:val="20"/>
                <w:szCs w:val="20"/>
              </w:rPr>
              <w:t>P</w:t>
            </w:r>
          </w:p>
        </w:tc>
        <w:tc>
          <w:tcPr>
            <w:tcW w:w="1370" w:type="dxa"/>
          </w:tcPr>
          <w:p w14:paraId="20DD5261"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57</w:t>
            </w:r>
          </w:p>
        </w:tc>
        <w:tc>
          <w:tcPr>
            <w:tcW w:w="2901" w:type="dxa"/>
          </w:tcPr>
          <w:p w14:paraId="65AE2A1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10-ft Ceiling</w:t>
            </w:r>
          </w:p>
        </w:tc>
        <w:tc>
          <w:tcPr>
            <w:tcW w:w="1356" w:type="dxa"/>
          </w:tcPr>
          <w:p w14:paraId="65912F1C"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14.2</w:t>
            </w:r>
          </w:p>
        </w:tc>
        <w:tc>
          <w:tcPr>
            <w:tcW w:w="1356" w:type="dxa"/>
          </w:tcPr>
          <w:p w14:paraId="0DC929F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85" w:type="dxa"/>
            <w:shd w:val="clear" w:color="auto" w:fill="C0C0C0"/>
          </w:tcPr>
          <w:p w14:paraId="795B34E0"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14.2</w:t>
            </w:r>
          </w:p>
        </w:tc>
      </w:tr>
      <w:tr w:rsidR="00F474A4" w14:paraId="048C9EB6"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5053EC56" w14:textId="77777777" w:rsidR="00F474A4" w:rsidRDefault="00F474A4" w:rsidP="005A6555">
            <w:pPr>
              <w:ind w:left="-38"/>
              <w:jc w:val="center"/>
            </w:pPr>
            <w:r w:rsidRPr="009B6F28">
              <w:rPr>
                <w:sz w:val="20"/>
                <w:szCs w:val="20"/>
              </w:rPr>
              <w:t>P</w:t>
            </w:r>
          </w:p>
        </w:tc>
        <w:tc>
          <w:tcPr>
            <w:tcW w:w="1370" w:type="dxa"/>
          </w:tcPr>
          <w:p w14:paraId="3E9E88E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104</w:t>
            </w:r>
          </w:p>
        </w:tc>
        <w:tc>
          <w:tcPr>
            <w:tcW w:w="2901" w:type="dxa"/>
          </w:tcPr>
          <w:p w14:paraId="62F67103"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Beam Stop Alcove</w:t>
            </w:r>
          </w:p>
        </w:tc>
        <w:tc>
          <w:tcPr>
            <w:tcW w:w="1356" w:type="dxa"/>
          </w:tcPr>
          <w:p w14:paraId="235A664B"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56" w:type="dxa"/>
          </w:tcPr>
          <w:p w14:paraId="5E131BCB"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18.1</w:t>
            </w:r>
          </w:p>
        </w:tc>
        <w:tc>
          <w:tcPr>
            <w:tcW w:w="1385" w:type="dxa"/>
            <w:shd w:val="clear" w:color="auto" w:fill="C0C0C0"/>
          </w:tcPr>
          <w:p w14:paraId="1E1E1EB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18.1</w:t>
            </w:r>
          </w:p>
        </w:tc>
      </w:tr>
      <w:tr w:rsidR="00F474A4" w14:paraId="6B777577"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21B14BE4" w14:textId="77777777" w:rsidR="00F474A4" w:rsidRDefault="00F474A4" w:rsidP="005A6555">
            <w:pPr>
              <w:ind w:left="-38"/>
              <w:jc w:val="center"/>
            </w:pPr>
            <w:r w:rsidRPr="009B6F28">
              <w:rPr>
                <w:sz w:val="20"/>
                <w:szCs w:val="20"/>
              </w:rPr>
              <w:t>P</w:t>
            </w:r>
          </w:p>
        </w:tc>
        <w:tc>
          <w:tcPr>
            <w:tcW w:w="1370" w:type="dxa"/>
          </w:tcPr>
          <w:p w14:paraId="29B91DE8"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110</w:t>
            </w:r>
          </w:p>
        </w:tc>
        <w:tc>
          <w:tcPr>
            <w:tcW w:w="2901" w:type="dxa"/>
          </w:tcPr>
          <w:p w14:paraId="3DBD09F9"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Hatch Waveguide</w:t>
            </w:r>
          </w:p>
        </w:tc>
        <w:tc>
          <w:tcPr>
            <w:tcW w:w="1356" w:type="dxa"/>
          </w:tcPr>
          <w:p w14:paraId="1834743E"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56" w:type="dxa"/>
          </w:tcPr>
          <w:p w14:paraId="2F5C3FB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21.7</w:t>
            </w:r>
          </w:p>
        </w:tc>
        <w:tc>
          <w:tcPr>
            <w:tcW w:w="1385" w:type="dxa"/>
            <w:shd w:val="clear" w:color="auto" w:fill="C0C0C0"/>
          </w:tcPr>
          <w:p w14:paraId="01065855"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21.7</w:t>
            </w:r>
          </w:p>
        </w:tc>
      </w:tr>
      <w:tr w:rsidR="00F474A4" w14:paraId="6A1189E9"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60E24619" w14:textId="77777777" w:rsidR="00F474A4" w:rsidRDefault="00F474A4" w:rsidP="005A6555">
            <w:pPr>
              <w:ind w:left="-38"/>
              <w:jc w:val="center"/>
            </w:pPr>
            <w:r w:rsidRPr="009B6F28">
              <w:rPr>
                <w:sz w:val="20"/>
                <w:szCs w:val="20"/>
              </w:rPr>
              <w:t>P</w:t>
            </w:r>
          </w:p>
        </w:tc>
        <w:tc>
          <w:tcPr>
            <w:tcW w:w="1370" w:type="dxa"/>
          </w:tcPr>
          <w:p w14:paraId="63A819C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110</w:t>
            </w:r>
          </w:p>
        </w:tc>
        <w:tc>
          <w:tcPr>
            <w:tcW w:w="2901" w:type="dxa"/>
          </w:tcPr>
          <w:p w14:paraId="42F2BCD1"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Hatch Waveguide</w:t>
            </w:r>
          </w:p>
        </w:tc>
        <w:tc>
          <w:tcPr>
            <w:tcW w:w="1356" w:type="dxa"/>
          </w:tcPr>
          <w:p w14:paraId="7542749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56" w:type="dxa"/>
          </w:tcPr>
          <w:p w14:paraId="1180B14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21.7</w:t>
            </w:r>
          </w:p>
        </w:tc>
        <w:tc>
          <w:tcPr>
            <w:tcW w:w="1385" w:type="dxa"/>
            <w:shd w:val="clear" w:color="auto" w:fill="C0C0C0"/>
          </w:tcPr>
          <w:p w14:paraId="111EEA5C"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21.7</w:t>
            </w:r>
          </w:p>
        </w:tc>
      </w:tr>
      <w:tr w:rsidR="00F474A4" w14:paraId="568BBBD7"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3DE49C37" w14:textId="77777777" w:rsidR="00F474A4" w:rsidRDefault="00F474A4" w:rsidP="005A6555">
            <w:pPr>
              <w:ind w:left="-38"/>
              <w:jc w:val="center"/>
            </w:pPr>
            <w:r w:rsidRPr="009B6F28">
              <w:rPr>
                <w:sz w:val="20"/>
                <w:szCs w:val="20"/>
              </w:rPr>
              <w:t>P</w:t>
            </w:r>
          </w:p>
        </w:tc>
        <w:tc>
          <w:tcPr>
            <w:tcW w:w="1370" w:type="dxa"/>
          </w:tcPr>
          <w:p w14:paraId="0649CB6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112</w:t>
            </w:r>
          </w:p>
        </w:tc>
        <w:tc>
          <w:tcPr>
            <w:tcW w:w="2901" w:type="dxa"/>
          </w:tcPr>
          <w:p w14:paraId="580C73E6"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Hatch Waveguide</w:t>
            </w:r>
          </w:p>
        </w:tc>
        <w:tc>
          <w:tcPr>
            <w:tcW w:w="1356" w:type="dxa"/>
          </w:tcPr>
          <w:p w14:paraId="70C71DB6"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56" w:type="dxa"/>
          </w:tcPr>
          <w:p w14:paraId="21CBC32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21.7</w:t>
            </w:r>
          </w:p>
        </w:tc>
        <w:tc>
          <w:tcPr>
            <w:tcW w:w="1385" w:type="dxa"/>
            <w:shd w:val="clear" w:color="auto" w:fill="C0C0C0"/>
          </w:tcPr>
          <w:p w14:paraId="210BA37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21.7</w:t>
            </w:r>
          </w:p>
        </w:tc>
      </w:tr>
      <w:tr w:rsidR="00F474A4" w14:paraId="4106C07F"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49B2013E" w14:textId="77777777" w:rsidR="00F474A4" w:rsidRDefault="00F474A4" w:rsidP="005A6555">
            <w:pPr>
              <w:ind w:left="-38"/>
              <w:jc w:val="center"/>
            </w:pPr>
            <w:r w:rsidRPr="009B6F28">
              <w:rPr>
                <w:sz w:val="20"/>
                <w:szCs w:val="20"/>
              </w:rPr>
              <w:t>P</w:t>
            </w:r>
          </w:p>
        </w:tc>
        <w:tc>
          <w:tcPr>
            <w:tcW w:w="1370" w:type="dxa"/>
          </w:tcPr>
          <w:p w14:paraId="4CE69511"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115</w:t>
            </w:r>
          </w:p>
        </w:tc>
        <w:tc>
          <w:tcPr>
            <w:tcW w:w="2901" w:type="dxa"/>
          </w:tcPr>
          <w:p w14:paraId="44F19C72"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Hatch Waveguide</w:t>
            </w:r>
          </w:p>
        </w:tc>
        <w:tc>
          <w:tcPr>
            <w:tcW w:w="1356" w:type="dxa"/>
          </w:tcPr>
          <w:p w14:paraId="040B912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56" w:type="dxa"/>
          </w:tcPr>
          <w:p w14:paraId="4ACBCFBE"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21.7</w:t>
            </w:r>
          </w:p>
        </w:tc>
        <w:tc>
          <w:tcPr>
            <w:tcW w:w="1385" w:type="dxa"/>
            <w:shd w:val="clear" w:color="auto" w:fill="C0C0C0"/>
          </w:tcPr>
          <w:p w14:paraId="07ED98AC"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21.7</w:t>
            </w:r>
          </w:p>
        </w:tc>
      </w:tr>
      <w:tr w:rsidR="00F474A4" w14:paraId="09E15C14"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3B13A2F3" w14:textId="77777777" w:rsidR="00F474A4" w:rsidRDefault="00F474A4" w:rsidP="005A6555">
            <w:pPr>
              <w:ind w:left="-38"/>
              <w:jc w:val="center"/>
            </w:pPr>
            <w:r w:rsidRPr="009B6F28">
              <w:rPr>
                <w:sz w:val="20"/>
                <w:szCs w:val="20"/>
              </w:rPr>
              <w:t>P</w:t>
            </w:r>
          </w:p>
        </w:tc>
        <w:tc>
          <w:tcPr>
            <w:tcW w:w="1370" w:type="dxa"/>
          </w:tcPr>
          <w:p w14:paraId="7B5F23C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135</w:t>
            </w:r>
          </w:p>
        </w:tc>
        <w:tc>
          <w:tcPr>
            <w:tcW w:w="2901" w:type="dxa"/>
          </w:tcPr>
          <w:p w14:paraId="0BEDACBF"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MTA Stub</w:t>
            </w:r>
          </w:p>
        </w:tc>
        <w:tc>
          <w:tcPr>
            <w:tcW w:w="1356" w:type="dxa"/>
          </w:tcPr>
          <w:p w14:paraId="3808C845"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10.4</w:t>
            </w:r>
          </w:p>
        </w:tc>
        <w:tc>
          <w:tcPr>
            <w:tcW w:w="1356" w:type="dxa"/>
          </w:tcPr>
          <w:p w14:paraId="43F7D156"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85" w:type="dxa"/>
            <w:shd w:val="clear" w:color="auto" w:fill="C0C0C0"/>
          </w:tcPr>
          <w:p w14:paraId="1526BB05"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10.4</w:t>
            </w:r>
          </w:p>
        </w:tc>
      </w:tr>
      <w:tr w:rsidR="00F474A4" w14:paraId="092D51F2"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259613A7" w14:textId="77777777" w:rsidR="00F474A4" w:rsidRDefault="00F474A4" w:rsidP="005A6555">
            <w:pPr>
              <w:ind w:left="-38"/>
              <w:jc w:val="center"/>
            </w:pPr>
            <w:r w:rsidRPr="009B6F28">
              <w:rPr>
                <w:sz w:val="20"/>
                <w:szCs w:val="20"/>
              </w:rPr>
              <w:t>P</w:t>
            </w:r>
          </w:p>
        </w:tc>
        <w:tc>
          <w:tcPr>
            <w:tcW w:w="1370" w:type="dxa"/>
          </w:tcPr>
          <w:p w14:paraId="097CC3D7"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157</w:t>
            </w:r>
          </w:p>
        </w:tc>
        <w:tc>
          <w:tcPr>
            <w:tcW w:w="2901" w:type="dxa"/>
          </w:tcPr>
          <w:p w14:paraId="1271BE3D"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MTA Exp Hall</w:t>
            </w:r>
          </w:p>
        </w:tc>
        <w:tc>
          <w:tcPr>
            <w:tcW w:w="1356" w:type="dxa"/>
          </w:tcPr>
          <w:p w14:paraId="309BE74E"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10.2</w:t>
            </w:r>
          </w:p>
        </w:tc>
        <w:tc>
          <w:tcPr>
            <w:tcW w:w="1356" w:type="dxa"/>
          </w:tcPr>
          <w:p w14:paraId="68055734"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85" w:type="dxa"/>
            <w:shd w:val="clear" w:color="auto" w:fill="C0C0C0"/>
          </w:tcPr>
          <w:p w14:paraId="2FEF44C0"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10.2</w:t>
            </w:r>
          </w:p>
        </w:tc>
      </w:tr>
      <w:tr w:rsidR="00F474A4" w14:paraId="1E9AC57D" w14:textId="77777777" w:rsidTr="009D38F1">
        <w:trPr>
          <w:cantSplit/>
        </w:trPr>
        <w:tc>
          <w:tcPr>
            <w:cnfStyle w:val="001000000000" w:firstRow="0" w:lastRow="0" w:firstColumn="1" w:lastColumn="0" w:oddVBand="0" w:evenVBand="0" w:oddHBand="0" w:evenHBand="0" w:firstRowFirstColumn="0" w:firstRowLastColumn="0" w:lastRowFirstColumn="0" w:lastRowLastColumn="0"/>
            <w:tcW w:w="991" w:type="dxa"/>
          </w:tcPr>
          <w:p w14:paraId="2AAD5C60" w14:textId="77777777" w:rsidR="00F474A4" w:rsidRDefault="00F474A4" w:rsidP="005A6555">
            <w:pPr>
              <w:ind w:left="-38"/>
              <w:jc w:val="center"/>
            </w:pPr>
            <w:r w:rsidRPr="009B6F28">
              <w:rPr>
                <w:sz w:val="20"/>
                <w:szCs w:val="20"/>
              </w:rPr>
              <w:t>P</w:t>
            </w:r>
          </w:p>
        </w:tc>
        <w:tc>
          <w:tcPr>
            <w:tcW w:w="1370" w:type="dxa"/>
          </w:tcPr>
          <w:p w14:paraId="57BD8FD6"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18"/>
                <w:szCs w:val="18"/>
              </w:rPr>
              <w:t>167</w:t>
            </w:r>
          </w:p>
        </w:tc>
        <w:tc>
          <w:tcPr>
            <w:tcW w:w="2901" w:type="dxa"/>
          </w:tcPr>
          <w:p w14:paraId="1E43F117"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MTA Rollup Door</w:t>
            </w:r>
          </w:p>
        </w:tc>
        <w:tc>
          <w:tcPr>
            <w:tcW w:w="1356" w:type="dxa"/>
          </w:tcPr>
          <w:p w14:paraId="2F84CBDC"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 xml:space="preserve"> </w:t>
            </w:r>
          </w:p>
        </w:tc>
        <w:tc>
          <w:tcPr>
            <w:tcW w:w="1356" w:type="dxa"/>
          </w:tcPr>
          <w:p w14:paraId="148D7BDC"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15.0</w:t>
            </w:r>
          </w:p>
        </w:tc>
        <w:tc>
          <w:tcPr>
            <w:tcW w:w="1385" w:type="dxa"/>
            <w:shd w:val="clear" w:color="auto" w:fill="C0C0C0"/>
          </w:tcPr>
          <w:p w14:paraId="12D55E99" w14:textId="77777777" w:rsidR="00F474A4" w:rsidRDefault="00F474A4" w:rsidP="005A6555">
            <w:pPr>
              <w:ind w:left="-38"/>
              <w:jc w:val="center"/>
              <w:cnfStyle w:val="000000000000" w:firstRow="0" w:lastRow="0" w:firstColumn="0" w:lastColumn="0" w:oddVBand="0" w:evenVBand="0" w:oddHBand="0" w:evenHBand="0" w:firstRowFirstColumn="0" w:firstRowLastColumn="0" w:lastRowFirstColumn="0" w:lastRowLastColumn="0"/>
            </w:pPr>
            <w:r w:rsidRPr="009B6F28">
              <w:rPr>
                <w:sz w:val="20"/>
                <w:szCs w:val="20"/>
              </w:rPr>
              <w:t>15.0</w:t>
            </w:r>
          </w:p>
        </w:tc>
      </w:tr>
    </w:tbl>
    <w:p w14:paraId="6B5EF76D" w14:textId="77777777" w:rsidR="00F474A4" w:rsidRDefault="00F474A4">
      <w:pPr>
        <w:rPr>
          <w:color w:val="FF0000"/>
        </w:rPr>
      </w:pPr>
    </w:p>
    <w:p w14:paraId="1EBEFD0E" w14:textId="67DAEE5C" w:rsidR="008E3370" w:rsidRDefault="008E3370" w:rsidP="008E3370">
      <w:pPr>
        <w:pStyle w:val="SADLevel5"/>
      </w:pPr>
      <w:bookmarkStart w:id="106" w:name="_Toc160267008"/>
      <w:bookmarkStart w:id="107" w:name="_Toc160020941"/>
      <w:bookmarkStart w:id="108" w:name="_Toc160021050"/>
      <w:r>
        <w:t>Penetration and Movable Shielding</w:t>
      </w:r>
      <w:bookmarkEnd w:id="106"/>
    </w:p>
    <w:p w14:paraId="37539209" w14:textId="77777777" w:rsidR="008E3370" w:rsidRPr="008E3370" w:rsidRDefault="008E3370" w:rsidP="008E3370">
      <w:pPr>
        <w:pStyle w:val="ListParagraph"/>
        <w:ind w:left="0"/>
        <w:rPr>
          <w:color w:val="FF0000"/>
        </w:rPr>
      </w:pPr>
      <w:r w:rsidRPr="008F420E">
        <w:t>The MTA does have a few areas where movable shielding is located.</w:t>
      </w:r>
      <w:r w:rsidRPr="564487F9">
        <w:t xml:space="preserve"> </w:t>
      </w:r>
      <w:r>
        <w:t>This includes vents and penetrations that are no longer used.</w:t>
      </w:r>
      <w:r w:rsidRPr="564487F9">
        <w:t xml:space="preserve"> </w:t>
      </w:r>
      <w:r w:rsidRPr="008F420E">
        <w:t xml:space="preserve">The MTA has several penetrations routing between the enclosure and the counting house upstairs and have been addressed in the shielding assessment [2].  </w:t>
      </w:r>
      <w:r>
        <w:t xml:space="preserve"> </w:t>
      </w:r>
      <w:r w:rsidRPr="008F420E">
        <w:t>The</w:t>
      </w:r>
      <w:r>
        <w:t>se penetrations</w:t>
      </w:r>
      <w:r w:rsidRPr="008F420E">
        <w:t xml:space="preserve"> </w:t>
      </w:r>
      <w:r>
        <w:t xml:space="preserve">leading to the counting house </w:t>
      </w:r>
      <w:r w:rsidRPr="008F420E">
        <w:t>have been</w:t>
      </w:r>
      <w:r>
        <w:t xml:space="preserve"> </w:t>
      </w:r>
      <w:proofErr w:type="gramStart"/>
      <w:r>
        <w:t>completely</w:t>
      </w:r>
      <w:r w:rsidRPr="008F420E">
        <w:t xml:space="preserve"> filled</w:t>
      </w:r>
      <w:proofErr w:type="gramEnd"/>
      <w:r w:rsidRPr="008F420E">
        <w:t xml:space="preserve"> </w:t>
      </w:r>
      <w:r>
        <w:t xml:space="preserve">with </w:t>
      </w:r>
      <w:r w:rsidRPr="008F420E">
        <w:t>polyethylene and sand</w:t>
      </w:r>
      <w:r>
        <w:t xml:space="preserve">. The hatch and ceiling vent leading to the MTA berm has been </w:t>
      </w:r>
      <w:proofErr w:type="gramStart"/>
      <w:r>
        <w:t>completely filled</w:t>
      </w:r>
      <w:proofErr w:type="gramEnd"/>
      <w:r>
        <w:t xml:space="preserve"> with sand and concrete.</w:t>
      </w:r>
      <w:r w:rsidRPr="008F420E">
        <w:t xml:space="preserve"> </w:t>
      </w:r>
      <w:r>
        <w:t xml:space="preserve">All moveable shielding has been verified by the </w:t>
      </w:r>
      <w:r w:rsidRPr="008F420E">
        <w:t xml:space="preserve">Fermilab Radiation Protection Operations Department (RPO) and is a credited control.  </w:t>
      </w:r>
      <w:r>
        <w:t xml:space="preserve"> </w:t>
      </w:r>
      <w:r w:rsidRPr="008F420E">
        <w:t>The RPO department utilizes a configuration management control system</w:t>
      </w:r>
      <w:r w:rsidRPr="564487F9">
        <w:t xml:space="preserve"> </w:t>
      </w:r>
      <w:r w:rsidRPr="008E3370">
        <w:rPr>
          <w:rFonts w:ascii="Calibri" w:eastAsia="Calibri" w:hAnsi="Calibri" w:cs="Calibri"/>
        </w:rPr>
        <w:t xml:space="preserve">to ensure that all movable shielding is present and is an administrative credited control.   All movable shielding at the MTA is covered and locked to also ensure that it remains in place.   An interlocked radiation detector is placed in front of the penetrations in the counting house to protect personnel from the accident condition and again ensure that all dose rates remain below the posting limit for the area.   This interlocked radiation detector is also a credited control.   </w:t>
      </w:r>
    </w:p>
    <w:p w14:paraId="03801839" w14:textId="174F4CF2" w:rsidR="007E5FAE" w:rsidRDefault="008E3370" w:rsidP="434A6BF8">
      <w:pPr>
        <w:pStyle w:val="SADLevel5"/>
      </w:pPr>
      <w:bookmarkStart w:id="109" w:name="_Toc160267009"/>
      <w:r>
        <w:t>Obvious and Operating Barriers</w:t>
      </w:r>
      <w:bookmarkEnd w:id="107"/>
      <w:bookmarkEnd w:id="108"/>
      <w:bookmarkEnd w:id="109"/>
    </w:p>
    <w:p w14:paraId="53BF09F1" w14:textId="396ED3A0" w:rsidR="008E3370" w:rsidRPr="00451858" w:rsidRDefault="008E3370" w:rsidP="008E3370">
      <w:pPr>
        <w:pStyle w:val="ListParagraph"/>
        <w:ind w:left="0"/>
      </w:pPr>
      <w:r>
        <w:rPr>
          <w:rStyle w:val="normaltextrun"/>
          <w:rFonts w:ascii="Calibri" w:hAnsi="Calibri" w:cs="Calibri"/>
          <w:shd w:val="clear" w:color="auto" w:fill="FFFFFF"/>
        </w:rPr>
        <w:t xml:space="preserve">To permit entry to only authorized individuals into the area where the General Site Basis applies (see </w:t>
      </w:r>
      <w:r>
        <w:rPr>
          <w:rStyle w:val="normaltextrun"/>
          <w:rFonts w:ascii="Calibri" w:hAnsi="Calibri" w:cs="Calibri"/>
          <w:shd w:val="clear" w:color="auto" w:fill="FFFFFF"/>
        </w:rPr>
        <w:fldChar w:fldCharType="begin"/>
      </w:r>
      <w:r>
        <w:rPr>
          <w:rStyle w:val="normaltextrun"/>
          <w:rFonts w:ascii="Calibri" w:hAnsi="Calibri" w:cs="Calibri"/>
          <w:shd w:val="clear" w:color="auto" w:fill="FFFFFF"/>
        </w:rPr>
        <w:instrText xml:space="preserve"> REF _Ref160022765 \h </w:instrText>
      </w:r>
      <w:r>
        <w:rPr>
          <w:rStyle w:val="normaltextrun"/>
          <w:rFonts w:ascii="Calibri" w:hAnsi="Calibri" w:cs="Calibri"/>
          <w:shd w:val="clear" w:color="auto" w:fill="FFFFFF"/>
        </w:rPr>
      </w:r>
      <w:r>
        <w:rPr>
          <w:rStyle w:val="normaltextrun"/>
          <w:rFonts w:ascii="Calibri" w:hAnsi="Calibri" w:cs="Calibri"/>
          <w:shd w:val="clear" w:color="auto" w:fill="FFFFFF"/>
        </w:rPr>
        <w:fldChar w:fldCharType="separate"/>
      </w:r>
      <w:r w:rsidR="00C33C32">
        <w:t xml:space="preserve">Figure </w:t>
      </w:r>
      <w:r w:rsidR="00C33C32">
        <w:rPr>
          <w:noProof/>
        </w:rPr>
        <w:t>4</w:t>
      </w:r>
      <w:r>
        <w:rPr>
          <w:rStyle w:val="normaltextrun"/>
          <w:rFonts w:ascii="Calibri" w:hAnsi="Calibri" w:cs="Calibri"/>
          <w:shd w:val="clear" w:color="auto" w:fill="FFFFFF"/>
        </w:rPr>
        <w:fldChar w:fldCharType="end"/>
      </w:r>
      <w:r>
        <w:rPr>
          <w:rStyle w:val="normaltextrun"/>
          <w:rFonts w:ascii="Calibri" w:hAnsi="Calibri" w:cs="Calibri"/>
          <w:shd w:val="clear" w:color="auto" w:fill="FFFFFF"/>
        </w:rPr>
        <w:t>) surrounding the MTA</w:t>
      </w:r>
      <w:r>
        <w:rPr>
          <w:rStyle w:val="normaltextrun"/>
          <w:rFonts w:ascii="Calibri" w:hAnsi="Calibri" w:cs="Calibri"/>
          <w:b/>
          <w:bCs/>
          <w:shd w:val="clear" w:color="auto" w:fill="FFFFFF"/>
        </w:rPr>
        <w:t> </w:t>
      </w:r>
      <w:r>
        <w:rPr>
          <w:rStyle w:val="normaltextrun"/>
          <w:rFonts w:ascii="Calibri" w:hAnsi="Calibri" w:cs="Calibri"/>
          <w:shd w:val="clear" w:color="auto" w:fill="FFFFFF"/>
        </w:rPr>
        <w:t xml:space="preserve">segment of the Fermilab Main Accelerator, </w:t>
      </w:r>
      <w:r w:rsidRPr="00C86869">
        <w:rPr>
          <w:rFonts w:ascii="Calibri" w:eastAsia="Calibri" w:hAnsi="Calibri" w:cs="Calibri"/>
        </w:rPr>
        <w:t>Obvious and Operating Barriers shall be established to the following locations to permit only authorized access:</w:t>
      </w:r>
    </w:p>
    <w:p w14:paraId="62ED35DF" w14:textId="77777777" w:rsidR="008E3370" w:rsidRPr="00451858" w:rsidRDefault="008E3370" w:rsidP="008E3370">
      <w:pPr>
        <w:pStyle w:val="ListParagraph"/>
        <w:numPr>
          <w:ilvl w:val="0"/>
          <w:numId w:val="22"/>
        </w:numPr>
      </w:pPr>
      <w:r w:rsidRPr="00451858">
        <w:t>Wilson Hall West</w:t>
      </w:r>
    </w:p>
    <w:p w14:paraId="41388540" w14:textId="77777777" w:rsidR="008E3370" w:rsidRPr="00451858" w:rsidRDefault="008E3370" w:rsidP="008E3370">
      <w:pPr>
        <w:pStyle w:val="ListParagraph"/>
        <w:numPr>
          <w:ilvl w:val="0"/>
          <w:numId w:val="22"/>
        </w:numPr>
      </w:pPr>
      <w:r w:rsidRPr="00451858">
        <w:t>Wilson Hall East</w:t>
      </w:r>
    </w:p>
    <w:p w14:paraId="305CCEE7" w14:textId="77777777" w:rsidR="008E3370" w:rsidRPr="00451858" w:rsidRDefault="008E3370" w:rsidP="008E3370">
      <w:pPr>
        <w:pStyle w:val="ListParagraph"/>
        <w:numPr>
          <w:ilvl w:val="0"/>
          <w:numId w:val="22"/>
        </w:numPr>
      </w:pPr>
      <w:r w:rsidRPr="00451858">
        <w:t>Site 55</w:t>
      </w:r>
    </w:p>
    <w:p w14:paraId="3517638F" w14:textId="3647F385" w:rsidR="007E5FAE" w:rsidRDefault="007E5FAE" w:rsidP="00CF1B0E">
      <w:pPr>
        <w:pStyle w:val="SADLevel3"/>
        <w:pageBreakBefore/>
      </w:pPr>
      <w:bookmarkStart w:id="110" w:name="_Toc160267010"/>
      <w:r>
        <w:lastRenderedPageBreak/>
        <w:t>Active Engineered Credited Controls</w:t>
      </w:r>
      <w:bookmarkEnd w:id="110"/>
    </w:p>
    <w:p w14:paraId="2EE89A16" w14:textId="3B6C61E8" w:rsidR="00112D7E" w:rsidRPr="003C5BBA" w:rsidRDefault="71F5FDD4" w:rsidP="00AD77C9">
      <w:r>
        <w:t xml:space="preserve">Active engineered controls are systems designed to reduce the risks </w:t>
      </w:r>
      <w:r w:rsidR="00177D1A">
        <w:t>from the</w:t>
      </w:r>
      <w:r w:rsidR="00F33340">
        <w:t xml:space="preserve"> MCI </w:t>
      </w:r>
      <w:r>
        <w:t>to an acceptable level.</w:t>
      </w:r>
      <w:r w:rsidR="00832D80">
        <w:t xml:space="preserve"> </w:t>
      </w:r>
      <w:r w:rsidR="1E550D00">
        <w:t>The active controls in place for the MTA operations are discussed below.</w:t>
      </w:r>
    </w:p>
    <w:p w14:paraId="0155F7B5" w14:textId="4DC87260" w:rsidR="007E5FAE" w:rsidRDefault="007E5FAE" w:rsidP="000C291E">
      <w:pPr>
        <w:pStyle w:val="SADLevel4"/>
      </w:pPr>
      <w:bookmarkStart w:id="111" w:name="_Toc160267011"/>
      <w:r>
        <w:t>Radiation Safety Interlock System</w:t>
      </w:r>
      <w:bookmarkEnd w:id="111"/>
    </w:p>
    <w:p w14:paraId="09ED851C" w14:textId="16FDD9CA" w:rsidR="003C5BBA" w:rsidRDefault="71F5FDD4" w:rsidP="00AD77C9">
      <w:r>
        <w:t xml:space="preserve">The MTA enclosure employs a Radiation Safety Interlock System (RSIS). </w:t>
      </w:r>
      <w:r w:rsidR="22A0AFC1" w:rsidRPr="003F76A5">
        <w:rPr>
          <w:rFonts w:ascii="Calibri" w:eastAsia="Calibri" w:hAnsi="Calibri" w:cs="Calibri"/>
        </w:rPr>
        <w:t>The characteristics of the system are described in Section I of the Fermilab SAD.</w:t>
      </w:r>
      <w:r w:rsidR="00941D48">
        <w:rPr>
          <w:rFonts w:ascii="Calibri" w:eastAsia="Calibri" w:hAnsi="Calibri" w:cs="Calibri"/>
        </w:rPr>
        <w:t xml:space="preserve">  </w:t>
      </w:r>
      <w:r>
        <w:t xml:space="preserve">There are interlocked doors at each of the two entrance labyrinth access points into the MTA enclosure. The interlock system inhibits transport of </w:t>
      </w:r>
      <w:r w:rsidR="00177D1A">
        <w:t>beam into</w:t>
      </w:r>
      <w:r w:rsidR="00611670">
        <w:t xml:space="preserve"> the MTA enclosure </w:t>
      </w:r>
      <w:r>
        <w:t>except when the MTA enclosure is properly secured and locked.</w:t>
      </w:r>
    </w:p>
    <w:p w14:paraId="78183B11" w14:textId="571F1905" w:rsidR="003C5BBA" w:rsidRDefault="71F5FDD4" w:rsidP="00AD77C9">
      <w:r>
        <w:t>The RSIS inhibits beam by controlling redundant critical devices. In this case, the E:</w:t>
      </w:r>
      <w:r w:rsidR="00112D7E" w:rsidRPr="7AC95802">
        <w:t xml:space="preserve"> </w:t>
      </w:r>
      <w:r>
        <w:t>UH101 power supply that feeds a four-magnet dipole bend string</w:t>
      </w:r>
      <w:r w:rsidR="0054230C">
        <w:t xml:space="preserve"> that directs beam to the MTA enclosure, </w:t>
      </w:r>
      <w:r>
        <w:t>and the UBS109 beam</w:t>
      </w:r>
      <w:r w:rsidR="001860C4">
        <w:t xml:space="preserve"> </w:t>
      </w:r>
      <w:r>
        <w:t>stop located at the entrance of the equipment hatch shielding that separates the Linac and MTA enclosures.</w:t>
      </w:r>
      <w:r w:rsidR="00832D80">
        <w:t xml:space="preserve"> </w:t>
      </w:r>
      <w:r>
        <w:t>In the event of a critical device failure, the system has a failure mode function that will reach back and inhibit beam to the Linac, thus eliminating the possibility of beam reaching the MTA.</w:t>
      </w:r>
    </w:p>
    <w:p w14:paraId="43C8FF1A" w14:textId="29C0A774" w:rsidR="00112D7E" w:rsidRDefault="6727A28E">
      <w:r w:rsidRPr="003F76A5">
        <w:rPr>
          <w:rFonts w:ascii="Calibri" w:eastAsia="Calibri" w:hAnsi="Calibri" w:cs="Calibri"/>
        </w:rPr>
        <w:t>The RSIS including requirements for hardware and system testing, inventory of interlock keys and procedures for maintenance of interlock systems. The RSIS hardware enforces the</w:t>
      </w:r>
      <w:r w:rsidR="00D423CB">
        <w:rPr>
          <w:rFonts w:ascii="Calibri" w:eastAsia="Calibri" w:hAnsi="Calibri" w:cs="Calibri"/>
        </w:rPr>
        <w:t xml:space="preserve"> </w:t>
      </w:r>
      <w:r w:rsidRPr="003F76A5">
        <w:rPr>
          <w:rFonts w:ascii="Calibri" w:eastAsia="Calibri" w:hAnsi="Calibri" w:cs="Calibri"/>
        </w:rPr>
        <w:t>Search and Secure and Controlled Access processes. The RSIS is designed, installed, and configuration managed in conformance with the requirements stated in the FRCM</w:t>
      </w:r>
      <w:r w:rsidR="71F5FDD4" w:rsidRPr="10E86D3A">
        <w:t>.</w:t>
      </w:r>
      <w:r w:rsidR="00832D80">
        <w:t xml:space="preserve"> </w:t>
      </w:r>
      <w:r w:rsidR="009826D8">
        <w:t>The “search and secure” process consists of a through exploration of the enclosure to ensure that the MTA RSIS area is not occupied.</w:t>
      </w:r>
      <w:r w:rsidR="00832D80">
        <w:t xml:space="preserve"> </w:t>
      </w:r>
      <w:r w:rsidR="009826D8">
        <w:t>This process is completed by resetting the interlock boxes and a prescribed order in preparation for beam delivery.</w:t>
      </w:r>
      <w:r w:rsidR="00832D80">
        <w:t xml:space="preserve"> </w:t>
      </w:r>
      <w:r w:rsidR="009826D8">
        <w:t>Trained and qualified personnel from the AD Operations Department are required to search and secure the enclosure before permits from the RSIS may be reestablished following any personnel access to the enclosure, except under strictly specified controlled access conditions.</w:t>
      </w:r>
      <w:r w:rsidR="009826D8">
        <w:tab/>
      </w:r>
      <w:r w:rsidR="00D423CB">
        <w:t xml:space="preserve"> </w:t>
      </w:r>
    </w:p>
    <w:p w14:paraId="2CD01BC3" w14:textId="707ADFD4" w:rsidR="00940299" w:rsidRPr="00940299" w:rsidRDefault="00940299" w:rsidP="00940299">
      <w:r w:rsidRPr="00940299">
        <w:rPr>
          <w:rFonts w:eastAsia="Times New Roman"/>
        </w:rPr>
        <w:t>As mentioned above, with the MTA MCI having an intensity of 2.5</w:t>
      </w:r>
      <w:r w:rsidR="00F33340">
        <w:rPr>
          <w:rFonts w:eastAsia="Times New Roman"/>
        </w:rPr>
        <w:t>8</w:t>
      </w:r>
      <w:r w:rsidRPr="00940299">
        <w:rPr>
          <w:rFonts w:eastAsia="Times New Roman"/>
        </w:rPr>
        <w:t xml:space="preserve">E18 protons/hr, the amount of permanent shielding needed to keep an individual exposure below 500 mrem in an hour is 17.2 </w:t>
      </w:r>
      <w:proofErr w:type="spellStart"/>
      <w:r w:rsidRPr="00940299">
        <w:rPr>
          <w:rFonts w:eastAsia="Times New Roman"/>
        </w:rPr>
        <w:t>e.f.d</w:t>
      </w:r>
      <w:proofErr w:type="spellEnd"/>
      <w:r w:rsidRPr="00940299">
        <w:rPr>
          <w:rFonts w:eastAsia="Times New Roman"/>
        </w:rPr>
        <w:t>. This is the shielding between the interior surface of the enclosure walls and the nearest areas accessible by any individual.</w:t>
      </w:r>
      <w:r w:rsidR="00832D80">
        <w:rPr>
          <w:rFonts w:eastAsia="Times New Roman"/>
        </w:rPr>
        <w:t xml:space="preserve"> </w:t>
      </w:r>
      <w:r>
        <w:rPr>
          <w:rFonts w:eastAsia="Times New Roman"/>
        </w:rPr>
        <w:t xml:space="preserve">However, for the MCI, </w:t>
      </w:r>
      <w:r w:rsidRPr="00940299">
        <w:t xml:space="preserve">there are </w:t>
      </w:r>
      <w:proofErr w:type="gramStart"/>
      <w:r w:rsidRPr="00940299">
        <w:t>a number of</w:t>
      </w:r>
      <w:proofErr w:type="gramEnd"/>
      <w:r w:rsidRPr="00940299">
        <w:t xml:space="preserve"> areas along the MTA beamline that do not have the required shielding of 17.2 </w:t>
      </w:r>
      <w:proofErr w:type="spellStart"/>
      <w:r w:rsidRPr="00940299">
        <w:t>e.f.d</w:t>
      </w:r>
      <w:proofErr w:type="spellEnd"/>
      <w:r w:rsidRPr="5AC161B4">
        <w:t>.</w:t>
      </w:r>
      <w:r w:rsidR="00832D80">
        <w:t xml:space="preserve"> </w:t>
      </w:r>
      <w:r>
        <w:t xml:space="preserve">As a result, </w:t>
      </w:r>
      <w:r w:rsidRPr="00940299">
        <w:t xml:space="preserve">Interlocked </w:t>
      </w:r>
      <w:r w:rsidR="47DDC1B4" w:rsidRPr="00940299">
        <w:t xml:space="preserve">radiation </w:t>
      </w:r>
      <w:r w:rsidRPr="00940299">
        <w:t xml:space="preserve">detectors </w:t>
      </w:r>
      <w:r w:rsidR="00F33340">
        <w:t xml:space="preserve">are </w:t>
      </w:r>
      <w:r w:rsidRPr="00940299">
        <w:t>employed at those areas so that the same level of protection is provided and a dose to an individual standing in these areas will not receive a dose greater than 500 mrem in one hour.</w:t>
      </w:r>
      <w:r w:rsidR="00832D80">
        <w:t xml:space="preserve"> </w:t>
      </w:r>
      <w:r>
        <w:t>These</w:t>
      </w:r>
      <w:r w:rsidRPr="5AC161B4">
        <w:t xml:space="preserve"> </w:t>
      </w:r>
      <w:r w:rsidR="47DDC1B4">
        <w:t xml:space="preserve">radiation </w:t>
      </w:r>
      <w:r>
        <w:t xml:space="preserve">detectors are </w:t>
      </w:r>
      <w:r w:rsidR="216217BD">
        <w:t>interlocked to</w:t>
      </w:r>
      <w:r>
        <w:t xml:space="preserve"> the critical device controller (CDC)</w:t>
      </w:r>
      <w:r w:rsidR="00A05650" w:rsidRPr="5AC161B4">
        <w:t>,</w:t>
      </w:r>
      <w:r>
        <w:t xml:space="preserve"> and if </w:t>
      </w:r>
      <w:r w:rsidR="00A05650">
        <w:t xml:space="preserve">any one of them is absent from the </w:t>
      </w:r>
      <w:r>
        <w:t xml:space="preserve">CDC loop in the RSIS, beam cannot be transported to the MTA enclosure. </w:t>
      </w:r>
    </w:p>
    <w:p w14:paraId="4C9867FC" w14:textId="3B0DACDF" w:rsidR="00940299" w:rsidRDefault="213AF023">
      <w:r>
        <w:t xml:space="preserve">Interlocked </w:t>
      </w:r>
      <w:r w:rsidR="5AC161B4">
        <w:t xml:space="preserve">radiation </w:t>
      </w:r>
      <w:r>
        <w:t xml:space="preserve">detectors </w:t>
      </w:r>
      <w:r w:rsidR="2AFDE18E">
        <w:t xml:space="preserve">are </w:t>
      </w:r>
      <w:r>
        <w:t xml:space="preserve">placed on the berm along the primary beamline and the experimental hall </w:t>
      </w:r>
      <w:r w:rsidR="68F4031D">
        <w:t>in</w:t>
      </w:r>
      <w:r>
        <w:t xml:space="preserve"> those areas that are the most likely to be occupied at locations capable of detecting all accident conditions a</w:t>
      </w:r>
      <w:r w:rsidR="06282764">
        <w:t xml:space="preserve">nd are </w:t>
      </w:r>
      <w:r w:rsidR="00832D80">
        <w:t>Credited Controls</w:t>
      </w:r>
      <w:r w:rsidR="06282764">
        <w:t xml:space="preserve">. </w:t>
      </w:r>
      <w:r w:rsidR="006F1D73">
        <w:t>The interlocked radiation detectors protect personnel by disabling the beam should prompt radiation from operations exceed specific dose rate limits. The credited control trip limits for these interlocked radiation detectors are set to levels that prevent any individual from receiving a dose rate beyond what is defined in Section III-</w:t>
      </w:r>
      <w:r w:rsidR="00BE147B">
        <w:t>2</w:t>
      </w:r>
      <w:r w:rsidR="006F1D73">
        <w:t xml:space="preserve">.3.1.1, even with an unforeseen reduction of the permanent shielding between the interior of the enclosure walls and the surface of the berm by 0.5 </w:t>
      </w:r>
      <w:proofErr w:type="spellStart"/>
      <w:r w:rsidR="006F1D73">
        <w:lastRenderedPageBreak/>
        <w:t>e.f.d</w:t>
      </w:r>
      <w:proofErr w:type="spellEnd"/>
      <w:r w:rsidR="006F1D73">
        <w:t xml:space="preserve">. at the time of the maximum credible incident. The analysis to determine the credited control trip limits is provided as a reference in the </w:t>
      </w:r>
      <w:r w:rsidR="0079417B">
        <w:t>“</w:t>
      </w:r>
      <w:r w:rsidR="0079417B" w:rsidRPr="005B56BF">
        <w:t xml:space="preserve">Analysis of </w:t>
      </w:r>
      <w:r w:rsidR="0079417B">
        <w:t xml:space="preserve">the Maximum Credible Incident </w:t>
      </w:r>
      <w:r w:rsidR="0079417B" w:rsidRPr="005B56BF">
        <w:t>for MeV Test Area Beamline and Hall</w:t>
      </w:r>
      <w:r w:rsidR="0079417B" w:rsidRPr="63984DDE">
        <w:t>”</w:t>
      </w:r>
      <w:r w:rsidR="0079417B">
        <w:t xml:space="preserve"> </w:t>
      </w:r>
      <w:r w:rsidR="006F1D73">
        <w:t xml:space="preserve">document </w:t>
      </w:r>
      <w:r w:rsidR="008E3370">
        <w:fldChar w:fldCharType="begin"/>
      </w:r>
      <w:r w:rsidR="008E3370">
        <w:instrText xml:space="preserve"> REF _Ref160022846 \r \h </w:instrText>
      </w:r>
      <w:r w:rsidR="008E3370">
        <w:fldChar w:fldCharType="separate"/>
      </w:r>
      <w:r w:rsidR="00C33C32">
        <w:t>[6]</w:t>
      </w:r>
      <w:r w:rsidR="008E3370">
        <w:fldChar w:fldCharType="end"/>
      </w:r>
      <w:r w:rsidR="006F1D73">
        <w:t xml:space="preserve">. This analysis evaluates the consequence of the maximum credible beam intensity being lost at multiple points along the MTA berm and in the Counting House. The specific detector type, their locations and their credited control trip limit values are presented in </w:t>
      </w:r>
      <w:r w:rsidR="008E3370">
        <w:fldChar w:fldCharType="begin"/>
      </w:r>
      <w:r w:rsidR="008E3370">
        <w:instrText xml:space="preserve"> REF _Ref160022543 \h </w:instrText>
      </w:r>
      <w:r w:rsidR="008E3370">
        <w:fldChar w:fldCharType="separate"/>
      </w:r>
      <w:r w:rsidR="00C33C32">
        <w:t xml:space="preserve">Table </w:t>
      </w:r>
      <w:r w:rsidR="00C33C32">
        <w:rPr>
          <w:noProof/>
        </w:rPr>
        <w:t>5</w:t>
      </w:r>
      <w:r w:rsidR="008E3370">
        <w:fldChar w:fldCharType="end"/>
      </w:r>
      <w:r w:rsidR="008E3370">
        <w:t xml:space="preserve"> </w:t>
      </w:r>
      <w:r w:rsidR="006F1D73">
        <w:t xml:space="preserve">below. Operationally, the trip levels are set lower than this value to satisfy occupancy requirements per 10 CFR Part 835 through the direction of the Radiation Physics Operation Department (RPO). </w:t>
      </w:r>
    </w:p>
    <w:p w14:paraId="1F32C680" w14:textId="24532B48" w:rsidR="002051F6" w:rsidRDefault="213AF023" w:rsidP="00AD77C9">
      <w:r>
        <w:t xml:space="preserve">Interlocked </w:t>
      </w:r>
      <w:r w:rsidR="7C8476E3">
        <w:t>radiati</w:t>
      </w:r>
      <w:r w:rsidR="344B6AE0">
        <w:t xml:space="preserve">on </w:t>
      </w:r>
      <w:r>
        <w:t xml:space="preserve">detectors </w:t>
      </w:r>
      <w:proofErr w:type="gramStart"/>
      <w:r>
        <w:t>are capable of disabling</w:t>
      </w:r>
      <w:proofErr w:type="gramEnd"/>
      <w:r>
        <w:t xml:space="preserve"> beam within a maximum of 3 seconds to the MTA, allowing only 45 pulses into the MTA beamline in the event of an accident condition including initial detection of the event.</w:t>
      </w:r>
      <w:r w:rsidR="00832D80">
        <w:t xml:space="preserve"> </w:t>
      </w:r>
      <w:r>
        <w:t xml:space="preserve">This therefore limits the total number of protons </w:t>
      </w:r>
      <w:r w:rsidR="00177D1A">
        <w:t>delivered in</w:t>
      </w:r>
      <w:r w:rsidR="00786FD3">
        <w:t xml:space="preserve"> an accident condition </w:t>
      </w:r>
      <w:r>
        <w:t>to 2.15 x 10</w:t>
      </w:r>
      <w:r w:rsidRPr="213AF023">
        <w:rPr>
          <w:vertAlign w:val="superscript"/>
        </w:rPr>
        <w:t>15</w:t>
      </w:r>
      <w:r w:rsidR="00177D1A" w:rsidRPr="749DE6D0">
        <w:t>.</w:t>
      </w:r>
      <w:r w:rsidR="00832D80">
        <w:t xml:space="preserve"> </w:t>
      </w:r>
      <w:r w:rsidRPr="749DE6D0">
        <w:t xml:space="preserve"> </w:t>
      </w:r>
      <w:r w:rsidR="611B2451">
        <w:t xml:space="preserve">Interlocked </w:t>
      </w:r>
      <w:r w:rsidR="344B6AE0">
        <w:t xml:space="preserve">radiation </w:t>
      </w:r>
      <w:r>
        <w:t xml:space="preserve">detectors on the berm have at least a 10’ radius detection and therefore can be spaced ~20’ apart on top of the berm. These </w:t>
      </w:r>
      <w:r w:rsidR="344B6AE0">
        <w:t xml:space="preserve">interlocked radiation </w:t>
      </w:r>
      <w:r>
        <w:t xml:space="preserve">detectors will also protect transverse shielding loss points. Based on the </w:t>
      </w:r>
      <w:r w:rsidR="00763D6B">
        <w:t xml:space="preserve">MCI analysis </w:t>
      </w:r>
      <w:r>
        <w:t xml:space="preserve">the following interlocked </w:t>
      </w:r>
      <w:r w:rsidR="1C56A6CE">
        <w:t xml:space="preserve">radiation </w:t>
      </w:r>
      <w:r w:rsidR="003E66D2">
        <w:t>detector</w:t>
      </w:r>
      <w:r w:rsidR="00BF0BFE">
        <w:t>s</w:t>
      </w:r>
      <w:r w:rsidR="003E66D2">
        <w:t xml:space="preserve"> are</w:t>
      </w:r>
      <w:r w:rsidRPr="749DE6D0">
        <w:t xml:space="preserve"> </w:t>
      </w:r>
      <w:r w:rsidR="00763D6B">
        <w:t xml:space="preserve">the </w:t>
      </w:r>
      <w:r w:rsidR="00832D80">
        <w:t>Credited Controls</w:t>
      </w:r>
      <w:r w:rsidR="00177D1A" w:rsidRPr="749DE6D0">
        <w:t>.</w:t>
      </w:r>
      <w:r>
        <w:t xml:space="preserve"> </w:t>
      </w:r>
      <w:r w:rsidR="008E3370">
        <w:fldChar w:fldCharType="begin"/>
      </w:r>
      <w:r w:rsidR="008E3370">
        <w:instrText xml:space="preserve"> REF _Ref160022846 \r \h </w:instrText>
      </w:r>
      <w:r w:rsidR="008E3370">
        <w:fldChar w:fldCharType="separate"/>
      </w:r>
      <w:r w:rsidR="00C33C32">
        <w:t>[6]</w:t>
      </w:r>
      <w:r w:rsidR="008E3370">
        <w:fldChar w:fldCharType="end"/>
      </w:r>
      <w:r w:rsidR="00763D6B" w:rsidRPr="749DE6D0">
        <w:t xml:space="preserve"> </w:t>
      </w:r>
    </w:p>
    <w:p w14:paraId="03BC0CD7" w14:textId="77777777" w:rsidR="002051F6" w:rsidRDefault="002051F6" w:rsidP="00AD77C9"/>
    <w:p w14:paraId="7A61D698" w14:textId="7CA36114" w:rsidR="00A05650" w:rsidRDefault="009D38F1" w:rsidP="009D38F1">
      <w:pPr>
        <w:pStyle w:val="Caption"/>
        <w:jc w:val="center"/>
      </w:pPr>
      <w:bookmarkStart w:id="112" w:name="_Ref160022543"/>
      <w:r>
        <w:t xml:space="preserve">Table </w:t>
      </w:r>
      <w:fldSimple w:instr=" SEQ Table \* ARABIC ">
        <w:r w:rsidR="00C33C32">
          <w:rPr>
            <w:noProof/>
          </w:rPr>
          <w:t>5</w:t>
        </w:r>
      </w:fldSimple>
      <w:bookmarkEnd w:id="112"/>
      <w:r>
        <w:t xml:space="preserve">. </w:t>
      </w:r>
      <w:r w:rsidRPr="003420AD">
        <w:t>Interlocked radiation detectors at MTA</w:t>
      </w:r>
    </w:p>
    <w:tbl>
      <w:tblPr>
        <w:tblStyle w:val="TableGrid"/>
        <w:tblW w:w="8545" w:type="dxa"/>
        <w:jc w:val="center"/>
        <w:tblLook w:val="04A0" w:firstRow="1" w:lastRow="0" w:firstColumn="1" w:lastColumn="0" w:noHBand="0" w:noVBand="1"/>
      </w:tblPr>
      <w:tblGrid>
        <w:gridCol w:w="1884"/>
        <w:gridCol w:w="4788"/>
        <w:gridCol w:w="1873"/>
      </w:tblGrid>
      <w:tr w:rsidR="00A05650" w14:paraId="3E324CF3" w14:textId="77777777" w:rsidTr="749DE6D0">
        <w:trPr>
          <w:trHeight w:val="569"/>
          <w:jc w:val="center"/>
        </w:trPr>
        <w:tc>
          <w:tcPr>
            <w:tcW w:w="0" w:type="auto"/>
          </w:tcPr>
          <w:p w14:paraId="21B8BA17" w14:textId="0ED02BE8" w:rsidR="00A05650" w:rsidRDefault="009B6F28" w:rsidP="7693C688">
            <w:pPr>
              <w:jc w:val="center"/>
            </w:pPr>
            <w:r>
              <w:t xml:space="preserve"> </w:t>
            </w:r>
          </w:p>
          <w:p w14:paraId="06E24EF1" w14:textId="5F39261F" w:rsidR="0079417B" w:rsidRDefault="0079417B" w:rsidP="7693C688">
            <w:pPr>
              <w:jc w:val="center"/>
            </w:pPr>
            <w:r>
              <w:t>Type of Radiation Detector</w:t>
            </w:r>
          </w:p>
          <w:p w14:paraId="46C7CDDC" w14:textId="77777777" w:rsidR="00A05650" w:rsidRDefault="00A05650" w:rsidP="001860C4">
            <w:pPr>
              <w:jc w:val="center"/>
            </w:pPr>
          </w:p>
        </w:tc>
        <w:tc>
          <w:tcPr>
            <w:tcW w:w="4788" w:type="dxa"/>
          </w:tcPr>
          <w:p w14:paraId="3BC5027A" w14:textId="77777777" w:rsidR="00A05650" w:rsidRDefault="117C1F7A" w:rsidP="00187778">
            <w:pPr>
              <w:jc w:val="center"/>
            </w:pPr>
            <w:r>
              <w:t xml:space="preserve">Interlocked </w:t>
            </w:r>
            <w:r w:rsidR="0DA0AAC2">
              <w:t xml:space="preserve">Radiation </w:t>
            </w:r>
            <w:r w:rsidR="5124DBE7">
              <w:t xml:space="preserve">Detector </w:t>
            </w:r>
            <w:r w:rsidR="00A05650">
              <w:t>Location</w:t>
            </w:r>
          </w:p>
          <w:p w14:paraId="7A315207" w14:textId="2FB82D58" w:rsidR="00611670" w:rsidRDefault="00611670" w:rsidP="00187778">
            <w:pPr>
              <w:jc w:val="center"/>
            </w:pPr>
          </w:p>
        </w:tc>
        <w:tc>
          <w:tcPr>
            <w:tcW w:w="1873" w:type="dxa"/>
          </w:tcPr>
          <w:p w14:paraId="09E55674" w14:textId="63310B37" w:rsidR="00A05650" w:rsidRDefault="00C83E9B">
            <w:pPr>
              <w:jc w:val="center"/>
            </w:pPr>
            <w:r>
              <w:t xml:space="preserve"> </w:t>
            </w:r>
            <w:r w:rsidR="0079417B">
              <w:t xml:space="preserve">Credited Control </w:t>
            </w:r>
            <w:r>
              <w:t>Limit</w:t>
            </w:r>
            <w:r w:rsidR="0079417B">
              <w:t xml:space="preserve"> </w:t>
            </w:r>
          </w:p>
        </w:tc>
      </w:tr>
      <w:tr w:rsidR="00A43306" w14:paraId="6BE444EC" w14:textId="77777777" w:rsidTr="749DE6D0">
        <w:trPr>
          <w:trHeight w:val="278"/>
          <w:jc w:val="center"/>
        </w:trPr>
        <w:tc>
          <w:tcPr>
            <w:tcW w:w="0" w:type="auto"/>
          </w:tcPr>
          <w:p w14:paraId="2ABED195" w14:textId="6B883610" w:rsidR="00A43306" w:rsidRDefault="0079417B" w:rsidP="00A43306">
            <w:pPr>
              <w:jc w:val="center"/>
            </w:pPr>
            <w:r>
              <w:t xml:space="preserve"> Chipmunk</w:t>
            </w:r>
          </w:p>
        </w:tc>
        <w:tc>
          <w:tcPr>
            <w:tcW w:w="4788" w:type="dxa"/>
          </w:tcPr>
          <w:p w14:paraId="757B09A8" w14:textId="2D5BB731" w:rsidR="00A43306" w:rsidRDefault="00A43306" w:rsidP="00A43306">
            <w:r>
              <w:t xml:space="preserve">Linac High Ceiling </w:t>
            </w:r>
          </w:p>
        </w:tc>
        <w:tc>
          <w:tcPr>
            <w:tcW w:w="1873" w:type="dxa"/>
          </w:tcPr>
          <w:p w14:paraId="0C2E6BA5" w14:textId="638EF208" w:rsidR="00A43306" w:rsidRDefault="00A43306" w:rsidP="00A43306">
            <w:pPr>
              <w:jc w:val="center"/>
            </w:pPr>
            <w:r>
              <w:t xml:space="preserve">&lt; </w:t>
            </w:r>
            <w:proofErr w:type="gramStart"/>
            <w:r w:rsidR="0079417B">
              <w:t xml:space="preserve">177 </w:t>
            </w:r>
            <w:r>
              <w:t xml:space="preserve"> mrem</w:t>
            </w:r>
            <w:proofErr w:type="gramEnd"/>
            <w:r>
              <w:t>/hr</w:t>
            </w:r>
          </w:p>
        </w:tc>
      </w:tr>
      <w:tr w:rsidR="0079417B" w14:paraId="210E71F0" w14:textId="77777777" w:rsidTr="749DE6D0">
        <w:trPr>
          <w:trHeight w:val="260"/>
          <w:jc w:val="center"/>
        </w:trPr>
        <w:tc>
          <w:tcPr>
            <w:tcW w:w="0" w:type="auto"/>
          </w:tcPr>
          <w:p w14:paraId="2F35037A" w14:textId="7DE7FE3C" w:rsidR="0079417B" w:rsidRDefault="0079417B" w:rsidP="0079417B">
            <w:pPr>
              <w:jc w:val="center"/>
            </w:pPr>
            <w:r w:rsidRPr="00694ED2">
              <w:t>Chipmunk</w:t>
            </w:r>
          </w:p>
        </w:tc>
        <w:tc>
          <w:tcPr>
            <w:tcW w:w="4788" w:type="dxa"/>
          </w:tcPr>
          <w:p w14:paraId="1FD32EF9" w14:textId="35C16E43" w:rsidR="0079417B" w:rsidRPr="005B56BF" w:rsidRDefault="0079417B" w:rsidP="0079417B">
            <w:r>
              <w:t>Linac Ramp – top of berm Upstream</w:t>
            </w:r>
          </w:p>
        </w:tc>
        <w:tc>
          <w:tcPr>
            <w:tcW w:w="1873" w:type="dxa"/>
          </w:tcPr>
          <w:p w14:paraId="03BDBD29" w14:textId="48114220" w:rsidR="0079417B" w:rsidRDefault="0079417B" w:rsidP="0079417B">
            <w:pPr>
              <w:jc w:val="center"/>
            </w:pPr>
            <w:r>
              <w:t xml:space="preserve">&lt; </w:t>
            </w:r>
            <w:proofErr w:type="gramStart"/>
            <w:r>
              <w:t>165  mrem</w:t>
            </w:r>
            <w:proofErr w:type="gramEnd"/>
            <w:r>
              <w:t>/hr</w:t>
            </w:r>
          </w:p>
        </w:tc>
      </w:tr>
      <w:tr w:rsidR="0079417B" w14:paraId="612BD83E" w14:textId="77777777" w:rsidTr="008D5927">
        <w:trPr>
          <w:trHeight w:val="260"/>
          <w:jc w:val="center"/>
        </w:trPr>
        <w:tc>
          <w:tcPr>
            <w:tcW w:w="0" w:type="auto"/>
          </w:tcPr>
          <w:p w14:paraId="4235C5D3" w14:textId="5922A90E" w:rsidR="0079417B" w:rsidRDefault="0079417B" w:rsidP="0079417B">
            <w:pPr>
              <w:jc w:val="center"/>
            </w:pPr>
            <w:r w:rsidRPr="00694ED2">
              <w:t>Chipmunk</w:t>
            </w:r>
          </w:p>
        </w:tc>
        <w:tc>
          <w:tcPr>
            <w:tcW w:w="4788" w:type="dxa"/>
          </w:tcPr>
          <w:p w14:paraId="23F30DFD" w14:textId="168A4AE0" w:rsidR="0079417B" w:rsidRDefault="0079417B" w:rsidP="0079417B">
            <w:r>
              <w:t>Linac Ramp – top of berm Downstream</w:t>
            </w:r>
          </w:p>
        </w:tc>
        <w:tc>
          <w:tcPr>
            <w:tcW w:w="1873" w:type="dxa"/>
            <w:tcBorders>
              <w:bottom w:val="single" w:sz="4" w:space="0" w:color="auto"/>
            </w:tcBorders>
          </w:tcPr>
          <w:p w14:paraId="3E6C70B0" w14:textId="187940F2" w:rsidR="0079417B" w:rsidRDefault="0079417B" w:rsidP="0079417B">
            <w:pPr>
              <w:jc w:val="center"/>
            </w:pPr>
            <w:r>
              <w:t>&lt; 500 mrem/hr</w:t>
            </w:r>
          </w:p>
        </w:tc>
      </w:tr>
      <w:tr w:rsidR="0079417B" w14:paraId="322DA5E3" w14:textId="77777777" w:rsidTr="749DE6D0">
        <w:trPr>
          <w:trHeight w:val="151"/>
          <w:jc w:val="center"/>
        </w:trPr>
        <w:tc>
          <w:tcPr>
            <w:tcW w:w="0" w:type="auto"/>
          </w:tcPr>
          <w:p w14:paraId="517A5E21" w14:textId="21BC595A" w:rsidR="0079417B" w:rsidRDefault="0079417B" w:rsidP="0079417B">
            <w:pPr>
              <w:jc w:val="center"/>
            </w:pPr>
            <w:r w:rsidRPr="00694ED2">
              <w:t>Chipmunk</w:t>
            </w:r>
          </w:p>
        </w:tc>
        <w:tc>
          <w:tcPr>
            <w:tcW w:w="4788" w:type="dxa"/>
          </w:tcPr>
          <w:p w14:paraId="5E79E889" w14:textId="08227F86" w:rsidR="0079417B" w:rsidRDefault="0079417B" w:rsidP="0079417B">
            <w:r>
              <w:t>Beam Stop Alcove – top of berm upstream of hatch</w:t>
            </w:r>
          </w:p>
        </w:tc>
        <w:tc>
          <w:tcPr>
            <w:tcW w:w="1873" w:type="dxa"/>
          </w:tcPr>
          <w:p w14:paraId="05DAB3BA" w14:textId="34A31BF6" w:rsidR="0079417B" w:rsidRDefault="0079417B" w:rsidP="0079417B">
            <w:pPr>
              <w:jc w:val="center"/>
            </w:pPr>
            <w:r w:rsidRPr="0059590A">
              <w:t>&lt; 50</w:t>
            </w:r>
            <w:r>
              <w:t>0</w:t>
            </w:r>
            <w:r w:rsidRPr="0059590A">
              <w:t xml:space="preserve"> mrem/hr</w:t>
            </w:r>
          </w:p>
        </w:tc>
      </w:tr>
      <w:tr w:rsidR="0079417B" w14:paraId="2EEC005B" w14:textId="77777777" w:rsidTr="749DE6D0">
        <w:trPr>
          <w:trHeight w:val="151"/>
          <w:jc w:val="center"/>
        </w:trPr>
        <w:tc>
          <w:tcPr>
            <w:tcW w:w="0" w:type="auto"/>
          </w:tcPr>
          <w:p w14:paraId="3DF9AD56" w14:textId="51BC8E50" w:rsidR="0079417B" w:rsidRDefault="0079417B" w:rsidP="0079417B">
            <w:pPr>
              <w:jc w:val="center"/>
            </w:pPr>
            <w:r w:rsidRPr="00694ED2">
              <w:t>Chipmunk</w:t>
            </w:r>
          </w:p>
        </w:tc>
        <w:tc>
          <w:tcPr>
            <w:tcW w:w="4788" w:type="dxa"/>
          </w:tcPr>
          <w:p w14:paraId="2E7B82E7" w14:textId="0D7C840A" w:rsidR="0079417B" w:rsidRDefault="0079417B" w:rsidP="0079417B">
            <w:r>
              <w:t>MTA Upstream Stub- above UVB11 (SQA)</w:t>
            </w:r>
          </w:p>
        </w:tc>
        <w:tc>
          <w:tcPr>
            <w:tcW w:w="1873" w:type="dxa"/>
          </w:tcPr>
          <w:p w14:paraId="53599668" w14:textId="745D0DB4" w:rsidR="0079417B" w:rsidRDefault="0079417B" w:rsidP="0079417B">
            <w:pPr>
              <w:jc w:val="center"/>
            </w:pPr>
            <w:r w:rsidRPr="0059590A">
              <w:t>&lt; 50</w:t>
            </w:r>
            <w:r>
              <w:t>0</w:t>
            </w:r>
            <w:r w:rsidRPr="0059590A">
              <w:t xml:space="preserve"> mrem/hr</w:t>
            </w:r>
          </w:p>
        </w:tc>
      </w:tr>
      <w:tr w:rsidR="0079417B" w14:paraId="3FFE98E8" w14:textId="77777777" w:rsidTr="749DE6D0">
        <w:trPr>
          <w:trHeight w:val="151"/>
          <w:jc w:val="center"/>
        </w:trPr>
        <w:tc>
          <w:tcPr>
            <w:tcW w:w="0" w:type="auto"/>
          </w:tcPr>
          <w:p w14:paraId="2ED65E1A" w14:textId="49AC6AE1" w:rsidR="0079417B" w:rsidRDefault="0079417B" w:rsidP="0079417B">
            <w:pPr>
              <w:jc w:val="center"/>
            </w:pPr>
            <w:r w:rsidRPr="00694ED2">
              <w:t>Chipmunk</w:t>
            </w:r>
          </w:p>
        </w:tc>
        <w:tc>
          <w:tcPr>
            <w:tcW w:w="4788" w:type="dxa"/>
          </w:tcPr>
          <w:p w14:paraId="70E4EA60" w14:textId="43057276" w:rsidR="0079417B" w:rsidRDefault="0079417B" w:rsidP="0079417B">
            <w:r>
              <w:t>MTA Hall – Ceiling Vent</w:t>
            </w:r>
          </w:p>
        </w:tc>
        <w:tc>
          <w:tcPr>
            <w:tcW w:w="1873" w:type="dxa"/>
          </w:tcPr>
          <w:p w14:paraId="19006A66" w14:textId="48148280" w:rsidR="0079417B" w:rsidRDefault="0079417B" w:rsidP="0079417B">
            <w:pPr>
              <w:jc w:val="center"/>
            </w:pPr>
            <w:r w:rsidRPr="0059590A">
              <w:t>&lt; 50</w:t>
            </w:r>
            <w:r>
              <w:t>0</w:t>
            </w:r>
            <w:r w:rsidRPr="0059590A">
              <w:t xml:space="preserve"> mrem/hr</w:t>
            </w:r>
          </w:p>
        </w:tc>
      </w:tr>
      <w:tr w:rsidR="0079417B" w14:paraId="362A759E" w14:textId="77777777" w:rsidTr="008D5927">
        <w:trPr>
          <w:trHeight w:val="151"/>
          <w:jc w:val="center"/>
        </w:trPr>
        <w:tc>
          <w:tcPr>
            <w:tcW w:w="0" w:type="auto"/>
          </w:tcPr>
          <w:p w14:paraId="253CCB8F" w14:textId="768D0F14" w:rsidR="0079417B" w:rsidRDefault="0079417B" w:rsidP="0079417B">
            <w:pPr>
              <w:jc w:val="center"/>
            </w:pPr>
            <w:r w:rsidRPr="00694ED2">
              <w:t>Chipmunk</w:t>
            </w:r>
          </w:p>
        </w:tc>
        <w:tc>
          <w:tcPr>
            <w:tcW w:w="4788" w:type="dxa"/>
          </w:tcPr>
          <w:p w14:paraId="2859E72C" w14:textId="2EA68986" w:rsidR="0079417B" w:rsidRDefault="0079417B" w:rsidP="0079417B">
            <w:r>
              <w:t>MTA Hall Mid-Hall</w:t>
            </w:r>
          </w:p>
        </w:tc>
        <w:tc>
          <w:tcPr>
            <w:tcW w:w="1873" w:type="dxa"/>
            <w:tcBorders>
              <w:bottom w:val="single" w:sz="4" w:space="0" w:color="auto"/>
            </w:tcBorders>
          </w:tcPr>
          <w:p w14:paraId="1C063BA2" w14:textId="7CBBCC4C" w:rsidR="0079417B" w:rsidRDefault="0079417B" w:rsidP="0079417B">
            <w:pPr>
              <w:jc w:val="center"/>
            </w:pPr>
            <w:r w:rsidRPr="0059590A">
              <w:t>&lt; 50</w:t>
            </w:r>
            <w:r>
              <w:t>0</w:t>
            </w:r>
            <w:r w:rsidRPr="0059590A">
              <w:t xml:space="preserve"> mrem/hr</w:t>
            </w:r>
          </w:p>
        </w:tc>
      </w:tr>
      <w:tr w:rsidR="0079417B" w14:paraId="5CDF10CA" w14:textId="77777777" w:rsidTr="749DE6D0">
        <w:trPr>
          <w:trHeight w:val="151"/>
          <w:jc w:val="center"/>
        </w:trPr>
        <w:tc>
          <w:tcPr>
            <w:tcW w:w="0" w:type="auto"/>
          </w:tcPr>
          <w:p w14:paraId="15EEF7FB" w14:textId="1C886E33" w:rsidR="0079417B" w:rsidRDefault="0079417B" w:rsidP="0079417B">
            <w:pPr>
              <w:jc w:val="center"/>
            </w:pPr>
            <w:r w:rsidRPr="00694ED2">
              <w:t>Chipmunk</w:t>
            </w:r>
          </w:p>
        </w:tc>
        <w:tc>
          <w:tcPr>
            <w:tcW w:w="4788" w:type="dxa"/>
          </w:tcPr>
          <w:p w14:paraId="0BAC19E6" w14:textId="2BA99440" w:rsidR="0079417B" w:rsidRDefault="0079417B" w:rsidP="0079417B">
            <w:r>
              <w:t>MTA Hall “Front Porch”</w:t>
            </w:r>
          </w:p>
        </w:tc>
        <w:tc>
          <w:tcPr>
            <w:tcW w:w="1873" w:type="dxa"/>
          </w:tcPr>
          <w:p w14:paraId="646A4B7E" w14:textId="5D7731D3" w:rsidR="0079417B" w:rsidRDefault="0079417B" w:rsidP="0079417B">
            <w:pPr>
              <w:jc w:val="center"/>
            </w:pPr>
            <w:r w:rsidRPr="0059590A">
              <w:t>&lt; 50</w:t>
            </w:r>
            <w:r>
              <w:t>0</w:t>
            </w:r>
            <w:r w:rsidRPr="0059590A">
              <w:t xml:space="preserve"> mrem/hr</w:t>
            </w:r>
          </w:p>
        </w:tc>
      </w:tr>
      <w:tr w:rsidR="0079417B" w14:paraId="47C11935" w14:textId="77777777" w:rsidTr="749DE6D0">
        <w:trPr>
          <w:trHeight w:val="151"/>
          <w:jc w:val="center"/>
        </w:trPr>
        <w:tc>
          <w:tcPr>
            <w:tcW w:w="0" w:type="auto"/>
          </w:tcPr>
          <w:p w14:paraId="4D531FD2" w14:textId="38F85ECA" w:rsidR="0079417B" w:rsidRDefault="0079417B" w:rsidP="0079417B">
            <w:pPr>
              <w:jc w:val="center"/>
            </w:pPr>
            <w:r w:rsidRPr="00694ED2">
              <w:t>Chipmunk</w:t>
            </w:r>
          </w:p>
        </w:tc>
        <w:tc>
          <w:tcPr>
            <w:tcW w:w="4788" w:type="dxa"/>
          </w:tcPr>
          <w:p w14:paraId="08F898F4" w14:textId="28B4FB16" w:rsidR="0079417B" w:rsidRDefault="0079417B" w:rsidP="0079417B">
            <w:r>
              <w:t>Pipe to Absorber</w:t>
            </w:r>
          </w:p>
        </w:tc>
        <w:tc>
          <w:tcPr>
            <w:tcW w:w="1873" w:type="dxa"/>
          </w:tcPr>
          <w:p w14:paraId="44107E11" w14:textId="52934BD2" w:rsidR="0079417B" w:rsidRDefault="0079417B" w:rsidP="0079417B">
            <w:pPr>
              <w:jc w:val="center"/>
            </w:pPr>
            <w:r w:rsidRPr="0059590A">
              <w:t>&lt; 50</w:t>
            </w:r>
            <w:r>
              <w:t>0</w:t>
            </w:r>
            <w:r w:rsidRPr="0059590A">
              <w:t xml:space="preserve"> mrem/hr</w:t>
            </w:r>
          </w:p>
        </w:tc>
      </w:tr>
      <w:tr w:rsidR="0079417B" w14:paraId="42DBDA53" w14:textId="77777777" w:rsidTr="749DE6D0">
        <w:trPr>
          <w:trHeight w:val="151"/>
          <w:jc w:val="center"/>
        </w:trPr>
        <w:tc>
          <w:tcPr>
            <w:tcW w:w="0" w:type="auto"/>
          </w:tcPr>
          <w:p w14:paraId="745015AB" w14:textId="2B593111" w:rsidR="0079417B" w:rsidRPr="00492EAF" w:rsidRDefault="0079417B" w:rsidP="0079417B">
            <w:pPr>
              <w:jc w:val="center"/>
            </w:pPr>
            <w:r w:rsidRPr="00694ED2">
              <w:t>Chipmunk</w:t>
            </w:r>
          </w:p>
        </w:tc>
        <w:tc>
          <w:tcPr>
            <w:tcW w:w="4788" w:type="dxa"/>
          </w:tcPr>
          <w:p w14:paraId="3F5C375C" w14:textId="7A02FA84" w:rsidR="0079417B" w:rsidRDefault="0079417B" w:rsidP="0079417B">
            <w:r>
              <w:t>MTA Counting House</w:t>
            </w:r>
          </w:p>
        </w:tc>
        <w:tc>
          <w:tcPr>
            <w:tcW w:w="1873" w:type="dxa"/>
          </w:tcPr>
          <w:p w14:paraId="4FC4902C" w14:textId="17BC302C" w:rsidR="0079417B" w:rsidRDefault="0079417B" w:rsidP="0079417B">
            <w:pPr>
              <w:jc w:val="center"/>
            </w:pPr>
            <w:r>
              <w:t>&lt; 5 Rem/hr</w:t>
            </w:r>
          </w:p>
        </w:tc>
      </w:tr>
    </w:tbl>
    <w:p w14:paraId="7F39510E" w14:textId="54E7755A" w:rsidR="00D03F0E" w:rsidRDefault="00D03F0E" w:rsidP="00AD77C9"/>
    <w:p w14:paraId="4E8DF3DB" w14:textId="36D1038F" w:rsidR="00D03F0E" w:rsidRDefault="00D03F0E" w:rsidP="00AD77C9"/>
    <w:p w14:paraId="2EA055F1" w14:textId="77777777" w:rsidR="009D38F1" w:rsidRDefault="00D03F0E" w:rsidP="009D38F1">
      <w:pPr>
        <w:keepNext/>
      </w:pPr>
      <w:r>
        <w:rPr>
          <w:noProof/>
        </w:rPr>
        <w:lastRenderedPageBreak/>
        <w:drawing>
          <wp:inline distT="0" distB="0" distL="0" distR="0" wp14:anchorId="479BC4BD" wp14:editId="33BC4859">
            <wp:extent cx="5936770" cy="400797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601" cy="4009883"/>
                    </a:xfrm>
                    <a:prstGeom prst="rect">
                      <a:avLst/>
                    </a:prstGeom>
                    <a:noFill/>
                    <a:ln>
                      <a:noFill/>
                    </a:ln>
                  </pic:spPr>
                </pic:pic>
              </a:graphicData>
            </a:graphic>
          </wp:inline>
        </w:drawing>
      </w:r>
    </w:p>
    <w:p w14:paraId="4416EB88" w14:textId="0B13DDFF" w:rsidR="00D03F0E" w:rsidRDefault="009D38F1" w:rsidP="009D38F1">
      <w:pPr>
        <w:pStyle w:val="Caption"/>
        <w:jc w:val="center"/>
      </w:pPr>
      <w:r>
        <w:t xml:space="preserve">Figure </w:t>
      </w:r>
      <w:fldSimple w:instr=" SEQ Figure \* ARABIC ">
        <w:r w:rsidR="00C33C32">
          <w:rPr>
            <w:noProof/>
          </w:rPr>
          <w:t>5</w:t>
        </w:r>
      </w:fldSimple>
      <w:r>
        <w:t xml:space="preserve">. </w:t>
      </w:r>
      <w:r w:rsidRPr="00DC087F">
        <w:t>Locations of interlocked detectors on the MTA berm</w:t>
      </w:r>
    </w:p>
    <w:p w14:paraId="117BAFBA" w14:textId="7C95BE41" w:rsidR="00D03F0E" w:rsidRDefault="00D03F0E" w:rsidP="00AD77C9"/>
    <w:p w14:paraId="1DD8A30C" w14:textId="0F5A3BF1" w:rsidR="007E5FAE" w:rsidRDefault="00441D3D" w:rsidP="000C291E">
      <w:pPr>
        <w:pStyle w:val="SADLevel4"/>
      </w:pPr>
      <w:bookmarkStart w:id="113" w:name="_Toc160267012"/>
      <w:r>
        <w:t>ODH Safety System</w:t>
      </w:r>
      <w:bookmarkEnd w:id="113"/>
    </w:p>
    <w:p w14:paraId="0971D354" w14:textId="77777777" w:rsidR="008E3370" w:rsidRDefault="008F420E" w:rsidP="008E3370">
      <w:r w:rsidRPr="008E3370">
        <w:rPr>
          <w:rStyle w:val="findhit"/>
          <w:color w:val="000000"/>
        </w:rPr>
        <w:t>Oxygen</w:t>
      </w:r>
      <w:r w:rsidRPr="008E3370">
        <w:rPr>
          <w:rStyle w:val="normaltextrun"/>
          <w:color w:val="000000"/>
          <w:shd w:val="clear" w:color="auto" w:fill="FFFFFF"/>
        </w:rPr>
        <w:t xml:space="preserve"> Deficiency Hazards (ODH) due to cryogenic systems within accelerator enclosures have been identified as accelerator</w:t>
      </w:r>
      <w:r w:rsidR="00832D80" w:rsidRPr="008E3370">
        <w:rPr>
          <w:rStyle w:val="normaltextrun"/>
          <w:color w:val="000000"/>
          <w:shd w:val="clear" w:color="auto" w:fill="FFFFFF"/>
        </w:rPr>
        <w:t>-specific</w:t>
      </w:r>
      <w:r w:rsidRPr="008E3370">
        <w:rPr>
          <w:rStyle w:val="normaltextrun"/>
          <w:color w:val="000000"/>
          <w:shd w:val="clear" w:color="auto" w:fill="FFFFFF"/>
        </w:rPr>
        <w:t xml:space="preserve"> hazards, and as such, any preventative or mitigative controls used to prevent an ODH MCI are identified as </w:t>
      </w:r>
      <w:r w:rsidR="00832D80" w:rsidRPr="008E3370">
        <w:rPr>
          <w:rStyle w:val="normaltextrun"/>
          <w:color w:val="000000"/>
          <w:shd w:val="clear" w:color="auto" w:fill="FFFFFF"/>
        </w:rPr>
        <w:t>Credited Controls</w:t>
      </w:r>
      <w:r w:rsidRPr="008E3370">
        <w:rPr>
          <w:rStyle w:val="normaltextrun"/>
          <w:color w:val="000000"/>
          <w:shd w:val="clear" w:color="auto" w:fill="FFFFFF"/>
        </w:rPr>
        <w:t xml:space="preserve"> and documented in the ASE.</w:t>
      </w:r>
      <w:r w:rsidR="00832D80" w:rsidRPr="008E3370">
        <w:rPr>
          <w:rStyle w:val="normaltextrun"/>
          <w:color w:val="000000"/>
          <w:shd w:val="clear" w:color="auto" w:fill="FFFFFF"/>
        </w:rPr>
        <w:t xml:space="preserve"> </w:t>
      </w:r>
      <w:r w:rsidRPr="008E3370">
        <w:rPr>
          <w:rStyle w:val="normaltextrun"/>
          <w:color w:val="000000"/>
          <w:shd w:val="clear" w:color="auto" w:fill="FFFFFF"/>
        </w:rPr>
        <w:t>As part of the ITA experimental program, it</w:t>
      </w:r>
      <w:r w:rsidR="009320F6" w:rsidRPr="006D1054">
        <w:rPr>
          <w:rStyle w:val="normaltextrun"/>
          <w:color w:val="000000"/>
          <w:shd w:val="clear" w:color="auto" w:fill="FFFFFF"/>
        </w:rPr>
        <w:t xml:space="preserve"> i</w:t>
      </w:r>
      <w:r w:rsidRPr="008E3370">
        <w:rPr>
          <w:rStyle w:val="normaltextrun"/>
          <w:color w:val="000000"/>
          <w:shd w:val="clear" w:color="auto" w:fill="FFFFFF"/>
        </w:rPr>
        <w:t>s possible for cryogenic liquids to be present in the MTA enclosure.</w:t>
      </w:r>
      <w:r w:rsidR="00832D80" w:rsidRPr="008E3370">
        <w:rPr>
          <w:rStyle w:val="normaltextrun"/>
          <w:color w:val="000000"/>
          <w:shd w:val="clear" w:color="auto" w:fill="FFFFFF"/>
        </w:rPr>
        <w:t xml:space="preserve"> </w:t>
      </w:r>
      <w:r w:rsidRPr="008E3370">
        <w:rPr>
          <w:rStyle w:val="normaltextrun"/>
          <w:color w:val="000000"/>
          <w:shd w:val="clear" w:color="auto" w:fill="FFFFFF"/>
        </w:rPr>
        <w:t xml:space="preserve">As a </w:t>
      </w:r>
      <w:proofErr w:type="gramStart"/>
      <w:r w:rsidRPr="008E3370">
        <w:rPr>
          <w:rStyle w:val="normaltextrun"/>
          <w:color w:val="000000"/>
          <w:shd w:val="clear" w:color="auto" w:fill="FFFFFF"/>
        </w:rPr>
        <w:t>result</w:t>
      </w:r>
      <w:proofErr w:type="gramEnd"/>
      <w:r w:rsidRPr="008E3370">
        <w:rPr>
          <w:rStyle w:val="normaltextrun"/>
          <w:color w:val="000000"/>
          <w:shd w:val="clear" w:color="auto" w:fill="FFFFFF"/>
        </w:rPr>
        <w:t xml:space="preserve"> </w:t>
      </w:r>
      <w:r w:rsidR="00CD5E50" w:rsidRPr="008E3370">
        <w:rPr>
          <w:rStyle w:val="normaltextrun"/>
          <w:color w:val="000000"/>
          <w:shd w:val="clear" w:color="auto" w:fill="FFFFFF"/>
        </w:rPr>
        <w:t>an</w:t>
      </w:r>
      <w:r w:rsidRPr="008E3370">
        <w:rPr>
          <w:rStyle w:val="normaltextrun"/>
          <w:color w:val="000000"/>
          <w:shd w:val="clear" w:color="auto" w:fill="FFFFFF"/>
        </w:rPr>
        <w:t xml:space="preserve"> analysis of this potential hazard has been performed.</w:t>
      </w:r>
    </w:p>
    <w:p w14:paraId="43961FA7" w14:textId="7EF5B9A1" w:rsidR="008F420E" w:rsidRPr="009320F6" w:rsidRDefault="213AF023" w:rsidP="008E3370">
      <w:r w:rsidRPr="008E3370">
        <w:t xml:space="preserve">The </w:t>
      </w:r>
      <w:proofErr w:type="gramStart"/>
      <w:r w:rsidRPr="008E3370">
        <w:t>amount</w:t>
      </w:r>
      <w:proofErr w:type="gramEnd"/>
      <w:r w:rsidRPr="008E3370">
        <w:t xml:space="preserve"> of cryogens an ITA experiment may bring into the MTA has been reviewed in engineering note </w:t>
      </w:r>
      <w:r w:rsidRPr="006D1054">
        <w:t>EN08855</w:t>
      </w:r>
      <w:r w:rsidRPr="008E3370">
        <w:t xml:space="preserve"> and will not exceed a </w:t>
      </w:r>
      <w:r w:rsidRPr="006D1054">
        <w:t xml:space="preserve">liquid volume threshold </w:t>
      </w:r>
      <w:r w:rsidRPr="008E3370">
        <w:t xml:space="preserve">of </w:t>
      </w:r>
      <w:r w:rsidRPr="006D1054">
        <w:t xml:space="preserve">34 </w:t>
      </w:r>
      <w:r w:rsidRPr="008E3370">
        <w:t>liters.</w:t>
      </w:r>
      <w:r w:rsidR="00832D80" w:rsidRPr="008E3370">
        <w:t xml:space="preserve"> </w:t>
      </w:r>
      <w:r w:rsidRPr="008E3370">
        <w:t xml:space="preserve">With this amount of cryogenic liquid, the oxygen concentration in the enclosure will never be lower than 19.5% and thus the ODH hazard </w:t>
      </w:r>
      <w:proofErr w:type="gramStart"/>
      <w:r w:rsidRPr="008E3370">
        <w:t>remains negligible (category IV) at all times</w:t>
      </w:r>
      <w:proofErr w:type="gramEnd"/>
      <w:r w:rsidRPr="008E3370">
        <w:t xml:space="preserve"> with no </w:t>
      </w:r>
      <w:r w:rsidR="00832D80" w:rsidRPr="008E3370">
        <w:t>Credited Controls</w:t>
      </w:r>
      <w:r w:rsidRPr="008E3370">
        <w:t>.</w:t>
      </w:r>
      <w:r w:rsidR="00832D80" w:rsidRPr="008E3370">
        <w:t xml:space="preserve"> </w:t>
      </w:r>
      <w:r w:rsidRPr="008E3370">
        <w:t xml:space="preserve">As a result, </w:t>
      </w:r>
      <w:r w:rsidRPr="006D1054">
        <w:t>an ODH Safety System is not needed at MTA.</w:t>
      </w:r>
    </w:p>
    <w:p w14:paraId="028FA1EA" w14:textId="5E76A810" w:rsidR="007E5FAE" w:rsidRDefault="00B0470F" w:rsidP="006F4762">
      <w:pPr>
        <w:pStyle w:val="SADLevel3"/>
        <w:keepNext/>
      </w:pPr>
      <w:bookmarkStart w:id="114" w:name="_Toc160267013"/>
      <w:r>
        <w:t>Administrative Credited Controls</w:t>
      </w:r>
      <w:bookmarkEnd w:id="114"/>
    </w:p>
    <w:p w14:paraId="091A5D16" w14:textId="03A09EDD" w:rsidR="003C1AC5" w:rsidRDefault="003C1AC5" w:rsidP="003C1AC5">
      <w:pPr>
        <w:pStyle w:val="ListParagraph"/>
        <w:ind w:left="0"/>
      </w:pPr>
      <w:r>
        <w:t xml:space="preserve">All MTA administrative </w:t>
      </w:r>
      <w:r w:rsidR="00832D80">
        <w:t>Credited Controls</w:t>
      </w:r>
      <w:r w:rsidR="00CF6577">
        <w:t xml:space="preserve"> </w:t>
      </w:r>
      <w:r>
        <w:t>are discussed below.</w:t>
      </w:r>
    </w:p>
    <w:p w14:paraId="12219C3D" w14:textId="77777777" w:rsidR="00174662" w:rsidRDefault="00174662" w:rsidP="003C1AC5">
      <w:pPr>
        <w:pStyle w:val="ListParagraph"/>
        <w:ind w:left="0"/>
      </w:pPr>
    </w:p>
    <w:p w14:paraId="58D8BA38" w14:textId="21EEA4A9" w:rsidR="00386EED" w:rsidRDefault="00386EED" w:rsidP="003C1AC5">
      <w:pPr>
        <w:pStyle w:val="SADLevel4"/>
      </w:pPr>
      <w:bookmarkStart w:id="115" w:name="_Toc160267014"/>
      <w:r>
        <w:lastRenderedPageBreak/>
        <w:t>Operation Authorization Document</w:t>
      </w:r>
      <w:bookmarkEnd w:id="115"/>
    </w:p>
    <w:p w14:paraId="5B2FABA7" w14:textId="62746719" w:rsidR="00386EED" w:rsidRDefault="00386EED" w:rsidP="00386EED">
      <w:pPr>
        <w:pStyle w:val="ListParagraph"/>
        <w:ind w:left="0"/>
      </w:pPr>
      <w:r>
        <w:t xml:space="preserve">Beam will not be transported to the MTA enclosure without an approved Beam Permit and Running Condition. The Beam Permit specifies beam power limits as determined and approved by the AD Associate Laboratory Director, in consultation with the ES&amp;H Radiation Physics Operations Department Head, ES&amp;H Accelerator Safety Department Head, assigned RSO, AD Operations Department Head, and AD External Beam </w:t>
      </w:r>
      <w:r w:rsidR="00D52C3E">
        <w:t xml:space="preserve">Delivery </w:t>
      </w:r>
      <w:r>
        <w:t xml:space="preserve">Department Head. The Running Condition for the MTA describes the operating configuration as reviewed by the assigned RSO, AD Operations Department Head, and AD External Beam </w:t>
      </w:r>
      <w:r w:rsidR="00D52C3E">
        <w:t xml:space="preserve">Delivery </w:t>
      </w:r>
      <w:r>
        <w:t>Department Head and as approved by the AD Associate Laboratory Director.</w:t>
      </w:r>
    </w:p>
    <w:p w14:paraId="54246701" w14:textId="605A17A5" w:rsidR="00386EED" w:rsidRDefault="00386EED" w:rsidP="003C1AC5">
      <w:pPr>
        <w:pStyle w:val="SADLevel4"/>
      </w:pPr>
      <w:bookmarkStart w:id="116" w:name="_Toc160267015"/>
      <w:r>
        <w:t>Staffing</w:t>
      </w:r>
      <w:bookmarkEnd w:id="116"/>
    </w:p>
    <w:p w14:paraId="7B4A069B" w14:textId="1F3B08AE" w:rsidR="00386EED" w:rsidRPr="00386EED" w:rsidRDefault="00386EED" w:rsidP="00386EED">
      <w:pPr>
        <w:rPr>
          <w:color w:val="FF0000"/>
        </w:rPr>
      </w:pPr>
      <w:r>
        <w:t>MCR must be appropriately staffed to ensure that a valid search and secure is performed for all enclosures, that all interlocked radiation detector trip limits are below the ASE limit and all beam losses stay under one hour in duration.</w:t>
      </w:r>
      <w:r w:rsidRPr="00386EED">
        <w:rPr>
          <w:color w:val="FF0000"/>
        </w:rPr>
        <w:t xml:space="preserve"> </w:t>
      </w:r>
    </w:p>
    <w:p w14:paraId="35BFD656" w14:textId="77777777" w:rsidR="008005BD" w:rsidRDefault="008005BD" w:rsidP="008005BD">
      <w:r w:rsidRPr="00771B0B">
        <w:t xml:space="preserve">The following staffing shall be in place during applicable beam operation: </w:t>
      </w:r>
    </w:p>
    <w:p w14:paraId="1B8E8473" w14:textId="77777777" w:rsidR="008005BD" w:rsidRDefault="008005BD" w:rsidP="008005BD">
      <w:pPr>
        <w:pStyle w:val="ListParagraph"/>
        <w:numPr>
          <w:ilvl w:val="0"/>
          <w:numId w:val="20"/>
        </w:numPr>
      </w:pPr>
      <w:r w:rsidRPr="00771B0B">
        <w:t xml:space="preserve">At least one member of the AD Operations Department who has achieved the rank of Operator II or higher shall be on </w:t>
      </w:r>
      <w:r>
        <w:t>duty</w:t>
      </w:r>
      <w:r w:rsidRPr="00771B0B">
        <w:t xml:space="preserve">. </w:t>
      </w:r>
    </w:p>
    <w:p w14:paraId="457BF623" w14:textId="77777777" w:rsidR="008005BD" w:rsidRDefault="008005BD" w:rsidP="008005BD">
      <w:pPr>
        <w:pStyle w:val="ListParagraph"/>
        <w:numPr>
          <w:ilvl w:val="0"/>
          <w:numId w:val="20"/>
        </w:numPr>
      </w:pPr>
      <w:r w:rsidRPr="00771B0B">
        <w:t>At least one member of the AD Operations Department shall be present in the Main Control Room (MCR).</w:t>
      </w:r>
    </w:p>
    <w:p w14:paraId="36C8AF49" w14:textId="593FB8CA" w:rsidR="008005BD" w:rsidRPr="008E3370" w:rsidRDefault="008005BD" w:rsidP="00E90A13">
      <w:pPr>
        <w:rPr>
          <w:color w:val="FF0000"/>
        </w:rPr>
      </w:pPr>
      <w:r>
        <w:t xml:space="preserve">A single person could satisfy </w:t>
      </w:r>
      <w:proofErr w:type="gramStart"/>
      <w:r>
        <w:t>both of these</w:t>
      </w:r>
      <w:proofErr w:type="gramEnd"/>
      <w:r>
        <w:t xml:space="preserve"> conditions.</w:t>
      </w:r>
    </w:p>
    <w:p w14:paraId="3A94762E" w14:textId="3AFB9D97" w:rsidR="00451858" w:rsidRPr="00182585" w:rsidRDefault="00386EED" w:rsidP="00E90A13">
      <w:pPr>
        <w:pStyle w:val="SADLevel4"/>
        <w:keepNext/>
      </w:pPr>
      <w:bookmarkStart w:id="117" w:name="_Toc155084970"/>
      <w:bookmarkStart w:id="118" w:name="_Toc155085069"/>
      <w:bookmarkStart w:id="119" w:name="_Toc160267016"/>
      <w:bookmarkEnd w:id="117"/>
      <w:bookmarkEnd w:id="118"/>
      <w:r>
        <w:t>Accelerator Operating Parameters</w:t>
      </w:r>
      <w:bookmarkEnd w:id="119"/>
    </w:p>
    <w:p w14:paraId="62A140B7" w14:textId="77A9B452" w:rsidR="00386EED" w:rsidRPr="00426D2F" w:rsidRDefault="00E90A13" w:rsidP="00386EED">
      <w:pPr>
        <w:pStyle w:val="ListParagraph"/>
        <w:ind w:left="0"/>
      </w:pPr>
      <w:r>
        <w:t xml:space="preserve">To </w:t>
      </w:r>
      <w:r w:rsidR="00386EED">
        <w:t xml:space="preserve">ensure </w:t>
      </w:r>
      <w:bookmarkStart w:id="120" w:name="_Hlk158729828"/>
      <w:r w:rsidR="00386EED">
        <w:t>operations within bounding conditions used in the MCI analysis, the following intensity shall not be exceeded: 2.58e18 protons/hr</w:t>
      </w:r>
      <w:r>
        <w:t xml:space="preserve"> at 400 MeV</w:t>
      </w:r>
      <w:r w:rsidR="00386EED">
        <w:t>.</w:t>
      </w:r>
      <w:bookmarkEnd w:id="120"/>
    </w:p>
    <w:p w14:paraId="034550E7" w14:textId="06334D67" w:rsidR="008F0BC0" w:rsidRDefault="00E64B79" w:rsidP="63984DDE">
      <w:pPr>
        <w:pStyle w:val="SADLevel2"/>
      </w:pPr>
      <w:bookmarkStart w:id="121" w:name="_Ref160024080"/>
      <w:bookmarkStart w:id="122" w:name="_Ref160024100"/>
      <w:bookmarkStart w:id="123" w:name="_Ref160024104"/>
      <w:bookmarkStart w:id="124" w:name="_Ref160024107"/>
      <w:bookmarkStart w:id="125" w:name="_Toc160267017"/>
      <w:r>
        <w:t xml:space="preserve">Summary of </w:t>
      </w:r>
      <w:r w:rsidR="71F5FDD4">
        <w:t>Defense-in-Depth Controls</w:t>
      </w:r>
      <w:bookmarkEnd w:id="121"/>
      <w:bookmarkEnd w:id="122"/>
      <w:bookmarkEnd w:id="123"/>
      <w:bookmarkEnd w:id="124"/>
      <w:bookmarkEnd w:id="125"/>
    </w:p>
    <w:p w14:paraId="16E7CDE8" w14:textId="4D4B2A59" w:rsidR="00112D7E" w:rsidRDefault="00E64B79" w:rsidP="00905998">
      <w:pPr>
        <w:pStyle w:val="ListParagraph"/>
        <w:ind w:left="0"/>
      </w:pPr>
      <w:r>
        <w:t>MTA</w:t>
      </w:r>
      <w:r w:rsidRPr="00E64B79">
        <w:t xml:space="preserve"> has additional controls in place that reduce the risk associated with the maximum credible incident, but that are not required to mitigate it. These controls are considered defense-in-depth, and they are defined in the following sections</w:t>
      </w:r>
      <w:r>
        <w:t>.</w:t>
      </w:r>
    </w:p>
    <w:p w14:paraId="38336655" w14:textId="5D9530B6" w:rsidR="00997837" w:rsidRPr="009452C5" w:rsidRDefault="00997837" w:rsidP="00997837">
      <w:pPr>
        <w:pStyle w:val="SADLevel3"/>
        <w:rPr>
          <w:rFonts w:ascii="Calibri Light" w:eastAsia="Yu Mincho" w:hAnsi="Calibri Light" w:cs="Arial"/>
        </w:rPr>
      </w:pPr>
      <w:bookmarkStart w:id="126" w:name="_Toc160267018"/>
      <w:r>
        <w:t>Defense-in-Depth Engineering Controls</w:t>
      </w:r>
      <w:bookmarkEnd w:id="126"/>
    </w:p>
    <w:p w14:paraId="6CF671CA" w14:textId="2AB75CDE" w:rsidR="00997837" w:rsidRPr="008D5927" w:rsidRDefault="00997837" w:rsidP="00997837">
      <w:pPr>
        <w:pStyle w:val="SADLevel4"/>
        <w:rPr>
          <w:rFonts w:ascii="Calibri Light" w:eastAsia="Yu Mincho" w:hAnsi="Calibri Light" w:cs="Arial"/>
        </w:rPr>
      </w:pPr>
      <w:bookmarkStart w:id="127" w:name="_Toc160267019"/>
      <w:r>
        <w:t>Passive Defense-in-Depth Engineering Controls</w:t>
      </w:r>
      <w:bookmarkEnd w:id="127"/>
    </w:p>
    <w:p w14:paraId="57727415" w14:textId="37369E90" w:rsidR="00997837" w:rsidRPr="009452C5" w:rsidRDefault="00997837" w:rsidP="008D5927">
      <w:pPr>
        <w:pStyle w:val="SADLevel5"/>
      </w:pPr>
      <w:bookmarkStart w:id="128" w:name="_Toc160267020"/>
      <w:r>
        <w:t>Permanent Shielding</w:t>
      </w:r>
      <w:bookmarkEnd w:id="128"/>
    </w:p>
    <w:p w14:paraId="7C21CFF2" w14:textId="4D0FCD9E" w:rsidR="00997837" w:rsidRDefault="002B1B0E" w:rsidP="00905998">
      <w:pPr>
        <w:pStyle w:val="ListParagraph"/>
        <w:ind w:left="0"/>
      </w:pPr>
      <w:r>
        <w:t xml:space="preserve">Existing shielding in excess of the credited amount shown in Tables 3-4 is defense in depth and is at </w:t>
      </w:r>
      <w:proofErr w:type="gramStart"/>
      <w:r>
        <w:t xml:space="preserve">least  </w:t>
      </w:r>
      <w:r w:rsidRPr="002B1B0E">
        <w:t>0.5</w:t>
      </w:r>
      <w:proofErr w:type="gramEnd"/>
      <w:r w:rsidRPr="002B1B0E">
        <w:t xml:space="preserve"> </w:t>
      </w:r>
      <w:proofErr w:type="spellStart"/>
      <w:r w:rsidRPr="002B1B0E">
        <w:t>e.f.d</w:t>
      </w:r>
      <w:proofErr w:type="spellEnd"/>
      <w:r w:rsidRPr="002B1B0E">
        <w:t>.</w:t>
      </w:r>
      <w:r w:rsidR="00D4628E">
        <w:t xml:space="preserve"> in all locations.</w:t>
      </w:r>
    </w:p>
    <w:p w14:paraId="7090368D" w14:textId="6ADDE2DD" w:rsidR="00997837" w:rsidRPr="00243EBB" w:rsidRDefault="00997837" w:rsidP="00CF1B0E">
      <w:pPr>
        <w:pStyle w:val="SADLevel4"/>
        <w:pageBreakBefore/>
        <w:rPr>
          <w:rFonts w:ascii="Calibri Light" w:eastAsia="Yu Mincho" w:hAnsi="Calibri Light" w:cs="Arial"/>
        </w:rPr>
      </w:pPr>
      <w:bookmarkStart w:id="129" w:name="_Toc160267021"/>
      <w:r>
        <w:lastRenderedPageBreak/>
        <w:t>Active Defense-in-Depth Engineering Controls</w:t>
      </w:r>
      <w:bookmarkEnd w:id="129"/>
    </w:p>
    <w:p w14:paraId="6789C185" w14:textId="63A9D9E8" w:rsidR="00997837" w:rsidRPr="009452C5" w:rsidRDefault="00997837" w:rsidP="00997837">
      <w:pPr>
        <w:pStyle w:val="SADLevel5"/>
      </w:pPr>
      <w:bookmarkStart w:id="130" w:name="_Toc160267022"/>
      <w:r>
        <w:t>Machine Protection Controls</w:t>
      </w:r>
      <w:bookmarkEnd w:id="130"/>
    </w:p>
    <w:p w14:paraId="2AD206BA" w14:textId="6C7AB74E" w:rsidR="00997837" w:rsidRPr="00243EBB" w:rsidRDefault="00EB3009" w:rsidP="00997837">
      <w:pPr>
        <w:pStyle w:val="ListParagraph"/>
        <w:ind w:left="0"/>
      </w:pPr>
      <w:r>
        <w:t>MTA</w:t>
      </w:r>
      <w:r w:rsidRPr="00EB3009">
        <w:t xml:space="preserve"> is protected by beam loss monitors</w:t>
      </w:r>
      <w:r>
        <w:t>.</w:t>
      </w:r>
    </w:p>
    <w:p w14:paraId="22524E21" w14:textId="4E7543E7" w:rsidR="00A424F2" w:rsidRPr="008D5927" w:rsidRDefault="00997837" w:rsidP="008D5927">
      <w:pPr>
        <w:pStyle w:val="SADLevel4"/>
        <w:rPr>
          <w:rFonts w:ascii="Calibri Light" w:eastAsia="Yu Mincho" w:hAnsi="Calibri Light" w:cs="Arial"/>
        </w:rPr>
      </w:pPr>
      <w:bookmarkStart w:id="131" w:name="_Toc160267023"/>
      <w:r>
        <w:t>Defense-in-Depth Administrative Controls</w:t>
      </w:r>
      <w:bookmarkEnd w:id="131"/>
    </w:p>
    <w:p w14:paraId="4F0EE29F" w14:textId="70F34A47" w:rsidR="00997837" w:rsidRPr="006D1054" w:rsidRDefault="00997837" w:rsidP="008D5927">
      <w:pPr>
        <w:pStyle w:val="SADLevel5"/>
        <w:rPr>
          <w:rFonts w:ascii="Calibri Light" w:eastAsia="Yu Mincho" w:hAnsi="Calibri Light" w:cs="Arial"/>
        </w:rPr>
      </w:pPr>
      <w:bookmarkStart w:id="132" w:name="_Toc160267024"/>
      <w:r w:rsidRPr="00CC0F82">
        <w:t>Fencing and Posting</w:t>
      </w:r>
      <w:bookmarkEnd w:id="132"/>
    </w:p>
    <w:p w14:paraId="4A8C0F9F" w14:textId="32DDFCC8" w:rsidR="00A424F2" w:rsidRDefault="00A424F2" w:rsidP="00A424F2">
      <w:pPr>
        <w:pStyle w:val="ListParagraph"/>
        <w:ind w:left="0"/>
      </w:pPr>
      <w:r>
        <w:t xml:space="preserve">Fences are used and posted to designate </w:t>
      </w:r>
      <w:r w:rsidR="009320F6">
        <w:t xml:space="preserve">potential radiation areas </w:t>
      </w:r>
      <w:r>
        <w:t xml:space="preserve">during machine operations. The MTA </w:t>
      </w:r>
      <w:r w:rsidR="009320F6">
        <w:t xml:space="preserve">shielding assessment </w:t>
      </w:r>
      <w:r>
        <w:t xml:space="preserve">concluded that the radiation levels that can be expected along the MTA beamline require fences with a radiation area posting. The entire Linac berm along with the MTA beamline was fenced and posted consistent with its identification as a </w:t>
      </w:r>
      <w:r w:rsidR="009320F6">
        <w:t xml:space="preserve">radiation area </w:t>
      </w:r>
      <w:r>
        <w:t>in accordance with the FRCM.</w:t>
      </w:r>
    </w:p>
    <w:p w14:paraId="385CE045" w14:textId="77777777" w:rsidR="00CF3CDA" w:rsidRDefault="00CF3CDA" w:rsidP="008D5927">
      <w:pPr>
        <w:pStyle w:val="SADLevel5"/>
      </w:pPr>
      <w:bookmarkStart w:id="133" w:name="_Toc150865653"/>
      <w:bookmarkStart w:id="134" w:name="_Toc160267025"/>
      <w:r>
        <w:t>Training</w:t>
      </w:r>
      <w:bookmarkEnd w:id="133"/>
      <w:bookmarkEnd w:id="134"/>
    </w:p>
    <w:p w14:paraId="5E147F5F" w14:textId="437ECF62" w:rsidR="00CF3CDA" w:rsidRDefault="00CF3CDA" w:rsidP="00CF3CDA">
      <w:r>
        <w:t>All personnel engaged in the commissioning, operation, and emergency management of the Linac shall have at a minimum, Fermilab’s Rad</w:t>
      </w:r>
      <w:r w:rsidR="0054230C">
        <w:t>iological</w:t>
      </w:r>
      <w:r>
        <w:t xml:space="preserve"> Worker </w:t>
      </w:r>
      <w:r w:rsidR="0054230C">
        <w:t>T</w:t>
      </w:r>
      <w:r>
        <w:t>raining</w:t>
      </w:r>
      <w:r w:rsidR="00EE3171">
        <w:t xml:space="preserve">. </w:t>
      </w:r>
      <w:r>
        <w:t xml:space="preserve">Furthermore, personnel approved for access into the </w:t>
      </w:r>
      <w:r w:rsidR="0054230C">
        <w:t>MTA</w:t>
      </w:r>
      <w:r>
        <w:t xml:space="preserve"> interlocked enclosure shall have Fermilab’s Controlled Access training current as well.</w:t>
      </w:r>
    </w:p>
    <w:p w14:paraId="3BB0D09E" w14:textId="49C2C53D" w:rsidR="00CF3CDA" w:rsidRDefault="00CF3CDA" w:rsidP="00CF3CDA">
      <w:r>
        <w:t>Training in Fermilab’s General or system</w:t>
      </w:r>
      <w:r w:rsidR="00832D80">
        <w:t>-specific</w:t>
      </w:r>
      <w:r>
        <w:t xml:space="preserve"> Lock Out</w:t>
      </w:r>
      <w:r w:rsidR="009320F6">
        <w:t>/</w:t>
      </w:r>
      <w:r>
        <w:t>Tag Out procedures shall be required to perform troubleshooting and maintenance as applicable.</w:t>
      </w:r>
    </w:p>
    <w:p w14:paraId="094000B0" w14:textId="77777777" w:rsidR="00CF3CDA" w:rsidRDefault="00CF3CDA" w:rsidP="008D5927">
      <w:pPr>
        <w:pStyle w:val="SADLevel5"/>
      </w:pPr>
      <w:bookmarkStart w:id="135" w:name="_Toc150865654"/>
      <w:bookmarkStart w:id="136" w:name="_Toc160267026"/>
      <w:r>
        <w:t>Procedures</w:t>
      </w:r>
      <w:bookmarkEnd w:id="135"/>
      <w:bookmarkEnd w:id="136"/>
    </w:p>
    <w:p w14:paraId="776717C2" w14:textId="6A12CE84" w:rsidR="00CF3CDA" w:rsidRDefault="00CF3CDA" w:rsidP="00CF3CDA">
      <w:r>
        <w:t xml:space="preserve">As applicable, either Fermilab’s </w:t>
      </w:r>
      <w:r w:rsidR="009320F6">
        <w:t>g</w:t>
      </w:r>
      <w:r>
        <w:t>eneral Lock Out</w:t>
      </w:r>
      <w:r w:rsidR="009320F6">
        <w:t>/</w:t>
      </w:r>
      <w:r>
        <w:t xml:space="preserve">Tag Out or </w:t>
      </w:r>
      <w:r w:rsidR="009320F6">
        <w:t>w</w:t>
      </w:r>
      <w:r>
        <w:t>ritten Departmental Lock Out</w:t>
      </w:r>
      <w:r w:rsidR="009320F6">
        <w:t>/</w:t>
      </w:r>
      <w:r>
        <w:t xml:space="preserve">Tag Out procedures shall be used. As per Fermilab’s FESHM Chapter 2100, </w:t>
      </w:r>
      <w:r w:rsidR="009320F6">
        <w:t xml:space="preserve">written departmental safety </w:t>
      </w:r>
      <w:r>
        <w:t>procedures shall be reviewed and re-approved every 12 months, at a minimum, or when the configuration of the equipment has been altered. Re-training for these procedures shall also be carried out every 12 months to remain current.</w:t>
      </w:r>
    </w:p>
    <w:p w14:paraId="495AFF95" w14:textId="41D589AD" w:rsidR="002E4C4D" w:rsidRDefault="71F5FDD4" w:rsidP="009D38F1">
      <w:pPr>
        <w:pStyle w:val="SADLevel2"/>
        <w:keepNext/>
      </w:pPr>
      <w:bookmarkStart w:id="137" w:name="_Toc160024228"/>
      <w:bookmarkStart w:id="138" w:name="_Toc160026408"/>
      <w:bookmarkStart w:id="139" w:name="_Toc160026597"/>
      <w:bookmarkStart w:id="140" w:name="_Toc160196938"/>
      <w:bookmarkStart w:id="141" w:name="_Toc160024229"/>
      <w:bookmarkStart w:id="142" w:name="_Toc160026409"/>
      <w:bookmarkStart w:id="143" w:name="_Toc160026598"/>
      <w:bookmarkStart w:id="144" w:name="_Toc160196939"/>
      <w:bookmarkStart w:id="145" w:name="_Toc160267027"/>
      <w:bookmarkEnd w:id="137"/>
      <w:bookmarkEnd w:id="138"/>
      <w:bookmarkEnd w:id="139"/>
      <w:bookmarkEnd w:id="140"/>
      <w:bookmarkEnd w:id="141"/>
      <w:bookmarkEnd w:id="142"/>
      <w:bookmarkEnd w:id="143"/>
      <w:bookmarkEnd w:id="144"/>
      <w:r>
        <w:t>Decommissioning</w:t>
      </w:r>
      <w:bookmarkEnd w:id="145"/>
    </w:p>
    <w:p w14:paraId="7C4BA7B4" w14:textId="5C8E37A4" w:rsidR="00166A57" w:rsidRPr="00112D7E" w:rsidRDefault="00112D7E" w:rsidP="005D30A0">
      <w:r w:rsidRPr="00112D7E">
        <w:t xml:space="preserve">DOE Field Element Manager approval shall be obtained prior to the start </w:t>
      </w:r>
      <w:r w:rsidR="00EE3171">
        <w:t>of any</w:t>
      </w:r>
      <w:r w:rsidRPr="00112D7E">
        <w:t xml:space="preserve"> decommissioning activities for </w:t>
      </w:r>
      <w:r w:rsidR="00EE3171">
        <w:t>MTA</w:t>
      </w:r>
      <w:r>
        <w:t>.</w:t>
      </w:r>
    </w:p>
    <w:p w14:paraId="380F8D43" w14:textId="14F8318A" w:rsidR="00C7263E" w:rsidRDefault="71F5FDD4" w:rsidP="006F4762">
      <w:pPr>
        <w:pStyle w:val="SADLevel2"/>
        <w:keepNext/>
      </w:pPr>
      <w:bookmarkStart w:id="146" w:name="_Toc160267028"/>
      <w:r>
        <w:t>Summary and Conclusion</w:t>
      </w:r>
      <w:bookmarkEnd w:id="146"/>
    </w:p>
    <w:p w14:paraId="38EBDDFE" w14:textId="77CC0051" w:rsidR="00295B2D" w:rsidRDefault="71F5FDD4" w:rsidP="005D30A0">
      <w:r>
        <w:t>Specific hazards associated with commissioning and operation of the MTA beam line enclosure and experimental areas are identified and assessed in this Chapter of the Fermilab Safety Assessment Document.</w:t>
      </w:r>
      <w:r w:rsidR="00832D80">
        <w:t xml:space="preserve"> </w:t>
      </w:r>
      <w:r>
        <w:t>The designs, controls, and procedures to mitigate the MTA beam line specific hazards are identified and described.</w:t>
      </w:r>
      <w:r w:rsidR="00832D80">
        <w:t xml:space="preserve"> </w:t>
      </w:r>
      <w:r>
        <w:t xml:space="preserve">In addition to these specific safety considerations, the MTA beam line is subject to the global and more generic safety requirements, controls and procedures outlined in Section 1 of this Fermilab </w:t>
      </w:r>
      <w:r w:rsidR="009320F6">
        <w:t>SAD</w:t>
      </w:r>
      <w:r>
        <w:t>.</w:t>
      </w:r>
    </w:p>
    <w:p w14:paraId="0C284EC2" w14:textId="3AF0229C" w:rsidR="00112D7E" w:rsidRPr="00295B2D" w:rsidRDefault="71F5FDD4" w:rsidP="005D30A0">
      <w:r>
        <w:t xml:space="preserve">The preceding discussion of the hazards presented by the MTA beamline and experimental operations and the </w:t>
      </w:r>
      <w:r w:rsidR="00832D80">
        <w:t>Credited Controls</w:t>
      </w:r>
      <w:r>
        <w:t xml:space="preserve"> established to mitigate those hazards demonstrate that the beamline can be </w:t>
      </w:r>
      <w:r>
        <w:lastRenderedPageBreak/>
        <w:t>operated in a manner that will produce minimal risks to the health and safety of Fermilab workers, visiting scientists, and the public, as well as to the environment.</w:t>
      </w:r>
    </w:p>
    <w:p w14:paraId="0274AAB9" w14:textId="56934CCA" w:rsidR="003619ED" w:rsidRDefault="71F5FDD4" w:rsidP="00E70A10">
      <w:pPr>
        <w:pStyle w:val="SADLevel2"/>
        <w:pageBreakBefore/>
      </w:pPr>
      <w:bookmarkStart w:id="147" w:name="_Toc160267029"/>
      <w:r>
        <w:lastRenderedPageBreak/>
        <w:t>References</w:t>
      </w:r>
      <w:bookmarkEnd w:id="147"/>
    </w:p>
    <w:p w14:paraId="4C235541" w14:textId="77777777" w:rsidR="006F4762" w:rsidRDefault="005C5641" w:rsidP="006F4762">
      <w:pPr>
        <w:pStyle w:val="ListParagraph"/>
        <w:numPr>
          <w:ilvl w:val="0"/>
          <w:numId w:val="10"/>
        </w:numPr>
      </w:pPr>
      <w:bookmarkStart w:id="148" w:name="_Ref140051351"/>
      <w:r>
        <w:t>Fermilab Radiological Control Manual</w:t>
      </w:r>
      <w:bookmarkEnd w:id="148"/>
    </w:p>
    <w:p w14:paraId="12E4751A" w14:textId="0F4A6458" w:rsidR="006F4762" w:rsidRPr="006F4762" w:rsidRDefault="006F4762" w:rsidP="63984DDE">
      <w:pPr>
        <w:pStyle w:val="ListParagraph"/>
        <w:numPr>
          <w:ilvl w:val="0"/>
          <w:numId w:val="10"/>
        </w:numPr>
      </w:pPr>
      <w:bookmarkStart w:id="149" w:name="_Ref142572116"/>
      <w:r w:rsidRPr="006F4762">
        <w:rPr>
          <w:rFonts w:cs="TimesNewRomanPSMT"/>
        </w:rPr>
        <w:t>2020 "Shielding Assessment Document for the MeV Test Area at the Fermilab</w:t>
      </w:r>
      <w:r w:rsidR="00832D80">
        <w:rPr>
          <w:rFonts w:cs="TimesNewRomanPSMT"/>
        </w:rPr>
        <w:t xml:space="preserve"> </w:t>
      </w:r>
      <w:r w:rsidR="71F5FDD4" w:rsidRPr="006F4762">
        <w:rPr>
          <w:rFonts w:cs="TimesNewRomanPSMT"/>
        </w:rPr>
        <w:t xml:space="preserve">Linac </w:t>
      </w:r>
      <w:proofErr w:type="spellStart"/>
      <w:r w:rsidR="71F5FDD4" w:rsidRPr="006F4762">
        <w:rPr>
          <w:rFonts w:cs="TimesNewRomanPSMT"/>
        </w:rPr>
        <w:t>Endstation</w:t>
      </w:r>
      <w:bookmarkEnd w:id="149"/>
      <w:proofErr w:type="spellEnd"/>
    </w:p>
    <w:p w14:paraId="4E2ACC0B" w14:textId="3176DBEE" w:rsidR="006F4762" w:rsidRDefault="71F5FDD4" w:rsidP="006F4762">
      <w:pPr>
        <w:pStyle w:val="ListParagraph"/>
        <w:numPr>
          <w:ilvl w:val="0"/>
          <w:numId w:val="10"/>
        </w:numPr>
      </w:pPr>
      <w:r>
        <w:t>Title 40, Code of Federal Regulations, Part 61, Subpart H, "National emissions standard for hazardous air pollutants (NESHAP) for the emission of radionuclides other than radon from Department of Energy Facilities", 1989.</w:t>
      </w:r>
    </w:p>
    <w:p w14:paraId="64B61AED" w14:textId="77777777" w:rsidR="006F4762" w:rsidRDefault="71F5FDD4" w:rsidP="006F4762">
      <w:pPr>
        <w:pStyle w:val="ListParagraph"/>
        <w:numPr>
          <w:ilvl w:val="0"/>
          <w:numId w:val="10"/>
        </w:numPr>
      </w:pPr>
      <w:r>
        <w:t>MARS Code System Users Guide</w:t>
      </w:r>
    </w:p>
    <w:p w14:paraId="260D2380" w14:textId="54C52929" w:rsidR="008748E0" w:rsidRDefault="71F5FDD4" w:rsidP="006F4762">
      <w:pPr>
        <w:pStyle w:val="ListParagraph"/>
        <w:numPr>
          <w:ilvl w:val="0"/>
          <w:numId w:val="10"/>
        </w:numPr>
      </w:pPr>
      <w:r>
        <w:t>Environmental Protection Notes</w:t>
      </w:r>
    </w:p>
    <w:p w14:paraId="7BBAE817" w14:textId="470DE10C" w:rsidR="005B56BF" w:rsidRDefault="00464D40" w:rsidP="63984DDE">
      <w:pPr>
        <w:pStyle w:val="ListParagraph"/>
        <w:numPr>
          <w:ilvl w:val="0"/>
          <w:numId w:val="10"/>
        </w:numPr>
      </w:pPr>
      <w:bookmarkStart w:id="150" w:name="_Ref160022846"/>
      <w:r>
        <w:t>C. Johnstone</w:t>
      </w:r>
      <w:r w:rsidR="007B6D48">
        <w:t xml:space="preserve">, A </w:t>
      </w:r>
      <w:proofErr w:type="spellStart"/>
      <w:r w:rsidR="007B6D48">
        <w:t>Mazzacane</w:t>
      </w:r>
      <w:proofErr w:type="spellEnd"/>
      <w:r w:rsidR="007B6D48">
        <w:t xml:space="preserve"> and S. McGimpsey</w:t>
      </w:r>
      <w:r w:rsidR="00832D80">
        <w:t xml:space="preserve"> </w:t>
      </w:r>
      <w:r w:rsidR="005B56BF" w:rsidRPr="63984DDE">
        <w:t>“</w:t>
      </w:r>
      <w:r w:rsidR="005B56BF" w:rsidRPr="005B56BF">
        <w:t xml:space="preserve">Analysis of </w:t>
      </w:r>
      <w:r w:rsidR="00EE3171">
        <w:t xml:space="preserve">the Maximum Credible Incident </w:t>
      </w:r>
      <w:r w:rsidR="005B56BF" w:rsidRPr="005B56BF">
        <w:t>for MeV Test Area Beamline and Hall</w:t>
      </w:r>
      <w:r w:rsidR="005B56BF" w:rsidRPr="63984DDE">
        <w:t>”</w:t>
      </w:r>
      <w:r>
        <w:t>, 2023</w:t>
      </w:r>
      <w:bookmarkEnd w:id="150"/>
    </w:p>
    <w:p w14:paraId="2AC8FDBC" w14:textId="77777777" w:rsidR="005B56BF" w:rsidRDefault="005B56BF" w:rsidP="005B56BF">
      <w:pPr>
        <w:pStyle w:val="ListParagraph"/>
      </w:pPr>
    </w:p>
    <w:p w14:paraId="3EB05897" w14:textId="77777777" w:rsidR="00112D7E" w:rsidRPr="00555E77" w:rsidRDefault="00112D7E" w:rsidP="00112D7E">
      <w:pPr>
        <w:pStyle w:val="ListParagraph"/>
      </w:pPr>
    </w:p>
    <w:p w14:paraId="6BF5BE5E" w14:textId="064CC3A2" w:rsidR="0010740D" w:rsidRDefault="71F5FDD4" w:rsidP="009B230B">
      <w:pPr>
        <w:pStyle w:val="SADLevel2"/>
        <w:pageBreakBefore/>
      </w:pPr>
      <w:bookmarkStart w:id="151" w:name="_Ref139490037"/>
      <w:bookmarkStart w:id="152" w:name="_Toc160267030"/>
      <w:r>
        <w:lastRenderedPageBreak/>
        <w:t>Appendix – Risk Matrices</w:t>
      </w:r>
      <w:bookmarkEnd w:id="151"/>
      <w:bookmarkEnd w:id="152"/>
    </w:p>
    <w:p w14:paraId="6A371B24" w14:textId="4B3BAF23" w:rsidR="00B63AE8" w:rsidRDefault="71F5FDD4" w:rsidP="005D30A0">
      <w:r>
        <w:t>Risk Assessment methodology was developed based on the methodology described in DOE-HDBK-1163-2020</w:t>
      </w:r>
      <w:r w:rsidR="00C50C53">
        <w:t xml:space="preserve"> and is presented in Tables 6.</w:t>
      </w:r>
      <w:r w:rsidR="00800C08">
        <w:t xml:space="preserve">1 </w:t>
      </w:r>
      <w:r w:rsidR="00C50C53">
        <w:t>through 6.</w:t>
      </w:r>
      <w:r w:rsidR="00800C08">
        <w:t>2</w:t>
      </w:r>
      <w:r w:rsidR="00130BB5">
        <w:t>8</w:t>
      </w:r>
      <w:r>
        <w:t xml:space="preserve">. Hazards and their potential events are evaluated for likelihood and potential consequence assuming no controls in place, which results in a baseline risk. A baseline risk (i.e., an unmitigated risk) value of III and IV does not require further controls based on the Handbook. Events with a baseline risk value of I or II do require prevention and/or mitigation measures to be established </w:t>
      </w:r>
      <w:proofErr w:type="gramStart"/>
      <w:r>
        <w:t>in order to</w:t>
      </w:r>
      <w:proofErr w:type="gramEnd"/>
      <w:r>
        <w:t xml:space="preserve"> reduce the risk value to an acceptable level of III or IV. Generally, preventive controls are applied prior to a loss event, reflecting a likelihood reduction, and mitigative controls are applied after a loss event, reflecting a consequence reduction. For each control put in place, likelihood or consequence can have a single “bin drop</w:t>
      </w:r>
      <w:r w:rsidR="009320F6">
        <w:t>,</w:t>
      </w:r>
      <w:r>
        <w:t xml:space="preserve">” resulting in a new residual risk (i.e., a mitigated risk). This risk assessment process is repeated for each hazard for Facility Workers (FW), Co-Located Workers (CLW), and </w:t>
      </w:r>
      <w:r w:rsidR="00112D7E">
        <w:t>Maximally Exposed</w:t>
      </w:r>
      <w:r>
        <w:t xml:space="preserve"> Offsite Individual (MOI). At the conclusion of the risk assessments, controls that are in place for the identified accelerator</w:t>
      </w:r>
      <w:r w:rsidR="00832D80">
        <w:t>-specific</w:t>
      </w:r>
      <w:r>
        <w:t xml:space="preserve"> hazards are identified as Credited Controls and further summarized in Section </w:t>
      </w:r>
      <w:r w:rsidR="00A33F1B">
        <w:fldChar w:fldCharType="begin"/>
      </w:r>
      <w:r w:rsidR="00A33F1B">
        <w:instrText xml:space="preserve"> REF _Ref140057290 \r \h </w:instrText>
      </w:r>
      <w:r w:rsidR="005D30A0">
        <w:instrText xml:space="preserve"> \* MERGEFORMAT </w:instrText>
      </w:r>
      <w:r w:rsidR="00A33F1B">
        <w:fldChar w:fldCharType="separate"/>
      </w:r>
      <w:r w:rsidR="00C33C32">
        <w:t>III-2.3</w:t>
      </w:r>
      <w:r w:rsidR="00A33F1B">
        <w:fldChar w:fldCharType="end"/>
      </w:r>
      <w:r>
        <w:t xml:space="preserve"> of this Chapter as well as SAD Chapter VII-A.1 </w:t>
      </w:r>
      <w:r w:rsidRPr="749DE6D0">
        <w:rPr>
          <w:i/>
          <w:iCs/>
        </w:rPr>
        <w:t>Accelerator Safety Envelope – Fermilab Main Accelerator</w:t>
      </w:r>
      <w:r>
        <w:t>.</w:t>
      </w:r>
    </w:p>
    <w:p w14:paraId="39CA6E1F" w14:textId="0E81654D" w:rsidR="00B63AE8" w:rsidRDefault="00B63AE8" w:rsidP="00DE2A29">
      <w:pPr>
        <w:pStyle w:val="SADLevel1"/>
        <w:numPr>
          <w:ilvl w:val="0"/>
          <w:numId w:val="0"/>
        </w:numPr>
      </w:pPr>
    </w:p>
    <w:sectPr w:rsidR="00B63AE8" w:rsidSect="006D1054">
      <w:headerReference w:type="default" r:id="rId20"/>
      <w:footerReference w:type="default" r:id="rId21"/>
      <w:footerReference w:type="first" r:id="rId2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0B1E7" w14:textId="77777777" w:rsidR="00284443" w:rsidRDefault="00284443" w:rsidP="00BD3AD8">
      <w:pPr>
        <w:spacing w:after="0" w:line="240" w:lineRule="auto"/>
      </w:pPr>
      <w:r>
        <w:separator/>
      </w:r>
    </w:p>
  </w:endnote>
  <w:endnote w:type="continuationSeparator" w:id="0">
    <w:p w14:paraId="637F61A9" w14:textId="77777777" w:rsidR="00284443" w:rsidRDefault="00284443" w:rsidP="00BD3AD8">
      <w:pPr>
        <w:spacing w:after="0" w:line="240" w:lineRule="auto"/>
      </w:pPr>
      <w:r>
        <w:continuationSeparator/>
      </w:r>
    </w:p>
  </w:endnote>
  <w:endnote w:type="continuationNotice" w:id="1">
    <w:p w14:paraId="2DF7124D" w14:textId="77777777" w:rsidR="00284443" w:rsidRDefault="002844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6772C" w14:textId="77777777" w:rsidR="00260A7B" w:rsidRDefault="00BD3AD8" w:rsidP="00BD3AD8">
    <w:pPr>
      <w:pStyle w:val="Footer"/>
      <w:pBdr>
        <w:top w:val="single" w:sz="4" w:space="8" w:color="4472C4" w:themeColor="accent1"/>
      </w:pBdr>
      <w:tabs>
        <w:tab w:val="clear" w:pos="4680"/>
        <w:tab w:val="left" w:pos="2210"/>
      </w:tabs>
      <w:spacing w:before="360"/>
      <w:contextualSpacing/>
      <w:rPr>
        <w:noProof/>
        <w:color w:val="404040" w:themeColor="text1" w:themeTint="BF"/>
        <w:sz w:val="18"/>
        <w:szCs w:val="18"/>
      </w:rPr>
    </w:pPr>
    <w:r w:rsidRPr="00BD3AD8">
      <w:rPr>
        <w:noProof/>
        <w:color w:val="404040" w:themeColor="text1" w:themeTint="BF"/>
        <w:sz w:val="18"/>
        <w:szCs w:val="18"/>
      </w:rPr>
      <w:t>Managed by Fermi Research Alliance, LLC for the U.S. Department of Energy Office of Science</w:t>
    </w:r>
  </w:p>
  <w:p w14:paraId="229B9183" w14:textId="2D603BED" w:rsidR="00BD3AD8" w:rsidRDefault="00C33C32" w:rsidP="00BD3AD8">
    <w:pPr>
      <w:pStyle w:val="Footer"/>
      <w:pBdr>
        <w:top w:val="single" w:sz="4" w:space="8" w:color="4472C4" w:themeColor="accent1"/>
      </w:pBdr>
      <w:tabs>
        <w:tab w:val="clear" w:pos="4680"/>
        <w:tab w:val="left" w:pos="2210"/>
      </w:tabs>
      <w:spacing w:before="360"/>
      <w:contextualSpacing/>
      <w:rPr>
        <w:noProof/>
        <w:color w:val="404040" w:themeColor="text1" w:themeTint="BF"/>
      </w:rPr>
    </w:pPr>
    <w:hyperlink r:id="rId1" w:history="1">
      <w:r w:rsidR="00260A7B" w:rsidRPr="009F26FE">
        <w:rPr>
          <w:rStyle w:val="Hyperlink"/>
          <w:noProof/>
          <w:sz w:val="18"/>
          <w:szCs w:val="18"/>
        </w:rPr>
        <w:t>www.fnal.gov</w:t>
      </w:r>
    </w:hyperlink>
    <w:r w:rsidR="00260A7B">
      <w:rPr>
        <w:noProof/>
        <w:color w:val="404040" w:themeColor="text1" w:themeTint="BF"/>
        <w:sz w:val="18"/>
        <w:szCs w:val="18"/>
      </w:rPr>
      <w:tab/>
    </w:r>
    <w:r w:rsidR="00BD3AD8">
      <w:rPr>
        <w:noProof/>
        <w:color w:val="404040" w:themeColor="text1" w:themeTint="BF"/>
      </w:rPr>
      <w:tab/>
    </w:r>
    <w:r w:rsidR="00BD3AD8">
      <w:rPr>
        <w:noProof/>
        <w:color w:val="404040" w:themeColor="text1" w:themeTint="BF"/>
      </w:rPr>
      <w:fldChar w:fldCharType="begin"/>
    </w:r>
    <w:r w:rsidR="00BD3AD8">
      <w:rPr>
        <w:noProof/>
        <w:color w:val="404040" w:themeColor="text1" w:themeTint="BF"/>
      </w:rPr>
      <w:instrText xml:space="preserve"> PAGE   \* MERGEFORMAT </w:instrText>
    </w:r>
    <w:r w:rsidR="00BD3AD8">
      <w:rPr>
        <w:noProof/>
        <w:color w:val="404040" w:themeColor="text1" w:themeTint="BF"/>
      </w:rPr>
      <w:fldChar w:fldCharType="separate"/>
    </w:r>
    <w:r w:rsidR="00BD3AD8">
      <w:rPr>
        <w:noProof/>
        <w:color w:val="404040" w:themeColor="text1" w:themeTint="BF"/>
      </w:rPr>
      <w:t>2</w:t>
    </w:r>
    <w:r w:rsidR="00BD3AD8">
      <w:rPr>
        <w:noProof/>
        <w:color w:val="404040" w:themeColor="text1" w:themeTint="BF"/>
      </w:rPr>
      <w:fldChar w:fldCharType="end"/>
    </w:r>
  </w:p>
  <w:p w14:paraId="1F0DD1E9" w14:textId="77777777" w:rsidR="00BD3AD8" w:rsidRDefault="00BD3A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1666" w14:textId="77777777" w:rsidR="00BD3AD8" w:rsidRDefault="00BD3AD8">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4DD42876" w14:textId="77777777" w:rsidR="00BD3AD8" w:rsidRDefault="00BD3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F9E77" w14:textId="77777777" w:rsidR="00284443" w:rsidRDefault="00284443" w:rsidP="00BD3AD8">
      <w:pPr>
        <w:spacing w:after="0" w:line="240" w:lineRule="auto"/>
      </w:pPr>
      <w:r>
        <w:separator/>
      </w:r>
    </w:p>
  </w:footnote>
  <w:footnote w:type="continuationSeparator" w:id="0">
    <w:p w14:paraId="4F2D4D9E" w14:textId="77777777" w:rsidR="00284443" w:rsidRDefault="00284443" w:rsidP="00BD3AD8">
      <w:pPr>
        <w:spacing w:after="0" w:line="240" w:lineRule="auto"/>
      </w:pPr>
      <w:r>
        <w:continuationSeparator/>
      </w:r>
    </w:p>
  </w:footnote>
  <w:footnote w:type="continuationNotice" w:id="1">
    <w:p w14:paraId="72A457C5" w14:textId="77777777" w:rsidR="00284443" w:rsidRDefault="002844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71D1" w14:textId="38D05F5E" w:rsidR="00BD3AD8" w:rsidRDefault="00BD3AD8" w:rsidP="00BD3AD8">
    <w:pPr>
      <w:pStyle w:val="Header"/>
      <w:jc w:val="right"/>
    </w:pPr>
    <w:r>
      <w:rPr>
        <w:noProof/>
      </w:rPr>
      <w:drawing>
        <wp:anchor distT="0" distB="0" distL="114300" distR="114300" simplePos="0" relativeHeight="251658240" behindDoc="0" locked="0" layoutInCell="1" allowOverlap="1" wp14:anchorId="157F6922" wp14:editId="3F8C190E">
          <wp:simplePos x="0" y="0"/>
          <wp:positionH relativeFrom="column">
            <wp:posOffset>-551815</wp:posOffset>
          </wp:positionH>
          <wp:positionV relativeFrom="paragraph">
            <wp:posOffset>-46990</wp:posOffset>
          </wp:positionV>
          <wp:extent cx="1710900" cy="3657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090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S</w:t>
    </w:r>
    <w:r w:rsidR="00035E51">
      <w:t xml:space="preserve">AD Section </w:t>
    </w:r>
    <w:r w:rsidR="00FC1F9C">
      <w:t>III</w:t>
    </w:r>
    <w:r w:rsidR="00035E51">
      <w:t xml:space="preserve"> Chapter </w:t>
    </w:r>
    <w:r w:rsidR="00FC1F9C">
      <w:t>02</w:t>
    </w:r>
    <w:r w:rsidR="00035E51">
      <w:t xml:space="preserve"> – </w:t>
    </w:r>
    <w:r w:rsidR="00FC1F9C">
      <w:t>400 MeV Test Area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BA1"/>
    <w:multiLevelType w:val="hybridMultilevel"/>
    <w:tmpl w:val="A77A76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F66851"/>
    <w:multiLevelType w:val="multilevel"/>
    <w:tmpl w:val="7B9CA412"/>
    <w:lvl w:ilvl="0">
      <w:start w:val="3"/>
      <w:numFmt w:val="upperRoman"/>
      <w:lvlText w:val="%1"/>
      <w:lvlJc w:val="left"/>
      <w:pPr>
        <w:ind w:left="0" w:firstLine="0"/>
      </w:pPr>
      <w:rPr>
        <w:rFonts w:hint="default"/>
      </w:rPr>
    </w:lvl>
    <w:lvl w:ilvl="1">
      <w:start w:val="2"/>
      <w:numFmt w:val="decimal"/>
      <w:pStyle w:val="SADLevel1"/>
      <w:lvlText w:val="%1-%2."/>
      <w:lvlJc w:val="left"/>
      <w:pPr>
        <w:ind w:left="0" w:firstLine="0"/>
      </w:pPr>
      <w:rPr>
        <w:rFonts w:hint="default"/>
      </w:rPr>
    </w:lvl>
    <w:lvl w:ilvl="2">
      <w:start w:val="1"/>
      <w:numFmt w:val="decimal"/>
      <w:pStyle w:val="SADLevel2"/>
      <w:lvlText w:val="%1-%2.%3."/>
      <w:lvlJc w:val="left"/>
      <w:pPr>
        <w:ind w:left="0" w:firstLine="0"/>
      </w:pPr>
      <w:rPr>
        <w:rFonts w:hint="default"/>
      </w:rPr>
    </w:lvl>
    <w:lvl w:ilvl="3">
      <w:start w:val="1"/>
      <w:numFmt w:val="decimal"/>
      <w:pStyle w:val="SADLevel3"/>
      <w:lvlText w:val="%1-%2.%3.%4"/>
      <w:lvlJc w:val="left"/>
      <w:pPr>
        <w:ind w:left="0" w:firstLine="0"/>
      </w:pPr>
      <w:rPr>
        <w:rFonts w:hint="default"/>
      </w:rPr>
    </w:lvl>
    <w:lvl w:ilvl="4">
      <w:start w:val="1"/>
      <w:numFmt w:val="decimal"/>
      <w:pStyle w:val="SADLevel4"/>
      <w:lvlText w:val="%1-%2.%3.%4.%5"/>
      <w:lvlJc w:val="left"/>
      <w:pPr>
        <w:ind w:left="0" w:firstLine="0"/>
      </w:pPr>
      <w:rPr>
        <w:rFonts w:hint="default"/>
      </w:rPr>
    </w:lvl>
    <w:lvl w:ilvl="5">
      <w:start w:val="1"/>
      <w:numFmt w:val="decimal"/>
      <w:pStyle w:val="SADLevel5"/>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1561157"/>
    <w:multiLevelType w:val="hybridMultilevel"/>
    <w:tmpl w:val="B90C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0B4DC8"/>
    <w:multiLevelType w:val="hybridMultilevel"/>
    <w:tmpl w:val="5E56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8538A9"/>
    <w:multiLevelType w:val="hybridMultilevel"/>
    <w:tmpl w:val="D5EAF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A8EB0A"/>
    <w:multiLevelType w:val="hybridMultilevel"/>
    <w:tmpl w:val="A88A6938"/>
    <w:lvl w:ilvl="0" w:tplc="FEDCEB2A">
      <w:start w:val="1"/>
      <w:numFmt w:val="bullet"/>
      <w:lvlText w:val=""/>
      <w:lvlJc w:val="left"/>
      <w:pPr>
        <w:ind w:left="720" w:hanging="360"/>
      </w:pPr>
      <w:rPr>
        <w:rFonts w:ascii="Symbol" w:hAnsi="Symbol" w:hint="default"/>
      </w:rPr>
    </w:lvl>
    <w:lvl w:ilvl="1" w:tplc="2F4615E6">
      <w:start w:val="1"/>
      <w:numFmt w:val="bullet"/>
      <w:lvlText w:val="o"/>
      <w:lvlJc w:val="left"/>
      <w:pPr>
        <w:ind w:left="1440" w:hanging="360"/>
      </w:pPr>
      <w:rPr>
        <w:rFonts w:ascii="Courier New" w:hAnsi="Courier New" w:hint="default"/>
      </w:rPr>
    </w:lvl>
    <w:lvl w:ilvl="2" w:tplc="9F20315E">
      <w:start w:val="1"/>
      <w:numFmt w:val="bullet"/>
      <w:lvlText w:val=""/>
      <w:lvlJc w:val="left"/>
      <w:pPr>
        <w:ind w:left="2160" w:hanging="360"/>
      </w:pPr>
      <w:rPr>
        <w:rFonts w:ascii="Wingdings" w:hAnsi="Wingdings" w:hint="default"/>
      </w:rPr>
    </w:lvl>
    <w:lvl w:ilvl="3" w:tplc="69321C48">
      <w:start w:val="1"/>
      <w:numFmt w:val="bullet"/>
      <w:lvlText w:val=""/>
      <w:lvlJc w:val="left"/>
      <w:pPr>
        <w:ind w:left="2880" w:hanging="360"/>
      </w:pPr>
      <w:rPr>
        <w:rFonts w:ascii="Symbol" w:hAnsi="Symbol" w:hint="default"/>
      </w:rPr>
    </w:lvl>
    <w:lvl w:ilvl="4" w:tplc="48A8CF1C">
      <w:start w:val="1"/>
      <w:numFmt w:val="bullet"/>
      <w:lvlText w:val="o"/>
      <w:lvlJc w:val="left"/>
      <w:pPr>
        <w:ind w:left="3600" w:hanging="360"/>
      </w:pPr>
      <w:rPr>
        <w:rFonts w:ascii="Courier New" w:hAnsi="Courier New" w:hint="default"/>
      </w:rPr>
    </w:lvl>
    <w:lvl w:ilvl="5" w:tplc="F886F2FC">
      <w:start w:val="1"/>
      <w:numFmt w:val="bullet"/>
      <w:lvlText w:val=""/>
      <w:lvlJc w:val="left"/>
      <w:pPr>
        <w:ind w:left="4320" w:hanging="360"/>
      </w:pPr>
      <w:rPr>
        <w:rFonts w:ascii="Wingdings" w:hAnsi="Wingdings" w:hint="default"/>
      </w:rPr>
    </w:lvl>
    <w:lvl w:ilvl="6" w:tplc="6AF4A0CA">
      <w:start w:val="1"/>
      <w:numFmt w:val="bullet"/>
      <w:lvlText w:val=""/>
      <w:lvlJc w:val="left"/>
      <w:pPr>
        <w:ind w:left="5040" w:hanging="360"/>
      </w:pPr>
      <w:rPr>
        <w:rFonts w:ascii="Symbol" w:hAnsi="Symbol" w:hint="default"/>
      </w:rPr>
    </w:lvl>
    <w:lvl w:ilvl="7" w:tplc="17BAB1EE">
      <w:start w:val="1"/>
      <w:numFmt w:val="bullet"/>
      <w:lvlText w:val="o"/>
      <w:lvlJc w:val="left"/>
      <w:pPr>
        <w:ind w:left="5760" w:hanging="360"/>
      </w:pPr>
      <w:rPr>
        <w:rFonts w:ascii="Courier New" w:hAnsi="Courier New" w:hint="default"/>
      </w:rPr>
    </w:lvl>
    <w:lvl w:ilvl="8" w:tplc="8EB40D82">
      <w:start w:val="1"/>
      <w:numFmt w:val="bullet"/>
      <w:lvlText w:val=""/>
      <w:lvlJc w:val="left"/>
      <w:pPr>
        <w:ind w:left="6480" w:hanging="360"/>
      </w:pPr>
      <w:rPr>
        <w:rFonts w:ascii="Wingdings" w:hAnsi="Wingdings" w:hint="default"/>
      </w:rPr>
    </w:lvl>
  </w:abstractNum>
  <w:abstractNum w:abstractNumId="6" w15:restartNumberingAfterBreak="0">
    <w:nsid w:val="39037967"/>
    <w:multiLevelType w:val="hybridMultilevel"/>
    <w:tmpl w:val="532C3B6E"/>
    <w:lvl w:ilvl="0" w:tplc="4EE62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2D6E5C"/>
    <w:multiLevelType w:val="hybridMultilevel"/>
    <w:tmpl w:val="011613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5FA7EAD"/>
    <w:multiLevelType w:val="hybridMultilevel"/>
    <w:tmpl w:val="53403D44"/>
    <w:lvl w:ilvl="0" w:tplc="EB468C92">
      <w:start w:val="2"/>
      <w:numFmt w:val="decimal"/>
      <w:lvlText w:val="%1."/>
      <w:lvlJc w:val="left"/>
      <w:pPr>
        <w:ind w:left="720" w:hanging="360"/>
      </w:pPr>
    </w:lvl>
    <w:lvl w:ilvl="1" w:tplc="560C9606">
      <w:start w:val="1"/>
      <w:numFmt w:val="lowerLetter"/>
      <w:lvlText w:val="%2."/>
      <w:lvlJc w:val="left"/>
      <w:pPr>
        <w:ind w:left="1440" w:hanging="360"/>
      </w:pPr>
    </w:lvl>
    <w:lvl w:ilvl="2" w:tplc="C756BA88">
      <w:start w:val="1"/>
      <w:numFmt w:val="lowerRoman"/>
      <w:lvlText w:val="%3."/>
      <w:lvlJc w:val="right"/>
      <w:pPr>
        <w:ind w:left="2160" w:hanging="180"/>
      </w:pPr>
    </w:lvl>
    <w:lvl w:ilvl="3" w:tplc="A4F01060">
      <w:start w:val="1"/>
      <w:numFmt w:val="decimal"/>
      <w:lvlText w:val="%4."/>
      <w:lvlJc w:val="left"/>
      <w:pPr>
        <w:ind w:left="2880" w:hanging="360"/>
      </w:pPr>
    </w:lvl>
    <w:lvl w:ilvl="4" w:tplc="8294E3C6">
      <w:start w:val="1"/>
      <w:numFmt w:val="lowerLetter"/>
      <w:lvlText w:val="%5."/>
      <w:lvlJc w:val="left"/>
      <w:pPr>
        <w:ind w:left="3600" w:hanging="360"/>
      </w:pPr>
    </w:lvl>
    <w:lvl w:ilvl="5" w:tplc="B55C1CF2">
      <w:start w:val="1"/>
      <w:numFmt w:val="lowerRoman"/>
      <w:lvlText w:val="%6."/>
      <w:lvlJc w:val="right"/>
      <w:pPr>
        <w:ind w:left="4320" w:hanging="180"/>
      </w:pPr>
    </w:lvl>
    <w:lvl w:ilvl="6" w:tplc="DD5A62DA">
      <w:start w:val="1"/>
      <w:numFmt w:val="decimal"/>
      <w:lvlText w:val="%7."/>
      <w:lvlJc w:val="left"/>
      <w:pPr>
        <w:ind w:left="5040" w:hanging="360"/>
      </w:pPr>
    </w:lvl>
    <w:lvl w:ilvl="7" w:tplc="D6F293DC">
      <w:start w:val="1"/>
      <w:numFmt w:val="lowerLetter"/>
      <w:lvlText w:val="%8."/>
      <w:lvlJc w:val="left"/>
      <w:pPr>
        <w:ind w:left="5760" w:hanging="360"/>
      </w:pPr>
    </w:lvl>
    <w:lvl w:ilvl="8" w:tplc="C68EBDF8">
      <w:start w:val="1"/>
      <w:numFmt w:val="lowerRoman"/>
      <w:lvlText w:val="%9."/>
      <w:lvlJc w:val="right"/>
      <w:pPr>
        <w:ind w:left="6480" w:hanging="180"/>
      </w:pPr>
    </w:lvl>
  </w:abstractNum>
  <w:abstractNum w:abstractNumId="9" w15:restartNumberingAfterBreak="0">
    <w:nsid w:val="477F5432"/>
    <w:multiLevelType w:val="multilevel"/>
    <w:tmpl w:val="EEF61534"/>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530A09"/>
    <w:multiLevelType w:val="multilevel"/>
    <w:tmpl w:val="196E0CA0"/>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6967B0"/>
    <w:multiLevelType w:val="hybridMultilevel"/>
    <w:tmpl w:val="7BE0A0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FB352CC"/>
    <w:multiLevelType w:val="hybridMultilevel"/>
    <w:tmpl w:val="D5A6BF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4237872"/>
    <w:multiLevelType w:val="hybridMultilevel"/>
    <w:tmpl w:val="8F985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A2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C809A4"/>
    <w:multiLevelType w:val="hybridMultilevel"/>
    <w:tmpl w:val="33C67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A5170B"/>
    <w:multiLevelType w:val="hybridMultilevel"/>
    <w:tmpl w:val="D5A6BF14"/>
    <w:lvl w:ilvl="0" w:tplc="FEA23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C252B6"/>
    <w:multiLevelType w:val="hybridMultilevel"/>
    <w:tmpl w:val="1A3CEFD0"/>
    <w:lvl w:ilvl="0" w:tplc="1C1A5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DE501D"/>
    <w:multiLevelType w:val="multilevel"/>
    <w:tmpl w:val="234A4C3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45948B1"/>
    <w:multiLevelType w:val="multilevel"/>
    <w:tmpl w:val="234A4C3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E46298C"/>
    <w:multiLevelType w:val="multilevel"/>
    <w:tmpl w:val="3E98BC0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1284993011">
    <w:abstractNumId w:val="9"/>
  </w:num>
  <w:num w:numId="2" w16cid:durableId="758454199">
    <w:abstractNumId w:val="3"/>
  </w:num>
  <w:num w:numId="3" w16cid:durableId="621691266">
    <w:abstractNumId w:val="14"/>
  </w:num>
  <w:num w:numId="4" w16cid:durableId="1349210417">
    <w:abstractNumId w:val="20"/>
  </w:num>
  <w:num w:numId="5" w16cid:durableId="689602421">
    <w:abstractNumId w:val="19"/>
  </w:num>
  <w:num w:numId="6" w16cid:durableId="1022172603">
    <w:abstractNumId w:val="10"/>
  </w:num>
  <w:num w:numId="7" w16cid:durableId="1614484840">
    <w:abstractNumId w:val="18"/>
  </w:num>
  <w:num w:numId="8" w16cid:durableId="971712244">
    <w:abstractNumId w:val="1"/>
  </w:num>
  <w:num w:numId="9" w16cid:durableId="867334667">
    <w:abstractNumId w:val="6"/>
  </w:num>
  <w:num w:numId="10" w16cid:durableId="493572537">
    <w:abstractNumId w:val="16"/>
  </w:num>
  <w:num w:numId="11" w16cid:durableId="971207564">
    <w:abstractNumId w:val="17"/>
  </w:num>
  <w:num w:numId="12" w16cid:durableId="1228998610">
    <w:abstractNumId w:val="1"/>
  </w:num>
  <w:num w:numId="13" w16cid:durableId="1828083265">
    <w:abstractNumId w:val="0"/>
  </w:num>
  <w:num w:numId="14" w16cid:durableId="349720272">
    <w:abstractNumId w:val="11"/>
  </w:num>
  <w:num w:numId="15" w16cid:durableId="101416842">
    <w:abstractNumId w:val="7"/>
  </w:num>
  <w:num w:numId="16" w16cid:durableId="583875302">
    <w:abstractNumId w:val="5"/>
  </w:num>
  <w:num w:numId="17" w16cid:durableId="645012451">
    <w:abstractNumId w:val="12"/>
  </w:num>
  <w:num w:numId="18" w16cid:durableId="915479240">
    <w:abstractNumId w:val="4"/>
  </w:num>
  <w:num w:numId="19" w16cid:durableId="106431146">
    <w:abstractNumId w:val="8"/>
  </w:num>
  <w:num w:numId="20" w16cid:durableId="2058386928">
    <w:abstractNumId w:val="13"/>
  </w:num>
  <w:num w:numId="21" w16cid:durableId="87892085">
    <w:abstractNumId w:val="15"/>
  </w:num>
  <w:num w:numId="22" w16cid:durableId="10375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769"/>
    <w:rsid w:val="00000DA6"/>
    <w:rsid w:val="00002E8E"/>
    <w:rsid w:val="000071A2"/>
    <w:rsid w:val="00013E78"/>
    <w:rsid w:val="000149CB"/>
    <w:rsid w:val="00016B19"/>
    <w:rsid w:val="000173F9"/>
    <w:rsid w:val="0001740E"/>
    <w:rsid w:val="00020B5D"/>
    <w:rsid w:val="00021991"/>
    <w:rsid w:val="000236E1"/>
    <w:rsid w:val="0002715A"/>
    <w:rsid w:val="00027D85"/>
    <w:rsid w:val="00027F7B"/>
    <w:rsid w:val="00032EED"/>
    <w:rsid w:val="00034A80"/>
    <w:rsid w:val="00035E51"/>
    <w:rsid w:val="00040AAB"/>
    <w:rsid w:val="000410C7"/>
    <w:rsid w:val="00041876"/>
    <w:rsid w:val="00041AE5"/>
    <w:rsid w:val="00042B07"/>
    <w:rsid w:val="0004436B"/>
    <w:rsid w:val="00047FBE"/>
    <w:rsid w:val="00050918"/>
    <w:rsid w:val="00051FD4"/>
    <w:rsid w:val="00052AF5"/>
    <w:rsid w:val="00052B60"/>
    <w:rsid w:val="000545C8"/>
    <w:rsid w:val="00056077"/>
    <w:rsid w:val="00060E2B"/>
    <w:rsid w:val="00061B9A"/>
    <w:rsid w:val="000623E8"/>
    <w:rsid w:val="00062ABD"/>
    <w:rsid w:val="000645EE"/>
    <w:rsid w:val="00073282"/>
    <w:rsid w:val="00076050"/>
    <w:rsid w:val="000867E9"/>
    <w:rsid w:val="0009037D"/>
    <w:rsid w:val="00090AD1"/>
    <w:rsid w:val="000917E6"/>
    <w:rsid w:val="00095F84"/>
    <w:rsid w:val="000971CF"/>
    <w:rsid w:val="000A0A5C"/>
    <w:rsid w:val="000A48FE"/>
    <w:rsid w:val="000A60CD"/>
    <w:rsid w:val="000A7B55"/>
    <w:rsid w:val="000B044F"/>
    <w:rsid w:val="000B0A13"/>
    <w:rsid w:val="000B2084"/>
    <w:rsid w:val="000B4528"/>
    <w:rsid w:val="000B49B1"/>
    <w:rsid w:val="000C18D8"/>
    <w:rsid w:val="000C1D27"/>
    <w:rsid w:val="000C291E"/>
    <w:rsid w:val="000C30B7"/>
    <w:rsid w:val="000C4007"/>
    <w:rsid w:val="000D08CD"/>
    <w:rsid w:val="000D0C94"/>
    <w:rsid w:val="000D134F"/>
    <w:rsid w:val="000D1554"/>
    <w:rsid w:val="000E00DB"/>
    <w:rsid w:val="000E3189"/>
    <w:rsid w:val="000E3BB8"/>
    <w:rsid w:val="000E68DB"/>
    <w:rsid w:val="000F0B4D"/>
    <w:rsid w:val="000F2AD6"/>
    <w:rsid w:val="000F4F46"/>
    <w:rsid w:val="000F729A"/>
    <w:rsid w:val="000F7826"/>
    <w:rsid w:val="001059DD"/>
    <w:rsid w:val="0010740D"/>
    <w:rsid w:val="001079DA"/>
    <w:rsid w:val="001102DF"/>
    <w:rsid w:val="00112D7E"/>
    <w:rsid w:val="00114F78"/>
    <w:rsid w:val="00115E6E"/>
    <w:rsid w:val="00121469"/>
    <w:rsid w:val="001223C2"/>
    <w:rsid w:val="00130BB5"/>
    <w:rsid w:val="00131CD8"/>
    <w:rsid w:val="00132307"/>
    <w:rsid w:val="00133E19"/>
    <w:rsid w:val="00134498"/>
    <w:rsid w:val="00137861"/>
    <w:rsid w:val="00140FD2"/>
    <w:rsid w:val="00145DC9"/>
    <w:rsid w:val="0014672F"/>
    <w:rsid w:val="00150BBF"/>
    <w:rsid w:val="0015541A"/>
    <w:rsid w:val="00157218"/>
    <w:rsid w:val="00160F06"/>
    <w:rsid w:val="00162BA8"/>
    <w:rsid w:val="00165716"/>
    <w:rsid w:val="00166A57"/>
    <w:rsid w:val="001719E8"/>
    <w:rsid w:val="00174662"/>
    <w:rsid w:val="00174D0C"/>
    <w:rsid w:val="00174D77"/>
    <w:rsid w:val="00177814"/>
    <w:rsid w:val="00177D1A"/>
    <w:rsid w:val="001806DD"/>
    <w:rsid w:val="00181E52"/>
    <w:rsid w:val="00182323"/>
    <w:rsid w:val="00182585"/>
    <w:rsid w:val="001860C4"/>
    <w:rsid w:val="00186FE4"/>
    <w:rsid w:val="00187021"/>
    <w:rsid w:val="00196774"/>
    <w:rsid w:val="001A2B5F"/>
    <w:rsid w:val="001A33A9"/>
    <w:rsid w:val="001A3547"/>
    <w:rsid w:val="001A46B8"/>
    <w:rsid w:val="001A47BF"/>
    <w:rsid w:val="001A6D8A"/>
    <w:rsid w:val="001A7518"/>
    <w:rsid w:val="001A7CA1"/>
    <w:rsid w:val="001B38E9"/>
    <w:rsid w:val="001B44A6"/>
    <w:rsid w:val="001B4978"/>
    <w:rsid w:val="001B574C"/>
    <w:rsid w:val="001C14BC"/>
    <w:rsid w:val="001C41A6"/>
    <w:rsid w:val="001C624A"/>
    <w:rsid w:val="001D07A4"/>
    <w:rsid w:val="001D0FC9"/>
    <w:rsid w:val="001D12ED"/>
    <w:rsid w:val="001D3436"/>
    <w:rsid w:val="001D384F"/>
    <w:rsid w:val="001D3E34"/>
    <w:rsid w:val="001D5F3E"/>
    <w:rsid w:val="001D710A"/>
    <w:rsid w:val="001D739E"/>
    <w:rsid w:val="001E3763"/>
    <w:rsid w:val="001E4755"/>
    <w:rsid w:val="001E5998"/>
    <w:rsid w:val="001E5F2C"/>
    <w:rsid w:val="001E6946"/>
    <w:rsid w:val="001E77C6"/>
    <w:rsid w:val="001F197D"/>
    <w:rsid w:val="001F329F"/>
    <w:rsid w:val="001F35A7"/>
    <w:rsid w:val="001F5DE2"/>
    <w:rsid w:val="001F6482"/>
    <w:rsid w:val="001F65A8"/>
    <w:rsid w:val="001F77E4"/>
    <w:rsid w:val="0020042F"/>
    <w:rsid w:val="00203CA6"/>
    <w:rsid w:val="002051F6"/>
    <w:rsid w:val="00205E41"/>
    <w:rsid w:val="00206DFC"/>
    <w:rsid w:val="00211E5B"/>
    <w:rsid w:val="0021327A"/>
    <w:rsid w:val="0021743E"/>
    <w:rsid w:val="00220A22"/>
    <w:rsid w:val="002245CF"/>
    <w:rsid w:val="002249FE"/>
    <w:rsid w:val="002253DA"/>
    <w:rsid w:val="00227E5E"/>
    <w:rsid w:val="00231812"/>
    <w:rsid w:val="00233240"/>
    <w:rsid w:val="00233B9A"/>
    <w:rsid w:val="00234390"/>
    <w:rsid w:val="0023447B"/>
    <w:rsid w:val="00234C0A"/>
    <w:rsid w:val="002352F2"/>
    <w:rsid w:val="00241FD7"/>
    <w:rsid w:val="002460BC"/>
    <w:rsid w:val="00260A7B"/>
    <w:rsid w:val="002627B2"/>
    <w:rsid w:val="00263D56"/>
    <w:rsid w:val="00263DB4"/>
    <w:rsid w:val="002655EB"/>
    <w:rsid w:val="002723BD"/>
    <w:rsid w:val="002723EC"/>
    <w:rsid w:val="0027569A"/>
    <w:rsid w:val="0028356E"/>
    <w:rsid w:val="00283A9F"/>
    <w:rsid w:val="00284443"/>
    <w:rsid w:val="00295B2D"/>
    <w:rsid w:val="00295EB0"/>
    <w:rsid w:val="002A166B"/>
    <w:rsid w:val="002A6F13"/>
    <w:rsid w:val="002A7085"/>
    <w:rsid w:val="002B1333"/>
    <w:rsid w:val="002B1904"/>
    <w:rsid w:val="002B1956"/>
    <w:rsid w:val="002B1B0E"/>
    <w:rsid w:val="002B3BC6"/>
    <w:rsid w:val="002B4BEA"/>
    <w:rsid w:val="002B4C4C"/>
    <w:rsid w:val="002B73EF"/>
    <w:rsid w:val="002C0A2E"/>
    <w:rsid w:val="002C4E60"/>
    <w:rsid w:val="002C5B35"/>
    <w:rsid w:val="002D09EC"/>
    <w:rsid w:val="002D2365"/>
    <w:rsid w:val="002D25C2"/>
    <w:rsid w:val="002D25EC"/>
    <w:rsid w:val="002D3C56"/>
    <w:rsid w:val="002D7C66"/>
    <w:rsid w:val="002E2FB5"/>
    <w:rsid w:val="002E42CF"/>
    <w:rsid w:val="002E4C4D"/>
    <w:rsid w:val="002E59A0"/>
    <w:rsid w:val="002E5BB2"/>
    <w:rsid w:val="002E6791"/>
    <w:rsid w:val="002E687A"/>
    <w:rsid w:val="002F1491"/>
    <w:rsid w:val="002F3CC9"/>
    <w:rsid w:val="002F4B7E"/>
    <w:rsid w:val="003050A2"/>
    <w:rsid w:val="00310278"/>
    <w:rsid w:val="00314DC2"/>
    <w:rsid w:val="00316B60"/>
    <w:rsid w:val="00320832"/>
    <w:rsid w:val="00322E8D"/>
    <w:rsid w:val="00323348"/>
    <w:rsid w:val="00325ACF"/>
    <w:rsid w:val="00326CFF"/>
    <w:rsid w:val="00332E61"/>
    <w:rsid w:val="00334A28"/>
    <w:rsid w:val="00334BA4"/>
    <w:rsid w:val="00334BB1"/>
    <w:rsid w:val="00337400"/>
    <w:rsid w:val="00340228"/>
    <w:rsid w:val="00343EA5"/>
    <w:rsid w:val="003441E2"/>
    <w:rsid w:val="00344F31"/>
    <w:rsid w:val="00345D6C"/>
    <w:rsid w:val="003463BC"/>
    <w:rsid w:val="0035076D"/>
    <w:rsid w:val="00351209"/>
    <w:rsid w:val="00351E94"/>
    <w:rsid w:val="0035601F"/>
    <w:rsid w:val="00360CC0"/>
    <w:rsid w:val="003619ED"/>
    <w:rsid w:val="00361FB4"/>
    <w:rsid w:val="0036225D"/>
    <w:rsid w:val="00362728"/>
    <w:rsid w:val="003627F8"/>
    <w:rsid w:val="00365645"/>
    <w:rsid w:val="0036618B"/>
    <w:rsid w:val="003669FC"/>
    <w:rsid w:val="00367260"/>
    <w:rsid w:val="00371ACE"/>
    <w:rsid w:val="003723EB"/>
    <w:rsid w:val="0037370C"/>
    <w:rsid w:val="003741E9"/>
    <w:rsid w:val="0037618A"/>
    <w:rsid w:val="003774F0"/>
    <w:rsid w:val="00380C98"/>
    <w:rsid w:val="00381EE7"/>
    <w:rsid w:val="00385BA7"/>
    <w:rsid w:val="00386EED"/>
    <w:rsid w:val="003876F7"/>
    <w:rsid w:val="0039031E"/>
    <w:rsid w:val="00390B0B"/>
    <w:rsid w:val="00393DC7"/>
    <w:rsid w:val="003A358B"/>
    <w:rsid w:val="003A5442"/>
    <w:rsid w:val="003A5BAF"/>
    <w:rsid w:val="003A7C94"/>
    <w:rsid w:val="003B095C"/>
    <w:rsid w:val="003B1B86"/>
    <w:rsid w:val="003B425A"/>
    <w:rsid w:val="003B6368"/>
    <w:rsid w:val="003B637B"/>
    <w:rsid w:val="003B6C39"/>
    <w:rsid w:val="003C061A"/>
    <w:rsid w:val="003C1AC5"/>
    <w:rsid w:val="003C3E31"/>
    <w:rsid w:val="003C50E4"/>
    <w:rsid w:val="003C5BBA"/>
    <w:rsid w:val="003C7CC9"/>
    <w:rsid w:val="003D13A3"/>
    <w:rsid w:val="003D1C27"/>
    <w:rsid w:val="003D1C71"/>
    <w:rsid w:val="003D2E9E"/>
    <w:rsid w:val="003D344D"/>
    <w:rsid w:val="003E03F9"/>
    <w:rsid w:val="003E18BB"/>
    <w:rsid w:val="003E5410"/>
    <w:rsid w:val="003E5F35"/>
    <w:rsid w:val="003E66D2"/>
    <w:rsid w:val="003E6B5E"/>
    <w:rsid w:val="003E6D71"/>
    <w:rsid w:val="003F167B"/>
    <w:rsid w:val="003F1ECF"/>
    <w:rsid w:val="003F259F"/>
    <w:rsid w:val="003F6E7B"/>
    <w:rsid w:val="003F703B"/>
    <w:rsid w:val="003F76A5"/>
    <w:rsid w:val="00404C41"/>
    <w:rsid w:val="00407A44"/>
    <w:rsid w:val="004103AD"/>
    <w:rsid w:val="00412FA5"/>
    <w:rsid w:val="00413DDB"/>
    <w:rsid w:val="00423611"/>
    <w:rsid w:val="004238DF"/>
    <w:rsid w:val="004243A7"/>
    <w:rsid w:val="00425890"/>
    <w:rsid w:val="00426905"/>
    <w:rsid w:val="00426B36"/>
    <w:rsid w:val="00426E5C"/>
    <w:rsid w:val="004273B2"/>
    <w:rsid w:val="00431E8B"/>
    <w:rsid w:val="0043264B"/>
    <w:rsid w:val="00433CCA"/>
    <w:rsid w:val="004344E8"/>
    <w:rsid w:val="004359C4"/>
    <w:rsid w:val="004363D0"/>
    <w:rsid w:val="00437458"/>
    <w:rsid w:val="00440134"/>
    <w:rsid w:val="00441D3D"/>
    <w:rsid w:val="00445613"/>
    <w:rsid w:val="004460BF"/>
    <w:rsid w:val="00451858"/>
    <w:rsid w:val="0045461F"/>
    <w:rsid w:val="00455904"/>
    <w:rsid w:val="00457095"/>
    <w:rsid w:val="00457539"/>
    <w:rsid w:val="0045759B"/>
    <w:rsid w:val="00457F3F"/>
    <w:rsid w:val="00460EEF"/>
    <w:rsid w:val="00462C96"/>
    <w:rsid w:val="00464D40"/>
    <w:rsid w:val="00466D13"/>
    <w:rsid w:val="00467EE8"/>
    <w:rsid w:val="00470952"/>
    <w:rsid w:val="00472D61"/>
    <w:rsid w:val="00483524"/>
    <w:rsid w:val="00484001"/>
    <w:rsid w:val="00484FE2"/>
    <w:rsid w:val="00485670"/>
    <w:rsid w:val="004904D9"/>
    <w:rsid w:val="004909B0"/>
    <w:rsid w:val="004928FE"/>
    <w:rsid w:val="004942E4"/>
    <w:rsid w:val="00496A8B"/>
    <w:rsid w:val="00496B42"/>
    <w:rsid w:val="004B3E5D"/>
    <w:rsid w:val="004B4EFF"/>
    <w:rsid w:val="004B73F3"/>
    <w:rsid w:val="004C3F40"/>
    <w:rsid w:val="004C41F6"/>
    <w:rsid w:val="004C4623"/>
    <w:rsid w:val="004C63E4"/>
    <w:rsid w:val="004C6822"/>
    <w:rsid w:val="004D0C68"/>
    <w:rsid w:val="004D3012"/>
    <w:rsid w:val="004D744C"/>
    <w:rsid w:val="004E16BC"/>
    <w:rsid w:val="004E4ED3"/>
    <w:rsid w:val="004E5252"/>
    <w:rsid w:val="004E5346"/>
    <w:rsid w:val="004F095E"/>
    <w:rsid w:val="004F0D54"/>
    <w:rsid w:val="004F23EA"/>
    <w:rsid w:val="004F5865"/>
    <w:rsid w:val="004F75E2"/>
    <w:rsid w:val="00501009"/>
    <w:rsid w:val="00501E17"/>
    <w:rsid w:val="00501F2F"/>
    <w:rsid w:val="00502701"/>
    <w:rsid w:val="005057BC"/>
    <w:rsid w:val="00507E29"/>
    <w:rsid w:val="00521E5C"/>
    <w:rsid w:val="0052211A"/>
    <w:rsid w:val="005229D6"/>
    <w:rsid w:val="005230B5"/>
    <w:rsid w:val="0052426C"/>
    <w:rsid w:val="00526E35"/>
    <w:rsid w:val="00530028"/>
    <w:rsid w:val="00533690"/>
    <w:rsid w:val="00535A54"/>
    <w:rsid w:val="00537926"/>
    <w:rsid w:val="0054230C"/>
    <w:rsid w:val="005505A6"/>
    <w:rsid w:val="00555E77"/>
    <w:rsid w:val="005604EE"/>
    <w:rsid w:val="00560DFF"/>
    <w:rsid w:val="00562623"/>
    <w:rsid w:val="0056402A"/>
    <w:rsid w:val="00565C55"/>
    <w:rsid w:val="00565D50"/>
    <w:rsid w:val="00566B1F"/>
    <w:rsid w:val="00571C0C"/>
    <w:rsid w:val="005738F3"/>
    <w:rsid w:val="00573B40"/>
    <w:rsid w:val="00574A22"/>
    <w:rsid w:val="00575181"/>
    <w:rsid w:val="00577114"/>
    <w:rsid w:val="0058024D"/>
    <w:rsid w:val="005812F8"/>
    <w:rsid w:val="00581665"/>
    <w:rsid w:val="0058284B"/>
    <w:rsid w:val="00584451"/>
    <w:rsid w:val="005910BA"/>
    <w:rsid w:val="0059131B"/>
    <w:rsid w:val="0059148F"/>
    <w:rsid w:val="00593DD2"/>
    <w:rsid w:val="0059579D"/>
    <w:rsid w:val="00595B0D"/>
    <w:rsid w:val="00595FB6"/>
    <w:rsid w:val="005970C6"/>
    <w:rsid w:val="005A143B"/>
    <w:rsid w:val="005A1E82"/>
    <w:rsid w:val="005A3384"/>
    <w:rsid w:val="005A5767"/>
    <w:rsid w:val="005A7F5D"/>
    <w:rsid w:val="005B1091"/>
    <w:rsid w:val="005B1F8B"/>
    <w:rsid w:val="005B4E03"/>
    <w:rsid w:val="005B56BF"/>
    <w:rsid w:val="005B63B2"/>
    <w:rsid w:val="005B6E87"/>
    <w:rsid w:val="005C0D60"/>
    <w:rsid w:val="005C101C"/>
    <w:rsid w:val="005C2F62"/>
    <w:rsid w:val="005C3F39"/>
    <w:rsid w:val="005C4060"/>
    <w:rsid w:val="005C4DC3"/>
    <w:rsid w:val="005C5641"/>
    <w:rsid w:val="005C60B7"/>
    <w:rsid w:val="005C6668"/>
    <w:rsid w:val="005C6FB2"/>
    <w:rsid w:val="005D00DE"/>
    <w:rsid w:val="005D17DE"/>
    <w:rsid w:val="005D22E3"/>
    <w:rsid w:val="005D27A9"/>
    <w:rsid w:val="005D30A0"/>
    <w:rsid w:val="005D60A7"/>
    <w:rsid w:val="005D6AEA"/>
    <w:rsid w:val="005D798E"/>
    <w:rsid w:val="005E1243"/>
    <w:rsid w:val="005E241F"/>
    <w:rsid w:val="005E3347"/>
    <w:rsid w:val="005E500A"/>
    <w:rsid w:val="005E6226"/>
    <w:rsid w:val="005E64F9"/>
    <w:rsid w:val="005F5328"/>
    <w:rsid w:val="005F619C"/>
    <w:rsid w:val="005F7B67"/>
    <w:rsid w:val="005F7CED"/>
    <w:rsid w:val="00601F32"/>
    <w:rsid w:val="00602325"/>
    <w:rsid w:val="00603A3C"/>
    <w:rsid w:val="00606880"/>
    <w:rsid w:val="00607F32"/>
    <w:rsid w:val="00611670"/>
    <w:rsid w:val="006118C3"/>
    <w:rsid w:val="00616E1E"/>
    <w:rsid w:val="00624C92"/>
    <w:rsid w:val="00633853"/>
    <w:rsid w:val="00633BC8"/>
    <w:rsid w:val="00634EFA"/>
    <w:rsid w:val="00637793"/>
    <w:rsid w:val="006414D0"/>
    <w:rsid w:val="006453BD"/>
    <w:rsid w:val="006465BD"/>
    <w:rsid w:val="00650B4D"/>
    <w:rsid w:val="00650F08"/>
    <w:rsid w:val="00651E56"/>
    <w:rsid w:val="0065555D"/>
    <w:rsid w:val="0065775F"/>
    <w:rsid w:val="00660CA9"/>
    <w:rsid w:val="00660D19"/>
    <w:rsid w:val="00661A5F"/>
    <w:rsid w:val="00662900"/>
    <w:rsid w:val="00663106"/>
    <w:rsid w:val="0066592A"/>
    <w:rsid w:val="006707B7"/>
    <w:rsid w:val="00673F92"/>
    <w:rsid w:val="00676D62"/>
    <w:rsid w:val="006838C8"/>
    <w:rsid w:val="006839EB"/>
    <w:rsid w:val="00685358"/>
    <w:rsid w:val="006866FA"/>
    <w:rsid w:val="006867CB"/>
    <w:rsid w:val="00686ED1"/>
    <w:rsid w:val="006901EF"/>
    <w:rsid w:val="006902DE"/>
    <w:rsid w:val="00691AAA"/>
    <w:rsid w:val="006923BC"/>
    <w:rsid w:val="00693EF6"/>
    <w:rsid w:val="0069424F"/>
    <w:rsid w:val="006963F3"/>
    <w:rsid w:val="00696D5E"/>
    <w:rsid w:val="006A3A44"/>
    <w:rsid w:val="006A3AC1"/>
    <w:rsid w:val="006A5F88"/>
    <w:rsid w:val="006A7C74"/>
    <w:rsid w:val="006B0214"/>
    <w:rsid w:val="006B034F"/>
    <w:rsid w:val="006B15B2"/>
    <w:rsid w:val="006B2C3A"/>
    <w:rsid w:val="006B4BFA"/>
    <w:rsid w:val="006B6E29"/>
    <w:rsid w:val="006C115E"/>
    <w:rsid w:val="006C2C52"/>
    <w:rsid w:val="006C47ED"/>
    <w:rsid w:val="006D04BD"/>
    <w:rsid w:val="006D1054"/>
    <w:rsid w:val="006D2312"/>
    <w:rsid w:val="006D3C7E"/>
    <w:rsid w:val="006D48ED"/>
    <w:rsid w:val="006D69E9"/>
    <w:rsid w:val="006E0BFC"/>
    <w:rsid w:val="006E193E"/>
    <w:rsid w:val="006E257A"/>
    <w:rsid w:val="006F1D73"/>
    <w:rsid w:val="006F42BF"/>
    <w:rsid w:val="006F4762"/>
    <w:rsid w:val="006F4D3B"/>
    <w:rsid w:val="006F4E96"/>
    <w:rsid w:val="006F4FB2"/>
    <w:rsid w:val="006F6B20"/>
    <w:rsid w:val="0070127A"/>
    <w:rsid w:val="0070188D"/>
    <w:rsid w:val="00702ECC"/>
    <w:rsid w:val="00710470"/>
    <w:rsid w:val="00714095"/>
    <w:rsid w:val="00714447"/>
    <w:rsid w:val="007149A7"/>
    <w:rsid w:val="0072307F"/>
    <w:rsid w:val="0072778D"/>
    <w:rsid w:val="007303D2"/>
    <w:rsid w:val="0073090F"/>
    <w:rsid w:val="00730AA5"/>
    <w:rsid w:val="00730ABC"/>
    <w:rsid w:val="007332E2"/>
    <w:rsid w:val="0073331E"/>
    <w:rsid w:val="007336BA"/>
    <w:rsid w:val="00733A09"/>
    <w:rsid w:val="0073640D"/>
    <w:rsid w:val="007372D2"/>
    <w:rsid w:val="00742C4D"/>
    <w:rsid w:val="007435D6"/>
    <w:rsid w:val="00744D91"/>
    <w:rsid w:val="00744DAB"/>
    <w:rsid w:val="00745467"/>
    <w:rsid w:val="00750327"/>
    <w:rsid w:val="007567E9"/>
    <w:rsid w:val="00756888"/>
    <w:rsid w:val="00756AB7"/>
    <w:rsid w:val="00756EA6"/>
    <w:rsid w:val="0076042D"/>
    <w:rsid w:val="00760601"/>
    <w:rsid w:val="007624DF"/>
    <w:rsid w:val="00763D6B"/>
    <w:rsid w:val="00764153"/>
    <w:rsid w:val="00764A7D"/>
    <w:rsid w:val="0076532C"/>
    <w:rsid w:val="00766A03"/>
    <w:rsid w:val="00773D4C"/>
    <w:rsid w:val="0077584F"/>
    <w:rsid w:val="00782618"/>
    <w:rsid w:val="00786849"/>
    <w:rsid w:val="00786FD3"/>
    <w:rsid w:val="00787E3C"/>
    <w:rsid w:val="0079417B"/>
    <w:rsid w:val="00796AA4"/>
    <w:rsid w:val="007A2D19"/>
    <w:rsid w:val="007A3A94"/>
    <w:rsid w:val="007A476D"/>
    <w:rsid w:val="007B4725"/>
    <w:rsid w:val="007B6D48"/>
    <w:rsid w:val="007B7061"/>
    <w:rsid w:val="007C09EC"/>
    <w:rsid w:val="007C144F"/>
    <w:rsid w:val="007D17E0"/>
    <w:rsid w:val="007D291D"/>
    <w:rsid w:val="007D2BE5"/>
    <w:rsid w:val="007D334A"/>
    <w:rsid w:val="007D3D51"/>
    <w:rsid w:val="007D7212"/>
    <w:rsid w:val="007E58D0"/>
    <w:rsid w:val="007E5FAE"/>
    <w:rsid w:val="007F06BB"/>
    <w:rsid w:val="007F2F71"/>
    <w:rsid w:val="007F4D8E"/>
    <w:rsid w:val="007F6413"/>
    <w:rsid w:val="007F75B7"/>
    <w:rsid w:val="008005BD"/>
    <w:rsid w:val="00800C08"/>
    <w:rsid w:val="0080105A"/>
    <w:rsid w:val="00801DB5"/>
    <w:rsid w:val="00804175"/>
    <w:rsid w:val="008068DD"/>
    <w:rsid w:val="00807C03"/>
    <w:rsid w:val="00816F53"/>
    <w:rsid w:val="00816FFC"/>
    <w:rsid w:val="00820131"/>
    <w:rsid w:val="00824EE1"/>
    <w:rsid w:val="0082658A"/>
    <w:rsid w:val="0082708E"/>
    <w:rsid w:val="00832D80"/>
    <w:rsid w:val="00832E41"/>
    <w:rsid w:val="00833921"/>
    <w:rsid w:val="008371AA"/>
    <w:rsid w:val="0083777E"/>
    <w:rsid w:val="0083795F"/>
    <w:rsid w:val="00837BF2"/>
    <w:rsid w:val="00842F6B"/>
    <w:rsid w:val="0084491A"/>
    <w:rsid w:val="0084726C"/>
    <w:rsid w:val="008520CA"/>
    <w:rsid w:val="00853A64"/>
    <w:rsid w:val="008600BF"/>
    <w:rsid w:val="00860844"/>
    <w:rsid w:val="00862891"/>
    <w:rsid w:val="00872632"/>
    <w:rsid w:val="00873219"/>
    <w:rsid w:val="008748E0"/>
    <w:rsid w:val="00876674"/>
    <w:rsid w:val="00877A49"/>
    <w:rsid w:val="00877EC6"/>
    <w:rsid w:val="00880301"/>
    <w:rsid w:val="00882092"/>
    <w:rsid w:val="00887422"/>
    <w:rsid w:val="00887DBF"/>
    <w:rsid w:val="00893299"/>
    <w:rsid w:val="0089725A"/>
    <w:rsid w:val="008A0793"/>
    <w:rsid w:val="008A4141"/>
    <w:rsid w:val="008A7700"/>
    <w:rsid w:val="008B1A65"/>
    <w:rsid w:val="008B4406"/>
    <w:rsid w:val="008B5218"/>
    <w:rsid w:val="008B646F"/>
    <w:rsid w:val="008D4463"/>
    <w:rsid w:val="008D5927"/>
    <w:rsid w:val="008D7C0E"/>
    <w:rsid w:val="008E0AB4"/>
    <w:rsid w:val="008E0E66"/>
    <w:rsid w:val="008E22E1"/>
    <w:rsid w:val="008E3144"/>
    <w:rsid w:val="008E325E"/>
    <w:rsid w:val="008E3370"/>
    <w:rsid w:val="008E440F"/>
    <w:rsid w:val="008E6200"/>
    <w:rsid w:val="008E7B65"/>
    <w:rsid w:val="008E7CD7"/>
    <w:rsid w:val="008F0330"/>
    <w:rsid w:val="008F0BC0"/>
    <w:rsid w:val="008F1296"/>
    <w:rsid w:val="008F13BE"/>
    <w:rsid w:val="008F2576"/>
    <w:rsid w:val="008F3CC1"/>
    <w:rsid w:val="008F420E"/>
    <w:rsid w:val="008F46A7"/>
    <w:rsid w:val="008F5DBC"/>
    <w:rsid w:val="00903FC6"/>
    <w:rsid w:val="00905998"/>
    <w:rsid w:val="00905EE4"/>
    <w:rsid w:val="00906DD6"/>
    <w:rsid w:val="00907C79"/>
    <w:rsid w:val="009114F6"/>
    <w:rsid w:val="00913895"/>
    <w:rsid w:val="00914440"/>
    <w:rsid w:val="0091502A"/>
    <w:rsid w:val="00915445"/>
    <w:rsid w:val="00917E13"/>
    <w:rsid w:val="0092148D"/>
    <w:rsid w:val="00923AD4"/>
    <w:rsid w:val="00925186"/>
    <w:rsid w:val="00925BF9"/>
    <w:rsid w:val="00931391"/>
    <w:rsid w:val="009320F6"/>
    <w:rsid w:val="00933DAF"/>
    <w:rsid w:val="00940299"/>
    <w:rsid w:val="00941D48"/>
    <w:rsid w:val="00944EA7"/>
    <w:rsid w:val="009453B4"/>
    <w:rsid w:val="0095276D"/>
    <w:rsid w:val="009528E3"/>
    <w:rsid w:val="00956373"/>
    <w:rsid w:val="009567EE"/>
    <w:rsid w:val="00956907"/>
    <w:rsid w:val="009608B2"/>
    <w:rsid w:val="00961A0B"/>
    <w:rsid w:val="00963F0F"/>
    <w:rsid w:val="00965A41"/>
    <w:rsid w:val="00971361"/>
    <w:rsid w:val="0097347B"/>
    <w:rsid w:val="009738DA"/>
    <w:rsid w:val="0097626B"/>
    <w:rsid w:val="00977323"/>
    <w:rsid w:val="00980656"/>
    <w:rsid w:val="009826D8"/>
    <w:rsid w:val="00987342"/>
    <w:rsid w:val="00992579"/>
    <w:rsid w:val="00992CBF"/>
    <w:rsid w:val="00996A56"/>
    <w:rsid w:val="00997837"/>
    <w:rsid w:val="009A088C"/>
    <w:rsid w:val="009A25E4"/>
    <w:rsid w:val="009A6F8C"/>
    <w:rsid w:val="009A74E1"/>
    <w:rsid w:val="009A763B"/>
    <w:rsid w:val="009B21A1"/>
    <w:rsid w:val="009B230B"/>
    <w:rsid w:val="009B382A"/>
    <w:rsid w:val="009B3869"/>
    <w:rsid w:val="009B54A5"/>
    <w:rsid w:val="009B6A84"/>
    <w:rsid w:val="009B6AAA"/>
    <w:rsid w:val="009B6D12"/>
    <w:rsid w:val="009B6F28"/>
    <w:rsid w:val="009C2601"/>
    <w:rsid w:val="009C3C0B"/>
    <w:rsid w:val="009C3FA5"/>
    <w:rsid w:val="009C517B"/>
    <w:rsid w:val="009C77C0"/>
    <w:rsid w:val="009CF537"/>
    <w:rsid w:val="009D1659"/>
    <w:rsid w:val="009D1AD8"/>
    <w:rsid w:val="009D38F1"/>
    <w:rsid w:val="009D3BA9"/>
    <w:rsid w:val="009D7860"/>
    <w:rsid w:val="009D7FC5"/>
    <w:rsid w:val="009E311C"/>
    <w:rsid w:val="009E647A"/>
    <w:rsid w:val="009E7AB8"/>
    <w:rsid w:val="009F049E"/>
    <w:rsid w:val="009F1BE2"/>
    <w:rsid w:val="009F1D1C"/>
    <w:rsid w:val="009F2C4A"/>
    <w:rsid w:val="009F2C66"/>
    <w:rsid w:val="009F5C09"/>
    <w:rsid w:val="009F71D1"/>
    <w:rsid w:val="009F71FE"/>
    <w:rsid w:val="009F74B8"/>
    <w:rsid w:val="00A05650"/>
    <w:rsid w:val="00A062B0"/>
    <w:rsid w:val="00A06DDB"/>
    <w:rsid w:val="00A07B7B"/>
    <w:rsid w:val="00A07E8F"/>
    <w:rsid w:val="00A10020"/>
    <w:rsid w:val="00A108D8"/>
    <w:rsid w:val="00A14C4E"/>
    <w:rsid w:val="00A172EB"/>
    <w:rsid w:val="00A20AF5"/>
    <w:rsid w:val="00A20D30"/>
    <w:rsid w:val="00A21451"/>
    <w:rsid w:val="00A21EB0"/>
    <w:rsid w:val="00A23058"/>
    <w:rsid w:val="00A232DF"/>
    <w:rsid w:val="00A23320"/>
    <w:rsid w:val="00A23A13"/>
    <w:rsid w:val="00A24592"/>
    <w:rsid w:val="00A25490"/>
    <w:rsid w:val="00A26325"/>
    <w:rsid w:val="00A270A4"/>
    <w:rsid w:val="00A27BC7"/>
    <w:rsid w:val="00A30504"/>
    <w:rsid w:val="00A33F1B"/>
    <w:rsid w:val="00A34A3B"/>
    <w:rsid w:val="00A35166"/>
    <w:rsid w:val="00A424F2"/>
    <w:rsid w:val="00A4281F"/>
    <w:rsid w:val="00A43306"/>
    <w:rsid w:val="00A443F9"/>
    <w:rsid w:val="00A44B67"/>
    <w:rsid w:val="00A467C9"/>
    <w:rsid w:val="00A53869"/>
    <w:rsid w:val="00A54031"/>
    <w:rsid w:val="00A55286"/>
    <w:rsid w:val="00A56294"/>
    <w:rsid w:val="00A615AF"/>
    <w:rsid w:val="00A62B8F"/>
    <w:rsid w:val="00A62F89"/>
    <w:rsid w:val="00A65FDC"/>
    <w:rsid w:val="00A665E0"/>
    <w:rsid w:val="00A72650"/>
    <w:rsid w:val="00A760B4"/>
    <w:rsid w:val="00A83F97"/>
    <w:rsid w:val="00A843CB"/>
    <w:rsid w:val="00A86D2F"/>
    <w:rsid w:val="00A902D6"/>
    <w:rsid w:val="00A90803"/>
    <w:rsid w:val="00A96CBC"/>
    <w:rsid w:val="00AA0976"/>
    <w:rsid w:val="00AA0CAC"/>
    <w:rsid w:val="00AA1EBA"/>
    <w:rsid w:val="00AA251D"/>
    <w:rsid w:val="00AA31A8"/>
    <w:rsid w:val="00AA6017"/>
    <w:rsid w:val="00AA6ABC"/>
    <w:rsid w:val="00AB107D"/>
    <w:rsid w:val="00AB17BA"/>
    <w:rsid w:val="00AB2960"/>
    <w:rsid w:val="00AB37C5"/>
    <w:rsid w:val="00AB4AB2"/>
    <w:rsid w:val="00AB56DC"/>
    <w:rsid w:val="00AB780E"/>
    <w:rsid w:val="00AC11C4"/>
    <w:rsid w:val="00AC4994"/>
    <w:rsid w:val="00AC54D1"/>
    <w:rsid w:val="00AC7259"/>
    <w:rsid w:val="00AD2D28"/>
    <w:rsid w:val="00AD3D7B"/>
    <w:rsid w:val="00AD77C9"/>
    <w:rsid w:val="00AE15E5"/>
    <w:rsid w:val="00AE1652"/>
    <w:rsid w:val="00AE531C"/>
    <w:rsid w:val="00AF0ADE"/>
    <w:rsid w:val="00AF1EAA"/>
    <w:rsid w:val="00AF356B"/>
    <w:rsid w:val="00AF5DD9"/>
    <w:rsid w:val="00B019DD"/>
    <w:rsid w:val="00B0470F"/>
    <w:rsid w:val="00B06791"/>
    <w:rsid w:val="00B12E2B"/>
    <w:rsid w:val="00B1374A"/>
    <w:rsid w:val="00B1502C"/>
    <w:rsid w:val="00B16B3C"/>
    <w:rsid w:val="00B2004D"/>
    <w:rsid w:val="00B22388"/>
    <w:rsid w:val="00B25F35"/>
    <w:rsid w:val="00B26C12"/>
    <w:rsid w:val="00B27D82"/>
    <w:rsid w:val="00B3067B"/>
    <w:rsid w:val="00B30E1F"/>
    <w:rsid w:val="00B328F8"/>
    <w:rsid w:val="00B33A2E"/>
    <w:rsid w:val="00B34973"/>
    <w:rsid w:val="00B3525D"/>
    <w:rsid w:val="00B540E2"/>
    <w:rsid w:val="00B55694"/>
    <w:rsid w:val="00B56D8F"/>
    <w:rsid w:val="00B56FA5"/>
    <w:rsid w:val="00B60F65"/>
    <w:rsid w:val="00B63AE8"/>
    <w:rsid w:val="00B64546"/>
    <w:rsid w:val="00B65591"/>
    <w:rsid w:val="00B6608B"/>
    <w:rsid w:val="00B673FD"/>
    <w:rsid w:val="00B70F11"/>
    <w:rsid w:val="00B7273F"/>
    <w:rsid w:val="00B7310C"/>
    <w:rsid w:val="00B74C40"/>
    <w:rsid w:val="00B75720"/>
    <w:rsid w:val="00B763C7"/>
    <w:rsid w:val="00B778BB"/>
    <w:rsid w:val="00B77D04"/>
    <w:rsid w:val="00B82CDB"/>
    <w:rsid w:val="00B86CD5"/>
    <w:rsid w:val="00B9336F"/>
    <w:rsid w:val="00B93495"/>
    <w:rsid w:val="00BA0926"/>
    <w:rsid w:val="00BA15AE"/>
    <w:rsid w:val="00BA240C"/>
    <w:rsid w:val="00BA33D2"/>
    <w:rsid w:val="00BA56D7"/>
    <w:rsid w:val="00BA5BA6"/>
    <w:rsid w:val="00BA5F2A"/>
    <w:rsid w:val="00BA6ABD"/>
    <w:rsid w:val="00BB090F"/>
    <w:rsid w:val="00BB3E64"/>
    <w:rsid w:val="00BB6BB7"/>
    <w:rsid w:val="00BC00DF"/>
    <w:rsid w:val="00BC14CB"/>
    <w:rsid w:val="00BC197E"/>
    <w:rsid w:val="00BC2E47"/>
    <w:rsid w:val="00BC4F69"/>
    <w:rsid w:val="00BC5C71"/>
    <w:rsid w:val="00BD2201"/>
    <w:rsid w:val="00BD32E9"/>
    <w:rsid w:val="00BD3AD8"/>
    <w:rsid w:val="00BD6E57"/>
    <w:rsid w:val="00BE0010"/>
    <w:rsid w:val="00BE0E38"/>
    <w:rsid w:val="00BE147B"/>
    <w:rsid w:val="00BE1591"/>
    <w:rsid w:val="00BE26D8"/>
    <w:rsid w:val="00BE2F1F"/>
    <w:rsid w:val="00BE6AF4"/>
    <w:rsid w:val="00BE7797"/>
    <w:rsid w:val="00BE7E08"/>
    <w:rsid w:val="00BF0BFE"/>
    <w:rsid w:val="00BF0DB2"/>
    <w:rsid w:val="00BF0FCC"/>
    <w:rsid w:val="00BF1426"/>
    <w:rsid w:val="00BF4178"/>
    <w:rsid w:val="00BF4515"/>
    <w:rsid w:val="00BF4BBF"/>
    <w:rsid w:val="00BF5BD4"/>
    <w:rsid w:val="00C0080A"/>
    <w:rsid w:val="00C00A22"/>
    <w:rsid w:val="00C033A6"/>
    <w:rsid w:val="00C05D23"/>
    <w:rsid w:val="00C062CC"/>
    <w:rsid w:val="00C12230"/>
    <w:rsid w:val="00C12F4E"/>
    <w:rsid w:val="00C1424A"/>
    <w:rsid w:val="00C14C2D"/>
    <w:rsid w:val="00C15329"/>
    <w:rsid w:val="00C16B6E"/>
    <w:rsid w:val="00C20823"/>
    <w:rsid w:val="00C25CE1"/>
    <w:rsid w:val="00C2619E"/>
    <w:rsid w:val="00C33C32"/>
    <w:rsid w:val="00C354A2"/>
    <w:rsid w:val="00C361C7"/>
    <w:rsid w:val="00C36ADA"/>
    <w:rsid w:val="00C42FE0"/>
    <w:rsid w:val="00C43F5A"/>
    <w:rsid w:val="00C47568"/>
    <w:rsid w:val="00C47B42"/>
    <w:rsid w:val="00C50C53"/>
    <w:rsid w:val="00C543C1"/>
    <w:rsid w:val="00C54B2B"/>
    <w:rsid w:val="00C57B26"/>
    <w:rsid w:val="00C613B9"/>
    <w:rsid w:val="00C64A19"/>
    <w:rsid w:val="00C651C5"/>
    <w:rsid w:val="00C65C24"/>
    <w:rsid w:val="00C6653A"/>
    <w:rsid w:val="00C66E3F"/>
    <w:rsid w:val="00C67008"/>
    <w:rsid w:val="00C71A75"/>
    <w:rsid w:val="00C7263E"/>
    <w:rsid w:val="00C72DAA"/>
    <w:rsid w:val="00C739FB"/>
    <w:rsid w:val="00C74717"/>
    <w:rsid w:val="00C747C3"/>
    <w:rsid w:val="00C7506B"/>
    <w:rsid w:val="00C7525D"/>
    <w:rsid w:val="00C77C36"/>
    <w:rsid w:val="00C80768"/>
    <w:rsid w:val="00C83E9B"/>
    <w:rsid w:val="00C85DB8"/>
    <w:rsid w:val="00C87DF6"/>
    <w:rsid w:val="00C923E4"/>
    <w:rsid w:val="00C9448C"/>
    <w:rsid w:val="00C95AEA"/>
    <w:rsid w:val="00C96B84"/>
    <w:rsid w:val="00CA33C4"/>
    <w:rsid w:val="00CA3C6D"/>
    <w:rsid w:val="00CA4891"/>
    <w:rsid w:val="00CA664E"/>
    <w:rsid w:val="00CA6CBC"/>
    <w:rsid w:val="00CB0BAF"/>
    <w:rsid w:val="00CB161A"/>
    <w:rsid w:val="00CB2E69"/>
    <w:rsid w:val="00CB4030"/>
    <w:rsid w:val="00CB4299"/>
    <w:rsid w:val="00CB7AC4"/>
    <w:rsid w:val="00CC17CA"/>
    <w:rsid w:val="00CC1B7F"/>
    <w:rsid w:val="00CC55DC"/>
    <w:rsid w:val="00CC7215"/>
    <w:rsid w:val="00CD23C7"/>
    <w:rsid w:val="00CD5E50"/>
    <w:rsid w:val="00CD6F88"/>
    <w:rsid w:val="00CE2704"/>
    <w:rsid w:val="00CE3BF6"/>
    <w:rsid w:val="00CE4048"/>
    <w:rsid w:val="00CE4C7F"/>
    <w:rsid w:val="00CE77F7"/>
    <w:rsid w:val="00CF1B0E"/>
    <w:rsid w:val="00CF3945"/>
    <w:rsid w:val="00CF3CDA"/>
    <w:rsid w:val="00CF59FD"/>
    <w:rsid w:val="00CF6577"/>
    <w:rsid w:val="00D0331D"/>
    <w:rsid w:val="00D03F0E"/>
    <w:rsid w:val="00D041E9"/>
    <w:rsid w:val="00D06C72"/>
    <w:rsid w:val="00D10084"/>
    <w:rsid w:val="00D11DD4"/>
    <w:rsid w:val="00D14386"/>
    <w:rsid w:val="00D15678"/>
    <w:rsid w:val="00D1766F"/>
    <w:rsid w:val="00D2007E"/>
    <w:rsid w:val="00D20CBF"/>
    <w:rsid w:val="00D2359F"/>
    <w:rsid w:val="00D25D39"/>
    <w:rsid w:val="00D3003B"/>
    <w:rsid w:val="00D3335D"/>
    <w:rsid w:val="00D35E91"/>
    <w:rsid w:val="00D369FA"/>
    <w:rsid w:val="00D4065C"/>
    <w:rsid w:val="00D423CB"/>
    <w:rsid w:val="00D42F30"/>
    <w:rsid w:val="00D434ED"/>
    <w:rsid w:val="00D43EEF"/>
    <w:rsid w:val="00D43FDE"/>
    <w:rsid w:val="00D4628E"/>
    <w:rsid w:val="00D52C3E"/>
    <w:rsid w:val="00D540AF"/>
    <w:rsid w:val="00D543D3"/>
    <w:rsid w:val="00D557CB"/>
    <w:rsid w:val="00D5589E"/>
    <w:rsid w:val="00D56EDC"/>
    <w:rsid w:val="00D61E72"/>
    <w:rsid w:val="00D61EC2"/>
    <w:rsid w:val="00D63A68"/>
    <w:rsid w:val="00D63AC7"/>
    <w:rsid w:val="00D647E0"/>
    <w:rsid w:val="00D64C59"/>
    <w:rsid w:val="00D66FC6"/>
    <w:rsid w:val="00D73EA6"/>
    <w:rsid w:val="00D762E0"/>
    <w:rsid w:val="00D852DB"/>
    <w:rsid w:val="00D85C5C"/>
    <w:rsid w:val="00D8707D"/>
    <w:rsid w:val="00D88878"/>
    <w:rsid w:val="00D911E4"/>
    <w:rsid w:val="00D9217D"/>
    <w:rsid w:val="00D95131"/>
    <w:rsid w:val="00D955D0"/>
    <w:rsid w:val="00D95B75"/>
    <w:rsid w:val="00D977E7"/>
    <w:rsid w:val="00DA1C98"/>
    <w:rsid w:val="00DA318C"/>
    <w:rsid w:val="00DA4070"/>
    <w:rsid w:val="00DA73BA"/>
    <w:rsid w:val="00DB1423"/>
    <w:rsid w:val="00DB36F3"/>
    <w:rsid w:val="00DB3A48"/>
    <w:rsid w:val="00DB5789"/>
    <w:rsid w:val="00DB581B"/>
    <w:rsid w:val="00DB70FB"/>
    <w:rsid w:val="00DB7BD1"/>
    <w:rsid w:val="00DC166C"/>
    <w:rsid w:val="00DC176E"/>
    <w:rsid w:val="00DC2409"/>
    <w:rsid w:val="00DC2C13"/>
    <w:rsid w:val="00DC3DBB"/>
    <w:rsid w:val="00DD5B32"/>
    <w:rsid w:val="00DE0B34"/>
    <w:rsid w:val="00DE0C6B"/>
    <w:rsid w:val="00DE2A29"/>
    <w:rsid w:val="00DE3A1E"/>
    <w:rsid w:val="00DE3E5A"/>
    <w:rsid w:val="00DE6A21"/>
    <w:rsid w:val="00DE6BE2"/>
    <w:rsid w:val="00DE6E38"/>
    <w:rsid w:val="00DE78BF"/>
    <w:rsid w:val="00DF4145"/>
    <w:rsid w:val="00E006CA"/>
    <w:rsid w:val="00E01C4E"/>
    <w:rsid w:val="00E038FD"/>
    <w:rsid w:val="00E04EAC"/>
    <w:rsid w:val="00E05F44"/>
    <w:rsid w:val="00E06B37"/>
    <w:rsid w:val="00E0707E"/>
    <w:rsid w:val="00E10A67"/>
    <w:rsid w:val="00E10BCF"/>
    <w:rsid w:val="00E11542"/>
    <w:rsid w:val="00E118CB"/>
    <w:rsid w:val="00E1743F"/>
    <w:rsid w:val="00E20336"/>
    <w:rsid w:val="00E216D1"/>
    <w:rsid w:val="00E24BB7"/>
    <w:rsid w:val="00E2505F"/>
    <w:rsid w:val="00E254E0"/>
    <w:rsid w:val="00E257E7"/>
    <w:rsid w:val="00E2757B"/>
    <w:rsid w:val="00E27D51"/>
    <w:rsid w:val="00E30B0F"/>
    <w:rsid w:val="00E345BF"/>
    <w:rsid w:val="00E371B5"/>
    <w:rsid w:val="00E401ED"/>
    <w:rsid w:val="00E408A0"/>
    <w:rsid w:val="00E41C66"/>
    <w:rsid w:val="00E42886"/>
    <w:rsid w:val="00E42E01"/>
    <w:rsid w:val="00E43172"/>
    <w:rsid w:val="00E46616"/>
    <w:rsid w:val="00E5334D"/>
    <w:rsid w:val="00E5770F"/>
    <w:rsid w:val="00E57758"/>
    <w:rsid w:val="00E607CB"/>
    <w:rsid w:val="00E60EC9"/>
    <w:rsid w:val="00E61AE7"/>
    <w:rsid w:val="00E61FF7"/>
    <w:rsid w:val="00E64B79"/>
    <w:rsid w:val="00E70A10"/>
    <w:rsid w:val="00E721D9"/>
    <w:rsid w:val="00E73423"/>
    <w:rsid w:val="00E77BD5"/>
    <w:rsid w:val="00E83727"/>
    <w:rsid w:val="00E84847"/>
    <w:rsid w:val="00E848DC"/>
    <w:rsid w:val="00E8649C"/>
    <w:rsid w:val="00E90651"/>
    <w:rsid w:val="00E90A13"/>
    <w:rsid w:val="00E90B4D"/>
    <w:rsid w:val="00E90F60"/>
    <w:rsid w:val="00E931FC"/>
    <w:rsid w:val="00E94666"/>
    <w:rsid w:val="00E94FC3"/>
    <w:rsid w:val="00E96E3E"/>
    <w:rsid w:val="00EA18D4"/>
    <w:rsid w:val="00EA1BE2"/>
    <w:rsid w:val="00EA1C2D"/>
    <w:rsid w:val="00EA3BF9"/>
    <w:rsid w:val="00EA4693"/>
    <w:rsid w:val="00EA5D8C"/>
    <w:rsid w:val="00EA6462"/>
    <w:rsid w:val="00EB2B0B"/>
    <w:rsid w:val="00EB3009"/>
    <w:rsid w:val="00EB4769"/>
    <w:rsid w:val="00EB554B"/>
    <w:rsid w:val="00EB5F6A"/>
    <w:rsid w:val="00EB5FDD"/>
    <w:rsid w:val="00EB6857"/>
    <w:rsid w:val="00EC0EAD"/>
    <w:rsid w:val="00EC3EE0"/>
    <w:rsid w:val="00EC6169"/>
    <w:rsid w:val="00ED01D2"/>
    <w:rsid w:val="00ED2471"/>
    <w:rsid w:val="00EE0D35"/>
    <w:rsid w:val="00EE3171"/>
    <w:rsid w:val="00EE736E"/>
    <w:rsid w:val="00EF298B"/>
    <w:rsid w:val="00EF2FAB"/>
    <w:rsid w:val="00EF38FA"/>
    <w:rsid w:val="00EF4D85"/>
    <w:rsid w:val="00EF64BF"/>
    <w:rsid w:val="00EF6908"/>
    <w:rsid w:val="00F004DE"/>
    <w:rsid w:val="00F0233B"/>
    <w:rsid w:val="00F03046"/>
    <w:rsid w:val="00F03C73"/>
    <w:rsid w:val="00F04567"/>
    <w:rsid w:val="00F04C65"/>
    <w:rsid w:val="00F05FBE"/>
    <w:rsid w:val="00F10D60"/>
    <w:rsid w:val="00F11EDD"/>
    <w:rsid w:val="00F13ACB"/>
    <w:rsid w:val="00F14F86"/>
    <w:rsid w:val="00F16B20"/>
    <w:rsid w:val="00F2018E"/>
    <w:rsid w:val="00F201AC"/>
    <w:rsid w:val="00F20D1C"/>
    <w:rsid w:val="00F20E95"/>
    <w:rsid w:val="00F225CB"/>
    <w:rsid w:val="00F240FA"/>
    <w:rsid w:val="00F24D60"/>
    <w:rsid w:val="00F25815"/>
    <w:rsid w:val="00F25826"/>
    <w:rsid w:val="00F25A66"/>
    <w:rsid w:val="00F2674C"/>
    <w:rsid w:val="00F3255D"/>
    <w:rsid w:val="00F33340"/>
    <w:rsid w:val="00F33F02"/>
    <w:rsid w:val="00F35159"/>
    <w:rsid w:val="00F37A62"/>
    <w:rsid w:val="00F37C4E"/>
    <w:rsid w:val="00F40DE3"/>
    <w:rsid w:val="00F41D1D"/>
    <w:rsid w:val="00F42A08"/>
    <w:rsid w:val="00F42AB2"/>
    <w:rsid w:val="00F438B5"/>
    <w:rsid w:val="00F457B4"/>
    <w:rsid w:val="00F4746F"/>
    <w:rsid w:val="00F474A4"/>
    <w:rsid w:val="00F47B7F"/>
    <w:rsid w:val="00F52C9E"/>
    <w:rsid w:val="00F53E34"/>
    <w:rsid w:val="00F54717"/>
    <w:rsid w:val="00F61DC2"/>
    <w:rsid w:val="00F72DD5"/>
    <w:rsid w:val="00F73F86"/>
    <w:rsid w:val="00F74088"/>
    <w:rsid w:val="00F83330"/>
    <w:rsid w:val="00F833CC"/>
    <w:rsid w:val="00F85FB7"/>
    <w:rsid w:val="00F86FAD"/>
    <w:rsid w:val="00F90059"/>
    <w:rsid w:val="00F91D8E"/>
    <w:rsid w:val="00F91E4D"/>
    <w:rsid w:val="00F93BE8"/>
    <w:rsid w:val="00F961E2"/>
    <w:rsid w:val="00F97213"/>
    <w:rsid w:val="00FA02A8"/>
    <w:rsid w:val="00FA0EF5"/>
    <w:rsid w:val="00FA1023"/>
    <w:rsid w:val="00FA2EBA"/>
    <w:rsid w:val="00FA7C83"/>
    <w:rsid w:val="00FA7F00"/>
    <w:rsid w:val="00FB0213"/>
    <w:rsid w:val="00FB14C2"/>
    <w:rsid w:val="00FB6D21"/>
    <w:rsid w:val="00FB73C7"/>
    <w:rsid w:val="00FC0A32"/>
    <w:rsid w:val="00FC1ED3"/>
    <w:rsid w:val="00FC1F9C"/>
    <w:rsid w:val="00FC2EC6"/>
    <w:rsid w:val="00FC3179"/>
    <w:rsid w:val="00FC4EB6"/>
    <w:rsid w:val="00FC64B9"/>
    <w:rsid w:val="00FC7FF5"/>
    <w:rsid w:val="00FD2EA5"/>
    <w:rsid w:val="00FD5430"/>
    <w:rsid w:val="00FD61E9"/>
    <w:rsid w:val="00FE35CE"/>
    <w:rsid w:val="00FE3854"/>
    <w:rsid w:val="00FE40C6"/>
    <w:rsid w:val="00FE5065"/>
    <w:rsid w:val="00FF45F7"/>
    <w:rsid w:val="00FF6CFD"/>
    <w:rsid w:val="00FF741A"/>
    <w:rsid w:val="00FF7BD2"/>
    <w:rsid w:val="0127B1E8"/>
    <w:rsid w:val="02A85CF2"/>
    <w:rsid w:val="0341B963"/>
    <w:rsid w:val="05158530"/>
    <w:rsid w:val="058601E7"/>
    <w:rsid w:val="06282764"/>
    <w:rsid w:val="066EB7EF"/>
    <w:rsid w:val="06993DC2"/>
    <w:rsid w:val="069D6C07"/>
    <w:rsid w:val="06A624D6"/>
    <w:rsid w:val="06F276B8"/>
    <w:rsid w:val="0726CB3F"/>
    <w:rsid w:val="0817CBAB"/>
    <w:rsid w:val="0830B69F"/>
    <w:rsid w:val="08574F9A"/>
    <w:rsid w:val="08919777"/>
    <w:rsid w:val="08B93824"/>
    <w:rsid w:val="09E0211D"/>
    <w:rsid w:val="0AEBB2E3"/>
    <w:rsid w:val="0B1D6D02"/>
    <w:rsid w:val="0B1F691F"/>
    <w:rsid w:val="0B1F6EFB"/>
    <w:rsid w:val="0B458100"/>
    <w:rsid w:val="0B7E29DF"/>
    <w:rsid w:val="0BBA425D"/>
    <w:rsid w:val="0C7AA923"/>
    <w:rsid w:val="0D295FF7"/>
    <w:rsid w:val="0DA0AAC2"/>
    <w:rsid w:val="0E4F3FD8"/>
    <w:rsid w:val="0FE6BED7"/>
    <w:rsid w:val="10E86D3A"/>
    <w:rsid w:val="112A26D0"/>
    <w:rsid w:val="112D54D5"/>
    <w:rsid w:val="11558CFA"/>
    <w:rsid w:val="116F94D0"/>
    <w:rsid w:val="117C1F7A"/>
    <w:rsid w:val="11BBCAA7"/>
    <w:rsid w:val="1277EB9E"/>
    <w:rsid w:val="12E17237"/>
    <w:rsid w:val="13C14883"/>
    <w:rsid w:val="14AF3E67"/>
    <w:rsid w:val="1519D3A7"/>
    <w:rsid w:val="153DAAD7"/>
    <w:rsid w:val="15AB9229"/>
    <w:rsid w:val="15CC23EC"/>
    <w:rsid w:val="1664E429"/>
    <w:rsid w:val="17B1D7D7"/>
    <w:rsid w:val="18922A4C"/>
    <w:rsid w:val="1947A298"/>
    <w:rsid w:val="1988A8EF"/>
    <w:rsid w:val="1A360729"/>
    <w:rsid w:val="1A533D7A"/>
    <w:rsid w:val="1A7DD4E5"/>
    <w:rsid w:val="1A9F1A3D"/>
    <w:rsid w:val="1AE36F1C"/>
    <w:rsid w:val="1B5D225F"/>
    <w:rsid w:val="1BDBF075"/>
    <w:rsid w:val="1C56A6CE"/>
    <w:rsid w:val="1CE5F59D"/>
    <w:rsid w:val="1DB46F04"/>
    <w:rsid w:val="1E550D00"/>
    <w:rsid w:val="1F19C30D"/>
    <w:rsid w:val="1FBD78FD"/>
    <w:rsid w:val="1FC310DA"/>
    <w:rsid w:val="2028E9E0"/>
    <w:rsid w:val="20432DB4"/>
    <w:rsid w:val="20743103"/>
    <w:rsid w:val="213AF023"/>
    <w:rsid w:val="216217BD"/>
    <w:rsid w:val="216C5D6C"/>
    <w:rsid w:val="217AF074"/>
    <w:rsid w:val="21D73A33"/>
    <w:rsid w:val="221FBCF7"/>
    <w:rsid w:val="227819CC"/>
    <w:rsid w:val="22A0AFC1"/>
    <w:rsid w:val="22EEDF2D"/>
    <w:rsid w:val="22FF9F32"/>
    <w:rsid w:val="2327D757"/>
    <w:rsid w:val="233D72E4"/>
    <w:rsid w:val="238F9437"/>
    <w:rsid w:val="2412BC0C"/>
    <w:rsid w:val="249911B3"/>
    <w:rsid w:val="24E83667"/>
    <w:rsid w:val="256AB907"/>
    <w:rsid w:val="260DF624"/>
    <w:rsid w:val="2657FF89"/>
    <w:rsid w:val="26666A11"/>
    <w:rsid w:val="26961680"/>
    <w:rsid w:val="26C0097A"/>
    <w:rsid w:val="271BCAD6"/>
    <w:rsid w:val="28521C50"/>
    <w:rsid w:val="2AA078C1"/>
    <w:rsid w:val="2AFDE18E"/>
    <w:rsid w:val="2C5D3BF5"/>
    <w:rsid w:val="2CDE5A06"/>
    <w:rsid w:val="2D7D9039"/>
    <w:rsid w:val="2E62DAB7"/>
    <w:rsid w:val="2E93FAB0"/>
    <w:rsid w:val="2EC6FB84"/>
    <w:rsid w:val="2F8C5D01"/>
    <w:rsid w:val="30815115"/>
    <w:rsid w:val="30DF44B8"/>
    <w:rsid w:val="31C2FAC9"/>
    <w:rsid w:val="32870AB5"/>
    <w:rsid w:val="33035935"/>
    <w:rsid w:val="3421E403"/>
    <w:rsid w:val="344B6AE0"/>
    <w:rsid w:val="34FFD975"/>
    <w:rsid w:val="3515758B"/>
    <w:rsid w:val="353660D4"/>
    <w:rsid w:val="3561654F"/>
    <w:rsid w:val="3587F84A"/>
    <w:rsid w:val="3787DA4D"/>
    <w:rsid w:val="37F54F8A"/>
    <w:rsid w:val="3831894F"/>
    <w:rsid w:val="38ACD167"/>
    <w:rsid w:val="3A11EB77"/>
    <w:rsid w:val="3AA2D2E0"/>
    <w:rsid w:val="3AD910D3"/>
    <w:rsid w:val="3B04D4CD"/>
    <w:rsid w:val="3B2518F1"/>
    <w:rsid w:val="3BDD0070"/>
    <w:rsid w:val="3BFA68C0"/>
    <w:rsid w:val="3C472599"/>
    <w:rsid w:val="3C6EA903"/>
    <w:rsid w:val="3C9AB04D"/>
    <w:rsid w:val="3D171080"/>
    <w:rsid w:val="3D1B5892"/>
    <w:rsid w:val="3D4D176F"/>
    <w:rsid w:val="3D61505B"/>
    <w:rsid w:val="3E15A9C3"/>
    <w:rsid w:val="3F4A3F5D"/>
    <w:rsid w:val="407C819A"/>
    <w:rsid w:val="42E695C8"/>
    <w:rsid w:val="434A45F3"/>
    <w:rsid w:val="434A6BF8"/>
    <w:rsid w:val="436A8F59"/>
    <w:rsid w:val="4390554B"/>
    <w:rsid w:val="44ADD014"/>
    <w:rsid w:val="450E56DD"/>
    <w:rsid w:val="452C4645"/>
    <w:rsid w:val="454AA906"/>
    <w:rsid w:val="46B72E25"/>
    <w:rsid w:val="46E43D45"/>
    <w:rsid w:val="470BBC34"/>
    <w:rsid w:val="47672AA3"/>
    <w:rsid w:val="47D5595C"/>
    <w:rsid w:val="47DDC1B4"/>
    <w:rsid w:val="4862236D"/>
    <w:rsid w:val="4875906A"/>
    <w:rsid w:val="48CB8F5F"/>
    <w:rsid w:val="4984D89F"/>
    <w:rsid w:val="49A82DC6"/>
    <w:rsid w:val="49E78AC5"/>
    <w:rsid w:val="4AC6CEEC"/>
    <w:rsid w:val="4B1B7369"/>
    <w:rsid w:val="4B214B10"/>
    <w:rsid w:val="4B2C0C30"/>
    <w:rsid w:val="4C28B876"/>
    <w:rsid w:val="4CF8AE8F"/>
    <w:rsid w:val="4D170225"/>
    <w:rsid w:val="4D4FC023"/>
    <w:rsid w:val="4DF55EA1"/>
    <w:rsid w:val="4E6062A6"/>
    <w:rsid w:val="4E75FA13"/>
    <w:rsid w:val="4F5CF3F8"/>
    <w:rsid w:val="4FAFCDD4"/>
    <w:rsid w:val="4FDA398B"/>
    <w:rsid w:val="505520DE"/>
    <w:rsid w:val="5124DBE7"/>
    <w:rsid w:val="537C8443"/>
    <w:rsid w:val="53ED54FB"/>
    <w:rsid w:val="53F93DF1"/>
    <w:rsid w:val="5430419E"/>
    <w:rsid w:val="54AEFBA2"/>
    <w:rsid w:val="552AB02A"/>
    <w:rsid w:val="55671F49"/>
    <w:rsid w:val="55A14663"/>
    <w:rsid w:val="564487F9"/>
    <w:rsid w:val="56CF3B45"/>
    <w:rsid w:val="56F68C3E"/>
    <w:rsid w:val="57038F32"/>
    <w:rsid w:val="5748C1F5"/>
    <w:rsid w:val="5794F43B"/>
    <w:rsid w:val="58AC58E2"/>
    <w:rsid w:val="598FF9C3"/>
    <w:rsid w:val="59BCC930"/>
    <w:rsid w:val="5A9CD305"/>
    <w:rsid w:val="5AC161B4"/>
    <w:rsid w:val="5AE397FA"/>
    <w:rsid w:val="5BB0BAA3"/>
    <w:rsid w:val="5BB461D4"/>
    <w:rsid w:val="5C057333"/>
    <w:rsid w:val="5C18F92C"/>
    <w:rsid w:val="5C4D53E7"/>
    <w:rsid w:val="5C6C53EB"/>
    <w:rsid w:val="5C8771E0"/>
    <w:rsid w:val="5CDEA26B"/>
    <w:rsid w:val="5D5009FC"/>
    <w:rsid w:val="5F02D7AB"/>
    <w:rsid w:val="5F90E8D6"/>
    <w:rsid w:val="5FCA71FD"/>
    <w:rsid w:val="5FE3CE1F"/>
    <w:rsid w:val="6005F544"/>
    <w:rsid w:val="60339298"/>
    <w:rsid w:val="607DAC7B"/>
    <w:rsid w:val="611B2451"/>
    <w:rsid w:val="624511F3"/>
    <w:rsid w:val="62AB4D02"/>
    <w:rsid w:val="62F85E7D"/>
    <w:rsid w:val="63984DDE"/>
    <w:rsid w:val="63F77A5C"/>
    <w:rsid w:val="6416C261"/>
    <w:rsid w:val="64EBE290"/>
    <w:rsid w:val="65803B39"/>
    <w:rsid w:val="671E121D"/>
    <w:rsid w:val="6727A28E"/>
    <w:rsid w:val="6826A74F"/>
    <w:rsid w:val="68C111F5"/>
    <w:rsid w:val="68E65BE8"/>
    <w:rsid w:val="68F4031D"/>
    <w:rsid w:val="691FF8ED"/>
    <w:rsid w:val="699E6E6B"/>
    <w:rsid w:val="69A40D65"/>
    <w:rsid w:val="6A1EEA80"/>
    <w:rsid w:val="6B33EFA7"/>
    <w:rsid w:val="6C1D0EE9"/>
    <w:rsid w:val="6CB8AD58"/>
    <w:rsid w:val="6CDCE76F"/>
    <w:rsid w:val="6EA53A13"/>
    <w:rsid w:val="6FB433B4"/>
    <w:rsid w:val="702F38A4"/>
    <w:rsid w:val="7058411C"/>
    <w:rsid w:val="7188C577"/>
    <w:rsid w:val="71B01B69"/>
    <w:rsid w:val="71B79E91"/>
    <w:rsid w:val="71F5FDD4"/>
    <w:rsid w:val="72857114"/>
    <w:rsid w:val="7294FBAE"/>
    <w:rsid w:val="730D3E7B"/>
    <w:rsid w:val="733D1830"/>
    <w:rsid w:val="738512E6"/>
    <w:rsid w:val="73B3CE7D"/>
    <w:rsid w:val="73FCAB50"/>
    <w:rsid w:val="7464DB5F"/>
    <w:rsid w:val="749DE6D0"/>
    <w:rsid w:val="75089A88"/>
    <w:rsid w:val="75AE639F"/>
    <w:rsid w:val="75E00AEB"/>
    <w:rsid w:val="7693C688"/>
    <w:rsid w:val="7794A9BC"/>
    <w:rsid w:val="77A5CA6D"/>
    <w:rsid w:val="77AF5BFE"/>
    <w:rsid w:val="77F827BE"/>
    <w:rsid w:val="79576470"/>
    <w:rsid w:val="79640545"/>
    <w:rsid w:val="7A5A7F2C"/>
    <w:rsid w:val="7A754251"/>
    <w:rsid w:val="7ABC183F"/>
    <w:rsid w:val="7AC95802"/>
    <w:rsid w:val="7ACFB0F6"/>
    <w:rsid w:val="7B103104"/>
    <w:rsid w:val="7B21F240"/>
    <w:rsid w:val="7B7697DB"/>
    <w:rsid w:val="7B790EB6"/>
    <w:rsid w:val="7B9DB54F"/>
    <w:rsid w:val="7BB6C106"/>
    <w:rsid w:val="7C02193C"/>
    <w:rsid w:val="7C8476E3"/>
    <w:rsid w:val="7CDB5EB6"/>
    <w:rsid w:val="7D7668D6"/>
    <w:rsid w:val="7D948866"/>
    <w:rsid w:val="7D9A68E9"/>
    <w:rsid w:val="7DB1F0B6"/>
    <w:rsid w:val="7F81C5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2C79B"/>
  <w15:chartTrackingRefBased/>
  <w15:docId w15:val="{DB0197A5-C528-4958-BCF6-153C48596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333"/>
    <w:pPr>
      <w:jc w:val="both"/>
    </w:pPr>
  </w:style>
  <w:style w:type="paragraph" w:styleId="Heading1">
    <w:name w:val="heading 1"/>
    <w:basedOn w:val="Normal"/>
    <w:next w:val="Normal"/>
    <w:link w:val="Heading1Char"/>
    <w:uiPriority w:val="9"/>
    <w:qFormat/>
    <w:rsid w:val="00BD3A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6B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63A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A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E6B5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63AC7"/>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EB4769"/>
    <w:pPr>
      <w:spacing w:after="0" w:line="240" w:lineRule="auto"/>
    </w:pPr>
    <w:rPr>
      <w:rFonts w:eastAsiaTheme="minorEastAsia"/>
    </w:rPr>
  </w:style>
  <w:style w:type="character" w:customStyle="1" w:styleId="NoSpacingChar">
    <w:name w:val="No Spacing Char"/>
    <w:basedOn w:val="DefaultParagraphFont"/>
    <w:link w:val="NoSpacing"/>
    <w:uiPriority w:val="1"/>
    <w:rsid w:val="00EB4769"/>
    <w:rPr>
      <w:rFonts w:eastAsiaTheme="minorEastAsia"/>
    </w:rPr>
  </w:style>
  <w:style w:type="paragraph" w:styleId="Header">
    <w:name w:val="header"/>
    <w:basedOn w:val="Normal"/>
    <w:link w:val="HeaderChar"/>
    <w:uiPriority w:val="99"/>
    <w:unhideWhenUsed/>
    <w:rsid w:val="00BD3A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AD8"/>
  </w:style>
  <w:style w:type="paragraph" w:styleId="TOC1">
    <w:name w:val="toc 1"/>
    <w:basedOn w:val="Normal"/>
    <w:next w:val="Normal"/>
    <w:autoRedefine/>
    <w:uiPriority w:val="39"/>
    <w:unhideWhenUsed/>
    <w:rsid w:val="00DA318C"/>
    <w:pPr>
      <w:tabs>
        <w:tab w:val="right" w:leader="dot" w:pos="9350"/>
      </w:tabs>
      <w:spacing w:after="100"/>
    </w:pPr>
  </w:style>
  <w:style w:type="paragraph" w:styleId="Footer">
    <w:name w:val="footer"/>
    <w:basedOn w:val="Normal"/>
    <w:link w:val="FooterChar"/>
    <w:uiPriority w:val="99"/>
    <w:unhideWhenUsed/>
    <w:qFormat/>
    <w:rsid w:val="00BD3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AD8"/>
  </w:style>
  <w:style w:type="table" w:styleId="TableGrid">
    <w:name w:val="Table Grid"/>
    <w:basedOn w:val="TableNormal"/>
    <w:uiPriority w:val="59"/>
    <w:rsid w:val="00BD3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4C40"/>
    <w:pPr>
      <w:ind w:left="720"/>
      <w:contextualSpacing/>
    </w:pPr>
  </w:style>
  <w:style w:type="character" w:styleId="CommentReference">
    <w:name w:val="annotation reference"/>
    <w:basedOn w:val="DefaultParagraphFont"/>
    <w:uiPriority w:val="99"/>
    <w:semiHidden/>
    <w:unhideWhenUsed/>
    <w:rsid w:val="00F73F86"/>
    <w:rPr>
      <w:sz w:val="16"/>
      <w:szCs w:val="16"/>
    </w:rPr>
  </w:style>
  <w:style w:type="paragraph" w:styleId="CommentText">
    <w:name w:val="annotation text"/>
    <w:basedOn w:val="Normal"/>
    <w:link w:val="CommentTextChar"/>
    <w:uiPriority w:val="99"/>
    <w:unhideWhenUsed/>
    <w:rsid w:val="00F73F86"/>
    <w:pPr>
      <w:spacing w:line="240" w:lineRule="auto"/>
    </w:pPr>
    <w:rPr>
      <w:sz w:val="20"/>
      <w:szCs w:val="20"/>
    </w:rPr>
  </w:style>
  <w:style w:type="character" w:customStyle="1" w:styleId="CommentTextChar">
    <w:name w:val="Comment Text Char"/>
    <w:basedOn w:val="DefaultParagraphFont"/>
    <w:link w:val="CommentText"/>
    <w:uiPriority w:val="99"/>
    <w:rsid w:val="00F73F86"/>
    <w:rPr>
      <w:sz w:val="20"/>
      <w:szCs w:val="20"/>
    </w:rPr>
  </w:style>
  <w:style w:type="paragraph" w:styleId="CommentSubject">
    <w:name w:val="annotation subject"/>
    <w:basedOn w:val="CommentText"/>
    <w:next w:val="CommentText"/>
    <w:link w:val="CommentSubjectChar"/>
    <w:uiPriority w:val="99"/>
    <w:semiHidden/>
    <w:unhideWhenUsed/>
    <w:rsid w:val="00F73F86"/>
    <w:rPr>
      <w:b/>
      <w:bCs/>
    </w:rPr>
  </w:style>
  <w:style w:type="character" w:customStyle="1" w:styleId="CommentSubjectChar">
    <w:name w:val="Comment Subject Char"/>
    <w:basedOn w:val="CommentTextChar"/>
    <w:link w:val="CommentSubject"/>
    <w:uiPriority w:val="99"/>
    <w:semiHidden/>
    <w:rsid w:val="00F73F86"/>
    <w:rPr>
      <w:b/>
      <w:bCs/>
      <w:sz w:val="20"/>
      <w:szCs w:val="20"/>
    </w:rPr>
  </w:style>
  <w:style w:type="character" w:styleId="Hyperlink">
    <w:name w:val="Hyperlink"/>
    <w:basedOn w:val="DefaultParagraphFont"/>
    <w:uiPriority w:val="99"/>
    <w:unhideWhenUsed/>
    <w:rsid w:val="00F73F86"/>
    <w:rPr>
      <w:color w:val="0563C1" w:themeColor="hyperlink"/>
      <w:u w:val="single"/>
    </w:rPr>
  </w:style>
  <w:style w:type="character" w:styleId="UnresolvedMention">
    <w:name w:val="Unresolved Mention"/>
    <w:basedOn w:val="DefaultParagraphFont"/>
    <w:uiPriority w:val="99"/>
    <w:semiHidden/>
    <w:unhideWhenUsed/>
    <w:rsid w:val="00F73F86"/>
    <w:rPr>
      <w:color w:val="605E5C"/>
      <w:shd w:val="clear" w:color="auto" w:fill="E1DFDD"/>
    </w:rPr>
  </w:style>
  <w:style w:type="paragraph" w:customStyle="1" w:styleId="SADLevel1">
    <w:name w:val="SAD Level 1"/>
    <w:basedOn w:val="Normal"/>
    <w:link w:val="SADLevel1Char"/>
    <w:uiPriority w:val="1"/>
    <w:qFormat/>
    <w:rsid w:val="00B63AE8"/>
    <w:pPr>
      <w:numPr>
        <w:ilvl w:val="1"/>
        <w:numId w:val="12"/>
      </w:numPr>
    </w:pPr>
    <w:rPr>
      <w:rFonts w:asciiTheme="majorHAnsi" w:hAnsiTheme="majorHAnsi"/>
      <w:b/>
      <w:color w:val="2F5496" w:themeColor="accent1" w:themeShade="BF"/>
      <w:sz w:val="32"/>
    </w:rPr>
  </w:style>
  <w:style w:type="character" w:customStyle="1" w:styleId="SADLevel1Char">
    <w:name w:val="SAD Level 1 Char"/>
    <w:basedOn w:val="DefaultParagraphFont"/>
    <w:link w:val="SADLevel1"/>
    <w:rsid w:val="00B63AE8"/>
    <w:rPr>
      <w:rFonts w:asciiTheme="majorHAnsi" w:hAnsiTheme="majorHAnsi"/>
      <w:b/>
      <w:color w:val="2F5496" w:themeColor="accent1" w:themeShade="BF"/>
      <w:sz w:val="32"/>
    </w:rPr>
  </w:style>
  <w:style w:type="paragraph" w:customStyle="1" w:styleId="SADLevel2">
    <w:name w:val="SAD Level 2"/>
    <w:basedOn w:val="Normal"/>
    <w:link w:val="SADLevel2Char"/>
    <w:uiPriority w:val="1"/>
    <w:qFormat/>
    <w:rsid w:val="00B63AE8"/>
    <w:pPr>
      <w:numPr>
        <w:ilvl w:val="2"/>
        <w:numId w:val="12"/>
      </w:numPr>
    </w:pPr>
    <w:rPr>
      <w:rFonts w:asciiTheme="majorHAnsi" w:hAnsiTheme="majorHAnsi"/>
      <w:color w:val="2F5496" w:themeColor="accent1" w:themeShade="BF"/>
      <w:sz w:val="26"/>
    </w:rPr>
  </w:style>
  <w:style w:type="character" w:customStyle="1" w:styleId="SADLevel2Char">
    <w:name w:val="SAD Level 2 Char"/>
    <w:basedOn w:val="DefaultParagraphFont"/>
    <w:link w:val="SADLevel2"/>
    <w:rsid w:val="00B63AE8"/>
    <w:rPr>
      <w:rFonts w:asciiTheme="majorHAnsi" w:hAnsiTheme="majorHAnsi"/>
      <w:color w:val="2F5496" w:themeColor="accent1" w:themeShade="BF"/>
      <w:sz w:val="26"/>
    </w:rPr>
  </w:style>
  <w:style w:type="paragraph" w:customStyle="1" w:styleId="SADLevel3">
    <w:name w:val="SAD Level 3"/>
    <w:basedOn w:val="Normal"/>
    <w:link w:val="SADLevel3Char"/>
    <w:uiPriority w:val="1"/>
    <w:qFormat/>
    <w:rsid w:val="00B63AE8"/>
    <w:pPr>
      <w:numPr>
        <w:ilvl w:val="3"/>
        <w:numId w:val="12"/>
      </w:numPr>
    </w:pPr>
    <w:rPr>
      <w:rFonts w:asciiTheme="majorHAnsi" w:hAnsiTheme="majorHAnsi"/>
      <w:color w:val="2F5496" w:themeColor="accent1" w:themeShade="BF"/>
      <w:sz w:val="24"/>
      <w:u w:val="single"/>
    </w:rPr>
  </w:style>
  <w:style w:type="character" w:customStyle="1" w:styleId="SADLevel3Char">
    <w:name w:val="SAD Level 3 Char"/>
    <w:basedOn w:val="DefaultParagraphFont"/>
    <w:link w:val="SADLevel3"/>
    <w:rsid w:val="00B63AE8"/>
    <w:rPr>
      <w:rFonts w:asciiTheme="majorHAnsi" w:hAnsiTheme="majorHAnsi"/>
      <w:color w:val="2F5496" w:themeColor="accent1" w:themeShade="BF"/>
      <w:sz w:val="24"/>
      <w:u w:val="single"/>
    </w:rPr>
  </w:style>
  <w:style w:type="paragraph" w:customStyle="1" w:styleId="SADLevel4">
    <w:name w:val="SAD Level 4"/>
    <w:basedOn w:val="Normal"/>
    <w:link w:val="SADLevel4Char"/>
    <w:uiPriority w:val="1"/>
    <w:qFormat/>
    <w:rsid w:val="00B63AE8"/>
    <w:pPr>
      <w:numPr>
        <w:ilvl w:val="4"/>
        <w:numId w:val="12"/>
      </w:numPr>
    </w:pPr>
    <w:rPr>
      <w:rFonts w:asciiTheme="majorHAnsi" w:hAnsiTheme="majorHAnsi"/>
      <w:color w:val="2F5496" w:themeColor="accent1" w:themeShade="BF"/>
      <w:sz w:val="24"/>
    </w:rPr>
  </w:style>
  <w:style w:type="character" w:customStyle="1" w:styleId="SADLevel4Char">
    <w:name w:val="SAD Level 4 Char"/>
    <w:basedOn w:val="DefaultParagraphFont"/>
    <w:link w:val="SADLevel4"/>
    <w:uiPriority w:val="1"/>
    <w:rsid w:val="00B63AE8"/>
    <w:rPr>
      <w:rFonts w:asciiTheme="majorHAnsi" w:hAnsiTheme="majorHAnsi"/>
      <w:color w:val="2F5496" w:themeColor="accent1" w:themeShade="BF"/>
      <w:sz w:val="24"/>
    </w:rPr>
  </w:style>
  <w:style w:type="paragraph" w:customStyle="1" w:styleId="SADLevel5">
    <w:name w:val="SAD Level 5"/>
    <w:basedOn w:val="Normal"/>
    <w:link w:val="SADLevel5Char"/>
    <w:uiPriority w:val="1"/>
    <w:qFormat/>
    <w:rsid w:val="00B63AE8"/>
    <w:pPr>
      <w:numPr>
        <w:ilvl w:val="5"/>
        <w:numId w:val="12"/>
      </w:numPr>
    </w:pPr>
    <w:rPr>
      <w:rFonts w:asciiTheme="majorHAnsi" w:hAnsiTheme="majorHAnsi"/>
      <w:i/>
      <w:color w:val="2F5496" w:themeColor="accent1" w:themeShade="BF"/>
    </w:rPr>
  </w:style>
  <w:style w:type="character" w:customStyle="1" w:styleId="SADLevel5Char">
    <w:name w:val="SAD Level 5 Char"/>
    <w:basedOn w:val="DefaultParagraphFont"/>
    <w:link w:val="SADLevel5"/>
    <w:rsid w:val="00B63AE8"/>
    <w:rPr>
      <w:rFonts w:asciiTheme="majorHAnsi" w:hAnsiTheme="majorHAnsi"/>
      <w:i/>
      <w:color w:val="2F5496" w:themeColor="accent1" w:themeShade="BF"/>
    </w:rPr>
  </w:style>
  <w:style w:type="table" w:styleId="GridTable4-Accent1">
    <w:name w:val="Grid Table 4 Accent 1"/>
    <w:basedOn w:val="TableNormal"/>
    <w:uiPriority w:val="49"/>
    <w:rsid w:val="006838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D63AC7"/>
    <w:pPr>
      <w:outlineLvl w:val="9"/>
    </w:pPr>
  </w:style>
  <w:style w:type="paragraph" w:styleId="TOC2">
    <w:name w:val="toc 2"/>
    <w:basedOn w:val="Normal"/>
    <w:next w:val="Normal"/>
    <w:autoRedefine/>
    <w:uiPriority w:val="39"/>
    <w:unhideWhenUsed/>
    <w:rsid w:val="00D63AC7"/>
    <w:pPr>
      <w:spacing w:after="100"/>
      <w:ind w:left="220"/>
    </w:pPr>
  </w:style>
  <w:style w:type="paragraph" w:styleId="TOC3">
    <w:name w:val="toc 3"/>
    <w:basedOn w:val="Normal"/>
    <w:next w:val="Normal"/>
    <w:autoRedefine/>
    <w:uiPriority w:val="39"/>
    <w:unhideWhenUsed/>
    <w:rsid w:val="00D63AC7"/>
    <w:pPr>
      <w:spacing w:after="100"/>
      <w:ind w:left="440"/>
    </w:pPr>
  </w:style>
  <w:style w:type="paragraph" w:styleId="TOC4">
    <w:name w:val="toc 4"/>
    <w:basedOn w:val="Normal"/>
    <w:next w:val="Normal"/>
    <w:autoRedefine/>
    <w:uiPriority w:val="39"/>
    <w:unhideWhenUsed/>
    <w:rsid w:val="00182585"/>
    <w:pPr>
      <w:tabs>
        <w:tab w:val="left" w:pos="1760"/>
        <w:tab w:val="right" w:leader="dot" w:pos="9350"/>
      </w:tabs>
      <w:spacing w:after="100"/>
      <w:ind w:left="660"/>
    </w:pPr>
  </w:style>
  <w:style w:type="paragraph" w:styleId="TOC5">
    <w:name w:val="toc 5"/>
    <w:basedOn w:val="Normal"/>
    <w:next w:val="Normal"/>
    <w:autoRedefine/>
    <w:uiPriority w:val="39"/>
    <w:unhideWhenUsed/>
    <w:rsid w:val="00D63AC7"/>
    <w:pPr>
      <w:spacing w:after="100"/>
      <w:ind w:left="880"/>
    </w:pPr>
  </w:style>
  <w:style w:type="paragraph" w:styleId="Caption">
    <w:name w:val="caption"/>
    <w:basedOn w:val="Normal"/>
    <w:next w:val="Normal"/>
    <w:uiPriority w:val="35"/>
    <w:unhideWhenUsed/>
    <w:qFormat/>
    <w:rsid w:val="001E3763"/>
    <w:pPr>
      <w:spacing w:after="200" w:line="240" w:lineRule="auto"/>
    </w:pPr>
    <w:rPr>
      <w:i/>
      <w:iCs/>
      <w:color w:val="44546A" w:themeColor="text2"/>
      <w:sz w:val="18"/>
      <w:szCs w:val="18"/>
    </w:rPr>
  </w:style>
  <w:style w:type="paragraph" w:styleId="Revision">
    <w:name w:val="Revision"/>
    <w:hidden/>
    <w:uiPriority w:val="99"/>
    <w:semiHidden/>
    <w:rsid w:val="009F1BE2"/>
    <w:pPr>
      <w:spacing w:after="0" w:line="240" w:lineRule="auto"/>
    </w:pPr>
  </w:style>
  <w:style w:type="paragraph" w:styleId="TableofFigures">
    <w:name w:val="table of figures"/>
    <w:basedOn w:val="Normal"/>
    <w:next w:val="Normal"/>
    <w:uiPriority w:val="99"/>
    <w:unhideWhenUsed/>
    <w:rsid w:val="00A62F89"/>
    <w:pPr>
      <w:spacing w:after="0"/>
    </w:pPr>
  </w:style>
  <w:style w:type="paragraph" w:customStyle="1" w:styleId="ListAcronyms">
    <w:name w:val="List Acronyms"/>
    <w:basedOn w:val="Normal"/>
    <w:qFormat/>
    <w:rsid w:val="00903FC6"/>
    <w:pPr>
      <w:tabs>
        <w:tab w:val="left" w:pos="2880"/>
      </w:tabs>
      <w:spacing w:after="0" w:line="300" w:lineRule="auto"/>
      <w:ind w:left="720"/>
      <w:jc w:val="left"/>
    </w:pPr>
    <w:rPr>
      <w:rFonts w:ascii="Helvetica" w:eastAsia="MS Mincho" w:hAnsi="Helvetica" w:cs="Helvetica"/>
    </w:rPr>
  </w:style>
  <w:style w:type="paragraph" w:customStyle="1" w:styleId="paragraph">
    <w:name w:val="paragraph"/>
    <w:basedOn w:val="Normal"/>
    <w:rsid w:val="00431E8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431E8B"/>
  </w:style>
  <w:style w:type="character" w:customStyle="1" w:styleId="eop">
    <w:name w:val="eop"/>
    <w:basedOn w:val="DefaultParagraphFont"/>
    <w:rsid w:val="00431E8B"/>
  </w:style>
  <w:style w:type="paragraph" w:styleId="TOC6">
    <w:name w:val="toc 6"/>
    <w:basedOn w:val="Normal"/>
    <w:next w:val="Normal"/>
    <w:autoRedefine/>
    <w:uiPriority w:val="39"/>
    <w:unhideWhenUsed/>
    <w:rsid w:val="00650F08"/>
    <w:pPr>
      <w:spacing w:after="100"/>
      <w:ind w:left="1100"/>
      <w:jc w:val="left"/>
    </w:pPr>
    <w:rPr>
      <w:rFonts w:eastAsiaTheme="minorEastAsia"/>
    </w:rPr>
  </w:style>
  <w:style w:type="paragraph" w:styleId="TOC7">
    <w:name w:val="toc 7"/>
    <w:basedOn w:val="Normal"/>
    <w:next w:val="Normal"/>
    <w:autoRedefine/>
    <w:uiPriority w:val="39"/>
    <w:unhideWhenUsed/>
    <w:rsid w:val="00650F08"/>
    <w:pPr>
      <w:spacing w:after="100"/>
      <w:ind w:left="1320"/>
      <w:jc w:val="left"/>
    </w:pPr>
    <w:rPr>
      <w:rFonts w:eastAsiaTheme="minorEastAsia"/>
    </w:rPr>
  </w:style>
  <w:style w:type="paragraph" w:styleId="TOC8">
    <w:name w:val="toc 8"/>
    <w:basedOn w:val="Normal"/>
    <w:next w:val="Normal"/>
    <w:autoRedefine/>
    <w:uiPriority w:val="39"/>
    <w:unhideWhenUsed/>
    <w:rsid w:val="00650F08"/>
    <w:pPr>
      <w:spacing w:after="100"/>
      <w:ind w:left="1540"/>
      <w:jc w:val="left"/>
    </w:pPr>
    <w:rPr>
      <w:rFonts w:eastAsiaTheme="minorEastAsia"/>
    </w:rPr>
  </w:style>
  <w:style w:type="paragraph" w:styleId="TOC9">
    <w:name w:val="toc 9"/>
    <w:basedOn w:val="Normal"/>
    <w:next w:val="Normal"/>
    <w:autoRedefine/>
    <w:uiPriority w:val="39"/>
    <w:unhideWhenUsed/>
    <w:rsid w:val="00650F08"/>
    <w:pPr>
      <w:spacing w:after="100"/>
      <w:ind w:left="1760"/>
      <w:jc w:val="left"/>
    </w:pPr>
    <w:rPr>
      <w:rFonts w:eastAsiaTheme="minorEastAsia"/>
    </w:rPr>
  </w:style>
  <w:style w:type="paragraph" w:customStyle="1" w:styleId="Paragraphtext">
    <w:name w:val="Paragraph text"/>
    <w:basedOn w:val="Normal"/>
    <w:link w:val="ParagraphtextChar"/>
    <w:qFormat/>
    <w:rsid w:val="008F0330"/>
    <w:pPr>
      <w:spacing w:before="120" w:after="120" w:line="360" w:lineRule="auto"/>
      <w:ind w:firstLine="720"/>
      <w:jc w:val="left"/>
    </w:pPr>
    <w:rPr>
      <w:rFonts w:ascii="Times New Roman" w:eastAsia="MS Mincho" w:hAnsi="Times New Roman" w:cs="Times New Roman"/>
      <w:szCs w:val="24"/>
      <w:lang w:eastAsia="ja-JP"/>
    </w:rPr>
  </w:style>
  <w:style w:type="character" w:customStyle="1" w:styleId="ParagraphtextChar">
    <w:name w:val="Paragraph text Char"/>
    <w:link w:val="Paragraphtext"/>
    <w:rsid w:val="008F0330"/>
    <w:rPr>
      <w:rFonts w:ascii="Times New Roman" w:eastAsia="MS Mincho" w:hAnsi="Times New Roman" w:cs="Times New Roman"/>
      <w:szCs w:val="24"/>
      <w:lang w:eastAsia="ja-JP"/>
    </w:rPr>
  </w:style>
  <w:style w:type="paragraph" w:customStyle="1" w:styleId="pf0">
    <w:name w:val="pf0"/>
    <w:basedOn w:val="Normal"/>
    <w:rsid w:val="00AE165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AE1652"/>
    <w:rPr>
      <w:rFonts w:ascii="Segoe UI" w:hAnsi="Segoe UI" w:cs="Segoe UI" w:hint="default"/>
      <w:sz w:val="18"/>
      <w:szCs w:val="18"/>
    </w:rPr>
  </w:style>
  <w:style w:type="character" w:customStyle="1" w:styleId="findhit">
    <w:name w:val="findhit"/>
    <w:basedOn w:val="DefaultParagraphFont"/>
    <w:rsid w:val="008F420E"/>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392155">
      <w:bodyDiv w:val="1"/>
      <w:marLeft w:val="0"/>
      <w:marRight w:val="0"/>
      <w:marTop w:val="0"/>
      <w:marBottom w:val="0"/>
      <w:divBdr>
        <w:top w:val="none" w:sz="0" w:space="0" w:color="auto"/>
        <w:left w:val="none" w:sz="0" w:space="0" w:color="auto"/>
        <w:bottom w:val="none" w:sz="0" w:space="0" w:color="auto"/>
        <w:right w:val="none" w:sz="0" w:space="0" w:color="auto"/>
      </w:divBdr>
    </w:div>
    <w:div w:id="428041109">
      <w:bodyDiv w:val="1"/>
      <w:marLeft w:val="0"/>
      <w:marRight w:val="0"/>
      <w:marTop w:val="0"/>
      <w:marBottom w:val="0"/>
      <w:divBdr>
        <w:top w:val="none" w:sz="0" w:space="0" w:color="auto"/>
        <w:left w:val="none" w:sz="0" w:space="0" w:color="auto"/>
        <w:bottom w:val="none" w:sz="0" w:space="0" w:color="auto"/>
        <w:right w:val="none" w:sz="0" w:space="0" w:color="auto"/>
      </w:divBdr>
    </w:div>
    <w:div w:id="446043662">
      <w:bodyDiv w:val="1"/>
      <w:marLeft w:val="0"/>
      <w:marRight w:val="0"/>
      <w:marTop w:val="0"/>
      <w:marBottom w:val="0"/>
      <w:divBdr>
        <w:top w:val="none" w:sz="0" w:space="0" w:color="auto"/>
        <w:left w:val="none" w:sz="0" w:space="0" w:color="auto"/>
        <w:bottom w:val="none" w:sz="0" w:space="0" w:color="auto"/>
        <w:right w:val="none" w:sz="0" w:space="0" w:color="auto"/>
      </w:divBdr>
    </w:div>
    <w:div w:id="497233793">
      <w:bodyDiv w:val="1"/>
      <w:marLeft w:val="0"/>
      <w:marRight w:val="0"/>
      <w:marTop w:val="0"/>
      <w:marBottom w:val="0"/>
      <w:divBdr>
        <w:top w:val="none" w:sz="0" w:space="0" w:color="auto"/>
        <w:left w:val="none" w:sz="0" w:space="0" w:color="auto"/>
        <w:bottom w:val="none" w:sz="0" w:space="0" w:color="auto"/>
        <w:right w:val="none" w:sz="0" w:space="0" w:color="auto"/>
      </w:divBdr>
      <w:divsChild>
        <w:div w:id="82918110">
          <w:marLeft w:val="0"/>
          <w:marRight w:val="0"/>
          <w:marTop w:val="0"/>
          <w:marBottom w:val="0"/>
          <w:divBdr>
            <w:top w:val="none" w:sz="0" w:space="0" w:color="auto"/>
            <w:left w:val="none" w:sz="0" w:space="0" w:color="auto"/>
            <w:bottom w:val="none" w:sz="0" w:space="0" w:color="auto"/>
            <w:right w:val="none" w:sz="0" w:space="0" w:color="auto"/>
          </w:divBdr>
          <w:divsChild>
            <w:div w:id="592516044">
              <w:marLeft w:val="0"/>
              <w:marRight w:val="0"/>
              <w:marTop w:val="0"/>
              <w:marBottom w:val="0"/>
              <w:divBdr>
                <w:top w:val="none" w:sz="0" w:space="0" w:color="auto"/>
                <w:left w:val="none" w:sz="0" w:space="0" w:color="auto"/>
                <w:bottom w:val="none" w:sz="0" w:space="0" w:color="auto"/>
                <w:right w:val="none" w:sz="0" w:space="0" w:color="auto"/>
              </w:divBdr>
            </w:div>
          </w:divsChild>
        </w:div>
        <w:div w:id="89081443">
          <w:marLeft w:val="0"/>
          <w:marRight w:val="0"/>
          <w:marTop w:val="0"/>
          <w:marBottom w:val="0"/>
          <w:divBdr>
            <w:top w:val="none" w:sz="0" w:space="0" w:color="auto"/>
            <w:left w:val="none" w:sz="0" w:space="0" w:color="auto"/>
            <w:bottom w:val="none" w:sz="0" w:space="0" w:color="auto"/>
            <w:right w:val="none" w:sz="0" w:space="0" w:color="auto"/>
          </w:divBdr>
          <w:divsChild>
            <w:div w:id="1303195308">
              <w:marLeft w:val="0"/>
              <w:marRight w:val="0"/>
              <w:marTop w:val="0"/>
              <w:marBottom w:val="0"/>
              <w:divBdr>
                <w:top w:val="none" w:sz="0" w:space="0" w:color="auto"/>
                <w:left w:val="none" w:sz="0" w:space="0" w:color="auto"/>
                <w:bottom w:val="none" w:sz="0" w:space="0" w:color="auto"/>
                <w:right w:val="none" w:sz="0" w:space="0" w:color="auto"/>
              </w:divBdr>
            </w:div>
          </w:divsChild>
        </w:div>
        <w:div w:id="96222699">
          <w:marLeft w:val="0"/>
          <w:marRight w:val="0"/>
          <w:marTop w:val="0"/>
          <w:marBottom w:val="0"/>
          <w:divBdr>
            <w:top w:val="none" w:sz="0" w:space="0" w:color="auto"/>
            <w:left w:val="none" w:sz="0" w:space="0" w:color="auto"/>
            <w:bottom w:val="none" w:sz="0" w:space="0" w:color="auto"/>
            <w:right w:val="none" w:sz="0" w:space="0" w:color="auto"/>
          </w:divBdr>
          <w:divsChild>
            <w:div w:id="439418993">
              <w:marLeft w:val="0"/>
              <w:marRight w:val="0"/>
              <w:marTop w:val="0"/>
              <w:marBottom w:val="0"/>
              <w:divBdr>
                <w:top w:val="none" w:sz="0" w:space="0" w:color="auto"/>
                <w:left w:val="none" w:sz="0" w:space="0" w:color="auto"/>
                <w:bottom w:val="none" w:sz="0" w:space="0" w:color="auto"/>
                <w:right w:val="none" w:sz="0" w:space="0" w:color="auto"/>
              </w:divBdr>
            </w:div>
          </w:divsChild>
        </w:div>
        <w:div w:id="210307685">
          <w:marLeft w:val="0"/>
          <w:marRight w:val="0"/>
          <w:marTop w:val="0"/>
          <w:marBottom w:val="0"/>
          <w:divBdr>
            <w:top w:val="none" w:sz="0" w:space="0" w:color="auto"/>
            <w:left w:val="none" w:sz="0" w:space="0" w:color="auto"/>
            <w:bottom w:val="none" w:sz="0" w:space="0" w:color="auto"/>
            <w:right w:val="none" w:sz="0" w:space="0" w:color="auto"/>
          </w:divBdr>
          <w:divsChild>
            <w:div w:id="2032946642">
              <w:marLeft w:val="0"/>
              <w:marRight w:val="0"/>
              <w:marTop w:val="0"/>
              <w:marBottom w:val="0"/>
              <w:divBdr>
                <w:top w:val="none" w:sz="0" w:space="0" w:color="auto"/>
                <w:left w:val="none" w:sz="0" w:space="0" w:color="auto"/>
                <w:bottom w:val="none" w:sz="0" w:space="0" w:color="auto"/>
                <w:right w:val="none" w:sz="0" w:space="0" w:color="auto"/>
              </w:divBdr>
            </w:div>
          </w:divsChild>
        </w:div>
        <w:div w:id="309142838">
          <w:marLeft w:val="0"/>
          <w:marRight w:val="0"/>
          <w:marTop w:val="0"/>
          <w:marBottom w:val="0"/>
          <w:divBdr>
            <w:top w:val="none" w:sz="0" w:space="0" w:color="auto"/>
            <w:left w:val="none" w:sz="0" w:space="0" w:color="auto"/>
            <w:bottom w:val="none" w:sz="0" w:space="0" w:color="auto"/>
            <w:right w:val="none" w:sz="0" w:space="0" w:color="auto"/>
          </w:divBdr>
          <w:divsChild>
            <w:div w:id="1898010073">
              <w:marLeft w:val="0"/>
              <w:marRight w:val="0"/>
              <w:marTop w:val="0"/>
              <w:marBottom w:val="0"/>
              <w:divBdr>
                <w:top w:val="none" w:sz="0" w:space="0" w:color="auto"/>
                <w:left w:val="none" w:sz="0" w:space="0" w:color="auto"/>
                <w:bottom w:val="none" w:sz="0" w:space="0" w:color="auto"/>
                <w:right w:val="none" w:sz="0" w:space="0" w:color="auto"/>
              </w:divBdr>
            </w:div>
          </w:divsChild>
        </w:div>
        <w:div w:id="337079945">
          <w:marLeft w:val="0"/>
          <w:marRight w:val="0"/>
          <w:marTop w:val="0"/>
          <w:marBottom w:val="0"/>
          <w:divBdr>
            <w:top w:val="none" w:sz="0" w:space="0" w:color="auto"/>
            <w:left w:val="none" w:sz="0" w:space="0" w:color="auto"/>
            <w:bottom w:val="none" w:sz="0" w:space="0" w:color="auto"/>
            <w:right w:val="none" w:sz="0" w:space="0" w:color="auto"/>
          </w:divBdr>
          <w:divsChild>
            <w:div w:id="1695420998">
              <w:marLeft w:val="0"/>
              <w:marRight w:val="0"/>
              <w:marTop w:val="0"/>
              <w:marBottom w:val="0"/>
              <w:divBdr>
                <w:top w:val="none" w:sz="0" w:space="0" w:color="auto"/>
                <w:left w:val="none" w:sz="0" w:space="0" w:color="auto"/>
                <w:bottom w:val="none" w:sz="0" w:space="0" w:color="auto"/>
                <w:right w:val="none" w:sz="0" w:space="0" w:color="auto"/>
              </w:divBdr>
            </w:div>
          </w:divsChild>
        </w:div>
        <w:div w:id="624970398">
          <w:marLeft w:val="0"/>
          <w:marRight w:val="0"/>
          <w:marTop w:val="0"/>
          <w:marBottom w:val="0"/>
          <w:divBdr>
            <w:top w:val="none" w:sz="0" w:space="0" w:color="auto"/>
            <w:left w:val="none" w:sz="0" w:space="0" w:color="auto"/>
            <w:bottom w:val="none" w:sz="0" w:space="0" w:color="auto"/>
            <w:right w:val="none" w:sz="0" w:space="0" w:color="auto"/>
          </w:divBdr>
          <w:divsChild>
            <w:div w:id="2126460796">
              <w:marLeft w:val="0"/>
              <w:marRight w:val="0"/>
              <w:marTop w:val="0"/>
              <w:marBottom w:val="0"/>
              <w:divBdr>
                <w:top w:val="none" w:sz="0" w:space="0" w:color="auto"/>
                <w:left w:val="none" w:sz="0" w:space="0" w:color="auto"/>
                <w:bottom w:val="none" w:sz="0" w:space="0" w:color="auto"/>
                <w:right w:val="none" w:sz="0" w:space="0" w:color="auto"/>
              </w:divBdr>
            </w:div>
          </w:divsChild>
        </w:div>
        <w:div w:id="818762518">
          <w:marLeft w:val="0"/>
          <w:marRight w:val="0"/>
          <w:marTop w:val="0"/>
          <w:marBottom w:val="0"/>
          <w:divBdr>
            <w:top w:val="none" w:sz="0" w:space="0" w:color="auto"/>
            <w:left w:val="none" w:sz="0" w:space="0" w:color="auto"/>
            <w:bottom w:val="none" w:sz="0" w:space="0" w:color="auto"/>
            <w:right w:val="none" w:sz="0" w:space="0" w:color="auto"/>
          </w:divBdr>
          <w:divsChild>
            <w:div w:id="350837691">
              <w:marLeft w:val="0"/>
              <w:marRight w:val="0"/>
              <w:marTop w:val="0"/>
              <w:marBottom w:val="0"/>
              <w:divBdr>
                <w:top w:val="none" w:sz="0" w:space="0" w:color="auto"/>
                <w:left w:val="none" w:sz="0" w:space="0" w:color="auto"/>
                <w:bottom w:val="none" w:sz="0" w:space="0" w:color="auto"/>
                <w:right w:val="none" w:sz="0" w:space="0" w:color="auto"/>
              </w:divBdr>
            </w:div>
          </w:divsChild>
        </w:div>
        <w:div w:id="935407254">
          <w:marLeft w:val="0"/>
          <w:marRight w:val="0"/>
          <w:marTop w:val="0"/>
          <w:marBottom w:val="0"/>
          <w:divBdr>
            <w:top w:val="none" w:sz="0" w:space="0" w:color="auto"/>
            <w:left w:val="none" w:sz="0" w:space="0" w:color="auto"/>
            <w:bottom w:val="none" w:sz="0" w:space="0" w:color="auto"/>
            <w:right w:val="none" w:sz="0" w:space="0" w:color="auto"/>
          </w:divBdr>
          <w:divsChild>
            <w:div w:id="2119597967">
              <w:marLeft w:val="0"/>
              <w:marRight w:val="0"/>
              <w:marTop w:val="0"/>
              <w:marBottom w:val="0"/>
              <w:divBdr>
                <w:top w:val="none" w:sz="0" w:space="0" w:color="auto"/>
                <w:left w:val="none" w:sz="0" w:space="0" w:color="auto"/>
                <w:bottom w:val="none" w:sz="0" w:space="0" w:color="auto"/>
                <w:right w:val="none" w:sz="0" w:space="0" w:color="auto"/>
              </w:divBdr>
            </w:div>
          </w:divsChild>
        </w:div>
        <w:div w:id="1018239575">
          <w:marLeft w:val="0"/>
          <w:marRight w:val="0"/>
          <w:marTop w:val="0"/>
          <w:marBottom w:val="0"/>
          <w:divBdr>
            <w:top w:val="none" w:sz="0" w:space="0" w:color="auto"/>
            <w:left w:val="none" w:sz="0" w:space="0" w:color="auto"/>
            <w:bottom w:val="none" w:sz="0" w:space="0" w:color="auto"/>
            <w:right w:val="none" w:sz="0" w:space="0" w:color="auto"/>
          </w:divBdr>
          <w:divsChild>
            <w:div w:id="492721259">
              <w:marLeft w:val="0"/>
              <w:marRight w:val="0"/>
              <w:marTop w:val="0"/>
              <w:marBottom w:val="0"/>
              <w:divBdr>
                <w:top w:val="none" w:sz="0" w:space="0" w:color="auto"/>
                <w:left w:val="none" w:sz="0" w:space="0" w:color="auto"/>
                <w:bottom w:val="none" w:sz="0" w:space="0" w:color="auto"/>
                <w:right w:val="none" w:sz="0" w:space="0" w:color="auto"/>
              </w:divBdr>
            </w:div>
          </w:divsChild>
        </w:div>
        <w:div w:id="1060590149">
          <w:marLeft w:val="0"/>
          <w:marRight w:val="0"/>
          <w:marTop w:val="0"/>
          <w:marBottom w:val="0"/>
          <w:divBdr>
            <w:top w:val="none" w:sz="0" w:space="0" w:color="auto"/>
            <w:left w:val="none" w:sz="0" w:space="0" w:color="auto"/>
            <w:bottom w:val="none" w:sz="0" w:space="0" w:color="auto"/>
            <w:right w:val="none" w:sz="0" w:space="0" w:color="auto"/>
          </w:divBdr>
          <w:divsChild>
            <w:div w:id="799492500">
              <w:marLeft w:val="0"/>
              <w:marRight w:val="0"/>
              <w:marTop w:val="0"/>
              <w:marBottom w:val="0"/>
              <w:divBdr>
                <w:top w:val="none" w:sz="0" w:space="0" w:color="auto"/>
                <w:left w:val="none" w:sz="0" w:space="0" w:color="auto"/>
                <w:bottom w:val="none" w:sz="0" w:space="0" w:color="auto"/>
                <w:right w:val="none" w:sz="0" w:space="0" w:color="auto"/>
              </w:divBdr>
            </w:div>
          </w:divsChild>
        </w:div>
        <w:div w:id="1125462869">
          <w:marLeft w:val="0"/>
          <w:marRight w:val="0"/>
          <w:marTop w:val="0"/>
          <w:marBottom w:val="0"/>
          <w:divBdr>
            <w:top w:val="none" w:sz="0" w:space="0" w:color="auto"/>
            <w:left w:val="none" w:sz="0" w:space="0" w:color="auto"/>
            <w:bottom w:val="none" w:sz="0" w:space="0" w:color="auto"/>
            <w:right w:val="none" w:sz="0" w:space="0" w:color="auto"/>
          </w:divBdr>
          <w:divsChild>
            <w:div w:id="1808549224">
              <w:marLeft w:val="0"/>
              <w:marRight w:val="0"/>
              <w:marTop w:val="0"/>
              <w:marBottom w:val="0"/>
              <w:divBdr>
                <w:top w:val="none" w:sz="0" w:space="0" w:color="auto"/>
                <w:left w:val="none" w:sz="0" w:space="0" w:color="auto"/>
                <w:bottom w:val="none" w:sz="0" w:space="0" w:color="auto"/>
                <w:right w:val="none" w:sz="0" w:space="0" w:color="auto"/>
              </w:divBdr>
            </w:div>
          </w:divsChild>
        </w:div>
        <w:div w:id="1152452605">
          <w:marLeft w:val="0"/>
          <w:marRight w:val="0"/>
          <w:marTop w:val="0"/>
          <w:marBottom w:val="0"/>
          <w:divBdr>
            <w:top w:val="none" w:sz="0" w:space="0" w:color="auto"/>
            <w:left w:val="none" w:sz="0" w:space="0" w:color="auto"/>
            <w:bottom w:val="none" w:sz="0" w:space="0" w:color="auto"/>
            <w:right w:val="none" w:sz="0" w:space="0" w:color="auto"/>
          </w:divBdr>
          <w:divsChild>
            <w:div w:id="1803767912">
              <w:marLeft w:val="0"/>
              <w:marRight w:val="0"/>
              <w:marTop w:val="0"/>
              <w:marBottom w:val="0"/>
              <w:divBdr>
                <w:top w:val="none" w:sz="0" w:space="0" w:color="auto"/>
                <w:left w:val="none" w:sz="0" w:space="0" w:color="auto"/>
                <w:bottom w:val="none" w:sz="0" w:space="0" w:color="auto"/>
                <w:right w:val="none" w:sz="0" w:space="0" w:color="auto"/>
              </w:divBdr>
            </w:div>
          </w:divsChild>
        </w:div>
        <w:div w:id="1289584412">
          <w:marLeft w:val="0"/>
          <w:marRight w:val="0"/>
          <w:marTop w:val="0"/>
          <w:marBottom w:val="0"/>
          <w:divBdr>
            <w:top w:val="none" w:sz="0" w:space="0" w:color="auto"/>
            <w:left w:val="none" w:sz="0" w:space="0" w:color="auto"/>
            <w:bottom w:val="none" w:sz="0" w:space="0" w:color="auto"/>
            <w:right w:val="none" w:sz="0" w:space="0" w:color="auto"/>
          </w:divBdr>
          <w:divsChild>
            <w:div w:id="1328286142">
              <w:marLeft w:val="0"/>
              <w:marRight w:val="0"/>
              <w:marTop w:val="0"/>
              <w:marBottom w:val="0"/>
              <w:divBdr>
                <w:top w:val="none" w:sz="0" w:space="0" w:color="auto"/>
                <w:left w:val="none" w:sz="0" w:space="0" w:color="auto"/>
                <w:bottom w:val="none" w:sz="0" w:space="0" w:color="auto"/>
                <w:right w:val="none" w:sz="0" w:space="0" w:color="auto"/>
              </w:divBdr>
            </w:div>
          </w:divsChild>
        </w:div>
        <w:div w:id="1318071819">
          <w:marLeft w:val="0"/>
          <w:marRight w:val="0"/>
          <w:marTop w:val="0"/>
          <w:marBottom w:val="0"/>
          <w:divBdr>
            <w:top w:val="none" w:sz="0" w:space="0" w:color="auto"/>
            <w:left w:val="none" w:sz="0" w:space="0" w:color="auto"/>
            <w:bottom w:val="none" w:sz="0" w:space="0" w:color="auto"/>
            <w:right w:val="none" w:sz="0" w:space="0" w:color="auto"/>
          </w:divBdr>
          <w:divsChild>
            <w:div w:id="1557624362">
              <w:marLeft w:val="0"/>
              <w:marRight w:val="0"/>
              <w:marTop w:val="0"/>
              <w:marBottom w:val="0"/>
              <w:divBdr>
                <w:top w:val="none" w:sz="0" w:space="0" w:color="auto"/>
                <w:left w:val="none" w:sz="0" w:space="0" w:color="auto"/>
                <w:bottom w:val="none" w:sz="0" w:space="0" w:color="auto"/>
                <w:right w:val="none" w:sz="0" w:space="0" w:color="auto"/>
              </w:divBdr>
            </w:div>
          </w:divsChild>
        </w:div>
        <w:div w:id="1390420183">
          <w:marLeft w:val="0"/>
          <w:marRight w:val="0"/>
          <w:marTop w:val="0"/>
          <w:marBottom w:val="0"/>
          <w:divBdr>
            <w:top w:val="none" w:sz="0" w:space="0" w:color="auto"/>
            <w:left w:val="none" w:sz="0" w:space="0" w:color="auto"/>
            <w:bottom w:val="none" w:sz="0" w:space="0" w:color="auto"/>
            <w:right w:val="none" w:sz="0" w:space="0" w:color="auto"/>
          </w:divBdr>
          <w:divsChild>
            <w:div w:id="653946226">
              <w:marLeft w:val="0"/>
              <w:marRight w:val="0"/>
              <w:marTop w:val="0"/>
              <w:marBottom w:val="0"/>
              <w:divBdr>
                <w:top w:val="none" w:sz="0" w:space="0" w:color="auto"/>
                <w:left w:val="none" w:sz="0" w:space="0" w:color="auto"/>
                <w:bottom w:val="none" w:sz="0" w:space="0" w:color="auto"/>
                <w:right w:val="none" w:sz="0" w:space="0" w:color="auto"/>
              </w:divBdr>
            </w:div>
          </w:divsChild>
        </w:div>
        <w:div w:id="1526019153">
          <w:marLeft w:val="0"/>
          <w:marRight w:val="0"/>
          <w:marTop w:val="0"/>
          <w:marBottom w:val="0"/>
          <w:divBdr>
            <w:top w:val="none" w:sz="0" w:space="0" w:color="auto"/>
            <w:left w:val="none" w:sz="0" w:space="0" w:color="auto"/>
            <w:bottom w:val="none" w:sz="0" w:space="0" w:color="auto"/>
            <w:right w:val="none" w:sz="0" w:space="0" w:color="auto"/>
          </w:divBdr>
          <w:divsChild>
            <w:div w:id="1927616359">
              <w:marLeft w:val="0"/>
              <w:marRight w:val="0"/>
              <w:marTop w:val="0"/>
              <w:marBottom w:val="0"/>
              <w:divBdr>
                <w:top w:val="none" w:sz="0" w:space="0" w:color="auto"/>
                <w:left w:val="none" w:sz="0" w:space="0" w:color="auto"/>
                <w:bottom w:val="none" w:sz="0" w:space="0" w:color="auto"/>
                <w:right w:val="none" w:sz="0" w:space="0" w:color="auto"/>
              </w:divBdr>
            </w:div>
          </w:divsChild>
        </w:div>
        <w:div w:id="1751350691">
          <w:marLeft w:val="0"/>
          <w:marRight w:val="0"/>
          <w:marTop w:val="0"/>
          <w:marBottom w:val="0"/>
          <w:divBdr>
            <w:top w:val="none" w:sz="0" w:space="0" w:color="auto"/>
            <w:left w:val="none" w:sz="0" w:space="0" w:color="auto"/>
            <w:bottom w:val="none" w:sz="0" w:space="0" w:color="auto"/>
            <w:right w:val="none" w:sz="0" w:space="0" w:color="auto"/>
          </w:divBdr>
          <w:divsChild>
            <w:div w:id="1387099193">
              <w:marLeft w:val="0"/>
              <w:marRight w:val="0"/>
              <w:marTop w:val="0"/>
              <w:marBottom w:val="0"/>
              <w:divBdr>
                <w:top w:val="none" w:sz="0" w:space="0" w:color="auto"/>
                <w:left w:val="none" w:sz="0" w:space="0" w:color="auto"/>
                <w:bottom w:val="none" w:sz="0" w:space="0" w:color="auto"/>
                <w:right w:val="none" w:sz="0" w:space="0" w:color="auto"/>
              </w:divBdr>
            </w:div>
          </w:divsChild>
        </w:div>
        <w:div w:id="1758749909">
          <w:marLeft w:val="0"/>
          <w:marRight w:val="0"/>
          <w:marTop w:val="0"/>
          <w:marBottom w:val="0"/>
          <w:divBdr>
            <w:top w:val="none" w:sz="0" w:space="0" w:color="auto"/>
            <w:left w:val="none" w:sz="0" w:space="0" w:color="auto"/>
            <w:bottom w:val="none" w:sz="0" w:space="0" w:color="auto"/>
            <w:right w:val="none" w:sz="0" w:space="0" w:color="auto"/>
          </w:divBdr>
          <w:divsChild>
            <w:div w:id="361902136">
              <w:marLeft w:val="0"/>
              <w:marRight w:val="0"/>
              <w:marTop w:val="0"/>
              <w:marBottom w:val="0"/>
              <w:divBdr>
                <w:top w:val="none" w:sz="0" w:space="0" w:color="auto"/>
                <w:left w:val="none" w:sz="0" w:space="0" w:color="auto"/>
                <w:bottom w:val="none" w:sz="0" w:space="0" w:color="auto"/>
                <w:right w:val="none" w:sz="0" w:space="0" w:color="auto"/>
              </w:divBdr>
            </w:div>
          </w:divsChild>
        </w:div>
        <w:div w:id="1760903045">
          <w:marLeft w:val="0"/>
          <w:marRight w:val="0"/>
          <w:marTop w:val="0"/>
          <w:marBottom w:val="0"/>
          <w:divBdr>
            <w:top w:val="none" w:sz="0" w:space="0" w:color="auto"/>
            <w:left w:val="none" w:sz="0" w:space="0" w:color="auto"/>
            <w:bottom w:val="none" w:sz="0" w:space="0" w:color="auto"/>
            <w:right w:val="none" w:sz="0" w:space="0" w:color="auto"/>
          </w:divBdr>
          <w:divsChild>
            <w:div w:id="1311783823">
              <w:marLeft w:val="0"/>
              <w:marRight w:val="0"/>
              <w:marTop w:val="0"/>
              <w:marBottom w:val="0"/>
              <w:divBdr>
                <w:top w:val="none" w:sz="0" w:space="0" w:color="auto"/>
                <w:left w:val="none" w:sz="0" w:space="0" w:color="auto"/>
                <w:bottom w:val="none" w:sz="0" w:space="0" w:color="auto"/>
                <w:right w:val="none" w:sz="0" w:space="0" w:color="auto"/>
              </w:divBdr>
            </w:div>
          </w:divsChild>
        </w:div>
        <w:div w:id="1841967008">
          <w:marLeft w:val="0"/>
          <w:marRight w:val="0"/>
          <w:marTop w:val="0"/>
          <w:marBottom w:val="0"/>
          <w:divBdr>
            <w:top w:val="none" w:sz="0" w:space="0" w:color="auto"/>
            <w:left w:val="none" w:sz="0" w:space="0" w:color="auto"/>
            <w:bottom w:val="none" w:sz="0" w:space="0" w:color="auto"/>
            <w:right w:val="none" w:sz="0" w:space="0" w:color="auto"/>
          </w:divBdr>
          <w:divsChild>
            <w:div w:id="639530846">
              <w:marLeft w:val="0"/>
              <w:marRight w:val="0"/>
              <w:marTop w:val="0"/>
              <w:marBottom w:val="0"/>
              <w:divBdr>
                <w:top w:val="none" w:sz="0" w:space="0" w:color="auto"/>
                <w:left w:val="none" w:sz="0" w:space="0" w:color="auto"/>
                <w:bottom w:val="none" w:sz="0" w:space="0" w:color="auto"/>
                <w:right w:val="none" w:sz="0" w:space="0" w:color="auto"/>
              </w:divBdr>
            </w:div>
          </w:divsChild>
        </w:div>
        <w:div w:id="1993943526">
          <w:marLeft w:val="0"/>
          <w:marRight w:val="0"/>
          <w:marTop w:val="0"/>
          <w:marBottom w:val="0"/>
          <w:divBdr>
            <w:top w:val="none" w:sz="0" w:space="0" w:color="auto"/>
            <w:left w:val="none" w:sz="0" w:space="0" w:color="auto"/>
            <w:bottom w:val="none" w:sz="0" w:space="0" w:color="auto"/>
            <w:right w:val="none" w:sz="0" w:space="0" w:color="auto"/>
          </w:divBdr>
          <w:divsChild>
            <w:div w:id="47078049">
              <w:marLeft w:val="0"/>
              <w:marRight w:val="0"/>
              <w:marTop w:val="0"/>
              <w:marBottom w:val="0"/>
              <w:divBdr>
                <w:top w:val="none" w:sz="0" w:space="0" w:color="auto"/>
                <w:left w:val="none" w:sz="0" w:space="0" w:color="auto"/>
                <w:bottom w:val="none" w:sz="0" w:space="0" w:color="auto"/>
                <w:right w:val="none" w:sz="0" w:space="0" w:color="auto"/>
              </w:divBdr>
            </w:div>
          </w:divsChild>
        </w:div>
        <w:div w:id="2053265526">
          <w:marLeft w:val="0"/>
          <w:marRight w:val="0"/>
          <w:marTop w:val="0"/>
          <w:marBottom w:val="0"/>
          <w:divBdr>
            <w:top w:val="none" w:sz="0" w:space="0" w:color="auto"/>
            <w:left w:val="none" w:sz="0" w:space="0" w:color="auto"/>
            <w:bottom w:val="none" w:sz="0" w:space="0" w:color="auto"/>
            <w:right w:val="none" w:sz="0" w:space="0" w:color="auto"/>
          </w:divBdr>
          <w:divsChild>
            <w:div w:id="2115861386">
              <w:marLeft w:val="0"/>
              <w:marRight w:val="0"/>
              <w:marTop w:val="0"/>
              <w:marBottom w:val="0"/>
              <w:divBdr>
                <w:top w:val="none" w:sz="0" w:space="0" w:color="auto"/>
                <w:left w:val="none" w:sz="0" w:space="0" w:color="auto"/>
                <w:bottom w:val="none" w:sz="0" w:space="0" w:color="auto"/>
                <w:right w:val="none" w:sz="0" w:space="0" w:color="auto"/>
              </w:divBdr>
            </w:div>
          </w:divsChild>
        </w:div>
        <w:div w:id="2101489607">
          <w:marLeft w:val="0"/>
          <w:marRight w:val="0"/>
          <w:marTop w:val="0"/>
          <w:marBottom w:val="0"/>
          <w:divBdr>
            <w:top w:val="none" w:sz="0" w:space="0" w:color="auto"/>
            <w:left w:val="none" w:sz="0" w:space="0" w:color="auto"/>
            <w:bottom w:val="none" w:sz="0" w:space="0" w:color="auto"/>
            <w:right w:val="none" w:sz="0" w:space="0" w:color="auto"/>
          </w:divBdr>
          <w:divsChild>
            <w:div w:id="17045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38098">
      <w:bodyDiv w:val="1"/>
      <w:marLeft w:val="0"/>
      <w:marRight w:val="0"/>
      <w:marTop w:val="0"/>
      <w:marBottom w:val="0"/>
      <w:divBdr>
        <w:top w:val="none" w:sz="0" w:space="0" w:color="auto"/>
        <w:left w:val="none" w:sz="0" w:space="0" w:color="auto"/>
        <w:bottom w:val="none" w:sz="0" w:space="0" w:color="auto"/>
        <w:right w:val="none" w:sz="0" w:space="0" w:color="auto"/>
      </w:divBdr>
    </w:div>
    <w:div w:id="722094047">
      <w:bodyDiv w:val="1"/>
      <w:marLeft w:val="0"/>
      <w:marRight w:val="0"/>
      <w:marTop w:val="0"/>
      <w:marBottom w:val="0"/>
      <w:divBdr>
        <w:top w:val="none" w:sz="0" w:space="0" w:color="auto"/>
        <w:left w:val="none" w:sz="0" w:space="0" w:color="auto"/>
        <w:bottom w:val="none" w:sz="0" w:space="0" w:color="auto"/>
        <w:right w:val="none" w:sz="0" w:space="0" w:color="auto"/>
      </w:divBdr>
      <w:divsChild>
        <w:div w:id="638459140">
          <w:marLeft w:val="547"/>
          <w:marRight w:val="0"/>
          <w:marTop w:val="197"/>
          <w:marBottom w:val="0"/>
          <w:divBdr>
            <w:top w:val="none" w:sz="0" w:space="0" w:color="auto"/>
            <w:left w:val="none" w:sz="0" w:space="0" w:color="auto"/>
            <w:bottom w:val="none" w:sz="0" w:space="0" w:color="auto"/>
            <w:right w:val="none" w:sz="0" w:space="0" w:color="auto"/>
          </w:divBdr>
        </w:div>
      </w:divsChild>
    </w:div>
    <w:div w:id="808595254">
      <w:bodyDiv w:val="1"/>
      <w:marLeft w:val="0"/>
      <w:marRight w:val="0"/>
      <w:marTop w:val="0"/>
      <w:marBottom w:val="0"/>
      <w:divBdr>
        <w:top w:val="none" w:sz="0" w:space="0" w:color="auto"/>
        <w:left w:val="none" w:sz="0" w:space="0" w:color="auto"/>
        <w:bottom w:val="none" w:sz="0" w:space="0" w:color="auto"/>
        <w:right w:val="none" w:sz="0" w:space="0" w:color="auto"/>
      </w:divBdr>
    </w:div>
    <w:div w:id="1121876707">
      <w:bodyDiv w:val="1"/>
      <w:marLeft w:val="0"/>
      <w:marRight w:val="0"/>
      <w:marTop w:val="0"/>
      <w:marBottom w:val="0"/>
      <w:divBdr>
        <w:top w:val="none" w:sz="0" w:space="0" w:color="auto"/>
        <w:left w:val="none" w:sz="0" w:space="0" w:color="auto"/>
        <w:bottom w:val="none" w:sz="0" w:space="0" w:color="auto"/>
        <w:right w:val="none" w:sz="0" w:space="0" w:color="auto"/>
      </w:divBdr>
    </w:div>
    <w:div w:id="1662267976">
      <w:bodyDiv w:val="1"/>
      <w:marLeft w:val="0"/>
      <w:marRight w:val="0"/>
      <w:marTop w:val="0"/>
      <w:marBottom w:val="0"/>
      <w:divBdr>
        <w:top w:val="none" w:sz="0" w:space="0" w:color="auto"/>
        <w:left w:val="none" w:sz="0" w:space="0" w:color="auto"/>
        <w:bottom w:val="none" w:sz="0" w:space="0" w:color="auto"/>
        <w:right w:val="none" w:sz="0" w:space="0" w:color="auto"/>
      </w:divBdr>
      <w:divsChild>
        <w:div w:id="1228566785">
          <w:marLeft w:val="547"/>
          <w:marRight w:val="0"/>
          <w:marTop w:val="197"/>
          <w:marBottom w:val="0"/>
          <w:divBdr>
            <w:top w:val="none" w:sz="0" w:space="0" w:color="auto"/>
            <w:left w:val="none" w:sz="0" w:space="0" w:color="auto"/>
            <w:bottom w:val="none" w:sz="0" w:space="0" w:color="auto"/>
            <w:right w:val="none" w:sz="0" w:space="0" w:color="auto"/>
          </w:divBdr>
        </w:div>
      </w:divsChild>
    </w:div>
    <w:div w:id="1893535068">
      <w:bodyDiv w:val="1"/>
      <w:marLeft w:val="0"/>
      <w:marRight w:val="0"/>
      <w:marTop w:val="0"/>
      <w:marBottom w:val="0"/>
      <w:divBdr>
        <w:top w:val="none" w:sz="0" w:space="0" w:color="auto"/>
        <w:left w:val="none" w:sz="0" w:space="0" w:color="auto"/>
        <w:bottom w:val="none" w:sz="0" w:space="0" w:color="auto"/>
        <w:right w:val="none" w:sz="0" w:space="0" w:color="auto"/>
      </w:divBdr>
      <w:divsChild>
        <w:div w:id="923565902">
          <w:marLeft w:val="547"/>
          <w:marRight w:val="0"/>
          <w:marTop w:val="197"/>
          <w:marBottom w:val="0"/>
          <w:divBdr>
            <w:top w:val="none" w:sz="0" w:space="0" w:color="auto"/>
            <w:left w:val="none" w:sz="0" w:space="0" w:color="auto"/>
            <w:bottom w:val="none" w:sz="0" w:space="0" w:color="auto"/>
            <w:right w:val="none" w:sz="0" w:space="0" w:color="auto"/>
          </w:divBdr>
        </w:div>
      </w:divsChild>
    </w:div>
    <w:div w:id="1933320306">
      <w:bodyDiv w:val="1"/>
      <w:marLeft w:val="0"/>
      <w:marRight w:val="0"/>
      <w:marTop w:val="0"/>
      <w:marBottom w:val="0"/>
      <w:divBdr>
        <w:top w:val="none" w:sz="0" w:space="0" w:color="auto"/>
        <w:left w:val="none" w:sz="0" w:space="0" w:color="auto"/>
        <w:bottom w:val="none" w:sz="0" w:space="0" w:color="auto"/>
        <w:right w:val="none" w:sz="0" w:space="0" w:color="auto"/>
      </w:divBdr>
    </w:div>
    <w:div w:id="204651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fnal.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This Safety Assessment Document contains confidential commercial information that shall be used or duplicated onl</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5E6438C41BFD47ACE8933FA0781970" ma:contentTypeVersion="2" ma:contentTypeDescription="Create a new document." ma:contentTypeScope="" ma:versionID="0165196993b7e5965f326b959c39bdc4">
  <xsd:schema xmlns:xsd="http://www.w3.org/2001/XMLSchema" xmlns:xs="http://www.w3.org/2001/XMLSchema" xmlns:p="http://schemas.microsoft.com/office/2006/metadata/properties" xmlns:ns2="c8a0c449-bc3f-4023-b6f3-9ae146c0e873" targetNamespace="http://schemas.microsoft.com/office/2006/metadata/properties" ma:root="true" ma:fieldsID="57b177a1c9bc79849b3aa43ac4f97ee6" ns2:_="">
    <xsd:import namespace="c8a0c449-bc3f-4023-b6f3-9ae146c0e87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0c449-bc3f-4023-b6f3-9ae146c0e8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c8a0c449-bc3f-4023-b6f3-9ae146c0e873">MKRZARSQM56R-1466480915-1544</_dlc_DocId>
    <_dlc_DocIdUrl xmlns="c8a0c449-bc3f-4023-b6f3-9ae146c0e873">
      <Url>https://fermipoint.fnal.gov/org/eshq/ASD/_layouts/15/DocIdRedir.aspx?ID=MKRZARSQM56R-1466480915-1544</Url>
      <Description>MKRZARSQM56R-1466480915-1544</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1E08DD-C328-4735-B77C-D556D929A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0c449-bc3f-4023-b6f3-9ae146c0e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103CC-E212-45C6-A39D-D4AD52B08B53}">
  <ds:schemaRefs>
    <ds:schemaRef ds:uri="http://schemas.microsoft.com/sharepoint/events"/>
  </ds:schemaRefs>
</ds:datastoreItem>
</file>

<file path=customXml/itemProps4.xml><?xml version="1.0" encoding="utf-8"?>
<ds:datastoreItem xmlns:ds="http://schemas.openxmlformats.org/officeDocument/2006/customXml" ds:itemID="{FD6670C5-71E4-4AC8-9AE8-5112DB2260F0}">
  <ds:schemaRefs>
    <ds:schemaRef ds:uri="http://schemas.microsoft.com/sharepoint/v3/contenttype/forms"/>
  </ds:schemaRefs>
</ds:datastoreItem>
</file>

<file path=customXml/itemProps5.xml><?xml version="1.0" encoding="utf-8"?>
<ds:datastoreItem xmlns:ds="http://schemas.openxmlformats.org/officeDocument/2006/customXml" ds:itemID="{D937A52F-63FA-49AB-BBF2-4022821BA18C}">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c8a0c449-bc3f-4023-b6f3-9ae146c0e873"/>
    <ds:schemaRef ds:uri="http://www.w3.org/XML/1998/namespace"/>
    <ds:schemaRef ds:uri="http://purl.org/dc/dcmitype/"/>
  </ds:schemaRefs>
</ds:datastoreItem>
</file>

<file path=customXml/itemProps6.xml><?xml version="1.0" encoding="utf-8"?>
<ds:datastoreItem xmlns:ds="http://schemas.openxmlformats.org/officeDocument/2006/customXml" ds:itemID="{3D11DCD2-C517-4AFB-BB9E-3959581A4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12172</Words>
  <Characters>69387</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Section III Chapter 02
of the Fermilab SAD</vt:lpstr>
    </vt:vector>
  </TitlesOfParts>
  <Company/>
  <LinksUpToDate>false</LinksUpToDate>
  <CharactersWithSpaces>81397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III Chapter 02
of the Fermilab SAD</dc:title>
  <dc:subject>Revision 5 March 14, 2024</dc:subject>
  <dc:creator>Madelyn Schoell</dc:creator>
  <cp:keywords/>
  <dc:description/>
  <cp:lastModifiedBy>Madelyn Schoell</cp:lastModifiedBy>
  <cp:revision>3</cp:revision>
  <cp:lastPrinted>2024-03-15T04:59:00Z</cp:lastPrinted>
  <dcterms:created xsi:type="dcterms:W3CDTF">2024-03-15T04:59:00Z</dcterms:created>
  <dcterms:modified xsi:type="dcterms:W3CDTF">2024-03-15T05:00:00Z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0x0101005E5E6438C41BFD47ACE8933FA0781970</vt:lpwstr>
  </property>
  <property fmtid="{D5CDD505-2E9C-101B-9397-08002B2CF9AE}" pid="3" name="_dlc_DocIdItemGuid">
    <vt:lpwstr>64992219-5af5-4a57-957a-5790dcda10a8</vt:lpwstr>
  </property>
</Properties>
</file>