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5F" w:rsidRDefault="009A1437">
      <w:r w:rsidRPr="009A1437">
        <w:rPr>
          <w:u w:val="single"/>
        </w:rPr>
        <w:t>History</w:t>
      </w:r>
      <w:r>
        <w:t xml:space="preserve">   </w:t>
      </w:r>
      <w:r w:rsidR="0079489E">
        <w:t xml:space="preserve">The technique of muon spin relaxation, rotation or resonance, known collectively as µSR, was first suggested in an historic 1957 paper in Physical Review  by Garwin, Lederman and Weinrich, in which parity non-conservation in the weak decay of the muon was demonstrated. These authors wrote that "it seems possible that polarized positive and negative muons will become a powerful tool for exploring magnetic fields in nuclei ..., atoms and interatomic regions." </w:t>
      </w:r>
      <w:r w:rsidR="00E12ACD">
        <w:t>Pioneering efforts at the old cyclotron facilities (LBL, SREL and NEVIS) spawned developments in the technique and its scientific reach. Attempts to realize the original</w:t>
      </w:r>
      <w:r w:rsidR="00E66AD9">
        <w:t xml:space="preserve"> vision </w:t>
      </w:r>
      <w:r w:rsidR="00E12ACD">
        <w:t xml:space="preserve">of Garwin et al. </w:t>
      </w:r>
      <w:r w:rsidR="00E66AD9">
        <w:t xml:space="preserve">on a practical scale - where high data rates with relatively clean backgrounds would be available - would have </w:t>
      </w:r>
      <w:r w:rsidR="00444B52">
        <w:t xml:space="preserve">to await </w:t>
      </w:r>
      <w:r w:rsidR="00E12ACD">
        <w:t>construction</w:t>
      </w:r>
      <w:r w:rsidR="00444B52">
        <w:t xml:space="preserve"> of the high-</w:t>
      </w:r>
      <w:r w:rsidR="00E66AD9">
        <w:t>intensity meson factories at LAMPF (Los Alamos</w:t>
      </w:r>
      <w:r w:rsidR="00444B52">
        <w:t>, USA, 1972</w:t>
      </w:r>
      <w:r w:rsidR="00E66AD9">
        <w:t>), SIN (now PSI</w:t>
      </w:r>
      <w:r w:rsidR="00444B52">
        <w:t>,</w:t>
      </w:r>
      <w:r w:rsidR="00E66AD9">
        <w:t xml:space="preserve"> Villigen, Switzerland</w:t>
      </w:r>
      <w:r w:rsidR="00444B52">
        <w:t>, 1974</w:t>
      </w:r>
      <w:r w:rsidR="00E66AD9">
        <w:t>) and TRIUMF (Vancouver, Canada</w:t>
      </w:r>
      <w:r w:rsidR="00444B52">
        <w:t>, 1974</w:t>
      </w:r>
      <w:r w:rsidR="00E66AD9">
        <w:t>)</w:t>
      </w:r>
      <w:r w:rsidR="009809A0">
        <w:t>,</w:t>
      </w:r>
      <w:r w:rsidR="00E66AD9">
        <w:t xml:space="preserve"> which </w:t>
      </w:r>
      <w:r w:rsidR="00444B52">
        <w:t xml:space="preserve">could </w:t>
      </w:r>
      <w:r w:rsidR="00E66AD9">
        <w:t>deliver high luminosity muon beams</w:t>
      </w:r>
      <w:r w:rsidR="00444B52">
        <w:t xml:space="preserve">. A major breakthrough occurred in 1985 when Bowen </w:t>
      </w:r>
      <w:r w:rsidR="00444B52" w:rsidRPr="00444B52">
        <w:rPr>
          <w:i/>
        </w:rPr>
        <w:t>et al</w:t>
      </w:r>
      <w:r w:rsidR="00444B52">
        <w:t xml:space="preserve">. built the first 100% polarized surface muon beam (originally called an Arizona beam) at LBL. </w:t>
      </w:r>
      <w:r w:rsidR="00E66AD9">
        <w:t xml:space="preserve"> </w:t>
      </w:r>
      <w:r w:rsidR="00444B52">
        <w:t>Even though the</w:t>
      </w:r>
      <w:r w:rsidR="00E12ACD">
        <w:t>se</w:t>
      </w:r>
      <w:r w:rsidR="00444B52">
        <w:t xml:space="preserve"> earliest µSR efforts could no longer compete </w:t>
      </w:r>
      <w:r w:rsidR="009809A0">
        <w:t>with the meson factories</w:t>
      </w:r>
      <w:r w:rsidR="00E12ACD">
        <w:t>,</w:t>
      </w:r>
      <w:r w:rsidR="009809A0">
        <w:t xml:space="preserve"> </w:t>
      </w:r>
      <w:r w:rsidR="00444B52">
        <w:t xml:space="preserve">they spawned research teams at </w:t>
      </w:r>
      <w:r w:rsidR="00E12ACD">
        <w:t>TRIUMF and PSI, as</w:t>
      </w:r>
      <w:r w:rsidR="00AC11FA">
        <w:t xml:space="preserve"> well as user groups with the U</w:t>
      </w:r>
      <w:r w:rsidR="00E12ACD">
        <w:t>S</w:t>
      </w:r>
      <w:r w:rsidR="00AC11FA">
        <w:t>A</w:t>
      </w:r>
      <w:r w:rsidR="00444B52">
        <w:t xml:space="preserve">. Thus, µSR was </w:t>
      </w:r>
      <w:r w:rsidR="0079489E">
        <w:t xml:space="preserve">invented and its earliest development took place </w:t>
      </w:r>
      <w:r w:rsidR="00444B52">
        <w:t xml:space="preserve">largely </w:t>
      </w:r>
      <w:r w:rsidR="0079489E">
        <w:t>in the United States.</w:t>
      </w:r>
    </w:p>
    <w:p w:rsidR="00285FC8" w:rsidRDefault="001318F5" w:rsidP="005647BD">
      <w:r>
        <w:t>The</w:t>
      </w:r>
      <w:r w:rsidR="005647BD">
        <w:t xml:space="preserve"> vision of Garwin et al. </w:t>
      </w:r>
      <w:r w:rsidR="00285FC8">
        <w:t>has</w:t>
      </w:r>
      <w:r w:rsidR="005647BD">
        <w:t xml:space="preserve"> </w:t>
      </w:r>
      <w:r w:rsidR="00E12ACD">
        <w:t xml:space="preserve">now </w:t>
      </w:r>
      <w:r w:rsidR="005647BD">
        <w:t xml:space="preserve">been realized in spectacular fashion in </w:t>
      </w:r>
      <w:r>
        <w:t xml:space="preserve">Canada, </w:t>
      </w:r>
      <w:r w:rsidR="00285FC8">
        <w:t xml:space="preserve">Switzerland, the UK (ISIS/RAL) and </w:t>
      </w:r>
      <w:r w:rsidR="005647BD">
        <w:t xml:space="preserve">Japan (first at KEK </w:t>
      </w:r>
      <w:r w:rsidR="00285FC8">
        <w:t>and now at JPARC)</w:t>
      </w:r>
      <w:r>
        <w:t>. T</w:t>
      </w:r>
      <w:r w:rsidR="005647BD">
        <w:t xml:space="preserve">he same </w:t>
      </w:r>
      <w:r>
        <w:t>has</w:t>
      </w:r>
      <w:r w:rsidR="005647BD">
        <w:t xml:space="preserve"> not occur</w:t>
      </w:r>
      <w:r>
        <w:t>red</w:t>
      </w:r>
      <w:r w:rsidR="005647BD">
        <w:t xml:space="preserve"> in µSR's country of origin</w:t>
      </w:r>
      <w:r>
        <w:t>, however</w:t>
      </w:r>
      <w:r w:rsidR="005647BD">
        <w:t>. To appreciate why</w:t>
      </w:r>
      <w:r>
        <w:t>,</w:t>
      </w:r>
      <w:r w:rsidR="005647BD">
        <w:t xml:space="preserve"> </w:t>
      </w:r>
      <w:r w:rsidR="00AC11FA">
        <w:t xml:space="preserve">it is necessary to </w:t>
      </w:r>
      <w:r w:rsidR="005647BD">
        <w:t xml:space="preserve">describe some salient points of the technique. </w:t>
      </w:r>
      <w:r w:rsidR="004C4E68">
        <w:t>Briefly, an incoming polarized muon beam is stopped in the ma</w:t>
      </w:r>
      <w:r w:rsidR="00AC11FA">
        <w:t xml:space="preserve">terial of interest and the time rate of </w:t>
      </w:r>
      <w:r w:rsidR="004C4E68">
        <w:t xml:space="preserve">decay of the </w:t>
      </w:r>
      <w:r w:rsidR="000663B8">
        <w:t xml:space="preserve">muon </w:t>
      </w:r>
      <w:r w:rsidR="004C4E68">
        <w:t xml:space="preserve">polarization is monitored by detecting its </w:t>
      </w:r>
      <w:r w:rsidR="000663B8">
        <w:t>emitted</w:t>
      </w:r>
      <w:r w:rsidR="004C4E68">
        <w:t xml:space="preserve"> positron (or electron). This requires knowing the stopping and decay times with some precision. In the time-differential (TD) technique only a single muon at a time is allowed in the material </w:t>
      </w:r>
      <w:r w:rsidR="000663B8">
        <w:t>so</w:t>
      </w:r>
      <w:r w:rsidR="004C4E68">
        <w:t xml:space="preserve"> that the stopping and decay times can be uniquely associated. This requires limiting the instantaneous stopping rate to a few times 10</w:t>
      </w:r>
      <w:r w:rsidR="004C4E68">
        <w:rPr>
          <w:vertAlign w:val="superscript"/>
        </w:rPr>
        <w:t>4</w:t>
      </w:r>
      <w:r w:rsidR="004C4E68">
        <w:t xml:space="preserve"> /s. </w:t>
      </w:r>
      <w:r w:rsidR="00285FC8">
        <w:t xml:space="preserve">Time resolutions of a few 100 ps are now attainable. </w:t>
      </w:r>
      <w:r w:rsidR="005647BD">
        <w:t>The TD method works best with a continuous (CW) proton production beam</w:t>
      </w:r>
      <w:r>
        <w:t>,</w:t>
      </w:r>
      <w:r w:rsidR="005647BD">
        <w:t xml:space="preserve"> where the instantaneous and average muon rates are the same. </w:t>
      </w:r>
      <w:r>
        <w:t>In the pulsed-</w:t>
      </w:r>
      <w:r w:rsidR="00285FC8">
        <w:t xml:space="preserve">beam </w:t>
      </w:r>
      <w:r w:rsidR="004C4E68">
        <w:t xml:space="preserve">(PB) </w:t>
      </w:r>
      <w:r w:rsidR="00285FC8">
        <w:t xml:space="preserve">µSR </w:t>
      </w:r>
      <w:r w:rsidR="004C4E68">
        <w:t>technique</w:t>
      </w:r>
      <w:r w:rsidR="005647BD">
        <w:t xml:space="preserve"> the proton beam is delivered in relatively short pulses (of order 100 ns) between which the beam is off. This gives rise to a smearing of the time resolution (over the 100 ns), but provides a nearly </w:t>
      </w:r>
      <w:r w:rsidR="00285FC8">
        <w:t>background-</w:t>
      </w:r>
      <w:r w:rsidR="005647BD">
        <w:t>free experiment.</w:t>
      </w:r>
      <w:r w:rsidR="00285FC8">
        <w:t xml:space="preserve"> </w:t>
      </w:r>
    </w:p>
    <w:p w:rsidR="00167CA0" w:rsidRDefault="00285FC8" w:rsidP="005647BD">
      <w:r>
        <w:t>The onl</w:t>
      </w:r>
      <w:r w:rsidR="00430531">
        <w:t>y high-</w:t>
      </w:r>
      <w:r>
        <w:t xml:space="preserve">intensity muon beam </w:t>
      </w:r>
      <w:r w:rsidR="001318F5">
        <w:t xml:space="preserve">ever </w:t>
      </w:r>
      <w:r>
        <w:t>available in the US was at LAMPF</w:t>
      </w:r>
      <w:r w:rsidR="001318F5">
        <w:t>,</w:t>
      </w:r>
      <w:r>
        <w:t xml:space="preserve"> which unfortunately was</w:t>
      </w:r>
      <w:r w:rsidR="000663B8">
        <w:t xml:space="preserve"> </w:t>
      </w:r>
      <w:r w:rsidR="00430531">
        <w:t>sub-</w:t>
      </w:r>
      <w:r w:rsidR="000663B8">
        <w:t>optimal</w:t>
      </w:r>
      <w:r>
        <w:t xml:space="preserve"> for </w:t>
      </w:r>
      <w:r w:rsidR="00430531">
        <w:t>both</w:t>
      </w:r>
      <w:r>
        <w:t xml:space="preserve"> the TD </w:t>
      </w:r>
      <w:r w:rsidR="00430531">
        <w:t>and</w:t>
      </w:r>
      <w:r>
        <w:t xml:space="preserve"> </w:t>
      </w:r>
      <w:r w:rsidR="001318F5">
        <w:t xml:space="preserve">the </w:t>
      </w:r>
      <w:r>
        <w:t xml:space="preserve">PB µSR methods. This is because of the LAMPF proton pulse structure, which consisted of </w:t>
      </w:r>
      <w:r w:rsidR="001318F5">
        <w:t xml:space="preserve">a </w:t>
      </w:r>
      <w:r>
        <w:t>750 µs</w:t>
      </w:r>
      <w:r w:rsidR="004F76CA">
        <w:t xml:space="preserve">-wide </w:t>
      </w:r>
      <w:r w:rsidR="001318F5">
        <w:t xml:space="preserve">proton </w:t>
      </w:r>
      <w:r w:rsidR="004F76CA">
        <w:t xml:space="preserve">macro </w:t>
      </w:r>
      <w:r>
        <w:t xml:space="preserve">pulse </w:t>
      </w:r>
      <w:r w:rsidR="001318F5">
        <w:t xml:space="preserve">delivered </w:t>
      </w:r>
      <w:r>
        <w:t xml:space="preserve">at 120 Hz. This structure gave rise to </w:t>
      </w:r>
      <w:r w:rsidR="00430531">
        <w:sym w:font="Symbol" w:char="F07E"/>
      </w:r>
      <w:r>
        <w:t xml:space="preserve">20x the instantaneous </w:t>
      </w:r>
      <w:r w:rsidR="004F76CA">
        <w:t xml:space="preserve">muon stopping </w:t>
      </w:r>
      <w:r>
        <w:t>rates of the C</w:t>
      </w:r>
      <w:r w:rsidR="004F76CA">
        <w:t xml:space="preserve">W cyclotrons at TRIUMF and PSI, </w:t>
      </w:r>
      <w:r>
        <w:t xml:space="preserve">and hence </w:t>
      </w:r>
      <w:r w:rsidR="00430531">
        <w:sym w:font="Symbol" w:char="F07E"/>
      </w:r>
      <w:r>
        <w:t>1/20 of the µSR data collection rates because of the necessity to limit t</w:t>
      </w:r>
      <w:r w:rsidR="004F76CA">
        <w:t>he instantaneous muon stopping rates to less than a few times 10</w:t>
      </w:r>
      <w:r w:rsidR="004F76CA">
        <w:rPr>
          <w:vertAlign w:val="superscript"/>
        </w:rPr>
        <w:t>4</w:t>
      </w:r>
      <w:r w:rsidR="004F76CA">
        <w:t xml:space="preserve"> /s. Thus</w:t>
      </w:r>
      <w:r w:rsidR="008C7251">
        <w:t>,</w:t>
      </w:r>
      <w:r w:rsidR="004F76CA">
        <w:t xml:space="preserve"> the nascent µSR communities </w:t>
      </w:r>
      <w:r w:rsidR="008C7251">
        <w:t xml:space="preserve">from various national labs and universities </w:t>
      </w:r>
      <w:r w:rsidR="004F76CA">
        <w:t xml:space="preserve">who worked at LAMPF in the 1970's </w:t>
      </w:r>
      <w:r w:rsidR="00430531">
        <w:t xml:space="preserve">and 1980's </w:t>
      </w:r>
      <w:r w:rsidR="00C115CE">
        <w:t>largely</w:t>
      </w:r>
      <w:r w:rsidR="004F76CA">
        <w:t xml:space="preserve"> migrated to either TRIUMF or PSI.</w:t>
      </w:r>
      <w:r w:rsidR="00430531">
        <w:t xml:space="preserve"> Other potential US groups never developed at all.</w:t>
      </w:r>
      <w:r w:rsidR="004F76CA">
        <w:t xml:space="preserve"> Note that when ISIS chose to </w:t>
      </w:r>
      <w:r w:rsidR="008C7251">
        <w:t xml:space="preserve">develop </w:t>
      </w:r>
      <w:r w:rsidR="00C115CE">
        <w:t>a</w:t>
      </w:r>
      <w:r w:rsidR="008C7251">
        <w:t xml:space="preserve"> PB </w:t>
      </w:r>
      <w:r w:rsidR="00C115CE">
        <w:t xml:space="preserve">µSR </w:t>
      </w:r>
      <w:r w:rsidR="008C7251">
        <w:t xml:space="preserve">facility </w:t>
      </w:r>
      <w:r w:rsidR="00430531">
        <w:t xml:space="preserve">in 1987 </w:t>
      </w:r>
      <w:r w:rsidR="008C7251">
        <w:t xml:space="preserve">with </w:t>
      </w:r>
      <w:r w:rsidR="00430531">
        <w:t>a</w:t>
      </w:r>
      <w:r w:rsidR="004F76CA">
        <w:t xml:space="preserve"> narrow </w:t>
      </w:r>
      <w:r w:rsidR="008C7251">
        <w:t>(</w:t>
      </w:r>
      <w:r w:rsidR="008C7251">
        <w:sym w:font="Symbol" w:char="F040"/>
      </w:r>
      <w:r w:rsidR="008C7251">
        <w:t xml:space="preserve"> 100 ns) </w:t>
      </w:r>
      <w:r w:rsidR="004F76CA">
        <w:t>proton pulse structure</w:t>
      </w:r>
      <w:r w:rsidR="00430531">
        <w:t>,</w:t>
      </w:r>
      <w:r w:rsidR="004F76CA">
        <w:t xml:space="preserve"> the 750 µs macro pulse structure at LAMPF was again completely uncompetitive. </w:t>
      </w:r>
    </w:p>
    <w:p w:rsidR="00E733A3" w:rsidRDefault="001318F5">
      <w:r>
        <w:t xml:space="preserve">Brief mention of US user groups which thrived at Canadian, European and Japanese </w:t>
      </w:r>
      <w:r w:rsidR="00430531">
        <w:t>facilities</w:t>
      </w:r>
      <w:r>
        <w:t xml:space="preserve">. (Columbia, UC Riverside, Texas Tech, Los Alamos, </w:t>
      </w:r>
      <w:r w:rsidR="00DC256C">
        <w:t xml:space="preserve">Virginia Tech, </w:t>
      </w:r>
      <w:r>
        <w:t>....)</w:t>
      </w:r>
      <w:r w:rsidR="00430531">
        <w:t>.</w:t>
      </w:r>
      <w:r w:rsidR="00430531">
        <w:tab/>
      </w:r>
      <w:r w:rsidR="002001D7">
        <w:t>Fermi</w:t>
      </w:r>
      <w:r w:rsidR="00430531">
        <w:t>l</w:t>
      </w:r>
      <w:r w:rsidR="002001D7">
        <w:t>ab facility gives us chance to get back into game</w:t>
      </w:r>
      <w:r w:rsidR="00430531">
        <w:t>.</w:t>
      </w:r>
      <w:r w:rsidR="00430531">
        <w:tab/>
      </w:r>
      <w:r w:rsidR="00430531">
        <w:tab/>
      </w:r>
      <w:r w:rsidR="002001D7">
        <w:t xml:space="preserve">Need stats on fraction of musr at </w:t>
      </w:r>
      <w:r w:rsidR="00DC256C">
        <w:t>current facilities.</w:t>
      </w:r>
      <w:r w:rsidR="002001D7">
        <w:t xml:space="preserve"> </w:t>
      </w:r>
    </w:p>
    <w:sectPr w:rsidR="00E733A3" w:rsidSect="006D305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35ECC"/>
    <w:multiLevelType w:val="multilevel"/>
    <w:tmpl w:val="507AE94A"/>
    <w:lvl w:ilvl="0">
      <w:start w:val="1"/>
      <w:numFmt w:val="upperRoman"/>
      <w:lvlText w:val="%1."/>
      <w:lvlJc w:val="left"/>
      <w:pPr>
        <w:ind w:left="360" w:hanging="360"/>
      </w:pPr>
      <w:rPr>
        <w:rFonts w:asciiTheme="majorHAnsi" w:hAnsiTheme="majorHAnsi"/>
        <w:color w:val="auto"/>
        <w:sz w:val="24"/>
      </w:rPr>
    </w:lvl>
    <w:lvl w:ilvl="1">
      <w:start w:val="1"/>
      <w:numFmt w:val="upperLetter"/>
      <w:lvlText w:val="%2."/>
      <w:lvlJc w:val="left"/>
      <w:pPr>
        <w:ind w:left="720" w:hanging="360"/>
      </w:pPr>
      <w:rPr>
        <w:color w:val="auto"/>
      </w:rPr>
    </w:lvl>
    <w:lvl w:ilvl="2">
      <w:start w:val="1"/>
      <w:numFmt w:val="decimal"/>
      <w:lvlText w:val="%3."/>
      <w:lvlJc w:val="left"/>
      <w:pPr>
        <w:ind w:left="1080" w:hanging="360"/>
      </w:pPr>
      <w:rPr>
        <w:color w:val="auto"/>
      </w:rPr>
    </w:lvl>
    <w:lvl w:ilvl="3">
      <w:start w:val="1"/>
      <w:numFmt w:val="decimal"/>
      <w:lvlText w:val="%3.%4"/>
      <w:lvlJc w:val="left"/>
      <w:pPr>
        <w:ind w:left="1440" w:hanging="360"/>
      </w:pPr>
      <w:rPr>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rPr>
        <w:rFonts w:hint="default"/>
      </w:rPr>
    </w:lvl>
    <w:lvl w:ilvl="6">
      <w:start w:val="1"/>
      <w:numFmt w:val="decimal"/>
      <w:lvlText w:val="%6.%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6CCA623F"/>
    <w:multiLevelType w:val="multilevel"/>
    <w:tmpl w:val="98BCE29A"/>
    <w:lvl w:ilvl="0">
      <w:start w:val="1"/>
      <w:numFmt w:val="upperRoman"/>
      <w:pStyle w:val="Heading1"/>
      <w:lvlText w:val="%1."/>
      <w:lvlJc w:val="left"/>
      <w:pPr>
        <w:ind w:left="360" w:hanging="360"/>
      </w:pPr>
      <w:rPr>
        <w:rFonts w:asciiTheme="majorHAnsi" w:hAnsiTheme="majorHAnsi" w:hint="default"/>
        <w:color w:val="auto"/>
        <w:spacing w:val="-20"/>
        <w:sz w:val="24"/>
      </w:rPr>
    </w:lvl>
    <w:lvl w:ilvl="1">
      <w:start w:val="1"/>
      <w:numFmt w:val="upperLetter"/>
      <w:pStyle w:val="Heading2"/>
      <w:lvlText w:val="%2."/>
      <w:lvlJc w:val="left"/>
      <w:pPr>
        <w:ind w:left="720" w:hanging="360"/>
      </w:pPr>
      <w:rPr>
        <w:rFonts w:hint="default"/>
        <w:color w:val="auto"/>
      </w:rPr>
    </w:lvl>
    <w:lvl w:ilvl="2">
      <w:start w:val="1"/>
      <w:numFmt w:val="decimal"/>
      <w:pStyle w:val="Heading3"/>
      <w:lvlText w:val="%3."/>
      <w:lvlJc w:val="left"/>
      <w:pPr>
        <w:ind w:left="1080" w:hanging="360"/>
      </w:pPr>
      <w:rPr>
        <w:rFonts w:hint="default"/>
        <w:color w:val="auto"/>
      </w:rPr>
    </w:lvl>
    <w:lvl w:ilvl="3">
      <w:start w:val="1"/>
      <w:numFmt w:val="decimal"/>
      <w:pStyle w:val="Heading4"/>
      <w:lvlText w:val="%3.%4"/>
      <w:lvlJc w:val="left"/>
      <w:pPr>
        <w:ind w:left="1440" w:hanging="360"/>
      </w:pPr>
      <w:rPr>
        <w:rFonts w:hint="default"/>
        <w:color w:val="auto"/>
      </w:rPr>
    </w:lvl>
    <w:lvl w:ilvl="4">
      <w:start w:val="1"/>
      <w:numFmt w:val="lowerLetter"/>
      <w:pStyle w:val="Heading5"/>
      <w:lvlText w:val="%5."/>
      <w:lvlJc w:val="left"/>
      <w:pPr>
        <w:ind w:left="1800" w:hanging="360"/>
      </w:pPr>
      <w:rPr>
        <w:rFonts w:hint="default"/>
        <w:color w:val="auto"/>
      </w:rPr>
    </w:lvl>
    <w:lvl w:ilvl="5">
      <w:start w:val="1"/>
      <w:numFmt w:val="lowerRoman"/>
      <w:pStyle w:val="Heading6"/>
      <w:lvlText w:val="%6."/>
      <w:lvlJc w:val="left"/>
      <w:pPr>
        <w:ind w:left="2160" w:hanging="360"/>
      </w:pPr>
      <w:rPr>
        <w:rFonts w:hint="default"/>
      </w:rPr>
    </w:lvl>
    <w:lvl w:ilvl="6">
      <w:start w:val="1"/>
      <w:numFmt w:val="decimal"/>
      <w:pStyle w:val="Heading7"/>
      <w:lvlText w:val="%6.%7"/>
      <w:lvlJc w:val="left"/>
      <w:pPr>
        <w:ind w:left="2520" w:hanging="360"/>
      </w:pPr>
      <w:rPr>
        <w:rFonts w:hint="default"/>
      </w:rPr>
    </w:lvl>
    <w:lvl w:ilvl="7">
      <w:start w:val="1"/>
      <w:numFmt w:val="bullet"/>
      <w:pStyle w:val="Heading8"/>
      <w:lvlText w:val=""/>
      <w:lvlJc w:val="left"/>
      <w:pPr>
        <w:ind w:left="2880" w:hanging="360"/>
      </w:pPr>
      <w:rPr>
        <w:rFonts w:ascii="Symbol" w:hAnsi="Symbol" w:hint="default"/>
        <w:color w:val="auto"/>
      </w:rPr>
    </w:lvl>
    <w:lvl w:ilvl="8">
      <w:start w:val="1"/>
      <w:numFmt w:val="bullet"/>
      <w:pStyle w:val="Heading9"/>
      <w:lvlText w:val=""/>
      <w:lvlJc w:val="left"/>
      <w:pPr>
        <w:ind w:left="3240" w:hanging="360"/>
      </w:pPr>
      <w:rPr>
        <w:rFonts w:ascii="Symbol" w:hAnsi="Symbol" w:hint="default"/>
        <w:color w:val="auto"/>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79489E"/>
    <w:rsid w:val="000663B8"/>
    <w:rsid w:val="000E1223"/>
    <w:rsid w:val="001318F5"/>
    <w:rsid w:val="00167CA0"/>
    <w:rsid w:val="001B4EDF"/>
    <w:rsid w:val="002001D7"/>
    <w:rsid w:val="00251A45"/>
    <w:rsid w:val="00285FC8"/>
    <w:rsid w:val="00327711"/>
    <w:rsid w:val="00341661"/>
    <w:rsid w:val="003C41A0"/>
    <w:rsid w:val="00430531"/>
    <w:rsid w:val="00444B52"/>
    <w:rsid w:val="004C4E68"/>
    <w:rsid w:val="004F76CA"/>
    <w:rsid w:val="00553D40"/>
    <w:rsid w:val="005647BD"/>
    <w:rsid w:val="00604D6E"/>
    <w:rsid w:val="006C38C2"/>
    <w:rsid w:val="006D305F"/>
    <w:rsid w:val="00731D22"/>
    <w:rsid w:val="0079489E"/>
    <w:rsid w:val="007E27A5"/>
    <w:rsid w:val="008C7251"/>
    <w:rsid w:val="00946197"/>
    <w:rsid w:val="00962D36"/>
    <w:rsid w:val="009809A0"/>
    <w:rsid w:val="009A1437"/>
    <w:rsid w:val="009A3895"/>
    <w:rsid w:val="009F3D39"/>
    <w:rsid w:val="00AC11FA"/>
    <w:rsid w:val="00BE0538"/>
    <w:rsid w:val="00C115CE"/>
    <w:rsid w:val="00C41369"/>
    <w:rsid w:val="00CE05D9"/>
    <w:rsid w:val="00DC256C"/>
    <w:rsid w:val="00E12ACD"/>
    <w:rsid w:val="00E41E5E"/>
    <w:rsid w:val="00E66AD9"/>
    <w:rsid w:val="00E733A3"/>
    <w:rsid w:val="00FC7401"/>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D9"/>
  </w:style>
  <w:style w:type="paragraph" w:styleId="Heading1">
    <w:name w:val="heading 1"/>
    <w:basedOn w:val="Normal"/>
    <w:next w:val="Normal"/>
    <w:link w:val="Heading1Char"/>
    <w:uiPriority w:val="9"/>
    <w:qFormat/>
    <w:rsid w:val="00962D36"/>
    <w:pPr>
      <w:keepNext/>
      <w:keepLines/>
      <w:numPr>
        <w:numId w:val="14"/>
      </w:numPr>
      <w:spacing w:before="240" w:after="0"/>
      <w:outlineLvl w:val="0"/>
    </w:pPr>
    <w:rPr>
      <w:rFonts w:asciiTheme="majorHAnsi" w:eastAsiaTheme="majorEastAsia" w:hAnsiTheme="majorHAnsi" w:cstheme="majorBidi"/>
      <w:bCs/>
      <w:sz w:val="28"/>
      <w:szCs w:val="28"/>
    </w:rPr>
  </w:style>
  <w:style w:type="paragraph" w:styleId="Heading2">
    <w:name w:val="heading 2"/>
    <w:basedOn w:val="NoSpacing"/>
    <w:next w:val="NoSpacing"/>
    <w:link w:val="Heading2Char"/>
    <w:uiPriority w:val="9"/>
    <w:unhideWhenUsed/>
    <w:qFormat/>
    <w:rsid w:val="00962D36"/>
    <w:pPr>
      <w:keepNext/>
      <w:keepLines/>
      <w:numPr>
        <w:ilvl w:val="1"/>
        <w:numId w:val="14"/>
      </w:numPr>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unhideWhenUsed/>
    <w:qFormat/>
    <w:rsid w:val="00962D36"/>
    <w:pPr>
      <w:keepNext/>
      <w:keepLines/>
      <w:numPr>
        <w:ilvl w:val="2"/>
        <w:numId w:val="14"/>
      </w:numPr>
      <w:spacing w:after="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962D36"/>
    <w:pPr>
      <w:keepNext/>
      <w:keepLines/>
      <w:numPr>
        <w:ilvl w:val="3"/>
        <w:numId w:val="14"/>
      </w:numPr>
      <w:spacing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qFormat/>
    <w:rsid w:val="00962D36"/>
    <w:pPr>
      <w:keepNext/>
      <w:keepLines/>
      <w:numPr>
        <w:ilvl w:val="4"/>
        <w:numId w:val="14"/>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962D36"/>
    <w:pPr>
      <w:keepNext/>
      <w:keepLines/>
      <w:numPr>
        <w:ilvl w:val="5"/>
        <w:numId w:val="14"/>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qFormat/>
    <w:rsid w:val="00962D36"/>
    <w:pPr>
      <w:keepNext/>
      <w:keepLines/>
      <w:numPr>
        <w:ilvl w:val="6"/>
        <w:numId w:val="14"/>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962D36"/>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62D36"/>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62D36"/>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962D36"/>
    <w:rPr>
      <w:rFonts w:asciiTheme="majorHAnsi" w:eastAsiaTheme="majorEastAsia" w:hAnsiTheme="majorHAnsi" w:cstheme="majorBidi"/>
      <w:bCs/>
      <w:sz w:val="26"/>
      <w:szCs w:val="26"/>
    </w:rPr>
  </w:style>
  <w:style w:type="character" w:customStyle="1" w:styleId="Heading3Char">
    <w:name w:val="Heading 3 Char"/>
    <w:basedOn w:val="DefaultParagraphFont"/>
    <w:link w:val="Heading3"/>
    <w:uiPriority w:val="9"/>
    <w:rsid w:val="00962D36"/>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962D3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9A3895"/>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9A3895"/>
    <w:rPr>
      <w:rFonts w:asciiTheme="majorHAnsi" w:eastAsiaTheme="majorEastAsia" w:hAnsiTheme="majorHAnsi" w:cstheme="majorBidi"/>
      <w:i/>
      <w:iCs/>
    </w:rPr>
  </w:style>
  <w:style w:type="character" w:customStyle="1" w:styleId="Heading7Char">
    <w:name w:val="Heading 7 Char"/>
    <w:basedOn w:val="DefaultParagraphFont"/>
    <w:link w:val="Heading7"/>
    <w:uiPriority w:val="9"/>
    <w:rsid w:val="009A38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9A38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A389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A38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8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0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E05D9"/>
    <w:pPr>
      <w:spacing w:after="0" w:line="240" w:lineRule="auto"/>
    </w:pPr>
  </w:style>
  <w:style w:type="character" w:styleId="SubtleEmphasis">
    <w:name w:val="Subtle Emphasis"/>
    <w:basedOn w:val="DefaultParagraphFont"/>
    <w:uiPriority w:val="19"/>
    <w:qFormat/>
    <w:rsid w:val="00CE05D9"/>
    <w:rPr>
      <w:i/>
      <w:iCs/>
      <w:color w:val="808080" w:themeColor="text1" w:themeTint="7F"/>
    </w:rPr>
  </w:style>
  <w:style w:type="paragraph" w:styleId="BalloonText">
    <w:name w:val="Balloon Text"/>
    <w:basedOn w:val="Normal"/>
    <w:link w:val="BalloonTextChar"/>
    <w:uiPriority w:val="99"/>
    <w:semiHidden/>
    <w:unhideWhenUsed/>
    <w:rsid w:val="00E1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3217</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Heffner</dc:creator>
  <cp:lastModifiedBy>Robert Plunkett</cp:lastModifiedBy>
  <cp:revision>2</cp:revision>
  <cp:lastPrinted>2013-02-25T16:24:00Z</cp:lastPrinted>
  <dcterms:created xsi:type="dcterms:W3CDTF">2013-02-25T16:49:00Z</dcterms:created>
  <dcterms:modified xsi:type="dcterms:W3CDTF">2013-02-25T16:49:00Z</dcterms:modified>
</cp:coreProperties>
</file>