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8A73" w14:textId="77777777" w:rsidR="002543A4" w:rsidRDefault="002543A4" w:rsidP="00B36B36">
      <w:pPr>
        <w:jc w:val="center"/>
        <w:rPr>
          <w:sz w:val="24"/>
        </w:rPr>
      </w:pPr>
    </w:p>
    <w:p w14:paraId="72F4983E" w14:textId="1ED7117F" w:rsidR="00F06049" w:rsidRDefault="00F06049">
      <w:pPr>
        <w:rPr>
          <w:sz w:val="24"/>
        </w:rPr>
      </w:pPr>
    </w:p>
    <w:p w14:paraId="2C816847" w14:textId="35352D31" w:rsidR="002543A4" w:rsidRDefault="002543A4">
      <w:pPr>
        <w:jc w:val="center"/>
        <w:rPr>
          <w:b/>
          <w:sz w:val="40"/>
          <w:szCs w:val="40"/>
        </w:rPr>
      </w:pPr>
    </w:p>
    <w:p w14:paraId="5C9C893D" w14:textId="0915782A" w:rsidR="000C3FAF" w:rsidRDefault="000C3FAF">
      <w:pPr>
        <w:jc w:val="center"/>
        <w:rPr>
          <w:b/>
          <w:sz w:val="40"/>
          <w:szCs w:val="40"/>
        </w:rPr>
      </w:pPr>
      <w:r w:rsidRPr="000C3FAF">
        <w:rPr>
          <w:b/>
          <w:noProof/>
          <w:sz w:val="40"/>
          <w:szCs w:val="40"/>
        </w:rPr>
        <w:drawing>
          <wp:inline distT="0" distB="0" distL="0" distR="0" wp14:anchorId="17AF8C8C" wp14:editId="44AF8D8F">
            <wp:extent cx="4057610" cy="1691297"/>
            <wp:effectExtent l="0" t="0" r="635" b="44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a:extLst>
                        <a:ext uri="{28A0092B-C50C-407E-A947-70E740481C1C}">
                          <a14:useLocalDpi xmlns:a14="http://schemas.microsoft.com/office/drawing/2010/main"/>
                        </a:ext>
                      </a:extLst>
                    </a:blip>
                    <a:srcRect/>
                    <a:stretch/>
                  </pic:blipFill>
                  <pic:spPr>
                    <a:xfrm>
                      <a:off x="0" y="0"/>
                      <a:ext cx="4057610" cy="1691297"/>
                    </a:xfrm>
                    <a:prstGeom prst="rect">
                      <a:avLst/>
                    </a:prstGeom>
                  </pic:spPr>
                </pic:pic>
              </a:graphicData>
            </a:graphic>
          </wp:inline>
        </w:drawing>
      </w:r>
    </w:p>
    <w:p w14:paraId="2A765597" w14:textId="49CB7BB3" w:rsidR="00835972" w:rsidRDefault="00835972" w:rsidP="00E36696">
      <w:pPr>
        <w:tabs>
          <w:tab w:val="left" w:pos="2820"/>
        </w:tabs>
        <w:jc w:val="center"/>
        <w:rPr>
          <w:b/>
          <w:sz w:val="40"/>
          <w:szCs w:val="40"/>
        </w:rPr>
      </w:pPr>
    </w:p>
    <w:p w14:paraId="1E554F0E" w14:textId="77777777" w:rsidR="00E36696" w:rsidRDefault="00E36696" w:rsidP="00E36696">
      <w:pPr>
        <w:tabs>
          <w:tab w:val="left" w:pos="2820"/>
        </w:tabs>
        <w:jc w:val="center"/>
        <w:rPr>
          <w:b/>
          <w:sz w:val="40"/>
          <w:szCs w:val="40"/>
        </w:rPr>
      </w:pPr>
    </w:p>
    <w:p w14:paraId="18BE4572" w14:textId="73586A4C" w:rsidR="00F06049" w:rsidRPr="001445A8" w:rsidRDefault="000C5708">
      <w:pPr>
        <w:jc w:val="center"/>
        <w:rPr>
          <w:rFonts w:ascii="Arial" w:hAnsi="Arial" w:cs="Arial"/>
          <w:b/>
          <w:sz w:val="40"/>
          <w:szCs w:val="40"/>
        </w:rPr>
      </w:pPr>
      <w:r>
        <w:rPr>
          <w:rFonts w:ascii="Arial" w:hAnsi="Arial" w:cs="Arial"/>
          <w:b/>
          <w:sz w:val="40"/>
          <w:szCs w:val="40"/>
        </w:rPr>
        <w:t>US</w:t>
      </w:r>
      <w:r w:rsidR="00931EC6" w:rsidRPr="001445A8">
        <w:rPr>
          <w:rFonts w:ascii="Arial" w:hAnsi="Arial" w:cs="Arial"/>
          <w:b/>
          <w:sz w:val="40"/>
          <w:szCs w:val="40"/>
        </w:rPr>
        <w:t xml:space="preserve"> </w:t>
      </w:r>
      <w:r w:rsidR="007E0E56">
        <w:rPr>
          <w:rFonts w:ascii="Arial" w:hAnsi="Arial" w:cs="Arial"/>
          <w:b/>
          <w:sz w:val="40"/>
          <w:szCs w:val="40"/>
        </w:rPr>
        <w:t>HL-LHC Accelerator Upgrade Project</w:t>
      </w:r>
    </w:p>
    <w:p w14:paraId="567ADF3F" w14:textId="77777777" w:rsidR="00F06049" w:rsidRPr="001445A8" w:rsidRDefault="00F06049">
      <w:pPr>
        <w:pStyle w:val="Header"/>
        <w:tabs>
          <w:tab w:val="clear" w:pos="4320"/>
          <w:tab w:val="clear" w:pos="8640"/>
        </w:tabs>
        <w:rPr>
          <w:rFonts w:ascii="Arial" w:hAnsi="Arial" w:cs="Arial"/>
          <w:sz w:val="24"/>
        </w:rPr>
      </w:pPr>
    </w:p>
    <w:p w14:paraId="42D35841" w14:textId="77777777" w:rsidR="00F06049" w:rsidRPr="001445A8" w:rsidRDefault="00F06049">
      <w:pPr>
        <w:pStyle w:val="Header"/>
        <w:tabs>
          <w:tab w:val="clear" w:pos="4320"/>
          <w:tab w:val="clear" w:pos="8640"/>
        </w:tabs>
        <w:rPr>
          <w:rFonts w:ascii="Arial" w:hAnsi="Arial" w:cs="Arial"/>
          <w:sz w:val="24"/>
        </w:rPr>
      </w:pPr>
    </w:p>
    <w:p w14:paraId="7388939D" w14:textId="5414B70F" w:rsidR="00755AB7" w:rsidRPr="008D43A8" w:rsidRDefault="0071490D" w:rsidP="003163A8">
      <w:pPr>
        <w:pStyle w:val="Heading1"/>
        <w:jc w:val="center"/>
        <w:rPr>
          <w:rFonts w:ascii="Arial" w:hAnsi="Arial" w:cs="Arial"/>
          <w:b w:val="0"/>
          <w:bCs/>
          <w:color w:val="000000" w:themeColor="text1"/>
          <w:kern w:val="36"/>
          <w:sz w:val="40"/>
          <w:szCs w:val="40"/>
        </w:rPr>
      </w:pPr>
      <w:r w:rsidRPr="008D43A8">
        <w:rPr>
          <w:rFonts w:ascii="Arial" w:hAnsi="Arial" w:cs="Arial"/>
          <w:color w:val="000000" w:themeColor="text1"/>
          <w:sz w:val="40"/>
          <w:szCs w:val="40"/>
        </w:rPr>
        <w:t xml:space="preserve">Report of the </w:t>
      </w:r>
      <w:r w:rsidR="008B6A81" w:rsidRPr="008B6A81">
        <w:rPr>
          <w:rFonts w:ascii="Arial" w:hAnsi="Arial" w:cs="Arial"/>
          <w:bCs/>
          <w:color w:val="000000"/>
          <w:sz w:val="36"/>
          <w:szCs w:val="36"/>
        </w:rPr>
        <w:t>MQXFA</w:t>
      </w:r>
      <w:r w:rsidR="00D712D1">
        <w:rPr>
          <w:rFonts w:ascii="Arial" w:hAnsi="Arial" w:cs="Arial"/>
          <w:bCs/>
          <w:color w:val="000000"/>
          <w:sz w:val="36"/>
          <w:szCs w:val="36"/>
        </w:rPr>
        <w:t>1</w:t>
      </w:r>
      <w:r w:rsidR="00FA75B0">
        <w:rPr>
          <w:rFonts w:ascii="Arial" w:hAnsi="Arial" w:cs="Arial"/>
          <w:bCs/>
          <w:color w:val="000000"/>
          <w:sz w:val="36"/>
          <w:szCs w:val="36"/>
        </w:rPr>
        <w:t>9</w:t>
      </w:r>
      <w:r w:rsidR="00D712D1">
        <w:rPr>
          <w:rFonts w:ascii="Arial" w:hAnsi="Arial" w:cs="Arial"/>
          <w:bCs/>
          <w:color w:val="000000"/>
          <w:sz w:val="36"/>
          <w:szCs w:val="36"/>
        </w:rPr>
        <w:t xml:space="preserve"> Structure &amp; Shim Review</w:t>
      </w:r>
      <w:r w:rsidR="008B6A81" w:rsidRPr="008B6A81">
        <w:rPr>
          <w:rFonts w:ascii="Arial" w:hAnsi="Arial" w:cs="Arial"/>
          <w:bCs/>
          <w:color w:val="000000"/>
          <w:sz w:val="36"/>
          <w:szCs w:val="36"/>
        </w:rPr>
        <w:t xml:space="preserve"> </w:t>
      </w:r>
    </w:p>
    <w:p w14:paraId="32D098EC" w14:textId="1AA8C162" w:rsidR="00784FF8" w:rsidRPr="007D17F3" w:rsidRDefault="00FA75B0" w:rsidP="007B4150">
      <w:pPr>
        <w:pStyle w:val="Header"/>
        <w:tabs>
          <w:tab w:val="clear" w:pos="8640"/>
          <w:tab w:val="right" w:pos="9963"/>
        </w:tabs>
        <w:spacing w:before="120"/>
        <w:ind w:right="-115"/>
        <w:jc w:val="center"/>
        <w:rPr>
          <w:i/>
          <w:color w:val="000000" w:themeColor="text1"/>
          <w:sz w:val="32"/>
          <w:szCs w:val="32"/>
        </w:rPr>
      </w:pPr>
      <w:r>
        <w:rPr>
          <w:i/>
          <w:color w:val="000000" w:themeColor="text1"/>
          <w:sz w:val="32"/>
          <w:szCs w:val="32"/>
        </w:rPr>
        <w:t>November 20</w:t>
      </w:r>
      <w:r w:rsidR="009F7345" w:rsidRPr="009F7345">
        <w:rPr>
          <w:i/>
          <w:color w:val="000000" w:themeColor="text1"/>
          <w:sz w:val="32"/>
          <w:szCs w:val="32"/>
          <w:vertAlign w:val="superscript"/>
        </w:rPr>
        <w:t>th</w:t>
      </w:r>
      <w:r w:rsidR="00624799">
        <w:rPr>
          <w:i/>
          <w:color w:val="000000" w:themeColor="text1"/>
          <w:sz w:val="32"/>
          <w:szCs w:val="32"/>
          <w:vertAlign w:val="superscript"/>
        </w:rPr>
        <w:t xml:space="preserve"> </w:t>
      </w:r>
      <w:r w:rsidR="008B6A81">
        <w:rPr>
          <w:i/>
          <w:color w:val="000000" w:themeColor="text1"/>
          <w:sz w:val="32"/>
          <w:szCs w:val="32"/>
        </w:rPr>
        <w:t>202</w:t>
      </w:r>
      <w:r w:rsidR="008C6420">
        <w:rPr>
          <w:i/>
          <w:color w:val="000000" w:themeColor="text1"/>
          <w:sz w:val="32"/>
          <w:szCs w:val="32"/>
        </w:rPr>
        <w:t>4</w:t>
      </w:r>
      <w:r w:rsidR="00342895">
        <w:rPr>
          <w:i/>
          <w:color w:val="000000" w:themeColor="text1"/>
          <w:sz w:val="32"/>
          <w:szCs w:val="32"/>
        </w:rPr>
        <w:t xml:space="preserve"> </w:t>
      </w:r>
    </w:p>
    <w:p w14:paraId="2F508E9D" w14:textId="77777777" w:rsidR="00915972" w:rsidRDefault="00915972" w:rsidP="007B4150">
      <w:pPr>
        <w:pStyle w:val="Header"/>
        <w:tabs>
          <w:tab w:val="clear" w:pos="8640"/>
          <w:tab w:val="right" w:pos="9963"/>
        </w:tabs>
        <w:spacing w:before="120"/>
        <w:ind w:right="-115"/>
        <w:rPr>
          <w:b/>
          <w:sz w:val="32"/>
        </w:rPr>
      </w:pPr>
    </w:p>
    <w:p w14:paraId="5ADC3DF3" w14:textId="77777777" w:rsidR="007B4150" w:rsidRPr="00684D32" w:rsidRDefault="007B4150" w:rsidP="007B4150">
      <w:pPr>
        <w:contextualSpacing/>
        <w:rPr>
          <w:sz w:val="28"/>
          <w:szCs w:val="28"/>
        </w:rPr>
      </w:pPr>
      <w:bookmarkStart w:id="0" w:name="_Toc465734408"/>
    </w:p>
    <w:p w14:paraId="2D2E5B77" w14:textId="7ABD04DE" w:rsidR="0002582F" w:rsidRPr="0002582F" w:rsidRDefault="0002582F" w:rsidP="008B6A81">
      <w:pPr>
        <w:pStyle w:val="Default"/>
        <w:rPr>
          <w:rFonts w:ascii="Times New Roman" w:hAnsi="Times New Roman" w:cs="Times New Roman"/>
          <w:sz w:val="28"/>
          <w:szCs w:val="28"/>
        </w:rPr>
      </w:pPr>
    </w:p>
    <w:p w14:paraId="39111A9A" w14:textId="7D83345B" w:rsidR="008B6A81" w:rsidRPr="00FA75B0" w:rsidRDefault="0002582F" w:rsidP="00904FD0">
      <w:pPr>
        <w:rPr>
          <w:sz w:val="28"/>
          <w:szCs w:val="28"/>
        </w:rPr>
      </w:pPr>
      <w:r w:rsidRPr="00FA75B0">
        <w:rPr>
          <w:sz w:val="28"/>
          <w:szCs w:val="28"/>
        </w:rPr>
        <w:t xml:space="preserve">– </w:t>
      </w:r>
      <w:r w:rsidR="00904FD0" w:rsidRPr="00FA75B0">
        <w:rPr>
          <w:sz w:val="28"/>
          <w:szCs w:val="28"/>
        </w:rPr>
        <w:t xml:space="preserve">Peter Wanderer, chairperson (BNL) </w:t>
      </w:r>
    </w:p>
    <w:p w14:paraId="165864FD" w14:textId="3FBBCB4F" w:rsidR="00FA75B0" w:rsidRPr="00FA75B0" w:rsidRDefault="007D17F3" w:rsidP="00DF0D3E">
      <w:pPr>
        <w:rPr>
          <w:sz w:val="28"/>
          <w:szCs w:val="28"/>
        </w:rPr>
      </w:pPr>
      <w:r w:rsidRPr="00FA75B0">
        <w:rPr>
          <w:sz w:val="28"/>
          <w:szCs w:val="28"/>
        </w:rPr>
        <w:t xml:space="preserve">– </w:t>
      </w:r>
      <w:r w:rsidR="00904FD0" w:rsidRPr="00FA75B0">
        <w:rPr>
          <w:sz w:val="28"/>
          <w:szCs w:val="28"/>
        </w:rPr>
        <w:t>Rodger Bossert, (FNAL)</w:t>
      </w:r>
    </w:p>
    <w:p w14:paraId="637C0907" w14:textId="796E44F5" w:rsidR="002E7648" w:rsidRPr="00FA75B0" w:rsidRDefault="002E7648" w:rsidP="00FA75B0">
      <w:pPr>
        <w:pStyle w:val="Default"/>
        <w:rPr>
          <w:rFonts w:ascii="Times New Roman" w:hAnsi="Times New Roman" w:cs="Times New Roman"/>
          <w:sz w:val="28"/>
          <w:szCs w:val="28"/>
        </w:rPr>
      </w:pPr>
      <w:r w:rsidRPr="00FA75B0">
        <w:rPr>
          <w:rFonts w:ascii="Times New Roman" w:hAnsi="Times New Roman" w:cs="Times New Roman"/>
          <w:sz w:val="28"/>
          <w:szCs w:val="28"/>
        </w:rPr>
        <w:t xml:space="preserve">– </w:t>
      </w:r>
      <w:r w:rsidR="000F6A91" w:rsidRPr="00FA75B0">
        <w:rPr>
          <w:rFonts w:ascii="Times New Roman" w:hAnsi="Times New Roman" w:cs="Times New Roman"/>
          <w:sz w:val="28"/>
          <w:szCs w:val="28"/>
        </w:rPr>
        <w:t xml:space="preserve">Susana Izquierdo Bermudez </w:t>
      </w:r>
      <w:r w:rsidRPr="00FA75B0">
        <w:rPr>
          <w:rFonts w:ascii="Times New Roman" w:hAnsi="Times New Roman" w:cs="Times New Roman"/>
          <w:sz w:val="28"/>
          <w:szCs w:val="28"/>
        </w:rPr>
        <w:t>(</w:t>
      </w:r>
      <w:r w:rsidR="000F6A91" w:rsidRPr="00FA75B0">
        <w:rPr>
          <w:rFonts w:ascii="Times New Roman" w:hAnsi="Times New Roman" w:cs="Times New Roman"/>
          <w:sz w:val="28"/>
          <w:szCs w:val="28"/>
        </w:rPr>
        <w:t>CERN</w:t>
      </w:r>
      <w:r w:rsidRPr="00FA75B0">
        <w:rPr>
          <w:rFonts w:ascii="Times New Roman" w:hAnsi="Times New Roman" w:cs="Times New Roman"/>
          <w:sz w:val="28"/>
          <w:szCs w:val="28"/>
        </w:rPr>
        <w:t>)</w:t>
      </w:r>
    </w:p>
    <w:p w14:paraId="3967F057" w14:textId="77777777" w:rsidR="002E7648" w:rsidRPr="002E7648" w:rsidRDefault="002E7648" w:rsidP="00904FD0">
      <w:pPr>
        <w:rPr>
          <w:sz w:val="28"/>
          <w:szCs w:val="28"/>
        </w:rPr>
      </w:pPr>
    </w:p>
    <w:p w14:paraId="103BA801" w14:textId="39EABDE1" w:rsidR="007D17F3" w:rsidRPr="0002582F" w:rsidRDefault="007D17F3" w:rsidP="008B6A81">
      <w:pPr>
        <w:pStyle w:val="Default"/>
        <w:rPr>
          <w:rFonts w:ascii="Times New Roman" w:hAnsi="Times New Roman" w:cs="Times New Roman"/>
          <w:sz w:val="28"/>
          <w:szCs w:val="28"/>
        </w:rPr>
      </w:pPr>
    </w:p>
    <w:p w14:paraId="3C3177F4" w14:textId="6BB4072D" w:rsidR="008B6A81" w:rsidRDefault="008B6A81" w:rsidP="008B6A81">
      <w:pPr>
        <w:rPr>
          <w:sz w:val="28"/>
          <w:szCs w:val="28"/>
        </w:rPr>
      </w:pPr>
    </w:p>
    <w:p w14:paraId="43F067F2" w14:textId="77777777" w:rsidR="00684D32" w:rsidRPr="00D712D1" w:rsidRDefault="00684D32" w:rsidP="008B6A81">
      <w:pPr>
        <w:rPr>
          <w:sz w:val="28"/>
          <w:szCs w:val="28"/>
        </w:rPr>
      </w:pPr>
    </w:p>
    <w:p w14:paraId="5BA8E0CA" w14:textId="229A1500" w:rsidR="007D17F3" w:rsidRPr="0010050C" w:rsidRDefault="007D17F3" w:rsidP="007D17F3">
      <w:pPr>
        <w:rPr>
          <w:sz w:val="24"/>
          <w:szCs w:val="24"/>
        </w:rPr>
      </w:pPr>
    </w:p>
    <w:p w14:paraId="3F1902F2" w14:textId="77777777" w:rsidR="00624799" w:rsidRPr="0010050C" w:rsidRDefault="00624799" w:rsidP="007D17F3">
      <w:pPr>
        <w:rPr>
          <w:sz w:val="24"/>
          <w:szCs w:val="24"/>
        </w:rPr>
      </w:pPr>
    </w:p>
    <w:p w14:paraId="2C2ACEBA" w14:textId="77777777" w:rsidR="00217B63" w:rsidRDefault="00217B63" w:rsidP="00217B63">
      <w:pPr>
        <w:jc w:val="both"/>
        <w:rPr>
          <w:color w:val="000000"/>
        </w:rPr>
      </w:pPr>
      <w:r>
        <w:rPr>
          <w:color w:val="000000"/>
        </w:rPr>
        <w:br w:type="page"/>
      </w:r>
    </w:p>
    <w:p w14:paraId="01497650" w14:textId="77777777" w:rsidR="00217B63" w:rsidRDefault="00217B63" w:rsidP="00F255F7">
      <w:pPr>
        <w:rPr>
          <w:sz w:val="24"/>
          <w:szCs w:val="24"/>
        </w:rPr>
      </w:pPr>
    </w:p>
    <w:p w14:paraId="7A4C8C23" w14:textId="77777777" w:rsidR="007225FD" w:rsidRPr="001445A8" w:rsidRDefault="007225FD" w:rsidP="00F255F7">
      <w:pPr>
        <w:rPr>
          <w:rFonts w:ascii="Arial" w:hAnsi="Arial" w:cs="Arial"/>
          <w:b/>
          <w:sz w:val="24"/>
          <w:szCs w:val="24"/>
        </w:rPr>
      </w:pPr>
      <w:r w:rsidRPr="001445A8">
        <w:rPr>
          <w:rFonts w:ascii="Arial" w:hAnsi="Arial" w:cs="Arial"/>
          <w:b/>
          <w:sz w:val="24"/>
          <w:szCs w:val="24"/>
        </w:rPr>
        <w:t>TABLE OF CONTENTS</w:t>
      </w:r>
    </w:p>
    <w:p w14:paraId="65A919F1" w14:textId="77777777" w:rsidR="007225FD" w:rsidRPr="001445A8" w:rsidRDefault="007225FD" w:rsidP="00F255F7">
      <w:pPr>
        <w:rPr>
          <w:rFonts w:ascii="Arial" w:hAnsi="Arial" w:cs="Arial"/>
          <w:sz w:val="24"/>
          <w:szCs w:val="24"/>
        </w:rPr>
      </w:pPr>
    </w:p>
    <w:p w14:paraId="251BC8A2" w14:textId="4680968C" w:rsidR="00C15756" w:rsidRDefault="006D3727">
      <w:pPr>
        <w:pStyle w:val="TOC1"/>
        <w:tabs>
          <w:tab w:val="left" w:pos="400"/>
          <w:tab w:val="right" w:leader="dot" w:pos="8630"/>
        </w:tabs>
        <w:rPr>
          <w:rFonts w:asciiTheme="minorHAnsi" w:eastAsiaTheme="minorEastAsia" w:hAnsiTheme="minorHAnsi" w:cstheme="minorBidi"/>
          <w:b w:val="0"/>
          <w:caps w:val="0"/>
          <w:noProof/>
          <w:sz w:val="22"/>
          <w:szCs w:val="22"/>
        </w:rPr>
      </w:pPr>
      <w:r>
        <w:rPr>
          <w:rFonts w:ascii="Arial" w:hAnsi="Arial" w:cs="Arial"/>
          <w:b w:val="0"/>
          <w:caps w:val="0"/>
          <w:sz w:val="24"/>
          <w:szCs w:val="24"/>
        </w:rPr>
        <w:fldChar w:fldCharType="begin"/>
      </w:r>
      <w:r>
        <w:rPr>
          <w:rFonts w:ascii="Arial" w:hAnsi="Arial" w:cs="Arial"/>
          <w:b w:val="0"/>
          <w:caps w:val="0"/>
          <w:sz w:val="24"/>
          <w:szCs w:val="24"/>
        </w:rPr>
        <w:instrText xml:space="preserve"> TOC \h \z \t "Level 1,1,Level 2,2,Level 3,3" </w:instrText>
      </w:r>
      <w:r>
        <w:rPr>
          <w:rFonts w:ascii="Arial" w:hAnsi="Arial" w:cs="Arial"/>
          <w:b w:val="0"/>
          <w:caps w:val="0"/>
          <w:sz w:val="24"/>
          <w:szCs w:val="24"/>
        </w:rPr>
        <w:fldChar w:fldCharType="separate"/>
      </w:r>
      <w:hyperlink w:anchor="_Toc8373107" w:history="1">
        <w:r w:rsidR="00C15756" w:rsidRPr="00DC7C7C">
          <w:rPr>
            <w:rStyle w:val="Hyperlink"/>
            <w:noProof/>
          </w:rPr>
          <w:t>1.</w:t>
        </w:r>
        <w:r w:rsidR="00C15756">
          <w:rPr>
            <w:rFonts w:asciiTheme="minorHAnsi" w:eastAsiaTheme="minorEastAsia" w:hAnsiTheme="minorHAnsi" w:cstheme="minorBidi"/>
            <w:b w:val="0"/>
            <w:caps w:val="0"/>
            <w:noProof/>
            <w:sz w:val="22"/>
            <w:szCs w:val="22"/>
          </w:rPr>
          <w:tab/>
        </w:r>
        <w:r w:rsidR="00C15756" w:rsidRPr="00DC7C7C">
          <w:rPr>
            <w:rStyle w:val="Hyperlink"/>
            <w:noProof/>
          </w:rPr>
          <w:t>Goal and scope</w:t>
        </w:r>
        <w:r w:rsidR="00C15756">
          <w:rPr>
            <w:noProof/>
            <w:webHidden/>
          </w:rPr>
          <w:tab/>
        </w:r>
        <w:r w:rsidR="00C15756">
          <w:rPr>
            <w:noProof/>
            <w:webHidden/>
          </w:rPr>
          <w:fldChar w:fldCharType="begin"/>
        </w:r>
        <w:r w:rsidR="00C15756">
          <w:rPr>
            <w:noProof/>
            <w:webHidden/>
          </w:rPr>
          <w:instrText xml:space="preserve"> PAGEREF _Toc8373107 \h </w:instrText>
        </w:r>
        <w:r w:rsidR="00C15756">
          <w:rPr>
            <w:noProof/>
            <w:webHidden/>
          </w:rPr>
        </w:r>
        <w:r w:rsidR="00C15756">
          <w:rPr>
            <w:noProof/>
            <w:webHidden/>
          </w:rPr>
          <w:fldChar w:fldCharType="separate"/>
        </w:r>
        <w:r w:rsidR="007741B2">
          <w:rPr>
            <w:noProof/>
            <w:webHidden/>
          </w:rPr>
          <w:t>3</w:t>
        </w:r>
        <w:r w:rsidR="00C15756">
          <w:rPr>
            <w:noProof/>
            <w:webHidden/>
          </w:rPr>
          <w:fldChar w:fldCharType="end"/>
        </w:r>
      </w:hyperlink>
    </w:p>
    <w:p w14:paraId="35ECA27A" w14:textId="4F011B65" w:rsidR="00C15756" w:rsidRDefault="00F92E11">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08" w:history="1">
        <w:r w:rsidR="00C15756" w:rsidRPr="00DC7C7C">
          <w:rPr>
            <w:rStyle w:val="Hyperlink"/>
            <w:noProof/>
          </w:rPr>
          <w:t>2.</w:t>
        </w:r>
        <w:r w:rsidR="00C15756">
          <w:rPr>
            <w:rFonts w:asciiTheme="minorHAnsi" w:eastAsiaTheme="minorEastAsia" w:hAnsiTheme="minorHAnsi" w:cstheme="minorBidi"/>
            <w:b w:val="0"/>
            <w:caps w:val="0"/>
            <w:noProof/>
            <w:sz w:val="22"/>
            <w:szCs w:val="22"/>
          </w:rPr>
          <w:tab/>
        </w:r>
        <w:r w:rsidR="00C15756" w:rsidRPr="00DC7C7C">
          <w:rPr>
            <w:rStyle w:val="Hyperlink"/>
            <w:noProof/>
          </w:rPr>
          <w:t>Technical details</w:t>
        </w:r>
        <w:r w:rsidR="00C15756">
          <w:rPr>
            <w:noProof/>
            <w:webHidden/>
          </w:rPr>
          <w:tab/>
        </w:r>
        <w:r w:rsidR="00C15756">
          <w:rPr>
            <w:noProof/>
            <w:webHidden/>
          </w:rPr>
          <w:fldChar w:fldCharType="begin"/>
        </w:r>
        <w:r w:rsidR="00C15756">
          <w:rPr>
            <w:noProof/>
            <w:webHidden/>
          </w:rPr>
          <w:instrText xml:space="preserve"> PAGEREF _Toc8373108 \h </w:instrText>
        </w:r>
        <w:r w:rsidR="00C15756">
          <w:rPr>
            <w:noProof/>
            <w:webHidden/>
          </w:rPr>
        </w:r>
        <w:r w:rsidR="00C15756">
          <w:rPr>
            <w:noProof/>
            <w:webHidden/>
          </w:rPr>
          <w:fldChar w:fldCharType="separate"/>
        </w:r>
        <w:r w:rsidR="007741B2">
          <w:rPr>
            <w:noProof/>
            <w:webHidden/>
          </w:rPr>
          <w:t>4</w:t>
        </w:r>
        <w:r w:rsidR="00C15756">
          <w:rPr>
            <w:noProof/>
            <w:webHidden/>
          </w:rPr>
          <w:fldChar w:fldCharType="end"/>
        </w:r>
      </w:hyperlink>
    </w:p>
    <w:p w14:paraId="522201EE" w14:textId="1C4420A7" w:rsidR="00C15756" w:rsidRDefault="00F92E11">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09" w:history="1">
        <w:r w:rsidR="00C15756" w:rsidRPr="00DC7C7C">
          <w:rPr>
            <w:rStyle w:val="Hyperlink"/>
            <w:noProof/>
          </w:rPr>
          <w:t>3.</w:t>
        </w:r>
        <w:r w:rsidR="00C15756">
          <w:rPr>
            <w:rFonts w:asciiTheme="minorHAnsi" w:eastAsiaTheme="minorEastAsia" w:hAnsiTheme="minorHAnsi" w:cstheme="minorBidi"/>
            <w:b w:val="0"/>
            <w:caps w:val="0"/>
            <w:noProof/>
            <w:sz w:val="22"/>
            <w:szCs w:val="22"/>
          </w:rPr>
          <w:tab/>
        </w:r>
        <w:r w:rsidR="00C15756" w:rsidRPr="00DC7C7C">
          <w:rPr>
            <w:rStyle w:val="Hyperlink"/>
            <w:noProof/>
          </w:rPr>
          <w:t>Comments</w:t>
        </w:r>
        <w:r w:rsidR="00C15756">
          <w:rPr>
            <w:noProof/>
            <w:webHidden/>
          </w:rPr>
          <w:tab/>
        </w:r>
        <w:r w:rsidR="00C15756">
          <w:rPr>
            <w:noProof/>
            <w:webHidden/>
          </w:rPr>
          <w:fldChar w:fldCharType="begin"/>
        </w:r>
        <w:r w:rsidR="00C15756">
          <w:rPr>
            <w:noProof/>
            <w:webHidden/>
          </w:rPr>
          <w:instrText xml:space="preserve"> PAGEREF _Toc8373109 \h </w:instrText>
        </w:r>
        <w:r w:rsidR="00C15756">
          <w:rPr>
            <w:noProof/>
            <w:webHidden/>
          </w:rPr>
        </w:r>
        <w:r w:rsidR="00C15756">
          <w:rPr>
            <w:noProof/>
            <w:webHidden/>
          </w:rPr>
          <w:fldChar w:fldCharType="separate"/>
        </w:r>
        <w:r w:rsidR="007741B2">
          <w:rPr>
            <w:noProof/>
            <w:webHidden/>
          </w:rPr>
          <w:t>4</w:t>
        </w:r>
        <w:r w:rsidR="00C15756">
          <w:rPr>
            <w:noProof/>
            <w:webHidden/>
          </w:rPr>
          <w:fldChar w:fldCharType="end"/>
        </w:r>
      </w:hyperlink>
    </w:p>
    <w:p w14:paraId="7DB0D89B" w14:textId="7103F224" w:rsidR="00C15756" w:rsidRDefault="00F92E11">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10" w:history="1">
        <w:r w:rsidR="00C15756" w:rsidRPr="00DC7C7C">
          <w:rPr>
            <w:rStyle w:val="Hyperlink"/>
            <w:noProof/>
          </w:rPr>
          <w:t>4.</w:t>
        </w:r>
        <w:r w:rsidR="00C15756">
          <w:rPr>
            <w:rFonts w:asciiTheme="minorHAnsi" w:eastAsiaTheme="minorEastAsia" w:hAnsiTheme="minorHAnsi" w:cstheme="minorBidi"/>
            <w:b w:val="0"/>
            <w:caps w:val="0"/>
            <w:noProof/>
            <w:sz w:val="22"/>
            <w:szCs w:val="22"/>
          </w:rPr>
          <w:tab/>
        </w:r>
        <w:r w:rsidR="00C15756" w:rsidRPr="00DC7C7C">
          <w:rPr>
            <w:rStyle w:val="Hyperlink"/>
            <w:noProof/>
          </w:rPr>
          <w:t>Recommendation</w:t>
        </w:r>
        <w:r w:rsidR="00C15756">
          <w:rPr>
            <w:noProof/>
            <w:webHidden/>
          </w:rPr>
          <w:tab/>
        </w:r>
        <w:r w:rsidR="00C15756">
          <w:rPr>
            <w:noProof/>
            <w:webHidden/>
          </w:rPr>
          <w:fldChar w:fldCharType="begin"/>
        </w:r>
        <w:r w:rsidR="00C15756">
          <w:rPr>
            <w:noProof/>
            <w:webHidden/>
          </w:rPr>
          <w:instrText xml:space="preserve"> PAGEREF _Toc8373110 \h </w:instrText>
        </w:r>
        <w:r w:rsidR="00C15756">
          <w:rPr>
            <w:noProof/>
            <w:webHidden/>
          </w:rPr>
        </w:r>
        <w:r w:rsidR="00C15756">
          <w:rPr>
            <w:noProof/>
            <w:webHidden/>
          </w:rPr>
          <w:fldChar w:fldCharType="separate"/>
        </w:r>
        <w:r w:rsidR="007741B2">
          <w:rPr>
            <w:noProof/>
            <w:webHidden/>
          </w:rPr>
          <w:t>6</w:t>
        </w:r>
        <w:r w:rsidR="00C15756">
          <w:rPr>
            <w:noProof/>
            <w:webHidden/>
          </w:rPr>
          <w:fldChar w:fldCharType="end"/>
        </w:r>
      </w:hyperlink>
    </w:p>
    <w:p w14:paraId="40E0EF90" w14:textId="7DFE7001" w:rsidR="007225FD" w:rsidRDefault="006D3727" w:rsidP="00F255F7">
      <w:pPr>
        <w:rPr>
          <w:sz w:val="24"/>
          <w:szCs w:val="24"/>
        </w:rPr>
      </w:pPr>
      <w:r>
        <w:rPr>
          <w:rFonts w:ascii="Arial" w:hAnsi="Arial" w:cs="Arial"/>
          <w:b/>
          <w:caps/>
          <w:sz w:val="24"/>
          <w:szCs w:val="24"/>
        </w:rPr>
        <w:fldChar w:fldCharType="end"/>
      </w:r>
    </w:p>
    <w:p w14:paraId="10534C9E" w14:textId="77777777" w:rsidR="004148DA" w:rsidRPr="005B332C" w:rsidRDefault="00A33CDB" w:rsidP="00F255F7">
      <w:pPr>
        <w:rPr>
          <w:sz w:val="24"/>
          <w:szCs w:val="24"/>
        </w:rPr>
      </w:pPr>
      <w:r>
        <w:rPr>
          <w:sz w:val="24"/>
          <w:szCs w:val="24"/>
        </w:rPr>
        <w:br w:type="page"/>
      </w:r>
    </w:p>
    <w:p w14:paraId="517C0120" w14:textId="4D431B3C" w:rsidR="005A06A4" w:rsidRDefault="005455C6" w:rsidP="00DE2C10">
      <w:pPr>
        <w:pStyle w:val="Level1"/>
        <w:rPr>
          <w:rFonts w:ascii="Times New Roman" w:hAnsi="Times New Roman" w:cs="Times New Roman"/>
          <w:sz w:val="28"/>
          <w:szCs w:val="28"/>
        </w:rPr>
      </w:pPr>
      <w:bookmarkStart w:id="1" w:name="_Toc8373107"/>
      <w:r w:rsidRPr="007D17F3">
        <w:rPr>
          <w:rFonts w:ascii="Times New Roman" w:hAnsi="Times New Roman" w:cs="Times New Roman"/>
          <w:sz w:val="28"/>
          <w:szCs w:val="28"/>
        </w:rPr>
        <w:lastRenderedPageBreak/>
        <w:t>Goal and scope</w:t>
      </w:r>
      <w:bookmarkEnd w:id="1"/>
    </w:p>
    <w:p w14:paraId="4344EAB5" w14:textId="08E9671E" w:rsidR="00FA75B0" w:rsidRPr="00FA75B0" w:rsidRDefault="00FA75B0" w:rsidP="00FA75B0">
      <w:pPr>
        <w:ind w:firstLine="288"/>
        <w:rPr>
          <w:sz w:val="24"/>
          <w:szCs w:val="24"/>
        </w:rPr>
      </w:pPr>
      <w:bookmarkStart w:id="2" w:name="_Hlk8380617"/>
      <w:r w:rsidRPr="00FA75B0">
        <w:rPr>
          <w:sz w:val="24"/>
          <w:szCs w:val="24"/>
        </w:rPr>
        <w:t>The HL-LHC AUP project is starting the assembly of MQXFA19 quadrupole</w:t>
      </w:r>
      <w:r>
        <w:rPr>
          <w:sz w:val="24"/>
          <w:szCs w:val="24"/>
        </w:rPr>
        <w:t xml:space="preserve"> </w:t>
      </w:r>
      <w:r w:rsidRPr="00FA75B0">
        <w:rPr>
          <w:sz w:val="24"/>
          <w:szCs w:val="24"/>
        </w:rPr>
        <w:t>magnet. If MQXFA19 meets MQXFA requirements [1] it will be used in a Q1/Q3</w:t>
      </w:r>
    </w:p>
    <w:p w14:paraId="45ECEE1B" w14:textId="77777777" w:rsidR="00FA75B0" w:rsidRPr="00FA75B0" w:rsidRDefault="00FA75B0" w:rsidP="00FA75B0">
      <w:pPr>
        <w:ind w:firstLine="288"/>
        <w:rPr>
          <w:sz w:val="24"/>
          <w:szCs w:val="24"/>
        </w:rPr>
      </w:pPr>
      <w:r w:rsidRPr="00FA75B0">
        <w:rPr>
          <w:sz w:val="24"/>
          <w:szCs w:val="24"/>
        </w:rPr>
        <w:t>cryo-assembly to be installed in the HL-LHC.</w:t>
      </w:r>
    </w:p>
    <w:p w14:paraId="2D775F2C" w14:textId="77777777" w:rsidR="00FA75B0" w:rsidRPr="00FA75B0" w:rsidRDefault="00FA75B0" w:rsidP="00FA75B0">
      <w:pPr>
        <w:ind w:firstLine="288"/>
        <w:rPr>
          <w:sz w:val="24"/>
          <w:szCs w:val="24"/>
        </w:rPr>
      </w:pPr>
      <w:r w:rsidRPr="00FA75B0">
        <w:rPr>
          <w:sz w:val="24"/>
          <w:szCs w:val="24"/>
        </w:rPr>
        <w:t>MQXFA19 coils were presented and approved at the MQXFA19 Coil</w:t>
      </w:r>
    </w:p>
    <w:p w14:paraId="65F06F5F" w14:textId="77CD2F12" w:rsidR="00FA75B0" w:rsidRPr="00FA75B0" w:rsidRDefault="00FA75B0" w:rsidP="00FA75B0">
      <w:pPr>
        <w:ind w:firstLine="288"/>
        <w:rPr>
          <w:sz w:val="24"/>
          <w:szCs w:val="24"/>
        </w:rPr>
      </w:pPr>
      <w:r w:rsidRPr="00FA75B0">
        <w:rPr>
          <w:sz w:val="24"/>
          <w:szCs w:val="24"/>
        </w:rPr>
        <w:t>Acceptance Review [2].</w:t>
      </w:r>
      <w:r>
        <w:rPr>
          <w:sz w:val="24"/>
          <w:szCs w:val="24"/>
        </w:rPr>
        <w:t xml:space="preserve"> </w:t>
      </w:r>
      <w:r w:rsidRPr="00FA75B0">
        <w:rPr>
          <w:sz w:val="24"/>
          <w:szCs w:val="24"/>
        </w:rPr>
        <w:t>Discrepancy or Non-Conformity Reports are generated whenever a</w:t>
      </w:r>
      <w:r>
        <w:rPr>
          <w:sz w:val="24"/>
          <w:szCs w:val="24"/>
        </w:rPr>
        <w:t xml:space="preserve"> </w:t>
      </w:r>
      <w:r w:rsidRPr="00FA75B0">
        <w:rPr>
          <w:sz w:val="24"/>
          <w:szCs w:val="24"/>
        </w:rPr>
        <w:t>component does not meet specifications [3-4].</w:t>
      </w:r>
    </w:p>
    <w:p w14:paraId="4F89EFAE" w14:textId="61E7B241" w:rsidR="008C6420" w:rsidRPr="00FA75B0" w:rsidRDefault="00FA75B0" w:rsidP="00FA75B0">
      <w:pPr>
        <w:ind w:firstLine="288"/>
        <w:rPr>
          <w:sz w:val="24"/>
          <w:szCs w:val="24"/>
        </w:rPr>
      </w:pPr>
      <w:r w:rsidRPr="00FA75B0">
        <w:rPr>
          <w:sz w:val="24"/>
          <w:szCs w:val="24"/>
        </w:rPr>
        <w:t>The goal of this review is to evaluate MQXFA19 structure and the proposed</w:t>
      </w:r>
      <w:r>
        <w:rPr>
          <w:sz w:val="24"/>
          <w:szCs w:val="24"/>
        </w:rPr>
        <w:t xml:space="preserve"> </w:t>
      </w:r>
      <w:r w:rsidRPr="00FA75B0">
        <w:rPr>
          <w:sz w:val="24"/>
          <w:szCs w:val="24"/>
        </w:rPr>
        <w:t>shim plan including tapered load shims.</w:t>
      </w:r>
    </w:p>
    <w:p w14:paraId="697E5423" w14:textId="4B74811C" w:rsidR="007D17F3" w:rsidRPr="008C6420" w:rsidRDefault="007D17F3" w:rsidP="008C6420">
      <w:pPr>
        <w:rPr>
          <w:b/>
          <w:bCs/>
          <w:sz w:val="24"/>
          <w:szCs w:val="24"/>
        </w:rPr>
      </w:pPr>
      <w:r w:rsidRPr="008C6420">
        <w:rPr>
          <w:b/>
          <w:bCs/>
          <w:sz w:val="24"/>
          <w:szCs w:val="24"/>
        </w:rPr>
        <w:t>Committee</w:t>
      </w:r>
    </w:p>
    <w:p w14:paraId="33AFDDF7" w14:textId="77777777" w:rsidR="00FA75B0" w:rsidRPr="00FA75B0" w:rsidRDefault="00FA75B0" w:rsidP="00FA75B0">
      <w:pPr>
        <w:rPr>
          <w:sz w:val="24"/>
          <w:szCs w:val="24"/>
        </w:rPr>
      </w:pPr>
      <w:r w:rsidRPr="00FA75B0">
        <w:rPr>
          <w:sz w:val="24"/>
          <w:szCs w:val="24"/>
        </w:rPr>
        <w:t xml:space="preserve">– Peter Wanderer, chairperson (BNL) </w:t>
      </w:r>
    </w:p>
    <w:p w14:paraId="31B2FC0E" w14:textId="5BB51DE3" w:rsidR="00FA75B0" w:rsidRPr="00DF0D3E" w:rsidRDefault="00FA75B0" w:rsidP="00DF0D3E">
      <w:pPr>
        <w:rPr>
          <w:sz w:val="24"/>
          <w:szCs w:val="24"/>
        </w:rPr>
      </w:pPr>
      <w:r w:rsidRPr="00FA75B0">
        <w:rPr>
          <w:sz w:val="24"/>
          <w:szCs w:val="24"/>
        </w:rPr>
        <w:t>– Rodger Bossert, (FNAL)</w:t>
      </w:r>
    </w:p>
    <w:p w14:paraId="3A7C83B9" w14:textId="77777777" w:rsidR="00FA75B0" w:rsidRPr="00FA75B0" w:rsidRDefault="00FA75B0" w:rsidP="00FA75B0">
      <w:pPr>
        <w:pStyle w:val="Default"/>
        <w:rPr>
          <w:rFonts w:ascii="Times New Roman" w:hAnsi="Times New Roman" w:cs="Times New Roman"/>
        </w:rPr>
      </w:pPr>
      <w:r w:rsidRPr="00FA75B0">
        <w:rPr>
          <w:rFonts w:ascii="Times New Roman" w:hAnsi="Times New Roman" w:cs="Times New Roman"/>
        </w:rPr>
        <w:t>– Susana Izquierdo Bermudez (CERN)</w:t>
      </w:r>
    </w:p>
    <w:p w14:paraId="2EC41D87" w14:textId="77777777" w:rsidR="007D17F3" w:rsidRPr="007D17F3" w:rsidRDefault="007D17F3" w:rsidP="007D17F3">
      <w:pPr>
        <w:pStyle w:val="Level1"/>
        <w:numPr>
          <w:ilvl w:val="0"/>
          <w:numId w:val="0"/>
        </w:numPr>
        <w:rPr>
          <w:rFonts w:ascii="Times New Roman" w:hAnsi="Times New Roman" w:cs="Times New Roman"/>
        </w:rPr>
      </w:pPr>
      <w:r w:rsidRPr="007D17F3">
        <w:rPr>
          <w:rFonts w:ascii="Times New Roman" w:hAnsi="Times New Roman" w:cs="Times New Roman"/>
        </w:rPr>
        <w:t>Date and Time</w:t>
      </w:r>
    </w:p>
    <w:p w14:paraId="005E69D8" w14:textId="6A7F38F9" w:rsidR="00684D32" w:rsidRDefault="00FA75B0" w:rsidP="007D17F3">
      <w:pPr>
        <w:pStyle w:val="Level1"/>
        <w:numPr>
          <w:ilvl w:val="0"/>
          <w:numId w:val="0"/>
        </w:numPr>
        <w:rPr>
          <w:sz w:val="23"/>
          <w:szCs w:val="23"/>
        </w:rPr>
      </w:pPr>
      <w:r>
        <w:rPr>
          <w:rFonts w:ascii="Times New Roman" w:hAnsi="Times New Roman" w:cs="Times New Roman"/>
          <w:b w:val="0"/>
          <w:bCs/>
        </w:rPr>
        <w:t>November 20</w:t>
      </w:r>
      <w:r w:rsidR="00684D32" w:rsidRPr="00684D32">
        <w:rPr>
          <w:rFonts w:ascii="Times New Roman" w:hAnsi="Times New Roman" w:cs="Times New Roman"/>
          <w:b w:val="0"/>
          <w:bCs/>
        </w:rPr>
        <w:t>, 202</w:t>
      </w:r>
      <w:r w:rsidR="008C6420">
        <w:rPr>
          <w:rFonts w:ascii="Times New Roman" w:hAnsi="Times New Roman" w:cs="Times New Roman"/>
          <w:b w:val="0"/>
          <w:bCs/>
        </w:rPr>
        <w:t>4</w:t>
      </w:r>
      <w:r w:rsidR="00684D32" w:rsidRPr="00684D32">
        <w:rPr>
          <w:rFonts w:ascii="Times New Roman" w:hAnsi="Times New Roman" w:cs="Times New Roman"/>
          <w:b w:val="0"/>
          <w:bCs/>
        </w:rPr>
        <w:t xml:space="preserve">.Start time is </w:t>
      </w:r>
      <w:r w:rsidR="0002582F" w:rsidRPr="0002582F">
        <w:rPr>
          <w:rFonts w:ascii="Times New Roman" w:hAnsi="Times New Roman" w:cs="Times New Roman"/>
          <w:b w:val="0"/>
          <w:bCs/>
        </w:rPr>
        <w:t>7:00/9:00/10:00/16:00</w:t>
      </w:r>
      <w:r w:rsidR="0002582F">
        <w:rPr>
          <w:sz w:val="23"/>
          <w:szCs w:val="23"/>
        </w:rPr>
        <w:t xml:space="preserve"> </w:t>
      </w:r>
      <w:r w:rsidR="00684D32" w:rsidRPr="00684D32">
        <w:rPr>
          <w:rFonts w:ascii="Times New Roman" w:hAnsi="Times New Roman" w:cs="Times New Roman"/>
          <w:b w:val="0"/>
          <w:bCs/>
        </w:rPr>
        <w:t>(LBNL/FNAL/BNL/CERN)</w:t>
      </w:r>
      <w:r w:rsidR="00684D32">
        <w:rPr>
          <w:sz w:val="23"/>
          <w:szCs w:val="23"/>
        </w:rPr>
        <w:t xml:space="preserve"> </w:t>
      </w:r>
    </w:p>
    <w:p w14:paraId="068A870F" w14:textId="6ADB7683" w:rsidR="00DE2C10" w:rsidRPr="007D17F3" w:rsidRDefault="007D17F3" w:rsidP="007D17F3">
      <w:pPr>
        <w:pStyle w:val="Level1"/>
        <w:numPr>
          <w:ilvl w:val="0"/>
          <w:numId w:val="0"/>
        </w:numPr>
        <w:rPr>
          <w:rFonts w:ascii="Times New Roman" w:hAnsi="Times New Roman" w:cs="Times New Roman"/>
        </w:rPr>
      </w:pPr>
      <w:r w:rsidRPr="007D17F3">
        <w:rPr>
          <w:rFonts w:ascii="Times New Roman" w:hAnsi="Times New Roman" w:cs="Times New Roman"/>
        </w:rPr>
        <w:t>Location/Connection</w:t>
      </w:r>
    </w:p>
    <w:p w14:paraId="7EB67E5B" w14:textId="5E5B4915" w:rsidR="007D17F3" w:rsidRDefault="00DE2C10" w:rsidP="007D17F3">
      <w:pPr>
        <w:pStyle w:val="Level1"/>
        <w:numPr>
          <w:ilvl w:val="0"/>
          <w:numId w:val="0"/>
        </w:numPr>
        <w:rPr>
          <w:rFonts w:ascii="Times New Roman" w:hAnsi="Times New Roman" w:cs="Times New Roman"/>
          <w:b w:val="0"/>
          <w:bCs/>
        </w:rPr>
      </w:pPr>
      <w:r w:rsidRPr="00DE2C10">
        <w:rPr>
          <w:rFonts w:ascii="Times New Roman" w:hAnsi="Times New Roman" w:cs="Times New Roman"/>
          <w:b w:val="0"/>
          <w:bCs/>
        </w:rPr>
        <w:t>Video-link by Zoom, info by email.</w:t>
      </w:r>
    </w:p>
    <w:p w14:paraId="6F0F8344" w14:textId="77777777" w:rsidR="00DE2C10" w:rsidRPr="00DE2C10" w:rsidRDefault="00DE2C10" w:rsidP="007D17F3">
      <w:pPr>
        <w:pStyle w:val="Level1"/>
        <w:numPr>
          <w:ilvl w:val="0"/>
          <w:numId w:val="0"/>
        </w:numPr>
        <w:rPr>
          <w:rFonts w:ascii="Times New Roman" w:hAnsi="Times New Roman" w:cs="Times New Roman"/>
          <w:b w:val="0"/>
          <w:bCs/>
        </w:rPr>
      </w:pPr>
    </w:p>
    <w:p w14:paraId="3A1A71CE" w14:textId="77777777" w:rsidR="007D17F3" w:rsidRPr="007D17F3" w:rsidRDefault="007D17F3" w:rsidP="007D17F3">
      <w:pPr>
        <w:pStyle w:val="Level1"/>
        <w:numPr>
          <w:ilvl w:val="0"/>
          <w:numId w:val="0"/>
        </w:numPr>
        <w:rPr>
          <w:rFonts w:ascii="Times New Roman" w:hAnsi="Times New Roman" w:cs="Times New Roman"/>
        </w:rPr>
      </w:pPr>
      <w:r w:rsidRPr="007D17F3">
        <w:rPr>
          <w:rFonts w:ascii="Times New Roman" w:hAnsi="Times New Roman" w:cs="Times New Roman"/>
        </w:rPr>
        <w:t>Link to agenda with talks and other documents</w:t>
      </w:r>
    </w:p>
    <w:bookmarkEnd w:id="2"/>
    <w:p w14:paraId="52371E86" w14:textId="46C293A0" w:rsidR="00D712D1" w:rsidRDefault="00FA75B0" w:rsidP="002F5D37">
      <w:pPr>
        <w:rPr>
          <w:rFonts w:cstheme="minorHAnsi"/>
          <w:b/>
          <w:color w:val="000000" w:themeColor="text1"/>
          <w:sz w:val="28"/>
          <w:szCs w:val="24"/>
        </w:rPr>
      </w:pPr>
      <w:r w:rsidRPr="00FA75B0">
        <w:rPr>
          <w:sz w:val="23"/>
          <w:szCs w:val="23"/>
        </w:rPr>
        <w:t>https://indico.fnal.gov/event/66901/</w:t>
      </w:r>
    </w:p>
    <w:p w14:paraId="66B4BDF7" w14:textId="77777777" w:rsidR="00684D32" w:rsidRDefault="00684D32" w:rsidP="002F5D37">
      <w:pPr>
        <w:rPr>
          <w:rFonts w:cstheme="minorHAnsi"/>
          <w:b/>
          <w:color w:val="000000" w:themeColor="text1"/>
          <w:sz w:val="28"/>
          <w:szCs w:val="24"/>
        </w:rPr>
      </w:pPr>
    </w:p>
    <w:p w14:paraId="5FECCBAA" w14:textId="77777777" w:rsidR="0049234A" w:rsidRDefault="0049234A" w:rsidP="002F5D37">
      <w:pPr>
        <w:rPr>
          <w:rFonts w:cstheme="minorHAnsi"/>
          <w:b/>
          <w:color w:val="000000" w:themeColor="text1"/>
          <w:sz w:val="28"/>
          <w:szCs w:val="24"/>
        </w:rPr>
      </w:pPr>
    </w:p>
    <w:p w14:paraId="09986AA6" w14:textId="0B25C79A" w:rsidR="002F5D37" w:rsidRPr="0049234A" w:rsidRDefault="002F5D37" w:rsidP="002F5D37">
      <w:pPr>
        <w:pStyle w:val="Level1"/>
        <w:rPr>
          <w:rFonts w:ascii="Times New Roman" w:hAnsi="Times New Roman" w:cs="Times New Roman"/>
          <w:sz w:val="28"/>
          <w:szCs w:val="28"/>
          <w:u w:val="single"/>
        </w:rPr>
      </w:pPr>
      <w:r w:rsidRPr="0049234A">
        <w:rPr>
          <w:rFonts w:ascii="Times New Roman" w:hAnsi="Times New Roman" w:cs="Times New Roman"/>
          <w:sz w:val="28"/>
          <w:szCs w:val="28"/>
        </w:rPr>
        <w:t xml:space="preserve">Review Charges </w:t>
      </w:r>
      <w:r w:rsidR="00DE2C10" w:rsidRPr="0049234A">
        <w:rPr>
          <w:rFonts w:ascii="Times New Roman" w:hAnsi="Times New Roman" w:cs="Times New Roman"/>
          <w:sz w:val="28"/>
          <w:szCs w:val="28"/>
        </w:rPr>
        <w:t>responses</w:t>
      </w:r>
    </w:p>
    <w:p w14:paraId="43672168" w14:textId="77777777" w:rsidR="0049234A" w:rsidRPr="0049234A" w:rsidRDefault="0049234A" w:rsidP="0049234A">
      <w:pPr>
        <w:pStyle w:val="Level1"/>
        <w:numPr>
          <w:ilvl w:val="0"/>
          <w:numId w:val="0"/>
        </w:numPr>
        <w:ind w:left="360"/>
        <w:rPr>
          <w:rFonts w:ascii="Times New Roman" w:hAnsi="Times New Roman" w:cs="Times New Roman"/>
          <w:sz w:val="28"/>
          <w:szCs w:val="28"/>
          <w:u w:val="single"/>
        </w:rPr>
      </w:pPr>
    </w:p>
    <w:p w14:paraId="1A50A191" w14:textId="77777777" w:rsidR="008C6420" w:rsidRDefault="008C6420" w:rsidP="008C6420">
      <w:pPr>
        <w:rPr>
          <w:sz w:val="24"/>
          <w:szCs w:val="24"/>
        </w:rPr>
      </w:pPr>
      <w:bookmarkStart w:id="3" w:name="_Toc8373109"/>
      <w:bookmarkStart w:id="4" w:name="_Toc8373110"/>
      <w:r w:rsidRPr="008C6420">
        <w:rPr>
          <w:sz w:val="24"/>
          <w:szCs w:val="24"/>
        </w:rPr>
        <w:t xml:space="preserve">The committee is requested to answer the following questions: </w:t>
      </w:r>
    </w:p>
    <w:p w14:paraId="03836D82" w14:textId="77777777" w:rsidR="008C6420" w:rsidRPr="008C6420" w:rsidRDefault="008C6420" w:rsidP="008C6420">
      <w:pPr>
        <w:rPr>
          <w:sz w:val="24"/>
          <w:szCs w:val="24"/>
        </w:rPr>
      </w:pPr>
    </w:p>
    <w:p w14:paraId="6B9E2A2D" w14:textId="21EEF55E" w:rsidR="00E665BF" w:rsidRPr="00E665BF" w:rsidRDefault="00E665BF" w:rsidP="00E665BF">
      <w:pPr>
        <w:pStyle w:val="ListParagraph"/>
        <w:numPr>
          <w:ilvl w:val="0"/>
          <w:numId w:val="50"/>
        </w:numPr>
        <w:rPr>
          <w:sz w:val="24"/>
          <w:szCs w:val="24"/>
        </w:rPr>
      </w:pPr>
      <w:r w:rsidRPr="00E665BF">
        <w:rPr>
          <w:sz w:val="24"/>
          <w:szCs w:val="24"/>
        </w:rPr>
        <w:t>Have all recommendations from previous reviews [5] been adequately</w:t>
      </w:r>
    </w:p>
    <w:p w14:paraId="08CF6A13" w14:textId="77777777" w:rsidR="000B0901" w:rsidRDefault="00E665BF" w:rsidP="00E665BF">
      <w:pPr>
        <w:rPr>
          <w:sz w:val="24"/>
          <w:szCs w:val="24"/>
        </w:rPr>
      </w:pPr>
      <w:r w:rsidRPr="00E665BF">
        <w:rPr>
          <w:sz w:val="24"/>
          <w:szCs w:val="24"/>
        </w:rPr>
        <w:t>addressed?</w:t>
      </w:r>
      <w:r w:rsidR="004B69BC">
        <w:rPr>
          <w:sz w:val="24"/>
          <w:szCs w:val="24"/>
        </w:rPr>
        <w:t xml:space="preserve">  </w:t>
      </w:r>
    </w:p>
    <w:p w14:paraId="2DC4F3E3" w14:textId="182516B3" w:rsidR="00E665BF" w:rsidRDefault="004B69BC" w:rsidP="00E665BF">
      <w:pPr>
        <w:rPr>
          <w:sz w:val="24"/>
          <w:szCs w:val="24"/>
        </w:rPr>
      </w:pPr>
      <w:r>
        <w:rPr>
          <w:sz w:val="24"/>
          <w:szCs w:val="24"/>
        </w:rPr>
        <w:t xml:space="preserve">YES. </w:t>
      </w:r>
      <w:r w:rsidR="00A62C9F">
        <w:rPr>
          <w:sz w:val="24"/>
          <w:szCs w:val="24"/>
        </w:rPr>
        <w:t xml:space="preserve">The assembly review of magnet MQXFA17b had this comment: </w:t>
      </w:r>
      <w:r>
        <w:rPr>
          <w:sz w:val="24"/>
          <w:szCs w:val="24"/>
        </w:rPr>
        <w:t xml:space="preserve"> </w:t>
      </w:r>
      <w:r w:rsidRPr="004B69BC">
        <w:rPr>
          <w:sz w:val="24"/>
          <w:szCs w:val="24"/>
        </w:rPr>
        <w:t>Consider starting with 0.050 mm shims instead of 0.100 mm shims.</w:t>
      </w:r>
      <w:r w:rsidR="000F261E">
        <w:rPr>
          <w:sz w:val="24"/>
          <w:szCs w:val="24"/>
        </w:rPr>
        <w:t xml:space="preserve">  The response was (a) that the group tries to minimize the number of loading steps to minimize the chance of bladder failure and (b) 0.050 shims were used in the assembly of MQXFA12b and MQXFA16.</w:t>
      </w:r>
    </w:p>
    <w:p w14:paraId="27C55A5E" w14:textId="77777777" w:rsidR="000F261E" w:rsidRPr="00E665BF" w:rsidRDefault="000F261E" w:rsidP="00E665BF">
      <w:pPr>
        <w:rPr>
          <w:sz w:val="24"/>
          <w:szCs w:val="24"/>
        </w:rPr>
      </w:pPr>
    </w:p>
    <w:p w14:paraId="77CD28E6" w14:textId="77777777" w:rsidR="00E665BF" w:rsidRPr="00E665BF" w:rsidRDefault="00E665BF" w:rsidP="00E665BF">
      <w:pPr>
        <w:rPr>
          <w:sz w:val="24"/>
          <w:szCs w:val="24"/>
        </w:rPr>
      </w:pPr>
      <w:r w:rsidRPr="00E665BF">
        <w:rPr>
          <w:sz w:val="24"/>
          <w:szCs w:val="24"/>
        </w:rPr>
        <w:t>2. Have discrepancies and non-conformities been adequately documented and</w:t>
      </w:r>
    </w:p>
    <w:p w14:paraId="14A6ECCE" w14:textId="77777777" w:rsidR="00E665BF" w:rsidRDefault="00E665BF" w:rsidP="00E665BF">
      <w:pPr>
        <w:rPr>
          <w:sz w:val="24"/>
          <w:szCs w:val="24"/>
        </w:rPr>
      </w:pPr>
      <w:r w:rsidRPr="00E665BF">
        <w:rPr>
          <w:sz w:val="24"/>
          <w:szCs w:val="24"/>
        </w:rPr>
        <w:t>processed?</w:t>
      </w:r>
    </w:p>
    <w:p w14:paraId="61E4828E" w14:textId="6FE267C5" w:rsidR="000B0901" w:rsidRDefault="000B0901" w:rsidP="00E665BF">
      <w:pPr>
        <w:rPr>
          <w:sz w:val="24"/>
          <w:szCs w:val="24"/>
        </w:rPr>
      </w:pPr>
      <w:r>
        <w:rPr>
          <w:sz w:val="24"/>
          <w:szCs w:val="24"/>
        </w:rPr>
        <w:t xml:space="preserve">YES.  The twelve </w:t>
      </w:r>
      <w:proofErr w:type="gramStart"/>
      <w:r>
        <w:rPr>
          <w:sz w:val="24"/>
          <w:szCs w:val="24"/>
        </w:rPr>
        <w:t>NCR’s</w:t>
      </w:r>
      <w:proofErr w:type="gramEnd"/>
      <w:r>
        <w:rPr>
          <w:sz w:val="24"/>
          <w:szCs w:val="24"/>
        </w:rPr>
        <w:t xml:space="preserve"> recorded so far, mostly minor flaws in </w:t>
      </w:r>
      <w:r w:rsidR="008A5371">
        <w:rPr>
          <w:sz w:val="24"/>
          <w:szCs w:val="24"/>
        </w:rPr>
        <w:t>the components, were described in detail during the reviews.    All have been processed.</w:t>
      </w:r>
    </w:p>
    <w:p w14:paraId="1E9D04D7" w14:textId="77777777" w:rsidR="000B0901" w:rsidRPr="00E665BF" w:rsidRDefault="000B0901" w:rsidP="00E665BF">
      <w:pPr>
        <w:rPr>
          <w:sz w:val="24"/>
          <w:szCs w:val="24"/>
        </w:rPr>
      </w:pPr>
    </w:p>
    <w:p w14:paraId="62D74804" w14:textId="77777777" w:rsidR="00E665BF" w:rsidRPr="00E665BF" w:rsidRDefault="00E665BF" w:rsidP="00E665BF">
      <w:pPr>
        <w:rPr>
          <w:sz w:val="24"/>
          <w:szCs w:val="24"/>
        </w:rPr>
      </w:pPr>
      <w:r w:rsidRPr="00E665BF">
        <w:rPr>
          <w:sz w:val="24"/>
          <w:szCs w:val="24"/>
        </w:rPr>
        <w:t>3. If there are major/critical non-conformities, have they been adequately</w:t>
      </w:r>
    </w:p>
    <w:p w14:paraId="77F2AF98" w14:textId="77777777" w:rsidR="00E665BF" w:rsidRDefault="00E665BF" w:rsidP="00E665BF">
      <w:pPr>
        <w:rPr>
          <w:sz w:val="24"/>
          <w:szCs w:val="24"/>
        </w:rPr>
      </w:pPr>
      <w:r w:rsidRPr="00E665BF">
        <w:rPr>
          <w:sz w:val="24"/>
          <w:szCs w:val="24"/>
        </w:rPr>
        <w:lastRenderedPageBreak/>
        <w:t>documented and processed?</w:t>
      </w:r>
    </w:p>
    <w:p w14:paraId="18ABECFD" w14:textId="72E244F7" w:rsidR="00F54B36" w:rsidRDefault="00F54B36" w:rsidP="00E665BF">
      <w:pPr>
        <w:rPr>
          <w:sz w:val="24"/>
          <w:szCs w:val="24"/>
        </w:rPr>
      </w:pPr>
      <w:r>
        <w:rPr>
          <w:sz w:val="24"/>
          <w:szCs w:val="24"/>
        </w:rPr>
        <w:t xml:space="preserve">There were no </w:t>
      </w:r>
      <w:r w:rsidR="00E14245">
        <w:rPr>
          <w:sz w:val="24"/>
          <w:szCs w:val="24"/>
        </w:rPr>
        <w:t>major/critical non-conformities</w:t>
      </w:r>
      <w:r>
        <w:rPr>
          <w:sz w:val="24"/>
          <w:szCs w:val="24"/>
        </w:rPr>
        <w:t>.</w:t>
      </w:r>
    </w:p>
    <w:p w14:paraId="16AF6D8B" w14:textId="77777777" w:rsidR="00F54B36" w:rsidRPr="00E665BF" w:rsidRDefault="00F54B36" w:rsidP="00E665BF">
      <w:pPr>
        <w:rPr>
          <w:sz w:val="24"/>
          <w:szCs w:val="24"/>
        </w:rPr>
      </w:pPr>
    </w:p>
    <w:p w14:paraId="34475ADF" w14:textId="77777777" w:rsidR="00E665BF" w:rsidRPr="00E665BF" w:rsidRDefault="00E665BF" w:rsidP="00E665BF">
      <w:pPr>
        <w:rPr>
          <w:sz w:val="24"/>
          <w:szCs w:val="24"/>
        </w:rPr>
      </w:pPr>
      <w:r w:rsidRPr="00E665BF">
        <w:rPr>
          <w:sz w:val="24"/>
          <w:szCs w:val="24"/>
        </w:rPr>
        <w:t>4. Are the proposed shims adequate for allowing MQXFA19 to meet MQXFA</w:t>
      </w:r>
    </w:p>
    <w:p w14:paraId="3075F235" w14:textId="77777777" w:rsidR="00E665BF" w:rsidRDefault="00E665BF" w:rsidP="00E665BF">
      <w:pPr>
        <w:rPr>
          <w:sz w:val="24"/>
          <w:szCs w:val="24"/>
        </w:rPr>
      </w:pPr>
      <w:r w:rsidRPr="00E665BF">
        <w:rPr>
          <w:sz w:val="24"/>
          <w:szCs w:val="24"/>
        </w:rPr>
        <w:t>requirements [1]?</w:t>
      </w:r>
    </w:p>
    <w:p w14:paraId="1729AF85" w14:textId="6A18692B" w:rsidR="00E14245" w:rsidRDefault="00E14245" w:rsidP="00E665BF">
      <w:pPr>
        <w:rPr>
          <w:sz w:val="24"/>
          <w:szCs w:val="24"/>
        </w:rPr>
      </w:pPr>
      <w:r>
        <w:rPr>
          <w:sz w:val="24"/>
          <w:szCs w:val="24"/>
        </w:rPr>
        <w:t xml:space="preserve">YES.  </w:t>
      </w:r>
      <w:r w:rsidR="00867F71">
        <w:rPr>
          <w:sz w:val="24"/>
          <w:szCs w:val="24"/>
        </w:rPr>
        <w:t>The proposed shims were calculated using the method developed for the previous magnet MQXDFA17b which was based on the successful magnets MQXFA05 andMQXFA14b.</w:t>
      </w:r>
    </w:p>
    <w:p w14:paraId="58E9B29A" w14:textId="77777777" w:rsidR="00E14245" w:rsidRPr="00E665BF" w:rsidRDefault="00E14245" w:rsidP="00E665BF">
      <w:pPr>
        <w:rPr>
          <w:sz w:val="24"/>
          <w:szCs w:val="24"/>
        </w:rPr>
      </w:pPr>
    </w:p>
    <w:p w14:paraId="37D9A2E3" w14:textId="77777777" w:rsidR="00E665BF" w:rsidRPr="00E665BF" w:rsidRDefault="00E665BF" w:rsidP="00E665BF">
      <w:pPr>
        <w:rPr>
          <w:sz w:val="24"/>
          <w:szCs w:val="24"/>
        </w:rPr>
      </w:pPr>
      <w:r w:rsidRPr="00E665BF">
        <w:rPr>
          <w:sz w:val="24"/>
          <w:szCs w:val="24"/>
        </w:rPr>
        <w:t>5. Do you have any other comment or recommendation to assure MQXFA19 is</w:t>
      </w:r>
    </w:p>
    <w:p w14:paraId="5BA91B4A" w14:textId="334AAAD1" w:rsidR="008C6420" w:rsidRDefault="00E665BF" w:rsidP="00E665BF">
      <w:pPr>
        <w:rPr>
          <w:sz w:val="24"/>
          <w:szCs w:val="24"/>
        </w:rPr>
      </w:pPr>
      <w:r w:rsidRPr="00E665BF">
        <w:rPr>
          <w:sz w:val="24"/>
          <w:szCs w:val="24"/>
        </w:rPr>
        <w:t>going to meet requirements?</w:t>
      </w:r>
    </w:p>
    <w:p w14:paraId="6BD8161F" w14:textId="4A5A43E3" w:rsidR="000735BE" w:rsidRDefault="0039254D" w:rsidP="00E665BF">
      <w:pPr>
        <w:rPr>
          <w:sz w:val="24"/>
          <w:szCs w:val="24"/>
        </w:rPr>
      </w:pPr>
      <w:r>
        <w:rPr>
          <w:sz w:val="24"/>
          <w:szCs w:val="24"/>
        </w:rPr>
        <w:t xml:space="preserve">YES.  </w:t>
      </w:r>
      <w:r w:rsidR="000968A8" w:rsidRPr="000968A8">
        <w:rPr>
          <w:sz w:val="24"/>
          <w:szCs w:val="24"/>
        </w:rPr>
        <w:t>In regard to the issue of using tapered load keys in the non-lead end, it was noted that the coil lead end is undersized at two positions, whereas the non-lead end is undersized at only one position, that being where the shim contacts only the metal part of the end shoe.   This may not be desirable, because the larger shim over the metal area may have the effect of reducing the preload where the cable is making the turn. </w:t>
      </w:r>
      <w:r w:rsidR="00D1220E">
        <w:rPr>
          <w:sz w:val="24"/>
          <w:szCs w:val="24"/>
        </w:rPr>
        <w:t xml:space="preserve">Coupled with the adage (“if it </w:t>
      </w:r>
      <w:proofErr w:type="spellStart"/>
      <w:r w:rsidR="00D1220E">
        <w:rPr>
          <w:sz w:val="24"/>
          <w:szCs w:val="24"/>
        </w:rPr>
        <w:t>ain’t</w:t>
      </w:r>
      <w:proofErr w:type="spellEnd"/>
      <w:r w:rsidR="00D1220E">
        <w:rPr>
          <w:sz w:val="24"/>
          <w:szCs w:val="24"/>
        </w:rPr>
        <w:t xml:space="preserve"> broke, …</w:t>
      </w:r>
      <w:r w:rsidR="00A77697">
        <w:rPr>
          <w:sz w:val="24"/>
          <w:szCs w:val="24"/>
        </w:rPr>
        <w:t>”</w:t>
      </w:r>
      <w:r w:rsidR="00D1220E">
        <w:rPr>
          <w:sz w:val="24"/>
          <w:szCs w:val="24"/>
        </w:rPr>
        <w:t>), the committee supports the decision to not use tapered shims at the non-lead end.</w:t>
      </w:r>
    </w:p>
    <w:bookmarkEnd w:id="3"/>
    <w:p w14:paraId="7E55F98A" w14:textId="392793A5" w:rsidR="00EC09A5" w:rsidRPr="000968A8" w:rsidRDefault="00345ADB" w:rsidP="000968A8">
      <w:pPr>
        <w:rPr>
          <w:sz w:val="24"/>
          <w:szCs w:val="24"/>
        </w:rPr>
      </w:pPr>
      <w:r w:rsidRPr="000968A8">
        <w:rPr>
          <w:sz w:val="24"/>
          <w:szCs w:val="24"/>
        </w:rPr>
        <w:t>The committee is confident that the assembly crew will continue to implement the procedure changes made to correct problems found previously so it is not necessary to include these solved problems in future magnet assembly reviews.</w:t>
      </w:r>
    </w:p>
    <w:p w14:paraId="66B0754C" w14:textId="4398D9BA" w:rsidR="00EC09A5" w:rsidRDefault="00EC09A5" w:rsidP="00EC09A5">
      <w:pPr>
        <w:pStyle w:val="Level1"/>
        <w:numPr>
          <w:ilvl w:val="0"/>
          <w:numId w:val="0"/>
        </w:numPr>
        <w:ind w:left="360"/>
        <w:rPr>
          <w:rFonts w:ascii="Times New Roman" w:hAnsi="Times New Roman" w:cs="Times New Roman"/>
          <w:sz w:val="28"/>
          <w:szCs w:val="28"/>
        </w:rPr>
      </w:pPr>
    </w:p>
    <w:p w14:paraId="59E5936E" w14:textId="77777777" w:rsidR="00EC09A5" w:rsidRDefault="00EC09A5" w:rsidP="00EC09A5">
      <w:pPr>
        <w:pStyle w:val="Level1"/>
        <w:numPr>
          <w:ilvl w:val="0"/>
          <w:numId w:val="0"/>
        </w:numPr>
        <w:ind w:left="360"/>
        <w:rPr>
          <w:rFonts w:ascii="Times New Roman" w:hAnsi="Times New Roman" w:cs="Times New Roman"/>
          <w:sz w:val="28"/>
          <w:szCs w:val="28"/>
        </w:rPr>
      </w:pPr>
    </w:p>
    <w:p w14:paraId="61F5B600" w14:textId="461CC8E1" w:rsidR="00E511EE" w:rsidRPr="00345ADB" w:rsidRDefault="007A2013" w:rsidP="00E511EE">
      <w:pPr>
        <w:pStyle w:val="Level1"/>
        <w:rPr>
          <w:rFonts w:ascii="Times New Roman" w:hAnsi="Times New Roman" w:cs="Times New Roman"/>
          <w:sz w:val="28"/>
          <w:szCs w:val="28"/>
        </w:rPr>
      </w:pPr>
      <w:r>
        <w:rPr>
          <w:rFonts w:ascii="Times New Roman" w:hAnsi="Times New Roman" w:cs="Times New Roman"/>
          <w:sz w:val="28"/>
          <w:szCs w:val="28"/>
        </w:rPr>
        <w:t xml:space="preserve"> </w:t>
      </w:r>
      <w:r w:rsidR="00E511EE" w:rsidRPr="00EC09A5">
        <w:rPr>
          <w:rFonts w:ascii="Times New Roman" w:hAnsi="Times New Roman" w:cs="Times New Roman"/>
          <w:sz w:val="28"/>
          <w:szCs w:val="28"/>
        </w:rPr>
        <w:t>Recommendation</w:t>
      </w:r>
      <w:bookmarkEnd w:id="4"/>
      <w:r w:rsidR="00A85620">
        <w:rPr>
          <w:rFonts w:ascii="Times New Roman" w:hAnsi="Times New Roman" w:cs="Times New Roman"/>
          <w:sz w:val="28"/>
          <w:szCs w:val="28"/>
        </w:rPr>
        <w:t>s</w:t>
      </w:r>
    </w:p>
    <w:p w14:paraId="7271A0E9" w14:textId="59534650" w:rsidR="00E511EE" w:rsidRPr="00701CAD" w:rsidRDefault="00345ADB" w:rsidP="005455C6">
      <w:pPr>
        <w:rPr>
          <w:sz w:val="24"/>
          <w:szCs w:val="24"/>
        </w:rPr>
      </w:pPr>
      <w:r>
        <w:rPr>
          <w:sz w:val="24"/>
          <w:szCs w:val="24"/>
        </w:rPr>
        <w:t>Proceed with the assembly of MQXFA19.</w:t>
      </w:r>
    </w:p>
    <w:p w14:paraId="08E29AA1" w14:textId="77777777" w:rsidR="005455C6" w:rsidRDefault="005455C6" w:rsidP="005455C6">
      <w:pPr>
        <w:pStyle w:val="Level1"/>
        <w:numPr>
          <w:ilvl w:val="0"/>
          <w:numId w:val="0"/>
        </w:numPr>
        <w:ind w:left="360"/>
      </w:pPr>
    </w:p>
    <w:p w14:paraId="587095BE" w14:textId="77777777" w:rsidR="005455C6" w:rsidRPr="001445A8" w:rsidRDefault="005455C6" w:rsidP="005455C6">
      <w:pPr>
        <w:pStyle w:val="Level1"/>
        <w:numPr>
          <w:ilvl w:val="0"/>
          <w:numId w:val="0"/>
        </w:numPr>
        <w:ind w:left="360" w:hanging="360"/>
      </w:pPr>
    </w:p>
    <w:p w14:paraId="3645CF56" w14:textId="77777777" w:rsidR="00B71E49" w:rsidRDefault="00B71E49" w:rsidP="00024CFA"/>
    <w:p w14:paraId="6EC5B9FA" w14:textId="3634A1D2" w:rsidR="005455C6" w:rsidRPr="005455C6" w:rsidRDefault="005455C6" w:rsidP="005455C6">
      <w:pPr>
        <w:spacing w:before="0" w:after="160" w:line="259" w:lineRule="auto"/>
        <w:rPr>
          <w:rFonts w:cstheme="minorHAnsi"/>
          <w:sz w:val="24"/>
          <w:szCs w:val="24"/>
        </w:rPr>
      </w:pPr>
    </w:p>
    <w:bookmarkEnd w:id="0"/>
    <w:p w14:paraId="44BD10BD" w14:textId="77777777" w:rsidR="00024CFA" w:rsidRDefault="00024CFA" w:rsidP="00952F16"/>
    <w:sectPr w:rsidR="00024CFA" w:rsidSect="004639BF">
      <w:headerReference w:type="default" r:id="rId8"/>
      <w:footerReference w:type="default" r:id="rId9"/>
      <w:pgSz w:w="12240" w:h="15840" w:code="1"/>
      <w:pgMar w:top="950" w:right="1800" w:bottom="1152" w:left="1800" w:header="576" w:footer="288" w:gutter="0"/>
      <w:pgBorders>
        <w:top w:val="single" w:sz="8" w:space="0" w:color="auto"/>
        <w:left w:val="single" w:sz="8" w:space="31" w:color="auto"/>
        <w:bottom w:val="single" w:sz="8" w:space="31" w:color="auto"/>
        <w:right w:val="single" w:sz="8" w:space="31"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18EB" w14:textId="77777777" w:rsidR="00301967" w:rsidRDefault="00301967">
      <w:r>
        <w:separator/>
      </w:r>
    </w:p>
  </w:endnote>
  <w:endnote w:type="continuationSeparator" w:id="0">
    <w:p w14:paraId="205B8592" w14:textId="77777777" w:rsidR="00301967" w:rsidRDefault="0030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ermiLgo">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3C7E" w14:textId="77777777" w:rsidR="00DB6283" w:rsidRPr="001445A8" w:rsidRDefault="00DB6283" w:rsidP="000F65EA">
    <w:pPr>
      <w:pStyle w:val="Footer"/>
      <w:jc w:val="center"/>
      <w:rPr>
        <w:rFonts w:ascii="Arial" w:hAnsi="Arial" w:cs="Arial"/>
        <w:i/>
        <w:sz w:val="16"/>
        <w:szCs w:val="16"/>
      </w:rPr>
    </w:pPr>
    <w:r w:rsidRPr="001445A8">
      <w:rPr>
        <w:rFonts w:ascii="Arial" w:hAnsi="Arial" w:cs="Arial"/>
        <w:i/>
        <w:sz w:val="16"/>
        <w:szCs w:val="16"/>
      </w:rPr>
      <w:t>This document is uncontrolled when printed. The current version is maintained on http://us-hilumi-docdb.fnal.gov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678D" w14:textId="77777777" w:rsidR="00301967" w:rsidRDefault="00301967">
      <w:r>
        <w:separator/>
      </w:r>
    </w:p>
  </w:footnote>
  <w:footnote w:type="continuationSeparator" w:id="0">
    <w:p w14:paraId="108984A8" w14:textId="77777777" w:rsidR="00301967" w:rsidRDefault="0030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jc w:val="center"/>
      <w:tblBorders>
        <w:bottom w:val="single" w:sz="8" w:space="0" w:color="auto"/>
        <w:insideH w:val="single" w:sz="8" w:space="0" w:color="auto"/>
        <w:insideV w:val="single" w:sz="8" w:space="0" w:color="auto"/>
      </w:tblBorders>
      <w:tblLayout w:type="fixed"/>
      <w:tblCellMar>
        <w:top w:w="58" w:type="dxa"/>
        <w:left w:w="29" w:type="dxa"/>
        <w:right w:w="0" w:type="dxa"/>
      </w:tblCellMar>
      <w:tblLook w:val="0000" w:firstRow="0" w:lastRow="0" w:firstColumn="0" w:lastColumn="0" w:noHBand="0" w:noVBand="0"/>
    </w:tblPr>
    <w:tblGrid>
      <w:gridCol w:w="1980"/>
      <w:gridCol w:w="5783"/>
      <w:gridCol w:w="2137"/>
    </w:tblGrid>
    <w:tr w:rsidR="00DB6283" w14:paraId="7FD9089C" w14:textId="77777777" w:rsidTr="00835972">
      <w:trPr>
        <w:trHeight w:val="980"/>
        <w:jc w:val="center"/>
      </w:trPr>
      <w:tc>
        <w:tcPr>
          <w:tcW w:w="1980" w:type="dxa"/>
          <w:vAlign w:val="center"/>
        </w:tcPr>
        <w:p w14:paraId="7CD82192" w14:textId="755CEB2A" w:rsidR="00DB6283" w:rsidRDefault="000C3FAF" w:rsidP="00931EC6">
          <w:pPr>
            <w:pStyle w:val="Header"/>
            <w:tabs>
              <w:tab w:val="clear" w:pos="8640"/>
              <w:tab w:val="right" w:pos="9963"/>
            </w:tabs>
            <w:ind w:right="-1296"/>
            <w:rPr>
              <w:rFonts w:ascii="FermiLgo" w:hAnsi="FermiLgo"/>
              <w:sz w:val="84"/>
            </w:rPr>
          </w:pPr>
          <w:r w:rsidRPr="000C3FAF">
            <w:rPr>
              <w:rFonts w:ascii="FermiLgo" w:hAnsi="FermiLgo"/>
              <w:noProof/>
              <w:sz w:val="84"/>
            </w:rPr>
            <w:drawing>
              <wp:inline distT="0" distB="0" distL="0" distR="0" wp14:anchorId="164D7561" wp14:editId="349CC402">
                <wp:extent cx="1238885" cy="51625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a:ext>
                          </a:extLst>
                        </a:blip>
                        <a:srcRect/>
                        <a:stretch/>
                      </pic:blipFill>
                      <pic:spPr>
                        <a:xfrm>
                          <a:off x="0" y="0"/>
                          <a:ext cx="1238885" cy="516255"/>
                        </a:xfrm>
                        <a:prstGeom prst="rect">
                          <a:avLst/>
                        </a:prstGeom>
                      </pic:spPr>
                    </pic:pic>
                  </a:graphicData>
                </a:graphic>
              </wp:inline>
            </w:drawing>
          </w:r>
        </w:p>
      </w:tc>
      <w:tc>
        <w:tcPr>
          <w:tcW w:w="5783" w:type="dxa"/>
          <w:vAlign w:val="center"/>
        </w:tcPr>
        <w:p w14:paraId="05325126" w14:textId="68466196" w:rsidR="008B6A81" w:rsidRPr="008B6A81" w:rsidRDefault="00CE101A" w:rsidP="008B6A81">
          <w:pPr>
            <w:jc w:val="center"/>
            <w:rPr>
              <w:rFonts w:ascii="Arial" w:hAnsi="Arial" w:cs="Arial"/>
              <w:b/>
              <w:bCs/>
              <w:color w:val="000000"/>
              <w:sz w:val="36"/>
              <w:szCs w:val="36"/>
            </w:rPr>
          </w:pPr>
          <w:r w:rsidRPr="008B6A81">
            <w:rPr>
              <w:rFonts w:ascii="Arial" w:hAnsi="Arial" w:cs="Arial"/>
              <w:b/>
              <w:bCs/>
              <w:color w:val="000000" w:themeColor="text1"/>
              <w:sz w:val="36"/>
              <w:szCs w:val="36"/>
            </w:rPr>
            <w:t>Report of the</w:t>
          </w:r>
        </w:p>
        <w:p w14:paraId="1BF46095" w14:textId="4260B4FF" w:rsidR="00684D32" w:rsidRPr="00684D32" w:rsidRDefault="008B6A81" w:rsidP="00684D32">
          <w:pPr>
            <w:pStyle w:val="Heading1"/>
            <w:jc w:val="center"/>
            <w:rPr>
              <w:rFonts w:ascii="Arial" w:hAnsi="Arial" w:cs="Arial"/>
              <w:bCs/>
              <w:color w:val="000000"/>
              <w:sz w:val="36"/>
              <w:szCs w:val="36"/>
            </w:rPr>
          </w:pPr>
          <w:r w:rsidRPr="008B6A81">
            <w:rPr>
              <w:rFonts w:ascii="Arial" w:hAnsi="Arial" w:cs="Arial"/>
              <w:bCs/>
              <w:color w:val="000000"/>
              <w:sz w:val="36"/>
              <w:szCs w:val="36"/>
            </w:rPr>
            <w:t>MQXFA</w:t>
          </w:r>
          <w:r w:rsidR="006631F1">
            <w:rPr>
              <w:rFonts w:ascii="Arial" w:hAnsi="Arial" w:cs="Arial"/>
              <w:bCs/>
              <w:color w:val="000000"/>
              <w:sz w:val="36"/>
              <w:szCs w:val="36"/>
            </w:rPr>
            <w:t>1</w:t>
          </w:r>
          <w:r w:rsidR="00FA75B0">
            <w:rPr>
              <w:rFonts w:ascii="Arial" w:hAnsi="Arial" w:cs="Arial"/>
              <w:bCs/>
              <w:color w:val="000000"/>
              <w:sz w:val="36"/>
              <w:szCs w:val="36"/>
            </w:rPr>
            <w:t>9</w:t>
          </w:r>
        </w:p>
        <w:p w14:paraId="5731598C" w14:textId="38CF925C" w:rsidR="00DB6283" w:rsidRPr="00CE101A" w:rsidRDefault="008B6A81" w:rsidP="008B6A81">
          <w:pPr>
            <w:pStyle w:val="Heading1"/>
            <w:jc w:val="center"/>
            <w:rPr>
              <w:rFonts w:ascii="Arial" w:hAnsi="Arial" w:cs="Arial"/>
              <w:b w:val="0"/>
              <w:bCs/>
              <w:color w:val="000000" w:themeColor="text1"/>
              <w:kern w:val="36"/>
              <w:sz w:val="32"/>
              <w:szCs w:val="32"/>
            </w:rPr>
          </w:pPr>
          <w:r w:rsidRPr="008B6A81">
            <w:rPr>
              <w:rFonts w:ascii="Arial" w:hAnsi="Arial" w:cs="Arial"/>
              <w:bCs/>
              <w:color w:val="000000"/>
              <w:sz w:val="36"/>
              <w:szCs w:val="36"/>
            </w:rPr>
            <w:t xml:space="preserve"> </w:t>
          </w:r>
          <w:r w:rsidR="00D712D1">
            <w:rPr>
              <w:rFonts w:ascii="Arial" w:hAnsi="Arial" w:cs="Arial"/>
              <w:bCs/>
              <w:color w:val="000000"/>
              <w:sz w:val="36"/>
              <w:szCs w:val="36"/>
            </w:rPr>
            <w:t>Structure &amp;Shim Review</w:t>
          </w:r>
        </w:p>
      </w:tc>
      <w:tc>
        <w:tcPr>
          <w:tcW w:w="2137" w:type="dxa"/>
          <w:vAlign w:val="center"/>
        </w:tcPr>
        <w:p w14:paraId="010AB3AD" w14:textId="77777777" w:rsidR="00904FD0" w:rsidRPr="008C6420" w:rsidRDefault="00DB6283" w:rsidP="00904FD0">
          <w:pPr>
            <w:pStyle w:val="Default"/>
            <w:rPr>
              <w:rFonts w:ascii="Times New Roman" w:hAnsi="Times New Roman" w:cs="Times New Roman"/>
            </w:rPr>
          </w:pPr>
          <w:r w:rsidRPr="008C6420">
            <w:rPr>
              <w:rFonts w:ascii="Times New Roman" w:hAnsi="Times New Roman" w:cs="Times New Roman"/>
              <w:b/>
            </w:rPr>
            <w:t>US-</w:t>
          </w:r>
          <w:proofErr w:type="spellStart"/>
          <w:r w:rsidRPr="008C6420">
            <w:rPr>
              <w:rFonts w:ascii="Times New Roman" w:hAnsi="Times New Roman" w:cs="Times New Roman"/>
              <w:b/>
            </w:rPr>
            <w:t>HiLumi</w:t>
          </w:r>
          <w:proofErr w:type="spellEnd"/>
          <w:r w:rsidRPr="008C6420">
            <w:rPr>
              <w:rFonts w:ascii="Times New Roman" w:hAnsi="Times New Roman" w:cs="Times New Roman"/>
              <w:b/>
            </w:rPr>
            <w:t>-doc-</w:t>
          </w:r>
          <w:r w:rsidR="008B6A81" w:rsidRPr="008C6420">
            <w:rPr>
              <w:rFonts w:ascii="Times New Roman" w:hAnsi="Times New Roman" w:cs="Times New Roman"/>
              <w:b/>
            </w:rPr>
            <w:t xml:space="preserve"> </w:t>
          </w:r>
        </w:p>
        <w:p w14:paraId="19CED6BA" w14:textId="20545131" w:rsidR="008C6420" w:rsidRPr="008C6420" w:rsidRDefault="008C6420">
          <w:pPr>
            <w:pStyle w:val="Header"/>
            <w:tabs>
              <w:tab w:val="clear" w:pos="8640"/>
              <w:tab w:val="right" w:pos="9963"/>
            </w:tabs>
            <w:ind w:right="-108"/>
            <w:rPr>
              <w:b/>
              <w:bCs/>
              <w:sz w:val="24"/>
              <w:szCs w:val="24"/>
            </w:rPr>
          </w:pPr>
          <w:r w:rsidRPr="008C6420">
            <w:rPr>
              <w:b/>
              <w:bCs/>
              <w:sz w:val="24"/>
              <w:szCs w:val="24"/>
            </w:rPr>
            <w:t>53</w:t>
          </w:r>
          <w:r w:rsidR="00FA75B0">
            <w:rPr>
              <w:b/>
              <w:bCs/>
              <w:sz w:val="24"/>
              <w:szCs w:val="24"/>
            </w:rPr>
            <w:t>81</w:t>
          </w:r>
          <w:r w:rsidRPr="008C6420">
            <w:rPr>
              <w:b/>
              <w:bCs/>
              <w:sz w:val="24"/>
              <w:szCs w:val="24"/>
            </w:rPr>
            <w:t xml:space="preserve"> </w:t>
          </w:r>
        </w:p>
        <w:p w14:paraId="5F533D31" w14:textId="3B3BEBCC" w:rsidR="008C6420" w:rsidRPr="008C6420" w:rsidRDefault="00DB6283">
          <w:pPr>
            <w:pStyle w:val="Header"/>
            <w:tabs>
              <w:tab w:val="clear" w:pos="8640"/>
              <w:tab w:val="right" w:pos="9963"/>
            </w:tabs>
            <w:ind w:right="-108"/>
            <w:rPr>
              <w:b/>
              <w:sz w:val="24"/>
              <w:szCs w:val="24"/>
            </w:rPr>
          </w:pPr>
          <w:r w:rsidRPr="008C6420">
            <w:rPr>
              <w:b/>
              <w:sz w:val="24"/>
              <w:szCs w:val="24"/>
            </w:rPr>
            <w:t xml:space="preserve">Date: </w:t>
          </w:r>
          <w:r w:rsidR="00FA75B0">
            <w:rPr>
              <w:b/>
              <w:sz w:val="24"/>
              <w:szCs w:val="24"/>
            </w:rPr>
            <w:t>11-</w:t>
          </w:r>
          <w:r w:rsidR="008C6420" w:rsidRPr="008C6420">
            <w:rPr>
              <w:b/>
              <w:sz w:val="24"/>
              <w:szCs w:val="24"/>
            </w:rPr>
            <w:t>2</w:t>
          </w:r>
          <w:r w:rsidR="00FA75B0">
            <w:rPr>
              <w:b/>
              <w:sz w:val="24"/>
              <w:szCs w:val="24"/>
            </w:rPr>
            <w:t>0</w:t>
          </w:r>
          <w:r w:rsidR="008B6A81" w:rsidRPr="008C6420">
            <w:rPr>
              <w:b/>
              <w:sz w:val="24"/>
              <w:szCs w:val="24"/>
            </w:rPr>
            <w:t>-20</w:t>
          </w:r>
          <w:r w:rsidR="00F36C59" w:rsidRPr="008C6420">
            <w:rPr>
              <w:b/>
              <w:sz w:val="24"/>
              <w:szCs w:val="24"/>
            </w:rPr>
            <w:t>2</w:t>
          </w:r>
          <w:r w:rsidR="008C6420" w:rsidRPr="008C6420">
            <w:rPr>
              <w:b/>
              <w:sz w:val="24"/>
              <w:szCs w:val="24"/>
            </w:rPr>
            <w:t>4</w:t>
          </w:r>
        </w:p>
        <w:p w14:paraId="7BB59318" w14:textId="59464E9A" w:rsidR="00DB6283" w:rsidRDefault="00DB6283">
          <w:pPr>
            <w:pStyle w:val="Header"/>
            <w:tabs>
              <w:tab w:val="clear" w:pos="8640"/>
              <w:tab w:val="right" w:pos="9963"/>
            </w:tabs>
            <w:ind w:right="-108"/>
            <w:rPr>
              <w:b/>
            </w:rPr>
          </w:pPr>
          <w:r w:rsidRPr="008C6420">
            <w:rPr>
              <w:b/>
              <w:snapToGrid w:val="0"/>
              <w:sz w:val="24"/>
              <w:szCs w:val="24"/>
            </w:rPr>
            <w:t xml:space="preserve">Page </w:t>
          </w:r>
          <w:r w:rsidRPr="008C6420">
            <w:rPr>
              <w:rStyle w:val="PageNumber"/>
              <w:sz w:val="24"/>
              <w:szCs w:val="24"/>
            </w:rPr>
            <w:fldChar w:fldCharType="begin"/>
          </w:r>
          <w:r w:rsidRPr="008C6420">
            <w:rPr>
              <w:rStyle w:val="PageNumber"/>
              <w:sz w:val="24"/>
              <w:szCs w:val="24"/>
            </w:rPr>
            <w:instrText xml:space="preserve"> PAGE </w:instrText>
          </w:r>
          <w:r w:rsidRPr="008C6420">
            <w:rPr>
              <w:rStyle w:val="PageNumber"/>
              <w:sz w:val="24"/>
              <w:szCs w:val="24"/>
            </w:rPr>
            <w:fldChar w:fldCharType="separate"/>
          </w:r>
          <w:r w:rsidR="00345ADB">
            <w:rPr>
              <w:rStyle w:val="PageNumber"/>
              <w:noProof/>
              <w:sz w:val="24"/>
              <w:szCs w:val="24"/>
            </w:rPr>
            <w:t>1</w:t>
          </w:r>
          <w:r w:rsidRPr="008C6420">
            <w:rPr>
              <w:rStyle w:val="PageNumber"/>
              <w:sz w:val="24"/>
              <w:szCs w:val="24"/>
            </w:rPr>
            <w:fldChar w:fldCharType="end"/>
          </w:r>
          <w:r w:rsidRPr="008C6420">
            <w:rPr>
              <w:b/>
              <w:snapToGrid w:val="0"/>
              <w:sz w:val="24"/>
              <w:szCs w:val="24"/>
            </w:rPr>
            <w:t xml:space="preserve"> of  </w:t>
          </w:r>
          <w:r w:rsidRPr="008C6420">
            <w:rPr>
              <w:rStyle w:val="PageNumber"/>
              <w:sz w:val="24"/>
              <w:szCs w:val="24"/>
            </w:rPr>
            <w:fldChar w:fldCharType="begin"/>
          </w:r>
          <w:r w:rsidRPr="008C6420">
            <w:rPr>
              <w:rStyle w:val="PageNumber"/>
              <w:sz w:val="24"/>
              <w:szCs w:val="24"/>
            </w:rPr>
            <w:instrText xml:space="preserve"> NUMPAGES </w:instrText>
          </w:r>
          <w:r w:rsidRPr="008C6420">
            <w:rPr>
              <w:rStyle w:val="PageNumber"/>
              <w:sz w:val="24"/>
              <w:szCs w:val="24"/>
            </w:rPr>
            <w:fldChar w:fldCharType="separate"/>
          </w:r>
          <w:r w:rsidR="00345ADB">
            <w:rPr>
              <w:rStyle w:val="PageNumber"/>
              <w:noProof/>
              <w:sz w:val="24"/>
              <w:szCs w:val="24"/>
            </w:rPr>
            <w:t>4</w:t>
          </w:r>
          <w:r w:rsidRPr="008C6420">
            <w:rPr>
              <w:rStyle w:val="PageNumber"/>
              <w:sz w:val="24"/>
              <w:szCs w:val="24"/>
            </w:rPr>
            <w:fldChar w:fldCharType="end"/>
          </w:r>
        </w:p>
      </w:tc>
    </w:tr>
  </w:tbl>
  <w:p w14:paraId="442C437B" w14:textId="5FDB8228" w:rsidR="00DB6283" w:rsidRDefault="00DB6283">
    <w:pPr>
      <w:pStyle w:val="Header"/>
      <w:tabs>
        <w:tab w:val="clear" w:pos="8640"/>
        <w:tab w:val="right" w:pos="9180"/>
      </w:tabs>
      <w:ind w:left="-1296" w:right="-1296" w:firstLine="1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B2C4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E083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F0D8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EB7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EE5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EC9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E696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0CF7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C16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24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5450A"/>
    <w:multiLevelType w:val="hybridMultilevel"/>
    <w:tmpl w:val="8E00F8FE"/>
    <w:lvl w:ilvl="0" w:tplc="4DF645EC">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44CE6"/>
    <w:multiLevelType w:val="hybridMultilevel"/>
    <w:tmpl w:val="90E0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611E1"/>
    <w:multiLevelType w:val="hybridMultilevel"/>
    <w:tmpl w:val="39D61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D277D8"/>
    <w:multiLevelType w:val="multilevel"/>
    <w:tmpl w:val="8EB2D7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9F02F9"/>
    <w:multiLevelType w:val="hybridMultilevel"/>
    <w:tmpl w:val="673E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960B7"/>
    <w:multiLevelType w:val="hybridMultilevel"/>
    <w:tmpl w:val="1FB0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81582"/>
    <w:multiLevelType w:val="hybridMultilevel"/>
    <w:tmpl w:val="1E8E89D4"/>
    <w:lvl w:ilvl="0" w:tplc="322C097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ED5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7A0DA4"/>
    <w:multiLevelType w:val="hybridMultilevel"/>
    <w:tmpl w:val="0C82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421E2"/>
    <w:multiLevelType w:val="multilevel"/>
    <w:tmpl w:val="3894E1DC"/>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29E20AA"/>
    <w:multiLevelType w:val="hybridMultilevel"/>
    <w:tmpl w:val="B230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F6F78"/>
    <w:multiLevelType w:val="hybridMultilevel"/>
    <w:tmpl w:val="04FA3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B11A6"/>
    <w:multiLevelType w:val="hybridMultilevel"/>
    <w:tmpl w:val="763C567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1557B1"/>
    <w:multiLevelType w:val="hybridMultilevel"/>
    <w:tmpl w:val="E3F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44B06"/>
    <w:multiLevelType w:val="hybridMultilevel"/>
    <w:tmpl w:val="CA86F4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E973D6"/>
    <w:multiLevelType w:val="hybridMultilevel"/>
    <w:tmpl w:val="BA443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E1560"/>
    <w:multiLevelType w:val="hybridMultilevel"/>
    <w:tmpl w:val="C5C6B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E447A"/>
    <w:multiLevelType w:val="hybridMultilevel"/>
    <w:tmpl w:val="708E9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643F8"/>
    <w:multiLevelType w:val="hybridMultilevel"/>
    <w:tmpl w:val="9CD0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3CB1"/>
    <w:multiLevelType w:val="hybridMultilevel"/>
    <w:tmpl w:val="15A0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66CE1"/>
    <w:multiLevelType w:val="hybridMultilevel"/>
    <w:tmpl w:val="6CA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172D"/>
    <w:multiLevelType w:val="hybridMultilevel"/>
    <w:tmpl w:val="858A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F38CB"/>
    <w:multiLevelType w:val="hybridMultilevel"/>
    <w:tmpl w:val="14EE3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5E12EC"/>
    <w:multiLevelType w:val="multilevel"/>
    <w:tmpl w:val="34CE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3B5D1D"/>
    <w:multiLevelType w:val="multilevel"/>
    <w:tmpl w:val="9E86E2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6E0473"/>
    <w:multiLevelType w:val="hybridMultilevel"/>
    <w:tmpl w:val="B34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25D2B"/>
    <w:multiLevelType w:val="hybridMultilevel"/>
    <w:tmpl w:val="6C2A0DDE"/>
    <w:lvl w:ilvl="0" w:tplc="C20CC410">
      <w:start w:val="1"/>
      <w:numFmt w:val="decimal"/>
      <w:lvlText w:val="%1."/>
      <w:lvlJc w:val="left"/>
      <w:pPr>
        <w:tabs>
          <w:tab w:val="num" w:pos="720"/>
        </w:tabs>
        <w:ind w:left="720" w:hanging="360"/>
      </w:pPr>
    </w:lvl>
    <w:lvl w:ilvl="1" w:tplc="4AD43A16">
      <w:start w:val="1"/>
      <w:numFmt w:val="decimal"/>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700734">
    <w:abstractNumId w:val="36"/>
  </w:num>
  <w:num w:numId="2" w16cid:durableId="1697730137">
    <w:abstractNumId w:val="31"/>
  </w:num>
  <w:num w:numId="3" w16cid:durableId="2041394562">
    <w:abstractNumId w:val="27"/>
  </w:num>
  <w:num w:numId="4" w16cid:durableId="385422057">
    <w:abstractNumId w:val="12"/>
  </w:num>
  <w:num w:numId="5" w16cid:durableId="669526386">
    <w:abstractNumId w:val="24"/>
  </w:num>
  <w:num w:numId="6" w16cid:durableId="665131976">
    <w:abstractNumId w:val="34"/>
  </w:num>
  <w:num w:numId="7" w16cid:durableId="1721400792">
    <w:abstractNumId w:val="10"/>
  </w:num>
  <w:num w:numId="8" w16cid:durableId="1644777330">
    <w:abstractNumId w:val="9"/>
  </w:num>
  <w:num w:numId="9" w16cid:durableId="1647317090">
    <w:abstractNumId w:val="7"/>
  </w:num>
  <w:num w:numId="10" w16cid:durableId="1063529445">
    <w:abstractNumId w:val="6"/>
  </w:num>
  <w:num w:numId="11" w16cid:durableId="1765371926">
    <w:abstractNumId w:val="5"/>
  </w:num>
  <w:num w:numId="12" w16cid:durableId="1638951048">
    <w:abstractNumId w:val="4"/>
  </w:num>
  <w:num w:numId="13" w16cid:durableId="1856723083">
    <w:abstractNumId w:val="8"/>
  </w:num>
  <w:num w:numId="14" w16cid:durableId="97070163">
    <w:abstractNumId w:val="3"/>
  </w:num>
  <w:num w:numId="15" w16cid:durableId="1095976386">
    <w:abstractNumId w:val="2"/>
  </w:num>
  <w:num w:numId="16" w16cid:durableId="758480189">
    <w:abstractNumId w:val="1"/>
  </w:num>
  <w:num w:numId="17" w16cid:durableId="578252033">
    <w:abstractNumId w:val="0"/>
  </w:num>
  <w:num w:numId="18" w16cid:durableId="1078674454">
    <w:abstractNumId w:val="13"/>
  </w:num>
  <w:num w:numId="19" w16cid:durableId="1735815286">
    <w:abstractNumId w:val="19"/>
  </w:num>
  <w:num w:numId="20" w16cid:durableId="1491603255">
    <w:abstractNumId w:val="19"/>
  </w:num>
  <w:num w:numId="21" w16cid:durableId="724062667">
    <w:abstractNumId w:val="19"/>
  </w:num>
  <w:num w:numId="22" w16cid:durableId="203754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8027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8420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1345255">
    <w:abstractNumId w:val="23"/>
  </w:num>
  <w:num w:numId="26" w16cid:durableId="1671060578">
    <w:abstractNumId w:val="15"/>
  </w:num>
  <w:num w:numId="27" w16cid:durableId="1979264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505170">
    <w:abstractNumId w:val="30"/>
  </w:num>
  <w:num w:numId="29" w16cid:durableId="711460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54710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2682613">
    <w:abstractNumId w:val="19"/>
  </w:num>
  <w:num w:numId="32" w16cid:durableId="1149859262">
    <w:abstractNumId w:val="18"/>
  </w:num>
  <w:num w:numId="33" w16cid:durableId="1384132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1974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3631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7504393">
    <w:abstractNumId w:val="35"/>
  </w:num>
  <w:num w:numId="37" w16cid:durableId="603079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3508513">
    <w:abstractNumId w:val="22"/>
  </w:num>
  <w:num w:numId="39" w16cid:durableId="95029179">
    <w:abstractNumId w:val="14"/>
  </w:num>
  <w:num w:numId="40" w16cid:durableId="1483231848">
    <w:abstractNumId w:val="33"/>
  </w:num>
  <w:num w:numId="41" w16cid:durableId="1799687076">
    <w:abstractNumId w:val="26"/>
  </w:num>
  <w:num w:numId="42" w16cid:durableId="1101950207">
    <w:abstractNumId w:val="32"/>
  </w:num>
  <w:num w:numId="43" w16cid:durableId="348727369">
    <w:abstractNumId w:val="20"/>
  </w:num>
  <w:num w:numId="44" w16cid:durableId="375273509">
    <w:abstractNumId w:val="28"/>
  </w:num>
  <w:num w:numId="45" w16cid:durableId="481309125">
    <w:abstractNumId w:val="16"/>
  </w:num>
  <w:num w:numId="46" w16cid:durableId="189925754">
    <w:abstractNumId w:val="29"/>
  </w:num>
  <w:num w:numId="47" w16cid:durableId="1446847403">
    <w:abstractNumId w:val="11"/>
  </w:num>
  <w:num w:numId="48" w16cid:durableId="332530222">
    <w:abstractNumId w:val="25"/>
  </w:num>
  <w:num w:numId="49" w16cid:durableId="685863458">
    <w:abstractNumId w:val="17"/>
  </w:num>
  <w:num w:numId="50" w16cid:durableId="43525040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A8"/>
    <w:rsid w:val="0000656C"/>
    <w:rsid w:val="00006E98"/>
    <w:rsid w:val="00007458"/>
    <w:rsid w:val="00010588"/>
    <w:rsid w:val="0001179C"/>
    <w:rsid w:val="000229AF"/>
    <w:rsid w:val="00024CFA"/>
    <w:rsid w:val="0002582F"/>
    <w:rsid w:val="00025FB7"/>
    <w:rsid w:val="00036A00"/>
    <w:rsid w:val="00040AAE"/>
    <w:rsid w:val="00050BBA"/>
    <w:rsid w:val="0005160F"/>
    <w:rsid w:val="000522AD"/>
    <w:rsid w:val="000616A9"/>
    <w:rsid w:val="000717F0"/>
    <w:rsid w:val="000735BE"/>
    <w:rsid w:val="00075204"/>
    <w:rsid w:val="00081960"/>
    <w:rsid w:val="0008474B"/>
    <w:rsid w:val="00094F2C"/>
    <w:rsid w:val="000968A8"/>
    <w:rsid w:val="000B0901"/>
    <w:rsid w:val="000C2D36"/>
    <w:rsid w:val="000C3FAF"/>
    <w:rsid w:val="000C5708"/>
    <w:rsid w:val="000C738E"/>
    <w:rsid w:val="000D04F3"/>
    <w:rsid w:val="000D0B2F"/>
    <w:rsid w:val="000E05E5"/>
    <w:rsid w:val="000E0EF6"/>
    <w:rsid w:val="000E42CD"/>
    <w:rsid w:val="000F261E"/>
    <w:rsid w:val="000F4A53"/>
    <w:rsid w:val="000F65EA"/>
    <w:rsid w:val="000F6A91"/>
    <w:rsid w:val="0010050C"/>
    <w:rsid w:val="00106B93"/>
    <w:rsid w:val="0011033A"/>
    <w:rsid w:val="001108B3"/>
    <w:rsid w:val="0011496C"/>
    <w:rsid w:val="001166E2"/>
    <w:rsid w:val="00124EF0"/>
    <w:rsid w:val="00132C16"/>
    <w:rsid w:val="001445A8"/>
    <w:rsid w:val="001449EA"/>
    <w:rsid w:val="00145FDC"/>
    <w:rsid w:val="001516CE"/>
    <w:rsid w:val="0015680E"/>
    <w:rsid w:val="00161E53"/>
    <w:rsid w:val="00172235"/>
    <w:rsid w:val="0017415F"/>
    <w:rsid w:val="00177A5C"/>
    <w:rsid w:val="001A0FE2"/>
    <w:rsid w:val="001A158D"/>
    <w:rsid w:val="001A22CD"/>
    <w:rsid w:val="001A2E6A"/>
    <w:rsid w:val="001A3D72"/>
    <w:rsid w:val="001C0616"/>
    <w:rsid w:val="001C328B"/>
    <w:rsid w:val="001D58EB"/>
    <w:rsid w:val="001D7860"/>
    <w:rsid w:val="001D7FE0"/>
    <w:rsid w:val="001E1CD0"/>
    <w:rsid w:val="001F1477"/>
    <w:rsid w:val="00206443"/>
    <w:rsid w:val="0021074E"/>
    <w:rsid w:val="0021104A"/>
    <w:rsid w:val="00217B63"/>
    <w:rsid w:val="0022038F"/>
    <w:rsid w:val="00224356"/>
    <w:rsid w:val="0022516C"/>
    <w:rsid w:val="00225F37"/>
    <w:rsid w:val="00226EBA"/>
    <w:rsid w:val="00231676"/>
    <w:rsid w:val="00232C83"/>
    <w:rsid w:val="0024571A"/>
    <w:rsid w:val="002458C2"/>
    <w:rsid w:val="002462A7"/>
    <w:rsid w:val="0025122D"/>
    <w:rsid w:val="00251505"/>
    <w:rsid w:val="00251E15"/>
    <w:rsid w:val="002543A4"/>
    <w:rsid w:val="00254F4C"/>
    <w:rsid w:val="0026364A"/>
    <w:rsid w:val="0027447B"/>
    <w:rsid w:val="002777C3"/>
    <w:rsid w:val="00282013"/>
    <w:rsid w:val="002852F8"/>
    <w:rsid w:val="00287DB3"/>
    <w:rsid w:val="002906D0"/>
    <w:rsid w:val="002A7E94"/>
    <w:rsid w:val="002B4C51"/>
    <w:rsid w:val="002B696A"/>
    <w:rsid w:val="002C3550"/>
    <w:rsid w:val="002D6DDE"/>
    <w:rsid w:val="002E3D23"/>
    <w:rsid w:val="002E7648"/>
    <w:rsid w:val="002F3B85"/>
    <w:rsid w:val="002F5D37"/>
    <w:rsid w:val="002F6063"/>
    <w:rsid w:val="00301967"/>
    <w:rsid w:val="00305C81"/>
    <w:rsid w:val="00314170"/>
    <w:rsid w:val="003163A8"/>
    <w:rsid w:val="00335B9C"/>
    <w:rsid w:val="00336CD5"/>
    <w:rsid w:val="00340F9B"/>
    <w:rsid w:val="00342895"/>
    <w:rsid w:val="00345ADB"/>
    <w:rsid w:val="00346CDF"/>
    <w:rsid w:val="00347730"/>
    <w:rsid w:val="00365AE3"/>
    <w:rsid w:val="0037089E"/>
    <w:rsid w:val="003817A4"/>
    <w:rsid w:val="00381D07"/>
    <w:rsid w:val="00382BD8"/>
    <w:rsid w:val="003832AA"/>
    <w:rsid w:val="0039254D"/>
    <w:rsid w:val="003947E5"/>
    <w:rsid w:val="00394A03"/>
    <w:rsid w:val="00395634"/>
    <w:rsid w:val="00396524"/>
    <w:rsid w:val="003C5E11"/>
    <w:rsid w:val="003D4A18"/>
    <w:rsid w:val="003E1D0E"/>
    <w:rsid w:val="003E4F24"/>
    <w:rsid w:val="003E512B"/>
    <w:rsid w:val="003E5A2B"/>
    <w:rsid w:val="003E70C1"/>
    <w:rsid w:val="003F4532"/>
    <w:rsid w:val="003F562C"/>
    <w:rsid w:val="00403434"/>
    <w:rsid w:val="004050DB"/>
    <w:rsid w:val="004063E5"/>
    <w:rsid w:val="00412271"/>
    <w:rsid w:val="0041428E"/>
    <w:rsid w:val="004148DA"/>
    <w:rsid w:val="004155FC"/>
    <w:rsid w:val="00417A06"/>
    <w:rsid w:val="0042392D"/>
    <w:rsid w:val="00432078"/>
    <w:rsid w:val="0044091B"/>
    <w:rsid w:val="00460C5D"/>
    <w:rsid w:val="00462604"/>
    <w:rsid w:val="00462DA3"/>
    <w:rsid w:val="004639BF"/>
    <w:rsid w:val="004677E5"/>
    <w:rsid w:val="004746B2"/>
    <w:rsid w:val="00491481"/>
    <w:rsid w:val="0049234A"/>
    <w:rsid w:val="00497A9A"/>
    <w:rsid w:val="004A0256"/>
    <w:rsid w:val="004A04A9"/>
    <w:rsid w:val="004A189D"/>
    <w:rsid w:val="004A5FC2"/>
    <w:rsid w:val="004B3D68"/>
    <w:rsid w:val="004B69BC"/>
    <w:rsid w:val="004C3007"/>
    <w:rsid w:val="004D3FF3"/>
    <w:rsid w:val="004D5B12"/>
    <w:rsid w:val="004D6A1C"/>
    <w:rsid w:val="004F7184"/>
    <w:rsid w:val="005021DB"/>
    <w:rsid w:val="005110A0"/>
    <w:rsid w:val="00515BAB"/>
    <w:rsid w:val="00520BC9"/>
    <w:rsid w:val="00522D4F"/>
    <w:rsid w:val="00522FC7"/>
    <w:rsid w:val="00530034"/>
    <w:rsid w:val="005313B3"/>
    <w:rsid w:val="0054134B"/>
    <w:rsid w:val="005443B7"/>
    <w:rsid w:val="005455C6"/>
    <w:rsid w:val="005540B3"/>
    <w:rsid w:val="00555981"/>
    <w:rsid w:val="00556DFC"/>
    <w:rsid w:val="0056275C"/>
    <w:rsid w:val="00562E38"/>
    <w:rsid w:val="00563B1F"/>
    <w:rsid w:val="00563DE3"/>
    <w:rsid w:val="0056506A"/>
    <w:rsid w:val="00580CEB"/>
    <w:rsid w:val="00597C63"/>
    <w:rsid w:val="005A06A4"/>
    <w:rsid w:val="005A23D3"/>
    <w:rsid w:val="005A26E9"/>
    <w:rsid w:val="005A62C2"/>
    <w:rsid w:val="005A711C"/>
    <w:rsid w:val="005B332C"/>
    <w:rsid w:val="005B36D6"/>
    <w:rsid w:val="005C09DD"/>
    <w:rsid w:val="005C2680"/>
    <w:rsid w:val="005C641C"/>
    <w:rsid w:val="005D0CB3"/>
    <w:rsid w:val="005D1D5A"/>
    <w:rsid w:val="005D6618"/>
    <w:rsid w:val="005D7ECA"/>
    <w:rsid w:val="005E0B26"/>
    <w:rsid w:val="005E17CB"/>
    <w:rsid w:val="005F5AE7"/>
    <w:rsid w:val="00604871"/>
    <w:rsid w:val="00605D19"/>
    <w:rsid w:val="00621753"/>
    <w:rsid w:val="00624799"/>
    <w:rsid w:val="0062640E"/>
    <w:rsid w:val="00627237"/>
    <w:rsid w:val="00632576"/>
    <w:rsid w:val="0065287A"/>
    <w:rsid w:val="00655CE6"/>
    <w:rsid w:val="006631F1"/>
    <w:rsid w:val="0066637E"/>
    <w:rsid w:val="006673FB"/>
    <w:rsid w:val="00667EBD"/>
    <w:rsid w:val="00671B75"/>
    <w:rsid w:val="006727C2"/>
    <w:rsid w:val="006738B4"/>
    <w:rsid w:val="0067547F"/>
    <w:rsid w:val="00682BDA"/>
    <w:rsid w:val="00684D32"/>
    <w:rsid w:val="006879A1"/>
    <w:rsid w:val="006974A3"/>
    <w:rsid w:val="006A3832"/>
    <w:rsid w:val="006A595F"/>
    <w:rsid w:val="006B0616"/>
    <w:rsid w:val="006B2544"/>
    <w:rsid w:val="006B4D8C"/>
    <w:rsid w:val="006C7ACD"/>
    <w:rsid w:val="006D1D9C"/>
    <w:rsid w:val="006D3727"/>
    <w:rsid w:val="006E4C55"/>
    <w:rsid w:val="006E6673"/>
    <w:rsid w:val="00700022"/>
    <w:rsid w:val="007013C9"/>
    <w:rsid w:val="00701CAD"/>
    <w:rsid w:val="00705757"/>
    <w:rsid w:val="0071490D"/>
    <w:rsid w:val="00717B93"/>
    <w:rsid w:val="007225FD"/>
    <w:rsid w:val="0073533C"/>
    <w:rsid w:val="0075425C"/>
    <w:rsid w:val="00754E79"/>
    <w:rsid w:val="00755AB7"/>
    <w:rsid w:val="00756F81"/>
    <w:rsid w:val="0075715C"/>
    <w:rsid w:val="007672D3"/>
    <w:rsid w:val="007741B2"/>
    <w:rsid w:val="00784FF8"/>
    <w:rsid w:val="00793D1D"/>
    <w:rsid w:val="007A2013"/>
    <w:rsid w:val="007B0180"/>
    <w:rsid w:val="007B3D99"/>
    <w:rsid w:val="007B4150"/>
    <w:rsid w:val="007C6A88"/>
    <w:rsid w:val="007D17F3"/>
    <w:rsid w:val="007D4B31"/>
    <w:rsid w:val="007D678C"/>
    <w:rsid w:val="007E0E56"/>
    <w:rsid w:val="007F234A"/>
    <w:rsid w:val="007F4EC9"/>
    <w:rsid w:val="008000CB"/>
    <w:rsid w:val="00813C43"/>
    <w:rsid w:val="008205BF"/>
    <w:rsid w:val="008226D0"/>
    <w:rsid w:val="00833344"/>
    <w:rsid w:val="00835972"/>
    <w:rsid w:val="00840AD7"/>
    <w:rsid w:val="00843729"/>
    <w:rsid w:val="00855B51"/>
    <w:rsid w:val="00860725"/>
    <w:rsid w:val="00867D87"/>
    <w:rsid w:val="00867F71"/>
    <w:rsid w:val="008806DE"/>
    <w:rsid w:val="00882173"/>
    <w:rsid w:val="008A0A7D"/>
    <w:rsid w:val="008A5371"/>
    <w:rsid w:val="008B6A81"/>
    <w:rsid w:val="008C6402"/>
    <w:rsid w:val="008C6420"/>
    <w:rsid w:val="008D058D"/>
    <w:rsid w:val="008D2EEE"/>
    <w:rsid w:val="008D43A8"/>
    <w:rsid w:val="008D62FA"/>
    <w:rsid w:val="008D73D7"/>
    <w:rsid w:val="008E0462"/>
    <w:rsid w:val="008E42FD"/>
    <w:rsid w:val="008F418A"/>
    <w:rsid w:val="00901C6B"/>
    <w:rsid w:val="00904FD0"/>
    <w:rsid w:val="009150C3"/>
    <w:rsid w:val="00915972"/>
    <w:rsid w:val="00920567"/>
    <w:rsid w:val="00931EC6"/>
    <w:rsid w:val="00933B36"/>
    <w:rsid w:val="00942AA8"/>
    <w:rsid w:val="00945846"/>
    <w:rsid w:val="00947F61"/>
    <w:rsid w:val="00952F16"/>
    <w:rsid w:val="00954D89"/>
    <w:rsid w:val="00962822"/>
    <w:rsid w:val="00963C6F"/>
    <w:rsid w:val="00981DCB"/>
    <w:rsid w:val="00987CDC"/>
    <w:rsid w:val="00993ACB"/>
    <w:rsid w:val="0099578F"/>
    <w:rsid w:val="009A1172"/>
    <w:rsid w:val="009A1273"/>
    <w:rsid w:val="009A188A"/>
    <w:rsid w:val="009B0ED2"/>
    <w:rsid w:val="009B4C8F"/>
    <w:rsid w:val="009C0917"/>
    <w:rsid w:val="009C5716"/>
    <w:rsid w:val="009C6C08"/>
    <w:rsid w:val="009D4045"/>
    <w:rsid w:val="009E4997"/>
    <w:rsid w:val="009F1BA8"/>
    <w:rsid w:val="009F7345"/>
    <w:rsid w:val="009F7AD4"/>
    <w:rsid w:val="00A03559"/>
    <w:rsid w:val="00A112EC"/>
    <w:rsid w:val="00A13F75"/>
    <w:rsid w:val="00A20F0C"/>
    <w:rsid w:val="00A33138"/>
    <w:rsid w:val="00A33CDB"/>
    <w:rsid w:val="00A41F89"/>
    <w:rsid w:val="00A4347E"/>
    <w:rsid w:val="00A5157C"/>
    <w:rsid w:val="00A53E55"/>
    <w:rsid w:val="00A54607"/>
    <w:rsid w:val="00A57ED8"/>
    <w:rsid w:val="00A62C9F"/>
    <w:rsid w:val="00A64AB2"/>
    <w:rsid w:val="00A77697"/>
    <w:rsid w:val="00A848D7"/>
    <w:rsid w:val="00A85620"/>
    <w:rsid w:val="00A87744"/>
    <w:rsid w:val="00A91127"/>
    <w:rsid w:val="00A92CD0"/>
    <w:rsid w:val="00A94786"/>
    <w:rsid w:val="00A94CC2"/>
    <w:rsid w:val="00AA7D52"/>
    <w:rsid w:val="00AA7D5B"/>
    <w:rsid w:val="00AB6912"/>
    <w:rsid w:val="00AC6302"/>
    <w:rsid w:val="00AD4510"/>
    <w:rsid w:val="00AE0918"/>
    <w:rsid w:val="00AE4581"/>
    <w:rsid w:val="00AF09BF"/>
    <w:rsid w:val="00B0004B"/>
    <w:rsid w:val="00B01E5C"/>
    <w:rsid w:val="00B02C56"/>
    <w:rsid w:val="00B02C5C"/>
    <w:rsid w:val="00B11FCE"/>
    <w:rsid w:val="00B13E73"/>
    <w:rsid w:val="00B24646"/>
    <w:rsid w:val="00B26790"/>
    <w:rsid w:val="00B32058"/>
    <w:rsid w:val="00B3470A"/>
    <w:rsid w:val="00B35D2C"/>
    <w:rsid w:val="00B36B36"/>
    <w:rsid w:val="00B46671"/>
    <w:rsid w:val="00B54464"/>
    <w:rsid w:val="00B5467E"/>
    <w:rsid w:val="00B675E2"/>
    <w:rsid w:val="00B67B15"/>
    <w:rsid w:val="00B67D71"/>
    <w:rsid w:val="00B71E49"/>
    <w:rsid w:val="00B93272"/>
    <w:rsid w:val="00B97FE8"/>
    <w:rsid w:val="00BA5AFB"/>
    <w:rsid w:val="00BA6F3D"/>
    <w:rsid w:val="00BB0804"/>
    <w:rsid w:val="00BB13FB"/>
    <w:rsid w:val="00BB38D6"/>
    <w:rsid w:val="00BC0B94"/>
    <w:rsid w:val="00BC54A7"/>
    <w:rsid w:val="00BD4254"/>
    <w:rsid w:val="00BE69E9"/>
    <w:rsid w:val="00BF2256"/>
    <w:rsid w:val="00BF34B3"/>
    <w:rsid w:val="00BF4E42"/>
    <w:rsid w:val="00BF6102"/>
    <w:rsid w:val="00BF6A34"/>
    <w:rsid w:val="00BF6D00"/>
    <w:rsid w:val="00BF7904"/>
    <w:rsid w:val="00C067C8"/>
    <w:rsid w:val="00C1170A"/>
    <w:rsid w:val="00C15756"/>
    <w:rsid w:val="00C16671"/>
    <w:rsid w:val="00C17EBE"/>
    <w:rsid w:val="00C314C2"/>
    <w:rsid w:val="00C31858"/>
    <w:rsid w:val="00C4420B"/>
    <w:rsid w:val="00C56AE6"/>
    <w:rsid w:val="00C66EC8"/>
    <w:rsid w:val="00C74766"/>
    <w:rsid w:val="00C82154"/>
    <w:rsid w:val="00C9287A"/>
    <w:rsid w:val="00C9425B"/>
    <w:rsid w:val="00C96517"/>
    <w:rsid w:val="00CB03D2"/>
    <w:rsid w:val="00CC2B7A"/>
    <w:rsid w:val="00CC320E"/>
    <w:rsid w:val="00CD01ED"/>
    <w:rsid w:val="00CD137C"/>
    <w:rsid w:val="00CD3B1F"/>
    <w:rsid w:val="00CE101A"/>
    <w:rsid w:val="00CF31FA"/>
    <w:rsid w:val="00CF7A8B"/>
    <w:rsid w:val="00D07D5F"/>
    <w:rsid w:val="00D10906"/>
    <w:rsid w:val="00D1220E"/>
    <w:rsid w:val="00D272ED"/>
    <w:rsid w:val="00D3041A"/>
    <w:rsid w:val="00D4540E"/>
    <w:rsid w:val="00D45831"/>
    <w:rsid w:val="00D502FC"/>
    <w:rsid w:val="00D6081D"/>
    <w:rsid w:val="00D63E4E"/>
    <w:rsid w:val="00D712D1"/>
    <w:rsid w:val="00D73A79"/>
    <w:rsid w:val="00D76D24"/>
    <w:rsid w:val="00D869BC"/>
    <w:rsid w:val="00D90D87"/>
    <w:rsid w:val="00D95672"/>
    <w:rsid w:val="00DB6283"/>
    <w:rsid w:val="00DB649B"/>
    <w:rsid w:val="00DC551C"/>
    <w:rsid w:val="00DD6157"/>
    <w:rsid w:val="00DD67F7"/>
    <w:rsid w:val="00DE2C10"/>
    <w:rsid w:val="00DF0D3E"/>
    <w:rsid w:val="00DF3B0E"/>
    <w:rsid w:val="00E0281A"/>
    <w:rsid w:val="00E03731"/>
    <w:rsid w:val="00E107E1"/>
    <w:rsid w:val="00E11C45"/>
    <w:rsid w:val="00E14245"/>
    <w:rsid w:val="00E16101"/>
    <w:rsid w:val="00E17DD1"/>
    <w:rsid w:val="00E20278"/>
    <w:rsid w:val="00E2605A"/>
    <w:rsid w:val="00E30FE3"/>
    <w:rsid w:val="00E358D1"/>
    <w:rsid w:val="00E35ABA"/>
    <w:rsid w:val="00E36696"/>
    <w:rsid w:val="00E41634"/>
    <w:rsid w:val="00E45839"/>
    <w:rsid w:val="00E511EE"/>
    <w:rsid w:val="00E5424F"/>
    <w:rsid w:val="00E61F9D"/>
    <w:rsid w:val="00E65F7E"/>
    <w:rsid w:val="00E665BF"/>
    <w:rsid w:val="00E77773"/>
    <w:rsid w:val="00E84BB1"/>
    <w:rsid w:val="00E86E13"/>
    <w:rsid w:val="00E873E3"/>
    <w:rsid w:val="00E879CD"/>
    <w:rsid w:val="00E976C3"/>
    <w:rsid w:val="00EA1EA9"/>
    <w:rsid w:val="00EA4DF5"/>
    <w:rsid w:val="00EB1068"/>
    <w:rsid w:val="00EB1D0A"/>
    <w:rsid w:val="00EB31A6"/>
    <w:rsid w:val="00EB4D3A"/>
    <w:rsid w:val="00EB4D78"/>
    <w:rsid w:val="00EB7B4B"/>
    <w:rsid w:val="00EC09A5"/>
    <w:rsid w:val="00EC5225"/>
    <w:rsid w:val="00ED4DC5"/>
    <w:rsid w:val="00EE0FAC"/>
    <w:rsid w:val="00EE5263"/>
    <w:rsid w:val="00EE58AD"/>
    <w:rsid w:val="00EE5EDF"/>
    <w:rsid w:val="00EF18F8"/>
    <w:rsid w:val="00F06049"/>
    <w:rsid w:val="00F11908"/>
    <w:rsid w:val="00F14111"/>
    <w:rsid w:val="00F2131A"/>
    <w:rsid w:val="00F22B22"/>
    <w:rsid w:val="00F25451"/>
    <w:rsid w:val="00F255F7"/>
    <w:rsid w:val="00F36C59"/>
    <w:rsid w:val="00F37B44"/>
    <w:rsid w:val="00F43737"/>
    <w:rsid w:val="00F52B3B"/>
    <w:rsid w:val="00F53224"/>
    <w:rsid w:val="00F54B36"/>
    <w:rsid w:val="00F6074F"/>
    <w:rsid w:val="00F62D5C"/>
    <w:rsid w:val="00F760FF"/>
    <w:rsid w:val="00F85D89"/>
    <w:rsid w:val="00F92150"/>
    <w:rsid w:val="00F92E11"/>
    <w:rsid w:val="00F94413"/>
    <w:rsid w:val="00FA571B"/>
    <w:rsid w:val="00FA75B0"/>
    <w:rsid w:val="00FB586C"/>
    <w:rsid w:val="00FB6984"/>
    <w:rsid w:val="00FC3965"/>
    <w:rsid w:val="00FC3FA8"/>
    <w:rsid w:val="00FC7A50"/>
    <w:rsid w:val="00FD42E9"/>
    <w:rsid w:val="00FE5618"/>
    <w:rsid w:val="00FF3B09"/>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3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72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52"/>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pBdr>
        <w:top w:val="single" w:sz="8" w:space="1" w:color="auto"/>
        <w:bottom w:val="single" w:sz="8" w:space="1" w:color="auto"/>
      </w:pBdr>
      <w:outlineLvl w:val="7"/>
    </w:pPr>
    <w:rPr>
      <w:b/>
      <w:i/>
      <w:sz w:val="24"/>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sz w:val="16"/>
    </w:rPr>
  </w:style>
  <w:style w:type="paragraph" w:styleId="BodyText2">
    <w:name w:val="Body Text 2"/>
    <w:basedOn w:val="Normal"/>
    <w:rPr>
      <w:sz w:val="24"/>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uiPriority w:val="39"/>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450"/>
    </w:pPr>
    <w:rPr>
      <w:sz w:val="24"/>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sz w:val="24"/>
    </w:rPr>
  </w:style>
  <w:style w:type="paragraph" w:styleId="BodyText3">
    <w:name w:val="Body Text 3"/>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2">
    <w:name w:val="Body Text Indent 2"/>
    <w:basedOn w:val="Normal"/>
    <w:pPr>
      <w:ind w:left="180" w:hanging="180"/>
    </w:pPr>
    <w:rPr>
      <w:sz w:val="24"/>
    </w:rPr>
  </w:style>
  <w:style w:type="character" w:customStyle="1" w:styleId="HeaderChar">
    <w:name w:val="Header Char"/>
    <w:link w:val="Header"/>
    <w:rsid w:val="00F52B3B"/>
    <w:rPr>
      <w:lang w:val="en-US" w:eastAsia="en-US" w:bidi="ar-SA"/>
    </w:rPr>
  </w:style>
  <w:style w:type="paragraph" w:customStyle="1" w:styleId="Level1">
    <w:name w:val="Level 1"/>
    <w:basedOn w:val="Normal"/>
    <w:rsid w:val="001445A8"/>
    <w:pPr>
      <w:numPr>
        <w:numId w:val="31"/>
      </w:numPr>
    </w:pPr>
    <w:rPr>
      <w:rFonts w:ascii="Arial" w:hAnsi="Arial" w:cs="Arial"/>
      <w:b/>
      <w:sz w:val="24"/>
      <w:szCs w:val="24"/>
    </w:rPr>
  </w:style>
  <w:style w:type="paragraph" w:styleId="List">
    <w:name w:val="List"/>
    <w:basedOn w:val="Normal"/>
    <w:rsid w:val="00254F4C"/>
    <w:pPr>
      <w:ind w:left="360" w:hanging="360"/>
    </w:pPr>
  </w:style>
  <w:style w:type="paragraph" w:styleId="List2">
    <w:name w:val="List 2"/>
    <w:basedOn w:val="Normal"/>
    <w:rsid w:val="00254F4C"/>
    <w:pPr>
      <w:ind w:left="720" w:hanging="360"/>
    </w:pPr>
  </w:style>
  <w:style w:type="character" w:styleId="LineNumber">
    <w:name w:val="line number"/>
    <w:basedOn w:val="DefaultParagraphFont"/>
    <w:rsid w:val="00254F4C"/>
  </w:style>
  <w:style w:type="paragraph" w:styleId="List3">
    <w:name w:val="List 3"/>
    <w:basedOn w:val="Normal"/>
    <w:rsid w:val="00254F4C"/>
    <w:pPr>
      <w:ind w:left="1080" w:hanging="360"/>
    </w:pPr>
  </w:style>
  <w:style w:type="paragraph" w:customStyle="1" w:styleId="Level2">
    <w:name w:val="Level 2"/>
    <w:basedOn w:val="Normal"/>
    <w:rsid w:val="001445A8"/>
    <w:pPr>
      <w:numPr>
        <w:ilvl w:val="1"/>
        <w:numId w:val="31"/>
      </w:numPr>
    </w:pPr>
    <w:rPr>
      <w:rFonts w:ascii="Arial" w:hAnsi="Arial" w:cs="Arial"/>
      <w:b/>
      <w:sz w:val="24"/>
      <w:szCs w:val="24"/>
    </w:rPr>
  </w:style>
  <w:style w:type="paragraph" w:customStyle="1" w:styleId="Level3">
    <w:name w:val="Level 3"/>
    <w:basedOn w:val="Level2"/>
    <w:rsid w:val="001445A8"/>
    <w:pPr>
      <w:numPr>
        <w:ilvl w:val="2"/>
      </w:numPr>
    </w:pPr>
  </w:style>
  <w:style w:type="character" w:styleId="Hyperlink">
    <w:name w:val="Hyperlink"/>
    <w:uiPriority w:val="99"/>
    <w:rsid w:val="007225FD"/>
    <w:rPr>
      <w:color w:val="0000FF"/>
      <w:u w:val="single"/>
    </w:rPr>
  </w:style>
  <w:style w:type="character" w:customStyle="1" w:styleId="BodyTextChar">
    <w:name w:val="Body Text Char"/>
    <w:basedOn w:val="DefaultParagraphFont"/>
    <w:link w:val="BodyText"/>
    <w:rsid w:val="001449EA"/>
    <w:rPr>
      <w:sz w:val="16"/>
    </w:rPr>
  </w:style>
  <w:style w:type="character" w:customStyle="1" w:styleId="BodyTextIndentChar">
    <w:name w:val="Body Text Indent Char"/>
    <w:basedOn w:val="DefaultParagraphFont"/>
    <w:link w:val="BodyTextIndent"/>
    <w:rsid w:val="001449EA"/>
    <w:rPr>
      <w:sz w:val="24"/>
    </w:rPr>
  </w:style>
  <w:style w:type="character" w:customStyle="1" w:styleId="CommentTextChar">
    <w:name w:val="Comment Text Char"/>
    <w:basedOn w:val="DefaultParagraphFont"/>
    <w:link w:val="CommentText"/>
    <w:semiHidden/>
    <w:rsid w:val="001449EA"/>
  </w:style>
  <w:style w:type="table" w:styleId="TableGrid">
    <w:name w:val="Table Grid"/>
    <w:basedOn w:val="TableNormal"/>
    <w:uiPriority w:val="59"/>
    <w:rsid w:val="007E0E56"/>
    <w:pPr>
      <w:spacing w:before="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FDC"/>
    <w:pPr>
      <w:ind w:left="720"/>
      <w:contextualSpacing/>
    </w:pPr>
  </w:style>
  <w:style w:type="paragraph" w:styleId="NormalWeb">
    <w:name w:val="Normal (Web)"/>
    <w:basedOn w:val="Normal"/>
    <w:uiPriority w:val="99"/>
    <w:rsid w:val="00010588"/>
    <w:rPr>
      <w:sz w:val="24"/>
      <w:szCs w:val="24"/>
    </w:rPr>
  </w:style>
  <w:style w:type="paragraph" w:styleId="CommentSubject">
    <w:name w:val="annotation subject"/>
    <w:basedOn w:val="CommentText"/>
    <w:next w:val="CommentText"/>
    <w:link w:val="CommentSubjectChar"/>
    <w:rsid w:val="00010588"/>
    <w:rPr>
      <w:b/>
      <w:bCs/>
    </w:rPr>
  </w:style>
  <w:style w:type="character" w:customStyle="1" w:styleId="CommentSubjectChar">
    <w:name w:val="Comment Subject Char"/>
    <w:basedOn w:val="CommentTextChar"/>
    <w:link w:val="CommentSubject"/>
    <w:rsid w:val="00010588"/>
    <w:rPr>
      <w:b/>
      <w:bCs/>
    </w:rPr>
  </w:style>
  <w:style w:type="paragraph" w:styleId="BalloonText">
    <w:name w:val="Balloon Text"/>
    <w:basedOn w:val="Normal"/>
    <w:link w:val="BalloonTextChar"/>
    <w:semiHidden/>
    <w:unhideWhenUsed/>
    <w:rsid w:val="000105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10588"/>
    <w:rPr>
      <w:rFonts w:ascii="Segoe UI" w:hAnsi="Segoe UI" w:cs="Segoe UI"/>
      <w:sz w:val="18"/>
      <w:szCs w:val="18"/>
    </w:rPr>
  </w:style>
  <w:style w:type="paragraph" w:customStyle="1" w:styleId="m-4851736471699054187msolistparagraph">
    <w:name w:val="m_-4851736471699054187msolistparagraph"/>
    <w:basedOn w:val="Normal"/>
    <w:rsid w:val="00E511EE"/>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843729"/>
    <w:rPr>
      <w:color w:val="605E5C"/>
      <w:shd w:val="clear" w:color="auto" w:fill="E1DFDD"/>
    </w:rPr>
  </w:style>
  <w:style w:type="paragraph" w:customStyle="1" w:styleId="Default">
    <w:name w:val="Default"/>
    <w:rsid w:val="008B6A81"/>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3184">
      <w:bodyDiv w:val="1"/>
      <w:marLeft w:val="0"/>
      <w:marRight w:val="0"/>
      <w:marTop w:val="0"/>
      <w:marBottom w:val="0"/>
      <w:divBdr>
        <w:top w:val="none" w:sz="0" w:space="0" w:color="auto"/>
        <w:left w:val="none" w:sz="0" w:space="0" w:color="auto"/>
        <w:bottom w:val="none" w:sz="0" w:space="0" w:color="auto"/>
        <w:right w:val="none" w:sz="0" w:space="0" w:color="auto"/>
      </w:divBdr>
      <w:divsChild>
        <w:div w:id="358511428">
          <w:marLeft w:val="547"/>
          <w:marRight w:val="0"/>
          <w:marTop w:val="96"/>
          <w:marBottom w:val="0"/>
          <w:divBdr>
            <w:top w:val="none" w:sz="0" w:space="0" w:color="auto"/>
            <w:left w:val="none" w:sz="0" w:space="0" w:color="auto"/>
            <w:bottom w:val="none" w:sz="0" w:space="0" w:color="auto"/>
            <w:right w:val="none" w:sz="0" w:space="0" w:color="auto"/>
          </w:divBdr>
        </w:div>
      </w:divsChild>
    </w:div>
    <w:div w:id="526022582">
      <w:bodyDiv w:val="1"/>
      <w:marLeft w:val="0"/>
      <w:marRight w:val="0"/>
      <w:marTop w:val="0"/>
      <w:marBottom w:val="0"/>
      <w:divBdr>
        <w:top w:val="none" w:sz="0" w:space="0" w:color="auto"/>
        <w:left w:val="none" w:sz="0" w:space="0" w:color="auto"/>
        <w:bottom w:val="none" w:sz="0" w:space="0" w:color="auto"/>
        <w:right w:val="none" w:sz="0" w:space="0" w:color="auto"/>
      </w:divBdr>
    </w:div>
    <w:div w:id="816413882">
      <w:bodyDiv w:val="1"/>
      <w:marLeft w:val="0"/>
      <w:marRight w:val="0"/>
      <w:marTop w:val="0"/>
      <w:marBottom w:val="0"/>
      <w:divBdr>
        <w:top w:val="none" w:sz="0" w:space="0" w:color="auto"/>
        <w:left w:val="none" w:sz="0" w:space="0" w:color="auto"/>
        <w:bottom w:val="none" w:sz="0" w:space="0" w:color="auto"/>
        <w:right w:val="none" w:sz="0" w:space="0" w:color="auto"/>
      </w:divBdr>
      <w:divsChild>
        <w:div w:id="110513702">
          <w:marLeft w:val="0"/>
          <w:marRight w:val="0"/>
          <w:marTop w:val="0"/>
          <w:marBottom w:val="0"/>
          <w:divBdr>
            <w:top w:val="none" w:sz="0" w:space="0" w:color="auto"/>
            <w:left w:val="none" w:sz="0" w:space="0" w:color="auto"/>
            <w:bottom w:val="none" w:sz="0" w:space="0" w:color="auto"/>
            <w:right w:val="none" w:sz="0" w:space="0" w:color="auto"/>
          </w:divBdr>
        </w:div>
        <w:div w:id="1212618930">
          <w:marLeft w:val="0"/>
          <w:marRight w:val="0"/>
          <w:marTop w:val="0"/>
          <w:marBottom w:val="0"/>
          <w:divBdr>
            <w:top w:val="none" w:sz="0" w:space="0" w:color="auto"/>
            <w:left w:val="none" w:sz="0" w:space="0" w:color="auto"/>
            <w:bottom w:val="none" w:sz="0" w:space="0" w:color="auto"/>
            <w:right w:val="none" w:sz="0" w:space="0" w:color="auto"/>
          </w:divBdr>
          <w:divsChild>
            <w:div w:id="134183725">
              <w:marLeft w:val="0"/>
              <w:marRight w:val="0"/>
              <w:marTop w:val="0"/>
              <w:marBottom w:val="0"/>
              <w:divBdr>
                <w:top w:val="none" w:sz="0" w:space="0" w:color="auto"/>
                <w:left w:val="none" w:sz="0" w:space="0" w:color="auto"/>
                <w:bottom w:val="none" w:sz="0" w:space="0" w:color="auto"/>
                <w:right w:val="none" w:sz="0" w:space="0" w:color="auto"/>
              </w:divBdr>
            </w:div>
            <w:div w:id="468058601">
              <w:marLeft w:val="0"/>
              <w:marRight w:val="0"/>
              <w:marTop w:val="0"/>
              <w:marBottom w:val="0"/>
              <w:divBdr>
                <w:top w:val="none" w:sz="0" w:space="0" w:color="auto"/>
                <w:left w:val="none" w:sz="0" w:space="0" w:color="auto"/>
                <w:bottom w:val="none" w:sz="0" w:space="0" w:color="auto"/>
                <w:right w:val="none" w:sz="0" w:space="0" w:color="auto"/>
              </w:divBdr>
            </w:div>
            <w:div w:id="486016381">
              <w:marLeft w:val="0"/>
              <w:marRight w:val="0"/>
              <w:marTop w:val="0"/>
              <w:marBottom w:val="0"/>
              <w:divBdr>
                <w:top w:val="none" w:sz="0" w:space="0" w:color="auto"/>
                <w:left w:val="none" w:sz="0" w:space="0" w:color="auto"/>
                <w:bottom w:val="none" w:sz="0" w:space="0" w:color="auto"/>
                <w:right w:val="none" w:sz="0" w:space="0" w:color="auto"/>
              </w:divBdr>
            </w:div>
            <w:div w:id="1087193059">
              <w:marLeft w:val="0"/>
              <w:marRight w:val="0"/>
              <w:marTop w:val="0"/>
              <w:marBottom w:val="0"/>
              <w:divBdr>
                <w:top w:val="none" w:sz="0" w:space="0" w:color="auto"/>
                <w:left w:val="none" w:sz="0" w:space="0" w:color="auto"/>
                <w:bottom w:val="none" w:sz="0" w:space="0" w:color="auto"/>
                <w:right w:val="none" w:sz="0" w:space="0" w:color="auto"/>
              </w:divBdr>
            </w:div>
            <w:div w:id="1409113866">
              <w:marLeft w:val="0"/>
              <w:marRight w:val="0"/>
              <w:marTop w:val="0"/>
              <w:marBottom w:val="0"/>
              <w:divBdr>
                <w:top w:val="none" w:sz="0" w:space="0" w:color="auto"/>
                <w:left w:val="none" w:sz="0" w:space="0" w:color="auto"/>
                <w:bottom w:val="none" w:sz="0" w:space="0" w:color="auto"/>
                <w:right w:val="none" w:sz="0" w:space="0" w:color="auto"/>
              </w:divBdr>
            </w:div>
            <w:div w:id="1998655097">
              <w:marLeft w:val="0"/>
              <w:marRight w:val="0"/>
              <w:marTop w:val="0"/>
              <w:marBottom w:val="0"/>
              <w:divBdr>
                <w:top w:val="none" w:sz="0" w:space="0" w:color="auto"/>
                <w:left w:val="none" w:sz="0" w:space="0" w:color="auto"/>
                <w:bottom w:val="none" w:sz="0" w:space="0" w:color="auto"/>
                <w:right w:val="none" w:sz="0" w:space="0" w:color="auto"/>
              </w:divBdr>
            </w:div>
          </w:divsChild>
        </w:div>
        <w:div w:id="1466923345">
          <w:marLeft w:val="0"/>
          <w:marRight w:val="0"/>
          <w:marTop w:val="0"/>
          <w:marBottom w:val="0"/>
          <w:divBdr>
            <w:top w:val="none" w:sz="0" w:space="0" w:color="auto"/>
            <w:left w:val="none" w:sz="0" w:space="0" w:color="auto"/>
            <w:bottom w:val="none" w:sz="0" w:space="0" w:color="auto"/>
            <w:right w:val="none" w:sz="0" w:space="0" w:color="auto"/>
          </w:divBdr>
        </w:div>
      </w:divsChild>
    </w:div>
    <w:div w:id="929973951">
      <w:bodyDiv w:val="1"/>
      <w:marLeft w:val="0"/>
      <w:marRight w:val="0"/>
      <w:marTop w:val="0"/>
      <w:marBottom w:val="0"/>
      <w:divBdr>
        <w:top w:val="none" w:sz="0" w:space="0" w:color="auto"/>
        <w:left w:val="none" w:sz="0" w:space="0" w:color="auto"/>
        <w:bottom w:val="none" w:sz="0" w:space="0" w:color="auto"/>
        <w:right w:val="none" w:sz="0" w:space="0" w:color="auto"/>
      </w:divBdr>
      <w:divsChild>
        <w:div w:id="326059298">
          <w:marLeft w:val="0"/>
          <w:marRight w:val="0"/>
          <w:marTop w:val="0"/>
          <w:marBottom w:val="0"/>
          <w:divBdr>
            <w:top w:val="none" w:sz="0" w:space="0" w:color="auto"/>
            <w:left w:val="none" w:sz="0" w:space="0" w:color="auto"/>
            <w:bottom w:val="none" w:sz="0" w:space="0" w:color="auto"/>
            <w:right w:val="none" w:sz="0" w:space="0" w:color="auto"/>
          </w:divBdr>
        </w:div>
        <w:div w:id="514999867">
          <w:marLeft w:val="0"/>
          <w:marRight w:val="0"/>
          <w:marTop w:val="0"/>
          <w:marBottom w:val="0"/>
          <w:divBdr>
            <w:top w:val="none" w:sz="0" w:space="0" w:color="auto"/>
            <w:left w:val="none" w:sz="0" w:space="0" w:color="auto"/>
            <w:bottom w:val="none" w:sz="0" w:space="0" w:color="auto"/>
            <w:right w:val="none" w:sz="0" w:space="0" w:color="auto"/>
          </w:divBdr>
        </w:div>
        <w:div w:id="1613394595">
          <w:marLeft w:val="0"/>
          <w:marRight w:val="0"/>
          <w:marTop w:val="0"/>
          <w:marBottom w:val="0"/>
          <w:divBdr>
            <w:top w:val="none" w:sz="0" w:space="0" w:color="auto"/>
            <w:left w:val="none" w:sz="0" w:space="0" w:color="auto"/>
            <w:bottom w:val="none" w:sz="0" w:space="0" w:color="auto"/>
            <w:right w:val="none" w:sz="0" w:space="0" w:color="auto"/>
          </w:divBdr>
        </w:div>
        <w:div w:id="1698846990">
          <w:marLeft w:val="0"/>
          <w:marRight w:val="0"/>
          <w:marTop w:val="0"/>
          <w:marBottom w:val="0"/>
          <w:divBdr>
            <w:top w:val="none" w:sz="0" w:space="0" w:color="auto"/>
            <w:left w:val="none" w:sz="0" w:space="0" w:color="auto"/>
            <w:bottom w:val="none" w:sz="0" w:space="0" w:color="auto"/>
            <w:right w:val="none" w:sz="0" w:space="0" w:color="auto"/>
          </w:divBdr>
        </w:div>
        <w:div w:id="2013603830">
          <w:marLeft w:val="0"/>
          <w:marRight w:val="0"/>
          <w:marTop w:val="0"/>
          <w:marBottom w:val="0"/>
          <w:divBdr>
            <w:top w:val="none" w:sz="0" w:space="0" w:color="auto"/>
            <w:left w:val="none" w:sz="0" w:space="0" w:color="auto"/>
            <w:bottom w:val="none" w:sz="0" w:space="0" w:color="auto"/>
            <w:right w:val="none" w:sz="0" w:space="0" w:color="auto"/>
          </w:divBdr>
        </w:div>
      </w:divsChild>
    </w:div>
    <w:div w:id="1628587368">
      <w:bodyDiv w:val="1"/>
      <w:marLeft w:val="0"/>
      <w:marRight w:val="0"/>
      <w:marTop w:val="0"/>
      <w:marBottom w:val="0"/>
      <w:divBdr>
        <w:top w:val="none" w:sz="0" w:space="0" w:color="auto"/>
        <w:left w:val="none" w:sz="0" w:space="0" w:color="auto"/>
        <w:bottom w:val="none" w:sz="0" w:space="0" w:color="auto"/>
        <w:right w:val="none" w:sz="0" w:space="0" w:color="auto"/>
      </w:divBdr>
      <w:divsChild>
        <w:div w:id="160123314">
          <w:marLeft w:val="0"/>
          <w:marRight w:val="0"/>
          <w:marTop w:val="0"/>
          <w:marBottom w:val="0"/>
          <w:divBdr>
            <w:top w:val="none" w:sz="0" w:space="0" w:color="auto"/>
            <w:left w:val="none" w:sz="0" w:space="0" w:color="auto"/>
            <w:bottom w:val="none" w:sz="0" w:space="0" w:color="auto"/>
            <w:right w:val="none" w:sz="0" w:space="0" w:color="auto"/>
          </w:divBdr>
        </w:div>
        <w:div w:id="398485625">
          <w:marLeft w:val="0"/>
          <w:marRight w:val="0"/>
          <w:marTop w:val="0"/>
          <w:marBottom w:val="0"/>
          <w:divBdr>
            <w:top w:val="none" w:sz="0" w:space="0" w:color="auto"/>
            <w:left w:val="none" w:sz="0" w:space="0" w:color="auto"/>
            <w:bottom w:val="none" w:sz="0" w:space="0" w:color="auto"/>
            <w:right w:val="none" w:sz="0" w:space="0" w:color="auto"/>
          </w:divBdr>
        </w:div>
        <w:div w:id="205418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CharactersWithSpaces>
  <SharedDoc>false</SharedDoc>
  <HLinks>
    <vt:vector size="6" baseType="variant">
      <vt:variant>
        <vt:i4>1441848</vt:i4>
      </vt:variant>
      <vt:variant>
        <vt:i4>2</vt:i4>
      </vt:variant>
      <vt:variant>
        <vt:i4>0</vt:i4>
      </vt:variant>
      <vt:variant>
        <vt:i4>5</vt:i4>
      </vt:variant>
      <vt:variant>
        <vt:lpwstr/>
      </vt:variant>
      <vt:variant>
        <vt:lpwstr>_Toc238351705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2024-12-04T00:02:00Z</dcterms:created>
  <dcterms:modified xsi:type="dcterms:W3CDTF">2024-12-04T00:02:00Z</dcterms:modified>
</cp:coreProperties>
</file>