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8A73" w14:textId="77777777" w:rsidR="002543A4" w:rsidRDefault="002543A4" w:rsidP="00B36B36">
      <w:pPr>
        <w:jc w:val="center"/>
        <w:rPr>
          <w:sz w:val="24"/>
        </w:rPr>
      </w:pPr>
    </w:p>
    <w:p w14:paraId="72F4983E" w14:textId="1ED7117F" w:rsidR="00F06049" w:rsidRDefault="00F06049">
      <w:pPr>
        <w:rPr>
          <w:sz w:val="24"/>
        </w:rPr>
      </w:pPr>
    </w:p>
    <w:p w14:paraId="2C816847" w14:textId="35352D31" w:rsidR="002543A4" w:rsidRDefault="002543A4">
      <w:pPr>
        <w:jc w:val="center"/>
        <w:rPr>
          <w:b/>
          <w:sz w:val="40"/>
          <w:szCs w:val="40"/>
        </w:rPr>
      </w:pPr>
    </w:p>
    <w:p w14:paraId="5C9C893D" w14:textId="0915782A" w:rsidR="000C3FAF" w:rsidRDefault="000C3FAF">
      <w:pPr>
        <w:jc w:val="center"/>
        <w:rPr>
          <w:b/>
          <w:sz w:val="40"/>
          <w:szCs w:val="40"/>
        </w:rPr>
      </w:pPr>
      <w:r w:rsidRPr="000C3FAF">
        <w:rPr>
          <w:b/>
          <w:noProof/>
          <w:sz w:val="40"/>
          <w:szCs w:val="40"/>
        </w:rPr>
        <w:drawing>
          <wp:inline distT="0" distB="0" distL="0" distR="0" wp14:anchorId="17AF8C8C" wp14:editId="44AF8D8F">
            <wp:extent cx="4057610" cy="1691297"/>
            <wp:effectExtent l="0" t="0" r="635" b="444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057610" cy="169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65597" w14:textId="49CB7BB3" w:rsidR="00835972" w:rsidRDefault="00835972" w:rsidP="00E36696">
      <w:pPr>
        <w:tabs>
          <w:tab w:val="left" w:pos="2820"/>
        </w:tabs>
        <w:jc w:val="center"/>
        <w:rPr>
          <w:b/>
          <w:sz w:val="40"/>
          <w:szCs w:val="40"/>
        </w:rPr>
      </w:pPr>
    </w:p>
    <w:p w14:paraId="1E554F0E" w14:textId="77777777" w:rsidR="00E36696" w:rsidRDefault="00E36696" w:rsidP="00E36696">
      <w:pPr>
        <w:tabs>
          <w:tab w:val="left" w:pos="2820"/>
        </w:tabs>
        <w:jc w:val="center"/>
        <w:rPr>
          <w:b/>
          <w:sz w:val="40"/>
          <w:szCs w:val="40"/>
        </w:rPr>
      </w:pPr>
    </w:p>
    <w:p w14:paraId="18BE4572" w14:textId="73586A4C" w:rsidR="00F06049" w:rsidRPr="001445A8" w:rsidRDefault="000C570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US</w:t>
      </w:r>
      <w:r w:rsidR="00931EC6" w:rsidRPr="001445A8">
        <w:rPr>
          <w:rFonts w:ascii="Arial" w:hAnsi="Arial" w:cs="Arial"/>
          <w:b/>
          <w:sz w:val="40"/>
          <w:szCs w:val="40"/>
        </w:rPr>
        <w:t xml:space="preserve"> </w:t>
      </w:r>
      <w:r w:rsidR="007E0E56">
        <w:rPr>
          <w:rFonts w:ascii="Arial" w:hAnsi="Arial" w:cs="Arial"/>
          <w:b/>
          <w:sz w:val="40"/>
          <w:szCs w:val="40"/>
        </w:rPr>
        <w:t>HL-LHC Accelerator Upgrade Project</w:t>
      </w:r>
    </w:p>
    <w:p w14:paraId="567ADF3F" w14:textId="77777777" w:rsidR="00F06049" w:rsidRPr="001445A8" w:rsidRDefault="00F0604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4"/>
        </w:rPr>
      </w:pPr>
    </w:p>
    <w:p w14:paraId="42D35841" w14:textId="77777777" w:rsidR="00F06049" w:rsidRPr="001445A8" w:rsidRDefault="00F0604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4"/>
        </w:rPr>
      </w:pPr>
    </w:p>
    <w:p w14:paraId="7388939D" w14:textId="24B68633" w:rsidR="00755AB7" w:rsidRPr="008D43A8" w:rsidRDefault="0071490D" w:rsidP="003163A8">
      <w:pPr>
        <w:pStyle w:val="Heading1"/>
        <w:jc w:val="center"/>
        <w:rPr>
          <w:rFonts w:ascii="Arial" w:hAnsi="Arial" w:cs="Arial"/>
          <w:b w:val="0"/>
          <w:bCs/>
          <w:color w:val="000000" w:themeColor="text1"/>
          <w:kern w:val="36"/>
          <w:sz w:val="40"/>
          <w:szCs w:val="40"/>
        </w:rPr>
      </w:pPr>
      <w:r w:rsidRPr="008D43A8">
        <w:rPr>
          <w:rFonts w:ascii="Arial" w:hAnsi="Arial" w:cs="Arial"/>
          <w:color w:val="000000" w:themeColor="text1"/>
          <w:sz w:val="40"/>
          <w:szCs w:val="40"/>
        </w:rPr>
        <w:t xml:space="preserve">Report of the </w:t>
      </w:r>
      <w:r w:rsidR="008B6A81" w:rsidRPr="008B6A81">
        <w:rPr>
          <w:rFonts w:ascii="Arial" w:hAnsi="Arial" w:cs="Arial"/>
          <w:bCs/>
          <w:color w:val="000000"/>
          <w:sz w:val="36"/>
          <w:szCs w:val="36"/>
        </w:rPr>
        <w:t>MQXFA</w:t>
      </w:r>
      <w:r w:rsidR="006E7694">
        <w:rPr>
          <w:rFonts w:ascii="Arial" w:hAnsi="Arial" w:cs="Arial"/>
          <w:bCs/>
          <w:color w:val="000000"/>
          <w:sz w:val="36"/>
          <w:szCs w:val="36"/>
        </w:rPr>
        <w:t>20</w:t>
      </w:r>
      <w:r w:rsidR="00D712D1">
        <w:rPr>
          <w:rFonts w:ascii="Arial" w:hAnsi="Arial" w:cs="Arial"/>
          <w:bCs/>
          <w:color w:val="000000"/>
          <w:sz w:val="36"/>
          <w:szCs w:val="36"/>
        </w:rPr>
        <w:t xml:space="preserve"> </w:t>
      </w:r>
      <w:r w:rsidR="00082F00">
        <w:rPr>
          <w:rFonts w:ascii="Arial" w:hAnsi="Arial" w:cs="Arial"/>
          <w:bCs/>
          <w:kern w:val="28"/>
          <w:sz w:val="36"/>
          <w:szCs w:val="32"/>
        </w:rPr>
        <w:t xml:space="preserve">Structure &amp; Shims </w:t>
      </w:r>
      <w:r w:rsidR="00D712D1">
        <w:rPr>
          <w:rFonts w:ascii="Arial" w:hAnsi="Arial" w:cs="Arial"/>
          <w:bCs/>
          <w:color w:val="000000"/>
          <w:sz w:val="36"/>
          <w:szCs w:val="36"/>
        </w:rPr>
        <w:t>Review</w:t>
      </w:r>
      <w:r w:rsidR="008B6A81" w:rsidRPr="008B6A81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14:paraId="32D098EC" w14:textId="4CB55C60" w:rsidR="00784FF8" w:rsidRPr="007D17F3" w:rsidRDefault="00082F00" w:rsidP="007B4150">
      <w:pPr>
        <w:pStyle w:val="Header"/>
        <w:tabs>
          <w:tab w:val="clear" w:pos="8640"/>
          <w:tab w:val="right" w:pos="9963"/>
        </w:tabs>
        <w:spacing w:before="120"/>
        <w:ind w:right="-115"/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January 23</w:t>
      </w:r>
      <w:r w:rsidRPr="00082F00">
        <w:rPr>
          <w:i/>
          <w:color w:val="000000" w:themeColor="text1"/>
          <w:sz w:val="32"/>
          <w:szCs w:val="32"/>
          <w:vertAlign w:val="superscript"/>
        </w:rPr>
        <w:t>rd</w:t>
      </w:r>
      <w:proofErr w:type="gramStart"/>
      <w:r w:rsidR="00FA75B0">
        <w:rPr>
          <w:i/>
          <w:color w:val="000000" w:themeColor="text1"/>
          <w:sz w:val="32"/>
          <w:szCs w:val="32"/>
        </w:rPr>
        <w:t xml:space="preserve"> </w:t>
      </w:r>
      <w:r w:rsidR="008B6A81">
        <w:rPr>
          <w:i/>
          <w:color w:val="000000" w:themeColor="text1"/>
          <w:sz w:val="32"/>
          <w:szCs w:val="32"/>
        </w:rPr>
        <w:t>202</w:t>
      </w:r>
      <w:r>
        <w:rPr>
          <w:i/>
          <w:color w:val="000000" w:themeColor="text1"/>
          <w:sz w:val="32"/>
          <w:szCs w:val="32"/>
        </w:rPr>
        <w:t>5</w:t>
      </w:r>
      <w:proofErr w:type="gramEnd"/>
      <w:r w:rsidR="00342895">
        <w:rPr>
          <w:i/>
          <w:color w:val="000000" w:themeColor="text1"/>
          <w:sz w:val="32"/>
          <w:szCs w:val="32"/>
        </w:rPr>
        <w:t xml:space="preserve"> </w:t>
      </w:r>
    </w:p>
    <w:p w14:paraId="2F508E9D" w14:textId="77777777" w:rsidR="00915972" w:rsidRDefault="00915972" w:rsidP="007B4150">
      <w:pPr>
        <w:pStyle w:val="Header"/>
        <w:tabs>
          <w:tab w:val="clear" w:pos="8640"/>
          <w:tab w:val="right" w:pos="9963"/>
        </w:tabs>
        <w:spacing w:before="120"/>
        <w:ind w:right="-115"/>
        <w:rPr>
          <w:b/>
          <w:sz w:val="32"/>
        </w:rPr>
      </w:pPr>
    </w:p>
    <w:p w14:paraId="5ADC3DF3" w14:textId="77777777" w:rsidR="007B4150" w:rsidRPr="00684D32" w:rsidRDefault="007B4150" w:rsidP="007B4150">
      <w:pPr>
        <w:contextualSpacing/>
        <w:rPr>
          <w:sz w:val="28"/>
          <w:szCs w:val="28"/>
        </w:rPr>
      </w:pPr>
      <w:bookmarkStart w:id="0" w:name="_Toc465734408"/>
    </w:p>
    <w:p w14:paraId="2D2E5B77" w14:textId="7ABD04DE" w:rsidR="0002582F" w:rsidRPr="0002582F" w:rsidRDefault="0002582F" w:rsidP="008B6A8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9111A9A" w14:textId="250B07FF" w:rsidR="008B6A81" w:rsidRPr="00082F00" w:rsidRDefault="0002582F" w:rsidP="00904FD0">
      <w:pPr>
        <w:rPr>
          <w:sz w:val="28"/>
          <w:szCs w:val="28"/>
        </w:rPr>
      </w:pPr>
      <w:r w:rsidRPr="00082F00">
        <w:rPr>
          <w:sz w:val="28"/>
          <w:szCs w:val="28"/>
        </w:rPr>
        <w:t xml:space="preserve">– </w:t>
      </w:r>
      <w:r w:rsidR="00082F00" w:rsidRPr="00082F00">
        <w:rPr>
          <w:sz w:val="28"/>
          <w:szCs w:val="28"/>
        </w:rPr>
        <w:t>Peter Wanderer, chairperson (BNL)</w:t>
      </w:r>
    </w:p>
    <w:p w14:paraId="0CFBFFCE" w14:textId="5FA07986" w:rsidR="002E7648" w:rsidRPr="00B46CC4" w:rsidRDefault="007D17F3" w:rsidP="00904FD0">
      <w:pPr>
        <w:rPr>
          <w:sz w:val="28"/>
          <w:szCs w:val="28"/>
          <w:lang w:val="es-ES"/>
        </w:rPr>
      </w:pPr>
      <w:r w:rsidRPr="00B46CC4">
        <w:rPr>
          <w:sz w:val="28"/>
          <w:szCs w:val="28"/>
          <w:lang w:val="es-ES"/>
        </w:rPr>
        <w:t xml:space="preserve">– </w:t>
      </w:r>
      <w:r w:rsidR="00082F00" w:rsidRPr="00B46CC4">
        <w:rPr>
          <w:sz w:val="28"/>
          <w:szCs w:val="28"/>
          <w:lang w:val="es-ES"/>
        </w:rPr>
        <w:t>Mike Anerella (BNL)</w:t>
      </w:r>
    </w:p>
    <w:p w14:paraId="637C0907" w14:textId="796E44F5" w:rsidR="002E7648" w:rsidRPr="00B46CC4" w:rsidRDefault="002E7648" w:rsidP="00FA75B0">
      <w:pPr>
        <w:pStyle w:val="Default"/>
        <w:rPr>
          <w:rFonts w:ascii="Times New Roman" w:hAnsi="Times New Roman" w:cs="Times New Roman"/>
          <w:sz w:val="28"/>
          <w:szCs w:val="28"/>
          <w:lang w:val="es-ES"/>
        </w:rPr>
      </w:pPr>
      <w:r w:rsidRPr="00B46CC4">
        <w:rPr>
          <w:rFonts w:ascii="Times New Roman" w:hAnsi="Times New Roman" w:cs="Times New Roman"/>
          <w:sz w:val="28"/>
          <w:szCs w:val="28"/>
          <w:lang w:val="es-ES"/>
        </w:rPr>
        <w:t xml:space="preserve">– </w:t>
      </w:r>
      <w:r w:rsidR="000F6A91" w:rsidRPr="00B46CC4">
        <w:rPr>
          <w:rFonts w:ascii="Times New Roman" w:hAnsi="Times New Roman" w:cs="Times New Roman"/>
          <w:sz w:val="28"/>
          <w:szCs w:val="28"/>
          <w:lang w:val="es-ES"/>
        </w:rPr>
        <w:t xml:space="preserve">Susana Izquierdo Bermudez </w:t>
      </w:r>
      <w:r w:rsidRPr="00B46CC4">
        <w:rPr>
          <w:rFonts w:ascii="Times New Roman" w:hAnsi="Times New Roman" w:cs="Times New Roman"/>
          <w:sz w:val="28"/>
          <w:szCs w:val="28"/>
          <w:lang w:val="es-ES"/>
        </w:rPr>
        <w:t>(</w:t>
      </w:r>
      <w:r w:rsidR="000F6A91" w:rsidRPr="00B46CC4">
        <w:rPr>
          <w:rFonts w:ascii="Times New Roman" w:hAnsi="Times New Roman" w:cs="Times New Roman"/>
          <w:sz w:val="28"/>
          <w:szCs w:val="28"/>
          <w:lang w:val="es-ES"/>
        </w:rPr>
        <w:t>CERN</w:t>
      </w:r>
      <w:r w:rsidRPr="00B46CC4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14:paraId="3967F057" w14:textId="77777777" w:rsidR="002E7648" w:rsidRPr="00B46CC4" w:rsidRDefault="002E7648" w:rsidP="00904FD0">
      <w:pPr>
        <w:rPr>
          <w:sz w:val="28"/>
          <w:szCs w:val="28"/>
          <w:lang w:val="es-ES"/>
        </w:rPr>
      </w:pPr>
    </w:p>
    <w:p w14:paraId="103BA801" w14:textId="39EABDE1" w:rsidR="007D17F3" w:rsidRPr="00B46CC4" w:rsidRDefault="007D17F3" w:rsidP="008B6A81">
      <w:pPr>
        <w:pStyle w:val="Default"/>
        <w:rPr>
          <w:rFonts w:ascii="Times New Roman" w:hAnsi="Times New Roman" w:cs="Times New Roman"/>
          <w:sz w:val="28"/>
          <w:szCs w:val="28"/>
          <w:lang w:val="es-ES"/>
        </w:rPr>
      </w:pPr>
    </w:p>
    <w:p w14:paraId="3C3177F4" w14:textId="6BB4072D" w:rsidR="008B6A81" w:rsidRPr="00B46CC4" w:rsidRDefault="008B6A81" w:rsidP="008B6A81">
      <w:pPr>
        <w:rPr>
          <w:sz w:val="28"/>
          <w:szCs w:val="28"/>
          <w:lang w:val="es-ES"/>
        </w:rPr>
      </w:pPr>
    </w:p>
    <w:p w14:paraId="43F067F2" w14:textId="77777777" w:rsidR="00684D32" w:rsidRPr="00B46CC4" w:rsidRDefault="00684D32" w:rsidP="008B6A81">
      <w:pPr>
        <w:rPr>
          <w:sz w:val="28"/>
          <w:szCs w:val="28"/>
          <w:lang w:val="es-ES"/>
        </w:rPr>
      </w:pPr>
    </w:p>
    <w:p w14:paraId="5BA8E0CA" w14:textId="229A1500" w:rsidR="007D17F3" w:rsidRPr="00B46CC4" w:rsidRDefault="007D17F3" w:rsidP="007D17F3">
      <w:pPr>
        <w:rPr>
          <w:sz w:val="24"/>
          <w:szCs w:val="24"/>
          <w:lang w:val="es-ES"/>
        </w:rPr>
      </w:pPr>
    </w:p>
    <w:p w14:paraId="3F1902F2" w14:textId="77777777" w:rsidR="00624799" w:rsidRPr="00B46CC4" w:rsidRDefault="00624799" w:rsidP="007D17F3">
      <w:pPr>
        <w:rPr>
          <w:sz w:val="24"/>
          <w:szCs w:val="24"/>
          <w:lang w:val="es-ES"/>
        </w:rPr>
      </w:pPr>
    </w:p>
    <w:p w14:paraId="2C2ACEBA" w14:textId="77777777" w:rsidR="00217B63" w:rsidRPr="00B46CC4" w:rsidRDefault="00217B63" w:rsidP="00217B63">
      <w:pPr>
        <w:jc w:val="both"/>
        <w:rPr>
          <w:color w:val="000000"/>
          <w:lang w:val="es-ES"/>
        </w:rPr>
      </w:pPr>
      <w:r w:rsidRPr="00B46CC4">
        <w:rPr>
          <w:color w:val="000000"/>
          <w:lang w:val="es-ES"/>
        </w:rPr>
        <w:br w:type="page"/>
      </w:r>
    </w:p>
    <w:p w14:paraId="01497650" w14:textId="77777777" w:rsidR="00217B63" w:rsidRPr="00B46CC4" w:rsidRDefault="00217B63" w:rsidP="00F255F7">
      <w:pPr>
        <w:rPr>
          <w:sz w:val="24"/>
          <w:szCs w:val="24"/>
          <w:lang w:val="es-ES"/>
        </w:rPr>
      </w:pPr>
    </w:p>
    <w:p w14:paraId="7A4C8C23" w14:textId="77777777" w:rsidR="007225FD" w:rsidRPr="001445A8" w:rsidRDefault="007225FD" w:rsidP="00F255F7">
      <w:pPr>
        <w:rPr>
          <w:rFonts w:ascii="Arial" w:hAnsi="Arial" w:cs="Arial"/>
          <w:b/>
          <w:sz w:val="24"/>
          <w:szCs w:val="24"/>
        </w:rPr>
      </w:pPr>
      <w:r w:rsidRPr="001445A8">
        <w:rPr>
          <w:rFonts w:ascii="Arial" w:hAnsi="Arial" w:cs="Arial"/>
          <w:b/>
          <w:sz w:val="24"/>
          <w:szCs w:val="24"/>
        </w:rPr>
        <w:t>TABLE OF CONTENTS</w:t>
      </w:r>
    </w:p>
    <w:p w14:paraId="65A919F1" w14:textId="77777777" w:rsidR="007225FD" w:rsidRPr="001445A8" w:rsidRDefault="007225FD" w:rsidP="00F255F7">
      <w:pPr>
        <w:rPr>
          <w:rFonts w:ascii="Arial" w:hAnsi="Arial" w:cs="Arial"/>
          <w:sz w:val="24"/>
          <w:szCs w:val="24"/>
        </w:rPr>
      </w:pPr>
    </w:p>
    <w:p w14:paraId="251BC8A2" w14:textId="4680968C" w:rsidR="00C15756" w:rsidRDefault="006D3727">
      <w:pPr>
        <w:pStyle w:val="TOC1"/>
        <w:tabs>
          <w:tab w:val="left" w:pos="400"/>
          <w:tab w:val="right" w:leader="dot" w:pos="863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rFonts w:ascii="Arial" w:hAnsi="Arial" w:cs="Arial"/>
          <w:b w:val="0"/>
          <w:caps w:val="0"/>
          <w:sz w:val="24"/>
          <w:szCs w:val="24"/>
        </w:rPr>
        <w:fldChar w:fldCharType="begin"/>
      </w:r>
      <w:r>
        <w:rPr>
          <w:rFonts w:ascii="Arial" w:hAnsi="Arial" w:cs="Arial"/>
          <w:b w:val="0"/>
          <w:caps w:val="0"/>
          <w:sz w:val="24"/>
          <w:szCs w:val="24"/>
        </w:rPr>
        <w:instrText xml:space="preserve"> TOC \h \z \t "Level 1,1,Level 2,2,Level 3,3" </w:instrText>
      </w:r>
      <w:r>
        <w:rPr>
          <w:rFonts w:ascii="Arial" w:hAnsi="Arial" w:cs="Arial"/>
          <w:b w:val="0"/>
          <w:caps w:val="0"/>
          <w:sz w:val="24"/>
          <w:szCs w:val="24"/>
        </w:rPr>
        <w:fldChar w:fldCharType="separate"/>
      </w:r>
      <w:hyperlink w:anchor="_Toc8373107" w:history="1">
        <w:r w:rsidR="00C15756" w:rsidRPr="00DC7C7C">
          <w:rPr>
            <w:rStyle w:val="Hyperlink"/>
            <w:noProof/>
          </w:rPr>
          <w:t>1.</w:t>
        </w:r>
        <w:r w:rsidR="00C1575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C15756" w:rsidRPr="00DC7C7C">
          <w:rPr>
            <w:rStyle w:val="Hyperlink"/>
            <w:noProof/>
          </w:rPr>
          <w:t>Goal and scope</w:t>
        </w:r>
        <w:r w:rsidR="00C15756">
          <w:rPr>
            <w:noProof/>
            <w:webHidden/>
          </w:rPr>
          <w:tab/>
        </w:r>
        <w:r w:rsidR="00C15756">
          <w:rPr>
            <w:noProof/>
            <w:webHidden/>
          </w:rPr>
          <w:fldChar w:fldCharType="begin"/>
        </w:r>
        <w:r w:rsidR="00C15756">
          <w:rPr>
            <w:noProof/>
            <w:webHidden/>
          </w:rPr>
          <w:instrText xml:space="preserve"> PAGEREF _Toc8373107 \h </w:instrText>
        </w:r>
        <w:r w:rsidR="00C15756">
          <w:rPr>
            <w:noProof/>
            <w:webHidden/>
          </w:rPr>
        </w:r>
        <w:r w:rsidR="00C15756">
          <w:rPr>
            <w:noProof/>
            <w:webHidden/>
          </w:rPr>
          <w:fldChar w:fldCharType="separate"/>
        </w:r>
        <w:r w:rsidR="007741B2">
          <w:rPr>
            <w:noProof/>
            <w:webHidden/>
          </w:rPr>
          <w:t>3</w:t>
        </w:r>
        <w:r w:rsidR="00C15756">
          <w:rPr>
            <w:noProof/>
            <w:webHidden/>
          </w:rPr>
          <w:fldChar w:fldCharType="end"/>
        </w:r>
      </w:hyperlink>
    </w:p>
    <w:p w14:paraId="35ECA27A" w14:textId="4F011B65" w:rsidR="00C15756" w:rsidRDefault="002720BC">
      <w:pPr>
        <w:pStyle w:val="TOC1"/>
        <w:tabs>
          <w:tab w:val="left" w:pos="400"/>
          <w:tab w:val="right" w:leader="dot" w:pos="863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8373108" w:history="1">
        <w:r w:rsidR="00C15756" w:rsidRPr="00DC7C7C">
          <w:rPr>
            <w:rStyle w:val="Hyperlink"/>
            <w:noProof/>
          </w:rPr>
          <w:t>2.</w:t>
        </w:r>
        <w:r w:rsidR="00C1575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C15756" w:rsidRPr="00DC7C7C">
          <w:rPr>
            <w:rStyle w:val="Hyperlink"/>
            <w:noProof/>
          </w:rPr>
          <w:t>Technical details</w:t>
        </w:r>
        <w:r w:rsidR="00C15756">
          <w:rPr>
            <w:noProof/>
            <w:webHidden/>
          </w:rPr>
          <w:tab/>
        </w:r>
        <w:r w:rsidR="00C15756">
          <w:rPr>
            <w:noProof/>
            <w:webHidden/>
          </w:rPr>
          <w:fldChar w:fldCharType="begin"/>
        </w:r>
        <w:r w:rsidR="00C15756">
          <w:rPr>
            <w:noProof/>
            <w:webHidden/>
          </w:rPr>
          <w:instrText xml:space="preserve"> PAGEREF _Toc8373108 \h </w:instrText>
        </w:r>
        <w:r w:rsidR="00C15756">
          <w:rPr>
            <w:noProof/>
            <w:webHidden/>
          </w:rPr>
        </w:r>
        <w:r w:rsidR="00C15756">
          <w:rPr>
            <w:noProof/>
            <w:webHidden/>
          </w:rPr>
          <w:fldChar w:fldCharType="separate"/>
        </w:r>
        <w:r w:rsidR="007741B2">
          <w:rPr>
            <w:noProof/>
            <w:webHidden/>
          </w:rPr>
          <w:t>4</w:t>
        </w:r>
        <w:r w:rsidR="00C15756">
          <w:rPr>
            <w:noProof/>
            <w:webHidden/>
          </w:rPr>
          <w:fldChar w:fldCharType="end"/>
        </w:r>
      </w:hyperlink>
    </w:p>
    <w:p w14:paraId="522201EE" w14:textId="1C4420A7" w:rsidR="00C15756" w:rsidRDefault="002720BC">
      <w:pPr>
        <w:pStyle w:val="TOC1"/>
        <w:tabs>
          <w:tab w:val="left" w:pos="400"/>
          <w:tab w:val="right" w:leader="dot" w:pos="863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8373109" w:history="1">
        <w:r w:rsidR="00C15756" w:rsidRPr="00DC7C7C">
          <w:rPr>
            <w:rStyle w:val="Hyperlink"/>
            <w:noProof/>
          </w:rPr>
          <w:t>3.</w:t>
        </w:r>
        <w:r w:rsidR="00C1575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C15756" w:rsidRPr="00DC7C7C">
          <w:rPr>
            <w:rStyle w:val="Hyperlink"/>
            <w:noProof/>
          </w:rPr>
          <w:t>Comments</w:t>
        </w:r>
        <w:r w:rsidR="00C15756">
          <w:rPr>
            <w:noProof/>
            <w:webHidden/>
          </w:rPr>
          <w:tab/>
        </w:r>
        <w:r w:rsidR="00C15756">
          <w:rPr>
            <w:noProof/>
            <w:webHidden/>
          </w:rPr>
          <w:fldChar w:fldCharType="begin"/>
        </w:r>
        <w:r w:rsidR="00C15756">
          <w:rPr>
            <w:noProof/>
            <w:webHidden/>
          </w:rPr>
          <w:instrText xml:space="preserve"> PAGEREF _Toc8373109 \h </w:instrText>
        </w:r>
        <w:r w:rsidR="00C15756">
          <w:rPr>
            <w:noProof/>
            <w:webHidden/>
          </w:rPr>
        </w:r>
        <w:r w:rsidR="00C15756">
          <w:rPr>
            <w:noProof/>
            <w:webHidden/>
          </w:rPr>
          <w:fldChar w:fldCharType="separate"/>
        </w:r>
        <w:r w:rsidR="007741B2">
          <w:rPr>
            <w:noProof/>
            <w:webHidden/>
          </w:rPr>
          <w:t>4</w:t>
        </w:r>
        <w:r w:rsidR="00C15756">
          <w:rPr>
            <w:noProof/>
            <w:webHidden/>
          </w:rPr>
          <w:fldChar w:fldCharType="end"/>
        </w:r>
      </w:hyperlink>
    </w:p>
    <w:p w14:paraId="7DB0D89B" w14:textId="7103F224" w:rsidR="00C15756" w:rsidRDefault="002720BC">
      <w:pPr>
        <w:pStyle w:val="TOC1"/>
        <w:tabs>
          <w:tab w:val="left" w:pos="400"/>
          <w:tab w:val="right" w:leader="dot" w:pos="863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8373110" w:history="1">
        <w:r w:rsidR="00C15756" w:rsidRPr="00DC7C7C">
          <w:rPr>
            <w:rStyle w:val="Hyperlink"/>
            <w:noProof/>
          </w:rPr>
          <w:t>4.</w:t>
        </w:r>
        <w:r w:rsidR="00C1575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C15756" w:rsidRPr="00DC7C7C">
          <w:rPr>
            <w:rStyle w:val="Hyperlink"/>
            <w:noProof/>
          </w:rPr>
          <w:t>Recommendation</w:t>
        </w:r>
        <w:r w:rsidR="00C15756">
          <w:rPr>
            <w:noProof/>
            <w:webHidden/>
          </w:rPr>
          <w:tab/>
        </w:r>
        <w:r w:rsidR="00C15756">
          <w:rPr>
            <w:noProof/>
            <w:webHidden/>
          </w:rPr>
          <w:fldChar w:fldCharType="begin"/>
        </w:r>
        <w:r w:rsidR="00C15756">
          <w:rPr>
            <w:noProof/>
            <w:webHidden/>
          </w:rPr>
          <w:instrText xml:space="preserve"> PAGEREF _Toc8373110 \h </w:instrText>
        </w:r>
        <w:r w:rsidR="00C15756">
          <w:rPr>
            <w:noProof/>
            <w:webHidden/>
          </w:rPr>
        </w:r>
        <w:r w:rsidR="00C15756">
          <w:rPr>
            <w:noProof/>
            <w:webHidden/>
          </w:rPr>
          <w:fldChar w:fldCharType="separate"/>
        </w:r>
        <w:r w:rsidR="007741B2">
          <w:rPr>
            <w:noProof/>
            <w:webHidden/>
          </w:rPr>
          <w:t>6</w:t>
        </w:r>
        <w:r w:rsidR="00C15756">
          <w:rPr>
            <w:noProof/>
            <w:webHidden/>
          </w:rPr>
          <w:fldChar w:fldCharType="end"/>
        </w:r>
      </w:hyperlink>
    </w:p>
    <w:p w14:paraId="40E0EF90" w14:textId="7DFE7001" w:rsidR="007225FD" w:rsidRDefault="006D3727" w:rsidP="00F255F7">
      <w:pPr>
        <w:rPr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fldChar w:fldCharType="end"/>
      </w:r>
    </w:p>
    <w:p w14:paraId="10534C9E" w14:textId="77777777" w:rsidR="004148DA" w:rsidRPr="005B332C" w:rsidRDefault="00A33CDB" w:rsidP="00F255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7C0120" w14:textId="4D431B3C" w:rsidR="005A06A4" w:rsidRDefault="005455C6" w:rsidP="00DE2C10">
      <w:pPr>
        <w:pStyle w:val="Level1"/>
        <w:rPr>
          <w:rFonts w:ascii="Times New Roman" w:hAnsi="Times New Roman" w:cs="Times New Roman"/>
          <w:sz w:val="28"/>
          <w:szCs w:val="28"/>
        </w:rPr>
      </w:pPr>
      <w:bookmarkStart w:id="1" w:name="_Toc8373107"/>
      <w:r w:rsidRPr="007D17F3">
        <w:rPr>
          <w:rFonts w:ascii="Times New Roman" w:hAnsi="Times New Roman" w:cs="Times New Roman"/>
          <w:sz w:val="28"/>
          <w:szCs w:val="28"/>
        </w:rPr>
        <w:lastRenderedPageBreak/>
        <w:t>Goal and scope</w:t>
      </w:r>
      <w:bookmarkEnd w:id="1"/>
    </w:p>
    <w:p w14:paraId="5DCB6402" w14:textId="77777777" w:rsidR="00082F00" w:rsidRPr="00082F00" w:rsidRDefault="00082F00" w:rsidP="00082F00">
      <w:pPr>
        <w:rPr>
          <w:sz w:val="24"/>
          <w:szCs w:val="24"/>
        </w:rPr>
      </w:pPr>
      <w:bookmarkStart w:id="2" w:name="_Hlk8380617"/>
      <w:r w:rsidRPr="00082F00">
        <w:rPr>
          <w:sz w:val="24"/>
          <w:szCs w:val="24"/>
        </w:rPr>
        <w:t>The HL-LHC AUP project is starting the assembly of MQXFA20 quadrupole magnet. If MQXFA20 meets MQXFA requirements [1] it will be used in a Q1/Q3 cryo-assembly to be installed in the HL-LHC.</w:t>
      </w:r>
    </w:p>
    <w:p w14:paraId="5EC89577" w14:textId="77777777" w:rsidR="00082F00" w:rsidRPr="00082F00" w:rsidRDefault="00082F00" w:rsidP="00082F00">
      <w:pPr>
        <w:rPr>
          <w:sz w:val="24"/>
          <w:szCs w:val="24"/>
        </w:rPr>
      </w:pPr>
      <w:r w:rsidRPr="00082F00">
        <w:rPr>
          <w:sz w:val="24"/>
          <w:szCs w:val="24"/>
        </w:rPr>
        <w:t xml:space="preserve">MQXFA20 coils were presented and approved at the MQXFA20 Coil Acceptance Review [2]. </w:t>
      </w:r>
    </w:p>
    <w:p w14:paraId="501ACFEB" w14:textId="77777777" w:rsidR="00082F00" w:rsidRPr="00082F00" w:rsidRDefault="00082F00" w:rsidP="00082F00">
      <w:pPr>
        <w:rPr>
          <w:sz w:val="24"/>
          <w:szCs w:val="24"/>
        </w:rPr>
      </w:pPr>
      <w:r w:rsidRPr="00082F00">
        <w:rPr>
          <w:sz w:val="24"/>
          <w:szCs w:val="24"/>
        </w:rPr>
        <w:t xml:space="preserve">Discrepancy or Non-Conformity Reports are generated whenever a component does not meet specifications [3-4].  </w:t>
      </w:r>
    </w:p>
    <w:p w14:paraId="2FA75479" w14:textId="77777777" w:rsidR="00082F00" w:rsidRPr="00082F00" w:rsidRDefault="00082F00" w:rsidP="00082F00">
      <w:pPr>
        <w:rPr>
          <w:sz w:val="24"/>
          <w:szCs w:val="24"/>
        </w:rPr>
      </w:pPr>
      <w:r w:rsidRPr="00082F00">
        <w:rPr>
          <w:sz w:val="24"/>
          <w:szCs w:val="24"/>
        </w:rPr>
        <w:t>The goal of this review is to evaluate MQXFA20 structure and the proposed shim plan including tapered load shims.</w:t>
      </w:r>
    </w:p>
    <w:p w14:paraId="017DA443" w14:textId="77777777" w:rsidR="006E7694" w:rsidRDefault="006E7694" w:rsidP="006E7694">
      <w:pPr>
        <w:rPr>
          <w:sz w:val="24"/>
          <w:szCs w:val="24"/>
        </w:rPr>
      </w:pPr>
    </w:p>
    <w:p w14:paraId="697E5423" w14:textId="2A6861D3" w:rsidR="007D17F3" w:rsidRPr="008C6420" w:rsidRDefault="007D17F3" w:rsidP="006E7694">
      <w:pPr>
        <w:rPr>
          <w:b/>
          <w:bCs/>
          <w:sz w:val="24"/>
          <w:szCs w:val="24"/>
        </w:rPr>
      </w:pPr>
      <w:r w:rsidRPr="008C6420">
        <w:rPr>
          <w:b/>
          <w:bCs/>
          <w:sz w:val="24"/>
          <w:szCs w:val="24"/>
        </w:rPr>
        <w:t>Committee</w:t>
      </w:r>
    </w:p>
    <w:p w14:paraId="3113E073" w14:textId="77777777" w:rsidR="00082F00" w:rsidRPr="00082F00" w:rsidRDefault="00082F00" w:rsidP="00082F00">
      <w:pPr>
        <w:rPr>
          <w:sz w:val="24"/>
          <w:szCs w:val="24"/>
        </w:rPr>
      </w:pPr>
      <w:r w:rsidRPr="00082F00">
        <w:rPr>
          <w:sz w:val="24"/>
          <w:szCs w:val="24"/>
        </w:rPr>
        <w:t>Peter Wanderer, chairperson (BNL)</w:t>
      </w:r>
    </w:p>
    <w:p w14:paraId="6296734B" w14:textId="77777777" w:rsidR="00082F00" w:rsidRPr="00B46CC4" w:rsidRDefault="00082F00" w:rsidP="00082F00">
      <w:pPr>
        <w:rPr>
          <w:sz w:val="24"/>
          <w:szCs w:val="24"/>
          <w:lang w:val="es-ES"/>
        </w:rPr>
      </w:pPr>
      <w:r w:rsidRPr="00B46CC4">
        <w:rPr>
          <w:sz w:val="24"/>
          <w:szCs w:val="24"/>
          <w:lang w:val="es-ES"/>
        </w:rPr>
        <w:t>Mike Anerella (BNL)</w:t>
      </w:r>
    </w:p>
    <w:p w14:paraId="40D1E414" w14:textId="77777777" w:rsidR="00082F00" w:rsidRPr="00B46CC4" w:rsidRDefault="00082F00" w:rsidP="00082F00">
      <w:pPr>
        <w:rPr>
          <w:sz w:val="24"/>
          <w:szCs w:val="24"/>
          <w:lang w:val="es-ES"/>
        </w:rPr>
      </w:pPr>
      <w:r w:rsidRPr="00B46CC4">
        <w:rPr>
          <w:sz w:val="24"/>
          <w:szCs w:val="24"/>
          <w:lang w:val="es-ES"/>
        </w:rPr>
        <w:t>Susana Izquierdo Bermudez (CERN)</w:t>
      </w:r>
    </w:p>
    <w:p w14:paraId="2EC41D87" w14:textId="77777777" w:rsidR="007D17F3" w:rsidRPr="007D17F3" w:rsidRDefault="007D17F3" w:rsidP="007D17F3">
      <w:pPr>
        <w:pStyle w:val="Level1"/>
        <w:numPr>
          <w:ilvl w:val="0"/>
          <w:numId w:val="0"/>
        </w:numPr>
        <w:rPr>
          <w:rFonts w:ascii="Times New Roman" w:hAnsi="Times New Roman" w:cs="Times New Roman"/>
        </w:rPr>
      </w:pPr>
      <w:r w:rsidRPr="007D17F3">
        <w:rPr>
          <w:rFonts w:ascii="Times New Roman" w:hAnsi="Times New Roman" w:cs="Times New Roman"/>
        </w:rPr>
        <w:t>Date and Time</w:t>
      </w:r>
    </w:p>
    <w:p w14:paraId="54E5C7E0" w14:textId="77777777" w:rsidR="00082F00" w:rsidRPr="00082F00" w:rsidRDefault="00082F00" w:rsidP="00082F00">
      <w:pPr>
        <w:rPr>
          <w:sz w:val="24"/>
          <w:szCs w:val="24"/>
        </w:rPr>
      </w:pPr>
      <w:r w:rsidRPr="00082F00">
        <w:rPr>
          <w:sz w:val="24"/>
          <w:szCs w:val="24"/>
        </w:rPr>
        <w:t xml:space="preserve">January 23, 2025. </w:t>
      </w:r>
    </w:p>
    <w:p w14:paraId="0E31AC7A" w14:textId="77777777" w:rsidR="00082F00" w:rsidRPr="00082F00" w:rsidRDefault="00082F00" w:rsidP="00082F00">
      <w:pPr>
        <w:rPr>
          <w:sz w:val="24"/>
          <w:szCs w:val="24"/>
        </w:rPr>
      </w:pPr>
      <w:r w:rsidRPr="00082F00">
        <w:rPr>
          <w:sz w:val="24"/>
          <w:szCs w:val="24"/>
        </w:rPr>
        <w:t xml:space="preserve">Start time </w:t>
      </w:r>
      <w:bookmarkStart w:id="3" w:name="_Hlk97554639"/>
      <w:r w:rsidRPr="00082F00">
        <w:rPr>
          <w:sz w:val="24"/>
          <w:szCs w:val="24"/>
        </w:rPr>
        <w:t xml:space="preserve">is </w:t>
      </w:r>
      <w:bookmarkEnd w:id="3"/>
      <w:r w:rsidRPr="00082F00">
        <w:rPr>
          <w:sz w:val="24"/>
          <w:szCs w:val="24"/>
        </w:rPr>
        <w:t>7:00/9:00/10:00/16:00 (LBNL/FNAL/BNL/CERN)</w:t>
      </w:r>
    </w:p>
    <w:p w14:paraId="068A870F" w14:textId="6ADB7683" w:rsidR="00DE2C10" w:rsidRPr="007D17F3" w:rsidRDefault="007D17F3" w:rsidP="007D17F3">
      <w:pPr>
        <w:pStyle w:val="Level1"/>
        <w:numPr>
          <w:ilvl w:val="0"/>
          <w:numId w:val="0"/>
        </w:numPr>
        <w:rPr>
          <w:rFonts w:ascii="Times New Roman" w:hAnsi="Times New Roman" w:cs="Times New Roman"/>
        </w:rPr>
      </w:pPr>
      <w:r w:rsidRPr="007D17F3">
        <w:rPr>
          <w:rFonts w:ascii="Times New Roman" w:hAnsi="Times New Roman" w:cs="Times New Roman"/>
        </w:rPr>
        <w:t>Location/Connection</w:t>
      </w:r>
    </w:p>
    <w:p w14:paraId="7EB67E5B" w14:textId="5E5B4915" w:rsidR="007D17F3" w:rsidRDefault="00DE2C10" w:rsidP="007D17F3">
      <w:pPr>
        <w:pStyle w:val="Level1"/>
        <w:numPr>
          <w:ilvl w:val="0"/>
          <w:numId w:val="0"/>
        </w:numPr>
        <w:rPr>
          <w:rFonts w:ascii="Times New Roman" w:hAnsi="Times New Roman" w:cs="Times New Roman"/>
          <w:b w:val="0"/>
          <w:bCs/>
        </w:rPr>
      </w:pPr>
      <w:r w:rsidRPr="00DE2C10">
        <w:rPr>
          <w:rFonts w:ascii="Times New Roman" w:hAnsi="Times New Roman" w:cs="Times New Roman"/>
          <w:b w:val="0"/>
          <w:bCs/>
        </w:rPr>
        <w:t>Video-link by Zoom, info by email.</w:t>
      </w:r>
    </w:p>
    <w:p w14:paraId="6F0F8344" w14:textId="77777777" w:rsidR="00DE2C10" w:rsidRPr="00DE2C10" w:rsidRDefault="00DE2C10" w:rsidP="007D17F3">
      <w:pPr>
        <w:pStyle w:val="Level1"/>
        <w:numPr>
          <w:ilvl w:val="0"/>
          <w:numId w:val="0"/>
        </w:numPr>
        <w:rPr>
          <w:rFonts w:ascii="Times New Roman" w:hAnsi="Times New Roman" w:cs="Times New Roman"/>
          <w:b w:val="0"/>
          <w:bCs/>
        </w:rPr>
      </w:pPr>
    </w:p>
    <w:p w14:paraId="3A1A71CE" w14:textId="77777777" w:rsidR="007D17F3" w:rsidRPr="007D17F3" w:rsidRDefault="007D17F3" w:rsidP="007D17F3">
      <w:pPr>
        <w:pStyle w:val="Level1"/>
        <w:numPr>
          <w:ilvl w:val="0"/>
          <w:numId w:val="0"/>
        </w:numPr>
        <w:rPr>
          <w:rFonts w:ascii="Times New Roman" w:hAnsi="Times New Roman" w:cs="Times New Roman"/>
        </w:rPr>
      </w:pPr>
      <w:r w:rsidRPr="007D17F3">
        <w:rPr>
          <w:rFonts w:ascii="Times New Roman" w:hAnsi="Times New Roman" w:cs="Times New Roman"/>
        </w:rPr>
        <w:t>Link to agenda with talks and other documents</w:t>
      </w:r>
    </w:p>
    <w:bookmarkEnd w:id="2"/>
    <w:p w14:paraId="5FECCBAA" w14:textId="0F2E5126" w:rsidR="0049234A" w:rsidRDefault="00082F00" w:rsidP="002F5D37">
      <w:pPr>
        <w:rPr>
          <w:rFonts w:cstheme="minorHAnsi"/>
          <w:b/>
          <w:color w:val="000000" w:themeColor="text1"/>
          <w:sz w:val="28"/>
          <w:szCs w:val="24"/>
        </w:rPr>
      </w:pPr>
      <w:r w:rsidRPr="00082F00">
        <w:rPr>
          <w:sz w:val="23"/>
          <w:szCs w:val="23"/>
        </w:rPr>
        <w:t>https://indico.fnal.gov/event/67718/</w:t>
      </w:r>
    </w:p>
    <w:p w14:paraId="1C44EFF4" w14:textId="77777777" w:rsidR="006E7694" w:rsidRDefault="006E7694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14DFB5BA" w14:textId="77777777" w:rsidR="009E18C2" w:rsidRDefault="009E18C2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19E373FE" w14:textId="77777777" w:rsidR="009E18C2" w:rsidRDefault="009E18C2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1652C806" w14:textId="77777777" w:rsidR="009E18C2" w:rsidRDefault="009E18C2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502E9ECE" w14:textId="77777777" w:rsidR="009E18C2" w:rsidRDefault="009E18C2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37F179E9" w14:textId="77777777" w:rsidR="006E7694" w:rsidRDefault="006E7694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6015E6A4" w14:textId="77777777" w:rsidR="00082F00" w:rsidRDefault="00082F00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3E361A3D" w14:textId="77777777" w:rsidR="00082F00" w:rsidRDefault="00082F00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62C9DFEF" w14:textId="77777777" w:rsidR="00082F00" w:rsidRDefault="00082F00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30EB1C27" w14:textId="77777777" w:rsidR="00082F00" w:rsidRDefault="00082F00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18353CA4" w14:textId="77777777" w:rsidR="00082F00" w:rsidRDefault="00082F00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165AEDCF" w14:textId="77777777" w:rsidR="00082F00" w:rsidRDefault="00082F00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796DA33D" w14:textId="77777777" w:rsidR="00082F00" w:rsidRDefault="00082F00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21908909" w14:textId="77777777" w:rsidR="00082F00" w:rsidRDefault="00082F00" w:rsidP="002F5D37">
      <w:pPr>
        <w:rPr>
          <w:rFonts w:cstheme="minorHAnsi"/>
          <w:b/>
          <w:color w:val="000000" w:themeColor="text1"/>
          <w:sz w:val="28"/>
          <w:szCs w:val="24"/>
        </w:rPr>
      </w:pPr>
    </w:p>
    <w:p w14:paraId="09986AA6" w14:textId="0B25C79A" w:rsidR="002F5D37" w:rsidRPr="0049234A" w:rsidRDefault="002F5D37" w:rsidP="002F5D37">
      <w:pPr>
        <w:pStyle w:val="Level1"/>
        <w:rPr>
          <w:rFonts w:ascii="Times New Roman" w:hAnsi="Times New Roman" w:cs="Times New Roman"/>
          <w:sz w:val="28"/>
          <w:szCs w:val="28"/>
          <w:u w:val="single"/>
        </w:rPr>
      </w:pPr>
      <w:r w:rsidRPr="0049234A">
        <w:rPr>
          <w:rFonts w:ascii="Times New Roman" w:hAnsi="Times New Roman" w:cs="Times New Roman"/>
          <w:sz w:val="28"/>
          <w:szCs w:val="28"/>
        </w:rPr>
        <w:lastRenderedPageBreak/>
        <w:t xml:space="preserve">Review Charges </w:t>
      </w:r>
      <w:r w:rsidR="00DE2C10" w:rsidRPr="0049234A">
        <w:rPr>
          <w:rFonts w:ascii="Times New Roman" w:hAnsi="Times New Roman" w:cs="Times New Roman"/>
          <w:sz w:val="28"/>
          <w:szCs w:val="28"/>
        </w:rPr>
        <w:t>responses</w:t>
      </w:r>
    </w:p>
    <w:p w14:paraId="43672168" w14:textId="77777777" w:rsidR="0049234A" w:rsidRPr="0049234A" w:rsidRDefault="0049234A" w:rsidP="0049234A">
      <w:pPr>
        <w:pStyle w:val="Level1"/>
        <w:numPr>
          <w:ilvl w:val="0"/>
          <w:numId w:val="0"/>
        </w:num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14:paraId="432E0F61" w14:textId="77777777" w:rsidR="00082F00" w:rsidRPr="00082F00" w:rsidRDefault="00082F00" w:rsidP="00082F00">
      <w:pPr>
        <w:rPr>
          <w:sz w:val="24"/>
          <w:szCs w:val="24"/>
        </w:rPr>
      </w:pPr>
      <w:bookmarkStart w:id="4" w:name="_Toc8373109"/>
      <w:bookmarkStart w:id="5" w:name="_Toc8373110"/>
      <w:r w:rsidRPr="00082F00">
        <w:rPr>
          <w:sz w:val="24"/>
          <w:szCs w:val="24"/>
        </w:rPr>
        <w:t>The committee is requested to answer the following questions:</w:t>
      </w:r>
    </w:p>
    <w:p w14:paraId="5910E7C2" w14:textId="77777777" w:rsidR="00082F00" w:rsidRPr="00082F00" w:rsidRDefault="00082F00" w:rsidP="00082F00">
      <w:pPr>
        <w:rPr>
          <w:sz w:val="24"/>
          <w:szCs w:val="24"/>
        </w:rPr>
      </w:pPr>
    </w:p>
    <w:p w14:paraId="7897F06A" w14:textId="77777777" w:rsidR="00082F00" w:rsidRDefault="00082F00" w:rsidP="00082F0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82F00">
        <w:rPr>
          <w:sz w:val="24"/>
          <w:szCs w:val="24"/>
        </w:rPr>
        <w:t>Have all recommendations from previous reviews [5] been adequately addressed?</w:t>
      </w:r>
    </w:p>
    <w:p w14:paraId="0384FBE6" w14:textId="32FFDC32" w:rsidR="00596205" w:rsidRPr="00596205" w:rsidRDefault="00596205" w:rsidP="00596205">
      <w:pPr>
        <w:ind w:left="360"/>
        <w:rPr>
          <w:sz w:val="24"/>
          <w:szCs w:val="24"/>
        </w:rPr>
      </w:pPr>
      <w:r>
        <w:rPr>
          <w:sz w:val="24"/>
          <w:szCs w:val="24"/>
        </w:rPr>
        <w:t>Yes.  The mechanical properties of the non-lead end are being studies with FEM.</w:t>
      </w:r>
    </w:p>
    <w:p w14:paraId="77EF04C5" w14:textId="77777777" w:rsidR="00082F00" w:rsidRDefault="00082F00" w:rsidP="00082F0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82F00">
        <w:rPr>
          <w:sz w:val="24"/>
          <w:szCs w:val="24"/>
        </w:rPr>
        <w:t>Have discrepancies and non-conformities been adequately documented and processed?</w:t>
      </w:r>
    </w:p>
    <w:p w14:paraId="1ED2E8FC" w14:textId="6155213A" w:rsidR="00596205" w:rsidRPr="00596205" w:rsidRDefault="00596205" w:rsidP="00596205">
      <w:pPr>
        <w:ind w:left="360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2796F9EC" w14:textId="77777777" w:rsidR="00082F00" w:rsidRDefault="00082F00" w:rsidP="00082F0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82F00">
        <w:rPr>
          <w:sz w:val="24"/>
          <w:szCs w:val="24"/>
        </w:rPr>
        <w:t>If there are major/critical non-conformities, have they been adequately documented and processed?</w:t>
      </w:r>
    </w:p>
    <w:p w14:paraId="0B08AC6C" w14:textId="261A7F41" w:rsidR="00596205" w:rsidRPr="00596205" w:rsidRDefault="00596205" w:rsidP="00971C64">
      <w:pPr>
        <w:jc w:val="both"/>
        <w:rPr>
          <w:sz w:val="24"/>
          <w:szCs w:val="24"/>
        </w:rPr>
      </w:pPr>
      <w:r>
        <w:rPr>
          <w:sz w:val="24"/>
          <w:szCs w:val="24"/>
        </w:rPr>
        <w:t>Yes.  There were no major/critical non-conformities</w:t>
      </w:r>
      <w:r w:rsidR="00B46CC4">
        <w:rPr>
          <w:sz w:val="24"/>
          <w:szCs w:val="24"/>
        </w:rPr>
        <w:t xml:space="preserve"> on the assembly</w:t>
      </w:r>
      <w:r>
        <w:rPr>
          <w:sz w:val="24"/>
          <w:szCs w:val="24"/>
        </w:rPr>
        <w:t>.</w:t>
      </w:r>
      <w:r w:rsidR="00B46CC4">
        <w:rPr>
          <w:sz w:val="24"/>
          <w:szCs w:val="24"/>
        </w:rPr>
        <w:t xml:space="preserve"> </w:t>
      </w:r>
      <w:r w:rsidR="006261E9">
        <w:rPr>
          <w:sz w:val="24"/>
          <w:szCs w:val="24"/>
        </w:rPr>
        <w:t>However, t</w:t>
      </w:r>
      <w:r w:rsidR="00B46CC4">
        <w:rPr>
          <w:sz w:val="24"/>
          <w:szCs w:val="24"/>
        </w:rPr>
        <w:t xml:space="preserve">he four coils </w:t>
      </w:r>
      <w:r w:rsidR="006261E9">
        <w:rPr>
          <w:sz w:val="24"/>
          <w:szCs w:val="24"/>
        </w:rPr>
        <w:t xml:space="preserve">to be assembled in MQXFA20 have critical non-conformities. </w:t>
      </w:r>
      <w:r w:rsidR="005407A0">
        <w:rPr>
          <w:sz w:val="24"/>
          <w:szCs w:val="24"/>
        </w:rPr>
        <w:t xml:space="preserve">The NCRs do not affect the magnet assembly, except the delamination on the mid-plane of coil 146 </w:t>
      </w:r>
      <w:r w:rsidR="009659A3">
        <w:rPr>
          <w:sz w:val="24"/>
          <w:szCs w:val="24"/>
        </w:rPr>
        <w:t xml:space="preserve">which have an impact on the assessment of the coil size, which has an impact on the definition of the shims. </w:t>
      </w:r>
    </w:p>
    <w:p w14:paraId="65FE8C0D" w14:textId="77777777" w:rsidR="00082F00" w:rsidRDefault="00082F00" w:rsidP="00082F0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82F00">
        <w:rPr>
          <w:sz w:val="24"/>
          <w:szCs w:val="24"/>
        </w:rPr>
        <w:t xml:space="preserve">Are the proposed shims adequate for allowing MQXFA20 to meet MQXFA requirements [1]?  </w:t>
      </w:r>
    </w:p>
    <w:p w14:paraId="53B680C4" w14:textId="1BCEA807" w:rsidR="00C833E7" w:rsidRPr="00C833E7" w:rsidRDefault="00596205" w:rsidP="00971C64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Yes.  </w:t>
      </w:r>
      <w:r w:rsidR="009659A3">
        <w:rPr>
          <w:sz w:val="24"/>
          <w:szCs w:val="24"/>
        </w:rPr>
        <w:t xml:space="preserve">AUP is exploring the possibility to decrease the radial shim to get closer the MQXFB assembly parameters and potentially improve the training performance. </w:t>
      </w:r>
      <w:r w:rsidR="00C833E7">
        <w:rPr>
          <w:sz w:val="24"/>
          <w:szCs w:val="24"/>
        </w:rPr>
        <w:t xml:space="preserve">In the Fuji coil pack, the </w:t>
      </w:r>
      <w:r w:rsidR="00C833E7" w:rsidRPr="00C833E7">
        <w:rPr>
          <w:sz w:val="24"/>
          <w:szCs w:val="24"/>
        </w:rPr>
        <w:t xml:space="preserve">0.005” (125 µm) G11 radial shim layer </w:t>
      </w:r>
      <w:r w:rsidR="00C833E7">
        <w:rPr>
          <w:sz w:val="24"/>
          <w:szCs w:val="24"/>
        </w:rPr>
        <w:t xml:space="preserve">is replaced </w:t>
      </w:r>
      <w:r w:rsidR="00C833E7" w:rsidRPr="00C833E7">
        <w:rPr>
          <w:sz w:val="24"/>
          <w:szCs w:val="24"/>
        </w:rPr>
        <w:t>with 0.003” (75 µm) Kapton</w:t>
      </w:r>
      <w:r w:rsidR="00C833E7">
        <w:rPr>
          <w:sz w:val="24"/>
          <w:szCs w:val="24"/>
        </w:rPr>
        <w:t xml:space="preserve"> to have a </w:t>
      </w:r>
      <w:r w:rsidR="00C833E7" w:rsidRPr="00C833E7">
        <w:rPr>
          <w:sz w:val="24"/>
          <w:szCs w:val="24"/>
        </w:rPr>
        <w:t>(</w:t>
      </w:r>
      <w:r w:rsidR="00C833E7">
        <w:rPr>
          <w:sz w:val="24"/>
          <w:szCs w:val="24"/>
        </w:rPr>
        <w:t>50</w:t>
      </w:r>
      <w:r w:rsidR="00C833E7" w:rsidRPr="00C833E7">
        <w:rPr>
          <w:sz w:val="24"/>
          <w:szCs w:val="24"/>
        </w:rPr>
        <w:t xml:space="preserve"> µm)</w:t>
      </w:r>
      <w:r w:rsidR="00C833E7">
        <w:rPr>
          <w:sz w:val="24"/>
          <w:szCs w:val="24"/>
        </w:rPr>
        <w:t xml:space="preserve"> smaller coil pack. </w:t>
      </w:r>
      <w:r w:rsidR="00107DD5">
        <w:rPr>
          <w:sz w:val="24"/>
          <w:szCs w:val="24"/>
        </w:rPr>
        <w:t xml:space="preserve">The committee supports this decision; however, we suggest that the final coil pack is built using the standard procedures to give sufficient time to analyze in </w:t>
      </w:r>
      <w:r w:rsidR="000C66F8">
        <w:rPr>
          <w:sz w:val="24"/>
          <w:szCs w:val="24"/>
        </w:rPr>
        <w:t>detail</w:t>
      </w:r>
      <w:r w:rsidR="00107DD5">
        <w:rPr>
          <w:sz w:val="24"/>
          <w:szCs w:val="24"/>
        </w:rPr>
        <w:t xml:space="preserve"> the feedback from the Fuji and introduce </w:t>
      </w:r>
      <w:r w:rsidR="000C66F8">
        <w:rPr>
          <w:sz w:val="24"/>
          <w:szCs w:val="24"/>
        </w:rPr>
        <w:t>the change in the next magnet if the outcome is positive (MQXFA21)</w:t>
      </w:r>
      <w:r w:rsidR="00107DD5">
        <w:rPr>
          <w:sz w:val="24"/>
          <w:szCs w:val="24"/>
        </w:rPr>
        <w:t>.</w:t>
      </w:r>
      <w:r w:rsidR="000C66F8">
        <w:rPr>
          <w:sz w:val="24"/>
          <w:szCs w:val="24"/>
        </w:rPr>
        <w:t xml:space="preserve"> Since</w:t>
      </w:r>
      <w:r w:rsidR="00107DD5">
        <w:rPr>
          <w:sz w:val="24"/>
          <w:szCs w:val="24"/>
        </w:rPr>
        <w:t xml:space="preserve"> MQXFA20 </w:t>
      </w:r>
      <w:r w:rsidR="000C66F8">
        <w:rPr>
          <w:sz w:val="24"/>
          <w:szCs w:val="24"/>
        </w:rPr>
        <w:t>is assembled using coils that were previously on-hold, the priority should be given to minimize the differences with respect to previous magnets.</w:t>
      </w:r>
    </w:p>
    <w:p w14:paraId="55716EFD" w14:textId="1B76D07F" w:rsidR="009659A3" w:rsidRPr="009B6043" w:rsidRDefault="009659A3" w:rsidP="009B6043">
      <w:pPr>
        <w:ind w:left="360"/>
        <w:jc w:val="both"/>
        <w:rPr>
          <w:sz w:val="24"/>
          <w:szCs w:val="24"/>
          <w:lang w:val="en-GB"/>
        </w:rPr>
      </w:pPr>
    </w:p>
    <w:p w14:paraId="714FCD33" w14:textId="77777777" w:rsidR="00082F00" w:rsidRDefault="00082F00" w:rsidP="00082F00">
      <w:pPr>
        <w:pStyle w:val="ListParagraph"/>
        <w:numPr>
          <w:ilvl w:val="0"/>
          <w:numId w:val="4"/>
        </w:numPr>
        <w:spacing w:before="0" w:after="160" w:line="259" w:lineRule="auto"/>
        <w:rPr>
          <w:sz w:val="24"/>
          <w:szCs w:val="24"/>
        </w:rPr>
      </w:pPr>
      <w:r w:rsidRPr="00082F00">
        <w:rPr>
          <w:sz w:val="24"/>
          <w:szCs w:val="24"/>
        </w:rPr>
        <w:t>Do you have any other comment or recommendation to assure MQXFA20 is going to meet requirements?</w:t>
      </w:r>
    </w:p>
    <w:p w14:paraId="0D66D84C" w14:textId="3C11C92F" w:rsidR="00537ECC" w:rsidRPr="00537ECC" w:rsidRDefault="00537ECC" w:rsidP="00971C64">
      <w:pPr>
        <w:spacing w:before="0"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LBNL assembly staff is to be commended</w:t>
      </w:r>
      <w:r w:rsidR="00971C64">
        <w:rPr>
          <w:sz w:val="24"/>
          <w:szCs w:val="24"/>
        </w:rPr>
        <w:t xml:space="preserve"> for planning</w:t>
      </w:r>
      <w:r>
        <w:rPr>
          <w:sz w:val="24"/>
          <w:szCs w:val="24"/>
        </w:rPr>
        <w:t xml:space="preserve"> </w:t>
      </w:r>
      <w:r w:rsidR="0021549B">
        <w:rPr>
          <w:sz w:val="24"/>
          <w:szCs w:val="24"/>
        </w:rPr>
        <w:t>to verify</w:t>
      </w:r>
      <w:r>
        <w:rPr>
          <w:sz w:val="24"/>
          <w:szCs w:val="24"/>
        </w:rPr>
        <w:t xml:space="preserve"> that the delamination of the midplane </w:t>
      </w:r>
      <w:r w:rsidR="00971C64">
        <w:rPr>
          <w:sz w:val="24"/>
          <w:szCs w:val="24"/>
        </w:rPr>
        <w:t>insulation</w:t>
      </w:r>
      <w:r>
        <w:rPr>
          <w:sz w:val="24"/>
          <w:szCs w:val="24"/>
        </w:rPr>
        <w:t xml:space="preserve"> in coil 146 would have no effect on the size of the assembled</w:t>
      </w:r>
      <w:r w:rsidR="00490314">
        <w:rPr>
          <w:sz w:val="24"/>
          <w:szCs w:val="24"/>
        </w:rPr>
        <w:t xml:space="preserve"> coil</w:t>
      </w:r>
      <w:r w:rsidR="0021549B">
        <w:rPr>
          <w:sz w:val="24"/>
          <w:szCs w:val="24"/>
        </w:rPr>
        <w:t xml:space="preserve">. If it does not have a large impact on the assembly planning and is deemed useful, </w:t>
      </w:r>
      <w:r w:rsidR="00490314">
        <w:rPr>
          <w:sz w:val="24"/>
          <w:szCs w:val="24"/>
        </w:rPr>
        <w:t>fuji paper could be introduced in the coil mid-planes during the fuji coil pack assembly to confirm that the delamination does not have a significant impact on the pre-stress level</w:t>
      </w:r>
      <w:r w:rsidR="00971C64">
        <w:rPr>
          <w:sz w:val="24"/>
          <w:szCs w:val="24"/>
        </w:rPr>
        <w:t>.</w:t>
      </w:r>
    </w:p>
    <w:p w14:paraId="2EF67C3D" w14:textId="77777777" w:rsidR="00E665BF" w:rsidRPr="00E665BF" w:rsidRDefault="00E665BF" w:rsidP="00E665BF">
      <w:pPr>
        <w:rPr>
          <w:b/>
          <w:sz w:val="24"/>
          <w:szCs w:val="24"/>
        </w:rPr>
      </w:pPr>
    </w:p>
    <w:p w14:paraId="7E55F98A" w14:textId="649D759C" w:rsidR="00EC09A5" w:rsidRDefault="00EC09A5" w:rsidP="00EC09A5">
      <w:pPr>
        <w:pStyle w:val="Level1"/>
        <w:rPr>
          <w:rFonts w:ascii="Times New Roman" w:hAnsi="Times New Roman" w:cs="Times New Roman"/>
          <w:sz w:val="28"/>
          <w:szCs w:val="28"/>
        </w:rPr>
      </w:pPr>
      <w:r w:rsidRPr="007D17F3">
        <w:rPr>
          <w:rFonts w:ascii="Times New Roman" w:hAnsi="Times New Roman" w:cs="Times New Roman"/>
          <w:sz w:val="28"/>
          <w:szCs w:val="28"/>
        </w:rPr>
        <w:t>Comments</w:t>
      </w:r>
      <w:bookmarkEnd w:id="4"/>
    </w:p>
    <w:p w14:paraId="66B0754C" w14:textId="1AD9887F" w:rsidR="00EC09A5" w:rsidRPr="00DF1431" w:rsidRDefault="00DF1431" w:rsidP="00EC09A5">
      <w:pPr>
        <w:pStyle w:val="Level1"/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F1431">
        <w:rPr>
          <w:rFonts w:ascii="Times New Roman" w:hAnsi="Times New Roman" w:cs="Times New Roman"/>
          <w:b w:val="0"/>
          <w:bCs/>
          <w:sz w:val="28"/>
          <w:szCs w:val="28"/>
        </w:rPr>
        <w:t>The LBNL staff is to be commended for its quick response to the discussions at the review.</w:t>
      </w:r>
      <w:r w:rsidR="0069120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59E5936E" w14:textId="77777777" w:rsidR="00EC09A5" w:rsidRDefault="00EC09A5" w:rsidP="00EC09A5">
      <w:pPr>
        <w:pStyle w:val="Level1"/>
        <w:numPr>
          <w:ilvl w:val="0"/>
          <w:numId w:val="0"/>
        </w:numPr>
        <w:ind w:left="360"/>
        <w:rPr>
          <w:rFonts w:ascii="Times New Roman" w:hAnsi="Times New Roman" w:cs="Times New Roman"/>
          <w:sz w:val="28"/>
          <w:szCs w:val="28"/>
        </w:rPr>
      </w:pPr>
    </w:p>
    <w:p w14:paraId="78209C37" w14:textId="3C004DB3" w:rsidR="00E511EE" w:rsidRDefault="007A2013" w:rsidP="00EC09A5">
      <w:pPr>
        <w:pStyle w:val="Leve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11EE" w:rsidRPr="00EC09A5">
        <w:rPr>
          <w:rFonts w:ascii="Times New Roman" w:hAnsi="Times New Roman" w:cs="Times New Roman"/>
          <w:sz w:val="28"/>
          <w:szCs w:val="28"/>
        </w:rPr>
        <w:t>Recommendation</w:t>
      </w:r>
      <w:bookmarkEnd w:id="5"/>
      <w:r w:rsidR="00A85620">
        <w:rPr>
          <w:rFonts w:ascii="Times New Roman" w:hAnsi="Times New Roman" w:cs="Times New Roman"/>
          <w:sz w:val="28"/>
          <w:szCs w:val="28"/>
        </w:rPr>
        <w:t>s</w:t>
      </w:r>
    </w:p>
    <w:p w14:paraId="413D767B" w14:textId="50F5D2DC" w:rsidR="0022516C" w:rsidRPr="00DF1431" w:rsidRDefault="00DF1431" w:rsidP="0022516C">
      <w:pPr>
        <w:pStyle w:val="Level1"/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F1431">
        <w:rPr>
          <w:rFonts w:ascii="Times New Roman" w:hAnsi="Times New Roman" w:cs="Times New Roman"/>
          <w:b w:val="0"/>
          <w:bCs/>
          <w:sz w:val="28"/>
          <w:szCs w:val="28"/>
        </w:rPr>
        <w:t>Proceed with the assembly of MQXFA20 as currently planned.</w:t>
      </w:r>
    </w:p>
    <w:p w14:paraId="3D03BA8F" w14:textId="5318DF7B" w:rsidR="0022516C" w:rsidRDefault="0022516C" w:rsidP="0022516C">
      <w:pPr>
        <w:pStyle w:val="Level1"/>
        <w:numPr>
          <w:ilvl w:val="0"/>
          <w:numId w:val="0"/>
        </w:numPr>
        <w:ind w:left="360"/>
        <w:rPr>
          <w:rFonts w:ascii="Times New Roman" w:hAnsi="Times New Roman" w:cs="Times New Roman"/>
          <w:sz w:val="28"/>
          <w:szCs w:val="28"/>
        </w:rPr>
      </w:pPr>
    </w:p>
    <w:p w14:paraId="7C426239" w14:textId="19BF1E2B" w:rsidR="0022516C" w:rsidRDefault="0022516C" w:rsidP="0022516C">
      <w:pPr>
        <w:pStyle w:val="Level1"/>
        <w:numPr>
          <w:ilvl w:val="0"/>
          <w:numId w:val="0"/>
        </w:numPr>
        <w:ind w:left="360"/>
        <w:rPr>
          <w:rFonts w:ascii="Times New Roman" w:hAnsi="Times New Roman" w:cs="Times New Roman"/>
          <w:sz w:val="28"/>
          <w:szCs w:val="28"/>
        </w:rPr>
      </w:pPr>
    </w:p>
    <w:p w14:paraId="53F51C08" w14:textId="77777777" w:rsidR="0022516C" w:rsidRDefault="0022516C" w:rsidP="0022516C">
      <w:pPr>
        <w:pStyle w:val="Level1"/>
        <w:numPr>
          <w:ilvl w:val="0"/>
          <w:numId w:val="0"/>
        </w:numPr>
        <w:ind w:left="360"/>
        <w:rPr>
          <w:rFonts w:ascii="Times New Roman" w:hAnsi="Times New Roman" w:cs="Times New Roman"/>
          <w:sz w:val="28"/>
          <w:szCs w:val="28"/>
        </w:rPr>
      </w:pPr>
    </w:p>
    <w:p w14:paraId="4B95EABA" w14:textId="72B18F63" w:rsidR="00D712D1" w:rsidRPr="00BC0B94" w:rsidRDefault="007A2013" w:rsidP="00D712D1">
      <w:pPr>
        <w:pStyle w:val="Leve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16C">
        <w:rPr>
          <w:rFonts w:ascii="Times New Roman" w:hAnsi="Times New Roman" w:cs="Times New Roman"/>
          <w:sz w:val="28"/>
          <w:szCs w:val="28"/>
        </w:rPr>
        <w:t>References</w:t>
      </w:r>
    </w:p>
    <w:p w14:paraId="7C83847A" w14:textId="77777777" w:rsidR="006D1D9C" w:rsidRDefault="006D1D9C" w:rsidP="006D1D9C">
      <w:pPr>
        <w:pStyle w:val="Default"/>
      </w:pPr>
    </w:p>
    <w:p w14:paraId="4D288540" w14:textId="77777777" w:rsidR="000F6A91" w:rsidRPr="000F6A91" w:rsidRDefault="000F6A91" w:rsidP="000F6A91">
      <w:pPr>
        <w:pStyle w:val="Default"/>
        <w:rPr>
          <w:rFonts w:ascii="Times New Roman" w:hAnsi="Times New Roman" w:cs="Times New Roman"/>
        </w:rPr>
      </w:pPr>
    </w:p>
    <w:p w14:paraId="539DBF0B" w14:textId="77777777" w:rsidR="00082F00" w:rsidRPr="00082F00" w:rsidRDefault="00082F00" w:rsidP="00082F00">
      <w:pPr>
        <w:pStyle w:val="ListParagraph"/>
        <w:numPr>
          <w:ilvl w:val="0"/>
          <w:numId w:val="3"/>
        </w:numPr>
      </w:pPr>
      <w:r w:rsidRPr="00082F00">
        <w:rPr>
          <w:i/>
        </w:rPr>
        <w:t xml:space="preserve">MQXFA Functional Requirements Specification, </w:t>
      </w:r>
      <w:r w:rsidRPr="00082F00">
        <w:t>US-HiLumi-doc-36.</w:t>
      </w:r>
    </w:p>
    <w:p w14:paraId="65B6EE13" w14:textId="77777777" w:rsidR="00082F00" w:rsidRPr="00082F00" w:rsidRDefault="00082F00" w:rsidP="00082F00">
      <w:pPr>
        <w:pStyle w:val="ListParagraph"/>
        <w:numPr>
          <w:ilvl w:val="0"/>
          <w:numId w:val="3"/>
        </w:numPr>
      </w:pPr>
      <w:r w:rsidRPr="00082F00">
        <w:rPr>
          <w:i/>
        </w:rPr>
        <w:t>MQXFA20 Coils Acceptance Review</w:t>
      </w:r>
      <w:r w:rsidRPr="00082F00">
        <w:t>, US-HiLumi-doc-5434.</w:t>
      </w:r>
    </w:p>
    <w:p w14:paraId="35D82A04" w14:textId="77777777" w:rsidR="00082F00" w:rsidRPr="00082F00" w:rsidRDefault="00082F00" w:rsidP="00082F00">
      <w:pPr>
        <w:pStyle w:val="ListParagraph"/>
        <w:numPr>
          <w:ilvl w:val="0"/>
          <w:numId w:val="3"/>
        </w:numPr>
      </w:pPr>
      <w:r w:rsidRPr="00082F00">
        <w:rPr>
          <w:i/>
          <w:iCs/>
        </w:rPr>
        <w:t>MQXFA Series Magnet Production Specification</w:t>
      </w:r>
      <w:r w:rsidRPr="00082F00">
        <w:t>, US-HiLumi-doc-4009.</w:t>
      </w:r>
    </w:p>
    <w:p w14:paraId="40D0B07F" w14:textId="77777777" w:rsidR="00082F00" w:rsidRPr="00082F00" w:rsidRDefault="00082F00" w:rsidP="00082F00">
      <w:pPr>
        <w:pStyle w:val="ListParagraph"/>
        <w:numPr>
          <w:ilvl w:val="0"/>
          <w:numId w:val="3"/>
        </w:numPr>
      </w:pPr>
      <w:r w:rsidRPr="00082F00">
        <w:rPr>
          <w:i/>
          <w:iCs/>
        </w:rPr>
        <w:t>Handling of Discrepancies and Nonconformances</w:t>
      </w:r>
      <w:r w:rsidRPr="00082F00">
        <w:t>, US-HiLumi-doc-2484.</w:t>
      </w:r>
    </w:p>
    <w:p w14:paraId="210FD832" w14:textId="77777777" w:rsidR="00082F00" w:rsidRPr="00082F00" w:rsidRDefault="00082F00" w:rsidP="00082F00">
      <w:pPr>
        <w:pStyle w:val="ListParagraph"/>
        <w:numPr>
          <w:ilvl w:val="0"/>
          <w:numId w:val="3"/>
        </w:numPr>
      </w:pPr>
      <w:r w:rsidRPr="00082F00">
        <w:rPr>
          <w:i/>
          <w:iCs/>
        </w:rPr>
        <w:t>MQXFA19 Structure and Shims Review</w:t>
      </w:r>
      <w:r w:rsidRPr="00082F00">
        <w:t>, US-HiLumi-doc-5381.</w:t>
      </w:r>
    </w:p>
    <w:p w14:paraId="08E29AA1" w14:textId="77777777" w:rsidR="005455C6" w:rsidRDefault="005455C6" w:rsidP="005455C6">
      <w:pPr>
        <w:pStyle w:val="Level1"/>
        <w:numPr>
          <w:ilvl w:val="0"/>
          <w:numId w:val="0"/>
        </w:numPr>
        <w:ind w:left="360"/>
      </w:pPr>
    </w:p>
    <w:p w14:paraId="587095BE" w14:textId="77777777" w:rsidR="005455C6" w:rsidRPr="001445A8" w:rsidRDefault="005455C6" w:rsidP="005455C6">
      <w:pPr>
        <w:pStyle w:val="Level1"/>
        <w:numPr>
          <w:ilvl w:val="0"/>
          <w:numId w:val="0"/>
        </w:numPr>
        <w:ind w:left="360" w:hanging="360"/>
      </w:pPr>
    </w:p>
    <w:p w14:paraId="3645CF56" w14:textId="77777777" w:rsidR="00B71E49" w:rsidRDefault="00B71E49" w:rsidP="00024CFA"/>
    <w:p w14:paraId="6EC5B9FA" w14:textId="3634A1D2" w:rsidR="005455C6" w:rsidRPr="005455C6" w:rsidRDefault="005455C6" w:rsidP="005455C6">
      <w:pPr>
        <w:spacing w:before="0" w:after="160" w:line="259" w:lineRule="auto"/>
        <w:rPr>
          <w:rFonts w:cstheme="minorHAnsi"/>
          <w:sz w:val="24"/>
          <w:szCs w:val="24"/>
        </w:rPr>
      </w:pPr>
    </w:p>
    <w:bookmarkEnd w:id="0"/>
    <w:p w14:paraId="44BD10BD" w14:textId="77777777" w:rsidR="00024CFA" w:rsidRDefault="00024CFA" w:rsidP="00952F16"/>
    <w:sectPr w:rsidR="00024CFA" w:rsidSect="004639BF">
      <w:headerReference w:type="default" r:id="rId8"/>
      <w:footerReference w:type="default" r:id="rId9"/>
      <w:pgSz w:w="12240" w:h="15840" w:code="1"/>
      <w:pgMar w:top="950" w:right="1800" w:bottom="1152" w:left="1800" w:header="576" w:footer="288" w:gutter="0"/>
      <w:pgBorders>
        <w:top w:val="single" w:sz="8" w:space="0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5636" w14:textId="77777777" w:rsidR="00037384" w:rsidRDefault="00037384">
      <w:r>
        <w:separator/>
      </w:r>
    </w:p>
  </w:endnote>
  <w:endnote w:type="continuationSeparator" w:id="0">
    <w:p w14:paraId="3C52FF65" w14:textId="77777777" w:rsidR="00037384" w:rsidRDefault="0003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rmiLg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3C7E" w14:textId="77777777" w:rsidR="00DB6283" w:rsidRPr="001445A8" w:rsidRDefault="00DB6283" w:rsidP="000F65EA">
    <w:pPr>
      <w:pStyle w:val="Footer"/>
      <w:jc w:val="center"/>
      <w:rPr>
        <w:rFonts w:ascii="Arial" w:hAnsi="Arial" w:cs="Arial"/>
        <w:i/>
        <w:sz w:val="16"/>
        <w:szCs w:val="16"/>
      </w:rPr>
    </w:pPr>
    <w:r w:rsidRPr="001445A8">
      <w:rPr>
        <w:rFonts w:ascii="Arial" w:hAnsi="Arial" w:cs="Arial"/>
        <w:i/>
        <w:sz w:val="16"/>
        <w:szCs w:val="16"/>
      </w:rPr>
      <w:t>This document is uncontrolled when printed. The current version is maintained on http://us-hilumi-docdb.fnal.gov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E10C" w14:textId="77777777" w:rsidR="00037384" w:rsidRDefault="00037384">
      <w:r>
        <w:separator/>
      </w:r>
    </w:p>
  </w:footnote>
  <w:footnote w:type="continuationSeparator" w:id="0">
    <w:p w14:paraId="2491B5BD" w14:textId="77777777" w:rsidR="00037384" w:rsidRDefault="0003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top w:w="58" w:type="dxa"/>
        <w:left w:w="29" w:type="dxa"/>
        <w:right w:w="0" w:type="dxa"/>
      </w:tblCellMar>
      <w:tblLook w:val="0000" w:firstRow="0" w:lastRow="0" w:firstColumn="0" w:lastColumn="0" w:noHBand="0" w:noVBand="0"/>
    </w:tblPr>
    <w:tblGrid>
      <w:gridCol w:w="1980"/>
      <w:gridCol w:w="5783"/>
      <w:gridCol w:w="2137"/>
    </w:tblGrid>
    <w:tr w:rsidR="00DB6283" w14:paraId="7FD9089C" w14:textId="77777777" w:rsidTr="00835972">
      <w:trPr>
        <w:trHeight w:val="980"/>
        <w:jc w:val="center"/>
      </w:trPr>
      <w:tc>
        <w:tcPr>
          <w:tcW w:w="1980" w:type="dxa"/>
          <w:vAlign w:val="center"/>
        </w:tcPr>
        <w:p w14:paraId="7CD82192" w14:textId="755CEB2A" w:rsidR="00DB6283" w:rsidRDefault="000C3FAF" w:rsidP="00931EC6">
          <w:pPr>
            <w:pStyle w:val="Header"/>
            <w:tabs>
              <w:tab w:val="clear" w:pos="8640"/>
              <w:tab w:val="right" w:pos="9963"/>
            </w:tabs>
            <w:ind w:right="-1296"/>
            <w:rPr>
              <w:rFonts w:ascii="FermiLgo" w:hAnsi="FermiLgo"/>
              <w:sz w:val="84"/>
            </w:rPr>
          </w:pPr>
          <w:r w:rsidRPr="000C3FAF">
            <w:rPr>
              <w:rFonts w:ascii="FermiLgo" w:hAnsi="FermiLgo"/>
              <w:noProof/>
              <w:sz w:val="84"/>
            </w:rPr>
            <w:drawing>
              <wp:inline distT="0" distB="0" distL="0" distR="0" wp14:anchorId="164D7561" wp14:editId="349CC402">
                <wp:extent cx="1238885" cy="516255"/>
                <wp:effectExtent l="0" t="0" r="0" b="0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1238885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3" w:type="dxa"/>
          <w:vAlign w:val="center"/>
        </w:tcPr>
        <w:p w14:paraId="05325126" w14:textId="68466196" w:rsidR="008B6A81" w:rsidRPr="008B6A81" w:rsidRDefault="00CE101A" w:rsidP="008B6A81">
          <w:pPr>
            <w:jc w:val="center"/>
            <w:rPr>
              <w:rFonts w:ascii="Arial" w:hAnsi="Arial" w:cs="Arial"/>
              <w:b/>
              <w:bCs/>
              <w:color w:val="000000"/>
              <w:sz w:val="36"/>
              <w:szCs w:val="36"/>
            </w:rPr>
          </w:pPr>
          <w:r w:rsidRPr="008B6A81">
            <w:rPr>
              <w:rFonts w:ascii="Arial" w:hAnsi="Arial" w:cs="Arial"/>
              <w:b/>
              <w:bCs/>
              <w:color w:val="000000" w:themeColor="text1"/>
              <w:sz w:val="36"/>
              <w:szCs w:val="36"/>
            </w:rPr>
            <w:t>Report of the</w:t>
          </w:r>
        </w:p>
        <w:p w14:paraId="1BF46095" w14:textId="2BF13B51" w:rsidR="00684D32" w:rsidRPr="00684D32" w:rsidRDefault="008B6A81" w:rsidP="00684D32">
          <w:pPr>
            <w:pStyle w:val="Heading1"/>
            <w:jc w:val="center"/>
            <w:rPr>
              <w:rFonts w:ascii="Arial" w:hAnsi="Arial" w:cs="Arial"/>
              <w:bCs/>
              <w:color w:val="000000"/>
              <w:sz w:val="36"/>
              <w:szCs w:val="36"/>
            </w:rPr>
          </w:pPr>
          <w:r w:rsidRPr="008B6A81">
            <w:rPr>
              <w:rFonts w:ascii="Arial" w:hAnsi="Arial" w:cs="Arial"/>
              <w:bCs/>
              <w:color w:val="000000"/>
              <w:sz w:val="36"/>
              <w:szCs w:val="36"/>
            </w:rPr>
            <w:t>MQXFA</w:t>
          </w:r>
          <w:r w:rsidR="006E7694">
            <w:rPr>
              <w:rFonts w:ascii="Arial" w:hAnsi="Arial" w:cs="Arial"/>
              <w:bCs/>
              <w:color w:val="000000"/>
              <w:sz w:val="36"/>
              <w:szCs w:val="36"/>
            </w:rPr>
            <w:t>20</w:t>
          </w:r>
        </w:p>
        <w:p w14:paraId="5731598C" w14:textId="7C0B8F30" w:rsidR="00DB6283" w:rsidRPr="00CE101A" w:rsidRDefault="00082F00" w:rsidP="008B6A81">
          <w:pPr>
            <w:pStyle w:val="Heading1"/>
            <w:jc w:val="center"/>
            <w:rPr>
              <w:rFonts w:ascii="Arial" w:hAnsi="Arial" w:cs="Arial"/>
              <w:b w:val="0"/>
              <w:bCs/>
              <w:color w:val="000000" w:themeColor="text1"/>
              <w:kern w:val="36"/>
              <w:sz w:val="32"/>
              <w:szCs w:val="32"/>
            </w:rPr>
          </w:pPr>
          <w:r>
            <w:rPr>
              <w:rFonts w:ascii="Arial" w:hAnsi="Arial" w:cs="Arial"/>
              <w:bCs/>
              <w:kern w:val="28"/>
              <w:sz w:val="36"/>
              <w:szCs w:val="32"/>
            </w:rPr>
            <w:t xml:space="preserve">Structure &amp; Shims </w:t>
          </w:r>
          <w:r w:rsidR="00D712D1">
            <w:rPr>
              <w:rFonts w:ascii="Arial" w:hAnsi="Arial" w:cs="Arial"/>
              <w:bCs/>
              <w:color w:val="000000"/>
              <w:sz w:val="36"/>
              <w:szCs w:val="36"/>
            </w:rPr>
            <w:t>Review</w:t>
          </w:r>
        </w:p>
      </w:tc>
      <w:tc>
        <w:tcPr>
          <w:tcW w:w="2137" w:type="dxa"/>
          <w:vAlign w:val="center"/>
        </w:tcPr>
        <w:p w14:paraId="010AB3AD" w14:textId="77777777" w:rsidR="00904FD0" w:rsidRPr="008C6420" w:rsidRDefault="00DB6283" w:rsidP="00904FD0">
          <w:pPr>
            <w:pStyle w:val="Default"/>
            <w:rPr>
              <w:rFonts w:ascii="Times New Roman" w:hAnsi="Times New Roman" w:cs="Times New Roman"/>
            </w:rPr>
          </w:pPr>
          <w:r w:rsidRPr="008C6420">
            <w:rPr>
              <w:rFonts w:ascii="Times New Roman" w:hAnsi="Times New Roman" w:cs="Times New Roman"/>
              <w:b/>
            </w:rPr>
            <w:t>US-</w:t>
          </w:r>
          <w:proofErr w:type="spellStart"/>
          <w:r w:rsidRPr="008C6420">
            <w:rPr>
              <w:rFonts w:ascii="Times New Roman" w:hAnsi="Times New Roman" w:cs="Times New Roman"/>
              <w:b/>
            </w:rPr>
            <w:t>HiLumi</w:t>
          </w:r>
          <w:proofErr w:type="spellEnd"/>
          <w:r w:rsidRPr="008C6420">
            <w:rPr>
              <w:rFonts w:ascii="Times New Roman" w:hAnsi="Times New Roman" w:cs="Times New Roman"/>
              <w:b/>
            </w:rPr>
            <w:t>-doc-</w:t>
          </w:r>
          <w:r w:rsidR="008B6A81" w:rsidRPr="008C6420">
            <w:rPr>
              <w:rFonts w:ascii="Times New Roman" w:hAnsi="Times New Roman" w:cs="Times New Roman"/>
              <w:b/>
            </w:rPr>
            <w:t xml:space="preserve"> </w:t>
          </w:r>
        </w:p>
        <w:p w14:paraId="19CED6BA" w14:textId="5DC66CBE" w:rsidR="008C6420" w:rsidRPr="008C6420" w:rsidRDefault="008C6420">
          <w:pPr>
            <w:pStyle w:val="Header"/>
            <w:tabs>
              <w:tab w:val="clear" w:pos="8640"/>
              <w:tab w:val="right" w:pos="9963"/>
            </w:tabs>
            <w:ind w:right="-108"/>
            <w:rPr>
              <w:b/>
              <w:bCs/>
              <w:sz w:val="24"/>
              <w:szCs w:val="24"/>
            </w:rPr>
          </w:pPr>
          <w:r w:rsidRPr="008C6420">
            <w:rPr>
              <w:b/>
              <w:bCs/>
              <w:sz w:val="24"/>
              <w:szCs w:val="24"/>
            </w:rPr>
            <w:t>5</w:t>
          </w:r>
          <w:r w:rsidR="006E7694">
            <w:rPr>
              <w:b/>
              <w:bCs/>
              <w:sz w:val="24"/>
              <w:szCs w:val="24"/>
            </w:rPr>
            <w:t>4</w:t>
          </w:r>
          <w:r w:rsidR="00082F00">
            <w:rPr>
              <w:b/>
              <w:bCs/>
              <w:sz w:val="24"/>
              <w:szCs w:val="24"/>
            </w:rPr>
            <w:t>46</w:t>
          </w:r>
        </w:p>
        <w:p w14:paraId="22DC7728" w14:textId="3A094ADB" w:rsidR="00082F00" w:rsidRPr="008C6420" w:rsidRDefault="00DB6283">
          <w:pPr>
            <w:pStyle w:val="Header"/>
            <w:tabs>
              <w:tab w:val="clear" w:pos="8640"/>
              <w:tab w:val="right" w:pos="9963"/>
            </w:tabs>
            <w:ind w:right="-108"/>
            <w:rPr>
              <w:b/>
              <w:sz w:val="24"/>
              <w:szCs w:val="24"/>
            </w:rPr>
          </w:pPr>
          <w:r w:rsidRPr="008C6420">
            <w:rPr>
              <w:b/>
              <w:sz w:val="24"/>
              <w:szCs w:val="24"/>
            </w:rPr>
            <w:t xml:space="preserve">Date: </w:t>
          </w:r>
          <w:r w:rsidR="00082F00">
            <w:rPr>
              <w:b/>
              <w:sz w:val="24"/>
              <w:szCs w:val="24"/>
            </w:rPr>
            <w:t>01</w:t>
          </w:r>
          <w:r w:rsidR="00FA75B0">
            <w:rPr>
              <w:b/>
              <w:sz w:val="24"/>
              <w:szCs w:val="24"/>
            </w:rPr>
            <w:t>-</w:t>
          </w:r>
          <w:r w:rsidR="00082F00">
            <w:rPr>
              <w:b/>
              <w:sz w:val="24"/>
              <w:szCs w:val="24"/>
            </w:rPr>
            <w:t>23</w:t>
          </w:r>
          <w:r w:rsidR="008B6A81" w:rsidRPr="008C6420">
            <w:rPr>
              <w:b/>
              <w:sz w:val="24"/>
              <w:szCs w:val="24"/>
            </w:rPr>
            <w:t>-20</w:t>
          </w:r>
          <w:r w:rsidR="00F36C59" w:rsidRPr="008C6420">
            <w:rPr>
              <w:b/>
              <w:sz w:val="24"/>
              <w:szCs w:val="24"/>
            </w:rPr>
            <w:t>2</w:t>
          </w:r>
          <w:r w:rsidR="00082F00">
            <w:rPr>
              <w:b/>
              <w:sz w:val="24"/>
              <w:szCs w:val="24"/>
            </w:rPr>
            <w:t>5</w:t>
          </w:r>
        </w:p>
        <w:p w14:paraId="7BB59318" w14:textId="59464E9A" w:rsidR="00DB6283" w:rsidRDefault="00DB6283">
          <w:pPr>
            <w:pStyle w:val="Header"/>
            <w:tabs>
              <w:tab w:val="clear" w:pos="8640"/>
              <w:tab w:val="right" w:pos="9963"/>
            </w:tabs>
            <w:ind w:right="-108"/>
            <w:rPr>
              <w:b/>
            </w:rPr>
          </w:pPr>
          <w:r w:rsidRPr="008C6420">
            <w:rPr>
              <w:b/>
              <w:snapToGrid w:val="0"/>
              <w:sz w:val="24"/>
              <w:szCs w:val="24"/>
            </w:rPr>
            <w:t xml:space="preserve">Page </w:t>
          </w:r>
          <w:r w:rsidRPr="008C6420">
            <w:rPr>
              <w:rStyle w:val="PageNumber"/>
              <w:sz w:val="24"/>
              <w:szCs w:val="24"/>
            </w:rPr>
            <w:fldChar w:fldCharType="begin"/>
          </w:r>
          <w:r w:rsidRPr="008C6420">
            <w:rPr>
              <w:rStyle w:val="PageNumber"/>
              <w:sz w:val="24"/>
              <w:szCs w:val="24"/>
            </w:rPr>
            <w:instrText xml:space="preserve"> PAGE </w:instrText>
          </w:r>
          <w:r w:rsidRPr="008C6420">
            <w:rPr>
              <w:rStyle w:val="PageNumber"/>
              <w:sz w:val="24"/>
              <w:szCs w:val="24"/>
            </w:rPr>
            <w:fldChar w:fldCharType="separate"/>
          </w:r>
          <w:r w:rsidR="00E36696" w:rsidRPr="008C6420">
            <w:rPr>
              <w:rStyle w:val="PageNumber"/>
              <w:noProof/>
              <w:sz w:val="24"/>
              <w:szCs w:val="24"/>
            </w:rPr>
            <w:t>1</w:t>
          </w:r>
          <w:r w:rsidRPr="008C6420">
            <w:rPr>
              <w:rStyle w:val="PageNumber"/>
              <w:sz w:val="24"/>
              <w:szCs w:val="24"/>
            </w:rPr>
            <w:fldChar w:fldCharType="end"/>
          </w:r>
          <w:r w:rsidRPr="008C6420">
            <w:rPr>
              <w:b/>
              <w:snapToGrid w:val="0"/>
              <w:sz w:val="24"/>
              <w:szCs w:val="24"/>
            </w:rPr>
            <w:t xml:space="preserve"> of  </w:t>
          </w:r>
          <w:r w:rsidRPr="008C6420">
            <w:rPr>
              <w:rStyle w:val="PageNumber"/>
              <w:sz w:val="24"/>
              <w:szCs w:val="24"/>
            </w:rPr>
            <w:fldChar w:fldCharType="begin"/>
          </w:r>
          <w:r w:rsidRPr="008C6420">
            <w:rPr>
              <w:rStyle w:val="PageNumber"/>
              <w:sz w:val="24"/>
              <w:szCs w:val="24"/>
            </w:rPr>
            <w:instrText xml:space="preserve"> NUMPAGES </w:instrText>
          </w:r>
          <w:r w:rsidRPr="008C6420">
            <w:rPr>
              <w:rStyle w:val="PageNumber"/>
              <w:sz w:val="24"/>
              <w:szCs w:val="24"/>
            </w:rPr>
            <w:fldChar w:fldCharType="separate"/>
          </w:r>
          <w:r w:rsidR="00E36696" w:rsidRPr="008C6420">
            <w:rPr>
              <w:rStyle w:val="PageNumber"/>
              <w:noProof/>
              <w:sz w:val="24"/>
              <w:szCs w:val="24"/>
            </w:rPr>
            <w:t>4</w:t>
          </w:r>
          <w:r w:rsidRPr="008C6420">
            <w:rPr>
              <w:rStyle w:val="PageNumber"/>
              <w:sz w:val="24"/>
              <w:szCs w:val="24"/>
            </w:rPr>
            <w:fldChar w:fldCharType="end"/>
          </w:r>
        </w:p>
      </w:tc>
    </w:tr>
  </w:tbl>
  <w:p w14:paraId="442C437B" w14:textId="5FDB8228" w:rsidR="00DB6283" w:rsidRDefault="00DB6283">
    <w:pPr>
      <w:pStyle w:val="Header"/>
      <w:tabs>
        <w:tab w:val="clear" w:pos="8640"/>
        <w:tab w:val="right" w:pos="9180"/>
      </w:tabs>
      <w:ind w:left="-1296" w:right="-1296" w:firstLine="1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945"/>
    <w:multiLevelType w:val="hybridMultilevel"/>
    <w:tmpl w:val="50462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335B"/>
    <w:multiLevelType w:val="hybridMultilevel"/>
    <w:tmpl w:val="AE76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421E2"/>
    <w:multiLevelType w:val="multilevel"/>
    <w:tmpl w:val="3894E1DC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5CF85E49"/>
    <w:multiLevelType w:val="hybridMultilevel"/>
    <w:tmpl w:val="D764B882"/>
    <w:lvl w:ilvl="0" w:tplc="D77AEE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806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28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C2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6A6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21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497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032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F4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F38CB"/>
    <w:multiLevelType w:val="hybridMultilevel"/>
    <w:tmpl w:val="14EE32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183614">
    <w:abstractNumId w:val="2"/>
  </w:num>
  <w:num w:numId="2" w16cid:durableId="2112623884">
    <w:abstractNumId w:val="1"/>
  </w:num>
  <w:num w:numId="3" w16cid:durableId="898130545">
    <w:abstractNumId w:val="0"/>
  </w:num>
  <w:num w:numId="4" w16cid:durableId="1998919730">
    <w:abstractNumId w:val="4"/>
  </w:num>
  <w:num w:numId="5" w16cid:durableId="163120165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A8"/>
    <w:rsid w:val="0000656C"/>
    <w:rsid w:val="00006E98"/>
    <w:rsid w:val="00007458"/>
    <w:rsid w:val="00010588"/>
    <w:rsid w:val="0001179C"/>
    <w:rsid w:val="000229AF"/>
    <w:rsid w:val="00024CFA"/>
    <w:rsid w:val="0002582F"/>
    <w:rsid w:val="00025FB7"/>
    <w:rsid w:val="00036A00"/>
    <w:rsid w:val="00037384"/>
    <w:rsid w:val="00040AAE"/>
    <w:rsid w:val="00050BBA"/>
    <w:rsid w:val="0005160F"/>
    <w:rsid w:val="000522AD"/>
    <w:rsid w:val="000616A9"/>
    <w:rsid w:val="000717F0"/>
    <w:rsid w:val="00075204"/>
    <w:rsid w:val="00081960"/>
    <w:rsid w:val="00082F00"/>
    <w:rsid w:val="0008474B"/>
    <w:rsid w:val="00094F2C"/>
    <w:rsid w:val="000C2D36"/>
    <w:rsid w:val="000C3FAF"/>
    <w:rsid w:val="000C5708"/>
    <w:rsid w:val="000C66F8"/>
    <w:rsid w:val="000C738E"/>
    <w:rsid w:val="000D04F3"/>
    <w:rsid w:val="000D0B2F"/>
    <w:rsid w:val="000E05E5"/>
    <w:rsid w:val="000E0EF6"/>
    <w:rsid w:val="000E42CD"/>
    <w:rsid w:val="000F4A53"/>
    <w:rsid w:val="000F65EA"/>
    <w:rsid w:val="000F6A91"/>
    <w:rsid w:val="0010050C"/>
    <w:rsid w:val="00106B93"/>
    <w:rsid w:val="00107DD5"/>
    <w:rsid w:val="0011033A"/>
    <w:rsid w:val="001108B3"/>
    <w:rsid w:val="0011496C"/>
    <w:rsid w:val="001166E2"/>
    <w:rsid w:val="00124EF0"/>
    <w:rsid w:val="00132C16"/>
    <w:rsid w:val="001445A8"/>
    <w:rsid w:val="001449EA"/>
    <w:rsid w:val="00145FDC"/>
    <w:rsid w:val="001516CE"/>
    <w:rsid w:val="0015512A"/>
    <w:rsid w:val="0015680E"/>
    <w:rsid w:val="00161E53"/>
    <w:rsid w:val="00172235"/>
    <w:rsid w:val="0017415F"/>
    <w:rsid w:val="00177A5C"/>
    <w:rsid w:val="001A0FE2"/>
    <w:rsid w:val="001A158D"/>
    <w:rsid w:val="001A22CD"/>
    <w:rsid w:val="001A2E6A"/>
    <w:rsid w:val="001A3D72"/>
    <w:rsid w:val="001C0616"/>
    <w:rsid w:val="001C328B"/>
    <w:rsid w:val="001D0DBA"/>
    <w:rsid w:val="001D58EB"/>
    <w:rsid w:val="001D7860"/>
    <w:rsid w:val="001D7FE0"/>
    <w:rsid w:val="001E1CD0"/>
    <w:rsid w:val="001F1477"/>
    <w:rsid w:val="00206443"/>
    <w:rsid w:val="0021074E"/>
    <w:rsid w:val="0021104A"/>
    <w:rsid w:val="0021549B"/>
    <w:rsid w:val="00217B63"/>
    <w:rsid w:val="0022038F"/>
    <w:rsid w:val="00224356"/>
    <w:rsid w:val="0022516C"/>
    <w:rsid w:val="00225F37"/>
    <w:rsid w:val="00226EBA"/>
    <w:rsid w:val="00231676"/>
    <w:rsid w:val="00232C83"/>
    <w:rsid w:val="0024571A"/>
    <w:rsid w:val="002458C2"/>
    <w:rsid w:val="002462A7"/>
    <w:rsid w:val="0025122D"/>
    <w:rsid w:val="00251505"/>
    <w:rsid w:val="002543A4"/>
    <w:rsid w:val="00254F4C"/>
    <w:rsid w:val="0026364A"/>
    <w:rsid w:val="002720BC"/>
    <w:rsid w:val="0027447B"/>
    <w:rsid w:val="002777C3"/>
    <w:rsid w:val="00282013"/>
    <w:rsid w:val="002852F8"/>
    <w:rsid w:val="00287DB3"/>
    <w:rsid w:val="00290559"/>
    <w:rsid w:val="002906D0"/>
    <w:rsid w:val="002A7E94"/>
    <w:rsid w:val="002B4C51"/>
    <w:rsid w:val="002B696A"/>
    <w:rsid w:val="002C3550"/>
    <w:rsid w:val="002D6DDE"/>
    <w:rsid w:val="002E3D23"/>
    <w:rsid w:val="002E6949"/>
    <w:rsid w:val="002E7648"/>
    <w:rsid w:val="002F3020"/>
    <w:rsid w:val="002F3B85"/>
    <w:rsid w:val="002F5D37"/>
    <w:rsid w:val="002F6063"/>
    <w:rsid w:val="00305C81"/>
    <w:rsid w:val="00314170"/>
    <w:rsid w:val="003163A8"/>
    <w:rsid w:val="00335B9C"/>
    <w:rsid w:val="00336CD5"/>
    <w:rsid w:val="00340F9B"/>
    <w:rsid w:val="00342895"/>
    <w:rsid w:val="00346CDF"/>
    <w:rsid w:val="00347730"/>
    <w:rsid w:val="00365AE3"/>
    <w:rsid w:val="0037089E"/>
    <w:rsid w:val="003817A4"/>
    <w:rsid w:val="00381D07"/>
    <w:rsid w:val="00382BD8"/>
    <w:rsid w:val="003832AA"/>
    <w:rsid w:val="00394138"/>
    <w:rsid w:val="003947E5"/>
    <w:rsid w:val="00394A03"/>
    <w:rsid w:val="00396524"/>
    <w:rsid w:val="003B7AB0"/>
    <w:rsid w:val="003C5E11"/>
    <w:rsid w:val="003D4A18"/>
    <w:rsid w:val="003E1D0E"/>
    <w:rsid w:val="003E4F24"/>
    <w:rsid w:val="003E512B"/>
    <w:rsid w:val="003E5A2B"/>
    <w:rsid w:val="003E70C1"/>
    <w:rsid w:val="003F4532"/>
    <w:rsid w:val="003F562C"/>
    <w:rsid w:val="00403434"/>
    <w:rsid w:val="004050DB"/>
    <w:rsid w:val="004063E5"/>
    <w:rsid w:val="00412271"/>
    <w:rsid w:val="0041428E"/>
    <w:rsid w:val="004148DA"/>
    <w:rsid w:val="004155FC"/>
    <w:rsid w:val="00417A06"/>
    <w:rsid w:val="0042392D"/>
    <w:rsid w:val="00432078"/>
    <w:rsid w:val="0044091B"/>
    <w:rsid w:val="00460C5D"/>
    <w:rsid w:val="00462604"/>
    <w:rsid w:val="00462DA3"/>
    <w:rsid w:val="004639BF"/>
    <w:rsid w:val="004677E5"/>
    <w:rsid w:val="004746B2"/>
    <w:rsid w:val="00490314"/>
    <w:rsid w:val="00491481"/>
    <w:rsid w:val="0049234A"/>
    <w:rsid w:val="00497A9A"/>
    <w:rsid w:val="004A0256"/>
    <w:rsid w:val="004A04A9"/>
    <w:rsid w:val="004A189D"/>
    <w:rsid w:val="004A5FC2"/>
    <w:rsid w:val="004B3D68"/>
    <w:rsid w:val="004C3007"/>
    <w:rsid w:val="004D3FF3"/>
    <w:rsid w:val="004D5B12"/>
    <w:rsid w:val="004D6A1C"/>
    <w:rsid w:val="004F7184"/>
    <w:rsid w:val="005021DB"/>
    <w:rsid w:val="005110A0"/>
    <w:rsid w:val="00515BAB"/>
    <w:rsid w:val="00520BC9"/>
    <w:rsid w:val="00522D4F"/>
    <w:rsid w:val="00522FC7"/>
    <w:rsid w:val="00530034"/>
    <w:rsid w:val="005313B3"/>
    <w:rsid w:val="00537ECC"/>
    <w:rsid w:val="005407A0"/>
    <w:rsid w:val="0054134B"/>
    <w:rsid w:val="005443B7"/>
    <w:rsid w:val="005455C6"/>
    <w:rsid w:val="005540B3"/>
    <w:rsid w:val="00555981"/>
    <w:rsid w:val="00556DFC"/>
    <w:rsid w:val="0056275C"/>
    <w:rsid w:val="00562E38"/>
    <w:rsid w:val="00563B1F"/>
    <w:rsid w:val="00563DE3"/>
    <w:rsid w:val="0056506A"/>
    <w:rsid w:val="00580CEB"/>
    <w:rsid w:val="0058261B"/>
    <w:rsid w:val="00596205"/>
    <w:rsid w:val="00597C63"/>
    <w:rsid w:val="005A06A4"/>
    <w:rsid w:val="005A23D3"/>
    <w:rsid w:val="005A26E9"/>
    <w:rsid w:val="005A62C2"/>
    <w:rsid w:val="005A711C"/>
    <w:rsid w:val="005B10C1"/>
    <w:rsid w:val="005B332C"/>
    <w:rsid w:val="005B36D6"/>
    <w:rsid w:val="005C09DD"/>
    <w:rsid w:val="005C2680"/>
    <w:rsid w:val="005C641C"/>
    <w:rsid w:val="005D0CB3"/>
    <w:rsid w:val="005D1D5A"/>
    <w:rsid w:val="005D6618"/>
    <w:rsid w:val="005D7ECA"/>
    <w:rsid w:val="005E0B26"/>
    <w:rsid w:val="005E17CB"/>
    <w:rsid w:val="005F5AE7"/>
    <w:rsid w:val="00604871"/>
    <w:rsid w:val="00605D19"/>
    <w:rsid w:val="00621753"/>
    <w:rsid w:val="00624799"/>
    <w:rsid w:val="006261E9"/>
    <w:rsid w:val="0062640E"/>
    <w:rsid w:val="00627237"/>
    <w:rsid w:val="00632576"/>
    <w:rsid w:val="0065287A"/>
    <w:rsid w:val="00655CE6"/>
    <w:rsid w:val="006631F1"/>
    <w:rsid w:val="0066637E"/>
    <w:rsid w:val="006673FB"/>
    <w:rsid w:val="00667EBD"/>
    <w:rsid w:val="00671B75"/>
    <w:rsid w:val="006727C2"/>
    <w:rsid w:val="006738B4"/>
    <w:rsid w:val="0067547F"/>
    <w:rsid w:val="00682BDA"/>
    <w:rsid w:val="00684D32"/>
    <w:rsid w:val="006879A1"/>
    <w:rsid w:val="00691202"/>
    <w:rsid w:val="006974A3"/>
    <w:rsid w:val="006A3832"/>
    <w:rsid w:val="006A595F"/>
    <w:rsid w:val="006B0616"/>
    <w:rsid w:val="006B0F08"/>
    <w:rsid w:val="006B2544"/>
    <w:rsid w:val="006B4D8C"/>
    <w:rsid w:val="006C7ACD"/>
    <w:rsid w:val="006D083A"/>
    <w:rsid w:val="006D1D9C"/>
    <w:rsid w:val="006D3727"/>
    <w:rsid w:val="006E4C55"/>
    <w:rsid w:val="006E6673"/>
    <w:rsid w:val="006E7694"/>
    <w:rsid w:val="00700022"/>
    <w:rsid w:val="007013C9"/>
    <w:rsid w:val="00701CAD"/>
    <w:rsid w:val="00705757"/>
    <w:rsid w:val="0071490D"/>
    <w:rsid w:val="00717B93"/>
    <w:rsid w:val="007225FD"/>
    <w:rsid w:val="0073533C"/>
    <w:rsid w:val="0075425C"/>
    <w:rsid w:val="00754E79"/>
    <w:rsid w:val="00755AB7"/>
    <w:rsid w:val="00756F81"/>
    <w:rsid w:val="0075715C"/>
    <w:rsid w:val="007672D3"/>
    <w:rsid w:val="007741B2"/>
    <w:rsid w:val="00784FF8"/>
    <w:rsid w:val="00793D1D"/>
    <w:rsid w:val="007A2013"/>
    <w:rsid w:val="007B0180"/>
    <w:rsid w:val="007B3D99"/>
    <w:rsid w:val="007B4150"/>
    <w:rsid w:val="007C6A88"/>
    <w:rsid w:val="007D17F3"/>
    <w:rsid w:val="007D4B31"/>
    <w:rsid w:val="007D678C"/>
    <w:rsid w:val="007E0E56"/>
    <w:rsid w:val="007F234A"/>
    <w:rsid w:val="007F4EC9"/>
    <w:rsid w:val="008000CB"/>
    <w:rsid w:val="00813C43"/>
    <w:rsid w:val="008205BF"/>
    <w:rsid w:val="008226D0"/>
    <w:rsid w:val="00833344"/>
    <w:rsid w:val="00835972"/>
    <w:rsid w:val="00840AD7"/>
    <w:rsid w:val="00843729"/>
    <w:rsid w:val="00855B51"/>
    <w:rsid w:val="00860725"/>
    <w:rsid w:val="00867D87"/>
    <w:rsid w:val="008806DE"/>
    <w:rsid w:val="00882173"/>
    <w:rsid w:val="00894174"/>
    <w:rsid w:val="008A0A7D"/>
    <w:rsid w:val="008B6A81"/>
    <w:rsid w:val="008C6402"/>
    <w:rsid w:val="008C6420"/>
    <w:rsid w:val="008D058D"/>
    <w:rsid w:val="008D2EEE"/>
    <w:rsid w:val="008D43A8"/>
    <w:rsid w:val="008D62FA"/>
    <w:rsid w:val="008D73D7"/>
    <w:rsid w:val="008E0462"/>
    <w:rsid w:val="008E42FD"/>
    <w:rsid w:val="008F418A"/>
    <w:rsid w:val="00901C6B"/>
    <w:rsid w:val="00904FD0"/>
    <w:rsid w:val="009150C3"/>
    <w:rsid w:val="00915972"/>
    <w:rsid w:val="00920567"/>
    <w:rsid w:val="00931EC6"/>
    <w:rsid w:val="00933B36"/>
    <w:rsid w:val="00942AA8"/>
    <w:rsid w:val="00945846"/>
    <w:rsid w:val="00947F61"/>
    <w:rsid w:val="00952F16"/>
    <w:rsid w:val="00954D89"/>
    <w:rsid w:val="00962822"/>
    <w:rsid w:val="00963C6F"/>
    <w:rsid w:val="009659A3"/>
    <w:rsid w:val="00971C64"/>
    <w:rsid w:val="00981DCB"/>
    <w:rsid w:val="00987CDC"/>
    <w:rsid w:val="00993ACB"/>
    <w:rsid w:val="0099578F"/>
    <w:rsid w:val="009A1172"/>
    <w:rsid w:val="009A1273"/>
    <w:rsid w:val="009A188A"/>
    <w:rsid w:val="009B0ED2"/>
    <w:rsid w:val="009B4C8F"/>
    <w:rsid w:val="009B6043"/>
    <w:rsid w:val="009C0917"/>
    <w:rsid w:val="009C5716"/>
    <w:rsid w:val="009C6C08"/>
    <w:rsid w:val="009D4045"/>
    <w:rsid w:val="009E18C2"/>
    <w:rsid w:val="009E4997"/>
    <w:rsid w:val="009F1BA8"/>
    <w:rsid w:val="009F7345"/>
    <w:rsid w:val="009F7AD4"/>
    <w:rsid w:val="00A03559"/>
    <w:rsid w:val="00A112EC"/>
    <w:rsid w:val="00A13F03"/>
    <w:rsid w:val="00A13F75"/>
    <w:rsid w:val="00A16C06"/>
    <w:rsid w:val="00A20F0C"/>
    <w:rsid w:val="00A33138"/>
    <w:rsid w:val="00A33CDB"/>
    <w:rsid w:val="00A41F89"/>
    <w:rsid w:val="00A4347E"/>
    <w:rsid w:val="00A5157C"/>
    <w:rsid w:val="00A53E55"/>
    <w:rsid w:val="00A54607"/>
    <w:rsid w:val="00A57ED8"/>
    <w:rsid w:val="00A64AB2"/>
    <w:rsid w:val="00A848D7"/>
    <w:rsid w:val="00A85620"/>
    <w:rsid w:val="00A87744"/>
    <w:rsid w:val="00A91127"/>
    <w:rsid w:val="00A92CD0"/>
    <w:rsid w:val="00A94786"/>
    <w:rsid w:val="00A94CC2"/>
    <w:rsid w:val="00AA7D52"/>
    <w:rsid w:val="00AA7D5B"/>
    <w:rsid w:val="00AB6912"/>
    <w:rsid w:val="00AC6302"/>
    <w:rsid w:val="00AD4510"/>
    <w:rsid w:val="00AE0918"/>
    <w:rsid w:val="00AE4581"/>
    <w:rsid w:val="00AF09BF"/>
    <w:rsid w:val="00B0004B"/>
    <w:rsid w:val="00B01E5C"/>
    <w:rsid w:val="00B02C56"/>
    <w:rsid w:val="00B02C5C"/>
    <w:rsid w:val="00B11FCE"/>
    <w:rsid w:val="00B13E73"/>
    <w:rsid w:val="00B26790"/>
    <w:rsid w:val="00B32058"/>
    <w:rsid w:val="00B3470A"/>
    <w:rsid w:val="00B35D2C"/>
    <w:rsid w:val="00B36B36"/>
    <w:rsid w:val="00B46671"/>
    <w:rsid w:val="00B46CC4"/>
    <w:rsid w:val="00B54464"/>
    <w:rsid w:val="00B5467E"/>
    <w:rsid w:val="00B651D7"/>
    <w:rsid w:val="00B675E2"/>
    <w:rsid w:val="00B67B15"/>
    <w:rsid w:val="00B67D71"/>
    <w:rsid w:val="00B71E49"/>
    <w:rsid w:val="00B93272"/>
    <w:rsid w:val="00B97FE8"/>
    <w:rsid w:val="00BA5AFB"/>
    <w:rsid w:val="00BA6F3D"/>
    <w:rsid w:val="00BB0804"/>
    <w:rsid w:val="00BB13FB"/>
    <w:rsid w:val="00BB38D6"/>
    <w:rsid w:val="00BC0B94"/>
    <w:rsid w:val="00BC54A7"/>
    <w:rsid w:val="00BD4254"/>
    <w:rsid w:val="00BE69E9"/>
    <w:rsid w:val="00BF2256"/>
    <w:rsid w:val="00BF34B3"/>
    <w:rsid w:val="00BF4E42"/>
    <w:rsid w:val="00BF6102"/>
    <w:rsid w:val="00BF6A34"/>
    <w:rsid w:val="00BF6D00"/>
    <w:rsid w:val="00BF7904"/>
    <w:rsid w:val="00C067C8"/>
    <w:rsid w:val="00C1170A"/>
    <w:rsid w:val="00C15756"/>
    <w:rsid w:val="00C16671"/>
    <w:rsid w:val="00C17EBE"/>
    <w:rsid w:val="00C314C2"/>
    <w:rsid w:val="00C31858"/>
    <w:rsid w:val="00C4420B"/>
    <w:rsid w:val="00C56AE6"/>
    <w:rsid w:val="00C62335"/>
    <w:rsid w:val="00C66EC8"/>
    <w:rsid w:val="00C74766"/>
    <w:rsid w:val="00C82154"/>
    <w:rsid w:val="00C833E7"/>
    <w:rsid w:val="00C9287A"/>
    <w:rsid w:val="00C9425B"/>
    <w:rsid w:val="00C96517"/>
    <w:rsid w:val="00CB03D2"/>
    <w:rsid w:val="00CC2B7A"/>
    <w:rsid w:val="00CC320E"/>
    <w:rsid w:val="00CD01ED"/>
    <w:rsid w:val="00CD137C"/>
    <w:rsid w:val="00CD3B1F"/>
    <w:rsid w:val="00CE101A"/>
    <w:rsid w:val="00CF31FA"/>
    <w:rsid w:val="00CF7A8B"/>
    <w:rsid w:val="00D07D5F"/>
    <w:rsid w:val="00D10906"/>
    <w:rsid w:val="00D169B9"/>
    <w:rsid w:val="00D272ED"/>
    <w:rsid w:val="00D3041A"/>
    <w:rsid w:val="00D4540E"/>
    <w:rsid w:val="00D45831"/>
    <w:rsid w:val="00D502FC"/>
    <w:rsid w:val="00D6081D"/>
    <w:rsid w:val="00D63E4E"/>
    <w:rsid w:val="00D712D1"/>
    <w:rsid w:val="00D73A79"/>
    <w:rsid w:val="00D76D24"/>
    <w:rsid w:val="00D869BC"/>
    <w:rsid w:val="00D90D87"/>
    <w:rsid w:val="00D95672"/>
    <w:rsid w:val="00DB6283"/>
    <w:rsid w:val="00DB649B"/>
    <w:rsid w:val="00DC551C"/>
    <w:rsid w:val="00DD6157"/>
    <w:rsid w:val="00DD67F7"/>
    <w:rsid w:val="00DE2C10"/>
    <w:rsid w:val="00DF1431"/>
    <w:rsid w:val="00DF3B0E"/>
    <w:rsid w:val="00E0281A"/>
    <w:rsid w:val="00E03731"/>
    <w:rsid w:val="00E107E1"/>
    <w:rsid w:val="00E11C45"/>
    <w:rsid w:val="00E16101"/>
    <w:rsid w:val="00E17DD1"/>
    <w:rsid w:val="00E20278"/>
    <w:rsid w:val="00E2605A"/>
    <w:rsid w:val="00E30FE3"/>
    <w:rsid w:val="00E358D1"/>
    <w:rsid w:val="00E35ABA"/>
    <w:rsid w:val="00E36696"/>
    <w:rsid w:val="00E41634"/>
    <w:rsid w:val="00E45839"/>
    <w:rsid w:val="00E511EE"/>
    <w:rsid w:val="00E5424F"/>
    <w:rsid w:val="00E61F9D"/>
    <w:rsid w:val="00E65F7E"/>
    <w:rsid w:val="00E665BF"/>
    <w:rsid w:val="00E77773"/>
    <w:rsid w:val="00E84BB1"/>
    <w:rsid w:val="00E86E13"/>
    <w:rsid w:val="00E873E3"/>
    <w:rsid w:val="00E879CD"/>
    <w:rsid w:val="00E976C3"/>
    <w:rsid w:val="00EA4DF5"/>
    <w:rsid w:val="00EB1068"/>
    <w:rsid w:val="00EB1D0A"/>
    <w:rsid w:val="00EB31A6"/>
    <w:rsid w:val="00EB4D3A"/>
    <w:rsid w:val="00EB4D78"/>
    <w:rsid w:val="00EB7B4B"/>
    <w:rsid w:val="00EB7E8B"/>
    <w:rsid w:val="00EC09A5"/>
    <w:rsid w:val="00EC5225"/>
    <w:rsid w:val="00ED4DC5"/>
    <w:rsid w:val="00EE0FAC"/>
    <w:rsid w:val="00EE5263"/>
    <w:rsid w:val="00EE58AD"/>
    <w:rsid w:val="00EE5EDF"/>
    <w:rsid w:val="00EF18F8"/>
    <w:rsid w:val="00F06049"/>
    <w:rsid w:val="00F11908"/>
    <w:rsid w:val="00F14111"/>
    <w:rsid w:val="00F2131A"/>
    <w:rsid w:val="00F22B22"/>
    <w:rsid w:val="00F25451"/>
    <w:rsid w:val="00F255F7"/>
    <w:rsid w:val="00F36C59"/>
    <w:rsid w:val="00F37B44"/>
    <w:rsid w:val="00F43737"/>
    <w:rsid w:val="00F52345"/>
    <w:rsid w:val="00F52B3B"/>
    <w:rsid w:val="00F53224"/>
    <w:rsid w:val="00F6074F"/>
    <w:rsid w:val="00F62D5C"/>
    <w:rsid w:val="00F760FF"/>
    <w:rsid w:val="00F85D89"/>
    <w:rsid w:val="00F92150"/>
    <w:rsid w:val="00F94413"/>
    <w:rsid w:val="00FA571B"/>
    <w:rsid w:val="00FA75B0"/>
    <w:rsid w:val="00FB586C"/>
    <w:rsid w:val="00FB6984"/>
    <w:rsid w:val="00FC3965"/>
    <w:rsid w:val="00FC7A50"/>
    <w:rsid w:val="00FD42E9"/>
    <w:rsid w:val="00FE5618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3C9B2"/>
  <w15:chartTrackingRefBased/>
  <w15:docId w15:val="{30A7F2F2-66D7-4109-BE5C-35D0F9CF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727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pBdr>
        <w:top w:val="single" w:sz="8" w:space="1" w:color="auto"/>
        <w:bottom w:val="single" w:sz="8" w:space="1" w:color="auto"/>
      </w:pBdr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16"/>
    </w:rPr>
  </w:style>
  <w:style w:type="paragraph" w:styleId="BodyText2">
    <w:name w:val="Body Text 2"/>
    <w:basedOn w:val="Normal"/>
    <w:rPr>
      <w:sz w:val="24"/>
    </w:rPr>
  </w:style>
  <w:style w:type="paragraph" w:styleId="TOC1">
    <w:name w:val="toc 1"/>
    <w:basedOn w:val="Normal"/>
    <w:next w:val="Normal"/>
    <w:autoRedefine/>
    <w:uiPriority w:val="39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uiPriority w:val="39"/>
    <w:pPr>
      <w:ind w:left="400"/>
    </w:pPr>
    <w:rPr>
      <w:i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 w:val="18"/>
    </w:rPr>
  </w:style>
  <w:style w:type="paragraph" w:styleId="BodyTextIndent">
    <w:name w:val="Body Text Indent"/>
    <w:basedOn w:val="Normal"/>
    <w:link w:val="BodyTextIndentChar"/>
    <w:pPr>
      <w:ind w:left="450"/>
    </w:pPr>
    <w:rPr>
      <w:sz w:val="24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jc w:val="center"/>
    </w:pPr>
    <w:rPr>
      <w:sz w:val="24"/>
    </w:rPr>
  </w:style>
  <w:style w:type="paragraph" w:styleId="BodyText3">
    <w:name w:val="Body Text 3"/>
    <w:basedOn w:val="Normal"/>
    <w:pPr>
      <w:jc w:val="both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2">
    <w:name w:val="Body Text Indent 2"/>
    <w:basedOn w:val="Normal"/>
    <w:pPr>
      <w:ind w:left="180" w:hanging="180"/>
    </w:pPr>
    <w:rPr>
      <w:sz w:val="24"/>
    </w:rPr>
  </w:style>
  <w:style w:type="character" w:customStyle="1" w:styleId="HeaderChar">
    <w:name w:val="Header Char"/>
    <w:link w:val="Header"/>
    <w:rsid w:val="00F52B3B"/>
    <w:rPr>
      <w:lang w:val="en-US" w:eastAsia="en-US" w:bidi="ar-SA"/>
    </w:rPr>
  </w:style>
  <w:style w:type="paragraph" w:customStyle="1" w:styleId="Level1">
    <w:name w:val="Level 1"/>
    <w:basedOn w:val="Normal"/>
    <w:rsid w:val="001445A8"/>
    <w:pPr>
      <w:numPr>
        <w:numId w:val="1"/>
      </w:numPr>
    </w:pPr>
    <w:rPr>
      <w:rFonts w:ascii="Arial" w:hAnsi="Arial" w:cs="Arial"/>
      <w:b/>
      <w:sz w:val="24"/>
      <w:szCs w:val="24"/>
    </w:rPr>
  </w:style>
  <w:style w:type="paragraph" w:styleId="List">
    <w:name w:val="List"/>
    <w:basedOn w:val="Normal"/>
    <w:rsid w:val="00254F4C"/>
    <w:pPr>
      <w:ind w:left="360" w:hanging="360"/>
    </w:pPr>
  </w:style>
  <w:style w:type="paragraph" w:styleId="List2">
    <w:name w:val="List 2"/>
    <w:basedOn w:val="Normal"/>
    <w:rsid w:val="00254F4C"/>
    <w:pPr>
      <w:ind w:left="720" w:hanging="360"/>
    </w:pPr>
  </w:style>
  <w:style w:type="character" w:styleId="LineNumber">
    <w:name w:val="line number"/>
    <w:basedOn w:val="DefaultParagraphFont"/>
    <w:rsid w:val="00254F4C"/>
  </w:style>
  <w:style w:type="paragraph" w:styleId="List3">
    <w:name w:val="List 3"/>
    <w:basedOn w:val="Normal"/>
    <w:rsid w:val="00254F4C"/>
    <w:pPr>
      <w:ind w:left="1080" w:hanging="360"/>
    </w:pPr>
  </w:style>
  <w:style w:type="paragraph" w:customStyle="1" w:styleId="Level2">
    <w:name w:val="Level 2"/>
    <w:basedOn w:val="Normal"/>
    <w:rsid w:val="001445A8"/>
    <w:pPr>
      <w:numPr>
        <w:ilvl w:val="1"/>
        <w:numId w:val="1"/>
      </w:numPr>
    </w:pPr>
    <w:rPr>
      <w:rFonts w:ascii="Arial" w:hAnsi="Arial" w:cs="Arial"/>
      <w:b/>
      <w:sz w:val="24"/>
      <w:szCs w:val="24"/>
    </w:rPr>
  </w:style>
  <w:style w:type="paragraph" w:customStyle="1" w:styleId="Level3">
    <w:name w:val="Level 3"/>
    <w:basedOn w:val="Level2"/>
    <w:rsid w:val="001445A8"/>
    <w:pPr>
      <w:numPr>
        <w:ilvl w:val="2"/>
      </w:numPr>
    </w:pPr>
  </w:style>
  <w:style w:type="character" w:styleId="Hyperlink">
    <w:name w:val="Hyperlink"/>
    <w:uiPriority w:val="99"/>
    <w:rsid w:val="007225FD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1449EA"/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1449EA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1449EA"/>
  </w:style>
  <w:style w:type="table" w:styleId="TableGrid">
    <w:name w:val="Table Grid"/>
    <w:basedOn w:val="TableNormal"/>
    <w:uiPriority w:val="59"/>
    <w:rsid w:val="007E0E56"/>
    <w:pPr>
      <w:spacing w:before="0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FDC"/>
    <w:pPr>
      <w:ind w:left="720"/>
      <w:contextualSpacing/>
    </w:pPr>
  </w:style>
  <w:style w:type="paragraph" w:styleId="NormalWeb">
    <w:name w:val="Normal (Web)"/>
    <w:basedOn w:val="Normal"/>
    <w:uiPriority w:val="99"/>
    <w:rsid w:val="0001058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10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058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1058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0588"/>
    <w:rPr>
      <w:rFonts w:ascii="Segoe UI" w:hAnsi="Segoe UI" w:cs="Segoe UI"/>
      <w:sz w:val="18"/>
      <w:szCs w:val="18"/>
    </w:rPr>
  </w:style>
  <w:style w:type="paragraph" w:customStyle="1" w:styleId="m-4851736471699054187msolistparagraph">
    <w:name w:val="m_-4851736471699054187msolistparagraph"/>
    <w:basedOn w:val="Normal"/>
    <w:rsid w:val="00E511EE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3729"/>
    <w:rPr>
      <w:color w:val="605E5C"/>
      <w:shd w:val="clear" w:color="auto" w:fill="E1DFDD"/>
    </w:rPr>
  </w:style>
  <w:style w:type="paragraph" w:customStyle="1" w:styleId="Default">
    <w:name w:val="Default"/>
    <w:rsid w:val="008B6A81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46CC4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3539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Links>
    <vt:vector size="6" baseType="variant"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_Toc238351705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Wanderer</dc:creator>
  <cp:keywords/>
  <dc:description/>
  <cp:lastModifiedBy>Giorgio Ambrosio</cp:lastModifiedBy>
  <cp:revision>2</cp:revision>
  <dcterms:created xsi:type="dcterms:W3CDTF">2025-01-28T22:40:00Z</dcterms:created>
  <dcterms:modified xsi:type="dcterms:W3CDTF">2025-01-28T22:40:00Z</dcterms:modified>
</cp:coreProperties>
</file>