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88AAA" w14:textId="77777777" w:rsidR="00321430" w:rsidRDefault="00AA4946" w:rsidP="00AA4946">
      <w:pPr>
        <w:spacing w:after="0"/>
        <w:jc w:val="center"/>
        <w:rPr>
          <w:b/>
        </w:rPr>
      </w:pPr>
      <w:r w:rsidRPr="00AA4946">
        <w:rPr>
          <w:b/>
        </w:rPr>
        <w:t>Soudan Underground Laboratory</w:t>
      </w:r>
    </w:p>
    <w:p w14:paraId="7ADC657C" w14:textId="77777777" w:rsidR="00AA4946" w:rsidRDefault="00AA4946" w:rsidP="00AA4946">
      <w:pPr>
        <w:spacing w:after="0"/>
        <w:jc w:val="center"/>
        <w:rPr>
          <w:b/>
        </w:rPr>
      </w:pPr>
      <w:r>
        <w:rPr>
          <w:b/>
        </w:rPr>
        <w:t>1 May 2013</w:t>
      </w:r>
    </w:p>
    <w:p w14:paraId="742E3C0E" w14:textId="77777777" w:rsidR="00AA4946" w:rsidRDefault="00AA4946" w:rsidP="00AA4946">
      <w:pPr>
        <w:spacing w:after="0"/>
        <w:jc w:val="center"/>
        <w:rPr>
          <w:b/>
        </w:rPr>
      </w:pPr>
    </w:p>
    <w:p w14:paraId="2CC2E896" w14:textId="18812DD1" w:rsidR="00AA4946" w:rsidRDefault="00AA4946" w:rsidP="00AA4946">
      <w:pPr>
        <w:tabs>
          <w:tab w:val="left" w:pos="180"/>
        </w:tabs>
        <w:spacing w:after="0"/>
      </w:pPr>
      <w:r w:rsidRPr="00AA4946">
        <w:tab/>
      </w:r>
      <w:r w:rsidR="005127D9">
        <w:rPr>
          <w:i/>
        </w:rPr>
        <w:t xml:space="preserve">Introduction: </w:t>
      </w:r>
      <w:r w:rsidRPr="00AA4946">
        <w:t xml:space="preserve">The </w:t>
      </w:r>
      <w:r>
        <w:t xml:space="preserve">mission of the </w:t>
      </w:r>
      <w:r w:rsidRPr="00AA4946">
        <w:t>Soudan Underground Laboratory</w:t>
      </w:r>
      <w:r w:rsidR="001B4B41">
        <w:t xml:space="preserve"> is</w:t>
      </w:r>
      <w:r>
        <w:t xml:space="preserve"> ongoing support of significant physics experiments and technological innovations that require low background environments. The first proton decay detector was installed at Soudan in 1980. Since that time, </w:t>
      </w:r>
      <w:r w:rsidR="0087419B">
        <w:t>at least 33</w:t>
      </w:r>
      <w:r w:rsidR="005127D9">
        <w:t xml:space="preserve"> “top-cited” papers have resulted from experiments performed at Soudan</w:t>
      </w:r>
      <w:r w:rsidR="001F1200">
        <w:t xml:space="preserve"> on proton decay, cosmic ray muons, neutrino oscillations and dark matter searches</w:t>
      </w:r>
      <w:r w:rsidR="005127D9">
        <w:t xml:space="preserve">. The Soudan Laboratory is also unique in its location as a target in the Fermilab-to-Minnesota NuMI Long Baseline Neutrino Beam, currently the longest and most intense of the three long </w:t>
      </w:r>
      <w:r w:rsidR="00413383">
        <w:t xml:space="preserve">baseline </w:t>
      </w:r>
      <w:r w:rsidR="005127D9">
        <w:t>neutrino beams in the world.</w:t>
      </w:r>
    </w:p>
    <w:p w14:paraId="38E56477" w14:textId="4D9C6B11" w:rsidR="00413383" w:rsidRDefault="005127D9" w:rsidP="00AA4946">
      <w:pPr>
        <w:tabs>
          <w:tab w:val="left" w:pos="180"/>
        </w:tabs>
        <w:spacing w:after="0"/>
      </w:pPr>
      <w:r>
        <w:tab/>
      </w:r>
      <w:r>
        <w:rPr>
          <w:i/>
        </w:rPr>
        <w:t>Facilities:</w:t>
      </w:r>
      <w:r w:rsidR="00413383">
        <w:rPr>
          <w:i/>
        </w:rPr>
        <w:t xml:space="preserve"> </w:t>
      </w:r>
      <w:r w:rsidR="00413383">
        <w:t xml:space="preserve">The Soudan Underground Laboratory is located in Soudan Underground Mine State Park, Soudan, Breitung Township, St. Louis County, Minnesota, ~360 km north of Minneapolis-St. Paul. The Laboratory is ~710 m </w:t>
      </w:r>
      <w:r w:rsidR="001B4B41">
        <w:t xml:space="preserve">underground and has shielding equivalent to ~2.1 km of water. </w:t>
      </w:r>
      <w:r w:rsidR="00413383">
        <w:t>The University of Minnesota operates the Laboratory under a lease agreement with the Minnesota Department of Natural Resources. The U.S. Department of Energy provides primary financial support for Laboratory operations through a Statement of Work (SOW) between Fermilab and the University. The National Science Foundation provides some support for the Cryogenic Dark Matter Search (CDMS) Experiment and for the Laboratory outreach program.</w:t>
      </w:r>
    </w:p>
    <w:p w14:paraId="45F85894" w14:textId="6E277C95" w:rsidR="001B4B41" w:rsidRDefault="00413383" w:rsidP="00AA4946">
      <w:pPr>
        <w:tabs>
          <w:tab w:val="left" w:pos="180"/>
        </w:tabs>
        <w:spacing w:after="0"/>
      </w:pPr>
      <w:r>
        <w:tab/>
        <w:t>The physic</w:t>
      </w:r>
      <w:r w:rsidR="0087419B">
        <w:t>al facilities at Soudan include</w:t>
      </w:r>
      <w:r>
        <w:t xml:space="preserve"> two</w:t>
      </w:r>
      <w:r w:rsidR="0087419B">
        <w:t xml:space="preserve"> large</w:t>
      </w:r>
      <w:r>
        <w:t xml:space="preserve"> experimental halls. The Low Background Counting Facility (LBCF) Hall is 71.6 m long, 13.9 m wide and 10.7 m high. The MINOS Hall is 82.3 m long by 15.8 m wide by 13.7 m high. Both Halls are equipped with bridge cranes. The entire Soudan Laboratory is equipped with electrical power with backup, HVAC, telecom, internet, cryogenics facilities and fire detection and suppression sys</w:t>
      </w:r>
      <w:r w:rsidR="001B4B41">
        <w:t>tems. Access is through a three-</w:t>
      </w:r>
      <w:r>
        <w:t>compartment shaft</w:t>
      </w:r>
      <w:r w:rsidR="001B4B41">
        <w:t>, with two hoisting compartments operated by State Parks staff. A Refuge Facility is located ~1 km west of the Laboratory and is accessible via a horizontal drift.</w:t>
      </w:r>
    </w:p>
    <w:p w14:paraId="15C45676" w14:textId="77777777" w:rsidR="001B4B41" w:rsidRDefault="001B4B41" w:rsidP="00AA4946">
      <w:pPr>
        <w:tabs>
          <w:tab w:val="left" w:pos="180"/>
        </w:tabs>
        <w:spacing w:after="0"/>
      </w:pPr>
    </w:p>
    <w:p w14:paraId="66563F39" w14:textId="77777777" w:rsidR="001B4B41" w:rsidRDefault="001B4B41" w:rsidP="00AA4946">
      <w:pPr>
        <w:tabs>
          <w:tab w:val="left" w:pos="180"/>
        </w:tabs>
        <w:spacing w:after="0"/>
        <w:rPr>
          <w:i/>
        </w:rPr>
        <w:sectPr w:rsidR="001B4B41" w:rsidSect="00413383">
          <w:pgSz w:w="12240" w:h="15840"/>
          <w:pgMar w:top="1080" w:right="1080" w:bottom="1080" w:left="1080" w:header="720" w:footer="720" w:gutter="0"/>
          <w:cols w:space="720"/>
        </w:sectPr>
      </w:pPr>
    </w:p>
    <w:p w14:paraId="4C6193F0" w14:textId="2946A498" w:rsidR="005127D9" w:rsidRDefault="001B4B41" w:rsidP="00AA4946">
      <w:pPr>
        <w:tabs>
          <w:tab w:val="left" w:pos="180"/>
        </w:tabs>
        <w:spacing w:after="0"/>
        <w:rPr>
          <w:i/>
        </w:rPr>
      </w:pPr>
      <w:r>
        <w:rPr>
          <w:i/>
          <w:noProof/>
          <w:lang w:eastAsia="en-US"/>
        </w:rPr>
        <w:lastRenderedPageBreak/>
        <w:drawing>
          <wp:inline distT="0" distB="0" distL="0" distR="0" wp14:anchorId="1625252D" wp14:editId="0A8591E9">
            <wp:extent cx="3086100" cy="2152015"/>
            <wp:effectExtent l="0" t="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s_dimensions.jpg"/>
                    <pic:cNvPicPr/>
                  </pic:nvPicPr>
                  <pic:blipFill>
                    <a:blip r:embed="rId5">
                      <a:extLst>
                        <a:ext uri="{28A0092B-C50C-407E-A947-70E740481C1C}">
                          <a14:useLocalDpi xmlns:a14="http://schemas.microsoft.com/office/drawing/2010/main" val="0"/>
                        </a:ext>
                      </a:extLst>
                    </a:blip>
                    <a:stretch>
                      <a:fillRect/>
                    </a:stretch>
                  </pic:blipFill>
                  <pic:spPr>
                    <a:xfrm>
                      <a:off x="0" y="0"/>
                      <a:ext cx="3086100" cy="2152015"/>
                    </a:xfrm>
                    <a:prstGeom prst="rect">
                      <a:avLst/>
                    </a:prstGeom>
                  </pic:spPr>
                </pic:pic>
              </a:graphicData>
            </a:graphic>
          </wp:inline>
        </w:drawing>
      </w:r>
    </w:p>
    <w:p w14:paraId="2BF3660A" w14:textId="1B47AFBA" w:rsidR="001B4B41" w:rsidRDefault="001B4B41" w:rsidP="00AA4946">
      <w:pPr>
        <w:tabs>
          <w:tab w:val="left" w:pos="180"/>
        </w:tabs>
        <w:spacing w:after="0"/>
        <w:rPr>
          <w:i/>
        </w:rPr>
      </w:pPr>
      <w:r>
        <w:rPr>
          <w:i/>
        </w:rPr>
        <w:t>Fig. 1. A plan view with dimensions of the Soudan Underground Laboratory. Locations of several experiments are shown in the diagram.</w:t>
      </w:r>
    </w:p>
    <w:p w14:paraId="413B4EB8" w14:textId="6BE1F4F0" w:rsidR="001B4B41" w:rsidRDefault="001B4B41" w:rsidP="00AA4946">
      <w:pPr>
        <w:tabs>
          <w:tab w:val="left" w:pos="180"/>
        </w:tabs>
        <w:spacing w:after="0"/>
        <w:rPr>
          <w:i/>
        </w:rPr>
      </w:pPr>
      <w:r>
        <w:rPr>
          <w:i/>
          <w:noProof/>
          <w:lang w:eastAsia="en-US"/>
        </w:rPr>
        <w:lastRenderedPageBreak/>
        <w:drawing>
          <wp:inline distT="0" distB="0" distL="0" distR="0" wp14:anchorId="567E7DB8" wp14:editId="07B2BE27">
            <wp:extent cx="3086100" cy="2057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s_lab.jpg"/>
                    <pic:cNvPicPr/>
                  </pic:nvPicPr>
                  <pic:blipFill>
                    <a:blip r:embed="rId6">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inline>
        </w:drawing>
      </w:r>
    </w:p>
    <w:p w14:paraId="7BE3595C" w14:textId="77777777" w:rsidR="0087419B" w:rsidRPr="0087419B" w:rsidRDefault="0087419B" w:rsidP="00AA4946">
      <w:pPr>
        <w:tabs>
          <w:tab w:val="left" w:pos="180"/>
        </w:tabs>
        <w:spacing w:after="0"/>
        <w:rPr>
          <w:i/>
          <w:sz w:val="12"/>
          <w:szCs w:val="12"/>
        </w:rPr>
      </w:pPr>
    </w:p>
    <w:p w14:paraId="75189900" w14:textId="0E2F00B2" w:rsidR="001B4B41" w:rsidRDefault="00D7342B" w:rsidP="00AA4946">
      <w:pPr>
        <w:tabs>
          <w:tab w:val="left" w:pos="180"/>
        </w:tabs>
        <w:spacing w:after="0"/>
        <w:rPr>
          <w:i/>
        </w:rPr>
      </w:pPr>
      <w:r>
        <w:rPr>
          <w:i/>
        </w:rPr>
        <w:t>Fig.2. The 5.5 k</w:t>
      </w:r>
      <w:r w:rsidR="001B4B41">
        <w:rPr>
          <w:i/>
        </w:rPr>
        <w:t>T</w:t>
      </w:r>
      <w:r>
        <w:rPr>
          <w:i/>
        </w:rPr>
        <w:t xml:space="preserve"> </w:t>
      </w:r>
      <w:r w:rsidR="001B4B41">
        <w:rPr>
          <w:i/>
        </w:rPr>
        <w:t xml:space="preserve">Steel-Scintillator MINOS Far Detector, now in use for the MINOS+ Experiment. The MINOS Mural is on the wall at right. </w:t>
      </w:r>
    </w:p>
    <w:p w14:paraId="339E59B0" w14:textId="77777777" w:rsidR="001B4B41" w:rsidRDefault="001B4B41" w:rsidP="00AA4946">
      <w:pPr>
        <w:tabs>
          <w:tab w:val="left" w:pos="180"/>
        </w:tabs>
        <w:spacing w:after="0"/>
        <w:rPr>
          <w:i/>
        </w:rPr>
      </w:pPr>
    </w:p>
    <w:p w14:paraId="2EFD23A8" w14:textId="77777777" w:rsidR="001B4B41" w:rsidRDefault="001B4B41" w:rsidP="00AA4946">
      <w:pPr>
        <w:tabs>
          <w:tab w:val="left" w:pos="180"/>
        </w:tabs>
        <w:spacing w:after="0"/>
        <w:rPr>
          <w:i/>
        </w:rPr>
        <w:sectPr w:rsidR="001B4B41" w:rsidSect="001B4B41">
          <w:type w:val="continuous"/>
          <w:pgSz w:w="12240" w:h="15840"/>
          <w:pgMar w:top="1080" w:right="1080" w:bottom="1080" w:left="1080" w:header="720" w:footer="720" w:gutter="0"/>
          <w:cols w:num="2" w:space="360"/>
        </w:sectPr>
      </w:pPr>
    </w:p>
    <w:p w14:paraId="5CE3766C" w14:textId="26450FF8" w:rsidR="001B4B41" w:rsidRPr="00D7342B" w:rsidRDefault="001B4B41" w:rsidP="00AA4946">
      <w:pPr>
        <w:tabs>
          <w:tab w:val="left" w:pos="180"/>
        </w:tabs>
        <w:spacing w:after="0"/>
      </w:pPr>
      <w:r w:rsidRPr="00D7342B">
        <w:rPr>
          <w:i/>
        </w:rPr>
        <w:lastRenderedPageBreak/>
        <w:t xml:space="preserve">Current Experiments: </w:t>
      </w:r>
      <w:r w:rsidR="00A374BC" w:rsidRPr="00D7342B">
        <w:t>The following experiments are currently operating at the Soudan Underground Laboratory:</w:t>
      </w:r>
    </w:p>
    <w:p w14:paraId="74BA2AAE" w14:textId="7A48F438" w:rsidR="00A374BC" w:rsidRPr="00D7342B" w:rsidRDefault="004B69DC" w:rsidP="004B69DC">
      <w:pPr>
        <w:widowControl w:val="0"/>
        <w:tabs>
          <w:tab w:val="left" w:pos="360"/>
        </w:tabs>
        <w:autoSpaceDE w:val="0"/>
        <w:autoSpaceDN w:val="0"/>
        <w:adjustRightInd w:val="0"/>
        <w:spacing w:after="0"/>
        <w:rPr>
          <w:rFonts w:cs="Times New Roman"/>
        </w:rPr>
      </w:pPr>
      <w:r>
        <w:rPr>
          <w:rFonts w:cs="Times New Roman"/>
        </w:rPr>
        <w:tab/>
        <w:t xml:space="preserve">• </w:t>
      </w:r>
      <w:r w:rsidR="00A374BC" w:rsidRPr="00D7342B">
        <w:rPr>
          <w:rFonts w:cs="Times New Roman"/>
        </w:rPr>
        <w:t>MINOS+</w:t>
      </w:r>
      <w:r w:rsidR="000E2776">
        <w:rPr>
          <w:rFonts w:cs="Times New Roman"/>
        </w:rPr>
        <w:t>: I</w:t>
      </w:r>
      <w:r>
        <w:rPr>
          <w:rFonts w:cs="Times New Roman"/>
        </w:rPr>
        <w:t>mproved measurements of 2-3 neutrino oscillation parameters, search</w:t>
      </w:r>
      <w:r w:rsidR="0087419B">
        <w:rPr>
          <w:rFonts w:cs="Times New Roman"/>
        </w:rPr>
        <w:t>es for non-standard interactions and</w:t>
      </w:r>
      <w:r>
        <w:rPr>
          <w:rFonts w:cs="Times New Roman"/>
        </w:rPr>
        <w:t xml:space="preserve"> sterile neutrinos</w:t>
      </w:r>
      <w:r w:rsidR="000F2BA7">
        <w:rPr>
          <w:rFonts w:cs="Times New Roman"/>
        </w:rPr>
        <w:t>. MINOS+ utilizes the Medium Energy NuMI Beam.</w:t>
      </w:r>
    </w:p>
    <w:p w14:paraId="25043BF1" w14:textId="5C4679E7" w:rsidR="00A374BC" w:rsidRPr="00D7342B" w:rsidRDefault="004B69DC" w:rsidP="004B69DC">
      <w:pPr>
        <w:widowControl w:val="0"/>
        <w:tabs>
          <w:tab w:val="left" w:pos="360"/>
        </w:tabs>
        <w:autoSpaceDE w:val="0"/>
        <w:autoSpaceDN w:val="0"/>
        <w:adjustRightInd w:val="0"/>
        <w:spacing w:after="0"/>
        <w:rPr>
          <w:rFonts w:cs="Times New Roman"/>
        </w:rPr>
      </w:pPr>
      <w:r>
        <w:rPr>
          <w:rFonts w:cs="Times New Roman"/>
        </w:rPr>
        <w:tab/>
        <w:t xml:space="preserve">• </w:t>
      </w:r>
      <w:r w:rsidR="00A374BC" w:rsidRPr="00D7342B">
        <w:rPr>
          <w:rFonts w:cs="Times New Roman"/>
        </w:rPr>
        <w:t>CDMS2/Super CDMS</w:t>
      </w:r>
      <w:r>
        <w:rPr>
          <w:rFonts w:cs="Times New Roman"/>
        </w:rPr>
        <w:t xml:space="preserve">: </w:t>
      </w:r>
      <w:r w:rsidR="000E2776">
        <w:rPr>
          <w:rFonts w:cs="Times New Roman"/>
        </w:rPr>
        <w:t>Dark matter search using very low temperature silicon and germanium detectors</w:t>
      </w:r>
      <w:r w:rsidR="000F2BA7">
        <w:rPr>
          <w:rFonts w:cs="Times New Roman"/>
        </w:rPr>
        <w:t>.</w:t>
      </w:r>
    </w:p>
    <w:p w14:paraId="2E7C413A" w14:textId="16BF6DBC" w:rsidR="00A374BC" w:rsidRPr="00D7342B" w:rsidRDefault="000E2776" w:rsidP="004B69DC">
      <w:pPr>
        <w:widowControl w:val="0"/>
        <w:tabs>
          <w:tab w:val="left" w:pos="360"/>
        </w:tabs>
        <w:autoSpaceDE w:val="0"/>
        <w:autoSpaceDN w:val="0"/>
        <w:adjustRightInd w:val="0"/>
        <w:spacing w:after="0"/>
        <w:rPr>
          <w:rFonts w:cs="Times New Roman"/>
        </w:rPr>
      </w:pPr>
      <w:r>
        <w:rPr>
          <w:rFonts w:cs="Times New Roman"/>
        </w:rPr>
        <w:lastRenderedPageBreak/>
        <w:tab/>
        <w:t xml:space="preserve">• </w:t>
      </w:r>
      <w:r w:rsidR="00A374BC" w:rsidRPr="00D7342B">
        <w:rPr>
          <w:rFonts w:cs="Times New Roman"/>
        </w:rPr>
        <w:t>N</w:t>
      </w:r>
      <w:r>
        <w:rPr>
          <w:rFonts w:cs="Times New Roman"/>
        </w:rPr>
        <w:t>eutron Multiplicity: Background measurements of underground neutron fluxes</w:t>
      </w:r>
      <w:r w:rsidR="000F2BA7">
        <w:rPr>
          <w:rFonts w:cs="Times New Roman"/>
        </w:rPr>
        <w:t>.</w:t>
      </w:r>
    </w:p>
    <w:p w14:paraId="6FDF1C25" w14:textId="64912AE9" w:rsidR="00A374BC" w:rsidRPr="00D7342B" w:rsidRDefault="000E2776" w:rsidP="004B69DC">
      <w:pPr>
        <w:widowControl w:val="0"/>
        <w:tabs>
          <w:tab w:val="left" w:pos="360"/>
        </w:tabs>
        <w:autoSpaceDE w:val="0"/>
        <w:autoSpaceDN w:val="0"/>
        <w:adjustRightInd w:val="0"/>
        <w:spacing w:after="0"/>
        <w:rPr>
          <w:rFonts w:cs="Times New Roman"/>
        </w:rPr>
      </w:pPr>
      <w:r>
        <w:rPr>
          <w:rFonts w:cs="Times New Roman"/>
        </w:rPr>
        <w:tab/>
        <w:t xml:space="preserve">• CoGeNt: </w:t>
      </w:r>
      <w:r w:rsidR="0087419B">
        <w:rPr>
          <w:rFonts w:cs="Times New Roman"/>
        </w:rPr>
        <w:t xml:space="preserve">Dark matter search using </w:t>
      </w:r>
      <w:r w:rsidR="000F2BA7">
        <w:rPr>
          <w:rFonts w:cs="Times New Roman"/>
        </w:rPr>
        <w:t>cooled, low background germanium detector</w:t>
      </w:r>
      <w:r w:rsidR="0087419B">
        <w:rPr>
          <w:rFonts w:cs="Times New Roman"/>
        </w:rPr>
        <w:t>s</w:t>
      </w:r>
      <w:r w:rsidR="000F2BA7">
        <w:rPr>
          <w:rFonts w:cs="Times New Roman"/>
        </w:rPr>
        <w:t>.</w:t>
      </w:r>
    </w:p>
    <w:p w14:paraId="5D479B9E" w14:textId="3BA7FE07" w:rsidR="00A374BC" w:rsidRPr="00D7342B" w:rsidRDefault="000F2BA7" w:rsidP="004B69DC">
      <w:pPr>
        <w:widowControl w:val="0"/>
        <w:tabs>
          <w:tab w:val="left" w:pos="360"/>
        </w:tabs>
        <w:autoSpaceDE w:val="0"/>
        <w:autoSpaceDN w:val="0"/>
        <w:adjustRightInd w:val="0"/>
        <w:spacing w:after="0"/>
        <w:rPr>
          <w:rFonts w:cs="Times New Roman"/>
        </w:rPr>
      </w:pPr>
      <w:r>
        <w:rPr>
          <w:rFonts w:cs="Times New Roman"/>
        </w:rPr>
        <w:tab/>
        <w:t>• SOLO: HPGe Detector used as a materials screening facility for Majorana, CDMS, XENON and LUX.</w:t>
      </w:r>
    </w:p>
    <w:p w14:paraId="1F29F70F" w14:textId="1BEEBE15" w:rsidR="00A374BC" w:rsidRPr="00D7342B" w:rsidRDefault="000F2BA7" w:rsidP="004B69DC">
      <w:pPr>
        <w:widowControl w:val="0"/>
        <w:tabs>
          <w:tab w:val="left" w:pos="360"/>
        </w:tabs>
        <w:autoSpaceDE w:val="0"/>
        <w:autoSpaceDN w:val="0"/>
        <w:adjustRightInd w:val="0"/>
        <w:spacing w:after="0"/>
        <w:rPr>
          <w:rFonts w:cs="Times New Roman"/>
        </w:rPr>
      </w:pPr>
      <w:r>
        <w:rPr>
          <w:rFonts w:cs="Times New Roman"/>
        </w:rPr>
        <w:tab/>
        <w:t>• Gopher: An HPGe Detector used to screen samples for radioisotope contamination using gamma spectroscopy.</w:t>
      </w:r>
    </w:p>
    <w:p w14:paraId="27F7BB30" w14:textId="15B5ED22" w:rsidR="00A374BC" w:rsidRPr="00D7342B" w:rsidRDefault="000F2BA7" w:rsidP="004B69DC">
      <w:pPr>
        <w:widowControl w:val="0"/>
        <w:tabs>
          <w:tab w:val="left" w:pos="360"/>
        </w:tabs>
        <w:autoSpaceDE w:val="0"/>
        <w:autoSpaceDN w:val="0"/>
        <w:adjustRightInd w:val="0"/>
        <w:spacing w:after="0"/>
        <w:rPr>
          <w:rFonts w:cs="Times New Roman"/>
        </w:rPr>
      </w:pPr>
      <w:r>
        <w:rPr>
          <w:rFonts w:cs="Times New Roman"/>
        </w:rPr>
        <w:tab/>
        <w:t xml:space="preserve">• </w:t>
      </w:r>
      <w:r w:rsidR="00D12C2D">
        <w:rPr>
          <w:rFonts w:cs="Times New Roman"/>
        </w:rPr>
        <w:t>USD Neutron Detector: A large liquid scintillator neutron detector operated by the University of South Dakota to establish baseline measurements for ultra-low background experiments.</w:t>
      </w:r>
    </w:p>
    <w:p w14:paraId="65D4F7E0" w14:textId="0D67B3E0" w:rsidR="00A374BC" w:rsidRPr="00D7342B" w:rsidRDefault="00554591" w:rsidP="004B69DC">
      <w:pPr>
        <w:widowControl w:val="0"/>
        <w:tabs>
          <w:tab w:val="left" w:pos="360"/>
        </w:tabs>
        <w:autoSpaceDE w:val="0"/>
        <w:autoSpaceDN w:val="0"/>
        <w:adjustRightInd w:val="0"/>
        <w:spacing w:after="0"/>
        <w:rPr>
          <w:rFonts w:cs="Times New Roman"/>
        </w:rPr>
      </w:pPr>
      <w:r>
        <w:rPr>
          <w:rFonts w:cs="Times New Roman"/>
        </w:rPr>
        <w:tab/>
        <w:t>• Time of Flight</w:t>
      </w:r>
      <w:r w:rsidR="0087419B">
        <w:rPr>
          <w:rFonts w:cs="Times New Roman"/>
        </w:rPr>
        <w:t xml:space="preserve">: A continuing initiative for </w:t>
      </w:r>
      <w:r>
        <w:rPr>
          <w:rFonts w:cs="Times New Roman"/>
        </w:rPr>
        <w:t>precision measurement of neutrino velocity between Fermilab and Soudan.</w:t>
      </w:r>
    </w:p>
    <w:p w14:paraId="36364B9B" w14:textId="5E6C4076" w:rsidR="00A374BC" w:rsidRPr="00D7342B" w:rsidRDefault="00554591" w:rsidP="00554591">
      <w:pPr>
        <w:widowControl w:val="0"/>
        <w:tabs>
          <w:tab w:val="left" w:pos="360"/>
        </w:tabs>
        <w:autoSpaceDE w:val="0"/>
        <w:autoSpaceDN w:val="0"/>
        <w:adjustRightInd w:val="0"/>
        <w:spacing w:after="0"/>
        <w:ind w:firstLine="360"/>
        <w:rPr>
          <w:rFonts w:cs="Times New Roman"/>
        </w:rPr>
      </w:pPr>
      <w:r>
        <w:rPr>
          <w:rFonts w:cs="Times New Roman"/>
        </w:rPr>
        <w:t>• Low Background Counting Facility (LBCF): An actively shielded, general purpose facility with support provided for users with low background testing and calibration requirement</w:t>
      </w:r>
      <w:r w:rsidR="0087419B">
        <w:rPr>
          <w:rFonts w:cs="Times New Roman"/>
        </w:rPr>
        <w:t>s</w:t>
      </w:r>
      <w:r>
        <w:rPr>
          <w:rFonts w:cs="Times New Roman"/>
        </w:rPr>
        <w:t>.</w:t>
      </w:r>
    </w:p>
    <w:p w14:paraId="1D67F68F" w14:textId="55947A50" w:rsidR="00A374BC" w:rsidRDefault="00554591" w:rsidP="004B69DC">
      <w:pPr>
        <w:tabs>
          <w:tab w:val="left" w:pos="180"/>
          <w:tab w:val="left" w:pos="360"/>
        </w:tabs>
        <w:spacing w:after="0"/>
        <w:rPr>
          <w:rFonts w:cs="Times New Roman"/>
        </w:rPr>
      </w:pPr>
      <w:r>
        <w:rPr>
          <w:rFonts w:cs="Times New Roman"/>
        </w:rPr>
        <w:tab/>
        <w:t>• Spansion Memory: A commercial study of the effects of radiation on errors in semiconductor memory devices.</w:t>
      </w:r>
    </w:p>
    <w:p w14:paraId="79F1CF85" w14:textId="77777777" w:rsidR="0087419B" w:rsidRDefault="0087419B" w:rsidP="004B69DC">
      <w:pPr>
        <w:tabs>
          <w:tab w:val="left" w:pos="180"/>
          <w:tab w:val="left" w:pos="360"/>
        </w:tabs>
        <w:spacing w:after="0"/>
        <w:rPr>
          <w:rFonts w:cs="Times New Roman"/>
        </w:rPr>
      </w:pPr>
    </w:p>
    <w:p w14:paraId="4CB32DA8" w14:textId="35579322" w:rsidR="0087419B" w:rsidRPr="0087419B" w:rsidRDefault="0087419B" w:rsidP="004B69DC">
      <w:pPr>
        <w:tabs>
          <w:tab w:val="left" w:pos="180"/>
          <w:tab w:val="left" w:pos="360"/>
        </w:tabs>
        <w:spacing w:after="0"/>
        <w:rPr>
          <w:rFonts w:cs="Times New Roman"/>
        </w:rPr>
      </w:pPr>
      <w:r>
        <w:rPr>
          <w:rFonts w:cs="Times New Roman"/>
          <w:i/>
        </w:rPr>
        <w:t xml:space="preserve">Outreach and Education: </w:t>
      </w:r>
      <w:r>
        <w:rPr>
          <w:rFonts w:cs="Times New Roman"/>
        </w:rPr>
        <w:t xml:space="preserve">The Soudan Laboratory operates an extensive education and outreach program with ~5,000 visitors to the underground experimental halls each year. High School Teachers and Undergraduate Students works as tour guides and interpreters, in cooperation with State Parks staff members. K-12 school and other group tours are scheduled year round. </w:t>
      </w:r>
      <w:r w:rsidR="000C7142">
        <w:rPr>
          <w:rFonts w:cs="Times New Roman"/>
        </w:rPr>
        <w:t>Open access public tours are offered daily during the Summer and on Fall Weekends. The Soudan Outreach Coordinator also responds to requests for K-12 school and community group visits.</w:t>
      </w:r>
    </w:p>
    <w:p w14:paraId="707BB9D1" w14:textId="77777777" w:rsidR="00554591" w:rsidRDefault="00554591" w:rsidP="004B69DC">
      <w:pPr>
        <w:tabs>
          <w:tab w:val="left" w:pos="180"/>
          <w:tab w:val="left" w:pos="360"/>
        </w:tabs>
        <w:spacing w:after="0"/>
        <w:rPr>
          <w:rFonts w:cs="Times New Roman"/>
        </w:rPr>
      </w:pPr>
    </w:p>
    <w:p w14:paraId="3C2544C7" w14:textId="7BB445B5" w:rsidR="00554591" w:rsidRPr="00554591" w:rsidRDefault="00554591" w:rsidP="004B69DC">
      <w:pPr>
        <w:tabs>
          <w:tab w:val="left" w:pos="180"/>
          <w:tab w:val="left" w:pos="360"/>
        </w:tabs>
        <w:spacing w:after="0"/>
        <w:rPr>
          <w:rFonts w:cs="Times New Roman"/>
        </w:rPr>
      </w:pPr>
      <w:r>
        <w:rPr>
          <w:rFonts w:cs="Times New Roman"/>
          <w:i/>
        </w:rPr>
        <w:t xml:space="preserve">Future Plans: </w:t>
      </w:r>
      <w:r>
        <w:rPr>
          <w:rFonts w:cs="Times New Roman"/>
        </w:rPr>
        <w:t>The Soudan Laboratory is focused on supporting current and future active and funded physics experiments, tests and calibrations over the near to intermediate term. Soudan is a user facility and experimenters and their funding agencies drive the Laboratory’s future plans. The Soudan Laboratory will continue to utilize and exploit its assets of two fully equipped laboratory caverns and the existing NuMI Beam</w:t>
      </w:r>
      <w:r w:rsidR="003B24E6">
        <w:rPr>
          <w:rFonts w:cs="Times New Roman"/>
        </w:rPr>
        <w:t>, as well as w</w:t>
      </w:r>
      <w:r w:rsidR="00A82EE0">
        <w:rPr>
          <w:rFonts w:cs="Times New Roman"/>
        </w:rPr>
        <w:t>ork to expand its capabilities,</w:t>
      </w:r>
      <w:r>
        <w:rPr>
          <w:rFonts w:cs="Times New Roman"/>
        </w:rPr>
        <w:t xml:space="preserve"> to facilitate outstanding physics for as long as </w:t>
      </w:r>
      <w:r w:rsidR="000C7142">
        <w:rPr>
          <w:rFonts w:cs="Times New Roman"/>
        </w:rPr>
        <w:t xml:space="preserve">the current high level of </w:t>
      </w:r>
      <w:bookmarkStart w:id="0" w:name="_GoBack"/>
      <w:bookmarkEnd w:id="0"/>
      <w:r>
        <w:rPr>
          <w:rFonts w:cs="Times New Roman"/>
        </w:rPr>
        <w:t xml:space="preserve">community interest continues. </w:t>
      </w:r>
    </w:p>
    <w:sectPr w:rsidR="00554591" w:rsidRPr="00554591" w:rsidSect="001B4B41">
      <w:type w:val="continuous"/>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946"/>
    <w:rsid w:val="00093281"/>
    <w:rsid w:val="000C7142"/>
    <w:rsid w:val="000E2776"/>
    <w:rsid w:val="000F2BA7"/>
    <w:rsid w:val="00183B0F"/>
    <w:rsid w:val="001B4B41"/>
    <w:rsid w:val="001F1200"/>
    <w:rsid w:val="002A4BBE"/>
    <w:rsid w:val="00310DB2"/>
    <w:rsid w:val="00321430"/>
    <w:rsid w:val="00325B88"/>
    <w:rsid w:val="003B24E6"/>
    <w:rsid w:val="00413383"/>
    <w:rsid w:val="00466B97"/>
    <w:rsid w:val="004B69DC"/>
    <w:rsid w:val="004E5EE5"/>
    <w:rsid w:val="005127D9"/>
    <w:rsid w:val="00554591"/>
    <w:rsid w:val="00706BCF"/>
    <w:rsid w:val="00800972"/>
    <w:rsid w:val="00846BB8"/>
    <w:rsid w:val="0087419B"/>
    <w:rsid w:val="00A374BC"/>
    <w:rsid w:val="00A82EE0"/>
    <w:rsid w:val="00A938B0"/>
    <w:rsid w:val="00AA4946"/>
    <w:rsid w:val="00C73533"/>
    <w:rsid w:val="00CC6C17"/>
    <w:rsid w:val="00D0637F"/>
    <w:rsid w:val="00D12C2D"/>
    <w:rsid w:val="00D27068"/>
    <w:rsid w:val="00D54492"/>
    <w:rsid w:val="00D7342B"/>
    <w:rsid w:val="00DC2C82"/>
    <w:rsid w:val="00E16359"/>
    <w:rsid w:val="00E72186"/>
    <w:rsid w:val="00FB502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6C7F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37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B4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4B4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37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B4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4B4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719</Words>
  <Characters>4101</Characters>
  <Application>Microsoft Macintosh Word</Application>
  <DocSecurity>0</DocSecurity>
  <Lines>34</Lines>
  <Paragraphs>9</Paragraphs>
  <ScaleCrop>false</ScaleCrop>
  <Company>University of Minnesota</Company>
  <LinksUpToDate>false</LinksUpToDate>
  <CharactersWithSpaces>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Marvin Marshak</dc:creator>
  <cp:keywords/>
  <dc:description/>
  <cp:lastModifiedBy>Marvin Marshak</cp:lastModifiedBy>
  <cp:revision>11</cp:revision>
  <dcterms:created xsi:type="dcterms:W3CDTF">2013-04-30T12:20:00Z</dcterms:created>
  <dcterms:modified xsi:type="dcterms:W3CDTF">2013-05-02T02:27:00Z</dcterms:modified>
</cp:coreProperties>
</file>