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6094" w14:textId="196E685A" w:rsidR="00605133" w:rsidRPr="00605133" w:rsidRDefault="00A50DAE" w:rsidP="00605133">
      <w:pPr>
        <w:pStyle w:val="Heading2"/>
        <w:tabs>
          <w:tab w:val="left" w:pos="2880"/>
        </w:tabs>
      </w:pPr>
      <w:r>
        <w:t>Area System:</w:t>
      </w:r>
      <w:r>
        <w:tab/>
      </w:r>
      <w:r w:rsidR="00076A1D">
        <w:t>Acceleration</w:t>
      </w:r>
      <w:r>
        <w:br/>
        <w:t>MAP L2 Manager:</w:t>
      </w:r>
      <w:r>
        <w:tab/>
      </w:r>
      <w:r w:rsidR="00076A1D">
        <w:t>J. Scott Berg</w:t>
      </w:r>
      <w:r w:rsidR="00176F57">
        <w:rPr>
          <w:rStyle w:val="FootnoteReference"/>
        </w:rPr>
        <w:footnoteReference w:id="1"/>
      </w:r>
      <w:r>
        <w:br/>
      </w:r>
      <w:r>
        <w:br/>
        <w:t>Sub-System:</w:t>
      </w:r>
      <w:r>
        <w:tab/>
      </w:r>
      <w:r w:rsidR="00076A1D">
        <w:t xml:space="preserve">Acceleration from </w:t>
      </w:r>
      <w:r w:rsidR="00697F84">
        <w:t xml:space="preserve">5 to </w:t>
      </w:r>
      <w:r w:rsidR="00076A1D">
        <w:t>63 GeV</w:t>
      </w:r>
      <w:r w:rsidR="00605133">
        <w:br/>
        <w:t>Revision Date:</w:t>
      </w:r>
      <w:r w:rsidR="00605133">
        <w:tab/>
      </w:r>
      <w:r w:rsidR="009F28E3">
        <w:t>February 28</w:t>
      </w:r>
      <w:r w:rsidR="00076A1D">
        <w:t>, 2014</w:t>
      </w:r>
    </w:p>
    <w:p w14:paraId="4F2DB9E6" w14:textId="77777777" w:rsidR="00A50DAE" w:rsidRDefault="00A50DAE" w:rsidP="00A50DAE"/>
    <w:p w14:paraId="284185DF" w14:textId="77777777" w:rsidR="00A50DAE" w:rsidRDefault="00A50DAE" w:rsidP="00A50DAE">
      <w:pPr>
        <w:pStyle w:val="Heading2"/>
      </w:pPr>
      <w:r>
        <w:t>Introduction</w:t>
      </w:r>
    </w:p>
    <w:p w14:paraId="74B98344" w14:textId="15C58F31" w:rsidR="00A50DAE" w:rsidRDefault="009E180C" w:rsidP="00A50DAE">
      <w:r>
        <w:t xml:space="preserve">This subsystem accelerates the muon beam </w:t>
      </w:r>
      <w:r w:rsidR="00697F84">
        <w:t xml:space="preserve">for both a Higgs factory and a higher energy collider to </w:t>
      </w:r>
      <w:r>
        <w:t>63 GeV</w:t>
      </w:r>
      <w:r w:rsidR="00697F84">
        <w:t>. For a Higgs factory, the beam will start at 5 GeV. For a higher energy collider, that energy may be higher if necessary to allow the use of a common system for both beams.</w:t>
      </w:r>
    </w:p>
    <w:p w14:paraId="0BEDBDF2" w14:textId="77777777" w:rsidR="00A50DAE" w:rsidRDefault="00A50DAE" w:rsidP="00A50DAE"/>
    <w:p w14:paraId="3A9C924E" w14:textId="77777777" w:rsidR="00A50DAE" w:rsidRDefault="00A50DAE" w:rsidP="00A50DAE">
      <w:pPr>
        <w:pStyle w:val="Heading2"/>
      </w:pPr>
      <w:r>
        <w:t>Design Requirements</w:t>
      </w:r>
    </w:p>
    <w:p w14:paraId="23A58651" w14:textId="1DED32AC" w:rsidR="00A50DAE" w:rsidRDefault="00621CE9" w:rsidP="00A50DAE">
      <w:r>
        <w:t>We will use</w:t>
      </w:r>
      <w:r w:rsidR="007F36DE">
        <w:t xml:space="preserve"> </w:t>
      </w:r>
      <w:r>
        <w:t xml:space="preserve">a </w:t>
      </w:r>
      <w:r w:rsidR="00697F84">
        <w:t xml:space="preserve">recirculating linear accelerator with </w:t>
      </w:r>
      <w:proofErr w:type="gramStart"/>
      <w:r w:rsidR="00697F84">
        <w:t xml:space="preserve">a </w:t>
      </w:r>
      <w:proofErr w:type="spellStart"/>
      <w:r w:rsidR="00697F84">
        <w:t>dogbone</w:t>
      </w:r>
      <w:proofErr w:type="spellEnd"/>
      <w:proofErr w:type="gramEnd"/>
      <w:r w:rsidR="00697F84">
        <w:t xml:space="preserve"> geometry</w:t>
      </w:r>
      <w:r w:rsidR="004843B1">
        <w:t>.</w:t>
      </w:r>
      <w:r>
        <w:t xml:space="preserve"> The beam will be injected at one end of the linac and will be extracted from the opposite end, </w:t>
      </w:r>
      <w:r w:rsidR="000E558D">
        <w:t>and will make</w:t>
      </w:r>
      <w:r>
        <w:t xml:space="preserve"> a total of 9 passes through the linac.</w:t>
      </w:r>
      <w:r w:rsidR="001405E9">
        <w:t xml:space="preserve"> To minimize decays, arc magnets will have the highest fields that are compatible with </w:t>
      </w:r>
      <w:proofErr w:type="spellStart"/>
      <w:r w:rsidR="001405E9">
        <w:t>NbTi</w:t>
      </w:r>
      <w:proofErr w:type="spellEnd"/>
      <w:r w:rsidR="001405E9">
        <w:t xml:space="preserve"> technology and will meet physical constraints in the switchyard.</w:t>
      </w:r>
    </w:p>
    <w:p w14:paraId="201E8BF2" w14:textId="77777777" w:rsidR="00A50DAE" w:rsidRDefault="00A50DAE" w:rsidP="00A50DAE"/>
    <w:p w14:paraId="0E48D762" w14:textId="40EEC2DC" w:rsidR="007F36DE" w:rsidRDefault="007F36DE" w:rsidP="004843B1">
      <w:pPr>
        <w:keepNext/>
      </w:pPr>
      <w:r>
        <w:t xml:space="preserve">Table 1:  Design requirements for </w:t>
      </w:r>
      <w:r w:rsidR="004843B1">
        <w:t>a</w:t>
      </w:r>
      <w:r>
        <w:t xml:space="preserve">cceleration from </w:t>
      </w:r>
      <w:r w:rsidR="00A43DE8">
        <w:t xml:space="preserve">5 to </w:t>
      </w:r>
      <w:r>
        <w:t>63 GeV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158"/>
        <w:gridCol w:w="720"/>
        <w:gridCol w:w="1326"/>
        <w:gridCol w:w="1326"/>
        <w:gridCol w:w="1326"/>
      </w:tblGrid>
      <w:tr w:rsidR="007F36DE" w14:paraId="4A681398" w14:textId="77777777" w:rsidTr="00A4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B7B78C3" w14:textId="77777777" w:rsidR="007F36DE" w:rsidRPr="00605133" w:rsidRDefault="007F36DE" w:rsidP="004843B1">
            <w:pPr>
              <w:keepNext/>
              <w:jc w:val="center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Parameter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6AD4801E" w14:textId="77777777" w:rsidR="007F36DE" w:rsidRPr="00605133" w:rsidRDefault="007F36DE" w:rsidP="004843B1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Units</w:t>
            </w:r>
          </w:p>
        </w:tc>
        <w:tc>
          <w:tcPr>
            <w:tcW w:w="3978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7543F056" w14:textId="77777777" w:rsidR="007F36DE" w:rsidRPr="00605133" w:rsidRDefault="007F36DE" w:rsidP="004843B1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Value</w:t>
            </w:r>
          </w:p>
        </w:tc>
      </w:tr>
      <w:tr w:rsidR="001F2CB4" w14:paraId="175683A1" w14:textId="77777777" w:rsidTr="00A4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right w:val="single" w:sz="4" w:space="0" w:color="auto"/>
            </w:tcBorders>
          </w:tcPr>
          <w:p w14:paraId="666CD654" w14:textId="77777777" w:rsidR="001F2CB4" w:rsidRDefault="001F2CB4" w:rsidP="004843B1">
            <w:pPr>
              <w:keepNext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8673638" w14:textId="77777777" w:rsidR="001F2CB4" w:rsidRDefault="001F2CB4" w:rsidP="004843B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6D0474A1" w14:textId="77777777" w:rsidR="001F2CB4" w:rsidRDefault="001F2CB4" w:rsidP="004843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Higgs</w:t>
            </w:r>
          </w:p>
          <w:p w14:paraId="2A97FD27" w14:textId="64093FC7" w:rsidR="001F2CB4" w:rsidRDefault="001F2CB4" w:rsidP="004843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Startup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1E09473" w14:textId="77777777" w:rsidR="001F2CB4" w:rsidRDefault="001F2CB4" w:rsidP="004843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Higgs</w:t>
            </w:r>
          </w:p>
          <w:p w14:paraId="23D78FEB" w14:textId="72B666CE" w:rsidR="001F2CB4" w:rsidRDefault="001F2CB4" w:rsidP="004843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Production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A92D5A9" w14:textId="77777777" w:rsidR="001F2CB4" w:rsidRDefault="001F2CB4" w:rsidP="004843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High Energy</w:t>
            </w:r>
          </w:p>
          <w:p w14:paraId="1FB9008A" w14:textId="12D8DDB6" w:rsidR="001F2CB4" w:rsidRDefault="001F2CB4" w:rsidP="004843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Collider</w:t>
            </w:r>
          </w:p>
        </w:tc>
      </w:tr>
      <w:tr w:rsidR="001F2CB4" w14:paraId="1EAE0DC3" w14:textId="77777777" w:rsidTr="00A43D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right w:val="single" w:sz="4" w:space="0" w:color="auto"/>
            </w:tcBorders>
          </w:tcPr>
          <w:p w14:paraId="15C48DE8" w14:textId="4E1B92BB" w:rsidR="001F2CB4" w:rsidRDefault="001F2CB4" w:rsidP="004843B1">
            <w:pPr>
              <w:keepNext/>
            </w:pPr>
            <w:r>
              <w:t>Input total energy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084AF09" w14:textId="77777777" w:rsidR="001F2CB4" w:rsidRDefault="001F2CB4" w:rsidP="004843B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GeV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E15861E" w14:textId="77777777" w:rsidR="001F2CB4" w:rsidRDefault="001F2CB4" w:rsidP="004843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1D5EF639" w14:textId="40998F7D" w:rsidR="001F2CB4" w:rsidRDefault="001F2CB4" w:rsidP="004843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30935198" w14:textId="24966197" w:rsidR="001F2CB4" w:rsidRDefault="001F2CB4" w:rsidP="004843B1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≥5</w:t>
            </w:r>
          </w:p>
        </w:tc>
      </w:tr>
      <w:tr w:rsidR="001F2CB4" w14:paraId="56CF41F1" w14:textId="77777777" w:rsidTr="00A4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right w:val="single" w:sz="4" w:space="0" w:color="auto"/>
            </w:tcBorders>
          </w:tcPr>
          <w:p w14:paraId="1652A7A4" w14:textId="77777777" w:rsidR="001F2CB4" w:rsidRDefault="001F2CB4" w:rsidP="004843B1">
            <w:pPr>
              <w:keepNext/>
            </w:pPr>
            <w:r>
              <w:t>Output total energy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BF60216" w14:textId="77777777" w:rsidR="001F2CB4" w:rsidRDefault="001F2CB4" w:rsidP="004843B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GeV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700E46A8" w14:textId="77777777" w:rsidR="001F2CB4" w:rsidRDefault="001F2CB4" w:rsidP="004843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BB1622E" w14:textId="5E2279DD" w:rsidR="001F2CB4" w:rsidRDefault="001F2CB4" w:rsidP="004843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6BB69717" w14:textId="5977CA45" w:rsidR="001F2CB4" w:rsidRDefault="001F2CB4" w:rsidP="004843B1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</w:tr>
      <w:tr w:rsidR="001F2CB4" w14:paraId="71B066C3" w14:textId="77777777" w:rsidTr="00A43D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right w:val="single" w:sz="4" w:space="0" w:color="auto"/>
            </w:tcBorders>
          </w:tcPr>
          <w:p w14:paraId="7DF3E80F" w14:textId="77777777" w:rsidR="001F2CB4" w:rsidRDefault="001F2CB4" w:rsidP="004843B1">
            <w:pPr>
              <w:keepNext/>
            </w:pPr>
            <w:r>
              <w:t>Normalized transverse emittance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11A90B9" w14:textId="77777777" w:rsidR="001F2CB4" w:rsidRDefault="001F2CB4" w:rsidP="004843B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m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73FAB43" w14:textId="77777777" w:rsidR="001F2CB4" w:rsidRDefault="001F2CB4" w:rsidP="001F2CB4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3D19630" w14:textId="6BA9E9C0" w:rsidR="001F2CB4" w:rsidRDefault="001F2CB4" w:rsidP="001F2CB4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32EB3B1" w14:textId="1FC5DB5C" w:rsidR="001F2CB4" w:rsidRDefault="001F2CB4" w:rsidP="001F2CB4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1F2CB4" w14:paraId="0E7A3423" w14:textId="77777777" w:rsidTr="00A4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right w:val="single" w:sz="4" w:space="0" w:color="auto"/>
            </w:tcBorders>
          </w:tcPr>
          <w:p w14:paraId="17634266" w14:textId="77777777" w:rsidR="001F2CB4" w:rsidRDefault="001F2CB4" w:rsidP="004843B1">
            <w:pPr>
              <w:keepNext/>
            </w:pPr>
            <w:r>
              <w:t>Normalized longitudinal emittance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5F70AC3" w14:textId="77777777" w:rsidR="001F2CB4" w:rsidRDefault="001F2CB4" w:rsidP="004843B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2F320366" w14:textId="5C7A340E" w:rsidR="001F2CB4" w:rsidRDefault="001F2CB4" w:rsidP="001F2CB4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32880BE4" w14:textId="70795C1D" w:rsidR="001F2CB4" w:rsidRDefault="001F2CB4" w:rsidP="001F2CB4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164AE2A" w14:textId="5C2ECA4C" w:rsidR="001F2CB4" w:rsidRDefault="001F2CB4" w:rsidP="001F2CB4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</w:p>
        </w:tc>
      </w:tr>
      <w:tr w:rsidR="001F2CB4" w14:paraId="1D02CEE0" w14:textId="77777777" w:rsidTr="00A43D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right w:val="single" w:sz="4" w:space="0" w:color="auto"/>
            </w:tcBorders>
          </w:tcPr>
          <w:p w14:paraId="012EE302" w14:textId="77777777" w:rsidR="001F2CB4" w:rsidRDefault="001F2CB4" w:rsidP="004843B1">
            <w:pPr>
              <w:keepNext/>
            </w:pPr>
            <w:r>
              <w:t>Muons per sign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EC77CDB" w14:textId="77777777" w:rsidR="001F2CB4" w:rsidRDefault="001F2CB4" w:rsidP="004843B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232A05B" w14:textId="0E29DBF8" w:rsidR="001F2CB4" w:rsidRPr="00746674" w:rsidRDefault="001F2CB4" w:rsidP="001F2CB4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r>
              <w:rPr>
                <w:rFonts w:cs="Times New Roman"/>
              </w:rPr>
              <w:t>×</w:t>
            </w:r>
            <w:r>
              <w:t xml:space="preserve"> 10</w:t>
            </w:r>
            <w:r>
              <w:rPr>
                <w:vertAlign w:val="superscript"/>
              </w:rPr>
              <w:t>12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201E6A5E" w14:textId="6F9F85F8" w:rsidR="001F2CB4" w:rsidRPr="00746674" w:rsidRDefault="001F2CB4" w:rsidP="001F2CB4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</w:t>
            </w:r>
            <w:r>
              <w:rPr>
                <w:rFonts w:cs="Times New Roman"/>
              </w:rPr>
              <w:t>×</w:t>
            </w:r>
            <w:r>
              <w:t xml:space="preserve"> 10</w:t>
            </w:r>
            <w:r>
              <w:rPr>
                <w:vertAlign w:val="superscript"/>
              </w:rPr>
              <w:t>12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460DDDCD" w14:textId="5F524C4D" w:rsidR="001F2CB4" w:rsidRPr="00746674" w:rsidRDefault="001F2CB4" w:rsidP="001F2CB4">
            <w:pPr>
              <w:keepNext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r>
              <w:rPr>
                <w:rFonts w:cs="Times New Roman"/>
              </w:rPr>
              <w:t>×</w:t>
            </w:r>
            <w:r>
              <w:t xml:space="preserve"> 10</w:t>
            </w:r>
            <w:r>
              <w:rPr>
                <w:vertAlign w:val="superscript"/>
              </w:rPr>
              <w:t>12</w:t>
            </w:r>
          </w:p>
        </w:tc>
      </w:tr>
      <w:tr w:rsidR="001F2CB4" w14:paraId="3B9AE3C2" w14:textId="77777777" w:rsidTr="00A4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right w:val="single" w:sz="4" w:space="0" w:color="auto"/>
            </w:tcBorders>
          </w:tcPr>
          <w:p w14:paraId="0FC73335" w14:textId="77777777" w:rsidR="001F2CB4" w:rsidRDefault="001F2CB4" w:rsidP="004843B1">
            <w:pPr>
              <w:keepNext/>
            </w:pPr>
            <w:r>
              <w:t>Repetition rate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80424D6" w14:textId="77777777" w:rsidR="001F2CB4" w:rsidRDefault="001F2CB4" w:rsidP="004843B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Hz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54B25A23" w14:textId="5938D664" w:rsidR="001F2CB4" w:rsidRDefault="001F2CB4" w:rsidP="001F2CB4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6802A40D" w14:textId="7485A6D2" w:rsidR="001F2CB4" w:rsidRDefault="001F2CB4" w:rsidP="001F2CB4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14:paraId="02060282" w14:textId="465DC717" w:rsidR="001F2CB4" w:rsidRDefault="001F2CB4" w:rsidP="001F2CB4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311617" w14:paraId="2B77B70D" w14:textId="77777777" w:rsidTr="00A43D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right w:val="single" w:sz="4" w:space="0" w:color="auto"/>
            </w:tcBorders>
          </w:tcPr>
          <w:p w14:paraId="38AD72A5" w14:textId="2AB6289E" w:rsidR="00311617" w:rsidRDefault="00311617" w:rsidP="004843B1">
            <w:pPr>
              <w:keepNext/>
            </w:pPr>
            <w:r>
              <w:t>Linac Passes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113E92C" w14:textId="77777777" w:rsidR="00311617" w:rsidRDefault="00311617" w:rsidP="004843B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978" w:type="dxa"/>
            <w:gridSpan w:val="3"/>
            <w:tcBorders>
              <w:left w:val="single" w:sz="4" w:space="0" w:color="auto"/>
            </w:tcBorders>
          </w:tcPr>
          <w:p w14:paraId="23E536E5" w14:textId="29410666" w:rsidR="00311617" w:rsidRDefault="00311617" w:rsidP="004843B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1F2CB4" w14:paraId="50747F48" w14:textId="77777777" w:rsidTr="00A4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right w:val="single" w:sz="4" w:space="0" w:color="auto"/>
            </w:tcBorders>
          </w:tcPr>
          <w:p w14:paraId="64D318B8" w14:textId="2043C4F9" w:rsidR="001F2CB4" w:rsidRDefault="001F2CB4" w:rsidP="004843B1">
            <w:pPr>
              <w:keepNext/>
            </w:pPr>
            <w:r>
              <w:t>Minimum Amplitude Transmitted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1682E47" w14:textId="62E859CC" w:rsidR="001F2CB4" w:rsidRDefault="001F2CB4" w:rsidP="004843B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</w:rPr>
              <w:t>σ</w:t>
            </w:r>
          </w:p>
        </w:tc>
        <w:tc>
          <w:tcPr>
            <w:tcW w:w="3978" w:type="dxa"/>
            <w:gridSpan w:val="3"/>
            <w:tcBorders>
              <w:left w:val="single" w:sz="4" w:space="0" w:color="auto"/>
            </w:tcBorders>
          </w:tcPr>
          <w:p w14:paraId="64C40EB1" w14:textId="06C9E30B" w:rsidR="001F2CB4" w:rsidRDefault="001F2CB4" w:rsidP="004843B1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</w:tr>
      <w:tr w:rsidR="007F36DE" w14:paraId="119B7827" w14:textId="77777777" w:rsidTr="00A43D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right w:val="single" w:sz="4" w:space="0" w:color="auto"/>
            </w:tcBorders>
          </w:tcPr>
          <w:p w14:paraId="77288211" w14:textId="169FB12D" w:rsidR="007F36DE" w:rsidRDefault="007F36DE" w:rsidP="004843B1">
            <w:pPr>
              <w:keepNext/>
            </w:pPr>
            <w:r>
              <w:t>Maximum trans</w:t>
            </w:r>
            <w:r w:rsidR="001F2CB4">
              <w:t>verse emittance growth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812BDFC" w14:textId="77777777" w:rsidR="007F36DE" w:rsidRDefault="007F36DE" w:rsidP="004843B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3978" w:type="dxa"/>
            <w:gridSpan w:val="3"/>
            <w:tcBorders>
              <w:left w:val="single" w:sz="4" w:space="0" w:color="auto"/>
            </w:tcBorders>
          </w:tcPr>
          <w:p w14:paraId="320F5779" w14:textId="4780572A" w:rsidR="007F36DE" w:rsidRDefault="001F2CB4" w:rsidP="004843B1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7F36DE" w14:paraId="628E6953" w14:textId="77777777" w:rsidTr="00A4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tcBorders>
              <w:right w:val="single" w:sz="4" w:space="0" w:color="auto"/>
            </w:tcBorders>
          </w:tcPr>
          <w:p w14:paraId="145D36AE" w14:textId="075CD921" w:rsidR="007F36DE" w:rsidRDefault="007F36DE" w:rsidP="001F2CB4">
            <w:r>
              <w:t>Maximum longitudinal emittance growth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70761C3" w14:textId="77777777" w:rsidR="007F36DE" w:rsidRDefault="007F36DE" w:rsidP="002C6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3978" w:type="dxa"/>
            <w:gridSpan w:val="3"/>
            <w:tcBorders>
              <w:left w:val="single" w:sz="4" w:space="0" w:color="auto"/>
            </w:tcBorders>
          </w:tcPr>
          <w:p w14:paraId="513E6AA7" w14:textId="163A487B" w:rsidR="007F36DE" w:rsidRDefault="001F2CB4" w:rsidP="002C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</w:tbl>
    <w:p w14:paraId="3A799271" w14:textId="77777777" w:rsidR="00EA0C80" w:rsidRDefault="00EA0C80"/>
    <w:p w14:paraId="64F3D210" w14:textId="77777777" w:rsidR="00EA0C80" w:rsidRDefault="00EA0C80" w:rsidP="00EA0C80">
      <w:pPr>
        <w:pStyle w:val="Heading2"/>
      </w:pPr>
      <w:r>
        <w:lastRenderedPageBreak/>
        <w:t>Sub-System Parameters</w:t>
      </w:r>
    </w:p>
    <w:p w14:paraId="30CB95C3" w14:textId="44742661" w:rsidR="00EA0C80" w:rsidRDefault="00EA0C80" w:rsidP="00EA0C80"/>
    <w:p w14:paraId="4C2481FE" w14:textId="04A4B787" w:rsidR="00F2383E" w:rsidRDefault="007E22E2" w:rsidP="00F2383E">
      <w:proofErr w:type="gramStart"/>
      <w:r>
        <w:t>Table 2</w:t>
      </w:r>
      <w:r w:rsidR="00F2383E">
        <w:t xml:space="preserve">:  RF parameters for </w:t>
      </w:r>
      <w:r w:rsidR="004843B1">
        <w:t>a</w:t>
      </w:r>
      <w:r w:rsidR="00F2383E">
        <w:t xml:space="preserve">cceleration from </w:t>
      </w:r>
      <w:r w:rsidR="00311617">
        <w:t xml:space="preserve">5 to </w:t>
      </w:r>
      <w:r w:rsidR="00F2383E">
        <w:t>63 GeV</w:t>
      </w:r>
      <w:r w:rsidR="004843B1">
        <w:t>.</w:t>
      </w:r>
      <w:proofErr w:type="gramEnd"/>
      <w:r w:rsidR="004843B1">
        <w:t xml:space="preserve"> 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688"/>
        <w:gridCol w:w="1584"/>
        <w:gridCol w:w="1584"/>
      </w:tblGrid>
      <w:tr w:rsidR="00F2383E" w14:paraId="10DA6838" w14:textId="77777777" w:rsidTr="008D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F9BC4DC" w14:textId="77777777" w:rsidR="00F2383E" w:rsidRPr="00605133" w:rsidRDefault="00F2383E" w:rsidP="002C60F0">
            <w:pPr>
              <w:jc w:val="center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Parameter</w:t>
            </w:r>
          </w:p>
        </w:tc>
        <w:tc>
          <w:tcPr>
            <w:tcW w:w="158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5DC0B16" w14:textId="77777777" w:rsidR="00F2383E" w:rsidRPr="00605133" w:rsidRDefault="00F2383E" w:rsidP="002C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Units</w:t>
            </w:r>
          </w:p>
        </w:tc>
        <w:tc>
          <w:tcPr>
            <w:tcW w:w="158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65A1F254" w14:textId="77777777" w:rsidR="00F2383E" w:rsidRPr="00605133" w:rsidRDefault="00F2383E" w:rsidP="002C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05133">
              <w:rPr>
                <w:color w:val="000000" w:themeColor="text1"/>
              </w:rPr>
              <w:t>Value</w:t>
            </w:r>
          </w:p>
        </w:tc>
      </w:tr>
      <w:tr w:rsidR="008D4AB2" w14:paraId="080E5342" w14:textId="77777777" w:rsidTr="008D4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tcBorders>
              <w:right w:val="single" w:sz="4" w:space="0" w:color="auto"/>
            </w:tcBorders>
          </w:tcPr>
          <w:p w14:paraId="25DCEECF" w14:textId="7BF65350" w:rsidR="008D4AB2" w:rsidRDefault="008D4AB2" w:rsidP="002C60F0">
            <w:r>
              <w:t>Frequency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27C23319" w14:textId="33E71C2C" w:rsidR="008D4AB2" w:rsidRDefault="008D4AB2" w:rsidP="002C6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MHz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3FE7993B" w14:textId="13045096" w:rsidR="008D4AB2" w:rsidRDefault="008D4AB2" w:rsidP="008D4A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325</w:t>
            </w:r>
          </w:p>
        </w:tc>
      </w:tr>
      <w:tr w:rsidR="008D4AB2" w14:paraId="4D5F7041" w14:textId="77777777" w:rsidTr="008D4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289CC8F2" w14:textId="4430A46B" w:rsidR="008D4AB2" w:rsidRDefault="008D4AB2" w:rsidP="002C60F0">
            <w:r>
              <w:t>Gradient</w:t>
            </w:r>
          </w:p>
        </w:tc>
        <w:tc>
          <w:tcPr>
            <w:tcW w:w="158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21D5A7B6" w14:textId="19206DF2" w:rsidR="008D4AB2" w:rsidRDefault="008D4AB2" w:rsidP="002C6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MV/m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75AFECB7" w14:textId="155F0901" w:rsidR="008D4AB2" w:rsidRDefault="008D4AB2" w:rsidP="008D4A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8D4AB2" w14:paraId="68242A27" w14:textId="77777777" w:rsidTr="008D4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tcBorders>
              <w:right w:val="single" w:sz="4" w:space="0" w:color="auto"/>
            </w:tcBorders>
          </w:tcPr>
          <w:p w14:paraId="61623F0F" w14:textId="0C26A4EC" w:rsidR="008D4AB2" w:rsidRDefault="008D4AB2" w:rsidP="002C60F0">
            <w:r>
              <w:t>Maximum energy gain per cell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11A0D4D" w14:textId="4191BA91" w:rsidR="008D4AB2" w:rsidRDefault="008D4AB2" w:rsidP="002C6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MeV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0B4DFFF6" w14:textId="424A2339" w:rsidR="008D4AB2" w:rsidRDefault="008D4AB2" w:rsidP="008D4A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9.22</w:t>
            </w:r>
          </w:p>
        </w:tc>
      </w:tr>
      <w:tr w:rsidR="008D4AB2" w14:paraId="22312E89" w14:textId="77777777" w:rsidTr="008D4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4E721713" w14:textId="0EAF156F" w:rsidR="008D4AB2" w:rsidRDefault="008D4AB2" w:rsidP="002C60F0">
            <w:r>
              <w:t>Maximum cells per cavity</w:t>
            </w:r>
          </w:p>
        </w:tc>
        <w:tc>
          <w:tcPr>
            <w:tcW w:w="158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09EC05E1" w14:textId="77777777" w:rsidR="008D4AB2" w:rsidRDefault="008D4AB2" w:rsidP="002C6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8" w:space="0" w:color="000000" w:themeColor="text1"/>
            </w:tcBorders>
          </w:tcPr>
          <w:p w14:paraId="37B31B0F" w14:textId="3C614A0F" w:rsidR="008D4AB2" w:rsidRDefault="00074A2A" w:rsidP="00074A2A">
            <w:pPr>
              <w:tabs>
                <w:tab w:val="left" w:pos="1223"/>
                <w:tab w:val="right" w:pos="13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  <w:t>4</w:t>
            </w:r>
            <w:bookmarkStart w:id="0" w:name="_GoBack"/>
            <w:bookmarkEnd w:id="0"/>
          </w:p>
        </w:tc>
      </w:tr>
      <w:tr w:rsidR="00F2383E" w14:paraId="7F3DEF94" w14:textId="77777777" w:rsidTr="008D4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tcBorders>
              <w:right w:val="single" w:sz="4" w:space="0" w:color="auto"/>
            </w:tcBorders>
          </w:tcPr>
          <w:p w14:paraId="53D30B05" w14:textId="6DD6051C" w:rsidR="00F2383E" w:rsidRDefault="00F2383E" w:rsidP="002C60F0">
            <w:r>
              <w:t>Additional length at each end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625AA312" w14:textId="468EEF71" w:rsidR="00F2383E" w:rsidRDefault="00F2383E" w:rsidP="002C6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cells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14:paraId="4A2EC4BA" w14:textId="7484AE05" w:rsidR="00F2383E" w:rsidRDefault="00F2383E" w:rsidP="008D4A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</w:t>
            </w:r>
          </w:p>
        </w:tc>
      </w:tr>
      <w:tr w:rsidR="00F2383E" w14:paraId="54873003" w14:textId="77777777" w:rsidTr="008D4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061D0312" w14:textId="2114EC35" w:rsidR="00F2383E" w:rsidRDefault="00F2383E" w:rsidP="002C60F0">
            <w:r>
              <w:t xml:space="preserve">Maximum input power per cavity </w:t>
            </w:r>
          </w:p>
        </w:tc>
        <w:tc>
          <w:tcPr>
            <w:tcW w:w="158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220B7839" w14:textId="3AB6606E" w:rsidR="00F2383E" w:rsidRDefault="00F2383E" w:rsidP="002C6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MW</w:t>
            </w:r>
          </w:p>
        </w:tc>
        <w:tc>
          <w:tcPr>
            <w:tcW w:w="158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2D0FDC67" w14:textId="019E3820" w:rsidR="00F2383E" w:rsidRDefault="00F2383E" w:rsidP="008D4A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</w:t>
            </w:r>
          </w:p>
        </w:tc>
      </w:tr>
    </w:tbl>
    <w:p w14:paraId="128A6FA9" w14:textId="77777777" w:rsidR="00F2383E" w:rsidRPr="00605133" w:rsidRDefault="00F2383E" w:rsidP="00F2383E"/>
    <w:p w14:paraId="6304BF2C" w14:textId="77777777" w:rsidR="00A50DAE" w:rsidRDefault="00A50DAE" w:rsidP="00A50DAE">
      <w:pPr>
        <w:pStyle w:val="Heading2"/>
      </w:pPr>
      <w:r>
        <w:t>Technology Requirements</w:t>
      </w:r>
    </w:p>
    <w:p w14:paraId="4CDE94F1" w14:textId="77777777" w:rsidR="00A50DAE" w:rsidRDefault="00A50DAE" w:rsidP="00A50DAE"/>
    <w:p w14:paraId="1204C595" w14:textId="516C8F74" w:rsidR="00AA7EF9" w:rsidRDefault="007E22E2" w:rsidP="00A50DAE">
      <w:r>
        <w:t>Table 3</w:t>
      </w:r>
      <w:r w:rsidR="00AA7EF9">
        <w:t>:  List of required sub-system technologies and their Feasibility Ranking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6678"/>
        <w:gridCol w:w="2178"/>
      </w:tblGrid>
      <w:tr w:rsidR="00AA7EF9" w14:paraId="46A1A021" w14:textId="77777777" w:rsidTr="00AA7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5C1CAB69" w14:textId="77777777" w:rsidR="00AA7EF9" w:rsidRPr="00AA7EF9" w:rsidRDefault="00AA7EF9" w:rsidP="00A50DAE">
            <w:pPr>
              <w:rPr>
                <w:color w:val="000000" w:themeColor="text1"/>
              </w:rPr>
            </w:pPr>
            <w:r w:rsidRPr="00AA7EF9">
              <w:rPr>
                <w:color w:val="000000" w:themeColor="text1"/>
              </w:rPr>
              <w:t>Technology</w:t>
            </w:r>
          </w:p>
        </w:tc>
        <w:tc>
          <w:tcPr>
            <w:tcW w:w="2178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52E8C385" w14:textId="77777777" w:rsidR="00AA7EF9" w:rsidRPr="00AA7EF9" w:rsidRDefault="00AA7EF9" w:rsidP="00A50D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Feasibility </w:t>
            </w:r>
            <w:r w:rsidRPr="00AA7EF9">
              <w:rPr>
                <w:color w:val="000000" w:themeColor="text1"/>
              </w:rPr>
              <w:t>Rank</w:t>
            </w:r>
          </w:p>
        </w:tc>
      </w:tr>
      <w:tr w:rsidR="00AA7EF9" w14:paraId="3484AA05" w14:textId="77777777" w:rsidTr="00AA7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14:paraId="4188F186" w14:textId="720602AB" w:rsidR="00AA7EF9" w:rsidRPr="00AA7EF9" w:rsidRDefault="009E180C" w:rsidP="00A50DAE">
            <w:pPr>
              <w:rPr>
                <w:b w:val="0"/>
              </w:rPr>
            </w:pPr>
            <w:r>
              <w:rPr>
                <w:b w:val="0"/>
              </w:rPr>
              <w:t>Superconducting RF cavity systems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3DA66BDC" w14:textId="28F329D0" w:rsidR="00AA7EF9" w:rsidRPr="00AA7EF9" w:rsidRDefault="009E180C" w:rsidP="00A50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AA7EF9" w14:paraId="511B5BD6" w14:textId="77777777" w:rsidTr="00C94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07B4626" w14:textId="77777777" w:rsidR="00AA7EF9" w:rsidRPr="00AA7EF9" w:rsidRDefault="00AA7EF9" w:rsidP="00A50DAE">
            <w:pPr>
              <w:rPr>
                <w:b w:val="0"/>
              </w:rPr>
            </w:pPr>
            <w:r w:rsidRPr="00AA7EF9">
              <w:rPr>
                <w:b w:val="0"/>
              </w:rPr>
              <w:t>Detailed Description:</w:t>
            </w:r>
          </w:p>
          <w:p w14:paraId="32C1D529" w14:textId="2B9004F5" w:rsidR="00AA7EF9" w:rsidRPr="00AA7EF9" w:rsidRDefault="004E139E" w:rsidP="00311617">
            <w:pPr>
              <w:rPr>
                <w:b w:val="0"/>
              </w:rPr>
            </w:pPr>
            <w:r>
              <w:rPr>
                <w:b w:val="0"/>
              </w:rPr>
              <w:t>Pulsed s</w:t>
            </w:r>
            <w:r w:rsidR="004843B1">
              <w:rPr>
                <w:b w:val="0"/>
              </w:rPr>
              <w:t xml:space="preserve">uperconducting RF cavities, their power supplies, and other associated </w:t>
            </w:r>
            <w:r>
              <w:rPr>
                <w:b w:val="0"/>
              </w:rPr>
              <w:t>systems</w:t>
            </w:r>
            <w:r w:rsidR="00311617">
              <w:rPr>
                <w:b w:val="0"/>
              </w:rPr>
              <w:t>.</w:t>
            </w:r>
          </w:p>
        </w:tc>
      </w:tr>
      <w:tr w:rsidR="00AA7EF9" w14:paraId="6F309D5D" w14:textId="77777777" w:rsidTr="00AA7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8" w:type="dxa"/>
            <w:tcBorders>
              <w:right w:val="single" w:sz="4" w:space="0" w:color="auto"/>
            </w:tcBorders>
          </w:tcPr>
          <w:p w14:paraId="7F12BFF3" w14:textId="4E0D6B09" w:rsidR="00AA7EF9" w:rsidRPr="00AA7EF9" w:rsidRDefault="00311617" w:rsidP="007F256C">
            <w:pPr>
              <w:rPr>
                <w:b w:val="0"/>
              </w:rPr>
            </w:pPr>
            <w:r>
              <w:rPr>
                <w:b w:val="0"/>
              </w:rPr>
              <w:t>Superconducting magnets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0D5ACB29" w14:textId="21289962" w:rsidR="00AA7EF9" w:rsidRPr="00AA7EF9" w:rsidRDefault="00152BAA" w:rsidP="007F2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AA7EF9" w14:paraId="66173D8E" w14:textId="77777777" w:rsidTr="00E95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711DED7" w14:textId="77777777" w:rsidR="00AA7EF9" w:rsidRPr="00AA7EF9" w:rsidRDefault="00AA7EF9" w:rsidP="00AA7EF9">
            <w:pPr>
              <w:rPr>
                <w:b w:val="0"/>
              </w:rPr>
            </w:pPr>
            <w:r w:rsidRPr="00AA7EF9">
              <w:rPr>
                <w:b w:val="0"/>
              </w:rPr>
              <w:t>Detailed Description:</w:t>
            </w:r>
          </w:p>
          <w:p w14:paraId="378E386B" w14:textId="5FD177BF" w:rsidR="00AA7EF9" w:rsidRPr="00AA7EF9" w:rsidRDefault="00311617" w:rsidP="00930FF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NbTi</w:t>
            </w:r>
            <w:proofErr w:type="spellEnd"/>
            <w:r>
              <w:rPr>
                <w:b w:val="0"/>
              </w:rPr>
              <w:t xml:space="preserve"> technology</w:t>
            </w:r>
            <w:r w:rsidR="00930FFD">
              <w:rPr>
                <w:b w:val="0"/>
              </w:rPr>
              <w:t>.</w:t>
            </w:r>
          </w:p>
        </w:tc>
      </w:tr>
    </w:tbl>
    <w:p w14:paraId="246C7F46" w14:textId="41C9F122" w:rsidR="00605133" w:rsidRDefault="00605133" w:rsidP="00EA0C80">
      <w:pPr>
        <w:tabs>
          <w:tab w:val="left" w:pos="2880"/>
        </w:tabs>
      </w:pPr>
    </w:p>
    <w:sectPr w:rsidR="00605133" w:rsidSect="00A50DAE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DC031" w14:textId="77777777" w:rsidR="005335EF" w:rsidRDefault="005335EF" w:rsidP="00283488">
      <w:r>
        <w:separator/>
      </w:r>
    </w:p>
  </w:endnote>
  <w:endnote w:type="continuationSeparator" w:id="0">
    <w:p w14:paraId="43A93054" w14:textId="77777777" w:rsidR="005335EF" w:rsidRDefault="005335EF" w:rsidP="0028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745FC" w14:textId="77777777" w:rsidR="00605133" w:rsidRDefault="00605133" w:rsidP="00437B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4B880" w14:textId="77777777" w:rsidR="00605133" w:rsidRDefault="00605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F66D9" w14:textId="77777777" w:rsidR="00605133" w:rsidRPr="00D5242F" w:rsidRDefault="00605133" w:rsidP="00B02F38">
    <w:pPr>
      <w:pStyle w:val="Footer"/>
      <w:jc w:val="center"/>
      <w:rPr>
        <w:rFonts w:asciiTheme="minorHAnsi" w:hAnsiTheme="minorHAnsi" w:cstheme="minorHAnsi"/>
      </w:rPr>
    </w:pPr>
    <w:r>
      <w:rPr>
        <w:rStyle w:val="PageNumber"/>
        <w:rFonts w:cs="Times New Roman"/>
      </w:rPr>
      <w:tab/>
    </w:r>
    <w:r>
      <w:rPr>
        <w:rStyle w:val="PageNumber"/>
        <w:rFonts w:cs="Times New Roman"/>
      </w:rPr>
      <w:tab/>
    </w:r>
    <w:r w:rsidRPr="00D5242F">
      <w:rPr>
        <w:rStyle w:val="PageNumber"/>
        <w:rFonts w:asciiTheme="minorHAnsi" w:hAnsiTheme="minorHAnsi" w:cstheme="minorHAnsi"/>
      </w:rPr>
      <w:fldChar w:fldCharType="begin"/>
    </w:r>
    <w:r w:rsidRPr="00D5242F">
      <w:rPr>
        <w:rStyle w:val="PageNumber"/>
        <w:rFonts w:asciiTheme="minorHAnsi" w:hAnsiTheme="minorHAnsi" w:cstheme="minorHAnsi"/>
      </w:rPr>
      <w:instrText xml:space="preserve"> PAGE </w:instrText>
    </w:r>
    <w:r w:rsidRPr="00D5242F">
      <w:rPr>
        <w:rStyle w:val="PageNumber"/>
        <w:rFonts w:asciiTheme="minorHAnsi" w:hAnsiTheme="minorHAnsi" w:cstheme="minorHAnsi"/>
      </w:rPr>
      <w:fldChar w:fldCharType="separate"/>
    </w:r>
    <w:r w:rsidR="00074A2A">
      <w:rPr>
        <w:rStyle w:val="PageNumber"/>
        <w:rFonts w:asciiTheme="minorHAnsi" w:hAnsiTheme="minorHAnsi" w:cstheme="minorHAnsi"/>
        <w:noProof/>
      </w:rPr>
      <w:t>2</w:t>
    </w:r>
    <w:r w:rsidRPr="00D5242F">
      <w:rPr>
        <w:rStyle w:val="PageNumber"/>
        <w:rFonts w:asciiTheme="minorHAnsi" w:hAnsiTheme="minorHAnsi" w:cstheme="minorHAnsi"/>
      </w:rPr>
      <w:fldChar w:fldCharType="end"/>
    </w:r>
    <w:r w:rsidRPr="00D5242F">
      <w:rPr>
        <w:rStyle w:val="PageNumber"/>
        <w:rFonts w:asciiTheme="minorHAnsi" w:hAnsiTheme="minorHAnsi" w:cstheme="minorHAnsi"/>
      </w:rPr>
      <w:t xml:space="preserve"> of </w:t>
    </w:r>
    <w:r w:rsidRPr="00D5242F">
      <w:rPr>
        <w:rStyle w:val="PageNumber"/>
        <w:rFonts w:asciiTheme="minorHAnsi" w:hAnsiTheme="minorHAnsi" w:cstheme="minorHAnsi"/>
      </w:rPr>
      <w:fldChar w:fldCharType="begin"/>
    </w:r>
    <w:r w:rsidRPr="00D5242F">
      <w:rPr>
        <w:rStyle w:val="PageNumber"/>
        <w:rFonts w:asciiTheme="minorHAnsi" w:hAnsiTheme="minorHAnsi" w:cstheme="minorHAnsi"/>
      </w:rPr>
      <w:instrText xml:space="preserve"> NUMPAGES </w:instrText>
    </w:r>
    <w:r w:rsidRPr="00D5242F">
      <w:rPr>
        <w:rStyle w:val="PageNumber"/>
        <w:rFonts w:asciiTheme="minorHAnsi" w:hAnsiTheme="minorHAnsi" w:cstheme="minorHAnsi"/>
      </w:rPr>
      <w:fldChar w:fldCharType="separate"/>
    </w:r>
    <w:r w:rsidR="00074A2A">
      <w:rPr>
        <w:rStyle w:val="PageNumber"/>
        <w:rFonts w:asciiTheme="minorHAnsi" w:hAnsiTheme="minorHAnsi" w:cstheme="minorHAnsi"/>
        <w:noProof/>
      </w:rPr>
      <w:t>2</w:t>
    </w:r>
    <w:r w:rsidRPr="00D5242F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C2DD6" w14:textId="77777777" w:rsidR="005335EF" w:rsidRDefault="005335EF" w:rsidP="00283488">
      <w:r>
        <w:separator/>
      </w:r>
    </w:p>
  </w:footnote>
  <w:footnote w:type="continuationSeparator" w:id="0">
    <w:p w14:paraId="51EF562E" w14:textId="77777777" w:rsidR="005335EF" w:rsidRDefault="005335EF" w:rsidP="00283488">
      <w:r>
        <w:continuationSeparator/>
      </w:r>
    </w:p>
  </w:footnote>
  <w:footnote w:id="1">
    <w:p w14:paraId="158EB4F7" w14:textId="5BD85730" w:rsidR="00176F57" w:rsidRDefault="00176F57" w:rsidP="00176F57">
      <w:pPr>
        <w:pStyle w:val="FootnoteText"/>
      </w:pPr>
      <w:r>
        <w:rPr>
          <w:rStyle w:val="FootnoteReference"/>
        </w:rPr>
        <w:footnoteRef/>
      </w:r>
      <w:r>
        <w:t xml:space="preserve"> This manuscript has been authored by employees of Brookhaven Science Associates, LLC under Contract No. </w:t>
      </w:r>
      <w:proofErr w:type="gramStart"/>
      <w:r>
        <w:t>DE-AC02-98CH10886 with the U.S. Department of Energy.</w:t>
      </w:r>
      <w:proofErr w:type="gramEnd"/>
      <w:r>
        <w:t xml:space="preserve"> The United States Government retains a non-exclusive, paid-up, irrevocable, world-wide license to publish or reproduce the published form of this manuscript, or allow others to do so, for United States Government purposes.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39D3D" w14:textId="77777777" w:rsidR="00605133" w:rsidRDefault="00605133" w:rsidP="00A50DAE">
    <w:pPr>
      <w:pStyle w:val="Heading1"/>
      <w:jc w:val="center"/>
    </w:pPr>
    <w:r>
      <w:t>MAP: Area System Concept Specification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48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7"/>
      <w:gridCol w:w="7331"/>
    </w:tblGrid>
    <w:tr w:rsidR="00605133" w14:paraId="1448D4C5" w14:textId="77777777" w:rsidTr="00A50DAE">
      <w:trPr>
        <w:trHeight w:val="2395"/>
      </w:trPr>
      <w:tc>
        <w:tcPr>
          <w:tcW w:w="2217" w:type="dxa"/>
          <w:vAlign w:val="center"/>
        </w:tcPr>
        <w:p w14:paraId="10721557" w14:textId="77777777" w:rsidR="00605133" w:rsidRPr="00283488" w:rsidRDefault="00605133" w:rsidP="00A50DAE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eastAsia="zh-CN"/>
            </w:rPr>
            <w:drawing>
              <wp:inline distT="0" distB="0" distL="0" distR="0" wp14:anchorId="13E2BA46" wp14:editId="7C10D27D">
                <wp:extent cx="857250" cy="974725"/>
                <wp:effectExtent l="50800" t="50800" r="57150" b="41275"/>
                <wp:docPr id="2" name="Picture 2" descr="C:\Documents and Settings\sgeer\My Documents\MAP\MAP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cuments and Settings\sgeer\My Documents\MAP\MAP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7472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</a:ln>
                        <a:effectLst>
                          <a:softEdge rad="63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1" w:type="dxa"/>
          <w:vAlign w:val="center"/>
        </w:tcPr>
        <w:p w14:paraId="03A96308" w14:textId="77777777" w:rsidR="00605133" w:rsidRPr="00552315" w:rsidRDefault="00605133" w:rsidP="00A50DAE">
          <w:pPr>
            <w:pStyle w:val="Heading1"/>
            <w:jc w:val="center"/>
            <w:rPr>
              <w:b w:val="0"/>
              <w:sz w:val="52"/>
              <w:szCs w:val="52"/>
            </w:rPr>
          </w:pPr>
          <w:r>
            <w:rPr>
              <w:b w:val="0"/>
              <w:sz w:val="48"/>
              <w:szCs w:val="52"/>
            </w:rPr>
            <w:t xml:space="preserve">Muon Accelerator Program: </w:t>
          </w:r>
          <w:r>
            <w:rPr>
              <w:b w:val="0"/>
              <w:sz w:val="48"/>
              <w:szCs w:val="52"/>
            </w:rPr>
            <w:br/>
            <w:t>Area System Concept Specification</w:t>
          </w:r>
        </w:p>
      </w:tc>
    </w:tr>
  </w:tbl>
  <w:p w14:paraId="49173925" w14:textId="77777777" w:rsidR="00605133" w:rsidRDefault="00605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49B"/>
    <w:multiLevelType w:val="hybridMultilevel"/>
    <w:tmpl w:val="9F90D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D1067"/>
    <w:multiLevelType w:val="hybridMultilevel"/>
    <w:tmpl w:val="FD04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AE"/>
    <w:rsid w:val="0002057E"/>
    <w:rsid w:val="00073F36"/>
    <w:rsid w:val="00074A2A"/>
    <w:rsid w:val="00076A1D"/>
    <w:rsid w:val="000A2817"/>
    <w:rsid w:val="000B6B1A"/>
    <w:rsid w:val="000D558C"/>
    <w:rsid w:val="000E22B4"/>
    <w:rsid w:val="000E558D"/>
    <w:rsid w:val="00110E9F"/>
    <w:rsid w:val="001405E9"/>
    <w:rsid w:val="00150D33"/>
    <w:rsid w:val="00152BAA"/>
    <w:rsid w:val="00176F57"/>
    <w:rsid w:val="001C4182"/>
    <w:rsid w:val="001F2CB4"/>
    <w:rsid w:val="00211607"/>
    <w:rsid w:val="00240483"/>
    <w:rsid w:val="00283488"/>
    <w:rsid w:val="002E0ABF"/>
    <w:rsid w:val="002E4F44"/>
    <w:rsid w:val="00311617"/>
    <w:rsid w:val="003446A9"/>
    <w:rsid w:val="003B2FBF"/>
    <w:rsid w:val="003D46B8"/>
    <w:rsid w:val="00415F35"/>
    <w:rsid w:val="00420023"/>
    <w:rsid w:val="00437454"/>
    <w:rsid w:val="00437B81"/>
    <w:rsid w:val="00474BF9"/>
    <w:rsid w:val="004843B1"/>
    <w:rsid w:val="004D2284"/>
    <w:rsid w:val="004E139E"/>
    <w:rsid w:val="004E63A8"/>
    <w:rsid w:val="00506830"/>
    <w:rsid w:val="005335EF"/>
    <w:rsid w:val="0054082B"/>
    <w:rsid w:val="005452D7"/>
    <w:rsid w:val="00552315"/>
    <w:rsid w:val="005F09DF"/>
    <w:rsid w:val="00605133"/>
    <w:rsid w:val="00611878"/>
    <w:rsid w:val="00621CE9"/>
    <w:rsid w:val="006359D2"/>
    <w:rsid w:val="006665C2"/>
    <w:rsid w:val="00675A4D"/>
    <w:rsid w:val="00683834"/>
    <w:rsid w:val="006974DA"/>
    <w:rsid w:val="00697F84"/>
    <w:rsid w:val="006F6742"/>
    <w:rsid w:val="00720334"/>
    <w:rsid w:val="007375EA"/>
    <w:rsid w:val="00746674"/>
    <w:rsid w:val="00753AB6"/>
    <w:rsid w:val="007E22E2"/>
    <w:rsid w:val="007E7032"/>
    <w:rsid w:val="007F36DE"/>
    <w:rsid w:val="008C44FE"/>
    <w:rsid w:val="008D4AB2"/>
    <w:rsid w:val="008F38EB"/>
    <w:rsid w:val="00930FFD"/>
    <w:rsid w:val="009E180C"/>
    <w:rsid w:val="009F28E3"/>
    <w:rsid w:val="00A43DE8"/>
    <w:rsid w:val="00A50DAE"/>
    <w:rsid w:val="00A762CB"/>
    <w:rsid w:val="00AA7EF9"/>
    <w:rsid w:val="00B02F38"/>
    <w:rsid w:val="00B44790"/>
    <w:rsid w:val="00B45AC1"/>
    <w:rsid w:val="00C066D0"/>
    <w:rsid w:val="00C31FDE"/>
    <w:rsid w:val="00C749BB"/>
    <w:rsid w:val="00D30996"/>
    <w:rsid w:val="00D35CEE"/>
    <w:rsid w:val="00D5242F"/>
    <w:rsid w:val="00DA2E01"/>
    <w:rsid w:val="00E04627"/>
    <w:rsid w:val="00E30EAA"/>
    <w:rsid w:val="00E5648D"/>
    <w:rsid w:val="00E66269"/>
    <w:rsid w:val="00EA0C80"/>
    <w:rsid w:val="00EA2106"/>
    <w:rsid w:val="00EE7B9E"/>
    <w:rsid w:val="00F12D52"/>
    <w:rsid w:val="00F2383E"/>
    <w:rsid w:val="00F370D7"/>
    <w:rsid w:val="00F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0E6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33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477483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82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6EA0B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42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6EA0B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34"/>
    <w:rPr>
      <w:rFonts w:asciiTheme="majorHAnsi" w:eastAsiaTheme="majorEastAsia" w:hAnsiTheme="majorHAnsi" w:cstheme="majorBidi"/>
      <w:b/>
      <w:bCs/>
      <w:color w:val="477483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4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488"/>
  </w:style>
  <w:style w:type="paragraph" w:styleId="Footer">
    <w:name w:val="footer"/>
    <w:basedOn w:val="Normal"/>
    <w:link w:val="FooterChar"/>
    <w:uiPriority w:val="99"/>
    <w:unhideWhenUsed/>
    <w:rsid w:val="00283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488"/>
  </w:style>
  <w:style w:type="paragraph" w:styleId="BalloonText">
    <w:name w:val="Balloon Text"/>
    <w:basedOn w:val="Normal"/>
    <w:link w:val="BalloonTextChar"/>
    <w:uiPriority w:val="99"/>
    <w:semiHidden/>
    <w:unhideWhenUsed/>
    <w:rsid w:val="00283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8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83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974DA"/>
    <w:pPr>
      <w:pBdr>
        <w:bottom w:val="single" w:sz="8" w:space="4" w:color="6EA0B0" w:themeColor="accent1"/>
      </w:pBdr>
      <w:spacing w:after="300"/>
      <w:contextualSpacing/>
    </w:pPr>
    <w:rPr>
      <w:rFonts w:asciiTheme="majorHAnsi" w:eastAsiaTheme="majorEastAsia" w:hAnsiTheme="majorHAnsi"/>
      <w:color w:val="2C2C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4DA"/>
    <w:rPr>
      <w:rFonts w:asciiTheme="majorHAnsi" w:eastAsiaTheme="majorEastAsia" w:hAnsiTheme="majorHAnsi"/>
      <w:color w:val="2C2C2C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4082B"/>
    <w:rPr>
      <w:rFonts w:asciiTheme="majorHAnsi" w:eastAsiaTheme="majorEastAsia" w:hAnsiTheme="majorHAnsi"/>
      <w:b/>
      <w:bCs/>
      <w:color w:val="6EA0B0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02F38"/>
  </w:style>
  <w:style w:type="paragraph" w:styleId="FootnoteText">
    <w:name w:val="footnote text"/>
    <w:basedOn w:val="Normal"/>
    <w:link w:val="FootnoteTextChar"/>
    <w:uiPriority w:val="99"/>
    <w:unhideWhenUsed/>
    <w:rsid w:val="00176F57"/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6F57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15F3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5242F"/>
    <w:rPr>
      <w:rFonts w:asciiTheme="majorHAnsi" w:eastAsiaTheme="majorEastAsia" w:hAnsiTheme="majorHAnsi"/>
      <w:b/>
      <w:bCs/>
      <w:color w:val="6EA0B0" w:themeColor="accent1"/>
    </w:rPr>
  </w:style>
  <w:style w:type="paragraph" w:styleId="ListParagraph">
    <w:name w:val="List Paragraph"/>
    <w:basedOn w:val="Normal"/>
    <w:uiPriority w:val="34"/>
    <w:qFormat/>
    <w:rsid w:val="00A50DAE"/>
    <w:pPr>
      <w:ind w:left="720"/>
      <w:contextualSpacing/>
    </w:pPr>
  </w:style>
  <w:style w:type="table" w:styleId="LightList">
    <w:name w:val="Light List"/>
    <w:basedOn w:val="TableNormal"/>
    <w:uiPriority w:val="61"/>
    <w:rsid w:val="0060513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33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477483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82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6EA0B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42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6EA0B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34"/>
    <w:rPr>
      <w:rFonts w:asciiTheme="majorHAnsi" w:eastAsiaTheme="majorEastAsia" w:hAnsiTheme="majorHAnsi" w:cstheme="majorBidi"/>
      <w:b/>
      <w:bCs/>
      <w:color w:val="477483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4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488"/>
  </w:style>
  <w:style w:type="paragraph" w:styleId="Footer">
    <w:name w:val="footer"/>
    <w:basedOn w:val="Normal"/>
    <w:link w:val="FooterChar"/>
    <w:uiPriority w:val="99"/>
    <w:unhideWhenUsed/>
    <w:rsid w:val="00283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488"/>
  </w:style>
  <w:style w:type="paragraph" w:styleId="BalloonText">
    <w:name w:val="Balloon Text"/>
    <w:basedOn w:val="Normal"/>
    <w:link w:val="BalloonTextChar"/>
    <w:uiPriority w:val="99"/>
    <w:semiHidden/>
    <w:unhideWhenUsed/>
    <w:rsid w:val="00283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8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83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974DA"/>
    <w:pPr>
      <w:pBdr>
        <w:bottom w:val="single" w:sz="8" w:space="4" w:color="6EA0B0" w:themeColor="accent1"/>
      </w:pBdr>
      <w:spacing w:after="300"/>
      <w:contextualSpacing/>
    </w:pPr>
    <w:rPr>
      <w:rFonts w:asciiTheme="majorHAnsi" w:eastAsiaTheme="majorEastAsia" w:hAnsiTheme="majorHAnsi"/>
      <w:color w:val="2C2C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4DA"/>
    <w:rPr>
      <w:rFonts w:asciiTheme="majorHAnsi" w:eastAsiaTheme="majorEastAsia" w:hAnsiTheme="majorHAnsi"/>
      <w:color w:val="2C2C2C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4082B"/>
    <w:rPr>
      <w:rFonts w:asciiTheme="majorHAnsi" w:eastAsiaTheme="majorEastAsia" w:hAnsiTheme="majorHAnsi"/>
      <w:b/>
      <w:bCs/>
      <w:color w:val="6EA0B0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02F38"/>
  </w:style>
  <w:style w:type="paragraph" w:styleId="FootnoteText">
    <w:name w:val="footnote text"/>
    <w:basedOn w:val="Normal"/>
    <w:link w:val="FootnoteTextChar"/>
    <w:uiPriority w:val="99"/>
    <w:unhideWhenUsed/>
    <w:rsid w:val="00176F57"/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6F57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15F3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5242F"/>
    <w:rPr>
      <w:rFonts w:asciiTheme="majorHAnsi" w:eastAsiaTheme="majorEastAsia" w:hAnsiTheme="majorHAnsi"/>
      <w:b/>
      <w:bCs/>
      <w:color w:val="6EA0B0" w:themeColor="accent1"/>
    </w:rPr>
  </w:style>
  <w:style w:type="paragraph" w:styleId="ListParagraph">
    <w:name w:val="List Paragraph"/>
    <w:basedOn w:val="Normal"/>
    <w:uiPriority w:val="34"/>
    <w:qFormat/>
    <w:rsid w:val="00A50DAE"/>
    <w:pPr>
      <w:ind w:left="720"/>
      <w:contextualSpacing/>
    </w:pPr>
  </w:style>
  <w:style w:type="table" w:styleId="LightList">
    <w:name w:val="Light List"/>
    <w:basedOn w:val="TableNormal"/>
    <w:uiPriority w:val="61"/>
    <w:rsid w:val="0060513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143EA5-EAAB-413B-BF53-D74C95B5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Fermilab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jsberg@bnl.gov</dc:creator>
  <cp:lastModifiedBy>Berg, J Scott</cp:lastModifiedBy>
  <cp:revision>11</cp:revision>
  <dcterms:created xsi:type="dcterms:W3CDTF">2014-02-13T17:40:00Z</dcterms:created>
  <dcterms:modified xsi:type="dcterms:W3CDTF">2014-02-28T20:34:00Z</dcterms:modified>
</cp:coreProperties>
</file>