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D5" w:rsidRPr="00540DD5" w:rsidRDefault="00540DD5" w:rsidP="00540DD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540DD5">
        <w:rPr>
          <w:rFonts w:ascii="Calibri" w:eastAsia="Times New Roman" w:hAnsi="Calibri" w:cs="Times New Roman"/>
          <w:b/>
          <w:color w:val="000000"/>
          <w:sz w:val="28"/>
          <w:szCs w:val="28"/>
        </w:rPr>
        <w:t>Space-charge compensation experiments at ASTA</w:t>
      </w:r>
    </w:p>
    <w:p w:rsidR="00AA519F" w:rsidRPr="00540DD5" w:rsidRDefault="00AA519F">
      <w:pPr>
        <w:rPr>
          <w:b/>
          <w:sz w:val="28"/>
          <w:szCs w:val="28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540DD5" w:rsidRPr="00540DD5" w:rsidRDefault="00540DD5" w:rsidP="00540DD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40DD5">
        <w:rPr>
          <w:rFonts w:ascii="Calibri" w:eastAsia="Times New Roman" w:hAnsi="Calibri" w:cs="Times New Roman"/>
          <w:color w:val="000000"/>
        </w:rPr>
        <w:t xml:space="preserve">The space-charge effects belong to the category of the most long-standing issues in beam physics, and even today, after several decades of very active exploration and development of counter-measures, they still pose the most profound limitations on performance of high intensity accelerator facilities. I will briefly review the past experience in active compensation of these effects and discuss in detail a number of new schemes which will be </w:t>
      </w:r>
      <w:proofErr w:type="gramStart"/>
      <w:r w:rsidRPr="00540DD5">
        <w:rPr>
          <w:rFonts w:ascii="Calibri" w:eastAsia="Times New Roman" w:hAnsi="Calibri" w:cs="Times New Roman"/>
          <w:color w:val="000000"/>
        </w:rPr>
        <w:t>experimentally  tested</w:t>
      </w:r>
      <w:proofErr w:type="gramEnd"/>
      <w:r w:rsidRPr="00540DD5">
        <w:rPr>
          <w:rFonts w:ascii="Calibri" w:eastAsia="Times New Roman" w:hAnsi="Calibri" w:cs="Times New Roman"/>
          <w:color w:val="000000"/>
        </w:rPr>
        <w:t xml:space="preserve"> at the ASTA's facility storage ring call IOTA. 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540DD5" w:rsidRPr="00540DD5" w:rsidRDefault="00540DD5" w:rsidP="00540DD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40DD5">
        <w:rPr>
          <w:rFonts w:ascii="Calibri" w:eastAsia="Times New Roman" w:hAnsi="Calibri" w:cs="Times New Roman"/>
          <w:color w:val="000000"/>
        </w:rPr>
        <w:t xml:space="preserve">Several new schemes of space-charge </w:t>
      </w:r>
      <w:proofErr w:type="gramStart"/>
      <w:r w:rsidRPr="00540DD5">
        <w:rPr>
          <w:rFonts w:ascii="Calibri" w:eastAsia="Times New Roman" w:hAnsi="Calibri" w:cs="Times New Roman"/>
          <w:color w:val="000000"/>
        </w:rPr>
        <w:t>compensation  will</w:t>
      </w:r>
      <w:proofErr w:type="gramEnd"/>
      <w:r w:rsidRPr="00540DD5">
        <w:rPr>
          <w:rFonts w:ascii="Calibri" w:eastAsia="Times New Roman" w:hAnsi="Calibri" w:cs="Times New Roman"/>
          <w:color w:val="000000"/>
        </w:rPr>
        <w:t xml:space="preserve"> be experimentally  tested at the ASTA's facility storage ring call IOTA and the results of these studies will open the way to the design on the next generation of the multi-MW proton accelerators for the Fermilab accelerator complex upgrade. </w:t>
      </w:r>
    </w:p>
    <w:p w:rsidR="00540DD5" w:rsidRPr="00084C17" w:rsidRDefault="00540DD5" w:rsidP="00084C1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540DD5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3F53D2"/>
    <w:rsid w:val="00402207"/>
    <w:rsid w:val="00403961"/>
    <w:rsid w:val="004F1AED"/>
    <w:rsid w:val="00540DD5"/>
    <w:rsid w:val="005579D8"/>
    <w:rsid w:val="00583A4D"/>
    <w:rsid w:val="005F1F18"/>
    <w:rsid w:val="00627D36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C1520831.dotm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2014-07-08T15:58:00Z</dcterms:created>
  <dcterms:modified xsi:type="dcterms:W3CDTF">2014-07-08T16:23:00Z</dcterms:modified>
</cp:coreProperties>
</file>