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1646" w:rsidRPr="001734E6" w:rsidRDefault="005A1646" w:rsidP="00232998">
      <w:pPr>
        <w:spacing w:line="240" w:lineRule="auto"/>
        <w:rPr>
          <w:rFonts w:cs="Times New Roman"/>
        </w:rPr>
      </w:pPr>
      <w:bookmarkStart w:id="0" w:name="_Toc244922980"/>
    </w:p>
    <w:p w:rsidR="005A1646" w:rsidRPr="001734E6" w:rsidRDefault="005A1646" w:rsidP="00232998">
      <w:pPr>
        <w:spacing w:line="240" w:lineRule="auto"/>
        <w:rPr>
          <w:rFonts w:cs="Times New Roman"/>
        </w:rPr>
      </w:pPr>
    </w:p>
    <w:p w:rsidR="005A1646" w:rsidRPr="001734E6" w:rsidRDefault="005A1646" w:rsidP="00232998">
      <w:pPr>
        <w:spacing w:line="240" w:lineRule="auto"/>
        <w:jc w:val="center"/>
        <w:rPr>
          <w:rFonts w:cs="Times New Roman"/>
        </w:rPr>
      </w:pPr>
      <w:r w:rsidRPr="001734E6">
        <w:rPr>
          <w:rFonts w:cs="Times New Roman"/>
          <w:noProof/>
        </w:rPr>
        <w:drawing>
          <wp:inline distT="0" distB="0" distL="0" distR="0" wp14:anchorId="5146154A" wp14:editId="08AB8C7B">
            <wp:extent cx="4500196" cy="772149"/>
            <wp:effectExtent l="19050" t="0" r="0" b="0"/>
            <wp:docPr id="1" name="Picture 0" descr="DOE_SC Logo hori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E_SC Logo horiz.jpg"/>
                    <pic:cNvPicPr/>
                  </pic:nvPicPr>
                  <pic:blipFill>
                    <a:blip r:embed="rId9" cstate="print"/>
                    <a:stretch>
                      <a:fillRect/>
                    </a:stretch>
                  </pic:blipFill>
                  <pic:spPr>
                    <a:xfrm>
                      <a:off x="0" y="0"/>
                      <a:ext cx="4501305" cy="772339"/>
                    </a:xfrm>
                    <a:prstGeom prst="rect">
                      <a:avLst/>
                    </a:prstGeom>
                  </pic:spPr>
                </pic:pic>
              </a:graphicData>
            </a:graphic>
          </wp:inline>
        </w:drawing>
      </w:r>
    </w:p>
    <w:p w:rsidR="005A1646" w:rsidRPr="001734E6" w:rsidRDefault="005A1646" w:rsidP="00232998">
      <w:pPr>
        <w:spacing w:line="240" w:lineRule="auto"/>
        <w:rPr>
          <w:rFonts w:cs="Times New Roman"/>
        </w:rPr>
      </w:pPr>
    </w:p>
    <w:p w:rsidR="005A1646" w:rsidRPr="001734E6" w:rsidRDefault="005A1646" w:rsidP="00232998">
      <w:pPr>
        <w:spacing w:line="240" w:lineRule="auto"/>
        <w:rPr>
          <w:rFonts w:cs="Times New Roman"/>
        </w:rPr>
      </w:pPr>
    </w:p>
    <w:p w:rsidR="005A1646" w:rsidRPr="001734E6" w:rsidRDefault="005A1646" w:rsidP="00232998">
      <w:pPr>
        <w:spacing w:line="240" w:lineRule="auto"/>
        <w:rPr>
          <w:rFonts w:cs="Times New Roman"/>
        </w:rPr>
      </w:pPr>
    </w:p>
    <w:p w:rsidR="005A1646" w:rsidRPr="001734E6" w:rsidRDefault="005A1646" w:rsidP="00232998">
      <w:pPr>
        <w:spacing w:line="240" w:lineRule="auto"/>
        <w:rPr>
          <w:rFonts w:cs="Times New Roman"/>
        </w:rPr>
      </w:pPr>
    </w:p>
    <w:p w:rsidR="005A1646" w:rsidRPr="001734E6" w:rsidRDefault="005A1646" w:rsidP="00232998">
      <w:pPr>
        <w:spacing w:line="240" w:lineRule="auto"/>
        <w:rPr>
          <w:rFonts w:cs="Times New Roman"/>
        </w:rPr>
      </w:pPr>
    </w:p>
    <w:p w:rsidR="005A1646" w:rsidRPr="001734E6" w:rsidRDefault="005A1646" w:rsidP="00232998">
      <w:pPr>
        <w:spacing w:line="240" w:lineRule="auto"/>
        <w:rPr>
          <w:rFonts w:cs="Times New Roman"/>
        </w:rPr>
      </w:pPr>
    </w:p>
    <w:p w:rsidR="005A1646" w:rsidRDefault="00FA7CFB" w:rsidP="00232998">
      <w:pPr>
        <w:spacing w:line="240" w:lineRule="auto"/>
        <w:jc w:val="center"/>
        <w:rPr>
          <w:rFonts w:cs="Times New Roman"/>
          <w:b/>
          <w:sz w:val="32"/>
          <w:szCs w:val="32"/>
        </w:rPr>
      </w:pPr>
      <w:r>
        <w:rPr>
          <w:rFonts w:cs="Times New Roman"/>
          <w:b/>
          <w:sz w:val="32"/>
          <w:szCs w:val="32"/>
        </w:rPr>
        <w:t>Annual Laboratory Planning</w:t>
      </w:r>
    </w:p>
    <w:p w:rsidR="00FA7CFB" w:rsidRDefault="00FA7CFB" w:rsidP="00232998">
      <w:pPr>
        <w:spacing w:line="240" w:lineRule="auto"/>
        <w:jc w:val="center"/>
        <w:rPr>
          <w:rFonts w:cs="Times New Roman"/>
          <w:b/>
          <w:sz w:val="32"/>
          <w:szCs w:val="32"/>
        </w:rPr>
      </w:pPr>
      <w:r>
        <w:rPr>
          <w:rFonts w:cs="Times New Roman"/>
          <w:b/>
          <w:sz w:val="32"/>
          <w:szCs w:val="32"/>
        </w:rPr>
        <w:t>Fermilab</w:t>
      </w:r>
    </w:p>
    <w:p w:rsidR="00FA7CFB" w:rsidRPr="001734E6" w:rsidRDefault="00FA7CFB" w:rsidP="00232998">
      <w:pPr>
        <w:spacing w:line="240" w:lineRule="auto"/>
        <w:jc w:val="center"/>
        <w:rPr>
          <w:rFonts w:cs="Times New Roman"/>
          <w:b/>
          <w:sz w:val="32"/>
          <w:szCs w:val="32"/>
        </w:rPr>
      </w:pPr>
      <w:r>
        <w:rPr>
          <w:rFonts w:cs="Times New Roman"/>
          <w:b/>
          <w:sz w:val="32"/>
          <w:szCs w:val="32"/>
        </w:rPr>
        <w:t>Fiscal Year 2011</w:t>
      </w:r>
    </w:p>
    <w:p w:rsidR="005A1646" w:rsidRPr="005A2099" w:rsidRDefault="00D437A5" w:rsidP="005A2099">
      <w:pPr>
        <w:spacing w:line="240" w:lineRule="auto"/>
        <w:jc w:val="center"/>
        <w:rPr>
          <w:rFonts w:cs="Times New Roman"/>
          <w:b/>
          <w:sz w:val="32"/>
          <w:szCs w:val="32"/>
        </w:rPr>
      </w:pPr>
      <w:r>
        <w:rPr>
          <w:rFonts w:cs="Times New Roman"/>
          <w:b/>
          <w:sz w:val="32"/>
          <w:szCs w:val="32"/>
        </w:rPr>
        <w:t>(</w:t>
      </w:r>
      <w:r w:rsidR="00C62CD3">
        <w:rPr>
          <w:rFonts w:cs="Times New Roman"/>
          <w:b/>
          <w:sz w:val="32"/>
          <w:szCs w:val="32"/>
        </w:rPr>
        <w:t xml:space="preserve">July </w:t>
      </w:r>
      <w:r w:rsidR="00FE1D4F">
        <w:rPr>
          <w:rFonts w:cs="Times New Roman"/>
          <w:b/>
          <w:sz w:val="32"/>
          <w:szCs w:val="32"/>
        </w:rPr>
        <w:t>12</w:t>
      </w:r>
      <w:r w:rsidR="007528EF">
        <w:rPr>
          <w:rFonts w:cs="Times New Roman"/>
          <w:b/>
          <w:sz w:val="32"/>
          <w:szCs w:val="32"/>
        </w:rPr>
        <w:t>, 2011)</w:t>
      </w:r>
    </w:p>
    <w:p w:rsidR="005A1646" w:rsidRPr="001734E6" w:rsidRDefault="005A1646" w:rsidP="00232998">
      <w:pPr>
        <w:spacing w:line="240" w:lineRule="auto"/>
        <w:rPr>
          <w:rFonts w:cs="Times New Roman"/>
        </w:rPr>
      </w:pPr>
      <w:r w:rsidRPr="001734E6">
        <w:rPr>
          <w:rFonts w:cs="Times New Roman"/>
        </w:rPr>
        <w:br w:type="page"/>
      </w:r>
    </w:p>
    <w:p w:rsidR="00801A8E" w:rsidRPr="00182498" w:rsidRDefault="00801A8E" w:rsidP="00CF64C7">
      <w:pPr>
        <w:pStyle w:val="Heading2"/>
        <w:jc w:val="both"/>
      </w:pPr>
      <w:bookmarkStart w:id="1" w:name="_Toc286157191"/>
      <w:bookmarkEnd w:id="0"/>
      <w:r w:rsidRPr="00182498">
        <w:lastRenderedPageBreak/>
        <w:t>1.</w:t>
      </w:r>
      <w:r w:rsidRPr="00182498">
        <w:tab/>
        <w:t>Mission/Overview</w:t>
      </w:r>
      <w:bookmarkEnd w:id="1"/>
    </w:p>
    <w:p w:rsidR="00DF1211" w:rsidRDefault="00DF1211" w:rsidP="00DF1211">
      <w:pPr>
        <w:autoSpaceDE w:val="0"/>
        <w:autoSpaceDN w:val="0"/>
        <w:adjustRightInd w:val="0"/>
        <w:spacing w:after="0" w:line="240" w:lineRule="auto"/>
        <w:jc w:val="both"/>
        <w:rPr>
          <w:color w:val="000000"/>
          <w:szCs w:val="22"/>
        </w:rPr>
      </w:pPr>
      <w:r w:rsidRPr="00827CFD">
        <w:rPr>
          <w:szCs w:val="22"/>
        </w:rPr>
        <w:t>Fermi National Accelerator Laboratory advances the understanding of matter, energy, space and time by providing leadership</w:t>
      </w:r>
      <w:r>
        <w:rPr>
          <w:color w:val="000000"/>
          <w:szCs w:val="22"/>
        </w:rPr>
        <w:t xml:space="preserve"> and resources for researchers to conduct research at the frontiers of </w:t>
      </w:r>
      <w:r w:rsidR="00142638">
        <w:rPr>
          <w:color w:val="000000"/>
          <w:szCs w:val="22"/>
        </w:rPr>
        <w:t>particle</w:t>
      </w:r>
      <w:r>
        <w:rPr>
          <w:color w:val="000000"/>
          <w:szCs w:val="22"/>
        </w:rPr>
        <w:t xml:space="preserve"> physics and related disciplines. As the only U.S. national labor</w:t>
      </w:r>
      <w:r w:rsidR="00550D93">
        <w:rPr>
          <w:color w:val="000000"/>
          <w:szCs w:val="22"/>
        </w:rPr>
        <w:t xml:space="preserve">atory primarily devoted to </w:t>
      </w:r>
      <w:r w:rsidR="009D2C6D">
        <w:rPr>
          <w:color w:val="000000"/>
          <w:szCs w:val="22"/>
        </w:rPr>
        <w:t>particle</w:t>
      </w:r>
      <w:r>
        <w:rPr>
          <w:color w:val="000000"/>
          <w:szCs w:val="22"/>
        </w:rPr>
        <w:t xml:space="preserve"> physics, Fermilab helps maintain U.S. global leadership in science and engineering, and achieves the high-level goal identified in the </w:t>
      </w:r>
      <w:r w:rsidR="009D2C6D">
        <w:rPr>
          <w:color w:val="000000"/>
          <w:szCs w:val="22"/>
        </w:rPr>
        <w:t xml:space="preserve">strategic plan of the </w:t>
      </w:r>
      <w:r w:rsidRPr="00555E46">
        <w:rPr>
          <w:color w:val="000000"/>
          <w:szCs w:val="22"/>
        </w:rPr>
        <w:t>Department of Energy</w:t>
      </w:r>
      <w:r w:rsidR="009D2C6D">
        <w:rPr>
          <w:color w:val="000000"/>
          <w:szCs w:val="22"/>
        </w:rPr>
        <w:t>’s Office of High Energy Physics</w:t>
      </w:r>
      <w:r>
        <w:rPr>
          <w:color w:val="000000"/>
          <w:szCs w:val="22"/>
        </w:rPr>
        <w:t xml:space="preserve">. </w:t>
      </w:r>
    </w:p>
    <w:p w:rsidR="00DF1211" w:rsidRPr="00555E46" w:rsidRDefault="00DF1211" w:rsidP="00DF1211">
      <w:pPr>
        <w:autoSpaceDE w:val="0"/>
        <w:autoSpaceDN w:val="0"/>
        <w:adjustRightInd w:val="0"/>
        <w:spacing w:after="0" w:line="240" w:lineRule="auto"/>
        <w:jc w:val="both"/>
        <w:rPr>
          <w:color w:val="000000"/>
          <w:szCs w:val="22"/>
        </w:rPr>
      </w:pPr>
    </w:p>
    <w:p w:rsidR="00DF1211" w:rsidRDefault="00DF1211" w:rsidP="00DF1211">
      <w:pPr>
        <w:autoSpaceDE w:val="0"/>
        <w:autoSpaceDN w:val="0"/>
        <w:adjustRightInd w:val="0"/>
        <w:spacing w:after="0" w:line="240" w:lineRule="auto"/>
        <w:jc w:val="both"/>
        <w:rPr>
          <w:color w:val="000000"/>
          <w:szCs w:val="22"/>
        </w:rPr>
      </w:pPr>
      <w:r>
        <w:rPr>
          <w:color w:val="000000"/>
          <w:szCs w:val="22"/>
        </w:rPr>
        <w:t xml:space="preserve">Fermi Research Alliance manages Fermilab for the </w:t>
      </w:r>
      <w:r w:rsidR="00CD68B4">
        <w:rPr>
          <w:color w:val="000000"/>
          <w:szCs w:val="22"/>
        </w:rPr>
        <w:t>Department of Energy</w:t>
      </w:r>
      <w:r w:rsidR="001F732F">
        <w:rPr>
          <w:color w:val="000000"/>
          <w:szCs w:val="22"/>
        </w:rPr>
        <w:t xml:space="preserve">. </w:t>
      </w:r>
      <w:r>
        <w:rPr>
          <w:color w:val="000000"/>
          <w:szCs w:val="22"/>
        </w:rPr>
        <w:t xml:space="preserve">FRA is an alliance of </w:t>
      </w:r>
      <w:r w:rsidR="001327CF">
        <w:rPr>
          <w:color w:val="000000"/>
          <w:szCs w:val="22"/>
        </w:rPr>
        <w:t xml:space="preserve">the University of Chicago and </w:t>
      </w:r>
      <w:r>
        <w:rPr>
          <w:color w:val="000000"/>
          <w:szCs w:val="22"/>
        </w:rPr>
        <w:t xml:space="preserve">the Universities Research Association, </w:t>
      </w:r>
      <w:r w:rsidRPr="00555E46">
        <w:rPr>
          <w:color w:val="000000"/>
          <w:szCs w:val="22"/>
        </w:rPr>
        <w:t xml:space="preserve">a consortium </w:t>
      </w:r>
      <w:r w:rsidR="004E1F4D">
        <w:rPr>
          <w:color w:val="000000"/>
          <w:szCs w:val="22"/>
        </w:rPr>
        <w:t>of</w:t>
      </w:r>
      <w:r w:rsidRPr="00555E46">
        <w:rPr>
          <w:color w:val="000000"/>
          <w:szCs w:val="22"/>
        </w:rPr>
        <w:t xml:space="preserve"> </w:t>
      </w:r>
      <w:r>
        <w:rPr>
          <w:color w:val="000000"/>
          <w:szCs w:val="22"/>
        </w:rPr>
        <w:t>86</w:t>
      </w:r>
      <w:r w:rsidRPr="00555E46">
        <w:rPr>
          <w:color w:val="000000"/>
          <w:szCs w:val="22"/>
        </w:rPr>
        <w:t xml:space="preserve"> universities</w:t>
      </w:r>
      <w:r>
        <w:rPr>
          <w:color w:val="000000"/>
          <w:szCs w:val="22"/>
        </w:rPr>
        <w:t>. FRA</w:t>
      </w:r>
      <w:r w:rsidRPr="00555E46">
        <w:rPr>
          <w:color w:val="000000"/>
          <w:szCs w:val="22"/>
        </w:rPr>
        <w:t xml:space="preserve"> combines the depth and commitment of the University of Chicago with the broad involvement of </w:t>
      </w:r>
      <w:r w:rsidR="00FD3F3F">
        <w:rPr>
          <w:color w:val="000000"/>
          <w:szCs w:val="22"/>
        </w:rPr>
        <w:t>URA</w:t>
      </w:r>
      <w:r w:rsidRPr="00555E46">
        <w:rPr>
          <w:color w:val="000000"/>
          <w:szCs w:val="22"/>
        </w:rPr>
        <w:t xml:space="preserve"> universities for the benefit of Fermilab</w:t>
      </w:r>
      <w:r>
        <w:rPr>
          <w:color w:val="000000"/>
          <w:szCs w:val="22"/>
        </w:rPr>
        <w:t>,</w:t>
      </w:r>
      <w:r w:rsidRPr="00555E46">
        <w:rPr>
          <w:color w:val="000000"/>
          <w:szCs w:val="22"/>
        </w:rPr>
        <w:t xml:space="preserve"> the </w:t>
      </w:r>
      <w:r>
        <w:rPr>
          <w:color w:val="000000"/>
          <w:szCs w:val="22"/>
        </w:rPr>
        <w:t>particle physics community and the nation.</w:t>
      </w:r>
    </w:p>
    <w:p w:rsidR="00DF1211" w:rsidRDefault="00DF1211" w:rsidP="00DF1211">
      <w:pPr>
        <w:autoSpaceDE w:val="0"/>
        <w:autoSpaceDN w:val="0"/>
        <w:adjustRightInd w:val="0"/>
        <w:spacing w:after="0" w:line="240" w:lineRule="auto"/>
        <w:jc w:val="both"/>
        <w:rPr>
          <w:color w:val="000000"/>
          <w:szCs w:val="22"/>
        </w:rPr>
      </w:pPr>
    </w:p>
    <w:p w:rsidR="00DF1211" w:rsidRDefault="00DF1211" w:rsidP="00DF1211">
      <w:pPr>
        <w:autoSpaceDE w:val="0"/>
        <w:autoSpaceDN w:val="0"/>
        <w:adjustRightInd w:val="0"/>
        <w:spacing w:after="0" w:line="240" w:lineRule="auto"/>
        <w:jc w:val="both"/>
        <w:rPr>
          <w:color w:val="000000"/>
          <w:szCs w:val="22"/>
        </w:rPr>
      </w:pPr>
      <w:proofErr w:type="spellStart"/>
      <w:r>
        <w:rPr>
          <w:color w:val="000000"/>
          <w:szCs w:val="22"/>
        </w:rPr>
        <w:t>Fermilab’s</w:t>
      </w:r>
      <w:proofErr w:type="spellEnd"/>
      <w:r>
        <w:rPr>
          <w:color w:val="000000"/>
          <w:szCs w:val="22"/>
        </w:rPr>
        <w:t xml:space="preserve"> </w:t>
      </w:r>
      <w:r w:rsidRPr="008A4DAD">
        <w:rPr>
          <w:color w:val="000000" w:themeColor="text1"/>
          <w:szCs w:val="22"/>
        </w:rPr>
        <w:t>1,9</w:t>
      </w:r>
      <w:r w:rsidR="008A4DAD">
        <w:rPr>
          <w:color w:val="000000" w:themeColor="text1"/>
          <w:szCs w:val="22"/>
        </w:rPr>
        <w:t>25</w:t>
      </w:r>
      <w:r>
        <w:rPr>
          <w:color w:val="000000"/>
          <w:szCs w:val="22"/>
        </w:rPr>
        <w:t xml:space="preserve"> employees and 2,300 scientific users carry out a world-leading program of</w:t>
      </w:r>
      <w:r w:rsidRPr="00555E46">
        <w:rPr>
          <w:color w:val="000000"/>
          <w:szCs w:val="22"/>
        </w:rPr>
        <w:t xml:space="preserve"> discovery </w:t>
      </w:r>
      <w:r>
        <w:rPr>
          <w:color w:val="000000"/>
          <w:szCs w:val="22"/>
        </w:rPr>
        <w:t>at</w:t>
      </w:r>
      <w:r w:rsidRPr="00555E46">
        <w:rPr>
          <w:color w:val="000000"/>
          <w:szCs w:val="22"/>
        </w:rPr>
        <w:t xml:space="preserve"> the three</w:t>
      </w:r>
      <w:r>
        <w:rPr>
          <w:color w:val="000000"/>
          <w:szCs w:val="22"/>
        </w:rPr>
        <w:t xml:space="preserve"> interrelated</w:t>
      </w:r>
      <w:r w:rsidRPr="00555E46">
        <w:rPr>
          <w:color w:val="000000"/>
          <w:szCs w:val="22"/>
        </w:rPr>
        <w:t xml:space="preserve"> frontiers of particle physics</w:t>
      </w:r>
      <w:r>
        <w:rPr>
          <w:color w:val="000000"/>
          <w:szCs w:val="22"/>
        </w:rPr>
        <w:t xml:space="preserve">. At the Energy Frontier, particle accelerators produce high-energy collisions that signal new phenomena. Fermilab </w:t>
      </w:r>
      <w:r w:rsidR="004811AD">
        <w:rPr>
          <w:color w:val="000000"/>
          <w:szCs w:val="22"/>
        </w:rPr>
        <w:t>operates</w:t>
      </w:r>
      <w:r>
        <w:rPr>
          <w:color w:val="000000"/>
          <w:szCs w:val="22"/>
        </w:rPr>
        <w:t xml:space="preserve"> the </w:t>
      </w:r>
      <w:proofErr w:type="spellStart"/>
      <w:r>
        <w:rPr>
          <w:color w:val="000000"/>
          <w:szCs w:val="22"/>
        </w:rPr>
        <w:t>Tevatron</w:t>
      </w:r>
      <w:proofErr w:type="spellEnd"/>
      <w:r>
        <w:rPr>
          <w:color w:val="000000"/>
          <w:szCs w:val="22"/>
        </w:rPr>
        <w:t xml:space="preserve"> collider, supports the U</w:t>
      </w:r>
      <w:r w:rsidR="0043244A">
        <w:rPr>
          <w:color w:val="000000"/>
          <w:szCs w:val="22"/>
        </w:rPr>
        <w:t>.</w:t>
      </w:r>
      <w:r>
        <w:rPr>
          <w:color w:val="000000"/>
          <w:szCs w:val="22"/>
        </w:rPr>
        <w:t>S</w:t>
      </w:r>
      <w:r w:rsidR="0043244A">
        <w:rPr>
          <w:color w:val="000000"/>
          <w:szCs w:val="22"/>
        </w:rPr>
        <w:t>.</w:t>
      </w:r>
      <w:r>
        <w:rPr>
          <w:color w:val="000000"/>
          <w:szCs w:val="22"/>
        </w:rPr>
        <w:t xml:space="preserve"> community engaged in research at the Large Hadron Collider</w:t>
      </w:r>
      <w:r w:rsidR="00142638">
        <w:rPr>
          <w:color w:val="000000"/>
          <w:szCs w:val="22"/>
        </w:rPr>
        <w:t>,</w:t>
      </w:r>
      <w:r>
        <w:rPr>
          <w:color w:val="000000"/>
          <w:szCs w:val="22"/>
        </w:rPr>
        <w:t xml:space="preserve"> and carries out R&amp;D on future colliders. At the Intensity Frontier, scientists use intense beams from particle accelerators to explore neutrino interactions and ultra-rare processes in nature. Fermilab produces the </w:t>
      </w:r>
      <w:r w:rsidR="0043244A">
        <w:rPr>
          <w:color w:val="000000"/>
          <w:szCs w:val="22"/>
        </w:rPr>
        <w:t xml:space="preserve">world’s </w:t>
      </w:r>
      <w:r>
        <w:rPr>
          <w:color w:val="000000"/>
          <w:szCs w:val="22"/>
        </w:rPr>
        <w:t>most intense beam</w:t>
      </w:r>
      <w:r w:rsidR="009D2C6D">
        <w:rPr>
          <w:color w:val="000000"/>
          <w:szCs w:val="22"/>
        </w:rPr>
        <w:t>s</w:t>
      </w:r>
      <w:r w:rsidR="0000498D">
        <w:rPr>
          <w:color w:val="000000"/>
          <w:szCs w:val="22"/>
        </w:rPr>
        <w:t xml:space="preserve"> of </w:t>
      </w:r>
      <w:r>
        <w:rPr>
          <w:color w:val="000000"/>
          <w:szCs w:val="22"/>
        </w:rPr>
        <w:t>neutrino</w:t>
      </w:r>
      <w:r w:rsidR="00767716">
        <w:rPr>
          <w:color w:val="000000"/>
          <w:szCs w:val="22"/>
        </w:rPr>
        <w:t>s</w:t>
      </w:r>
      <w:r>
        <w:rPr>
          <w:color w:val="000000"/>
          <w:szCs w:val="22"/>
        </w:rPr>
        <w:t xml:space="preserve">. At the Cosmic Frontier, </w:t>
      </w:r>
      <w:r w:rsidR="00767716">
        <w:rPr>
          <w:color w:val="000000"/>
          <w:szCs w:val="22"/>
        </w:rPr>
        <w:t>scientists</w:t>
      </w:r>
      <w:r>
        <w:rPr>
          <w:color w:val="000000"/>
          <w:szCs w:val="22"/>
        </w:rPr>
        <w:t xml:space="preserve"> use the cosmos as a laboratory to investigate the fundamental laws of physics. Fermilab scientists investigate dark matter</w:t>
      </w:r>
      <w:r w:rsidR="00F945F5">
        <w:rPr>
          <w:color w:val="000000"/>
          <w:szCs w:val="22"/>
        </w:rPr>
        <w:t xml:space="preserve">, </w:t>
      </w:r>
      <w:r>
        <w:rPr>
          <w:color w:val="000000"/>
          <w:szCs w:val="22"/>
        </w:rPr>
        <w:t>dark energy</w:t>
      </w:r>
      <w:r w:rsidR="00F945F5">
        <w:rPr>
          <w:color w:val="000000"/>
          <w:szCs w:val="22"/>
        </w:rPr>
        <w:t>, and ultra</w:t>
      </w:r>
      <w:r w:rsidR="002023AB">
        <w:rPr>
          <w:color w:val="000000"/>
          <w:szCs w:val="22"/>
        </w:rPr>
        <w:t>-</w:t>
      </w:r>
      <w:r w:rsidR="00F945F5">
        <w:rPr>
          <w:color w:val="000000"/>
          <w:szCs w:val="22"/>
        </w:rPr>
        <w:t>high</w:t>
      </w:r>
      <w:r w:rsidR="002023AB">
        <w:rPr>
          <w:color w:val="000000"/>
          <w:szCs w:val="22"/>
        </w:rPr>
        <w:t xml:space="preserve"> </w:t>
      </w:r>
      <w:r w:rsidR="00F945F5">
        <w:rPr>
          <w:color w:val="000000"/>
          <w:szCs w:val="22"/>
        </w:rPr>
        <w:t xml:space="preserve">energy cosmic </w:t>
      </w:r>
      <w:r w:rsidR="00BB7593">
        <w:rPr>
          <w:color w:val="000000"/>
          <w:szCs w:val="22"/>
        </w:rPr>
        <w:t xml:space="preserve">rays </w:t>
      </w:r>
      <w:r>
        <w:rPr>
          <w:color w:val="000000"/>
          <w:szCs w:val="22"/>
        </w:rPr>
        <w:t>using underground experiments</w:t>
      </w:r>
      <w:r w:rsidR="00F945F5">
        <w:rPr>
          <w:color w:val="000000"/>
          <w:szCs w:val="22"/>
        </w:rPr>
        <w:t xml:space="preserve">, </w:t>
      </w:r>
      <w:r w:rsidR="00E426E2">
        <w:rPr>
          <w:color w:val="000000"/>
          <w:szCs w:val="22"/>
        </w:rPr>
        <w:t xml:space="preserve">ground-based </w:t>
      </w:r>
      <w:r>
        <w:rPr>
          <w:color w:val="000000"/>
          <w:szCs w:val="22"/>
        </w:rPr>
        <w:t>telescopes</w:t>
      </w:r>
      <w:r w:rsidR="00F945F5">
        <w:rPr>
          <w:color w:val="000000"/>
          <w:szCs w:val="22"/>
        </w:rPr>
        <w:t>, and Cerenkov-fluorescence detectors.</w:t>
      </w:r>
    </w:p>
    <w:p w:rsidR="00DF1211" w:rsidRDefault="00DF1211" w:rsidP="00DF1211">
      <w:pPr>
        <w:autoSpaceDE w:val="0"/>
        <w:autoSpaceDN w:val="0"/>
        <w:adjustRightInd w:val="0"/>
        <w:spacing w:after="0" w:line="240" w:lineRule="auto"/>
        <w:jc w:val="both"/>
        <w:rPr>
          <w:color w:val="000000"/>
          <w:szCs w:val="22"/>
        </w:rPr>
      </w:pPr>
    </w:p>
    <w:p w:rsidR="00DF1211" w:rsidRDefault="00DF1211" w:rsidP="00DF1211">
      <w:pPr>
        <w:autoSpaceDE w:val="0"/>
        <w:autoSpaceDN w:val="0"/>
        <w:adjustRightInd w:val="0"/>
        <w:spacing w:after="0" w:line="240" w:lineRule="auto"/>
        <w:jc w:val="both"/>
        <w:rPr>
          <w:color w:val="000000"/>
          <w:szCs w:val="22"/>
        </w:rPr>
      </w:pPr>
      <w:r>
        <w:rPr>
          <w:color w:val="000000"/>
          <w:szCs w:val="22"/>
        </w:rPr>
        <w:t xml:space="preserve">The laboratory’s core </w:t>
      </w:r>
      <w:r w:rsidR="0060419E">
        <w:rPr>
          <w:color w:val="000000"/>
          <w:szCs w:val="22"/>
        </w:rPr>
        <w:t>skills</w:t>
      </w:r>
      <w:r>
        <w:rPr>
          <w:color w:val="000000"/>
          <w:szCs w:val="22"/>
        </w:rPr>
        <w:t xml:space="preserve"> include experimental a</w:t>
      </w:r>
      <w:r w:rsidR="00A13B0C">
        <w:rPr>
          <w:color w:val="000000"/>
          <w:szCs w:val="22"/>
        </w:rPr>
        <w:t xml:space="preserve">nd theoretical particle physics, </w:t>
      </w:r>
      <w:r>
        <w:rPr>
          <w:color w:val="000000"/>
          <w:szCs w:val="22"/>
        </w:rPr>
        <w:t>astrophysics,</w:t>
      </w:r>
      <w:r w:rsidR="00A13B0C">
        <w:rPr>
          <w:color w:val="000000"/>
          <w:szCs w:val="22"/>
        </w:rPr>
        <w:t xml:space="preserve"> and</w:t>
      </w:r>
      <w:r>
        <w:rPr>
          <w:color w:val="000000"/>
          <w:szCs w:val="22"/>
        </w:rPr>
        <w:t xml:space="preserve"> accelerator science</w:t>
      </w:r>
      <w:r w:rsidR="0043244A">
        <w:rPr>
          <w:color w:val="000000"/>
          <w:szCs w:val="22"/>
        </w:rPr>
        <w:t>;</w:t>
      </w:r>
      <w:r>
        <w:rPr>
          <w:color w:val="000000"/>
          <w:szCs w:val="22"/>
        </w:rPr>
        <w:t xml:space="preserve"> R&amp;D and development of accelerator and detector technologies</w:t>
      </w:r>
      <w:r w:rsidR="0043244A">
        <w:rPr>
          <w:color w:val="000000"/>
          <w:szCs w:val="22"/>
        </w:rPr>
        <w:t>;</w:t>
      </w:r>
      <w:r>
        <w:rPr>
          <w:color w:val="000000"/>
          <w:szCs w:val="22"/>
        </w:rPr>
        <w:t xml:space="preserve"> the construction and operation of large-scale facilities</w:t>
      </w:r>
      <w:r w:rsidR="0043244A">
        <w:rPr>
          <w:color w:val="000000"/>
          <w:szCs w:val="22"/>
        </w:rPr>
        <w:t>;</w:t>
      </w:r>
      <w:r>
        <w:rPr>
          <w:color w:val="000000"/>
          <w:szCs w:val="22"/>
        </w:rPr>
        <w:t xml:space="preserve"> and high-performance scientific computing. </w:t>
      </w:r>
      <w:r w:rsidR="00FD3F3F">
        <w:rPr>
          <w:color w:val="000000"/>
          <w:szCs w:val="22"/>
        </w:rPr>
        <w:t xml:space="preserve"> </w:t>
      </w:r>
      <w:r w:rsidR="00A13B0C">
        <w:rPr>
          <w:color w:val="000000"/>
          <w:szCs w:val="22"/>
        </w:rPr>
        <w:t xml:space="preserve">The laboratory </w:t>
      </w:r>
      <w:r w:rsidR="00443EED">
        <w:rPr>
          <w:color w:val="000000"/>
          <w:szCs w:val="22"/>
        </w:rPr>
        <w:t>o</w:t>
      </w:r>
      <w:r w:rsidR="00A13B0C">
        <w:rPr>
          <w:color w:val="000000"/>
          <w:szCs w:val="22"/>
        </w:rPr>
        <w:t xml:space="preserve">perates particle accelerators </w:t>
      </w:r>
      <w:r w:rsidR="00443EED">
        <w:rPr>
          <w:color w:val="000000"/>
          <w:szCs w:val="22"/>
        </w:rPr>
        <w:t>and particle detectors</w:t>
      </w:r>
      <w:r w:rsidR="0043244A">
        <w:rPr>
          <w:color w:val="000000"/>
          <w:szCs w:val="22"/>
        </w:rPr>
        <w:t>;</w:t>
      </w:r>
      <w:r w:rsidR="00443EED">
        <w:rPr>
          <w:color w:val="000000"/>
          <w:szCs w:val="22"/>
        </w:rPr>
        <w:t xml:space="preserve"> test beams for detector development</w:t>
      </w:r>
      <w:r w:rsidR="0043244A">
        <w:rPr>
          <w:color w:val="000000"/>
          <w:szCs w:val="22"/>
        </w:rPr>
        <w:t>;</w:t>
      </w:r>
      <w:r w:rsidR="00443EED">
        <w:rPr>
          <w:color w:val="000000"/>
          <w:szCs w:val="22"/>
        </w:rPr>
        <w:t xml:space="preserve"> test facilities for accelerator research and development</w:t>
      </w:r>
      <w:r w:rsidR="0043244A">
        <w:rPr>
          <w:color w:val="000000"/>
          <w:szCs w:val="22"/>
        </w:rPr>
        <w:t>;</w:t>
      </w:r>
      <w:r w:rsidR="00443EED">
        <w:rPr>
          <w:color w:val="000000"/>
          <w:szCs w:val="22"/>
        </w:rPr>
        <w:t xml:space="preserve"> and large-scale computing facilities such as a Tier-1 computing center for the CMS experiment at the LHC, the Lattice QCD center, and the Grid Computing Center. In FY</w:t>
      </w:r>
      <w:r w:rsidR="00480B76">
        <w:rPr>
          <w:color w:val="000000"/>
          <w:szCs w:val="22"/>
        </w:rPr>
        <w:t xml:space="preserve"> </w:t>
      </w:r>
      <w:r w:rsidR="00443EED">
        <w:rPr>
          <w:color w:val="000000"/>
          <w:szCs w:val="22"/>
        </w:rPr>
        <w:t>2010, more than 100 Ph.D</w:t>
      </w:r>
      <w:r w:rsidR="00142638">
        <w:rPr>
          <w:color w:val="000000"/>
          <w:szCs w:val="22"/>
        </w:rPr>
        <w:t>. degrees</w:t>
      </w:r>
      <w:r w:rsidR="00443EED">
        <w:rPr>
          <w:color w:val="000000"/>
          <w:szCs w:val="22"/>
        </w:rPr>
        <w:t xml:space="preserve"> were received </w:t>
      </w:r>
      <w:r w:rsidR="002235F2">
        <w:rPr>
          <w:color w:val="000000"/>
          <w:szCs w:val="22"/>
        </w:rPr>
        <w:t>based on</w:t>
      </w:r>
      <w:r w:rsidR="0043244A">
        <w:rPr>
          <w:color w:val="000000"/>
          <w:szCs w:val="22"/>
        </w:rPr>
        <w:t xml:space="preserve"> </w:t>
      </w:r>
      <w:r w:rsidR="00443EED">
        <w:rPr>
          <w:color w:val="000000"/>
          <w:szCs w:val="22"/>
        </w:rPr>
        <w:t>work</w:t>
      </w:r>
      <w:r w:rsidR="0043244A">
        <w:rPr>
          <w:color w:val="000000"/>
          <w:szCs w:val="22"/>
        </w:rPr>
        <w:t xml:space="preserve"> done</w:t>
      </w:r>
      <w:r w:rsidR="00443EED">
        <w:rPr>
          <w:color w:val="000000"/>
          <w:szCs w:val="22"/>
        </w:rPr>
        <w:t xml:space="preserve"> at Fermilab and </w:t>
      </w:r>
      <w:r w:rsidR="00FD3F3F">
        <w:rPr>
          <w:color w:val="000000"/>
          <w:szCs w:val="22"/>
        </w:rPr>
        <w:t>a</w:t>
      </w:r>
      <w:r w:rsidR="001F732F">
        <w:rPr>
          <w:color w:val="000000"/>
          <w:szCs w:val="22"/>
        </w:rPr>
        <w:t>bout 38</w:t>
      </w:r>
      <w:r w:rsidR="00FD3F3F">
        <w:rPr>
          <w:color w:val="000000"/>
          <w:szCs w:val="22"/>
        </w:rPr>
        <w:t xml:space="preserve">,000 K-12 students </w:t>
      </w:r>
      <w:r w:rsidR="00443EED">
        <w:rPr>
          <w:color w:val="000000"/>
          <w:szCs w:val="22"/>
        </w:rPr>
        <w:t xml:space="preserve">either </w:t>
      </w:r>
      <w:r w:rsidR="00FD3F3F">
        <w:rPr>
          <w:color w:val="000000"/>
          <w:szCs w:val="22"/>
        </w:rPr>
        <w:t>participate</w:t>
      </w:r>
      <w:r w:rsidR="0043244A">
        <w:rPr>
          <w:color w:val="000000"/>
          <w:szCs w:val="22"/>
        </w:rPr>
        <w:t>d</w:t>
      </w:r>
      <w:r w:rsidR="00FD3F3F">
        <w:rPr>
          <w:color w:val="000000"/>
          <w:szCs w:val="22"/>
        </w:rPr>
        <w:t xml:space="preserve"> in activities at Fermilab </w:t>
      </w:r>
      <w:r w:rsidR="00443EED">
        <w:rPr>
          <w:color w:val="000000"/>
          <w:szCs w:val="22"/>
        </w:rPr>
        <w:t xml:space="preserve">or </w:t>
      </w:r>
      <w:r w:rsidR="0043244A">
        <w:rPr>
          <w:color w:val="000000"/>
          <w:szCs w:val="22"/>
        </w:rPr>
        <w:t>we</w:t>
      </w:r>
      <w:r w:rsidR="00443EED">
        <w:rPr>
          <w:color w:val="000000"/>
          <w:szCs w:val="22"/>
        </w:rPr>
        <w:t>re visited in their classrooms by Fermilab staff.</w:t>
      </w:r>
    </w:p>
    <w:p w:rsidR="00DF1211" w:rsidRDefault="00DF1211" w:rsidP="00DF1211">
      <w:pPr>
        <w:autoSpaceDE w:val="0"/>
        <w:autoSpaceDN w:val="0"/>
        <w:adjustRightInd w:val="0"/>
        <w:spacing w:after="0" w:line="240" w:lineRule="auto"/>
        <w:jc w:val="both"/>
        <w:rPr>
          <w:color w:val="000000"/>
          <w:szCs w:val="22"/>
        </w:rPr>
      </w:pPr>
    </w:p>
    <w:p w:rsidR="00DF1211" w:rsidRDefault="00DF1211" w:rsidP="00DF1211">
      <w:pPr>
        <w:autoSpaceDE w:val="0"/>
        <w:autoSpaceDN w:val="0"/>
        <w:adjustRightInd w:val="0"/>
        <w:spacing w:after="0" w:line="240" w:lineRule="auto"/>
        <w:jc w:val="both"/>
        <w:rPr>
          <w:color w:val="000000"/>
          <w:szCs w:val="22"/>
        </w:rPr>
      </w:pPr>
      <w:proofErr w:type="spellStart"/>
      <w:r>
        <w:rPr>
          <w:color w:val="000000"/>
          <w:szCs w:val="22"/>
        </w:rPr>
        <w:t>Fermilab</w:t>
      </w:r>
      <w:r w:rsidR="003455EC">
        <w:rPr>
          <w:color w:val="000000"/>
          <w:szCs w:val="22"/>
        </w:rPr>
        <w:t>’s</w:t>
      </w:r>
      <w:proofErr w:type="spellEnd"/>
      <w:r w:rsidR="003455EC">
        <w:rPr>
          <w:color w:val="000000"/>
          <w:szCs w:val="22"/>
        </w:rPr>
        <w:t xml:space="preserve"> 6,800-acre site is located 42</w:t>
      </w:r>
      <w:r>
        <w:rPr>
          <w:color w:val="000000"/>
          <w:szCs w:val="22"/>
        </w:rPr>
        <w:t xml:space="preserve"> miles west of Chicago in Batavia, Illinois. The laboratory was designated a National Environmental Research Park in 1989, and much of the site is open to the public.</w:t>
      </w:r>
    </w:p>
    <w:p w:rsidR="00DF1211" w:rsidRPr="001734E6" w:rsidRDefault="00DF1211" w:rsidP="00CF64C7">
      <w:pPr>
        <w:spacing w:after="240" w:line="240" w:lineRule="auto"/>
        <w:jc w:val="both"/>
        <w:rPr>
          <w:rFonts w:cs="Times New Roman"/>
        </w:rPr>
      </w:pPr>
    </w:p>
    <w:p w:rsidR="00FA7CFB" w:rsidRDefault="00FA7CFB">
      <w:pPr>
        <w:rPr>
          <w:rFonts w:eastAsiaTheme="majorEastAsia" w:cs="Times New Roman"/>
          <w:b/>
          <w:iCs/>
          <w:sz w:val="22"/>
        </w:rPr>
      </w:pPr>
      <w:bookmarkStart w:id="2" w:name="_Toc286157192"/>
      <w:r>
        <w:br w:type="page"/>
      </w:r>
    </w:p>
    <w:p w:rsidR="00BE1B5E" w:rsidRPr="00BE1B5E" w:rsidRDefault="00801A8E" w:rsidP="00BE1B5E">
      <w:pPr>
        <w:pStyle w:val="Heading2"/>
        <w:jc w:val="both"/>
      </w:pPr>
      <w:r w:rsidRPr="001734E6">
        <w:lastRenderedPageBreak/>
        <w:t>2.</w:t>
      </w:r>
      <w:r w:rsidRPr="001734E6">
        <w:tab/>
        <w:t>Lab-at-a-Glance</w:t>
      </w:r>
      <w:bookmarkStart w:id="3" w:name="_Toc286157193"/>
      <w:bookmarkEnd w:id="2"/>
    </w:p>
    <w:tbl>
      <w:tblPr>
        <w:tblW w:w="5606" w:type="dxa"/>
        <w:jc w:val="center"/>
        <w:tblInd w:w="49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606"/>
      </w:tblGrid>
      <w:tr w:rsidR="00BE1B5E" w:rsidRPr="00027101" w:rsidTr="00A4541D">
        <w:trPr>
          <w:trHeight w:val="12455"/>
          <w:jc w:val="center"/>
        </w:trPr>
        <w:tc>
          <w:tcPr>
            <w:tcW w:w="5606" w:type="dxa"/>
            <w:tcBorders>
              <w:bottom w:val="single" w:sz="4" w:space="0" w:color="auto"/>
            </w:tcBorders>
          </w:tcPr>
          <w:p w:rsidR="00BE1B5E" w:rsidRPr="00027101" w:rsidRDefault="00BE1B5E" w:rsidP="00A4541D">
            <w:pPr>
              <w:spacing w:after="0" w:line="240" w:lineRule="auto"/>
              <w:rPr>
                <w:b/>
                <w:sz w:val="24"/>
                <w:szCs w:val="28"/>
              </w:rPr>
            </w:pPr>
            <w:bookmarkStart w:id="4" w:name="_Toc257123197"/>
            <w:r w:rsidRPr="00027101">
              <w:rPr>
                <w:b/>
                <w:sz w:val="24"/>
                <w:szCs w:val="28"/>
              </w:rPr>
              <w:t>Lab-at-a-Glance</w:t>
            </w:r>
          </w:p>
          <w:p w:rsidR="00BE1B5E" w:rsidRDefault="00BE1B5E" w:rsidP="00A4541D">
            <w:pPr>
              <w:spacing w:after="60" w:line="240" w:lineRule="auto"/>
              <w:rPr>
                <w:b/>
                <w:sz w:val="18"/>
              </w:rPr>
            </w:pPr>
          </w:p>
          <w:p w:rsidR="00BE1B5E" w:rsidRPr="00027101" w:rsidRDefault="00BE1B5E" w:rsidP="00A4541D">
            <w:pPr>
              <w:spacing w:after="60" w:line="240" w:lineRule="auto"/>
              <w:rPr>
                <w:sz w:val="18"/>
              </w:rPr>
            </w:pPr>
            <w:r w:rsidRPr="00027101">
              <w:rPr>
                <w:b/>
                <w:sz w:val="18"/>
              </w:rPr>
              <w:t xml:space="preserve">Location: </w:t>
            </w:r>
            <w:r w:rsidRPr="00027101">
              <w:rPr>
                <w:sz w:val="18"/>
              </w:rPr>
              <w:t>Batavia, Illinois</w:t>
            </w:r>
          </w:p>
          <w:p w:rsidR="00BE1B5E" w:rsidRPr="00027101" w:rsidRDefault="00BE1B5E" w:rsidP="00A4541D">
            <w:pPr>
              <w:spacing w:after="60" w:line="240" w:lineRule="auto"/>
              <w:rPr>
                <w:b/>
                <w:sz w:val="18"/>
              </w:rPr>
            </w:pPr>
            <w:r w:rsidRPr="00027101">
              <w:rPr>
                <w:b/>
                <w:sz w:val="18"/>
              </w:rPr>
              <w:t xml:space="preserve">Type: </w:t>
            </w:r>
            <w:r w:rsidRPr="00027101">
              <w:rPr>
                <w:sz w:val="18"/>
              </w:rPr>
              <w:t xml:space="preserve">Single-program </w:t>
            </w:r>
            <w:r w:rsidR="002235F2">
              <w:rPr>
                <w:sz w:val="18"/>
              </w:rPr>
              <w:t>l</w:t>
            </w:r>
            <w:r w:rsidRPr="00027101">
              <w:rPr>
                <w:sz w:val="18"/>
              </w:rPr>
              <w:t>aboratory</w:t>
            </w:r>
          </w:p>
          <w:p w:rsidR="00BE1B5E" w:rsidRPr="00027101" w:rsidRDefault="00BE1B5E" w:rsidP="00A4541D">
            <w:pPr>
              <w:spacing w:after="60" w:line="240" w:lineRule="auto"/>
              <w:rPr>
                <w:sz w:val="18"/>
              </w:rPr>
            </w:pPr>
            <w:r w:rsidRPr="00027101">
              <w:rPr>
                <w:b/>
                <w:sz w:val="18"/>
              </w:rPr>
              <w:t xml:space="preserve">Contractor: </w:t>
            </w:r>
            <w:r w:rsidRPr="00027101">
              <w:rPr>
                <w:sz w:val="18"/>
              </w:rPr>
              <w:t>Fermi Research Alliance, LLC</w:t>
            </w:r>
          </w:p>
          <w:p w:rsidR="00BE1B5E" w:rsidRPr="00027101" w:rsidRDefault="00BE1B5E" w:rsidP="00A4541D">
            <w:pPr>
              <w:spacing w:after="60" w:line="240" w:lineRule="auto"/>
              <w:rPr>
                <w:sz w:val="18"/>
              </w:rPr>
            </w:pPr>
            <w:r w:rsidRPr="00027101">
              <w:rPr>
                <w:b/>
                <w:sz w:val="18"/>
              </w:rPr>
              <w:t xml:space="preserve">Responsible Site Office: </w:t>
            </w:r>
            <w:r w:rsidRPr="00027101">
              <w:rPr>
                <w:sz w:val="18"/>
              </w:rPr>
              <w:t>Fermi Site Office</w:t>
            </w:r>
          </w:p>
          <w:p w:rsidR="00BE1B5E" w:rsidRPr="00027101" w:rsidRDefault="00BE1B5E" w:rsidP="00A4541D">
            <w:pPr>
              <w:spacing w:after="60" w:line="240" w:lineRule="auto"/>
              <w:rPr>
                <w:b/>
                <w:sz w:val="18"/>
              </w:rPr>
            </w:pPr>
            <w:r w:rsidRPr="00027101">
              <w:rPr>
                <w:b/>
                <w:sz w:val="18"/>
              </w:rPr>
              <w:t xml:space="preserve">Website: </w:t>
            </w:r>
            <w:r w:rsidRPr="00027101">
              <w:rPr>
                <w:sz w:val="18"/>
              </w:rPr>
              <w:t>http://www.fnal.gov/</w:t>
            </w:r>
          </w:p>
          <w:p w:rsidR="00BE1B5E" w:rsidRPr="00027101" w:rsidRDefault="00BE1B5E" w:rsidP="00A4541D">
            <w:pPr>
              <w:spacing w:after="0" w:line="240" w:lineRule="auto"/>
              <w:rPr>
                <w:b/>
                <w:sz w:val="18"/>
              </w:rPr>
            </w:pPr>
            <w:r w:rsidRPr="00027101">
              <w:rPr>
                <w:b/>
                <w:sz w:val="18"/>
              </w:rPr>
              <w:t>Physical Assets:</w:t>
            </w:r>
          </w:p>
          <w:p w:rsidR="00BE1B5E" w:rsidRPr="00E43FB0" w:rsidRDefault="00E43FB0" w:rsidP="00A4541D">
            <w:pPr>
              <w:numPr>
                <w:ilvl w:val="0"/>
                <w:numId w:val="8"/>
              </w:numPr>
              <w:tabs>
                <w:tab w:val="clear" w:pos="720"/>
                <w:tab w:val="num" w:pos="-6120"/>
              </w:tabs>
              <w:autoSpaceDE w:val="0"/>
              <w:autoSpaceDN w:val="0"/>
              <w:adjustRightInd w:val="0"/>
              <w:spacing w:after="0" w:line="240" w:lineRule="auto"/>
              <w:ind w:left="180" w:hanging="180"/>
              <w:rPr>
                <w:sz w:val="18"/>
              </w:rPr>
            </w:pPr>
            <w:r w:rsidRPr="00E43FB0">
              <w:rPr>
                <w:sz w:val="18"/>
              </w:rPr>
              <w:t>6,800 acres, 356</w:t>
            </w:r>
            <w:r w:rsidR="00BE1B5E" w:rsidRPr="00E43FB0">
              <w:rPr>
                <w:sz w:val="18"/>
              </w:rPr>
              <w:t xml:space="preserve"> buildings, other structures and facilities</w:t>
            </w:r>
          </w:p>
          <w:p w:rsidR="00BE1B5E" w:rsidRPr="00E43FB0" w:rsidRDefault="00E43FB0" w:rsidP="00A4541D">
            <w:pPr>
              <w:numPr>
                <w:ilvl w:val="0"/>
                <w:numId w:val="8"/>
              </w:numPr>
              <w:tabs>
                <w:tab w:val="clear" w:pos="720"/>
                <w:tab w:val="num" w:pos="-6120"/>
              </w:tabs>
              <w:autoSpaceDE w:val="0"/>
              <w:autoSpaceDN w:val="0"/>
              <w:adjustRightInd w:val="0"/>
              <w:spacing w:after="0" w:line="240" w:lineRule="auto"/>
              <w:ind w:left="180" w:hanging="180"/>
              <w:rPr>
                <w:sz w:val="18"/>
              </w:rPr>
            </w:pPr>
            <w:r w:rsidRPr="00E43FB0">
              <w:rPr>
                <w:sz w:val="18"/>
              </w:rPr>
              <w:t>2.4</w:t>
            </w:r>
            <w:r w:rsidR="00BE1B5E" w:rsidRPr="00E43FB0">
              <w:rPr>
                <w:sz w:val="18"/>
              </w:rPr>
              <w:t xml:space="preserve"> Million GSF in buildings</w:t>
            </w:r>
          </w:p>
          <w:p w:rsidR="00BE1B5E" w:rsidRPr="00E43FB0" w:rsidRDefault="00E43FB0" w:rsidP="00A4541D">
            <w:pPr>
              <w:numPr>
                <w:ilvl w:val="0"/>
                <w:numId w:val="8"/>
              </w:numPr>
              <w:tabs>
                <w:tab w:val="clear" w:pos="720"/>
                <w:tab w:val="num" w:pos="-6120"/>
              </w:tabs>
              <w:autoSpaceDE w:val="0"/>
              <w:autoSpaceDN w:val="0"/>
              <w:adjustRightInd w:val="0"/>
              <w:spacing w:after="0" w:line="240" w:lineRule="auto"/>
              <w:ind w:left="180" w:hanging="180"/>
              <w:rPr>
                <w:sz w:val="18"/>
              </w:rPr>
            </w:pPr>
            <w:r w:rsidRPr="00E43FB0">
              <w:rPr>
                <w:sz w:val="18"/>
              </w:rPr>
              <w:t>Replacement Plant Value:  $1,699</w:t>
            </w:r>
            <w:r w:rsidR="00BE1B5E" w:rsidRPr="00E43FB0">
              <w:rPr>
                <w:sz w:val="18"/>
              </w:rPr>
              <w:t>M</w:t>
            </w:r>
          </w:p>
          <w:p w:rsidR="00BE1B5E" w:rsidRPr="00E43FB0" w:rsidRDefault="00E43FB0" w:rsidP="00A4541D">
            <w:pPr>
              <w:numPr>
                <w:ilvl w:val="0"/>
                <w:numId w:val="8"/>
              </w:numPr>
              <w:tabs>
                <w:tab w:val="clear" w:pos="720"/>
                <w:tab w:val="num" w:pos="-6120"/>
              </w:tabs>
              <w:autoSpaceDE w:val="0"/>
              <w:autoSpaceDN w:val="0"/>
              <w:adjustRightInd w:val="0"/>
              <w:spacing w:after="0" w:line="240" w:lineRule="auto"/>
              <w:ind w:left="180" w:hanging="180"/>
              <w:rPr>
                <w:sz w:val="18"/>
              </w:rPr>
            </w:pPr>
            <w:r w:rsidRPr="00E43FB0">
              <w:rPr>
                <w:sz w:val="18"/>
              </w:rPr>
              <w:t>Deferred Maintenance:  $44.7</w:t>
            </w:r>
            <w:r w:rsidR="00BE1B5E" w:rsidRPr="00E43FB0">
              <w:rPr>
                <w:sz w:val="18"/>
              </w:rPr>
              <w:t>M</w:t>
            </w:r>
          </w:p>
          <w:p w:rsidR="00BE1B5E" w:rsidRPr="00E43FB0" w:rsidRDefault="00BE1B5E" w:rsidP="00A4541D">
            <w:pPr>
              <w:numPr>
                <w:ilvl w:val="0"/>
                <w:numId w:val="8"/>
              </w:numPr>
              <w:tabs>
                <w:tab w:val="clear" w:pos="720"/>
                <w:tab w:val="num" w:pos="-6120"/>
              </w:tabs>
              <w:autoSpaceDE w:val="0"/>
              <w:autoSpaceDN w:val="0"/>
              <w:adjustRightInd w:val="0"/>
              <w:spacing w:after="0" w:line="240" w:lineRule="auto"/>
              <w:ind w:left="180" w:hanging="180"/>
              <w:rPr>
                <w:sz w:val="18"/>
              </w:rPr>
            </w:pPr>
            <w:r w:rsidRPr="00E43FB0">
              <w:rPr>
                <w:sz w:val="18"/>
              </w:rPr>
              <w:t>Asset Condition Index:</w:t>
            </w:r>
          </w:p>
          <w:p w:rsidR="00BE1B5E" w:rsidRPr="005D129E" w:rsidRDefault="00E43FB0" w:rsidP="00A4541D">
            <w:pPr>
              <w:numPr>
                <w:ilvl w:val="0"/>
                <w:numId w:val="9"/>
              </w:numPr>
              <w:tabs>
                <w:tab w:val="clear" w:pos="720"/>
                <w:tab w:val="num" w:pos="-4320"/>
              </w:tabs>
              <w:autoSpaceDE w:val="0"/>
              <w:autoSpaceDN w:val="0"/>
              <w:adjustRightInd w:val="0"/>
              <w:spacing w:after="0" w:line="240" w:lineRule="auto"/>
              <w:ind w:left="360" w:hanging="180"/>
              <w:rPr>
                <w:sz w:val="18"/>
              </w:rPr>
            </w:pPr>
            <w:r w:rsidRPr="00E43FB0">
              <w:rPr>
                <w:sz w:val="18"/>
              </w:rPr>
              <w:t>Mission Critical</w:t>
            </w:r>
            <w:r w:rsidRPr="005D129E">
              <w:rPr>
                <w:sz w:val="18"/>
              </w:rPr>
              <w:t>: 0.91</w:t>
            </w:r>
            <w:r w:rsidR="00BE1B5E" w:rsidRPr="005D129E">
              <w:rPr>
                <w:sz w:val="18"/>
              </w:rPr>
              <w:t xml:space="preserve"> (</w:t>
            </w:r>
            <w:r w:rsidR="005D129E" w:rsidRPr="005D129E">
              <w:rPr>
                <w:sz w:val="18"/>
              </w:rPr>
              <w:t>Adequate</w:t>
            </w:r>
            <w:r w:rsidR="00BE1B5E" w:rsidRPr="005D129E">
              <w:rPr>
                <w:sz w:val="18"/>
              </w:rPr>
              <w:t>)</w:t>
            </w:r>
          </w:p>
          <w:p w:rsidR="00BE1B5E" w:rsidRPr="005D129E" w:rsidRDefault="00E43FB0" w:rsidP="00A4541D">
            <w:pPr>
              <w:numPr>
                <w:ilvl w:val="0"/>
                <w:numId w:val="9"/>
              </w:numPr>
              <w:tabs>
                <w:tab w:val="clear" w:pos="720"/>
                <w:tab w:val="num" w:pos="-4320"/>
              </w:tabs>
              <w:autoSpaceDE w:val="0"/>
              <w:autoSpaceDN w:val="0"/>
              <w:adjustRightInd w:val="0"/>
              <w:spacing w:after="0" w:line="240" w:lineRule="auto"/>
              <w:ind w:left="360" w:hanging="180"/>
              <w:rPr>
                <w:sz w:val="18"/>
              </w:rPr>
            </w:pPr>
            <w:r w:rsidRPr="005D129E">
              <w:rPr>
                <w:sz w:val="18"/>
              </w:rPr>
              <w:t>Mission Dependent: 0.98</w:t>
            </w:r>
            <w:r w:rsidR="00BE1B5E" w:rsidRPr="005D129E">
              <w:rPr>
                <w:sz w:val="18"/>
              </w:rPr>
              <w:t xml:space="preserve"> (Excellent)</w:t>
            </w:r>
          </w:p>
          <w:p w:rsidR="00BE1B5E" w:rsidRPr="005D129E" w:rsidRDefault="00BE1B5E" w:rsidP="00A4541D">
            <w:pPr>
              <w:numPr>
                <w:ilvl w:val="0"/>
                <w:numId w:val="9"/>
              </w:numPr>
              <w:tabs>
                <w:tab w:val="clear" w:pos="720"/>
                <w:tab w:val="num" w:pos="-4320"/>
              </w:tabs>
              <w:autoSpaceDE w:val="0"/>
              <w:autoSpaceDN w:val="0"/>
              <w:adjustRightInd w:val="0"/>
              <w:spacing w:after="120" w:line="240" w:lineRule="auto"/>
              <w:ind w:left="374" w:hanging="187"/>
              <w:rPr>
                <w:sz w:val="18"/>
              </w:rPr>
            </w:pPr>
            <w:r w:rsidRPr="005D129E">
              <w:rPr>
                <w:sz w:val="18"/>
              </w:rPr>
              <w:t>Asset Utilization Index:  0.99 (Excellent)</w:t>
            </w:r>
          </w:p>
          <w:p w:rsidR="00BE1B5E" w:rsidRPr="00027101" w:rsidRDefault="00BE1B5E" w:rsidP="00A4541D">
            <w:pPr>
              <w:spacing w:after="0" w:line="240" w:lineRule="auto"/>
              <w:rPr>
                <w:b/>
                <w:sz w:val="18"/>
              </w:rPr>
            </w:pPr>
            <w:r w:rsidRPr="00027101">
              <w:rPr>
                <w:b/>
                <w:sz w:val="18"/>
              </w:rPr>
              <w:t xml:space="preserve">Human Capital: </w:t>
            </w:r>
          </w:p>
          <w:p w:rsidR="00BE1B5E" w:rsidRPr="00027101" w:rsidRDefault="00BE1B5E" w:rsidP="00A4541D">
            <w:pPr>
              <w:numPr>
                <w:ilvl w:val="0"/>
                <w:numId w:val="8"/>
              </w:numPr>
              <w:tabs>
                <w:tab w:val="clear" w:pos="720"/>
                <w:tab w:val="num" w:pos="-5400"/>
              </w:tabs>
              <w:autoSpaceDE w:val="0"/>
              <w:autoSpaceDN w:val="0"/>
              <w:adjustRightInd w:val="0"/>
              <w:spacing w:after="0" w:line="240" w:lineRule="auto"/>
              <w:ind w:left="180" w:hanging="180"/>
              <w:rPr>
                <w:sz w:val="18"/>
              </w:rPr>
            </w:pPr>
            <w:r>
              <w:rPr>
                <w:sz w:val="18"/>
              </w:rPr>
              <w:t>1,925</w:t>
            </w:r>
            <w:r w:rsidRPr="00027101">
              <w:rPr>
                <w:sz w:val="18"/>
              </w:rPr>
              <w:t xml:space="preserve"> Full Time Equivalent Employees (FTEs)</w:t>
            </w:r>
          </w:p>
          <w:p w:rsidR="00BE1B5E" w:rsidRPr="00027101" w:rsidRDefault="00BE1B5E" w:rsidP="00A4541D">
            <w:pPr>
              <w:numPr>
                <w:ilvl w:val="0"/>
                <w:numId w:val="8"/>
              </w:numPr>
              <w:tabs>
                <w:tab w:val="clear" w:pos="720"/>
                <w:tab w:val="num" w:pos="-5400"/>
              </w:tabs>
              <w:autoSpaceDE w:val="0"/>
              <w:autoSpaceDN w:val="0"/>
              <w:adjustRightInd w:val="0"/>
              <w:spacing w:after="0" w:line="240" w:lineRule="auto"/>
              <w:ind w:left="180" w:hanging="180"/>
              <w:rPr>
                <w:sz w:val="18"/>
              </w:rPr>
            </w:pPr>
            <w:r>
              <w:rPr>
                <w:sz w:val="18"/>
              </w:rPr>
              <w:t>10</w:t>
            </w:r>
            <w:r w:rsidRPr="00027101">
              <w:rPr>
                <w:sz w:val="18"/>
              </w:rPr>
              <w:t xml:space="preserve"> Joint </w:t>
            </w:r>
            <w:r w:rsidR="00572710">
              <w:rPr>
                <w:sz w:val="18"/>
              </w:rPr>
              <w:t>F</w:t>
            </w:r>
            <w:r w:rsidRPr="00027101">
              <w:rPr>
                <w:sz w:val="18"/>
              </w:rPr>
              <w:t>aculty</w:t>
            </w:r>
          </w:p>
          <w:p w:rsidR="00BE1B5E" w:rsidRPr="00027101" w:rsidRDefault="00BE1B5E" w:rsidP="00A4541D">
            <w:pPr>
              <w:numPr>
                <w:ilvl w:val="0"/>
                <w:numId w:val="8"/>
              </w:numPr>
              <w:tabs>
                <w:tab w:val="clear" w:pos="720"/>
                <w:tab w:val="num" w:pos="-5400"/>
              </w:tabs>
              <w:autoSpaceDE w:val="0"/>
              <w:autoSpaceDN w:val="0"/>
              <w:adjustRightInd w:val="0"/>
              <w:spacing w:after="0" w:line="240" w:lineRule="auto"/>
              <w:ind w:left="180" w:hanging="180"/>
              <w:rPr>
                <w:sz w:val="18"/>
              </w:rPr>
            </w:pPr>
            <w:r>
              <w:rPr>
                <w:sz w:val="18"/>
              </w:rPr>
              <w:t>250</w:t>
            </w:r>
            <w:r w:rsidRPr="00027101">
              <w:rPr>
                <w:sz w:val="18"/>
              </w:rPr>
              <w:t xml:space="preserve"> Postdocs</w:t>
            </w:r>
            <w:r>
              <w:rPr>
                <w:sz w:val="18"/>
              </w:rPr>
              <w:t xml:space="preserve"> (including Facility Users)</w:t>
            </w:r>
          </w:p>
          <w:p w:rsidR="004E087F" w:rsidRDefault="00BE1B5E" w:rsidP="00A4541D">
            <w:pPr>
              <w:numPr>
                <w:ilvl w:val="0"/>
                <w:numId w:val="8"/>
              </w:numPr>
              <w:tabs>
                <w:tab w:val="clear" w:pos="720"/>
                <w:tab w:val="num" w:pos="-5400"/>
              </w:tabs>
              <w:autoSpaceDE w:val="0"/>
              <w:autoSpaceDN w:val="0"/>
              <w:adjustRightInd w:val="0"/>
              <w:spacing w:after="0" w:line="240" w:lineRule="auto"/>
              <w:ind w:left="180" w:hanging="180"/>
              <w:rPr>
                <w:sz w:val="18"/>
              </w:rPr>
            </w:pPr>
            <w:r>
              <w:rPr>
                <w:sz w:val="18"/>
              </w:rPr>
              <w:t>540</w:t>
            </w:r>
            <w:r w:rsidR="004E087F">
              <w:rPr>
                <w:sz w:val="18"/>
              </w:rPr>
              <w:t xml:space="preserve"> Graduate Students</w:t>
            </w:r>
          </w:p>
          <w:p w:rsidR="00BE1B5E" w:rsidRPr="00027101" w:rsidRDefault="00BE1B5E" w:rsidP="00A4541D">
            <w:pPr>
              <w:numPr>
                <w:ilvl w:val="0"/>
                <w:numId w:val="8"/>
              </w:numPr>
              <w:tabs>
                <w:tab w:val="clear" w:pos="720"/>
                <w:tab w:val="num" w:pos="-5400"/>
              </w:tabs>
              <w:autoSpaceDE w:val="0"/>
              <w:autoSpaceDN w:val="0"/>
              <w:adjustRightInd w:val="0"/>
              <w:spacing w:after="0" w:line="240" w:lineRule="auto"/>
              <w:ind w:left="180" w:hanging="180"/>
              <w:rPr>
                <w:sz w:val="18"/>
              </w:rPr>
            </w:pPr>
            <w:r>
              <w:rPr>
                <w:sz w:val="18"/>
              </w:rPr>
              <w:t>200</w:t>
            </w:r>
            <w:r w:rsidR="004E087F">
              <w:rPr>
                <w:sz w:val="18"/>
              </w:rPr>
              <w:t xml:space="preserve"> </w:t>
            </w:r>
            <w:r>
              <w:rPr>
                <w:sz w:val="18"/>
              </w:rPr>
              <w:t>Undergraduate</w:t>
            </w:r>
            <w:r w:rsidRPr="00027101">
              <w:rPr>
                <w:sz w:val="18"/>
              </w:rPr>
              <w:t xml:space="preserve"> Students </w:t>
            </w:r>
          </w:p>
          <w:p w:rsidR="00BE1B5E" w:rsidRPr="00027101" w:rsidRDefault="00BE1B5E" w:rsidP="00A4541D">
            <w:pPr>
              <w:numPr>
                <w:ilvl w:val="0"/>
                <w:numId w:val="8"/>
              </w:numPr>
              <w:tabs>
                <w:tab w:val="clear" w:pos="720"/>
                <w:tab w:val="num" w:pos="-5400"/>
              </w:tabs>
              <w:autoSpaceDE w:val="0"/>
              <w:autoSpaceDN w:val="0"/>
              <w:adjustRightInd w:val="0"/>
              <w:spacing w:after="0" w:line="240" w:lineRule="auto"/>
              <w:ind w:left="180" w:hanging="180"/>
              <w:rPr>
                <w:sz w:val="18"/>
              </w:rPr>
            </w:pPr>
            <w:r>
              <w:rPr>
                <w:sz w:val="18"/>
              </w:rPr>
              <w:t>2,300</w:t>
            </w:r>
            <w:r w:rsidRPr="00027101">
              <w:rPr>
                <w:sz w:val="18"/>
              </w:rPr>
              <w:t xml:space="preserve"> Facility Users</w:t>
            </w:r>
            <w:r w:rsidRPr="00027101">
              <w:rPr>
                <w:sz w:val="18"/>
                <w:vertAlign w:val="superscript"/>
              </w:rPr>
              <w:t>1</w:t>
            </w:r>
          </w:p>
          <w:p w:rsidR="00BE1B5E" w:rsidRPr="00027101" w:rsidRDefault="00BE1B5E" w:rsidP="00A4541D">
            <w:pPr>
              <w:numPr>
                <w:ilvl w:val="0"/>
                <w:numId w:val="8"/>
              </w:numPr>
              <w:tabs>
                <w:tab w:val="clear" w:pos="720"/>
                <w:tab w:val="num" w:pos="-5400"/>
              </w:tabs>
              <w:autoSpaceDE w:val="0"/>
              <w:autoSpaceDN w:val="0"/>
              <w:adjustRightInd w:val="0"/>
              <w:spacing w:after="120" w:line="240" w:lineRule="auto"/>
              <w:ind w:left="180" w:hanging="180"/>
              <w:rPr>
                <w:sz w:val="18"/>
              </w:rPr>
            </w:pPr>
            <w:r>
              <w:rPr>
                <w:sz w:val="18"/>
              </w:rPr>
              <w:t>50</w:t>
            </w:r>
            <w:r w:rsidRPr="00027101">
              <w:rPr>
                <w:sz w:val="18"/>
              </w:rPr>
              <w:t xml:space="preserve"> Visiting Scientists</w:t>
            </w:r>
            <w:r w:rsidRPr="00027101">
              <w:rPr>
                <w:sz w:val="18"/>
                <w:vertAlign w:val="superscript"/>
              </w:rPr>
              <w:t>2</w:t>
            </w:r>
          </w:p>
          <w:p w:rsidR="00BE1B5E" w:rsidRPr="00027101" w:rsidRDefault="00BE1B5E" w:rsidP="00A4541D">
            <w:pPr>
              <w:spacing w:after="0" w:line="240" w:lineRule="auto"/>
              <w:rPr>
                <w:b/>
              </w:rPr>
            </w:pPr>
          </w:p>
          <w:p w:rsidR="00BE1B5E" w:rsidRDefault="00BE1B5E" w:rsidP="00A4541D">
            <w:pPr>
              <w:spacing w:after="0" w:line="240" w:lineRule="auto"/>
              <w:rPr>
                <w:i/>
              </w:rPr>
            </w:pPr>
            <w:r>
              <w:rPr>
                <w:b/>
              </w:rPr>
              <w:t>FY 2010</w:t>
            </w:r>
            <w:r w:rsidRPr="00027101">
              <w:rPr>
                <w:b/>
              </w:rPr>
              <w:t xml:space="preserve"> Funding by Source:</w:t>
            </w:r>
            <w:r>
              <w:rPr>
                <w:i/>
              </w:rPr>
              <w:t xml:space="preserve"> (Cost Data in $K</w:t>
            </w:r>
            <w:r w:rsidRPr="00027101">
              <w:rPr>
                <w:i/>
              </w:rPr>
              <w:t>):</w:t>
            </w:r>
          </w:p>
          <w:p w:rsidR="00BE1B5E" w:rsidRPr="00027101" w:rsidRDefault="00BE1B5E" w:rsidP="00A4541D">
            <w:pPr>
              <w:spacing w:after="0" w:line="240" w:lineRule="auto"/>
              <w:jc w:val="center"/>
              <w:rPr>
                <w:i/>
              </w:rPr>
            </w:pPr>
            <w:r>
              <w:rPr>
                <w:i/>
                <w:noProof/>
              </w:rPr>
              <w:drawing>
                <wp:inline distT="0" distB="0" distL="0" distR="0" wp14:anchorId="383900EF" wp14:editId="7DE597C7">
                  <wp:extent cx="3343275" cy="3057525"/>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srcRect/>
                          <a:stretch>
                            <a:fillRect/>
                          </a:stretch>
                        </pic:blipFill>
                        <pic:spPr bwMode="auto">
                          <a:xfrm>
                            <a:off x="0" y="0"/>
                            <a:ext cx="3343275" cy="3057525"/>
                          </a:xfrm>
                          <a:prstGeom prst="rect">
                            <a:avLst/>
                          </a:prstGeom>
                          <a:noFill/>
                          <a:ln w="9525">
                            <a:noFill/>
                            <a:miter lim="800000"/>
                            <a:headEnd/>
                            <a:tailEnd/>
                          </a:ln>
                        </pic:spPr>
                      </pic:pic>
                    </a:graphicData>
                  </a:graphic>
                </wp:inline>
              </w:drawing>
            </w:r>
          </w:p>
          <w:p w:rsidR="00BE1B5E" w:rsidRPr="00027101" w:rsidRDefault="00BE1B5E" w:rsidP="00A4541D">
            <w:pPr>
              <w:spacing w:after="0" w:line="240" w:lineRule="auto"/>
              <w:jc w:val="center"/>
              <w:rPr>
                <w:i/>
              </w:rPr>
            </w:pPr>
          </w:p>
          <w:p w:rsidR="00BE1B5E" w:rsidRPr="00387389" w:rsidRDefault="00BE1B5E" w:rsidP="00A4541D">
            <w:pPr>
              <w:spacing w:after="60" w:line="240" w:lineRule="auto"/>
              <w:rPr>
                <w:sz w:val="16"/>
              </w:rPr>
            </w:pPr>
            <w:r w:rsidRPr="00387389">
              <w:rPr>
                <w:b/>
                <w:sz w:val="16"/>
              </w:rPr>
              <w:t>FY 2010 Total Lab Operating Costs</w:t>
            </w:r>
            <w:r w:rsidR="00387389" w:rsidRPr="00387389">
              <w:rPr>
                <w:b/>
                <w:sz w:val="16"/>
              </w:rPr>
              <w:t xml:space="preserve"> (excluding Recovery Act)</w:t>
            </w:r>
            <w:r w:rsidRPr="00387389">
              <w:rPr>
                <w:b/>
                <w:sz w:val="16"/>
              </w:rPr>
              <w:t xml:space="preserve">:  </w:t>
            </w:r>
            <w:r w:rsidRPr="00387389">
              <w:rPr>
                <w:sz w:val="16"/>
              </w:rPr>
              <w:t>$384.3M</w:t>
            </w:r>
          </w:p>
          <w:p w:rsidR="00BE1B5E" w:rsidRPr="00387389" w:rsidRDefault="00BE1B5E" w:rsidP="00A4541D">
            <w:pPr>
              <w:spacing w:after="60" w:line="240" w:lineRule="auto"/>
              <w:rPr>
                <w:sz w:val="16"/>
              </w:rPr>
            </w:pPr>
            <w:r w:rsidRPr="00387389">
              <w:rPr>
                <w:b/>
                <w:sz w:val="16"/>
              </w:rPr>
              <w:t xml:space="preserve">FY 2010 Total DOE/NNSA Costs: </w:t>
            </w:r>
            <w:r w:rsidRPr="00387389">
              <w:rPr>
                <w:sz w:val="16"/>
              </w:rPr>
              <w:t>$383.6M</w:t>
            </w:r>
          </w:p>
          <w:p w:rsidR="00BE1B5E" w:rsidRPr="00387389" w:rsidRDefault="00BE1B5E" w:rsidP="00A4541D">
            <w:pPr>
              <w:spacing w:after="60" w:line="240" w:lineRule="auto"/>
              <w:rPr>
                <w:sz w:val="16"/>
              </w:rPr>
            </w:pPr>
            <w:r w:rsidRPr="00387389">
              <w:rPr>
                <w:b/>
                <w:sz w:val="16"/>
              </w:rPr>
              <w:t xml:space="preserve">FY 2010 WFO (Non-DOE/Non-DHS) Costs: </w:t>
            </w:r>
            <w:r w:rsidRPr="00387389">
              <w:rPr>
                <w:sz w:val="16"/>
              </w:rPr>
              <w:t>$0.7M</w:t>
            </w:r>
          </w:p>
          <w:p w:rsidR="00BE1B5E" w:rsidRPr="00387389" w:rsidRDefault="00BE1B5E" w:rsidP="00A4541D">
            <w:pPr>
              <w:spacing w:after="60" w:line="240" w:lineRule="auto"/>
              <w:rPr>
                <w:b/>
                <w:sz w:val="16"/>
              </w:rPr>
            </w:pPr>
            <w:r w:rsidRPr="00387389">
              <w:rPr>
                <w:b/>
                <w:sz w:val="16"/>
              </w:rPr>
              <w:t>FY 2010 WFO as % Total Lab Operating Costs:</w:t>
            </w:r>
            <w:r w:rsidRPr="00387389">
              <w:rPr>
                <w:sz w:val="16"/>
              </w:rPr>
              <w:t xml:space="preserve"> 0.2%</w:t>
            </w:r>
          </w:p>
          <w:p w:rsidR="00BE1B5E" w:rsidRPr="00387389" w:rsidRDefault="00BE1B5E" w:rsidP="00A4541D">
            <w:pPr>
              <w:spacing w:after="0" w:line="240" w:lineRule="auto"/>
              <w:rPr>
                <w:sz w:val="18"/>
              </w:rPr>
            </w:pPr>
            <w:r w:rsidRPr="00387389">
              <w:rPr>
                <w:b/>
                <w:sz w:val="16"/>
              </w:rPr>
              <w:t xml:space="preserve">FY 2010 Total DHS Costs: </w:t>
            </w:r>
            <w:r w:rsidRPr="00387389">
              <w:rPr>
                <w:sz w:val="16"/>
              </w:rPr>
              <w:t>$0.05M</w:t>
            </w:r>
          </w:p>
          <w:p w:rsidR="00BE1B5E" w:rsidRPr="00027101" w:rsidRDefault="00BE1B5E" w:rsidP="00A4541D">
            <w:pPr>
              <w:spacing w:after="0" w:line="240" w:lineRule="auto"/>
            </w:pPr>
          </w:p>
          <w:p w:rsidR="00BE1B5E" w:rsidRPr="00387389" w:rsidRDefault="00BE1B5E" w:rsidP="00A4541D">
            <w:pPr>
              <w:spacing w:after="60" w:line="240" w:lineRule="auto"/>
              <w:rPr>
                <w:sz w:val="16"/>
              </w:rPr>
            </w:pPr>
            <w:r w:rsidRPr="00387389">
              <w:rPr>
                <w:b/>
                <w:sz w:val="16"/>
              </w:rPr>
              <w:t>Recovery Act Obligated from DOE Sources in FY 2010:</w:t>
            </w:r>
            <w:r w:rsidRPr="00387389">
              <w:rPr>
                <w:sz w:val="16"/>
              </w:rPr>
              <w:t xml:space="preserve"> $19.1M</w:t>
            </w:r>
          </w:p>
          <w:p w:rsidR="00BE1B5E" w:rsidRPr="00027101" w:rsidRDefault="00BE1B5E" w:rsidP="00A4541D">
            <w:pPr>
              <w:spacing w:after="60" w:line="240" w:lineRule="auto"/>
              <w:rPr>
                <w:sz w:val="18"/>
              </w:rPr>
            </w:pPr>
            <w:r w:rsidRPr="00387389">
              <w:rPr>
                <w:b/>
                <w:sz w:val="16"/>
              </w:rPr>
              <w:t xml:space="preserve">Recovery Act </w:t>
            </w:r>
            <w:proofErr w:type="spellStart"/>
            <w:r w:rsidRPr="00387389">
              <w:rPr>
                <w:b/>
                <w:sz w:val="16"/>
              </w:rPr>
              <w:t>Costed</w:t>
            </w:r>
            <w:proofErr w:type="spellEnd"/>
            <w:r w:rsidRPr="00387389">
              <w:rPr>
                <w:b/>
                <w:sz w:val="16"/>
              </w:rPr>
              <w:t xml:space="preserve"> from DOE Sources in FY 2010:</w:t>
            </w:r>
            <w:r w:rsidRPr="00387389">
              <w:rPr>
                <w:sz w:val="16"/>
              </w:rPr>
              <w:t xml:space="preserve"> $35M</w:t>
            </w:r>
          </w:p>
        </w:tc>
      </w:tr>
    </w:tbl>
    <w:p w:rsidR="00BE1B5E" w:rsidRPr="00F50AED" w:rsidRDefault="00BE1B5E" w:rsidP="00BE1B5E">
      <w:pPr>
        <w:pStyle w:val="Heading2"/>
      </w:pPr>
      <w:r w:rsidRPr="00F50AED">
        <w:lastRenderedPageBreak/>
        <w:t>3.</w:t>
      </w:r>
      <w:r w:rsidRPr="00F50AED">
        <w:tab/>
        <w:t>Current Laboratory Core Capabilities</w:t>
      </w:r>
      <w:bookmarkEnd w:id="4"/>
    </w:p>
    <w:bookmarkEnd w:id="3"/>
    <w:p w:rsidR="00DB5A40" w:rsidRPr="00B966B0" w:rsidRDefault="00C67513" w:rsidP="00DB5A40">
      <w:pPr>
        <w:pStyle w:val="Default"/>
        <w:jc w:val="both"/>
        <w:rPr>
          <w:rFonts w:ascii="Cambria" w:hAnsi="Cambria"/>
          <w:sz w:val="20"/>
          <w:szCs w:val="20"/>
        </w:rPr>
      </w:pPr>
      <w:r w:rsidRPr="00CF3EB7">
        <w:rPr>
          <w:rFonts w:asciiTheme="majorHAnsi" w:hAnsiTheme="majorHAnsi"/>
          <w:sz w:val="20"/>
          <w:szCs w:val="20"/>
        </w:rPr>
        <w:t xml:space="preserve">As the national particle physics laboratory, </w:t>
      </w:r>
      <w:proofErr w:type="spellStart"/>
      <w:r w:rsidRPr="00CF3EB7">
        <w:rPr>
          <w:rFonts w:asciiTheme="majorHAnsi" w:hAnsiTheme="majorHAnsi"/>
          <w:sz w:val="20"/>
          <w:szCs w:val="20"/>
        </w:rPr>
        <w:t>Fermilab</w:t>
      </w:r>
      <w:r w:rsidR="00CF3EB7" w:rsidRPr="00CF3EB7">
        <w:rPr>
          <w:rFonts w:asciiTheme="majorHAnsi" w:hAnsiTheme="majorHAnsi"/>
          <w:sz w:val="20"/>
          <w:szCs w:val="20"/>
        </w:rPr>
        <w:t>’s</w:t>
      </w:r>
      <w:proofErr w:type="spellEnd"/>
      <w:r w:rsidR="00CF3EB7" w:rsidRPr="00CF3EB7">
        <w:rPr>
          <w:rFonts w:asciiTheme="majorHAnsi" w:hAnsiTheme="majorHAnsi"/>
          <w:sz w:val="20"/>
          <w:szCs w:val="20"/>
        </w:rPr>
        <w:t xml:space="preserve"> mission is to enable</w:t>
      </w:r>
      <w:r w:rsidRPr="00CF3EB7">
        <w:rPr>
          <w:rFonts w:asciiTheme="majorHAnsi" w:hAnsiTheme="majorHAnsi"/>
          <w:sz w:val="20"/>
          <w:szCs w:val="20"/>
        </w:rPr>
        <w:t xml:space="preserve"> the U</w:t>
      </w:r>
      <w:r w:rsidR="00F5027E">
        <w:rPr>
          <w:rFonts w:asciiTheme="majorHAnsi" w:hAnsiTheme="majorHAnsi"/>
          <w:sz w:val="20"/>
          <w:szCs w:val="20"/>
        </w:rPr>
        <w:t>.</w:t>
      </w:r>
      <w:r w:rsidRPr="00CF3EB7">
        <w:rPr>
          <w:rFonts w:asciiTheme="majorHAnsi" w:hAnsiTheme="majorHAnsi"/>
          <w:sz w:val="20"/>
          <w:szCs w:val="20"/>
        </w:rPr>
        <w:t>S</w:t>
      </w:r>
      <w:r w:rsidR="00F5027E">
        <w:rPr>
          <w:rFonts w:asciiTheme="majorHAnsi" w:hAnsiTheme="majorHAnsi"/>
          <w:sz w:val="20"/>
          <w:szCs w:val="20"/>
        </w:rPr>
        <w:t>.</w:t>
      </w:r>
      <w:r w:rsidRPr="00CF3EB7">
        <w:rPr>
          <w:rFonts w:asciiTheme="majorHAnsi" w:hAnsiTheme="majorHAnsi"/>
          <w:sz w:val="20"/>
          <w:szCs w:val="20"/>
        </w:rPr>
        <w:t xml:space="preserve"> </w:t>
      </w:r>
      <w:r w:rsidR="00572710">
        <w:rPr>
          <w:rFonts w:asciiTheme="majorHAnsi" w:hAnsiTheme="majorHAnsi"/>
          <w:sz w:val="20"/>
          <w:szCs w:val="20"/>
        </w:rPr>
        <w:t xml:space="preserve">scientific </w:t>
      </w:r>
      <w:r w:rsidRPr="00CF3EB7">
        <w:rPr>
          <w:rFonts w:asciiTheme="majorHAnsi" w:hAnsiTheme="majorHAnsi"/>
          <w:sz w:val="20"/>
          <w:szCs w:val="20"/>
        </w:rPr>
        <w:t>community to tackle the most fundamenta</w:t>
      </w:r>
      <w:r w:rsidR="00CF3EB7" w:rsidRPr="00CF3EB7">
        <w:rPr>
          <w:rFonts w:asciiTheme="majorHAnsi" w:hAnsiTheme="majorHAnsi"/>
          <w:sz w:val="20"/>
          <w:szCs w:val="20"/>
        </w:rPr>
        <w:t>l physics questions of our era, and to integrate</w:t>
      </w:r>
      <w:r w:rsidRPr="00CF3EB7">
        <w:rPr>
          <w:rFonts w:asciiTheme="majorHAnsi" w:hAnsiTheme="majorHAnsi"/>
          <w:sz w:val="20"/>
          <w:szCs w:val="20"/>
        </w:rPr>
        <w:t xml:space="preserve"> universities and other laboratories fully into national and international </w:t>
      </w:r>
      <w:r w:rsidR="00572710">
        <w:rPr>
          <w:rFonts w:asciiTheme="majorHAnsi" w:hAnsiTheme="majorHAnsi"/>
          <w:sz w:val="20"/>
          <w:szCs w:val="20"/>
        </w:rPr>
        <w:t>particle physics</w:t>
      </w:r>
      <w:r w:rsidR="008976BA">
        <w:rPr>
          <w:rFonts w:asciiTheme="majorHAnsi" w:hAnsiTheme="majorHAnsi"/>
          <w:sz w:val="20"/>
          <w:szCs w:val="20"/>
        </w:rPr>
        <w:t xml:space="preserve"> </w:t>
      </w:r>
      <w:r w:rsidRPr="00CF3EB7">
        <w:rPr>
          <w:rFonts w:asciiTheme="majorHAnsi" w:hAnsiTheme="majorHAnsi"/>
          <w:sz w:val="20"/>
          <w:szCs w:val="20"/>
        </w:rPr>
        <w:t>programs.</w:t>
      </w:r>
      <w:r w:rsidR="00CF3EB7" w:rsidRPr="00CF3EB7">
        <w:rPr>
          <w:rFonts w:asciiTheme="majorHAnsi" w:hAnsiTheme="majorHAnsi"/>
          <w:sz w:val="20"/>
          <w:szCs w:val="20"/>
        </w:rPr>
        <w:t xml:space="preserve"> Fermilab provides the only accelerator facilities in the U</w:t>
      </w:r>
      <w:r w:rsidR="00572710">
        <w:rPr>
          <w:rFonts w:asciiTheme="majorHAnsi" w:hAnsiTheme="majorHAnsi"/>
          <w:sz w:val="20"/>
          <w:szCs w:val="20"/>
        </w:rPr>
        <w:t xml:space="preserve">nited </w:t>
      </w:r>
      <w:r w:rsidR="00CF3EB7" w:rsidRPr="00CF3EB7">
        <w:rPr>
          <w:rFonts w:asciiTheme="majorHAnsi" w:hAnsiTheme="majorHAnsi"/>
          <w:sz w:val="20"/>
          <w:szCs w:val="20"/>
        </w:rPr>
        <w:t>S</w:t>
      </w:r>
      <w:r w:rsidR="00572710">
        <w:rPr>
          <w:rFonts w:asciiTheme="majorHAnsi" w:hAnsiTheme="majorHAnsi"/>
          <w:sz w:val="20"/>
          <w:szCs w:val="20"/>
        </w:rPr>
        <w:t>tates</w:t>
      </w:r>
      <w:r w:rsidR="009E029B">
        <w:rPr>
          <w:rFonts w:asciiTheme="majorHAnsi" w:hAnsiTheme="majorHAnsi"/>
          <w:sz w:val="20"/>
          <w:szCs w:val="20"/>
        </w:rPr>
        <w:t xml:space="preserve"> for particle physics research</w:t>
      </w:r>
      <w:r w:rsidR="00CF3EB7" w:rsidRPr="00CF3EB7">
        <w:rPr>
          <w:rFonts w:asciiTheme="majorHAnsi" w:hAnsiTheme="majorHAnsi"/>
          <w:sz w:val="20"/>
          <w:szCs w:val="20"/>
        </w:rPr>
        <w:t>.</w:t>
      </w:r>
      <w:r w:rsidR="004215CA">
        <w:rPr>
          <w:rFonts w:ascii="Cambria" w:hAnsi="Cambria"/>
          <w:sz w:val="20"/>
          <w:szCs w:val="20"/>
        </w:rPr>
        <w:t xml:space="preserve"> </w:t>
      </w:r>
      <w:r w:rsidR="00DB5A40" w:rsidRPr="00B966B0">
        <w:rPr>
          <w:rFonts w:ascii="Cambria" w:hAnsi="Cambria"/>
          <w:sz w:val="20"/>
          <w:szCs w:val="20"/>
        </w:rPr>
        <w:t>Particle physics is a central component of the physical sciences, focused on the fundamental nature of matter</w:t>
      </w:r>
      <w:r w:rsidR="00572710">
        <w:rPr>
          <w:rFonts w:ascii="Cambria" w:hAnsi="Cambria"/>
          <w:sz w:val="20"/>
          <w:szCs w:val="20"/>
        </w:rPr>
        <w:t>,</w:t>
      </w:r>
      <w:r w:rsidR="00DB5A40" w:rsidRPr="00B966B0">
        <w:rPr>
          <w:rFonts w:ascii="Cambria" w:hAnsi="Cambria"/>
          <w:sz w:val="20"/>
          <w:szCs w:val="20"/>
        </w:rPr>
        <w:t xml:space="preserve"> energy, space and time. Discoveries in</w:t>
      </w:r>
      <w:r w:rsidR="00F5027E">
        <w:rPr>
          <w:rFonts w:ascii="Cambria" w:hAnsi="Cambria"/>
          <w:sz w:val="20"/>
          <w:szCs w:val="20"/>
        </w:rPr>
        <w:t xml:space="preserve"> </w:t>
      </w:r>
      <w:r w:rsidR="00572710">
        <w:rPr>
          <w:rFonts w:ascii="Cambria" w:hAnsi="Cambria"/>
          <w:sz w:val="20"/>
          <w:szCs w:val="20"/>
        </w:rPr>
        <w:t>particle physics</w:t>
      </w:r>
      <w:r w:rsidR="00F5027E">
        <w:rPr>
          <w:rFonts w:ascii="Cambria" w:hAnsi="Cambria"/>
          <w:sz w:val="20"/>
          <w:szCs w:val="20"/>
        </w:rPr>
        <w:t xml:space="preserve"> </w:t>
      </w:r>
      <w:r w:rsidR="00DB5A40" w:rsidRPr="00B966B0">
        <w:rPr>
          <w:rFonts w:ascii="Cambria" w:hAnsi="Cambria"/>
          <w:sz w:val="20"/>
          <w:szCs w:val="20"/>
        </w:rPr>
        <w:t xml:space="preserve">change our basic understanding of nature. The Standard Model of particle physics provides a remarkably accurate description of elementary particles and their interactions. However, experiment and observation strongly point to a deeper and more fundamental theory that breakthroughs in the coming decade will begin to reveal. To address the central questions </w:t>
      </w:r>
      <w:r w:rsidR="00572710">
        <w:rPr>
          <w:rFonts w:ascii="Cambria" w:hAnsi="Cambria"/>
          <w:sz w:val="20"/>
          <w:szCs w:val="20"/>
        </w:rPr>
        <w:t>of</w:t>
      </w:r>
      <w:r w:rsidR="00DB5A40" w:rsidRPr="00B966B0">
        <w:rPr>
          <w:rFonts w:ascii="Cambria" w:hAnsi="Cambria"/>
          <w:sz w:val="20"/>
          <w:szCs w:val="20"/>
        </w:rPr>
        <w:t xml:space="preserve"> particle physics and thus to deliver on the </w:t>
      </w:r>
      <w:r w:rsidR="009E029B">
        <w:rPr>
          <w:rFonts w:ascii="Cambria" w:hAnsi="Cambria"/>
          <w:sz w:val="20"/>
          <w:szCs w:val="20"/>
        </w:rPr>
        <w:t xml:space="preserve">missions of the </w:t>
      </w:r>
      <w:r w:rsidR="009E75B7">
        <w:rPr>
          <w:rFonts w:ascii="Cambria" w:hAnsi="Cambria"/>
          <w:sz w:val="20"/>
          <w:szCs w:val="20"/>
        </w:rPr>
        <w:t>DOE’s</w:t>
      </w:r>
      <w:r w:rsidR="00DB5A40" w:rsidRPr="00B966B0">
        <w:rPr>
          <w:rFonts w:ascii="Cambria" w:hAnsi="Cambria"/>
          <w:sz w:val="20"/>
          <w:szCs w:val="20"/>
        </w:rPr>
        <w:t xml:space="preserve"> </w:t>
      </w:r>
      <w:r w:rsidR="009E029B">
        <w:rPr>
          <w:rFonts w:ascii="Cambria" w:hAnsi="Cambria"/>
          <w:sz w:val="20"/>
          <w:szCs w:val="20"/>
        </w:rPr>
        <w:t xml:space="preserve">Office of </w:t>
      </w:r>
      <w:r w:rsidR="00F5027E">
        <w:rPr>
          <w:rFonts w:ascii="Cambria" w:hAnsi="Cambria"/>
          <w:sz w:val="20"/>
          <w:szCs w:val="20"/>
        </w:rPr>
        <w:t>High Energy Physics</w:t>
      </w:r>
      <w:r w:rsidR="00DB5A40" w:rsidRPr="00B966B0">
        <w:rPr>
          <w:rFonts w:ascii="Cambria" w:hAnsi="Cambria"/>
          <w:sz w:val="20"/>
          <w:szCs w:val="20"/>
        </w:rPr>
        <w:t xml:space="preserve">, </w:t>
      </w:r>
      <w:r w:rsidR="00572710">
        <w:rPr>
          <w:rFonts w:ascii="Cambria" w:hAnsi="Cambria"/>
          <w:sz w:val="20"/>
          <w:szCs w:val="20"/>
        </w:rPr>
        <w:t>Fermilab</w:t>
      </w:r>
      <w:r w:rsidR="00DB5A40" w:rsidRPr="00B966B0">
        <w:rPr>
          <w:rFonts w:ascii="Cambria" w:hAnsi="Cambria"/>
          <w:sz w:val="20"/>
          <w:szCs w:val="20"/>
        </w:rPr>
        <w:t xml:space="preserve"> use</w:t>
      </w:r>
      <w:r w:rsidR="00572710">
        <w:rPr>
          <w:rFonts w:ascii="Cambria" w:hAnsi="Cambria"/>
          <w:sz w:val="20"/>
          <w:szCs w:val="20"/>
        </w:rPr>
        <w:t>s</w:t>
      </w:r>
      <w:r w:rsidR="00DB5A40" w:rsidRPr="00B966B0">
        <w:rPr>
          <w:rFonts w:ascii="Cambria" w:hAnsi="Cambria"/>
          <w:sz w:val="20"/>
          <w:szCs w:val="20"/>
        </w:rPr>
        <w:t xml:space="preserve"> a range of tools and techniques at </w:t>
      </w:r>
      <w:r w:rsidR="00572710">
        <w:rPr>
          <w:rFonts w:ascii="Cambria" w:hAnsi="Cambria"/>
          <w:sz w:val="20"/>
          <w:szCs w:val="20"/>
        </w:rPr>
        <w:t xml:space="preserve">the </w:t>
      </w:r>
      <w:r w:rsidR="00DB5A40" w:rsidRPr="00B966B0">
        <w:rPr>
          <w:rFonts w:ascii="Cambria" w:hAnsi="Cambria"/>
          <w:sz w:val="20"/>
          <w:szCs w:val="20"/>
        </w:rPr>
        <w:t>three interrelated frontiers</w:t>
      </w:r>
      <w:r w:rsidR="00572710">
        <w:rPr>
          <w:rFonts w:ascii="Cambria" w:hAnsi="Cambria"/>
          <w:sz w:val="20"/>
          <w:szCs w:val="20"/>
        </w:rPr>
        <w:t xml:space="preserve"> of particle physics</w:t>
      </w:r>
      <w:r w:rsidR="00DB5A40" w:rsidRPr="00B966B0">
        <w:rPr>
          <w:rFonts w:ascii="Cambria" w:hAnsi="Cambria"/>
          <w:sz w:val="20"/>
          <w:szCs w:val="20"/>
        </w:rPr>
        <w:t xml:space="preserve">: </w:t>
      </w:r>
    </w:p>
    <w:p w:rsidR="009D09AB" w:rsidRPr="009D09AB" w:rsidRDefault="009D09AB" w:rsidP="009D09AB">
      <w:pPr>
        <w:pStyle w:val="Default"/>
        <w:ind w:left="720"/>
        <w:jc w:val="both"/>
        <w:rPr>
          <w:rFonts w:ascii="Cambria" w:hAnsi="Cambria"/>
          <w:sz w:val="20"/>
          <w:szCs w:val="20"/>
        </w:rPr>
      </w:pPr>
    </w:p>
    <w:p w:rsidR="00DB5A40" w:rsidRPr="00B966B0" w:rsidRDefault="00DB5A40" w:rsidP="00DB5A40">
      <w:pPr>
        <w:pStyle w:val="Default"/>
        <w:numPr>
          <w:ilvl w:val="0"/>
          <w:numId w:val="37"/>
        </w:numPr>
        <w:ind w:left="720" w:hanging="360"/>
        <w:jc w:val="both"/>
        <w:rPr>
          <w:rFonts w:ascii="Cambria" w:hAnsi="Cambria"/>
          <w:sz w:val="20"/>
          <w:szCs w:val="20"/>
        </w:rPr>
      </w:pPr>
      <w:r w:rsidRPr="00B966B0">
        <w:rPr>
          <w:rFonts w:ascii="Cambria" w:hAnsi="Cambria"/>
          <w:b/>
          <w:bCs/>
          <w:sz w:val="20"/>
          <w:szCs w:val="20"/>
        </w:rPr>
        <w:t>The Energy Frontier</w:t>
      </w:r>
      <w:r w:rsidRPr="00B966B0">
        <w:rPr>
          <w:rFonts w:ascii="Cambria" w:hAnsi="Cambria"/>
          <w:sz w:val="20"/>
          <w:szCs w:val="20"/>
        </w:rPr>
        <w:t xml:space="preserve">, </w:t>
      </w:r>
      <w:r w:rsidR="009E029B">
        <w:rPr>
          <w:rFonts w:ascii="Cambria" w:hAnsi="Cambria"/>
          <w:sz w:val="20"/>
          <w:szCs w:val="20"/>
        </w:rPr>
        <w:t>where</w:t>
      </w:r>
      <w:r w:rsidRPr="00B966B0">
        <w:rPr>
          <w:rFonts w:ascii="Cambria" w:hAnsi="Cambria"/>
          <w:sz w:val="20"/>
          <w:szCs w:val="20"/>
        </w:rPr>
        <w:t xml:space="preserve"> high-energy </w:t>
      </w:r>
      <w:r w:rsidR="009E029B">
        <w:rPr>
          <w:rFonts w:ascii="Cambria" w:hAnsi="Cambria"/>
          <w:sz w:val="20"/>
          <w:szCs w:val="20"/>
        </w:rPr>
        <w:t xml:space="preserve">particle </w:t>
      </w:r>
      <w:r w:rsidRPr="00B966B0">
        <w:rPr>
          <w:rFonts w:ascii="Cambria" w:hAnsi="Cambria"/>
          <w:sz w:val="20"/>
          <w:szCs w:val="20"/>
        </w:rPr>
        <w:t>colliders</w:t>
      </w:r>
      <w:r w:rsidR="009E029B">
        <w:rPr>
          <w:rFonts w:ascii="Cambria" w:hAnsi="Cambria"/>
          <w:sz w:val="20"/>
          <w:szCs w:val="20"/>
        </w:rPr>
        <w:t xml:space="preserve"> are used</w:t>
      </w:r>
      <w:r w:rsidRPr="00B966B0">
        <w:rPr>
          <w:rFonts w:ascii="Cambria" w:hAnsi="Cambria"/>
          <w:sz w:val="20"/>
          <w:szCs w:val="20"/>
        </w:rPr>
        <w:t xml:space="preserve"> to discover new particles and directly probe the architecture of the fundamental forces</w:t>
      </w:r>
      <w:r w:rsidR="009E029B">
        <w:rPr>
          <w:rFonts w:ascii="Cambria" w:hAnsi="Cambria"/>
          <w:sz w:val="20"/>
          <w:szCs w:val="20"/>
        </w:rPr>
        <w:t xml:space="preserve"> of nature</w:t>
      </w:r>
      <w:r w:rsidRPr="00B966B0">
        <w:rPr>
          <w:rFonts w:ascii="Cambria" w:hAnsi="Cambria"/>
          <w:sz w:val="20"/>
          <w:szCs w:val="20"/>
        </w:rPr>
        <w:t>.</w:t>
      </w:r>
    </w:p>
    <w:p w:rsidR="00DB5A40" w:rsidRPr="00944A11" w:rsidRDefault="00DB5A40" w:rsidP="00944A11">
      <w:pPr>
        <w:pStyle w:val="Default"/>
        <w:numPr>
          <w:ilvl w:val="0"/>
          <w:numId w:val="37"/>
        </w:numPr>
        <w:ind w:left="720" w:hanging="360"/>
        <w:jc w:val="both"/>
        <w:rPr>
          <w:rFonts w:asciiTheme="majorHAnsi" w:hAnsiTheme="majorHAnsi"/>
          <w:sz w:val="20"/>
          <w:szCs w:val="20"/>
        </w:rPr>
      </w:pPr>
      <w:r w:rsidRPr="00B966B0">
        <w:rPr>
          <w:rFonts w:ascii="Cambria" w:hAnsi="Cambria"/>
          <w:b/>
          <w:bCs/>
          <w:sz w:val="20"/>
          <w:szCs w:val="20"/>
        </w:rPr>
        <w:t>The Intensity Frontier</w:t>
      </w:r>
      <w:r w:rsidRPr="00B966B0">
        <w:rPr>
          <w:rFonts w:ascii="Cambria" w:hAnsi="Cambria"/>
          <w:sz w:val="20"/>
          <w:szCs w:val="20"/>
        </w:rPr>
        <w:t xml:space="preserve">, </w:t>
      </w:r>
      <w:r w:rsidR="009E029B">
        <w:rPr>
          <w:rFonts w:ascii="Cambria" w:hAnsi="Cambria"/>
          <w:sz w:val="20"/>
          <w:szCs w:val="20"/>
        </w:rPr>
        <w:t xml:space="preserve">where </w:t>
      </w:r>
      <w:r w:rsidR="00944A11" w:rsidRPr="00944A11">
        <w:rPr>
          <w:rFonts w:asciiTheme="majorHAnsi" w:hAnsiTheme="majorHAnsi" w:cs="HelveticaNeue-Roman"/>
          <w:sz w:val="20"/>
          <w:szCs w:val="20"/>
        </w:rPr>
        <w:t xml:space="preserve">intense particle beams </w:t>
      </w:r>
      <w:r w:rsidR="009E029B">
        <w:rPr>
          <w:rFonts w:asciiTheme="majorHAnsi" w:hAnsiTheme="majorHAnsi" w:cs="HelveticaNeue-Roman"/>
          <w:sz w:val="20"/>
          <w:szCs w:val="20"/>
        </w:rPr>
        <w:t xml:space="preserve">are used </w:t>
      </w:r>
      <w:r w:rsidR="00944A11" w:rsidRPr="00944A11">
        <w:rPr>
          <w:rFonts w:asciiTheme="majorHAnsi" w:hAnsiTheme="majorHAnsi" w:cs="HelveticaNeue-Roman"/>
          <w:sz w:val="20"/>
          <w:szCs w:val="20"/>
        </w:rPr>
        <w:t>to uncover properties of neutrinos and observe rare processes that will tell us about new physics beyond</w:t>
      </w:r>
      <w:r w:rsidR="00944A11">
        <w:rPr>
          <w:rFonts w:asciiTheme="majorHAnsi" w:hAnsiTheme="majorHAnsi"/>
          <w:sz w:val="20"/>
          <w:szCs w:val="20"/>
        </w:rPr>
        <w:t xml:space="preserve"> </w:t>
      </w:r>
      <w:r w:rsidR="00944A11" w:rsidRPr="00944A11">
        <w:rPr>
          <w:rFonts w:asciiTheme="majorHAnsi" w:hAnsiTheme="majorHAnsi" w:cs="HelveticaNeue-Roman"/>
          <w:sz w:val="20"/>
          <w:szCs w:val="20"/>
        </w:rPr>
        <w:t>the Standard Model</w:t>
      </w:r>
      <w:r w:rsidR="00ED36FA">
        <w:rPr>
          <w:rFonts w:asciiTheme="majorHAnsi" w:hAnsiTheme="majorHAnsi" w:cs="HelveticaNeue-Roman"/>
          <w:sz w:val="20"/>
          <w:szCs w:val="20"/>
        </w:rPr>
        <w:t>.</w:t>
      </w:r>
    </w:p>
    <w:p w:rsidR="00944A11" w:rsidRPr="00944A11" w:rsidRDefault="00DB5A40" w:rsidP="00944A11">
      <w:pPr>
        <w:pStyle w:val="Default"/>
        <w:numPr>
          <w:ilvl w:val="0"/>
          <w:numId w:val="37"/>
        </w:numPr>
        <w:ind w:left="720" w:hanging="360"/>
        <w:jc w:val="both"/>
        <w:rPr>
          <w:rFonts w:asciiTheme="majorHAnsi" w:hAnsiTheme="majorHAnsi"/>
          <w:sz w:val="20"/>
          <w:szCs w:val="20"/>
        </w:rPr>
      </w:pPr>
      <w:r w:rsidRPr="00B966B0">
        <w:rPr>
          <w:rFonts w:ascii="Cambria" w:hAnsi="Cambria"/>
          <w:b/>
          <w:bCs/>
          <w:sz w:val="20"/>
          <w:szCs w:val="20"/>
        </w:rPr>
        <w:t>The Cosmic Frontier</w:t>
      </w:r>
      <w:r w:rsidRPr="00B966B0">
        <w:rPr>
          <w:rFonts w:ascii="Cambria" w:hAnsi="Cambria"/>
          <w:sz w:val="20"/>
          <w:szCs w:val="20"/>
        </w:rPr>
        <w:t xml:space="preserve">, </w:t>
      </w:r>
      <w:r w:rsidR="003941F2">
        <w:rPr>
          <w:rFonts w:asciiTheme="majorHAnsi" w:hAnsiTheme="majorHAnsi" w:cs="HelveticaNeue-Roman"/>
          <w:sz w:val="20"/>
          <w:szCs w:val="20"/>
        </w:rPr>
        <w:t>where</w:t>
      </w:r>
      <w:r w:rsidR="00944A11" w:rsidRPr="00944A11">
        <w:rPr>
          <w:rFonts w:asciiTheme="majorHAnsi" w:hAnsiTheme="majorHAnsi" w:cs="HelveticaNeue-Roman"/>
          <w:sz w:val="20"/>
          <w:szCs w:val="20"/>
        </w:rPr>
        <w:t xml:space="preserve"> underground experiments and </w:t>
      </w:r>
      <w:r w:rsidR="003941F2">
        <w:rPr>
          <w:rFonts w:asciiTheme="majorHAnsi" w:hAnsiTheme="majorHAnsi" w:cs="HelveticaNeue-Roman"/>
          <w:sz w:val="20"/>
          <w:szCs w:val="20"/>
        </w:rPr>
        <w:t xml:space="preserve">ground-based </w:t>
      </w:r>
      <w:r w:rsidR="00944A11" w:rsidRPr="00944A11">
        <w:rPr>
          <w:rFonts w:asciiTheme="majorHAnsi" w:hAnsiTheme="majorHAnsi" w:cs="HelveticaNeue-Roman"/>
          <w:sz w:val="20"/>
          <w:szCs w:val="20"/>
        </w:rPr>
        <w:t>telescopes</w:t>
      </w:r>
      <w:r w:rsidR="00142638">
        <w:rPr>
          <w:rFonts w:asciiTheme="majorHAnsi" w:hAnsiTheme="majorHAnsi" w:cs="HelveticaNeue-Roman"/>
          <w:sz w:val="20"/>
          <w:szCs w:val="20"/>
        </w:rPr>
        <w:t xml:space="preserve"> </w:t>
      </w:r>
      <w:r w:rsidR="003941F2">
        <w:rPr>
          <w:rFonts w:asciiTheme="majorHAnsi" w:hAnsiTheme="majorHAnsi" w:cs="HelveticaNeue-Roman"/>
          <w:sz w:val="20"/>
          <w:szCs w:val="20"/>
        </w:rPr>
        <w:t>are used</w:t>
      </w:r>
      <w:r w:rsidR="00944A11" w:rsidRPr="00944A11">
        <w:rPr>
          <w:rFonts w:asciiTheme="majorHAnsi" w:hAnsiTheme="majorHAnsi" w:cs="HelveticaNeue-Roman"/>
          <w:sz w:val="20"/>
          <w:szCs w:val="20"/>
        </w:rPr>
        <w:t xml:space="preserve"> to reveal the natures of dark matter and dark energy</w:t>
      </w:r>
      <w:r w:rsidR="003941F2">
        <w:rPr>
          <w:rFonts w:asciiTheme="majorHAnsi" w:hAnsiTheme="majorHAnsi" w:cs="HelveticaNeue-Roman"/>
          <w:sz w:val="20"/>
          <w:szCs w:val="20"/>
        </w:rPr>
        <w:t>,</w:t>
      </w:r>
      <w:r w:rsidR="00944A11">
        <w:rPr>
          <w:rFonts w:asciiTheme="majorHAnsi" w:hAnsiTheme="majorHAnsi"/>
          <w:sz w:val="20"/>
          <w:szCs w:val="20"/>
        </w:rPr>
        <w:t xml:space="preserve"> </w:t>
      </w:r>
      <w:r w:rsidR="00944A11" w:rsidRPr="00944A11">
        <w:rPr>
          <w:rFonts w:asciiTheme="majorHAnsi" w:hAnsiTheme="majorHAnsi" w:cs="HelveticaNeue-Roman"/>
          <w:sz w:val="20"/>
          <w:szCs w:val="20"/>
        </w:rPr>
        <w:t xml:space="preserve">and high-energy particles from space </w:t>
      </w:r>
      <w:r w:rsidR="003941F2">
        <w:rPr>
          <w:rFonts w:asciiTheme="majorHAnsi" w:hAnsiTheme="majorHAnsi" w:cs="HelveticaNeue-Roman"/>
          <w:sz w:val="20"/>
          <w:szCs w:val="20"/>
        </w:rPr>
        <w:t xml:space="preserve">are used </w:t>
      </w:r>
      <w:r w:rsidR="00944A11" w:rsidRPr="00944A11">
        <w:rPr>
          <w:rFonts w:asciiTheme="majorHAnsi" w:hAnsiTheme="majorHAnsi" w:cs="HelveticaNeue-Roman"/>
          <w:sz w:val="20"/>
          <w:szCs w:val="20"/>
        </w:rPr>
        <w:t xml:space="preserve">to probe new </w:t>
      </w:r>
      <w:r w:rsidR="003941F2">
        <w:rPr>
          <w:rFonts w:asciiTheme="majorHAnsi" w:hAnsiTheme="majorHAnsi" w:cs="HelveticaNeue-Roman"/>
          <w:sz w:val="20"/>
          <w:szCs w:val="20"/>
        </w:rPr>
        <w:t xml:space="preserve">physics </w:t>
      </w:r>
      <w:r w:rsidR="00944A11" w:rsidRPr="00944A11">
        <w:rPr>
          <w:rFonts w:asciiTheme="majorHAnsi" w:hAnsiTheme="majorHAnsi" w:cs="HelveticaNeue-Roman"/>
          <w:sz w:val="20"/>
          <w:szCs w:val="20"/>
        </w:rPr>
        <w:t>phenomena.</w:t>
      </w:r>
    </w:p>
    <w:p w:rsidR="00DB5A40" w:rsidRPr="007B3A21" w:rsidRDefault="00DB5A40" w:rsidP="00944A11">
      <w:pPr>
        <w:pStyle w:val="Default"/>
        <w:jc w:val="both"/>
        <w:rPr>
          <w:rFonts w:ascii="Cambria" w:hAnsi="Cambria"/>
          <w:sz w:val="20"/>
          <w:szCs w:val="20"/>
        </w:rPr>
      </w:pPr>
    </w:p>
    <w:p w:rsidR="00243F30" w:rsidRDefault="00DB5A40" w:rsidP="00243F30">
      <w:pPr>
        <w:pStyle w:val="Default"/>
        <w:jc w:val="both"/>
        <w:rPr>
          <w:rFonts w:ascii="Cambria" w:hAnsi="Cambria"/>
          <w:sz w:val="20"/>
          <w:szCs w:val="20"/>
        </w:rPr>
      </w:pPr>
      <w:r w:rsidRPr="00B966B0">
        <w:rPr>
          <w:rFonts w:ascii="Cambria" w:hAnsi="Cambria"/>
          <w:sz w:val="20"/>
          <w:szCs w:val="20"/>
        </w:rPr>
        <w:t xml:space="preserve">These three approaches ask different questions and use different techniques, but </w:t>
      </w:r>
      <w:r w:rsidR="003941F2">
        <w:rPr>
          <w:rFonts w:ascii="Cambria" w:hAnsi="Cambria"/>
          <w:sz w:val="20"/>
          <w:szCs w:val="20"/>
        </w:rPr>
        <w:t>answers to challenging questions about the fundamental physics of the universe will come from combining powerful insights and discoveries at each of the three frontiers</w:t>
      </w:r>
      <w:r w:rsidR="003941F2" w:rsidRPr="00B966B0">
        <w:rPr>
          <w:rFonts w:ascii="Cambria" w:hAnsi="Cambria"/>
          <w:sz w:val="20"/>
          <w:szCs w:val="20"/>
        </w:rPr>
        <w:t>.</w:t>
      </w:r>
      <w:r w:rsidR="00BB250A">
        <w:rPr>
          <w:rFonts w:ascii="Cambria" w:hAnsi="Cambria"/>
          <w:sz w:val="20"/>
          <w:szCs w:val="20"/>
        </w:rPr>
        <w:t xml:space="preserve"> </w:t>
      </w:r>
      <w:r w:rsidR="00C67513">
        <w:rPr>
          <w:rFonts w:ascii="Cambria" w:hAnsi="Cambria"/>
          <w:sz w:val="20"/>
          <w:szCs w:val="20"/>
        </w:rPr>
        <w:t>T</w:t>
      </w:r>
      <w:r w:rsidR="00243F30">
        <w:rPr>
          <w:rFonts w:ascii="Cambria" w:hAnsi="Cambria"/>
          <w:sz w:val="20"/>
          <w:szCs w:val="20"/>
        </w:rPr>
        <w:t>hree core capabilities (Particle Physics, Accelerator Science, and Large Scale User Facilities / Advanced Instrumentation / Computing) support activities at Fermilab and enable Fermilab to delive</w:t>
      </w:r>
      <w:r w:rsidR="00F5027E">
        <w:rPr>
          <w:rFonts w:ascii="Cambria" w:hAnsi="Cambria"/>
          <w:sz w:val="20"/>
          <w:szCs w:val="20"/>
        </w:rPr>
        <w:t xml:space="preserve">r the DOE </w:t>
      </w:r>
      <w:r w:rsidR="00F07F3B">
        <w:rPr>
          <w:rFonts w:ascii="Cambria" w:hAnsi="Cambria"/>
          <w:sz w:val="20"/>
          <w:szCs w:val="20"/>
        </w:rPr>
        <w:t>OHEP’s</w:t>
      </w:r>
      <w:r w:rsidR="00F5027E">
        <w:rPr>
          <w:rFonts w:ascii="Cambria" w:hAnsi="Cambria"/>
          <w:sz w:val="20"/>
          <w:szCs w:val="20"/>
        </w:rPr>
        <w:t xml:space="preserve"> </w:t>
      </w:r>
      <w:r w:rsidR="00243F30">
        <w:rPr>
          <w:rFonts w:ascii="Cambria" w:hAnsi="Cambria"/>
          <w:sz w:val="20"/>
          <w:szCs w:val="20"/>
        </w:rPr>
        <w:t>mission. Each core capabilit</w:t>
      </w:r>
      <w:r w:rsidR="00BB250A">
        <w:rPr>
          <w:rFonts w:ascii="Cambria" w:hAnsi="Cambria"/>
          <w:sz w:val="20"/>
          <w:szCs w:val="20"/>
        </w:rPr>
        <w:t>y</w:t>
      </w:r>
      <w:r w:rsidR="00243F30">
        <w:rPr>
          <w:rFonts w:ascii="Cambria" w:hAnsi="Cambria"/>
          <w:sz w:val="20"/>
          <w:szCs w:val="20"/>
        </w:rPr>
        <w:t xml:space="preserve"> is comprised of a combination of experts, facilities and equipment as listed below.</w:t>
      </w:r>
    </w:p>
    <w:p w:rsidR="00E656CC" w:rsidRPr="00E656CC" w:rsidRDefault="00E656CC" w:rsidP="00243F30">
      <w:pPr>
        <w:spacing w:after="0"/>
        <w:jc w:val="both"/>
      </w:pP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089"/>
        <w:gridCol w:w="1378"/>
        <w:gridCol w:w="1657"/>
        <w:gridCol w:w="2121"/>
      </w:tblGrid>
      <w:tr w:rsidR="00E656CC" w:rsidRPr="003237E3" w:rsidTr="00D56AC1">
        <w:trPr>
          <w:trHeight w:val="19"/>
          <w:jc w:val="center"/>
        </w:trPr>
        <w:tc>
          <w:tcPr>
            <w:tcW w:w="0" w:type="auto"/>
            <w:tcBorders>
              <w:top w:val="single" w:sz="8" w:space="0" w:color="FFFFFF"/>
              <w:left w:val="single" w:sz="8" w:space="0" w:color="FFFFFF"/>
              <w:bottom w:val="single" w:sz="24" w:space="0" w:color="FFFFFF"/>
              <w:right w:val="single" w:sz="8" w:space="0" w:color="FFFFFF"/>
            </w:tcBorders>
            <w:shd w:val="clear" w:color="auto" w:fill="9BBB59"/>
            <w:vAlign w:val="center"/>
          </w:tcPr>
          <w:p w:rsidR="00E656CC" w:rsidRPr="003237E3" w:rsidRDefault="00E656CC" w:rsidP="00D56AC1">
            <w:pPr>
              <w:spacing w:after="0"/>
              <w:jc w:val="center"/>
              <w:rPr>
                <w:b/>
                <w:bCs/>
                <w:color w:val="000000"/>
                <w:sz w:val="16"/>
              </w:rPr>
            </w:pPr>
            <w:r>
              <w:rPr>
                <w:b/>
                <w:bCs/>
                <w:color w:val="000000"/>
                <w:sz w:val="16"/>
              </w:rPr>
              <w:t xml:space="preserve">World-Leading </w:t>
            </w:r>
            <w:r w:rsidRPr="003237E3">
              <w:rPr>
                <w:b/>
                <w:bCs/>
                <w:color w:val="000000"/>
                <w:sz w:val="16"/>
              </w:rPr>
              <w:t>Skill</w:t>
            </w:r>
            <w:r>
              <w:rPr>
                <w:b/>
                <w:bCs/>
                <w:color w:val="000000"/>
                <w:sz w:val="16"/>
              </w:rPr>
              <w:t>s</w:t>
            </w:r>
          </w:p>
        </w:tc>
        <w:tc>
          <w:tcPr>
            <w:tcW w:w="0" w:type="auto"/>
            <w:tcBorders>
              <w:top w:val="single" w:sz="8" w:space="0" w:color="FFFFFF"/>
              <w:left w:val="single" w:sz="8" w:space="0" w:color="FFFFFF"/>
              <w:bottom w:val="single" w:sz="24" w:space="0" w:color="FFFFFF"/>
              <w:right w:val="single" w:sz="8" w:space="0" w:color="FFFFFF"/>
            </w:tcBorders>
            <w:shd w:val="clear" w:color="auto" w:fill="9BBB59"/>
            <w:vAlign w:val="center"/>
          </w:tcPr>
          <w:p w:rsidR="00E656CC" w:rsidRPr="003237E3" w:rsidRDefault="00E656CC" w:rsidP="00D56AC1">
            <w:pPr>
              <w:spacing w:after="0"/>
              <w:jc w:val="center"/>
              <w:rPr>
                <w:b/>
                <w:bCs/>
                <w:color w:val="000000"/>
                <w:sz w:val="16"/>
              </w:rPr>
            </w:pPr>
            <w:r w:rsidRPr="003237E3">
              <w:rPr>
                <w:b/>
                <w:bCs/>
                <w:color w:val="000000"/>
                <w:sz w:val="16"/>
              </w:rPr>
              <w:t>Particle Physics</w:t>
            </w:r>
          </w:p>
        </w:tc>
        <w:tc>
          <w:tcPr>
            <w:tcW w:w="0" w:type="auto"/>
            <w:tcBorders>
              <w:top w:val="single" w:sz="8" w:space="0" w:color="FFFFFF"/>
              <w:left w:val="single" w:sz="8" w:space="0" w:color="FFFFFF"/>
              <w:bottom w:val="single" w:sz="24" w:space="0" w:color="FFFFFF"/>
              <w:right w:val="single" w:sz="8" w:space="0" w:color="FFFFFF"/>
            </w:tcBorders>
            <w:shd w:val="clear" w:color="auto" w:fill="9BBB59"/>
            <w:vAlign w:val="center"/>
          </w:tcPr>
          <w:p w:rsidR="00E656CC" w:rsidRPr="003237E3" w:rsidRDefault="00E656CC" w:rsidP="00D56AC1">
            <w:pPr>
              <w:spacing w:after="0"/>
              <w:jc w:val="center"/>
              <w:rPr>
                <w:b/>
                <w:bCs/>
                <w:color w:val="000000"/>
                <w:sz w:val="16"/>
              </w:rPr>
            </w:pPr>
            <w:r w:rsidRPr="003237E3">
              <w:rPr>
                <w:b/>
                <w:bCs/>
                <w:color w:val="000000"/>
                <w:sz w:val="16"/>
              </w:rPr>
              <w:t>Accelerator Science</w:t>
            </w:r>
          </w:p>
        </w:tc>
        <w:tc>
          <w:tcPr>
            <w:tcW w:w="0" w:type="auto"/>
            <w:tcBorders>
              <w:top w:val="single" w:sz="8" w:space="0" w:color="FFFFFF"/>
              <w:left w:val="single" w:sz="8" w:space="0" w:color="FFFFFF"/>
              <w:bottom w:val="single" w:sz="24" w:space="0" w:color="FFFFFF"/>
              <w:right w:val="single" w:sz="8" w:space="0" w:color="FFFFFF"/>
            </w:tcBorders>
            <w:shd w:val="clear" w:color="auto" w:fill="9BBB59"/>
            <w:vAlign w:val="center"/>
          </w:tcPr>
          <w:p w:rsidR="00E656CC" w:rsidRPr="003237E3" w:rsidRDefault="00E656CC" w:rsidP="00D56AC1">
            <w:pPr>
              <w:spacing w:after="0"/>
              <w:jc w:val="center"/>
              <w:rPr>
                <w:b/>
                <w:bCs/>
                <w:color w:val="000000"/>
                <w:sz w:val="16"/>
              </w:rPr>
            </w:pPr>
            <w:r w:rsidRPr="003237E3">
              <w:rPr>
                <w:b/>
                <w:bCs/>
                <w:color w:val="000000"/>
                <w:sz w:val="16"/>
              </w:rPr>
              <w:t>Large Scale User Facilities</w:t>
            </w:r>
          </w:p>
        </w:tc>
      </w:tr>
      <w:tr w:rsidR="00E656CC" w:rsidRPr="003237E3" w:rsidTr="00D56AC1">
        <w:trPr>
          <w:trHeight w:val="19"/>
          <w:jc w:val="center"/>
        </w:trPr>
        <w:tc>
          <w:tcPr>
            <w:tcW w:w="0" w:type="auto"/>
            <w:tcBorders>
              <w:top w:val="single" w:sz="8" w:space="0" w:color="FFFFFF"/>
              <w:left w:val="single" w:sz="8" w:space="0" w:color="FFFFFF"/>
              <w:bottom w:val="nil"/>
              <w:right w:val="single" w:sz="24" w:space="0" w:color="FFFFFF"/>
            </w:tcBorders>
            <w:shd w:val="clear" w:color="auto" w:fill="9BBB59"/>
            <w:vAlign w:val="center"/>
          </w:tcPr>
          <w:p w:rsidR="00E656CC" w:rsidRPr="003237E3" w:rsidRDefault="00E656CC" w:rsidP="00D56AC1">
            <w:pPr>
              <w:spacing w:after="0"/>
              <w:jc w:val="center"/>
              <w:rPr>
                <w:b/>
                <w:bCs/>
                <w:color w:val="000000"/>
                <w:sz w:val="16"/>
              </w:rPr>
            </w:pPr>
            <w:r w:rsidRPr="003237E3">
              <w:rPr>
                <w:b/>
                <w:bCs/>
                <w:color w:val="000000"/>
                <w:sz w:val="16"/>
              </w:rPr>
              <w:t>Theory</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r w:rsidRPr="003237E3">
              <w:rPr>
                <w:color w:val="000000"/>
                <w:sz w:val="16"/>
              </w:rPr>
              <w:t>X</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r w:rsidRPr="003237E3">
              <w:rPr>
                <w:color w:val="000000"/>
                <w:sz w:val="16"/>
              </w:rPr>
              <w:t>X</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r w:rsidRPr="003237E3">
              <w:rPr>
                <w:color w:val="000000"/>
                <w:sz w:val="16"/>
              </w:rPr>
              <w:t>X</w:t>
            </w:r>
          </w:p>
        </w:tc>
      </w:tr>
      <w:tr w:rsidR="00E656CC" w:rsidRPr="003237E3" w:rsidTr="00D56AC1">
        <w:trPr>
          <w:trHeight w:val="19"/>
          <w:jc w:val="center"/>
        </w:trPr>
        <w:tc>
          <w:tcPr>
            <w:tcW w:w="0" w:type="auto"/>
            <w:tcBorders>
              <w:left w:val="single" w:sz="8" w:space="0" w:color="FFFFFF"/>
              <w:bottom w:val="nil"/>
              <w:right w:val="single" w:sz="24" w:space="0" w:color="FFFFFF"/>
            </w:tcBorders>
            <w:shd w:val="clear" w:color="auto" w:fill="BDD391"/>
            <w:vAlign w:val="center"/>
          </w:tcPr>
          <w:p w:rsidR="00E656CC" w:rsidRPr="008C0831" w:rsidRDefault="00E656CC" w:rsidP="00D56AC1">
            <w:pPr>
              <w:spacing w:after="0"/>
              <w:jc w:val="center"/>
              <w:rPr>
                <w:b/>
                <w:bCs/>
                <w:color w:val="000000"/>
                <w:sz w:val="16"/>
              </w:rPr>
            </w:pPr>
            <w:r w:rsidRPr="008C0831">
              <w:rPr>
                <w:b/>
                <w:bCs/>
                <w:color w:val="000000"/>
                <w:sz w:val="16"/>
              </w:rPr>
              <w:t>Accelerator Technologies</w:t>
            </w:r>
          </w:p>
        </w:tc>
        <w:tc>
          <w:tcPr>
            <w:tcW w:w="0" w:type="auto"/>
            <w:shd w:val="clear" w:color="auto" w:fill="E6EED5"/>
            <w:vAlign w:val="center"/>
          </w:tcPr>
          <w:p w:rsidR="00E656CC" w:rsidRPr="003237E3" w:rsidRDefault="00E656CC" w:rsidP="00D56AC1">
            <w:pPr>
              <w:spacing w:after="0"/>
              <w:jc w:val="center"/>
              <w:rPr>
                <w:color w:val="000000"/>
                <w:sz w:val="16"/>
              </w:rPr>
            </w:pPr>
          </w:p>
        </w:tc>
        <w:tc>
          <w:tcPr>
            <w:tcW w:w="0" w:type="auto"/>
            <w:shd w:val="clear" w:color="auto" w:fill="E6EED5"/>
            <w:vAlign w:val="center"/>
          </w:tcPr>
          <w:p w:rsidR="00E656CC" w:rsidRPr="003237E3" w:rsidRDefault="00E656CC" w:rsidP="00D56AC1">
            <w:pPr>
              <w:spacing w:after="0"/>
              <w:jc w:val="center"/>
              <w:rPr>
                <w:color w:val="000000"/>
                <w:sz w:val="16"/>
              </w:rPr>
            </w:pPr>
            <w:r w:rsidRPr="003237E3">
              <w:rPr>
                <w:color w:val="000000"/>
                <w:sz w:val="16"/>
              </w:rPr>
              <w:t>X</w:t>
            </w:r>
          </w:p>
        </w:tc>
        <w:tc>
          <w:tcPr>
            <w:tcW w:w="0" w:type="auto"/>
            <w:shd w:val="clear" w:color="auto" w:fill="E6EED5"/>
            <w:vAlign w:val="center"/>
          </w:tcPr>
          <w:p w:rsidR="00E656CC" w:rsidRPr="003237E3" w:rsidRDefault="00E656CC" w:rsidP="00D56AC1">
            <w:pPr>
              <w:spacing w:after="0"/>
              <w:jc w:val="center"/>
              <w:rPr>
                <w:color w:val="000000"/>
                <w:sz w:val="16"/>
              </w:rPr>
            </w:pPr>
            <w:r w:rsidRPr="003237E3">
              <w:rPr>
                <w:color w:val="000000"/>
                <w:sz w:val="16"/>
              </w:rPr>
              <w:t>X</w:t>
            </w:r>
          </w:p>
        </w:tc>
      </w:tr>
      <w:tr w:rsidR="00E656CC" w:rsidRPr="003237E3" w:rsidTr="00D56AC1">
        <w:trPr>
          <w:trHeight w:val="19"/>
          <w:jc w:val="center"/>
        </w:trPr>
        <w:tc>
          <w:tcPr>
            <w:tcW w:w="0" w:type="auto"/>
            <w:tcBorders>
              <w:top w:val="single" w:sz="8" w:space="0" w:color="FFFFFF"/>
              <w:left w:val="single" w:sz="8" w:space="0" w:color="FFFFFF"/>
              <w:bottom w:val="nil"/>
              <w:right w:val="single" w:sz="24" w:space="0" w:color="FFFFFF"/>
            </w:tcBorders>
            <w:shd w:val="clear" w:color="auto" w:fill="9BBB59"/>
            <w:vAlign w:val="center"/>
          </w:tcPr>
          <w:p w:rsidR="00E656CC" w:rsidRPr="003237E3" w:rsidRDefault="00E656CC" w:rsidP="00D56AC1">
            <w:pPr>
              <w:spacing w:after="0"/>
              <w:jc w:val="center"/>
              <w:rPr>
                <w:b/>
                <w:bCs/>
                <w:color w:val="000000"/>
                <w:sz w:val="16"/>
              </w:rPr>
            </w:pPr>
            <w:r w:rsidRPr="003237E3">
              <w:rPr>
                <w:b/>
                <w:bCs/>
                <w:color w:val="000000"/>
                <w:sz w:val="16"/>
              </w:rPr>
              <w:t>Advanced Instrumentation</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r w:rsidRPr="003237E3">
              <w:rPr>
                <w:color w:val="000000"/>
                <w:sz w:val="16"/>
              </w:rPr>
              <w:t>X</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r w:rsidRPr="003237E3">
              <w:rPr>
                <w:color w:val="000000"/>
                <w:sz w:val="16"/>
              </w:rPr>
              <w:t>X</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r w:rsidRPr="003237E3">
              <w:rPr>
                <w:color w:val="000000"/>
                <w:sz w:val="16"/>
              </w:rPr>
              <w:t>X</w:t>
            </w:r>
          </w:p>
        </w:tc>
      </w:tr>
      <w:tr w:rsidR="00E656CC" w:rsidRPr="003237E3" w:rsidTr="00D56AC1">
        <w:trPr>
          <w:trHeight w:val="19"/>
          <w:jc w:val="center"/>
        </w:trPr>
        <w:tc>
          <w:tcPr>
            <w:tcW w:w="0" w:type="auto"/>
            <w:tcBorders>
              <w:left w:val="single" w:sz="8" w:space="0" w:color="FFFFFF"/>
              <w:bottom w:val="nil"/>
              <w:right w:val="single" w:sz="24" w:space="0" w:color="FFFFFF"/>
            </w:tcBorders>
            <w:shd w:val="clear" w:color="auto" w:fill="BDD391"/>
            <w:vAlign w:val="center"/>
          </w:tcPr>
          <w:p w:rsidR="00E656CC" w:rsidRPr="008C0831" w:rsidRDefault="00E656CC" w:rsidP="00D56AC1">
            <w:pPr>
              <w:spacing w:after="0"/>
              <w:jc w:val="center"/>
              <w:rPr>
                <w:b/>
                <w:bCs/>
                <w:color w:val="000000"/>
                <w:sz w:val="16"/>
              </w:rPr>
            </w:pPr>
            <w:r w:rsidRPr="008C0831">
              <w:rPr>
                <w:b/>
                <w:bCs/>
                <w:color w:val="000000"/>
                <w:sz w:val="16"/>
              </w:rPr>
              <w:t>Simulation</w:t>
            </w:r>
          </w:p>
        </w:tc>
        <w:tc>
          <w:tcPr>
            <w:tcW w:w="0" w:type="auto"/>
            <w:shd w:val="clear" w:color="auto" w:fill="E6EED5"/>
            <w:vAlign w:val="center"/>
          </w:tcPr>
          <w:p w:rsidR="00E656CC" w:rsidRPr="003237E3" w:rsidRDefault="00E656CC" w:rsidP="00D56AC1">
            <w:pPr>
              <w:spacing w:after="0"/>
              <w:jc w:val="center"/>
              <w:rPr>
                <w:color w:val="000000"/>
                <w:sz w:val="16"/>
              </w:rPr>
            </w:pPr>
            <w:r w:rsidRPr="003237E3">
              <w:rPr>
                <w:color w:val="000000"/>
                <w:sz w:val="16"/>
              </w:rPr>
              <w:t>X</w:t>
            </w:r>
          </w:p>
        </w:tc>
        <w:tc>
          <w:tcPr>
            <w:tcW w:w="0" w:type="auto"/>
            <w:shd w:val="clear" w:color="auto" w:fill="E6EED5"/>
            <w:vAlign w:val="center"/>
          </w:tcPr>
          <w:p w:rsidR="00E656CC" w:rsidRPr="003237E3" w:rsidRDefault="00E656CC" w:rsidP="00D56AC1">
            <w:pPr>
              <w:spacing w:after="0"/>
              <w:jc w:val="center"/>
              <w:rPr>
                <w:color w:val="000000"/>
                <w:sz w:val="16"/>
              </w:rPr>
            </w:pPr>
            <w:r w:rsidRPr="003237E3">
              <w:rPr>
                <w:color w:val="000000"/>
                <w:sz w:val="16"/>
              </w:rPr>
              <w:t>X</w:t>
            </w:r>
          </w:p>
        </w:tc>
        <w:tc>
          <w:tcPr>
            <w:tcW w:w="0" w:type="auto"/>
            <w:shd w:val="clear" w:color="auto" w:fill="E6EED5"/>
            <w:vAlign w:val="center"/>
          </w:tcPr>
          <w:p w:rsidR="00E656CC" w:rsidRPr="003237E3" w:rsidRDefault="00E656CC" w:rsidP="00D56AC1">
            <w:pPr>
              <w:spacing w:after="0"/>
              <w:jc w:val="center"/>
              <w:rPr>
                <w:color w:val="000000"/>
                <w:sz w:val="16"/>
              </w:rPr>
            </w:pPr>
            <w:r w:rsidRPr="003237E3">
              <w:rPr>
                <w:color w:val="000000"/>
                <w:sz w:val="16"/>
              </w:rPr>
              <w:t>X</w:t>
            </w:r>
          </w:p>
        </w:tc>
      </w:tr>
      <w:tr w:rsidR="00E656CC" w:rsidRPr="003237E3" w:rsidTr="00D56AC1">
        <w:trPr>
          <w:trHeight w:val="19"/>
          <w:jc w:val="center"/>
        </w:trPr>
        <w:tc>
          <w:tcPr>
            <w:tcW w:w="0" w:type="auto"/>
            <w:tcBorders>
              <w:top w:val="single" w:sz="8" w:space="0" w:color="FFFFFF"/>
              <w:left w:val="single" w:sz="8" w:space="0" w:color="FFFFFF"/>
              <w:bottom w:val="nil"/>
              <w:right w:val="single" w:sz="24" w:space="0" w:color="FFFFFF"/>
            </w:tcBorders>
            <w:shd w:val="clear" w:color="auto" w:fill="9BBB59"/>
            <w:vAlign w:val="center"/>
          </w:tcPr>
          <w:p w:rsidR="00E656CC" w:rsidRPr="003237E3" w:rsidRDefault="00E656CC" w:rsidP="00D56AC1">
            <w:pPr>
              <w:spacing w:after="0"/>
              <w:jc w:val="center"/>
              <w:rPr>
                <w:b/>
                <w:bCs/>
                <w:color w:val="000000"/>
                <w:sz w:val="16"/>
              </w:rPr>
            </w:pPr>
            <w:r w:rsidRPr="003237E3">
              <w:rPr>
                <w:b/>
                <w:bCs/>
                <w:color w:val="000000"/>
                <w:sz w:val="16"/>
              </w:rPr>
              <w:t>Data Analysis &amp; Distributed Computing</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r w:rsidRPr="003237E3">
              <w:rPr>
                <w:color w:val="000000"/>
                <w:sz w:val="16"/>
              </w:rPr>
              <w:t>X</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r w:rsidRPr="003237E3">
              <w:rPr>
                <w:color w:val="000000"/>
                <w:sz w:val="16"/>
              </w:rPr>
              <w:t>X</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r w:rsidRPr="003237E3">
              <w:rPr>
                <w:color w:val="000000"/>
                <w:sz w:val="16"/>
              </w:rPr>
              <w:t>X</w:t>
            </w:r>
          </w:p>
        </w:tc>
      </w:tr>
      <w:tr w:rsidR="00E656CC" w:rsidRPr="003237E3" w:rsidTr="00D56AC1">
        <w:trPr>
          <w:trHeight w:val="19"/>
          <w:jc w:val="center"/>
        </w:trPr>
        <w:tc>
          <w:tcPr>
            <w:tcW w:w="0" w:type="auto"/>
            <w:tcBorders>
              <w:left w:val="single" w:sz="8" w:space="0" w:color="FFFFFF"/>
              <w:bottom w:val="nil"/>
              <w:right w:val="single" w:sz="24" w:space="0" w:color="FFFFFF"/>
            </w:tcBorders>
            <w:shd w:val="clear" w:color="auto" w:fill="BDD391"/>
            <w:vAlign w:val="center"/>
          </w:tcPr>
          <w:p w:rsidR="00E656CC" w:rsidRPr="008C0831" w:rsidRDefault="00E656CC" w:rsidP="00D56AC1">
            <w:pPr>
              <w:spacing w:after="0"/>
              <w:jc w:val="center"/>
              <w:rPr>
                <w:b/>
                <w:bCs/>
                <w:color w:val="000000"/>
                <w:sz w:val="16"/>
              </w:rPr>
            </w:pPr>
            <w:r w:rsidRPr="008C0831">
              <w:rPr>
                <w:b/>
                <w:bCs/>
                <w:color w:val="000000"/>
                <w:sz w:val="16"/>
              </w:rPr>
              <w:t>Systems Integration &amp; Operations</w:t>
            </w:r>
          </w:p>
        </w:tc>
        <w:tc>
          <w:tcPr>
            <w:tcW w:w="0" w:type="auto"/>
            <w:shd w:val="clear" w:color="auto" w:fill="E6EED5"/>
            <w:vAlign w:val="center"/>
          </w:tcPr>
          <w:p w:rsidR="00E656CC" w:rsidRPr="003237E3" w:rsidRDefault="00E656CC" w:rsidP="00D56AC1">
            <w:pPr>
              <w:spacing w:after="0"/>
              <w:jc w:val="center"/>
              <w:rPr>
                <w:color w:val="000000"/>
                <w:sz w:val="16"/>
              </w:rPr>
            </w:pPr>
          </w:p>
        </w:tc>
        <w:tc>
          <w:tcPr>
            <w:tcW w:w="0" w:type="auto"/>
            <w:shd w:val="clear" w:color="auto" w:fill="E6EED5"/>
            <w:vAlign w:val="center"/>
          </w:tcPr>
          <w:p w:rsidR="00E656CC" w:rsidRPr="003237E3" w:rsidRDefault="00E656CC" w:rsidP="00D56AC1">
            <w:pPr>
              <w:spacing w:after="0"/>
              <w:jc w:val="center"/>
              <w:rPr>
                <w:color w:val="000000"/>
                <w:sz w:val="16"/>
              </w:rPr>
            </w:pPr>
          </w:p>
        </w:tc>
        <w:tc>
          <w:tcPr>
            <w:tcW w:w="0" w:type="auto"/>
            <w:shd w:val="clear" w:color="auto" w:fill="E6EED5"/>
            <w:vAlign w:val="center"/>
          </w:tcPr>
          <w:p w:rsidR="00E656CC" w:rsidRPr="003237E3" w:rsidRDefault="00E656CC" w:rsidP="00D56AC1">
            <w:pPr>
              <w:spacing w:after="0"/>
              <w:jc w:val="center"/>
              <w:rPr>
                <w:color w:val="000000"/>
                <w:sz w:val="16"/>
              </w:rPr>
            </w:pPr>
            <w:r w:rsidRPr="003237E3">
              <w:rPr>
                <w:color w:val="000000"/>
                <w:sz w:val="16"/>
              </w:rPr>
              <w:t>X</w:t>
            </w:r>
          </w:p>
        </w:tc>
      </w:tr>
      <w:tr w:rsidR="00E656CC" w:rsidRPr="003237E3" w:rsidTr="00D56AC1">
        <w:trPr>
          <w:trHeight w:val="19"/>
          <w:jc w:val="center"/>
        </w:trPr>
        <w:tc>
          <w:tcPr>
            <w:tcW w:w="0" w:type="auto"/>
            <w:tcBorders>
              <w:top w:val="single" w:sz="8" w:space="0" w:color="FFFFFF"/>
              <w:left w:val="single" w:sz="8" w:space="0" w:color="FFFFFF"/>
              <w:bottom w:val="single" w:sz="8" w:space="0" w:color="FFFFFF"/>
              <w:right w:val="single" w:sz="24" w:space="0" w:color="FFFFFF"/>
            </w:tcBorders>
            <w:shd w:val="clear" w:color="auto" w:fill="9BBB59"/>
            <w:vAlign w:val="center"/>
          </w:tcPr>
          <w:p w:rsidR="00E656CC" w:rsidRPr="003237E3" w:rsidRDefault="00E656CC" w:rsidP="00D56AC1">
            <w:pPr>
              <w:spacing w:after="0"/>
              <w:jc w:val="center"/>
              <w:rPr>
                <w:b/>
                <w:bCs/>
                <w:color w:val="000000"/>
                <w:sz w:val="16"/>
              </w:rPr>
            </w:pPr>
            <w:r w:rsidRPr="003237E3">
              <w:rPr>
                <w:b/>
                <w:bCs/>
                <w:color w:val="000000"/>
                <w:sz w:val="16"/>
              </w:rPr>
              <w:t>Project Management</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E656CC" w:rsidRPr="003237E3" w:rsidRDefault="00E656CC" w:rsidP="00D56AC1">
            <w:pPr>
              <w:spacing w:after="0"/>
              <w:jc w:val="center"/>
              <w:rPr>
                <w:color w:val="000000"/>
                <w:sz w:val="16"/>
              </w:rPr>
            </w:pPr>
            <w:r w:rsidRPr="003237E3">
              <w:rPr>
                <w:color w:val="000000"/>
                <w:sz w:val="16"/>
              </w:rPr>
              <w:t>X</w:t>
            </w:r>
          </w:p>
        </w:tc>
      </w:tr>
    </w:tbl>
    <w:p w:rsidR="00243F30" w:rsidRPr="00B966B0" w:rsidRDefault="00243F30" w:rsidP="00C92876">
      <w:pPr>
        <w:pStyle w:val="Default"/>
        <w:jc w:val="both"/>
        <w:rPr>
          <w:rFonts w:ascii="Cambria" w:hAnsi="Cambria"/>
          <w:sz w:val="20"/>
          <w:szCs w:val="20"/>
        </w:rPr>
      </w:pPr>
    </w:p>
    <w:p w:rsidR="00720A42" w:rsidRDefault="00720A42" w:rsidP="00C92876">
      <w:pPr>
        <w:pStyle w:val="Default"/>
        <w:jc w:val="both"/>
        <w:rPr>
          <w:rFonts w:ascii="Cambria" w:hAnsi="Cambria"/>
          <w:i/>
          <w:iCs/>
          <w:sz w:val="20"/>
          <w:szCs w:val="20"/>
          <w:u w:val="single"/>
        </w:rPr>
      </w:pPr>
    </w:p>
    <w:p w:rsidR="00C92876" w:rsidRDefault="00C92876" w:rsidP="00BB250A">
      <w:pPr>
        <w:pStyle w:val="Default"/>
        <w:spacing w:after="240"/>
        <w:jc w:val="both"/>
        <w:rPr>
          <w:rFonts w:ascii="Cambria" w:hAnsi="Cambria"/>
          <w:i/>
          <w:iCs/>
          <w:sz w:val="20"/>
          <w:szCs w:val="20"/>
          <w:u w:val="single"/>
        </w:rPr>
      </w:pPr>
      <w:r w:rsidRPr="00B966B0">
        <w:rPr>
          <w:rFonts w:ascii="Cambria" w:hAnsi="Cambria"/>
          <w:i/>
          <w:iCs/>
          <w:sz w:val="20"/>
          <w:szCs w:val="20"/>
          <w:u w:val="single"/>
        </w:rPr>
        <w:t xml:space="preserve">3.1 Particle Physics </w:t>
      </w:r>
    </w:p>
    <w:p w:rsidR="00BB250A" w:rsidRDefault="00BB250A" w:rsidP="00BB250A">
      <w:pPr>
        <w:spacing w:line="240" w:lineRule="auto"/>
        <w:jc w:val="both"/>
      </w:pPr>
      <w:proofErr w:type="spellStart"/>
      <w:r>
        <w:t>Fermilab’s</w:t>
      </w:r>
      <w:proofErr w:type="spellEnd"/>
      <w:r>
        <w:t xml:space="preserve"> scientific program supports the U.S. scientific community with world-leading research at all three interrelated frontiers of particle physics</w:t>
      </w:r>
      <w:r w:rsidRPr="00B966B0">
        <w:t xml:space="preserve">. </w:t>
      </w:r>
    </w:p>
    <w:p w:rsidR="00720A42" w:rsidRPr="00A13025" w:rsidRDefault="00720A42" w:rsidP="00720A42">
      <w:pPr>
        <w:spacing w:after="0"/>
        <w:jc w:val="center"/>
      </w:pPr>
      <w:r>
        <w:t>S</w:t>
      </w:r>
      <w:r w:rsidRPr="00A13025">
        <w:t>k</w:t>
      </w:r>
      <w:r>
        <w:t>ills in support</w:t>
      </w:r>
      <w:r w:rsidRPr="00A13025">
        <w:t xml:space="preserve"> </w:t>
      </w:r>
      <w:r>
        <w:t xml:space="preserve">of </w:t>
      </w:r>
      <w:r w:rsidRPr="00A13025">
        <w:t>particle physics at the</w:t>
      </w:r>
      <w:r>
        <w:t xml:space="preserve"> three interrelated frontiers</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361"/>
        <w:gridCol w:w="2715"/>
        <w:gridCol w:w="2790"/>
        <w:gridCol w:w="2574"/>
      </w:tblGrid>
      <w:tr w:rsidR="00720A42" w:rsidRPr="003237E3" w:rsidTr="00002F31">
        <w:trPr>
          <w:trHeight w:val="19"/>
          <w:jc w:val="center"/>
        </w:trPr>
        <w:tc>
          <w:tcPr>
            <w:tcW w:w="0" w:type="auto"/>
            <w:tcBorders>
              <w:top w:val="single" w:sz="8" w:space="0" w:color="FFFFFF"/>
              <w:left w:val="single" w:sz="8" w:space="0" w:color="FFFFFF"/>
              <w:bottom w:val="single" w:sz="24" w:space="0" w:color="FFFFFF"/>
              <w:right w:val="single" w:sz="8" w:space="0" w:color="FFFFFF"/>
            </w:tcBorders>
            <w:shd w:val="clear" w:color="auto" w:fill="9BBB59"/>
            <w:vAlign w:val="center"/>
          </w:tcPr>
          <w:p w:rsidR="00720A42" w:rsidRPr="003237E3" w:rsidRDefault="00720A42" w:rsidP="00002F31">
            <w:pPr>
              <w:spacing w:after="0"/>
              <w:jc w:val="center"/>
              <w:rPr>
                <w:b/>
                <w:bCs/>
                <w:color w:val="000000"/>
                <w:sz w:val="16"/>
                <w:szCs w:val="18"/>
              </w:rPr>
            </w:pPr>
            <w:r w:rsidRPr="003237E3">
              <w:rPr>
                <w:b/>
                <w:bCs/>
                <w:color w:val="000000"/>
                <w:sz w:val="16"/>
                <w:szCs w:val="18"/>
              </w:rPr>
              <w:t>Particle Physics</w:t>
            </w:r>
            <w:r>
              <w:rPr>
                <w:b/>
                <w:bCs/>
                <w:color w:val="000000"/>
                <w:sz w:val="16"/>
                <w:szCs w:val="18"/>
              </w:rPr>
              <w:t>:</w:t>
            </w:r>
            <w:r w:rsidRPr="003237E3">
              <w:rPr>
                <w:b/>
                <w:bCs/>
                <w:color w:val="000000"/>
                <w:sz w:val="16"/>
                <w:szCs w:val="18"/>
              </w:rPr>
              <w:t xml:space="preserve"> Skill</w:t>
            </w:r>
          </w:p>
        </w:tc>
        <w:tc>
          <w:tcPr>
            <w:tcW w:w="2715"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720A42" w:rsidRPr="003237E3" w:rsidRDefault="00720A42" w:rsidP="00002F31">
            <w:pPr>
              <w:spacing w:after="0"/>
              <w:jc w:val="center"/>
              <w:rPr>
                <w:b/>
                <w:bCs/>
                <w:color w:val="000000"/>
                <w:sz w:val="16"/>
                <w:szCs w:val="18"/>
              </w:rPr>
            </w:pPr>
            <w:r w:rsidRPr="003237E3">
              <w:rPr>
                <w:b/>
                <w:bCs/>
                <w:color w:val="000000"/>
                <w:sz w:val="16"/>
                <w:szCs w:val="18"/>
              </w:rPr>
              <w:t>Energy Frontier</w:t>
            </w:r>
          </w:p>
        </w:tc>
        <w:tc>
          <w:tcPr>
            <w:tcW w:w="2790"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720A42" w:rsidRPr="003237E3" w:rsidRDefault="00720A42" w:rsidP="00002F31">
            <w:pPr>
              <w:spacing w:after="0"/>
              <w:jc w:val="center"/>
              <w:rPr>
                <w:b/>
                <w:bCs/>
                <w:color w:val="000000"/>
                <w:sz w:val="16"/>
                <w:szCs w:val="18"/>
              </w:rPr>
            </w:pPr>
            <w:r w:rsidRPr="003237E3">
              <w:rPr>
                <w:b/>
                <w:bCs/>
                <w:color w:val="000000"/>
                <w:sz w:val="16"/>
                <w:szCs w:val="18"/>
              </w:rPr>
              <w:t>Intensity Frontier</w:t>
            </w:r>
          </w:p>
        </w:tc>
        <w:tc>
          <w:tcPr>
            <w:tcW w:w="2574"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720A42" w:rsidRPr="003237E3" w:rsidRDefault="00720A42" w:rsidP="00002F31">
            <w:pPr>
              <w:spacing w:after="0"/>
              <w:jc w:val="center"/>
              <w:rPr>
                <w:b/>
                <w:bCs/>
                <w:color w:val="000000"/>
                <w:sz w:val="16"/>
                <w:szCs w:val="18"/>
              </w:rPr>
            </w:pPr>
            <w:r w:rsidRPr="003237E3">
              <w:rPr>
                <w:b/>
                <w:bCs/>
                <w:color w:val="000000"/>
                <w:sz w:val="16"/>
                <w:szCs w:val="18"/>
              </w:rPr>
              <w:t>Cosmic Frontier</w:t>
            </w:r>
          </w:p>
        </w:tc>
      </w:tr>
      <w:tr w:rsidR="00720A42" w:rsidRPr="003237E3" w:rsidTr="00002F31">
        <w:trPr>
          <w:trHeight w:val="19"/>
          <w:jc w:val="center"/>
        </w:trPr>
        <w:tc>
          <w:tcPr>
            <w:tcW w:w="0" w:type="auto"/>
            <w:tcBorders>
              <w:top w:val="single" w:sz="8" w:space="0" w:color="FFFFFF"/>
              <w:left w:val="single" w:sz="8" w:space="0" w:color="FFFFFF"/>
              <w:bottom w:val="nil"/>
              <w:right w:val="single" w:sz="24"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Theory</w:t>
            </w:r>
          </w:p>
        </w:tc>
        <w:tc>
          <w:tcPr>
            <w:tcW w:w="271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Default="00720A42" w:rsidP="00002F31">
            <w:pPr>
              <w:spacing w:after="0"/>
              <w:jc w:val="center"/>
              <w:rPr>
                <w:color w:val="000000"/>
                <w:sz w:val="16"/>
              </w:rPr>
            </w:pPr>
            <w:r w:rsidRPr="003237E3">
              <w:rPr>
                <w:color w:val="000000"/>
                <w:sz w:val="16"/>
              </w:rPr>
              <w:t>QCD, Beyond Standard Model,</w:t>
            </w:r>
          </w:p>
          <w:p w:rsidR="00720A42" w:rsidRPr="003237E3" w:rsidRDefault="00720A42" w:rsidP="00002F31">
            <w:pPr>
              <w:spacing w:after="0"/>
              <w:jc w:val="center"/>
              <w:rPr>
                <w:color w:val="000000"/>
                <w:sz w:val="16"/>
              </w:rPr>
            </w:pPr>
            <w:r w:rsidRPr="003237E3">
              <w:rPr>
                <w:color w:val="000000"/>
                <w:sz w:val="16"/>
              </w:rPr>
              <w:t>Monte Carlo Generator</w:t>
            </w:r>
          </w:p>
        </w:tc>
        <w:tc>
          <w:tcPr>
            <w:tcW w:w="279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Default="00720A42" w:rsidP="00002F31">
            <w:pPr>
              <w:spacing w:after="0"/>
              <w:jc w:val="center"/>
              <w:rPr>
                <w:color w:val="000000"/>
                <w:sz w:val="16"/>
              </w:rPr>
            </w:pPr>
            <w:r w:rsidRPr="003237E3">
              <w:rPr>
                <w:color w:val="000000"/>
                <w:sz w:val="16"/>
              </w:rPr>
              <w:t xml:space="preserve">Matter dominated universe, </w:t>
            </w:r>
          </w:p>
          <w:p w:rsidR="00720A42" w:rsidRPr="003237E3" w:rsidRDefault="00720A42" w:rsidP="00002F31">
            <w:pPr>
              <w:spacing w:after="0"/>
              <w:jc w:val="center"/>
              <w:rPr>
                <w:color w:val="000000"/>
                <w:sz w:val="16"/>
              </w:rPr>
            </w:pPr>
            <w:r>
              <w:rPr>
                <w:color w:val="000000"/>
                <w:sz w:val="16"/>
              </w:rPr>
              <w:t>R</w:t>
            </w:r>
            <w:r w:rsidRPr="003237E3">
              <w:rPr>
                <w:color w:val="000000"/>
                <w:sz w:val="16"/>
              </w:rPr>
              <w:t xml:space="preserve">are processes, </w:t>
            </w:r>
            <w:r>
              <w:rPr>
                <w:color w:val="000000"/>
                <w:sz w:val="16"/>
              </w:rPr>
              <w:t>N</w:t>
            </w:r>
            <w:r w:rsidRPr="003237E3">
              <w:rPr>
                <w:color w:val="000000"/>
                <w:sz w:val="16"/>
              </w:rPr>
              <w:t>eutrino mixing</w:t>
            </w:r>
          </w:p>
        </w:tc>
        <w:tc>
          <w:tcPr>
            <w:tcW w:w="257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rPr>
            </w:pPr>
            <w:r w:rsidRPr="003237E3">
              <w:rPr>
                <w:color w:val="000000"/>
                <w:sz w:val="16"/>
              </w:rPr>
              <w:t xml:space="preserve">Phenomenology and analysis of </w:t>
            </w:r>
            <w:r>
              <w:rPr>
                <w:color w:val="000000"/>
                <w:sz w:val="16"/>
              </w:rPr>
              <w:t>C</w:t>
            </w:r>
            <w:r w:rsidRPr="003237E3">
              <w:rPr>
                <w:color w:val="000000"/>
                <w:sz w:val="16"/>
              </w:rPr>
              <w:t xml:space="preserve">osmic </w:t>
            </w:r>
            <w:r>
              <w:rPr>
                <w:color w:val="000000"/>
                <w:sz w:val="16"/>
              </w:rPr>
              <w:t>F</w:t>
            </w:r>
            <w:r w:rsidRPr="003237E3">
              <w:rPr>
                <w:color w:val="000000"/>
                <w:sz w:val="16"/>
              </w:rPr>
              <w:t>rontier experiments</w:t>
            </w:r>
          </w:p>
        </w:tc>
      </w:tr>
      <w:tr w:rsidR="00720A42" w:rsidRPr="003237E3" w:rsidTr="00002F31">
        <w:trPr>
          <w:trHeight w:val="19"/>
          <w:jc w:val="center"/>
        </w:trPr>
        <w:tc>
          <w:tcPr>
            <w:tcW w:w="0" w:type="auto"/>
            <w:tcBorders>
              <w:left w:val="single" w:sz="8" w:space="0" w:color="FFFFFF"/>
              <w:bottom w:val="nil"/>
              <w:right w:val="single" w:sz="24" w:space="0" w:color="FFFFFF"/>
            </w:tcBorders>
            <w:shd w:val="clear" w:color="auto" w:fill="BDD391"/>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Advanced Instrumentation</w:t>
            </w:r>
          </w:p>
        </w:tc>
        <w:tc>
          <w:tcPr>
            <w:tcW w:w="2715" w:type="dxa"/>
            <w:shd w:val="clear" w:color="auto" w:fill="E6EED5"/>
            <w:vAlign w:val="center"/>
          </w:tcPr>
          <w:p w:rsidR="00720A42" w:rsidRDefault="00720A42" w:rsidP="00002F31">
            <w:pPr>
              <w:spacing w:after="0"/>
              <w:jc w:val="center"/>
              <w:rPr>
                <w:color w:val="000000"/>
                <w:sz w:val="16"/>
              </w:rPr>
            </w:pPr>
            <w:r w:rsidRPr="003237E3">
              <w:rPr>
                <w:color w:val="000000"/>
                <w:sz w:val="16"/>
              </w:rPr>
              <w:t>Silicon Vertex detectors,</w:t>
            </w:r>
          </w:p>
          <w:p w:rsidR="00720A42" w:rsidRPr="003237E3" w:rsidRDefault="00720A42" w:rsidP="00002F31">
            <w:pPr>
              <w:spacing w:after="0"/>
              <w:jc w:val="center"/>
              <w:rPr>
                <w:color w:val="000000"/>
                <w:sz w:val="16"/>
              </w:rPr>
            </w:pPr>
            <w:r w:rsidRPr="003237E3">
              <w:rPr>
                <w:color w:val="000000"/>
                <w:sz w:val="16"/>
              </w:rPr>
              <w:t>3D ASIC Design</w:t>
            </w:r>
          </w:p>
        </w:tc>
        <w:tc>
          <w:tcPr>
            <w:tcW w:w="2790" w:type="dxa"/>
            <w:shd w:val="clear" w:color="auto" w:fill="E6EED5"/>
            <w:vAlign w:val="center"/>
          </w:tcPr>
          <w:p w:rsidR="00720A42" w:rsidRPr="003237E3" w:rsidRDefault="00720A42" w:rsidP="00002F31">
            <w:pPr>
              <w:spacing w:after="0"/>
              <w:jc w:val="center"/>
              <w:rPr>
                <w:color w:val="000000"/>
                <w:sz w:val="16"/>
              </w:rPr>
            </w:pPr>
            <w:r w:rsidRPr="003237E3">
              <w:rPr>
                <w:color w:val="000000"/>
                <w:sz w:val="16"/>
              </w:rPr>
              <w:t>Liquid Argon T</w:t>
            </w:r>
            <w:r w:rsidR="004F1DAB">
              <w:rPr>
                <w:color w:val="000000"/>
                <w:sz w:val="16"/>
              </w:rPr>
              <w:t xml:space="preserve">ime Projection </w:t>
            </w:r>
            <w:proofErr w:type="spellStart"/>
            <w:r w:rsidR="004F1DAB">
              <w:rPr>
                <w:color w:val="000000"/>
                <w:sz w:val="16"/>
              </w:rPr>
              <w:t>Chanber</w:t>
            </w:r>
            <w:proofErr w:type="spellEnd"/>
          </w:p>
        </w:tc>
        <w:tc>
          <w:tcPr>
            <w:tcW w:w="2574" w:type="dxa"/>
            <w:shd w:val="clear" w:color="auto" w:fill="E6EED5"/>
            <w:vAlign w:val="center"/>
          </w:tcPr>
          <w:p w:rsidR="00720A42" w:rsidRDefault="00720A42" w:rsidP="00002F31">
            <w:pPr>
              <w:spacing w:after="0"/>
              <w:jc w:val="center"/>
              <w:rPr>
                <w:color w:val="000000"/>
                <w:sz w:val="16"/>
              </w:rPr>
            </w:pPr>
            <w:r w:rsidRPr="003237E3">
              <w:rPr>
                <w:color w:val="000000"/>
                <w:sz w:val="16"/>
              </w:rPr>
              <w:t xml:space="preserve">Cryogenic detector, </w:t>
            </w:r>
          </w:p>
          <w:p w:rsidR="00720A42" w:rsidRDefault="00720A42" w:rsidP="00002F31">
            <w:pPr>
              <w:spacing w:after="0"/>
              <w:jc w:val="center"/>
              <w:rPr>
                <w:color w:val="000000"/>
                <w:sz w:val="16"/>
              </w:rPr>
            </w:pPr>
            <w:r w:rsidRPr="003237E3">
              <w:rPr>
                <w:color w:val="000000"/>
                <w:sz w:val="16"/>
              </w:rPr>
              <w:t xml:space="preserve">Bubble chambers, </w:t>
            </w:r>
          </w:p>
          <w:p w:rsidR="00720A42" w:rsidRPr="003237E3" w:rsidRDefault="00720A42" w:rsidP="00002F31">
            <w:pPr>
              <w:spacing w:after="0"/>
              <w:jc w:val="center"/>
              <w:rPr>
                <w:color w:val="000000"/>
                <w:sz w:val="16"/>
              </w:rPr>
            </w:pPr>
            <w:r w:rsidRPr="003237E3">
              <w:rPr>
                <w:color w:val="000000"/>
                <w:sz w:val="16"/>
              </w:rPr>
              <w:t>CCD packing, Laser cavities</w:t>
            </w:r>
          </w:p>
        </w:tc>
      </w:tr>
      <w:tr w:rsidR="00720A42" w:rsidRPr="003237E3" w:rsidTr="00002F31">
        <w:trPr>
          <w:trHeight w:val="19"/>
          <w:jc w:val="center"/>
        </w:trPr>
        <w:tc>
          <w:tcPr>
            <w:tcW w:w="0" w:type="auto"/>
            <w:tcBorders>
              <w:top w:val="single" w:sz="8" w:space="0" w:color="FFFFFF"/>
              <w:left w:val="single" w:sz="8" w:space="0" w:color="FFFFFF"/>
              <w:bottom w:val="nil"/>
              <w:right w:val="single" w:sz="24"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Simulation</w:t>
            </w:r>
          </w:p>
        </w:tc>
        <w:tc>
          <w:tcPr>
            <w:tcW w:w="271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rPr>
            </w:pPr>
            <w:r w:rsidRPr="003237E3">
              <w:rPr>
                <w:color w:val="000000"/>
                <w:sz w:val="16"/>
              </w:rPr>
              <w:t>Simulation for lepton and hadron colliders, GEANT4 detector simulation, Lattice QCD</w:t>
            </w:r>
          </w:p>
        </w:tc>
        <w:tc>
          <w:tcPr>
            <w:tcW w:w="279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rPr>
            </w:pPr>
            <w:r w:rsidRPr="003237E3">
              <w:rPr>
                <w:color w:val="000000"/>
                <w:sz w:val="16"/>
              </w:rPr>
              <w:t>Neutrino simulation (various kinds of detector</w:t>
            </w:r>
            <w:r>
              <w:rPr>
                <w:color w:val="000000"/>
                <w:sz w:val="16"/>
              </w:rPr>
              <w:t>s</w:t>
            </w:r>
            <w:r w:rsidRPr="003237E3">
              <w:rPr>
                <w:color w:val="000000"/>
                <w:sz w:val="16"/>
              </w:rPr>
              <w:t xml:space="preserve">), </w:t>
            </w:r>
            <w:proofErr w:type="spellStart"/>
            <w:r>
              <w:rPr>
                <w:color w:val="000000"/>
                <w:sz w:val="16"/>
              </w:rPr>
              <w:t>M</w:t>
            </w:r>
            <w:r w:rsidRPr="003237E3">
              <w:rPr>
                <w:color w:val="000000"/>
                <w:sz w:val="16"/>
              </w:rPr>
              <w:t>uon</w:t>
            </w:r>
            <w:proofErr w:type="spellEnd"/>
            <w:r w:rsidRPr="003237E3">
              <w:rPr>
                <w:color w:val="000000"/>
                <w:sz w:val="16"/>
              </w:rPr>
              <w:t xml:space="preserve"> simulation</w:t>
            </w:r>
          </w:p>
        </w:tc>
        <w:tc>
          <w:tcPr>
            <w:tcW w:w="257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rPr>
            </w:pPr>
            <w:r w:rsidRPr="003237E3">
              <w:rPr>
                <w:color w:val="000000"/>
                <w:sz w:val="16"/>
              </w:rPr>
              <w:t>Large scale cosmological simulation</w:t>
            </w:r>
          </w:p>
        </w:tc>
      </w:tr>
      <w:tr w:rsidR="00720A42" w:rsidRPr="003237E3" w:rsidTr="00002F31">
        <w:trPr>
          <w:trHeight w:val="19"/>
          <w:jc w:val="center"/>
        </w:trPr>
        <w:tc>
          <w:tcPr>
            <w:tcW w:w="0" w:type="auto"/>
            <w:tcBorders>
              <w:left w:val="single" w:sz="8" w:space="0" w:color="FFFFFF"/>
              <w:right w:val="single" w:sz="24" w:space="0" w:color="FFFFFF"/>
            </w:tcBorders>
            <w:shd w:val="clear" w:color="auto" w:fill="BDD391"/>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Data Analysis &amp; Distributed Computing</w:t>
            </w:r>
          </w:p>
        </w:tc>
        <w:tc>
          <w:tcPr>
            <w:tcW w:w="2715" w:type="dxa"/>
            <w:shd w:val="clear" w:color="auto" w:fill="E6EED5"/>
            <w:vAlign w:val="center"/>
          </w:tcPr>
          <w:p w:rsidR="00720A42" w:rsidRPr="003237E3" w:rsidRDefault="00720A42" w:rsidP="00002F31">
            <w:pPr>
              <w:spacing w:after="0"/>
              <w:jc w:val="center"/>
              <w:rPr>
                <w:color w:val="000000"/>
                <w:sz w:val="16"/>
              </w:rPr>
            </w:pPr>
            <w:r w:rsidRPr="003237E3">
              <w:rPr>
                <w:color w:val="000000"/>
                <w:sz w:val="16"/>
              </w:rPr>
              <w:t xml:space="preserve">Analysis of large </w:t>
            </w:r>
            <w:proofErr w:type="spellStart"/>
            <w:r w:rsidRPr="003237E3">
              <w:rPr>
                <w:color w:val="000000"/>
                <w:sz w:val="16"/>
              </w:rPr>
              <w:t>Tevatron</w:t>
            </w:r>
            <w:proofErr w:type="spellEnd"/>
            <w:r w:rsidRPr="003237E3">
              <w:rPr>
                <w:color w:val="000000"/>
                <w:sz w:val="16"/>
              </w:rPr>
              <w:t xml:space="preserve"> and LHC datasets, World-wide collaboration</w:t>
            </w:r>
          </w:p>
        </w:tc>
        <w:tc>
          <w:tcPr>
            <w:tcW w:w="2790" w:type="dxa"/>
            <w:shd w:val="clear" w:color="auto" w:fill="E6EED5"/>
            <w:vAlign w:val="center"/>
          </w:tcPr>
          <w:p w:rsidR="00720A42" w:rsidRDefault="00720A42" w:rsidP="00002F31">
            <w:pPr>
              <w:spacing w:after="0"/>
              <w:jc w:val="center"/>
              <w:rPr>
                <w:color w:val="000000"/>
                <w:sz w:val="16"/>
              </w:rPr>
            </w:pPr>
            <w:r w:rsidRPr="003237E3">
              <w:rPr>
                <w:color w:val="000000"/>
                <w:sz w:val="16"/>
              </w:rPr>
              <w:t xml:space="preserve">Understanding low energy nuclear interactions and flux, </w:t>
            </w:r>
          </w:p>
          <w:p w:rsidR="00720A42" w:rsidRPr="003237E3" w:rsidRDefault="00720A42" w:rsidP="00002F31">
            <w:pPr>
              <w:spacing w:after="0"/>
              <w:jc w:val="center"/>
              <w:rPr>
                <w:color w:val="000000"/>
                <w:sz w:val="16"/>
              </w:rPr>
            </w:pPr>
            <w:r w:rsidRPr="003237E3">
              <w:rPr>
                <w:color w:val="000000"/>
                <w:sz w:val="16"/>
              </w:rPr>
              <w:t>World-wide collaboration</w:t>
            </w:r>
          </w:p>
        </w:tc>
        <w:tc>
          <w:tcPr>
            <w:tcW w:w="2574" w:type="dxa"/>
            <w:shd w:val="clear" w:color="auto" w:fill="E6EED5"/>
            <w:vAlign w:val="center"/>
          </w:tcPr>
          <w:p w:rsidR="00720A42" w:rsidRDefault="00720A42" w:rsidP="00002F31">
            <w:pPr>
              <w:spacing w:after="0"/>
              <w:jc w:val="center"/>
              <w:rPr>
                <w:color w:val="000000"/>
                <w:sz w:val="16"/>
              </w:rPr>
            </w:pPr>
            <w:r w:rsidRPr="003237E3">
              <w:rPr>
                <w:color w:val="000000"/>
                <w:sz w:val="16"/>
              </w:rPr>
              <w:t xml:space="preserve">Management of data intensive cosmic surveys </w:t>
            </w:r>
          </w:p>
          <w:p w:rsidR="00720A42" w:rsidRPr="003237E3" w:rsidRDefault="00720A42" w:rsidP="00002F31">
            <w:pPr>
              <w:spacing w:after="0"/>
              <w:jc w:val="center"/>
              <w:rPr>
                <w:color w:val="000000"/>
                <w:sz w:val="16"/>
              </w:rPr>
            </w:pPr>
            <w:r w:rsidRPr="003237E3">
              <w:rPr>
                <w:color w:val="000000"/>
                <w:sz w:val="16"/>
              </w:rPr>
              <w:t xml:space="preserve">(SDSS, DES, </w:t>
            </w:r>
            <w:r>
              <w:rPr>
                <w:color w:val="000000"/>
                <w:sz w:val="16"/>
              </w:rPr>
              <w:t>LSST, etc.</w:t>
            </w:r>
            <w:r w:rsidRPr="003237E3">
              <w:rPr>
                <w:color w:val="000000"/>
                <w:sz w:val="16"/>
              </w:rPr>
              <w:t>)</w:t>
            </w:r>
          </w:p>
        </w:tc>
      </w:tr>
    </w:tbl>
    <w:p w:rsidR="00BB250A" w:rsidRDefault="00BB250A" w:rsidP="00BB250A">
      <w:pPr>
        <w:spacing w:after="0" w:line="240" w:lineRule="auto"/>
        <w:jc w:val="both"/>
        <w:rPr>
          <w:rFonts w:asciiTheme="majorHAnsi" w:hAnsiTheme="majorHAnsi"/>
          <w:b/>
        </w:rPr>
      </w:pPr>
    </w:p>
    <w:p w:rsidR="00A4689E" w:rsidRPr="00CE4CA2" w:rsidRDefault="00C92876" w:rsidP="00C92876">
      <w:pPr>
        <w:spacing w:line="240" w:lineRule="auto"/>
        <w:jc w:val="both"/>
        <w:rPr>
          <w:rFonts w:asciiTheme="majorHAnsi" w:hAnsiTheme="majorHAnsi"/>
        </w:rPr>
      </w:pPr>
      <w:r w:rsidRPr="006B6907">
        <w:rPr>
          <w:rFonts w:asciiTheme="majorHAnsi" w:hAnsiTheme="majorHAnsi"/>
          <w:b/>
        </w:rPr>
        <w:t>At the Energy Frontier,</w:t>
      </w:r>
      <w:r w:rsidRPr="00CE4CA2">
        <w:rPr>
          <w:rFonts w:asciiTheme="majorHAnsi" w:hAnsiTheme="majorHAnsi"/>
        </w:rPr>
        <w:t xml:space="preserve"> </w:t>
      </w:r>
      <w:r w:rsidR="00CE4CA2" w:rsidRPr="00CE4CA2">
        <w:rPr>
          <w:rFonts w:asciiTheme="majorHAnsi" w:hAnsiTheme="majorHAnsi"/>
        </w:rPr>
        <w:t xml:space="preserve">after a very successful 26 year program, </w:t>
      </w:r>
      <w:proofErr w:type="spellStart"/>
      <w:r w:rsidR="00CE4CA2">
        <w:rPr>
          <w:rFonts w:asciiTheme="majorHAnsi" w:hAnsiTheme="majorHAnsi"/>
        </w:rPr>
        <w:t>Fermilab’s</w:t>
      </w:r>
      <w:proofErr w:type="spellEnd"/>
      <w:r w:rsidR="00CE4CA2">
        <w:rPr>
          <w:rFonts w:asciiTheme="majorHAnsi" w:hAnsiTheme="majorHAnsi"/>
        </w:rPr>
        <w:t xml:space="preserve"> </w:t>
      </w:r>
      <w:proofErr w:type="spellStart"/>
      <w:r w:rsidRPr="00CE4CA2">
        <w:rPr>
          <w:rFonts w:asciiTheme="majorHAnsi" w:hAnsiTheme="majorHAnsi"/>
        </w:rPr>
        <w:t>Tevatron</w:t>
      </w:r>
      <w:proofErr w:type="spellEnd"/>
      <w:r w:rsidRPr="00CE4CA2">
        <w:rPr>
          <w:rFonts w:asciiTheme="majorHAnsi" w:hAnsiTheme="majorHAnsi"/>
        </w:rPr>
        <w:t xml:space="preserve"> </w:t>
      </w:r>
      <w:r w:rsidR="00187BB7" w:rsidRPr="00CE4CA2">
        <w:rPr>
          <w:rFonts w:asciiTheme="majorHAnsi" w:hAnsiTheme="majorHAnsi"/>
        </w:rPr>
        <w:t xml:space="preserve">collider and the CDF and </w:t>
      </w:r>
      <w:r w:rsidR="00187BB7" w:rsidRPr="00CE4CA2">
        <w:rPr>
          <w:rFonts w:asciiTheme="majorHAnsi" w:hAnsiTheme="majorHAnsi" w:cs="Arial"/>
        </w:rPr>
        <w:t xml:space="preserve">DØ </w:t>
      </w:r>
      <w:r w:rsidRPr="00CE4CA2">
        <w:rPr>
          <w:rFonts w:asciiTheme="majorHAnsi" w:hAnsiTheme="majorHAnsi"/>
        </w:rPr>
        <w:t xml:space="preserve">experiments </w:t>
      </w:r>
      <w:r w:rsidR="00CE4CA2" w:rsidRPr="00CE4CA2">
        <w:rPr>
          <w:rFonts w:asciiTheme="majorHAnsi" w:hAnsiTheme="majorHAnsi"/>
        </w:rPr>
        <w:t>will end</w:t>
      </w:r>
      <w:r w:rsidR="004215CA" w:rsidRPr="00CE4CA2">
        <w:rPr>
          <w:rFonts w:asciiTheme="majorHAnsi" w:hAnsiTheme="majorHAnsi"/>
        </w:rPr>
        <w:t xml:space="preserve"> data taking </w:t>
      </w:r>
      <w:r w:rsidR="00CE4CA2" w:rsidRPr="00CE4CA2">
        <w:rPr>
          <w:rFonts w:asciiTheme="majorHAnsi" w:hAnsiTheme="majorHAnsi"/>
        </w:rPr>
        <w:t>in September 2011</w:t>
      </w:r>
      <w:r w:rsidR="004215CA" w:rsidRPr="00CE4CA2">
        <w:rPr>
          <w:rFonts w:asciiTheme="majorHAnsi" w:hAnsiTheme="majorHAnsi"/>
        </w:rPr>
        <w:t xml:space="preserve">. </w:t>
      </w:r>
      <w:r w:rsidR="00CE4CA2" w:rsidRPr="00CE4CA2">
        <w:rPr>
          <w:rFonts w:asciiTheme="majorHAnsi" w:hAnsiTheme="majorHAnsi"/>
        </w:rPr>
        <w:t xml:space="preserve">Despite a fast ramp up of the LHC </w:t>
      </w:r>
      <w:r w:rsidR="00CE4CA2">
        <w:rPr>
          <w:rFonts w:asciiTheme="majorHAnsi" w:hAnsiTheme="majorHAnsi"/>
        </w:rPr>
        <w:t xml:space="preserve">collider at CERN in Geneva, </w:t>
      </w:r>
      <w:r w:rsidR="00CE4CA2">
        <w:rPr>
          <w:rFonts w:asciiTheme="majorHAnsi" w:hAnsiTheme="majorHAnsi"/>
        </w:rPr>
        <w:lastRenderedPageBreak/>
        <w:t>Switzerland</w:t>
      </w:r>
      <w:r w:rsidR="00CE4CA2" w:rsidRPr="00CE4CA2">
        <w:rPr>
          <w:rFonts w:asciiTheme="majorHAnsi" w:hAnsiTheme="majorHAnsi"/>
        </w:rPr>
        <w:t xml:space="preserve">, the </w:t>
      </w:r>
      <w:proofErr w:type="spellStart"/>
      <w:r w:rsidR="00CE4CA2" w:rsidRPr="00CE4CA2">
        <w:rPr>
          <w:rFonts w:asciiTheme="majorHAnsi" w:hAnsiTheme="majorHAnsi"/>
        </w:rPr>
        <w:t>Tevatron</w:t>
      </w:r>
      <w:proofErr w:type="spellEnd"/>
      <w:r w:rsidR="00CE4CA2" w:rsidRPr="00CE4CA2">
        <w:rPr>
          <w:rFonts w:asciiTheme="majorHAnsi" w:hAnsiTheme="majorHAnsi"/>
        </w:rPr>
        <w:t xml:space="preserve"> remains the leader in </w:t>
      </w:r>
      <w:r w:rsidR="00CE4CA2">
        <w:rPr>
          <w:rFonts w:asciiTheme="majorHAnsi" w:hAnsiTheme="majorHAnsi"/>
        </w:rPr>
        <w:t>a number of</w:t>
      </w:r>
      <w:r w:rsidR="00CE4CA2" w:rsidRPr="00CE4CA2">
        <w:rPr>
          <w:rFonts w:asciiTheme="majorHAnsi" w:hAnsiTheme="majorHAnsi"/>
        </w:rPr>
        <w:t xml:space="preserve"> high profile analyses. </w:t>
      </w:r>
      <w:proofErr w:type="spellStart"/>
      <w:r w:rsidRPr="00CE4CA2">
        <w:rPr>
          <w:rFonts w:asciiTheme="majorHAnsi" w:hAnsiTheme="majorHAnsi"/>
        </w:rPr>
        <w:t>Fermilab’s</w:t>
      </w:r>
      <w:proofErr w:type="spellEnd"/>
      <w:r w:rsidRPr="00CE4CA2">
        <w:rPr>
          <w:rFonts w:asciiTheme="majorHAnsi" w:hAnsiTheme="majorHAnsi"/>
        </w:rPr>
        <w:t xml:space="preserve"> accelerator, detector, computing and physics facilities support the </w:t>
      </w:r>
      <w:r w:rsidR="000F509A" w:rsidRPr="00CE4CA2">
        <w:rPr>
          <w:rFonts w:asciiTheme="majorHAnsi" w:hAnsiTheme="majorHAnsi"/>
        </w:rPr>
        <w:t xml:space="preserve">ongoing </w:t>
      </w:r>
      <w:r w:rsidR="00CE4CA2">
        <w:rPr>
          <w:rFonts w:asciiTheme="majorHAnsi" w:hAnsiTheme="majorHAnsi"/>
        </w:rPr>
        <w:t>LHC</w:t>
      </w:r>
      <w:r w:rsidRPr="00CE4CA2">
        <w:rPr>
          <w:rFonts w:asciiTheme="majorHAnsi" w:hAnsiTheme="majorHAnsi"/>
        </w:rPr>
        <w:t xml:space="preserve"> </w:t>
      </w:r>
      <w:r w:rsidR="00CE38AC" w:rsidRPr="00CE4CA2">
        <w:rPr>
          <w:rFonts w:asciiTheme="majorHAnsi" w:hAnsiTheme="majorHAnsi"/>
        </w:rPr>
        <w:t>program</w:t>
      </w:r>
      <w:r w:rsidRPr="00CE4CA2">
        <w:rPr>
          <w:rFonts w:asciiTheme="majorHAnsi" w:hAnsiTheme="majorHAnsi"/>
        </w:rPr>
        <w:t xml:space="preserve">. Fermilab is the principal U.S. contributor to the LHC accelerator and the CMS detector. </w:t>
      </w:r>
      <w:proofErr w:type="spellStart"/>
      <w:r w:rsidR="00A4689E" w:rsidRPr="00CE4CA2">
        <w:rPr>
          <w:rFonts w:asciiTheme="majorHAnsi" w:hAnsiTheme="majorHAnsi"/>
        </w:rPr>
        <w:t>Fermilab’s</w:t>
      </w:r>
      <w:proofErr w:type="spellEnd"/>
      <w:r w:rsidR="00A4689E" w:rsidRPr="00CE4CA2">
        <w:rPr>
          <w:rFonts w:asciiTheme="majorHAnsi" w:hAnsiTheme="majorHAnsi"/>
        </w:rPr>
        <w:t xml:space="preserve"> Remote Opera</w:t>
      </w:r>
      <w:r w:rsidR="002E10ED" w:rsidRPr="00CE4CA2">
        <w:rPr>
          <w:rFonts w:asciiTheme="majorHAnsi" w:hAnsiTheme="majorHAnsi"/>
        </w:rPr>
        <w:t>tions Center</w:t>
      </w:r>
      <w:r w:rsidR="00A4689E" w:rsidRPr="00CE4CA2">
        <w:rPr>
          <w:rFonts w:asciiTheme="majorHAnsi" w:hAnsiTheme="majorHAnsi"/>
        </w:rPr>
        <w:t xml:space="preserve"> and </w:t>
      </w:r>
      <w:r w:rsidR="002E10ED" w:rsidRPr="00CE4CA2">
        <w:rPr>
          <w:rFonts w:asciiTheme="majorHAnsi" w:hAnsiTheme="majorHAnsi"/>
        </w:rPr>
        <w:t>LHC Physics Center</w:t>
      </w:r>
      <w:r w:rsidR="00A4689E" w:rsidRPr="00CE4CA2">
        <w:rPr>
          <w:rFonts w:asciiTheme="majorHAnsi" w:hAnsiTheme="majorHAnsi"/>
        </w:rPr>
        <w:t xml:space="preserve"> </w:t>
      </w:r>
      <w:r w:rsidR="00C6340A" w:rsidRPr="00CE4CA2">
        <w:rPr>
          <w:rFonts w:asciiTheme="majorHAnsi" w:hAnsiTheme="majorHAnsi"/>
        </w:rPr>
        <w:t>make</w:t>
      </w:r>
      <w:r w:rsidR="00A4689E" w:rsidRPr="00CE4CA2">
        <w:rPr>
          <w:rFonts w:asciiTheme="majorHAnsi" w:hAnsiTheme="majorHAnsi"/>
        </w:rPr>
        <w:t xml:space="preserve"> the participation of </w:t>
      </w:r>
      <w:r w:rsidR="00C6340A" w:rsidRPr="00CE4CA2">
        <w:rPr>
          <w:rFonts w:asciiTheme="majorHAnsi" w:hAnsiTheme="majorHAnsi"/>
        </w:rPr>
        <w:t>U.S.</w:t>
      </w:r>
      <w:r w:rsidR="00A4689E" w:rsidRPr="00CE4CA2">
        <w:rPr>
          <w:rFonts w:asciiTheme="majorHAnsi" w:hAnsiTheme="majorHAnsi"/>
        </w:rPr>
        <w:t xml:space="preserve"> institutions in the LHC and </w:t>
      </w:r>
      <w:r w:rsidR="000F509A" w:rsidRPr="00CE4CA2">
        <w:rPr>
          <w:rFonts w:asciiTheme="majorHAnsi" w:hAnsiTheme="majorHAnsi"/>
        </w:rPr>
        <w:t xml:space="preserve">in </w:t>
      </w:r>
      <w:r w:rsidR="00A4689E" w:rsidRPr="00CE4CA2">
        <w:rPr>
          <w:rFonts w:asciiTheme="majorHAnsi" w:hAnsiTheme="majorHAnsi"/>
        </w:rPr>
        <w:t xml:space="preserve">CMS more effective. </w:t>
      </w:r>
      <w:r w:rsidRPr="00CE4CA2">
        <w:rPr>
          <w:rFonts w:asciiTheme="majorHAnsi" w:hAnsiTheme="majorHAnsi"/>
        </w:rPr>
        <w:t xml:space="preserve">Fermilab is a </w:t>
      </w:r>
      <w:r w:rsidR="000F509A" w:rsidRPr="00CE4CA2">
        <w:rPr>
          <w:rFonts w:asciiTheme="majorHAnsi" w:hAnsiTheme="majorHAnsi"/>
        </w:rPr>
        <w:t>world-</w:t>
      </w:r>
      <w:r w:rsidRPr="00CE4CA2">
        <w:rPr>
          <w:rFonts w:asciiTheme="majorHAnsi" w:hAnsiTheme="majorHAnsi"/>
        </w:rPr>
        <w:t xml:space="preserve">leading institution in </w:t>
      </w:r>
      <w:r w:rsidR="000F509A" w:rsidRPr="00CE4CA2">
        <w:rPr>
          <w:rFonts w:asciiTheme="majorHAnsi" w:hAnsiTheme="majorHAnsi"/>
        </w:rPr>
        <w:t xml:space="preserve">the </w:t>
      </w:r>
      <w:r w:rsidRPr="00CE4CA2">
        <w:rPr>
          <w:rFonts w:asciiTheme="majorHAnsi" w:hAnsiTheme="majorHAnsi"/>
        </w:rPr>
        <w:t>develop</w:t>
      </w:r>
      <w:r w:rsidR="000F509A" w:rsidRPr="00CE4CA2">
        <w:rPr>
          <w:rFonts w:asciiTheme="majorHAnsi" w:hAnsiTheme="majorHAnsi"/>
        </w:rPr>
        <w:t>ment of</w:t>
      </w:r>
      <w:r w:rsidRPr="00CE4CA2">
        <w:rPr>
          <w:rFonts w:asciiTheme="majorHAnsi" w:hAnsiTheme="majorHAnsi"/>
        </w:rPr>
        <w:t xml:space="preserve"> accelerator technologies for future lepton colliders such as the I</w:t>
      </w:r>
      <w:r w:rsidR="000F509A" w:rsidRPr="00CE4CA2">
        <w:rPr>
          <w:rFonts w:asciiTheme="majorHAnsi" w:hAnsiTheme="majorHAnsi"/>
        </w:rPr>
        <w:t xml:space="preserve">nternational </w:t>
      </w:r>
      <w:r w:rsidRPr="00CE4CA2">
        <w:rPr>
          <w:rFonts w:asciiTheme="majorHAnsi" w:hAnsiTheme="majorHAnsi"/>
        </w:rPr>
        <w:t>L</w:t>
      </w:r>
      <w:r w:rsidR="000F509A" w:rsidRPr="00CE4CA2">
        <w:rPr>
          <w:rFonts w:asciiTheme="majorHAnsi" w:hAnsiTheme="majorHAnsi"/>
        </w:rPr>
        <w:t xml:space="preserve">inear </w:t>
      </w:r>
      <w:r w:rsidRPr="00CE4CA2">
        <w:rPr>
          <w:rFonts w:asciiTheme="majorHAnsi" w:hAnsiTheme="majorHAnsi"/>
        </w:rPr>
        <w:t>C</w:t>
      </w:r>
      <w:r w:rsidR="000F509A" w:rsidRPr="00CE4CA2">
        <w:rPr>
          <w:rFonts w:asciiTheme="majorHAnsi" w:hAnsiTheme="majorHAnsi"/>
        </w:rPr>
        <w:t>ollider</w:t>
      </w:r>
      <w:r w:rsidRPr="00CE4CA2">
        <w:rPr>
          <w:rFonts w:asciiTheme="majorHAnsi" w:hAnsiTheme="majorHAnsi"/>
        </w:rPr>
        <w:t xml:space="preserve"> and the </w:t>
      </w:r>
      <w:proofErr w:type="spellStart"/>
      <w:r w:rsidRPr="00CE4CA2">
        <w:rPr>
          <w:rFonts w:asciiTheme="majorHAnsi" w:hAnsiTheme="majorHAnsi"/>
        </w:rPr>
        <w:t>Muon</w:t>
      </w:r>
      <w:proofErr w:type="spellEnd"/>
      <w:r w:rsidRPr="00CE4CA2">
        <w:rPr>
          <w:rFonts w:asciiTheme="majorHAnsi" w:hAnsiTheme="majorHAnsi"/>
        </w:rPr>
        <w:t xml:space="preserve"> Collider. </w:t>
      </w:r>
    </w:p>
    <w:p w:rsidR="0085637F" w:rsidRDefault="0047199C" w:rsidP="00C92876">
      <w:pPr>
        <w:spacing w:line="240" w:lineRule="auto"/>
        <w:jc w:val="both"/>
      </w:pPr>
      <w:r>
        <w:t>Experiments at the Intensity Frontier provide critical and unique tools to address some of the central questions in particle physics that cannot be answered at the Energy Frontier</w:t>
      </w:r>
      <w:r w:rsidR="00A33AF2">
        <w:t xml:space="preserve">. </w:t>
      </w:r>
      <w:r w:rsidR="00A33AF2" w:rsidRPr="006B6907">
        <w:rPr>
          <w:b/>
        </w:rPr>
        <w:t xml:space="preserve">Fermilab experiments </w:t>
      </w:r>
      <w:r w:rsidR="00F35B05" w:rsidRPr="006B6907">
        <w:rPr>
          <w:b/>
        </w:rPr>
        <w:t>at the Intensity Frontier</w:t>
      </w:r>
      <w:r w:rsidR="00F35B05">
        <w:t xml:space="preserve"> </w:t>
      </w:r>
      <w:r w:rsidR="00A33AF2">
        <w:t xml:space="preserve">aim to uncover properties of neutrinos and to probe new physics from rare processes in </w:t>
      </w:r>
      <w:proofErr w:type="spellStart"/>
      <w:r w:rsidR="00A33AF2">
        <w:t>muons</w:t>
      </w:r>
      <w:proofErr w:type="spellEnd"/>
      <w:r w:rsidR="00A33AF2">
        <w:t xml:space="preserve">, </w:t>
      </w:r>
      <w:proofErr w:type="spellStart"/>
      <w:r w:rsidR="00A33AF2">
        <w:t>kaons</w:t>
      </w:r>
      <w:proofErr w:type="spellEnd"/>
      <w:r w:rsidR="00A33AF2">
        <w:t>, and nuclei</w:t>
      </w:r>
      <w:r w:rsidR="00F35B05">
        <w:t>,</w:t>
      </w:r>
      <w:r w:rsidR="000B5125">
        <w:t xml:space="preserve"> and they are </w:t>
      </w:r>
      <w:r w:rsidR="00633C7D">
        <w:t xml:space="preserve">the laboratory’s </w:t>
      </w:r>
      <w:r>
        <w:t>primary focus in the short and intermediate term</w:t>
      </w:r>
      <w:r w:rsidR="00A33AF2">
        <w:t>.</w:t>
      </w:r>
      <w:r>
        <w:t xml:space="preserve"> </w:t>
      </w:r>
      <w:r w:rsidR="003A1981">
        <w:t>The discovery of neutrino oscillations was the first experimentally observed phenomenon that departed from the very successful Standard Model of particle physics. This discovery strongly suggests a connection between neutrino physics and physics on a very high mass scale and identifies a number of key questions</w:t>
      </w:r>
      <w:r w:rsidR="00B54FB1">
        <w:t xml:space="preserve"> that could </w:t>
      </w:r>
      <w:r w:rsidR="003A1981">
        <w:t>open a path to new discovery</w:t>
      </w:r>
      <w:r w:rsidR="00B54FB1">
        <w:t xml:space="preserve">. </w:t>
      </w:r>
      <w:r w:rsidR="00FE1D4F">
        <w:t>Using t</w:t>
      </w:r>
      <w:r w:rsidR="00FE1D4F" w:rsidRPr="00B966B0">
        <w:t xml:space="preserve">he </w:t>
      </w:r>
      <w:proofErr w:type="spellStart"/>
      <w:r w:rsidR="00FE1D4F" w:rsidRPr="00B966B0">
        <w:t>NuMI</w:t>
      </w:r>
      <w:proofErr w:type="spellEnd"/>
      <w:r w:rsidR="00FE1D4F" w:rsidRPr="00B966B0">
        <w:t xml:space="preserve"> neutrino beam, </w:t>
      </w:r>
      <w:r w:rsidR="00FE1D4F">
        <w:t xml:space="preserve">the most powerful in the world </w:t>
      </w:r>
      <w:r w:rsidR="00FE1D4F" w:rsidRPr="00B966B0">
        <w:t>driven by 120</w:t>
      </w:r>
      <w:r w:rsidR="00FE1D4F">
        <w:t xml:space="preserve"> </w:t>
      </w:r>
      <w:proofErr w:type="spellStart"/>
      <w:r w:rsidR="00FE1D4F" w:rsidRPr="00B966B0">
        <w:t>GeV</w:t>
      </w:r>
      <w:proofErr w:type="spellEnd"/>
      <w:r w:rsidR="00FE1D4F" w:rsidRPr="00B966B0">
        <w:t xml:space="preserve"> protons from the Main Injector</w:t>
      </w:r>
      <w:r w:rsidR="00FE1D4F">
        <w:t xml:space="preserve"> accelerator</w:t>
      </w:r>
      <w:r w:rsidR="00FE1D4F" w:rsidRPr="00B966B0">
        <w:t xml:space="preserve">, </w:t>
      </w:r>
      <w:proofErr w:type="spellStart"/>
      <w:r w:rsidR="00FE1D4F">
        <w:t>Fermilab’s</w:t>
      </w:r>
      <w:proofErr w:type="spellEnd"/>
      <w:r w:rsidR="00FE1D4F">
        <w:t xml:space="preserve"> long</w:t>
      </w:r>
      <w:r w:rsidR="00143347">
        <w:t>-</w:t>
      </w:r>
      <w:r w:rsidR="00FE1D4F">
        <w:t>baseline neutrino experiments MINOS (</w:t>
      </w:r>
      <w:r w:rsidR="0085637F">
        <w:t>on-going</w:t>
      </w:r>
      <w:r w:rsidR="001A644F">
        <w:t xml:space="preserve"> / short term</w:t>
      </w:r>
      <w:r w:rsidR="00FE1D4F">
        <w:t xml:space="preserve">), </w:t>
      </w:r>
      <w:proofErr w:type="spellStart"/>
      <w:r w:rsidR="00FE1D4F">
        <w:t>NOvA</w:t>
      </w:r>
      <w:proofErr w:type="spellEnd"/>
      <w:r w:rsidR="00FE1D4F">
        <w:t xml:space="preserve"> (</w:t>
      </w:r>
      <w:r w:rsidR="001A644F">
        <w:t xml:space="preserve">intermediate </w:t>
      </w:r>
      <w:r w:rsidR="00FE1D4F">
        <w:t>term</w:t>
      </w:r>
      <w:r w:rsidR="0085637F">
        <w:t xml:space="preserve"> – under construction</w:t>
      </w:r>
      <w:r w:rsidR="00FE1D4F">
        <w:t xml:space="preserve">), and </w:t>
      </w:r>
      <w:r w:rsidR="00771B05">
        <w:t xml:space="preserve">then </w:t>
      </w:r>
      <w:r w:rsidR="00FE1D4F">
        <w:t>LBNE (</w:t>
      </w:r>
      <w:r w:rsidR="001A644F">
        <w:t xml:space="preserve">under </w:t>
      </w:r>
      <w:r w:rsidR="0085637F">
        <w:t>develop</w:t>
      </w:r>
      <w:r w:rsidR="001A644F">
        <w:t>ment</w:t>
      </w:r>
      <w:r w:rsidR="00FE1D4F">
        <w:t xml:space="preserve">) address the masses, mixings, </w:t>
      </w:r>
      <w:r w:rsidR="00D128E5">
        <w:t xml:space="preserve">mass ordering, </w:t>
      </w:r>
      <w:r w:rsidR="00FE1D4F">
        <w:t>and matter-antimatter asymmetry of the three known neutrinos</w:t>
      </w:r>
      <w:r w:rsidR="003846AB">
        <w:t xml:space="preserve"> in the neutrino Standard Model</w:t>
      </w:r>
      <w:r w:rsidR="00FE1D4F">
        <w:t xml:space="preserve">. </w:t>
      </w:r>
      <w:r w:rsidR="000B58EC">
        <w:t>T</w:t>
      </w:r>
      <w:r w:rsidR="000B58EC" w:rsidRPr="00B966B0">
        <w:t>he 8</w:t>
      </w:r>
      <w:r w:rsidR="000B58EC">
        <w:t xml:space="preserve"> </w:t>
      </w:r>
      <w:proofErr w:type="spellStart"/>
      <w:r w:rsidR="000B58EC" w:rsidRPr="00B966B0">
        <w:t>GeV</w:t>
      </w:r>
      <w:proofErr w:type="spellEnd"/>
      <w:r w:rsidR="000B58EC" w:rsidRPr="00B966B0">
        <w:t xml:space="preserve"> </w:t>
      </w:r>
      <w:r w:rsidR="000B58EC">
        <w:t xml:space="preserve">Proton </w:t>
      </w:r>
      <w:r w:rsidR="000B58EC" w:rsidRPr="00B966B0">
        <w:t xml:space="preserve">Booster Ring </w:t>
      </w:r>
      <w:r w:rsidR="000B58EC">
        <w:t>drives</w:t>
      </w:r>
      <w:r w:rsidR="000B58EC" w:rsidRPr="00B966B0">
        <w:t xml:space="preserve"> a</w:t>
      </w:r>
      <w:r w:rsidR="000B58EC">
        <w:t xml:space="preserve"> second</w:t>
      </w:r>
      <w:r w:rsidR="000B58EC" w:rsidRPr="00B966B0">
        <w:t xml:space="preserve"> beam</w:t>
      </w:r>
      <w:r w:rsidR="000B58EC">
        <w:t xml:space="preserve"> of neutrinos for short-baseline experiments </w:t>
      </w:r>
      <w:proofErr w:type="spellStart"/>
      <w:r w:rsidR="000B58EC" w:rsidRPr="00B966B0">
        <w:t>MiniBooNE</w:t>
      </w:r>
      <w:proofErr w:type="spellEnd"/>
      <w:r w:rsidR="000B58EC" w:rsidRPr="00B966B0">
        <w:t xml:space="preserve"> </w:t>
      </w:r>
      <w:r w:rsidR="00143347">
        <w:t>(on-going</w:t>
      </w:r>
      <w:r w:rsidR="001A644F">
        <w:t xml:space="preserve"> / short term</w:t>
      </w:r>
      <w:r w:rsidR="00143347">
        <w:t xml:space="preserve">) </w:t>
      </w:r>
      <w:r w:rsidR="003846AB">
        <w:t xml:space="preserve">and </w:t>
      </w:r>
      <w:proofErr w:type="spellStart"/>
      <w:r w:rsidR="000B58EC">
        <w:t>MicroBooNE</w:t>
      </w:r>
      <w:proofErr w:type="spellEnd"/>
      <w:r w:rsidR="000B58EC">
        <w:t xml:space="preserve"> </w:t>
      </w:r>
      <w:r w:rsidR="00143347">
        <w:t>(</w:t>
      </w:r>
      <w:r w:rsidR="001A644F">
        <w:t xml:space="preserve">intermediate </w:t>
      </w:r>
      <w:r w:rsidR="00143347">
        <w:t xml:space="preserve">term – </w:t>
      </w:r>
      <w:r w:rsidR="001A644F">
        <w:t xml:space="preserve">under </w:t>
      </w:r>
      <w:r w:rsidR="00143347">
        <w:t>develop</w:t>
      </w:r>
      <w:r w:rsidR="001A644F">
        <w:t>ment</w:t>
      </w:r>
      <w:r w:rsidR="00143347">
        <w:t>) to probe questions beyond the neutrino Standard Model</w:t>
      </w:r>
      <w:r w:rsidR="000B58EC" w:rsidRPr="00B966B0">
        <w:t>.</w:t>
      </w:r>
      <w:r w:rsidR="000B58EC">
        <w:t xml:space="preserve">  </w:t>
      </w:r>
      <w:r w:rsidR="00E17707">
        <w:t>T</w:t>
      </w:r>
      <w:r w:rsidR="00A33AF2">
        <w:t xml:space="preserve">he </w:t>
      </w:r>
      <w:r w:rsidR="00E17707">
        <w:t xml:space="preserve">current </w:t>
      </w:r>
      <w:proofErr w:type="spellStart"/>
      <w:r w:rsidR="00A33AF2">
        <w:t>MINERvA</w:t>
      </w:r>
      <w:proofErr w:type="spellEnd"/>
      <w:r w:rsidR="00A33AF2">
        <w:t xml:space="preserve"> experiment </w:t>
      </w:r>
      <w:r w:rsidR="00E17707">
        <w:t xml:space="preserve">with the </w:t>
      </w:r>
      <w:proofErr w:type="spellStart"/>
      <w:r w:rsidR="00E17707">
        <w:t>NuMI</w:t>
      </w:r>
      <w:proofErr w:type="spellEnd"/>
      <w:r w:rsidR="00E17707">
        <w:t xml:space="preserve"> beam </w:t>
      </w:r>
      <w:r w:rsidR="00A33AF2">
        <w:t>focus</w:t>
      </w:r>
      <w:r w:rsidR="002C328C">
        <w:t>es</w:t>
      </w:r>
      <w:r w:rsidR="00A33AF2">
        <w:t xml:space="preserve"> on precision measurements of cross sections for neutrinos and anti-neutrin</w:t>
      </w:r>
      <w:r w:rsidR="002C328C">
        <w:t>o</w:t>
      </w:r>
      <w:r w:rsidR="00A33AF2">
        <w:t xml:space="preserve">s </w:t>
      </w:r>
      <w:r w:rsidR="002C328C">
        <w:t xml:space="preserve">that </w:t>
      </w:r>
      <w:r w:rsidR="00A33AF2">
        <w:t>are critical to extract physics of long-baseline and short-baseline experiments.</w:t>
      </w:r>
      <w:r w:rsidR="00A33AF2" w:rsidRPr="00A33AF2">
        <w:t xml:space="preserve"> </w:t>
      </w:r>
      <w:r w:rsidR="00A33AF2">
        <w:t xml:space="preserve">The Booster Ring will also provide beams of </w:t>
      </w:r>
      <w:proofErr w:type="spellStart"/>
      <w:r w:rsidR="00A33AF2">
        <w:t>muons</w:t>
      </w:r>
      <w:proofErr w:type="spellEnd"/>
      <w:r w:rsidR="00A33AF2">
        <w:t xml:space="preserve"> for two future experiments: Mu2e, a major new experiment that searches for the conversion of </w:t>
      </w:r>
      <w:proofErr w:type="spellStart"/>
      <w:r w:rsidR="00A33AF2">
        <w:t>muons</w:t>
      </w:r>
      <w:proofErr w:type="spellEnd"/>
      <w:r w:rsidR="00A33AF2">
        <w:t xml:space="preserve"> to electrons, a critical signature for any unified theory of particle physics; and the g-2 experiment to precisely measure the </w:t>
      </w:r>
      <w:proofErr w:type="spellStart"/>
      <w:r w:rsidR="00A33AF2">
        <w:t>muon</w:t>
      </w:r>
      <w:proofErr w:type="spellEnd"/>
      <w:r w:rsidR="00A33AF2">
        <w:t xml:space="preserve"> anomalous magnetic moment.  Fermilab is developing a multi-megawatt proton accelerator, </w:t>
      </w:r>
      <w:r w:rsidR="00A33AF2" w:rsidRPr="003F40F5">
        <w:rPr>
          <w:i/>
        </w:rPr>
        <w:t>Project X</w:t>
      </w:r>
      <w:r w:rsidR="00A33AF2">
        <w:t xml:space="preserve">.  This accelerator would provide a neutrino beam for the LBNE and beams of </w:t>
      </w:r>
      <w:proofErr w:type="spellStart"/>
      <w:r w:rsidR="00A33AF2">
        <w:t>muons</w:t>
      </w:r>
      <w:proofErr w:type="spellEnd"/>
      <w:r w:rsidR="00A33AF2">
        <w:t xml:space="preserve">, </w:t>
      </w:r>
      <w:proofErr w:type="spellStart"/>
      <w:r w:rsidR="00A33AF2">
        <w:t>kaons</w:t>
      </w:r>
      <w:proofErr w:type="spellEnd"/>
      <w:r w:rsidR="00A33AF2">
        <w:t xml:space="preserve"> and nuclei for rare-process experiments simultaneously. It will be the most powerful and flexible facility at the Intensity Frontier anywhere in the world.</w:t>
      </w:r>
    </w:p>
    <w:p w:rsidR="00890004" w:rsidRDefault="00C92876" w:rsidP="00C92876">
      <w:pPr>
        <w:spacing w:line="240" w:lineRule="auto"/>
        <w:jc w:val="both"/>
      </w:pPr>
      <w:r w:rsidRPr="0038094C">
        <w:rPr>
          <w:b/>
        </w:rPr>
        <w:t>At the Cosmic Frontier,</w:t>
      </w:r>
      <w:r w:rsidRPr="00B966B0">
        <w:t xml:space="preserve"> Fermilab is a critical partner in a number of </w:t>
      </w:r>
      <w:r w:rsidR="00B77E73">
        <w:t>world-leading</w:t>
      </w:r>
      <w:r w:rsidR="0016194C">
        <w:t xml:space="preserve"> </w:t>
      </w:r>
      <w:r w:rsidRPr="00B966B0">
        <w:t>experiments</w:t>
      </w:r>
      <w:r>
        <w:t>.</w:t>
      </w:r>
      <w:r w:rsidRPr="00B966B0">
        <w:t xml:space="preserve"> Fermilab manage</w:t>
      </w:r>
      <w:r>
        <w:t>s</w:t>
      </w:r>
      <w:r w:rsidRPr="00B966B0">
        <w:t xml:space="preserve"> the construction </w:t>
      </w:r>
      <w:r w:rsidR="00457183">
        <w:t xml:space="preserve">and operation </w:t>
      </w:r>
      <w:r w:rsidRPr="00B966B0">
        <w:t>of the Cryog</w:t>
      </w:r>
      <w:r w:rsidR="00890004">
        <w:t xml:space="preserve">enic Dark Matter Search (CDMS) and </w:t>
      </w:r>
      <w:r w:rsidR="00890004" w:rsidRPr="00B966B0">
        <w:t xml:space="preserve">the </w:t>
      </w:r>
      <w:proofErr w:type="spellStart"/>
      <w:r w:rsidR="00890004" w:rsidRPr="00B966B0">
        <w:t>Chicagoland</w:t>
      </w:r>
      <w:proofErr w:type="spellEnd"/>
      <w:r w:rsidR="00890004">
        <w:t xml:space="preserve"> </w:t>
      </w:r>
      <w:r w:rsidR="00890004" w:rsidRPr="00B966B0">
        <w:t xml:space="preserve">Observatory for </w:t>
      </w:r>
      <w:r w:rsidR="00890004">
        <w:t xml:space="preserve">Underground </w:t>
      </w:r>
      <w:r w:rsidR="00890004" w:rsidRPr="00B966B0">
        <w:t>Particle Physics (COUPP)</w:t>
      </w:r>
      <w:r w:rsidR="003B379B">
        <w:t xml:space="preserve"> that</w:t>
      </w:r>
      <w:r w:rsidR="00890004">
        <w:t xml:space="preserve"> search </w:t>
      </w:r>
      <w:r w:rsidR="007B4143">
        <w:t xml:space="preserve">for particles of </w:t>
      </w:r>
      <w:r w:rsidR="00890004">
        <w:t>dark matter</w:t>
      </w:r>
      <w:r w:rsidR="007B4143">
        <w:t>;</w:t>
      </w:r>
      <w:r w:rsidR="00890004">
        <w:t xml:space="preserve"> </w:t>
      </w:r>
      <w:r w:rsidR="00890004" w:rsidRPr="00B966B0">
        <w:t>the Sloan Digital Sky Su</w:t>
      </w:r>
      <w:r w:rsidR="00890004">
        <w:t xml:space="preserve">rvey (SDSS) </w:t>
      </w:r>
      <w:r w:rsidR="00890004" w:rsidRPr="00B966B0">
        <w:t>a</w:t>
      </w:r>
      <w:r w:rsidR="00890004">
        <w:t xml:space="preserve">nd the Dark Energy Survey (DES) </w:t>
      </w:r>
      <w:r w:rsidR="003B379B">
        <w:t>that</w:t>
      </w:r>
      <w:r w:rsidR="00890004">
        <w:t xml:space="preserve"> probe the properties of dark energy</w:t>
      </w:r>
      <w:r w:rsidR="007B4143">
        <w:t>;</w:t>
      </w:r>
      <w:r w:rsidR="00890004">
        <w:t xml:space="preserve"> and </w:t>
      </w:r>
      <w:r w:rsidRPr="00B966B0">
        <w:t>the Pierre Auger Observatory</w:t>
      </w:r>
      <w:r w:rsidR="003B379B">
        <w:t xml:space="preserve"> that studies</w:t>
      </w:r>
      <w:r w:rsidR="00890004">
        <w:t xml:space="preserve"> the source and </w:t>
      </w:r>
      <w:r w:rsidR="003571B5">
        <w:t>nature</w:t>
      </w:r>
      <w:r w:rsidR="00890004">
        <w:t xml:space="preserve"> of </w:t>
      </w:r>
      <w:r w:rsidR="00C570E6">
        <w:t>ultra</w:t>
      </w:r>
      <w:r w:rsidR="007B4143">
        <w:t>-</w:t>
      </w:r>
      <w:r w:rsidR="00C570E6">
        <w:t>high</w:t>
      </w:r>
      <w:r w:rsidR="007B4143">
        <w:t>-</w:t>
      </w:r>
      <w:r w:rsidR="00C570E6">
        <w:t>energy cosmic particles.</w:t>
      </w:r>
      <w:r w:rsidRPr="00B966B0">
        <w:t xml:space="preserve"> </w:t>
      </w:r>
    </w:p>
    <w:p w:rsidR="00FF61AA" w:rsidRDefault="008426DC" w:rsidP="004215CA">
      <w:pPr>
        <w:spacing w:line="240" w:lineRule="auto"/>
        <w:jc w:val="both"/>
      </w:pPr>
      <w:r>
        <w:t>Theoretical work in p</w:t>
      </w:r>
      <w:r w:rsidR="00C92876" w:rsidRPr="00B966B0">
        <w:t xml:space="preserve">article physics and particle astrophysics are an essential part of the laboratory. </w:t>
      </w:r>
      <w:r>
        <w:t>Theor</w:t>
      </w:r>
      <w:r w:rsidR="00812E1D">
        <w:t xml:space="preserve">ists </w:t>
      </w:r>
      <w:r w:rsidRPr="00B966B0">
        <w:t>guide the development of experiments and elucidate their results</w:t>
      </w:r>
      <w:r>
        <w:t>,</w:t>
      </w:r>
      <w:r w:rsidRPr="00B966B0">
        <w:t xml:space="preserve"> </w:t>
      </w:r>
      <w:r>
        <w:t>e</w:t>
      </w:r>
      <w:r w:rsidR="00C92876" w:rsidRPr="00B966B0">
        <w:t xml:space="preserve">mphasizing the connection between theory and experiment to advance cutting-edge </w:t>
      </w:r>
      <w:r>
        <w:t>science.</w:t>
      </w:r>
      <w:r w:rsidR="0038094C">
        <w:t xml:space="preserve"> </w:t>
      </w:r>
      <w:r w:rsidR="00C92876" w:rsidRPr="00B966B0">
        <w:t>As Fermilab a</w:t>
      </w:r>
      <w:r>
        <w:t>ddresses</w:t>
      </w:r>
      <w:r w:rsidR="00C92876" w:rsidRPr="00B966B0">
        <w:t xml:space="preserve"> the </w:t>
      </w:r>
      <w:r w:rsidR="00C92876">
        <w:t xml:space="preserve">defining </w:t>
      </w:r>
      <w:r w:rsidR="00C92876" w:rsidRPr="00B966B0">
        <w:t>questions in particle physics and delivers the DOE</w:t>
      </w:r>
      <w:r>
        <w:t>’s</w:t>
      </w:r>
      <w:r w:rsidR="00C92876" w:rsidRPr="00B966B0">
        <w:t xml:space="preserve"> </w:t>
      </w:r>
      <w:r>
        <w:t>high energy physics</w:t>
      </w:r>
      <w:r w:rsidR="00C92876" w:rsidRPr="00B966B0">
        <w:t xml:space="preserve"> mission, it pays special attention to </w:t>
      </w:r>
      <w:r w:rsidR="00C92876">
        <w:t>educating</w:t>
      </w:r>
      <w:r w:rsidR="00C92876" w:rsidRPr="00B966B0">
        <w:t xml:space="preserve"> future generation</w:t>
      </w:r>
      <w:r w:rsidR="00C92876">
        <w:t>s</w:t>
      </w:r>
      <w:r w:rsidR="00C92876" w:rsidRPr="00B966B0">
        <w:t xml:space="preserve"> of scientists. Fermilab </w:t>
      </w:r>
      <w:r>
        <w:t xml:space="preserve">trains </w:t>
      </w:r>
      <w:r w:rsidR="00C92876" w:rsidRPr="00B966B0">
        <w:t xml:space="preserve">about </w:t>
      </w:r>
      <w:r w:rsidR="00A27363" w:rsidRPr="00AD2509">
        <w:rPr>
          <w:color w:val="000000" w:themeColor="text1"/>
        </w:rPr>
        <w:t>250 postdoctoral</w:t>
      </w:r>
      <w:r w:rsidR="00A27363">
        <w:t xml:space="preserve"> fellows and </w:t>
      </w:r>
      <w:r w:rsidR="00763AC6">
        <w:t>54</w:t>
      </w:r>
      <w:r w:rsidR="00C92876" w:rsidRPr="008D3D66">
        <w:t>0 graduate</w:t>
      </w:r>
      <w:r w:rsidR="00C92876" w:rsidRPr="00B966B0">
        <w:t xml:space="preserve"> students</w:t>
      </w:r>
      <w:r w:rsidR="00A27363">
        <w:t xml:space="preserve"> each year, resulting in more than 100 Ph.D</w:t>
      </w:r>
      <w:r w:rsidR="00142638">
        <w:t>.</w:t>
      </w:r>
      <w:r w:rsidR="00A27363">
        <w:t xml:space="preserve"> degrees awarded each year based o</w:t>
      </w:r>
      <w:r w:rsidR="00142638">
        <w:t>n research performed at laboratory facilities</w:t>
      </w:r>
      <w:r w:rsidR="00A27363">
        <w:t>.</w:t>
      </w:r>
      <w:r w:rsidR="00C92876" w:rsidRPr="00B966B0">
        <w:t xml:space="preserve"> Fermilab contributes to science, technology, engineering and mathematics (STEM) education with a broad program for </w:t>
      </w:r>
      <w:r w:rsidR="00A27363" w:rsidRPr="00B966B0">
        <w:t xml:space="preserve">undergraduate university students </w:t>
      </w:r>
      <w:r w:rsidR="00A27363">
        <w:t>and K-12</w:t>
      </w:r>
      <w:r w:rsidR="00C92876" w:rsidRPr="00B966B0">
        <w:t xml:space="preserve"> </w:t>
      </w:r>
      <w:r w:rsidR="00C92876">
        <w:t>students and teachers</w:t>
      </w:r>
      <w:r w:rsidR="00C92876" w:rsidRPr="00B966B0">
        <w:t>.</w:t>
      </w:r>
    </w:p>
    <w:p w:rsidR="00FF61AA" w:rsidRDefault="00FF61AA" w:rsidP="00C92876">
      <w:pPr>
        <w:pStyle w:val="Default"/>
        <w:jc w:val="both"/>
        <w:rPr>
          <w:rFonts w:ascii="Cambria" w:hAnsi="Cambria"/>
          <w:sz w:val="20"/>
          <w:szCs w:val="20"/>
        </w:rPr>
      </w:pPr>
      <w:r>
        <w:rPr>
          <w:rFonts w:ascii="Cambria" w:hAnsi="Cambria"/>
          <w:sz w:val="20"/>
          <w:szCs w:val="20"/>
        </w:rPr>
        <w:t>This core capability enables the laboratory to support the DOE’s Scientific Discovery and Innovation mission (SC 4, 5, 21, 22, 23, 24, 25, 26,</w:t>
      </w:r>
      <w:r w:rsidR="008A65CD">
        <w:rPr>
          <w:rFonts w:ascii="Cambria" w:hAnsi="Cambria"/>
          <w:sz w:val="20"/>
          <w:szCs w:val="20"/>
        </w:rPr>
        <w:t xml:space="preserve"> 27,</w:t>
      </w:r>
      <w:r>
        <w:rPr>
          <w:rFonts w:ascii="Cambria" w:hAnsi="Cambria"/>
          <w:sz w:val="20"/>
          <w:szCs w:val="20"/>
        </w:rPr>
        <w:t xml:space="preserve"> 29, 34, </w:t>
      </w:r>
      <w:r w:rsidR="00D14987">
        <w:rPr>
          <w:rFonts w:ascii="Cambria" w:hAnsi="Cambria"/>
          <w:sz w:val="20"/>
          <w:szCs w:val="20"/>
        </w:rPr>
        <w:t xml:space="preserve">and </w:t>
      </w:r>
      <w:r>
        <w:rPr>
          <w:rFonts w:ascii="Cambria" w:hAnsi="Cambria"/>
          <w:sz w:val="20"/>
          <w:szCs w:val="20"/>
        </w:rPr>
        <w:t>35).</w:t>
      </w:r>
    </w:p>
    <w:p w:rsidR="00C92876" w:rsidRPr="005E5DE0" w:rsidRDefault="00C92876" w:rsidP="00C92876">
      <w:pPr>
        <w:pStyle w:val="Default"/>
        <w:jc w:val="both"/>
        <w:rPr>
          <w:rFonts w:ascii="Cambria" w:hAnsi="Cambria"/>
          <w:sz w:val="20"/>
          <w:szCs w:val="20"/>
        </w:rPr>
      </w:pPr>
      <w:r w:rsidRPr="00B966B0">
        <w:rPr>
          <w:rFonts w:ascii="Cambria" w:hAnsi="Cambria"/>
          <w:sz w:val="20"/>
          <w:szCs w:val="20"/>
        </w:rPr>
        <w:t xml:space="preserve"> </w:t>
      </w:r>
    </w:p>
    <w:p w:rsidR="00C92876" w:rsidRPr="00B966B0" w:rsidRDefault="00C92876" w:rsidP="00C92876">
      <w:pPr>
        <w:pStyle w:val="Default"/>
        <w:jc w:val="both"/>
        <w:rPr>
          <w:rFonts w:ascii="Cambria" w:hAnsi="Cambria"/>
          <w:sz w:val="20"/>
          <w:szCs w:val="20"/>
          <w:u w:val="single"/>
        </w:rPr>
      </w:pPr>
      <w:r w:rsidRPr="00B966B0">
        <w:rPr>
          <w:rFonts w:ascii="Cambria" w:hAnsi="Cambria"/>
          <w:i/>
          <w:iCs/>
          <w:sz w:val="20"/>
          <w:szCs w:val="20"/>
          <w:u w:val="single"/>
        </w:rPr>
        <w:t xml:space="preserve">3.2 Accelerator Science </w:t>
      </w:r>
    </w:p>
    <w:p w:rsidR="00C92876" w:rsidRDefault="00C92876" w:rsidP="00C92876">
      <w:pPr>
        <w:pStyle w:val="Default"/>
        <w:jc w:val="both"/>
        <w:rPr>
          <w:rFonts w:ascii="Cambria" w:hAnsi="Cambria"/>
          <w:sz w:val="20"/>
          <w:szCs w:val="20"/>
        </w:rPr>
      </w:pPr>
    </w:p>
    <w:p w:rsidR="00720A42" w:rsidRPr="00A13025" w:rsidRDefault="00720A42" w:rsidP="00720A42">
      <w:pPr>
        <w:spacing w:after="0"/>
        <w:jc w:val="center"/>
      </w:pPr>
      <w:r>
        <w:t>S</w:t>
      </w:r>
      <w:r w:rsidRPr="00A13025">
        <w:t xml:space="preserve">kills </w:t>
      </w:r>
      <w:r>
        <w:t xml:space="preserve">in support of </w:t>
      </w:r>
      <w:r w:rsidRPr="00A13025">
        <w:t>accelerator science at the</w:t>
      </w:r>
      <w:r>
        <w:t xml:space="preserve"> frontiers of particle physics</w:t>
      </w:r>
    </w:p>
    <w:tbl>
      <w:tblPr>
        <w:tblW w:w="0" w:type="auto"/>
        <w:jc w:val="center"/>
        <w:tblInd w:w="29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091"/>
        <w:gridCol w:w="4087"/>
        <w:gridCol w:w="3965"/>
      </w:tblGrid>
      <w:tr w:rsidR="00720A42" w:rsidRPr="003237E3" w:rsidTr="00002F31">
        <w:trPr>
          <w:trHeight w:val="19"/>
          <w:jc w:val="center"/>
        </w:trPr>
        <w:tc>
          <w:tcPr>
            <w:tcW w:w="2091"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720A42" w:rsidRPr="003237E3" w:rsidRDefault="00720A42" w:rsidP="00002F31">
            <w:pPr>
              <w:spacing w:after="0"/>
              <w:jc w:val="center"/>
              <w:rPr>
                <w:b/>
                <w:bCs/>
                <w:color w:val="000000"/>
                <w:sz w:val="16"/>
                <w:szCs w:val="18"/>
              </w:rPr>
            </w:pPr>
            <w:r w:rsidRPr="003237E3">
              <w:rPr>
                <w:b/>
                <w:bCs/>
                <w:color w:val="000000"/>
                <w:sz w:val="16"/>
                <w:szCs w:val="18"/>
              </w:rPr>
              <w:t xml:space="preserve">Accelerator </w:t>
            </w:r>
            <w:r>
              <w:rPr>
                <w:b/>
                <w:bCs/>
                <w:color w:val="000000"/>
                <w:sz w:val="16"/>
                <w:szCs w:val="18"/>
              </w:rPr>
              <w:t>Science:</w:t>
            </w:r>
            <w:r w:rsidRPr="003237E3">
              <w:rPr>
                <w:b/>
                <w:bCs/>
                <w:color w:val="000000"/>
                <w:sz w:val="16"/>
                <w:szCs w:val="18"/>
              </w:rPr>
              <w:t xml:space="preserve"> Skill</w:t>
            </w:r>
          </w:p>
        </w:tc>
        <w:tc>
          <w:tcPr>
            <w:tcW w:w="0" w:type="auto"/>
            <w:tcBorders>
              <w:top w:val="single" w:sz="8" w:space="0" w:color="FFFFFF"/>
              <w:left w:val="single" w:sz="8" w:space="0" w:color="FFFFFF"/>
              <w:bottom w:val="single" w:sz="24" w:space="0" w:color="FFFFFF"/>
              <w:right w:val="single" w:sz="8" w:space="0" w:color="FFFFFF"/>
            </w:tcBorders>
            <w:shd w:val="clear" w:color="auto" w:fill="9BBB59"/>
            <w:vAlign w:val="center"/>
          </w:tcPr>
          <w:p w:rsidR="00720A42" w:rsidRPr="003237E3" w:rsidRDefault="00720A42" w:rsidP="00002F31">
            <w:pPr>
              <w:spacing w:after="0"/>
              <w:jc w:val="center"/>
              <w:rPr>
                <w:b/>
                <w:bCs/>
                <w:color w:val="000000"/>
                <w:sz w:val="16"/>
                <w:szCs w:val="18"/>
              </w:rPr>
            </w:pPr>
            <w:r w:rsidRPr="003237E3">
              <w:rPr>
                <w:b/>
                <w:bCs/>
                <w:color w:val="000000"/>
                <w:sz w:val="16"/>
                <w:szCs w:val="18"/>
              </w:rPr>
              <w:t>Energy Frontier</w:t>
            </w:r>
          </w:p>
        </w:tc>
        <w:tc>
          <w:tcPr>
            <w:tcW w:w="3965"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720A42" w:rsidRPr="003237E3" w:rsidRDefault="00720A42" w:rsidP="00002F31">
            <w:pPr>
              <w:spacing w:after="0"/>
              <w:jc w:val="center"/>
              <w:rPr>
                <w:b/>
                <w:bCs/>
                <w:color w:val="000000"/>
                <w:sz w:val="16"/>
                <w:szCs w:val="18"/>
              </w:rPr>
            </w:pPr>
            <w:r w:rsidRPr="003237E3">
              <w:rPr>
                <w:b/>
                <w:bCs/>
                <w:color w:val="000000"/>
                <w:sz w:val="16"/>
                <w:szCs w:val="18"/>
              </w:rPr>
              <w:t>Intensity Frontier</w:t>
            </w:r>
          </w:p>
        </w:tc>
      </w:tr>
      <w:tr w:rsidR="00720A42" w:rsidRPr="003237E3" w:rsidTr="00002F31">
        <w:trPr>
          <w:trHeight w:val="19"/>
          <w:jc w:val="center"/>
        </w:trPr>
        <w:tc>
          <w:tcPr>
            <w:tcW w:w="2091" w:type="dxa"/>
            <w:tcBorders>
              <w:top w:val="single" w:sz="8" w:space="0" w:color="FFFFFF"/>
              <w:left w:val="single" w:sz="8" w:space="0" w:color="FFFFFF"/>
              <w:bottom w:val="nil"/>
              <w:right w:val="single" w:sz="24"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Theory</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rPr>
            </w:pPr>
            <w:r w:rsidRPr="003237E3">
              <w:rPr>
                <w:color w:val="000000"/>
                <w:sz w:val="16"/>
              </w:rPr>
              <w:t>Collider beam dynamics (beam-beam, IBS, etc.)</w:t>
            </w:r>
          </w:p>
        </w:tc>
        <w:tc>
          <w:tcPr>
            <w:tcW w:w="396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rPr>
            </w:pPr>
            <w:r w:rsidRPr="003237E3">
              <w:rPr>
                <w:color w:val="000000"/>
                <w:sz w:val="16"/>
              </w:rPr>
              <w:t xml:space="preserve">Instabilities, </w:t>
            </w:r>
            <w:r>
              <w:rPr>
                <w:color w:val="000000"/>
                <w:sz w:val="16"/>
              </w:rPr>
              <w:t>L</w:t>
            </w:r>
            <w:r w:rsidRPr="003237E3">
              <w:rPr>
                <w:color w:val="000000"/>
                <w:sz w:val="16"/>
              </w:rPr>
              <w:t>oss mitigation</w:t>
            </w:r>
          </w:p>
        </w:tc>
      </w:tr>
      <w:tr w:rsidR="00720A42" w:rsidRPr="003237E3" w:rsidTr="00002F31">
        <w:trPr>
          <w:trHeight w:val="19"/>
          <w:jc w:val="center"/>
        </w:trPr>
        <w:tc>
          <w:tcPr>
            <w:tcW w:w="2091" w:type="dxa"/>
            <w:tcBorders>
              <w:left w:val="single" w:sz="8" w:space="0" w:color="FFFFFF"/>
              <w:bottom w:val="nil"/>
              <w:right w:val="single" w:sz="24" w:space="0" w:color="FFFFFF"/>
            </w:tcBorders>
            <w:shd w:val="clear" w:color="auto" w:fill="BDD391"/>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Accelerator Technologies</w:t>
            </w:r>
          </w:p>
        </w:tc>
        <w:tc>
          <w:tcPr>
            <w:tcW w:w="0" w:type="auto"/>
            <w:shd w:val="clear" w:color="auto" w:fill="E6EED5"/>
            <w:vAlign w:val="center"/>
          </w:tcPr>
          <w:p w:rsidR="00720A42" w:rsidRPr="003237E3" w:rsidRDefault="00720A42" w:rsidP="00002F31">
            <w:pPr>
              <w:spacing w:after="0"/>
              <w:jc w:val="center"/>
              <w:rPr>
                <w:color w:val="000000"/>
                <w:sz w:val="16"/>
              </w:rPr>
            </w:pPr>
            <w:r w:rsidRPr="003237E3">
              <w:rPr>
                <w:color w:val="000000"/>
                <w:sz w:val="16"/>
              </w:rPr>
              <w:t>SC Magnets (Nb</w:t>
            </w:r>
            <w:r w:rsidRPr="001957E9">
              <w:rPr>
                <w:color w:val="000000"/>
                <w:sz w:val="16"/>
                <w:vertAlign w:val="subscript"/>
              </w:rPr>
              <w:t>3</w:t>
            </w:r>
            <w:r w:rsidRPr="003237E3">
              <w:rPr>
                <w:color w:val="000000"/>
                <w:sz w:val="16"/>
              </w:rPr>
              <w:t>Sn, HTS), SC RF (</w:t>
            </w:r>
            <w:r w:rsidRPr="001957E9">
              <w:rPr>
                <w:rFonts w:ascii="Symbol" w:hAnsi="Symbol"/>
                <w:color w:val="000000"/>
                <w:sz w:val="16"/>
              </w:rPr>
              <w:t></w:t>
            </w:r>
            <w:r w:rsidRPr="003237E3">
              <w:rPr>
                <w:color w:val="000000"/>
                <w:sz w:val="16"/>
              </w:rPr>
              <w:t>=1), RF power</w:t>
            </w:r>
          </w:p>
        </w:tc>
        <w:tc>
          <w:tcPr>
            <w:tcW w:w="3965" w:type="dxa"/>
            <w:shd w:val="clear" w:color="auto" w:fill="E6EED5"/>
            <w:vAlign w:val="center"/>
          </w:tcPr>
          <w:p w:rsidR="00720A42" w:rsidRPr="003237E3" w:rsidRDefault="00720A42" w:rsidP="00002F31">
            <w:pPr>
              <w:spacing w:after="0"/>
              <w:jc w:val="center"/>
              <w:rPr>
                <w:color w:val="000000"/>
                <w:sz w:val="16"/>
              </w:rPr>
            </w:pPr>
            <w:r w:rsidRPr="003237E3">
              <w:rPr>
                <w:color w:val="000000"/>
                <w:sz w:val="16"/>
              </w:rPr>
              <w:t>SC RF (</w:t>
            </w:r>
            <w:r w:rsidRPr="001957E9">
              <w:rPr>
                <w:rFonts w:ascii="Symbol" w:hAnsi="Symbol"/>
                <w:color w:val="000000"/>
                <w:sz w:val="16"/>
              </w:rPr>
              <w:t></w:t>
            </w:r>
            <w:r w:rsidRPr="003237E3">
              <w:rPr>
                <w:color w:val="000000"/>
                <w:sz w:val="16"/>
              </w:rPr>
              <w:t xml:space="preserve"> &lt; 1), Particle sources, RF power</w:t>
            </w:r>
          </w:p>
        </w:tc>
      </w:tr>
      <w:tr w:rsidR="00720A42" w:rsidRPr="003237E3" w:rsidTr="00002F31">
        <w:trPr>
          <w:trHeight w:val="19"/>
          <w:jc w:val="center"/>
        </w:trPr>
        <w:tc>
          <w:tcPr>
            <w:tcW w:w="2091" w:type="dxa"/>
            <w:tcBorders>
              <w:top w:val="single" w:sz="8" w:space="0" w:color="FFFFFF"/>
              <w:left w:val="single" w:sz="8" w:space="0" w:color="FFFFFF"/>
              <w:bottom w:val="nil"/>
              <w:right w:val="single" w:sz="24"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Advanced Instrumentation</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rPr>
            </w:pPr>
            <w:r w:rsidRPr="003237E3">
              <w:rPr>
                <w:color w:val="000000"/>
                <w:sz w:val="16"/>
              </w:rPr>
              <w:t>Beam diagnostics and feedback</w:t>
            </w:r>
          </w:p>
        </w:tc>
        <w:tc>
          <w:tcPr>
            <w:tcW w:w="396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rPr>
            </w:pPr>
            <w:r w:rsidRPr="003237E3">
              <w:rPr>
                <w:color w:val="000000"/>
                <w:sz w:val="16"/>
              </w:rPr>
              <w:t>Beam diagnostics and feedback</w:t>
            </w:r>
          </w:p>
        </w:tc>
      </w:tr>
      <w:tr w:rsidR="00720A42" w:rsidRPr="003237E3" w:rsidTr="00002F31">
        <w:trPr>
          <w:trHeight w:val="19"/>
          <w:jc w:val="center"/>
        </w:trPr>
        <w:tc>
          <w:tcPr>
            <w:tcW w:w="2091" w:type="dxa"/>
            <w:tcBorders>
              <w:left w:val="single" w:sz="8" w:space="0" w:color="FFFFFF"/>
              <w:bottom w:val="nil"/>
              <w:right w:val="single" w:sz="24" w:space="0" w:color="FFFFFF"/>
            </w:tcBorders>
            <w:shd w:val="clear" w:color="auto" w:fill="BDD391"/>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Simulation</w:t>
            </w:r>
          </w:p>
        </w:tc>
        <w:tc>
          <w:tcPr>
            <w:tcW w:w="0" w:type="auto"/>
            <w:shd w:val="clear" w:color="auto" w:fill="E6EED5"/>
            <w:vAlign w:val="center"/>
          </w:tcPr>
          <w:p w:rsidR="00720A42" w:rsidRPr="003237E3" w:rsidRDefault="00720A42" w:rsidP="00002F31">
            <w:pPr>
              <w:spacing w:after="0"/>
              <w:jc w:val="center"/>
              <w:rPr>
                <w:color w:val="000000"/>
                <w:sz w:val="16"/>
              </w:rPr>
            </w:pPr>
            <w:r w:rsidRPr="003237E3">
              <w:rPr>
                <w:color w:val="000000"/>
                <w:sz w:val="16"/>
              </w:rPr>
              <w:t>Integrated accelerator simulations (</w:t>
            </w:r>
            <w:proofErr w:type="spellStart"/>
            <w:r w:rsidRPr="003237E3">
              <w:rPr>
                <w:color w:val="000000"/>
                <w:sz w:val="16"/>
              </w:rPr>
              <w:t>Syner</w:t>
            </w:r>
            <w:r>
              <w:rPr>
                <w:color w:val="000000"/>
                <w:sz w:val="16"/>
              </w:rPr>
              <w:t>g</w:t>
            </w:r>
            <w:r w:rsidRPr="003237E3">
              <w:rPr>
                <w:color w:val="000000"/>
                <w:sz w:val="16"/>
              </w:rPr>
              <w:t>ia</w:t>
            </w:r>
            <w:proofErr w:type="spellEnd"/>
            <w:r w:rsidRPr="003237E3">
              <w:rPr>
                <w:color w:val="000000"/>
                <w:sz w:val="16"/>
              </w:rPr>
              <w:t xml:space="preserve">, </w:t>
            </w:r>
            <w:proofErr w:type="spellStart"/>
            <w:r w:rsidRPr="003237E3">
              <w:rPr>
                <w:color w:val="000000"/>
                <w:sz w:val="16"/>
              </w:rPr>
              <w:t>Muon</w:t>
            </w:r>
            <w:proofErr w:type="spellEnd"/>
            <w:r w:rsidRPr="003237E3">
              <w:rPr>
                <w:color w:val="000000"/>
                <w:sz w:val="16"/>
              </w:rPr>
              <w:t xml:space="preserve"> Collider), Energy deposition (MARS)</w:t>
            </w:r>
          </w:p>
        </w:tc>
        <w:tc>
          <w:tcPr>
            <w:tcW w:w="3965" w:type="dxa"/>
            <w:shd w:val="clear" w:color="auto" w:fill="E6EED5"/>
            <w:vAlign w:val="center"/>
          </w:tcPr>
          <w:p w:rsidR="00720A42" w:rsidRPr="003237E3" w:rsidRDefault="00720A42" w:rsidP="00002F31">
            <w:pPr>
              <w:spacing w:after="0"/>
              <w:jc w:val="center"/>
              <w:rPr>
                <w:color w:val="000000"/>
                <w:sz w:val="16"/>
              </w:rPr>
            </w:pPr>
            <w:r w:rsidRPr="003237E3">
              <w:rPr>
                <w:color w:val="000000"/>
                <w:sz w:val="16"/>
              </w:rPr>
              <w:t>Integrated accelerator simulation (</w:t>
            </w:r>
            <w:proofErr w:type="spellStart"/>
            <w:r w:rsidRPr="003237E3">
              <w:rPr>
                <w:color w:val="000000"/>
                <w:sz w:val="16"/>
              </w:rPr>
              <w:t>Syner</w:t>
            </w:r>
            <w:r>
              <w:rPr>
                <w:color w:val="000000"/>
                <w:sz w:val="16"/>
              </w:rPr>
              <w:t>g</w:t>
            </w:r>
            <w:r w:rsidRPr="003237E3">
              <w:rPr>
                <w:color w:val="000000"/>
                <w:sz w:val="16"/>
              </w:rPr>
              <w:t>ia</w:t>
            </w:r>
            <w:proofErr w:type="spellEnd"/>
            <w:r w:rsidRPr="003237E3">
              <w:rPr>
                <w:color w:val="000000"/>
                <w:sz w:val="16"/>
              </w:rPr>
              <w:t xml:space="preserve">, </w:t>
            </w:r>
            <w:proofErr w:type="spellStart"/>
            <w:r w:rsidRPr="003237E3">
              <w:rPr>
                <w:color w:val="000000"/>
                <w:sz w:val="16"/>
              </w:rPr>
              <w:t>Muon</w:t>
            </w:r>
            <w:proofErr w:type="spellEnd"/>
            <w:r w:rsidRPr="003237E3">
              <w:rPr>
                <w:color w:val="000000"/>
                <w:sz w:val="16"/>
              </w:rPr>
              <w:t xml:space="preserve"> </w:t>
            </w:r>
            <w:proofErr w:type="spellStart"/>
            <w:r w:rsidRPr="003237E3">
              <w:rPr>
                <w:color w:val="000000"/>
                <w:sz w:val="16"/>
              </w:rPr>
              <w:t>Colllider</w:t>
            </w:r>
            <w:proofErr w:type="spellEnd"/>
            <w:r w:rsidRPr="003237E3">
              <w:rPr>
                <w:color w:val="000000"/>
                <w:sz w:val="16"/>
              </w:rPr>
              <w:t>), Energy deposition (MARS)</w:t>
            </w:r>
          </w:p>
        </w:tc>
      </w:tr>
      <w:tr w:rsidR="00720A42" w:rsidRPr="003237E3" w:rsidTr="00002F31">
        <w:trPr>
          <w:trHeight w:val="19"/>
          <w:jc w:val="center"/>
        </w:trPr>
        <w:tc>
          <w:tcPr>
            <w:tcW w:w="2091" w:type="dxa"/>
            <w:tcBorders>
              <w:top w:val="single" w:sz="8" w:space="0" w:color="FFFFFF"/>
              <w:left w:val="single" w:sz="8" w:space="0" w:color="FFFFFF"/>
              <w:bottom w:val="single" w:sz="8" w:space="0" w:color="FFFFFF"/>
              <w:right w:val="single" w:sz="24"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Data Analysis &amp; Distributed Computing</w:t>
            </w:r>
          </w:p>
        </w:tc>
        <w:tc>
          <w:tcPr>
            <w:tcW w:w="0" w:type="auto"/>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rPr>
            </w:pPr>
            <w:r w:rsidRPr="003237E3">
              <w:rPr>
                <w:color w:val="000000"/>
                <w:sz w:val="16"/>
              </w:rPr>
              <w:t>Shot Data Analysis</w:t>
            </w:r>
          </w:p>
        </w:tc>
        <w:tc>
          <w:tcPr>
            <w:tcW w:w="3965"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rPr>
            </w:pPr>
          </w:p>
        </w:tc>
      </w:tr>
    </w:tbl>
    <w:p w:rsidR="00142638" w:rsidRDefault="00AE3F35" w:rsidP="00C92876">
      <w:pPr>
        <w:pStyle w:val="Default"/>
        <w:jc w:val="both"/>
        <w:rPr>
          <w:rFonts w:ascii="Cambria" w:hAnsi="Cambria"/>
          <w:color w:val="auto"/>
          <w:sz w:val="20"/>
          <w:szCs w:val="20"/>
        </w:rPr>
      </w:pPr>
      <w:r>
        <w:rPr>
          <w:rFonts w:ascii="Cambria" w:hAnsi="Cambria"/>
          <w:sz w:val="20"/>
          <w:szCs w:val="20"/>
        </w:rPr>
        <w:t>P</w:t>
      </w:r>
      <w:r w:rsidRPr="00B966B0">
        <w:rPr>
          <w:rFonts w:ascii="Cambria" w:hAnsi="Cambria"/>
          <w:sz w:val="20"/>
          <w:szCs w:val="20"/>
        </w:rPr>
        <w:t xml:space="preserve">article accelerators </w:t>
      </w:r>
      <w:r>
        <w:rPr>
          <w:rFonts w:ascii="Cambria" w:hAnsi="Cambria"/>
          <w:sz w:val="20"/>
          <w:szCs w:val="20"/>
        </w:rPr>
        <w:t xml:space="preserve">are key resources for </w:t>
      </w:r>
      <w:r w:rsidRPr="00B966B0">
        <w:rPr>
          <w:rFonts w:ascii="Cambria" w:hAnsi="Cambria"/>
          <w:sz w:val="20"/>
          <w:szCs w:val="20"/>
        </w:rPr>
        <w:t>DOE</w:t>
      </w:r>
      <w:r>
        <w:rPr>
          <w:rFonts w:ascii="Cambria" w:hAnsi="Cambria"/>
          <w:sz w:val="20"/>
          <w:szCs w:val="20"/>
        </w:rPr>
        <w:t>’s</w:t>
      </w:r>
      <w:r w:rsidRPr="00B966B0">
        <w:rPr>
          <w:rFonts w:ascii="Cambria" w:hAnsi="Cambria"/>
          <w:sz w:val="20"/>
          <w:szCs w:val="20"/>
        </w:rPr>
        <w:t xml:space="preserve"> program of scientific discovery</w:t>
      </w:r>
      <w:r>
        <w:rPr>
          <w:rFonts w:ascii="Cambria" w:hAnsi="Cambria"/>
          <w:sz w:val="20"/>
          <w:szCs w:val="20"/>
        </w:rPr>
        <w:t>.</w:t>
      </w:r>
      <w:r w:rsidRPr="00B966B0">
        <w:rPr>
          <w:rFonts w:ascii="Cambria" w:hAnsi="Cambria"/>
          <w:sz w:val="20"/>
          <w:szCs w:val="20"/>
        </w:rPr>
        <w:t xml:space="preserve"> </w:t>
      </w:r>
      <w:proofErr w:type="spellStart"/>
      <w:r w:rsidR="00C92876" w:rsidRPr="00B966B0">
        <w:rPr>
          <w:rFonts w:ascii="Cambria" w:hAnsi="Cambria"/>
          <w:sz w:val="20"/>
          <w:szCs w:val="20"/>
        </w:rPr>
        <w:t>Fermilab</w:t>
      </w:r>
      <w:r w:rsidR="00C92876">
        <w:rPr>
          <w:rFonts w:ascii="Cambria" w:hAnsi="Cambria"/>
          <w:sz w:val="20"/>
          <w:szCs w:val="20"/>
        </w:rPr>
        <w:t>’s</w:t>
      </w:r>
      <w:proofErr w:type="spellEnd"/>
      <w:r w:rsidR="00C92876">
        <w:rPr>
          <w:rFonts w:ascii="Cambria" w:hAnsi="Cambria"/>
          <w:sz w:val="20"/>
          <w:szCs w:val="20"/>
        </w:rPr>
        <w:t xml:space="preserve"> </w:t>
      </w:r>
      <w:r w:rsidR="004A4B17">
        <w:rPr>
          <w:rFonts w:ascii="Cambria" w:hAnsi="Cambria"/>
          <w:sz w:val="20"/>
          <w:szCs w:val="20"/>
        </w:rPr>
        <w:t>a</w:t>
      </w:r>
      <w:r w:rsidR="00C92876">
        <w:rPr>
          <w:rFonts w:ascii="Cambria" w:hAnsi="Cambria"/>
          <w:sz w:val="20"/>
          <w:szCs w:val="20"/>
        </w:rPr>
        <w:t xml:space="preserve">ccelerator </w:t>
      </w:r>
      <w:r w:rsidR="004A4B17">
        <w:rPr>
          <w:rFonts w:ascii="Cambria" w:hAnsi="Cambria"/>
          <w:sz w:val="20"/>
          <w:szCs w:val="20"/>
        </w:rPr>
        <w:t>s</w:t>
      </w:r>
      <w:r w:rsidR="00C92876">
        <w:rPr>
          <w:rFonts w:ascii="Cambria" w:hAnsi="Cambria"/>
          <w:sz w:val="20"/>
          <w:szCs w:val="20"/>
        </w:rPr>
        <w:t>cience capabilities</w:t>
      </w:r>
      <w:r w:rsidR="00FA204B">
        <w:rPr>
          <w:rFonts w:ascii="Cambria" w:hAnsi="Cambria"/>
          <w:sz w:val="20"/>
          <w:szCs w:val="20"/>
        </w:rPr>
        <w:t>—operation, design, development and research</w:t>
      </w:r>
      <w:r w:rsidR="008F75B0">
        <w:rPr>
          <w:rFonts w:ascii="Cambria" w:hAnsi="Cambria"/>
          <w:sz w:val="20"/>
          <w:szCs w:val="20"/>
        </w:rPr>
        <w:t>—</w:t>
      </w:r>
      <w:r w:rsidR="00C92876">
        <w:rPr>
          <w:rFonts w:ascii="Cambria" w:hAnsi="Cambria"/>
          <w:sz w:val="20"/>
          <w:szCs w:val="20"/>
        </w:rPr>
        <w:t>form the foundation of the</w:t>
      </w:r>
      <w:r w:rsidR="00FA204B">
        <w:rPr>
          <w:rFonts w:ascii="Cambria" w:hAnsi="Cambria"/>
          <w:sz w:val="20"/>
          <w:szCs w:val="20"/>
        </w:rPr>
        <w:t xml:space="preserve"> present and future accelerator-</w:t>
      </w:r>
      <w:r w:rsidR="00FA204B">
        <w:rPr>
          <w:rFonts w:ascii="Cambria" w:hAnsi="Cambria"/>
          <w:sz w:val="20"/>
          <w:szCs w:val="20"/>
        </w:rPr>
        <w:lastRenderedPageBreak/>
        <w:t>based activities at the lab and in the U.S. particle physics community.</w:t>
      </w:r>
      <w:r w:rsidR="00C92876" w:rsidRPr="00B966B0">
        <w:rPr>
          <w:rFonts w:ascii="Cambria" w:hAnsi="Cambria"/>
          <w:sz w:val="20"/>
          <w:szCs w:val="20"/>
        </w:rPr>
        <w:t xml:space="preserve"> </w:t>
      </w:r>
      <w:r w:rsidR="00C92876">
        <w:rPr>
          <w:rFonts w:ascii="Cambria" w:hAnsi="Cambria"/>
          <w:sz w:val="20"/>
          <w:szCs w:val="20"/>
        </w:rPr>
        <w:t xml:space="preserve"> </w:t>
      </w:r>
      <w:r w:rsidR="00FA204B">
        <w:rPr>
          <w:rFonts w:ascii="Cambria" w:hAnsi="Cambria"/>
          <w:sz w:val="20"/>
          <w:szCs w:val="20"/>
        </w:rPr>
        <w:t xml:space="preserve">Fermilab is home to one of the largest accelerator facilities in the world, including a </w:t>
      </w:r>
      <w:r w:rsidR="00FA204B" w:rsidRPr="00E43FB0">
        <w:rPr>
          <w:rFonts w:ascii="Cambria" w:hAnsi="Cambria"/>
          <w:color w:val="auto"/>
          <w:sz w:val="20"/>
          <w:szCs w:val="20"/>
        </w:rPr>
        <w:t xml:space="preserve">complex of </w:t>
      </w:r>
      <w:r w:rsidR="00EB53AD">
        <w:rPr>
          <w:rFonts w:ascii="Cambria" w:hAnsi="Cambria"/>
          <w:color w:val="auto"/>
          <w:sz w:val="20"/>
          <w:szCs w:val="20"/>
        </w:rPr>
        <w:t>nine</w:t>
      </w:r>
      <w:r w:rsidR="00EB53AD" w:rsidRPr="00E43FB0">
        <w:rPr>
          <w:rFonts w:ascii="Cambria" w:hAnsi="Cambria"/>
          <w:color w:val="auto"/>
          <w:sz w:val="20"/>
          <w:szCs w:val="20"/>
        </w:rPr>
        <w:t xml:space="preserve"> </w:t>
      </w:r>
      <w:r w:rsidR="00FA204B" w:rsidRPr="00E43FB0">
        <w:rPr>
          <w:rFonts w:ascii="Cambria" w:hAnsi="Cambria"/>
          <w:color w:val="auto"/>
          <w:sz w:val="20"/>
          <w:szCs w:val="20"/>
        </w:rPr>
        <w:t>accelerators</w:t>
      </w:r>
      <w:r w:rsidR="00FA204B">
        <w:rPr>
          <w:rFonts w:ascii="Cambria" w:hAnsi="Cambria"/>
          <w:color w:val="auto"/>
          <w:sz w:val="20"/>
          <w:szCs w:val="20"/>
        </w:rPr>
        <w:t xml:space="preserve">, </w:t>
      </w:r>
      <w:r w:rsidR="00FA204B" w:rsidRPr="00E43FB0">
        <w:rPr>
          <w:rFonts w:ascii="Cambria" w:hAnsi="Cambria"/>
          <w:color w:val="auto"/>
          <w:sz w:val="20"/>
          <w:szCs w:val="20"/>
        </w:rPr>
        <w:t xml:space="preserve">test accelerators, and infrastructure for the development of accelerator technologies. </w:t>
      </w:r>
      <w:r w:rsidR="00FA204B">
        <w:rPr>
          <w:rFonts w:ascii="Cambria" w:hAnsi="Cambria"/>
          <w:color w:val="auto"/>
          <w:sz w:val="20"/>
          <w:szCs w:val="20"/>
        </w:rPr>
        <w:t xml:space="preserve">Nearly half of the lab staff </w:t>
      </w:r>
      <w:proofErr w:type="gramStart"/>
      <w:r w:rsidR="00FA204B">
        <w:rPr>
          <w:rFonts w:ascii="Cambria" w:hAnsi="Cambria"/>
          <w:color w:val="auto"/>
          <w:sz w:val="20"/>
          <w:szCs w:val="20"/>
        </w:rPr>
        <w:t>are</w:t>
      </w:r>
      <w:proofErr w:type="gramEnd"/>
      <w:r w:rsidR="00FA204B">
        <w:rPr>
          <w:rFonts w:ascii="Cambria" w:hAnsi="Cambria"/>
          <w:color w:val="auto"/>
          <w:sz w:val="20"/>
          <w:szCs w:val="20"/>
        </w:rPr>
        <w:t xml:space="preserve"> directly engaged in accelerator activities. </w:t>
      </w:r>
    </w:p>
    <w:p w:rsidR="00C92876" w:rsidRDefault="00C92876" w:rsidP="00C92876">
      <w:pPr>
        <w:pStyle w:val="Default"/>
        <w:jc w:val="both"/>
        <w:rPr>
          <w:rFonts w:ascii="Cambria" w:hAnsi="Cambria"/>
          <w:sz w:val="20"/>
          <w:szCs w:val="20"/>
        </w:rPr>
      </w:pPr>
    </w:p>
    <w:p w:rsidR="00C92876" w:rsidRDefault="00C92876" w:rsidP="00C92876">
      <w:pPr>
        <w:pStyle w:val="Default"/>
        <w:jc w:val="both"/>
        <w:rPr>
          <w:rFonts w:ascii="Cambria" w:hAnsi="Cambria"/>
          <w:sz w:val="20"/>
          <w:szCs w:val="20"/>
        </w:rPr>
      </w:pPr>
      <w:proofErr w:type="spellStart"/>
      <w:r w:rsidRPr="00B966B0">
        <w:rPr>
          <w:rFonts w:ascii="Cambria" w:hAnsi="Cambria"/>
          <w:sz w:val="20"/>
          <w:szCs w:val="20"/>
        </w:rPr>
        <w:t>Fermilab</w:t>
      </w:r>
      <w:r>
        <w:rPr>
          <w:rFonts w:ascii="Cambria" w:hAnsi="Cambria"/>
          <w:sz w:val="20"/>
          <w:szCs w:val="20"/>
        </w:rPr>
        <w:t>’s</w:t>
      </w:r>
      <w:proofErr w:type="spellEnd"/>
      <w:r>
        <w:rPr>
          <w:rFonts w:ascii="Cambria" w:hAnsi="Cambria"/>
          <w:sz w:val="20"/>
          <w:szCs w:val="20"/>
        </w:rPr>
        <w:t xml:space="preserve"> world-leading</w:t>
      </w:r>
      <w:r w:rsidRPr="00B966B0">
        <w:rPr>
          <w:rFonts w:ascii="Cambria" w:hAnsi="Cambria"/>
          <w:sz w:val="20"/>
          <w:szCs w:val="20"/>
        </w:rPr>
        <w:t xml:space="preserve"> </w:t>
      </w:r>
      <w:r w:rsidR="00AE3F35">
        <w:rPr>
          <w:rFonts w:ascii="Cambria" w:hAnsi="Cambria"/>
          <w:sz w:val="20"/>
          <w:szCs w:val="20"/>
        </w:rPr>
        <w:t xml:space="preserve">accelerator </w:t>
      </w:r>
      <w:r w:rsidR="00E5781C">
        <w:rPr>
          <w:rFonts w:ascii="Cambria" w:hAnsi="Cambria"/>
          <w:sz w:val="20"/>
          <w:szCs w:val="20"/>
        </w:rPr>
        <w:t>R&amp;D</w:t>
      </w:r>
      <w:r>
        <w:rPr>
          <w:rFonts w:ascii="Cambria" w:hAnsi="Cambria"/>
          <w:sz w:val="20"/>
          <w:szCs w:val="20"/>
        </w:rPr>
        <w:t xml:space="preserve"> </w:t>
      </w:r>
      <w:r w:rsidRPr="00B966B0">
        <w:rPr>
          <w:rFonts w:ascii="Cambria" w:hAnsi="Cambria"/>
          <w:sz w:val="20"/>
          <w:szCs w:val="20"/>
        </w:rPr>
        <w:t xml:space="preserve">efforts </w:t>
      </w:r>
      <w:r>
        <w:rPr>
          <w:rFonts w:ascii="Cambria" w:hAnsi="Cambria"/>
          <w:sz w:val="20"/>
          <w:szCs w:val="20"/>
        </w:rPr>
        <w:t>focus on</w:t>
      </w:r>
      <w:r w:rsidRPr="00B966B0">
        <w:rPr>
          <w:rFonts w:ascii="Cambria" w:hAnsi="Cambria"/>
          <w:sz w:val="20"/>
          <w:szCs w:val="20"/>
        </w:rPr>
        <w:t xml:space="preserve"> the areas of superconducting </w:t>
      </w:r>
      <w:r>
        <w:rPr>
          <w:rFonts w:ascii="Cambria" w:hAnsi="Cambria"/>
          <w:sz w:val="20"/>
          <w:szCs w:val="20"/>
        </w:rPr>
        <w:t>r</w:t>
      </w:r>
      <w:r w:rsidRPr="00B966B0">
        <w:rPr>
          <w:rFonts w:ascii="Cambria" w:hAnsi="Cambria"/>
          <w:sz w:val="20"/>
          <w:szCs w:val="20"/>
        </w:rPr>
        <w:t>adio-frequency</w:t>
      </w:r>
      <w:r>
        <w:rPr>
          <w:rFonts w:ascii="Cambria" w:hAnsi="Cambria"/>
          <w:sz w:val="20"/>
          <w:szCs w:val="20"/>
        </w:rPr>
        <w:t xml:space="preserve"> (SCRF)</w:t>
      </w:r>
      <w:r w:rsidRPr="00B966B0">
        <w:rPr>
          <w:rFonts w:ascii="Cambria" w:hAnsi="Cambria"/>
          <w:sz w:val="20"/>
          <w:szCs w:val="20"/>
        </w:rPr>
        <w:t xml:space="preserve">, </w:t>
      </w:r>
      <w:r>
        <w:rPr>
          <w:rFonts w:ascii="Cambria" w:hAnsi="Cambria"/>
          <w:sz w:val="20"/>
          <w:szCs w:val="20"/>
        </w:rPr>
        <w:t>superconducting</w:t>
      </w:r>
      <w:r w:rsidRPr="00B966B0">
        <w:rPr>
          <w:rFonts w:ascii="Cambria" w:hAnsi="Cambria"/>
          <w:sz w:val="20"/>
          <w:szCs w:val="20"/>
        </w:rPr>
        <w:t>-magnet, ionization-cooling, high-intensity proton</w:t>
      </w:r>
      <w:r>
        <w:rPr>
          <w:rFonts w:ascii="Cambria" w:hAnsi="Cambria"/>
          <w:sz w:val="20"/>
          <w:szCs w:val="20"/>
        </w:rPr>
        <w:t xml:space="preserve"> accelerator and advanced beam manipulation</w:t>
      </w:r>
      <w:r w:rsidRPr="00B966B0">
        <w:rPr>
          <w:rFonts w:ascii="Cambria" w:hAnsi="Cambria"/>
          <w:sz w:val="20"/>
          <w:szCs w:val="20"/>
        </w:rPr>
        <w:t xml:space="preserve"> technologies. </w:t>
      </w:r>
      <w:proofErr w:type="spellStart"/>
      <w:r w:rsidRPr="00B966B0">
        <w:rPr>
          <w:rFonts w:ascii="Cambria" w:hAnsi="Cambria"/>
          <w:sz w:val="20"/>
          <w:szCs w:val="20"/>
        </w:rPr>
        <w:t>Fermilab</w:t>
      </w:r>
      <w:r w:rsidR="00A61E56">
        <w:rPr>
          <w:rFonts w:ascii="Cambria" w:hAnsi="Cambria"/>
          <w:sz w:val="20"/>
          <w:szCs w:val="20"/>
        </w:rPr>
        <w:t>’s</w:t>
      </w:r>
      <w:proofErr w:type="spellEnd"/>
      <w:r w:rsidRPr="00B966B0">
        <w:rPr>
          <w:rFonts w:ascii="Cambria" w:hAnsi="Cambria"/>
          <w:sz w:val="20"/>
          <w:szCs w:val="20"/>
        </w:rPr>
        <w:t xml:space="preserve"> unique capabilities in </w:t>
      </w:r>
      <w:r>
        <w:rPr>
          <w:rFonts w:ascii="Cambria" w:hAnsi="Cambria"/>
          <w:sz w:val="20"/>
          <w:szCs w:val="20"/>
        </w:rPr>
        <w:t>superconducting</w:t>
      </w:r>
      <w:r w:rsidR="00A61E56">
        <w:rPr>
          <w:rFonts w:ascii="Cambria" w:hAnsi="Cambria"/>
          <w:sz w:val="20"/>
          <w:szCs w:val="20"/>
        </w:rPr>
        <w:t xml:space="preserve"> </w:t>
      </w:r>
      <w:r w:rsidRPr="00B966B0">
        <w:rPr>
          <w:rFonts w:ascii="Cambria" w:hAnsi="Cambria"/>
          <w:sz w:val="20"/>
          <w:szCs w:val="20"/>
        </w:rPr>
        <w:t>magnet development</w:t>
      </w:r>
      <w:r w:rsidR="00A61E56">
        <w:rPr>
          <w:rFonts w:ascii="Cambria" w:hAnsi="Cambria"/>
          <w:sz w:val="20"/>
          <w:szCs w:val="20"/>
        </w:rPr>
        <w:t xml:space="preserve"> are</w:t>
      </w:r>
      <w:r w:rsidRPr="00B966B0">
        <w:rPr>
          <w:rFonts w:ascii="Cambria" w:hAnsi="Cambria"/>
          <w:sz w:val="20"/>
          <w:szCs w:val="20"/>
        </w:rPr>
        <w:t xml:space="preserve"> currently </w:t>
      </w:r>
      <w:r w:rsidR="00A61E56">
        <w:rPr>
          <w:rFonts w:ascii="Cambria" w:hAnsi="Cambria"/>
          <w:sz w:val="20"/>
          <w:szCs w:val="20"/>
        </w:rPr>
        <w:t>focused on</w:t>
      </w:r>
      <w:r w:rsidRPr="00B966B0">
        <w:rPr>
          <w:rFonts w:ascii="Cambria" w:hAnsi="Cambria"/>
          <w:sz w:val="20"/>
          <w:szCs w:val="20"/>
        </w:rPr>
        <w:t xml:space="preserve"> </w:t>
      </w:r>
      <w:r w:rsidR="00A61E56">
        <w:rPr>
          <w:rFonts w:ascii="Cambria" w:hAnsi="Cambria"/>
          <w:sz w:val="20"/>
          <w:szCs w:val="20"/>
        </w:rPr>
        <w:t xml:space="preserve">upgrades to the </w:t>
      </w:r>
      <w:r w:rsidR="00EB53AD">
        <w:rPr>
          <w:rFonts w:ascii="Cambria" w:hAnsi="Cambria"/>
          <w:sz w:val="20"/>
          <w:szCs w:val="20"/>
        </w:rPr>
        <w:t>LHC</w:t>
      </w:r>
      <w:r>
        <w:rPr>
          <w:rFonts w:ascii="Cambria" w:hAnsi="Cambria"/>
          <w:sz w:val="20"/>
          <w:szCs w:val="20"/>
        </w:rPr>
        <w:t xml:space="preserve"> and </w:t>
      </w:r>
      <w:r w:rsidR="00A61E56">
        <w:rPr>
          <w:rFonts w:ascii="Cambria" w:hAnsi="Cambria"/>
          <w:sz w:val="20"/>
          <w:szCs w:val="20"/>
        </w:rPr>
        <w:t>the development of</w:t>
      </w:r>
      <w:r>
        <w:rPr>
          <w:rFonts w:ascii="Cambria" w:hAnsi="Cambria"/>
          <w:sz w:val="20"/>
          <w:szCs w:val="20"/>
        </w:rPr>
        <w:t xml:space="preserve"> high</w:t>
      </w:r>
      <w:r w:rsidR="00A61E56">
        <w:rPr>
          <w:rFonts w:ascii="Cambria" w:hAnsi="Cambria"/>
          <w:sz w:val="20"/>
          <w:szCs w:val="20"/>
        </w:rPr>
        <w:t>-</w:t>
      </w:r>
      <w:r>
        <w:rPr>
          <w:rFonts w:ascii="Cambria" w:hAnsi="Cambria"/>
          <w:sz w:val="20"/>
          <w:szCs w:val="20"/>
        </w:rPr>
        <w:t xml:space="preserve">field solenoids for the </w:t>
      </w:r>
      <w:proofErr w:type="spellStart"/>
      <w:r>
        <w:rPr>
          <w:rFonts w:ascii="Cambria" w:hAnsi="Cambria"/>
          <w:sz w:val="20"/>
          <w:szCs w:val="20"/>
        </w:rPr>
        <w:t>Muon</w:t>
      </w:r>
      <w:proofErr w:type="spellEnd"/>
      <w:r>
        <w:rPr>
          <w:rFonts w:ascii="Cambria" w:hAnsi="Cambria"/>
          <w:sz w:val="20"/>
          <w:szCs w:val="20"/>
        </w:rPr>
        <w:t xml:space="preserve"> Collider</w:t>
      </w:r>
      <w:r w:rsidR="00A61E56">
        <w:rPr>
          <w:rFonts w:ascii="Cambria" w:hAnsi="Cambria"/>
          <w:sz w:val="20"/>
          <w:szCs w:val="20"/>
        </w:rPr>
        <w:t>. Fermilab</w:t>
      </w:r>
      <w:r w:rsidRPr="00B966B0">
        <w:rPr>
          <w:rFonts w:ascii="Cambria" w:hAnsi="Cambria"/>
          <w:sz w:val="20"/>
          <w:szCs w:val="20"/>
        </w:rPr>
        <w:t xml:space="preserve"> provides U.S. leadership in the development of high-gradient </w:t>
      </w:r>
      <w:r>
        <w:rPr>
          <w:rFonts w:ascii="Cambria" w:hAnsi="Cambria"/>
          <w:sz w:val="20"/>
          <w:szCs w:val="20"/>
        </w:rPr>
        <w:t>SCRF</w:t>
      </w:r>
      <w:r w:rsidRPr="00B966B0">
        <w:rPr>
          <w:rFonts w:ascii="Cambria" w:hAnsi="Cambria"/>
          <w:sz w:val="20"/>
          <w:szCs w:val="20"/>
        </w:rPr>
        <w:t xml:space="preserve"> technology for </w:t>
      </w:r>
      <w:r>
        <w:rPr>
          <w:rFonts w:ascii="Cambria" w:hAnsi="Cambria"/>
          <w:sz w:val="20"/>
          <w:szCs w:val="20"/>
        </w:rPr>
        <w:t>a future multi-</w:t>
      </w:r>
      <w:r w:rsidR="00A61E56">
        <w:rPr>
          <w:rFonts w:ascii="Cambria" w:hAnsi="Cambria"/>
          <w:sz w:val="20"/>
          <w:szCs w:val="20"/>
        </w:rPr>
        <w:t>megawatt</w:t>
      </w:r>
      <w:r>
        <w:rPr>
          <w:rFonts w:ascii="Cambria" w:hAnsi="Cambria"/>
          <w:sz w:val="20"/>
          <w:szCs w:val="20"/>
        </w:rPr>
        <w:t xml:space="preserve"> proton source</w:t>
      </w:r>
      <w:r w:rsidR="00A61E56">
        <w:rPr>
          <w:rFonts w:ascii="Cambria" w:hAnsi="Cambria"/>
          <w:sz w:val="20"/>
          <w:szCs w:val="20"/>
        </w:rPr>
        <w:t xml:space="preserve">, </w:t>
      </w:r>
      <w:r w:rsidRPr="008F75B0">
        <w:rPr>
          <w:rFonts w:ascii="Cambria" w:hAnsi="Cambria"/>
          <w:i/>
          <w:sz w:val="20"/>
          <w:szCs w:val="20"/>
        </w:rPr>
        <w:t>Project X</w:t>
      </w:r>
      <w:r>
        <w:rPr>
          <w:rFonts w:ascii="Cambria" w:hAnsi="Cambria"/>
          <w:sz w:val="20"/>
          <w:szCs w:val="20"/>
        </w:rPr>
        <w:t xml:space="preserve">, and for </w:t>
      </w:r>
      <w:r w:rsidRPr="00B966B0">
        <w:rPr>
          <w:rFonts w:ascii="Cambria" w:hAnsi="Cambria"/>
          <w:sz w:val="20"/>
          <w:szCs w:val="20"/>
        </w:rPr>
        <w:t xml:space="preserve">the </w:t>
      </w:r>
      <w:r w:rsidR="00EB53AD">
        <w:rPr>
          <w:rFonts w:ascii="Cambria" w:hAnsi="Cambria"/>
          <w:sz w:val="20"/>
          <w:szCs w:val="20"/>
        </w:rPr>
        <w:t>ILC</w:t>
      </w:r>
      <w:r w:rsidR="00A61E56">
        <w:rPr>
          <w:rFonts w:ascii="Cambria" w:hAnsi="Cambria"/>
          <w:sz w:val="20"/>
          <w:szCs w:val="20"/>
        </w:rPr>
        <w:t>, and Fermilab</w:t>
      </w:r>
      <w:r w:rsidRPr="00B966B0">
        <w:rPr>
          <w:rFonts w:ascii="Cambria" w:hAnsi="Cambria"/>
          <w:sz w:val="20"/>
          <w:szCs w:val="20"/>
        </w:rPr>
        <w:t xml:space="preserve"> </w:t>
      </w:r>
      <w:r>
        <w:rPr>
          <w:rFonts w:ascii="Cambria" w:hAnsi="Cambria"/>
          <w:sz w:val="20"/>
          <w:szCs w:val="20"/>
        </w:rPr>
        <w:t xml:space="preserve">develops </w:t>
      </w:r>
      <w:r w:rsidRPr="00B966B0">
        <w:rPr>
          <w:rFonts w:ascii="Cambria" w:hAnsi="Cambria"/>
          <w:sz w:val="20"/>
          <w:szCs w:val="20"/>
        </w:rPr>
        <w:t>integrated design concept</w:t>
      </w:r>
      <w:r>
        <w:rPr>
          <w:rFonts w:ascii="Cambria" w:hAnsi="Cambria"/>
          <w:sz w:val="20"/>
          <w:szCs w:val="20"/>
        </w:rPr>
        <w:t>s</w:t>
      </w:r>
      <w:r w:rsidRPr="00B966B0">
        <w:rPr>
          <w:rFonts w:ascii="Cambria" w:hAnsi="Cambria"/>
          <w:sz w:val="20"/>
          <w:szCs w:val="20"/>
        </w:rPr>
        <w:t xml:space="preserve"> and technolog</w:t>
      </w:r>
      <w:r>
        <w:rPr>
          <w:rFonts w:ascii="Cambria" w:hAnsi="Cambria"/>
          <w:sz w:val="20"/>
          <w:szCs w:val="20"/>
        </w:rPr>
        <w:t>ies</w:t>
      </w:r>
      <w:r w:rsidRPr="00B966B0">
        <w:rPr>
          <w:rFonts w:ascii="Cambria" w:hAnsi="Cambria"/>
          <w:sz w:val="20"/>
          <w:szCs w:val="20"/>
        </w:rPr>
        <w:t xml:space="preserve"> for </w:t>
      </w:r>
      <w:r w:rsidR="00142638" w:rsidRPr="008F75B0">
        <w:rPr>
          <w:rFonts w:ascii="Cambria" w:hAnsi="Cambria"/>
          <w:i/>
          <w:sz w:val="20"/>
          <w:szCs w:val="20"/>
        </w:rPr>
        <w:t>Project X</w:t>
      </w:r>
      <w:r w:rsidRPr="00B966B0">
        <w:rPr>
          <w:rFonts w:ascii="Cambria" w:hAnsi="Cambria"/>
          <w:sz w:val="20"/>
          <w:szCs w:val="20"/>
        </w:rPr>
        <w:t xml:space="preserve"> </w:t>
      </w:r>
      <w:r w:rsidR="00142638">
        <w:rPr>
          <w:rFonts w:ascii="Cambria" w:hAnsi="Cambria"/>
          <w:sz w:val="20"/>
          <w:szCs w:val="20"/>
        </w:rPr>
        <w:t>in</w:t>
      </w:r>
      <w:r w:rsidRPr="00B966B0">
        <w:rPr>
          <w:rFonts w:ascii="Cambria" w:hAnsi="Cambria"/>
          <w:sz w:val="20"/>
          <w:szCs w:val="20"/>
        </w:rPr>
        <w:t xml:space="preserve"> support </w:t>
      </w:r>
      <w:r w:rsidR="00142638">
        <w:rPr>
          <w:rFonts w:ascii="Cambria" w:hAnsi="Cambria"/>
          <w:sz w:val="20"/>
          <w:szCs w:val="20"/>
        </w:rPr>
        <w:t xml:space="preserve">of </w:t>
      </w:r>
      <w:r w:rsidRPr="00B966B0">
        <w:rPr>
          <w:rFonts w:ascii="Cambria" w:hAnsi="Cambria"/>
          <w:sz w:val="20"/>
          <w:szCs w:val="20"/>
        </w:rPr>
        <w:t>world-leading neutrino and rare-process experiments</w:t>
      </w:r>
      <w:r w:rsidR="00A61E56">
        <w:rPr>
          <w:rFonts w:ascii="Cambria" w:hAnsi="Cambria"/>
          <w:sz w:val="20"/>
          <w:szCs w:val="20"/>
        </w:rPr>
        <w:t>.</w:t>
      </w:r>
      <w:r w:rsidRPr="00B966B0">
        <w:rPr>
          <w:rFonts w:ascii="Cambria" w:hAnsi="Cambria"/>
          <w:sz w:val="20"/>
          <w:szCs w:val="20"/>
        </w:rPr>
        <w:t xml:space="preserve"> </w:t>
      </w:r>
      <w:r w:rsidR="00A61E56">
        <w:rPr>
          <w:rFonts w:ascii="Cambria" w:hAnsi="Cambria"/>
          <w:sz w:val="20"/>
          <w:szCs w:val="20"/>
        </w:rPr>
        <w:t>Fermilab</w:t>
      </w:r>
      <w:r w:rsidRPr="00B966B0">
        <w:rPr>
          <w:rFonts w:ascii="Cambria" w:hAnsi="Cambria"/>
          <w:sz w:val="20"/>
          <w:szCs w:val="20"/>
        </w:rPr>
        <w:t xml:space="preserve"> </w:t>
      </w:r>
      <w:r>
        <w:rPr>
          <w:rFonts w:ascii="Cambria" w:hAnsi="Cambria"/>
          <w:sz w:val="20"/>
          <w:szCs w:val="20"/>
        </w:rPr>
        <w:t>leads</w:t>
      </w:r>
      <w:r w:rsidRPr="00B966B0">
        <w:rPr>
          <w:rFonts w:ascii="Cambria" w:hAnsi="Cambria"/>
          <w:sz w:val="20"/>
          <w:szCs w:val="20"/>
        </w:rPr>
        <w:t xml:space="preserve"> U.S. technology development for ionization cooling required for </w:t>
      </w:r>
      <w:proofErr w:type="spellStart"/>
      <w:r w:rsidRPr="00B966B0">
        <w:rPr>
          <w:rFonts w:ascii="Cambria" w:hAnsi="Cambria"/>
          <w:sz w:val="20"/>
          <w:szCs w:val="20"/>
        </w:rPr>
        <w:t>muon</w:t>
      </w:r>
      <w:proofErr w:type="spellEnd"/>
      <w:r w:rsidRPr="00B966B0">
        <w:rPr>
          <w:rFonts w:ascii="Cambria" w:hAnsi="Cambria"/>
          <w:sz w:val="20"/>
          <w:szCs w:val="20"/>
        </w:rPr>
        <w:t>-storage-ring based facilities</w:t>
      </w:r>
      <w:r w:rsidR="00A61E56">
        <w:rPr>
          <w:rFonts w:ascii="Cambria" w:hAnsi="Cambria"/>
          <w:sz w:val="20"/>
          <w:szCs w:val="20"/>
        </w:rPr>
        <w:t>,</w:t>
      </w:r>
      <w:r w:rsidRPr="00B966B0">
        <w:rPr>
          <w:rFonts w:ascii="Cambria" w:hAnsi="Cambria"/>
          <w:sz w:val="20"/>
          <w:szCs w:val="20"/>
        </w:rPr>
        <w:t xml:space="preserve"> supplies integrated design concepts for </w:t>
      </w:r>
      <w:r>
        <w:rPr>
          <w:rFonts w:ascii="Cambria" w:hAnsi="Cambria"/>
          <w:sz w:val="20"/>
          <w:szCs w:val="20"/>
        </w:rPr>
        <w:t xml:space="preserve">the </w:t>
      </w:r>
      <w:proofErr w:type="spellStart"/>
      <w:r>
        <w:rPr>
          <w:rFonts w:ascii="Cambria" w:hAnsi="Cambria"/>
          <w:sz w:val="20"/>
          <w:szCs w:val="20"/>
        </w:rPr>
        <w:t>Muon</w:t>
      </w:r>
      <w:proofErr w:type="spellEnd"/>
      <w:r>
        <w:rPr>
          <w:rFonts w:ascii="Cambria" w:hAnsi="Cambria"/>
          <w:sz w:val="20"/>
          <w:szCs w:val="20"/>
        </w:rPr>
        <w:t xml:space="preserve"> Collider and a neutrino factory, and advances fundamental understanding of beams and their manipulation in dedicated test facilities.</w:t>
      </w:r>
      <w:r w:rsidRPr="00B966B0">
        <w:rPr>
          <w:rFonts w:ascii="Cambria" w:hAnsi="Cambria"/>
          <w:sz w:val="20"/>
          <w:szCs w:val="20"/>
        </w:rPr>
        <w:t xml:space="preserve"> In addition, Fermilab pursues comprehensive integrated theoretical concepts and simulations of complete</w:t>
      </w:r>
      <w:r w:rsidR="00871FC5">
        <w:rPr>
          <w:rFonts w:ascii="Cambria" w:hAnsi="Cambria"/>
          <w:sz w:val="20"/>
          <w:szCs w:val="20"/>
        </w:rPr>
        <w:t xml:space="preserve"> future facilities </w:t>
      </w:r>
      <w:r w:rsidR="00A61E56">
        <w:rPr>
          <w:rFonts w:ascii="Cambria" w:hAnsi="Cambria"/>
          <w:sz w:val="20"/>
          <w:szCs w:val="20"/>
        </w:rPr>
        <w:t>at</w:t>
      </w:r>
      <w:r w:rsidR="00871FC5">
        <w:rPr>
          <w:rFonts w:ascii="Cambria" w:hAnsi="Cambria"/>
          <w:sz w:val="20"/>
          <w:szCs w:val="20"/>
        </w:rPr>
        <w:t xml:space="preserve"> both the Energy and Intensity F</w:t>
      </w:r>
      <w:r w:rsidRPr="00B966B0">
        <w:rPr>
          <w:rFonts w:ascii="Cambria" w:hAnsi="Cambria"/>
          <w:sz w:val="20"/>
          <w:szCs w:val="20"/>
        </w:rPr>
        <w:t>rontiers</w:t>
      </w:r>
      <w:r w:rsidR="00A61E56">
        <w:rPr>
          <w:rFonts w:ascii="Cambria" w:hAnsi="Cambria"/>
          <w:sz w:val="20"/>
          <w:szCs w:val="20"/>
        </w:rPr>
        <w:t xml:space="preserve"> of particle physics</w:t>
      </w:r>
      <w:r w:rsidRPr="00B966B0">
        <w:rPr>
          <w:rFonts w:ascii="Cambria" w:hAnsi="Cambria"/>
          <w:sz w:val="20"/>
          <w:szCs w:val="20"/>
        </w:rPr>
        <w:t xml:space="preserve">. </w:t>
      </w:r>
      <w:r>
        <w:rPr>
          <w:rFonts w:ascii="Cambria" w:hAnsi="Cambria"/>
          <w:sz w:val="20"/>
          <w:szCs w:val="20"/>
        </w:rPr>
        <w:t xml:space="preserve">  These activities, while focused on</w:t>
      </w:r>
      <w:r w:rsidR="00A61E56">
        <w:rPr>
          <w:rFonts w:ascii="Cambria" w:hAnsi="Cambria"/>
          <w:sz w:val="20"/>
          <w:szCs w:val="20"/>
        </w:rPr>
        <w:t xml:space="preserve"> particle physics</w:t>
      </w:r>
      <w:r>
        <w:rPr>
          <w:rFonts w:ascii="Cambria" w:hAnsi="Cambria"/>
          <w:sz w:val="20"/>
          <w:szCs w:val="20"/>
        </w:rPr>
        <w:t xml:space="preserve">, </w:t>
      </w:r>
      <w:r w:rsidR="00A61E56">
        <w:rPr>
          <w:rFonts w:ascii="Cambria" w:hAnsi="Cambria"/>
          <w:sz w:val="20"/>
          <w:szCs w:val="20"/>
        </w:rPr>
        <w:t xml:space="preserve">can be applied widely across other fields of science, </w:t>
      </w:r>
      <w:r>
        <w:rPr>
          <w:rFonts w:ascii="Cambria" w:hAnsi="Cambria"/>
          <w:sz w:val="20"/>
          <w:szCs w:val="20"/>
        </w:rPr>
        <w:t xml:space="preserve">serving the </w:t>
      </w:r>
      <w:r w:rsidR="00A61E56">
        <w:rPr>
          <w:rFonts w:ascii="Cambria" w:hAnsi="Cambria"/>
          <w:sz w:val="20"/>
          <w:szCs w:val="20"/>
        </w:rPr>
        <w:t>broader goals of the DOE’s</w:t>
      </w:r>
      <w:r>
        <w:rPr>
          <w:rFonts w:ascii="Cambria" w:hAnsi="Cambria"/>
          <w:sz w:val="20"/>
          <w:szCs w:val="20"/>
        </w:rPr>
        <w:t xml:space="preserve"> Office of Science.</w:t>
      </w:r>
    </w:p>
    <w:p w:rsidR="00C92876" w:rsidRDefault="00C92876" w:rsidP="00C92876">
      <w:pPr>
        <w:pStyle w:val="Default"/>
        <w:jc w:val="both"/>
        <w:rPr>
          <w:rFonts w:ascii="Cambria" w:hAnsi="Cambria"/>
          <w:sz w:val="20"/>
          <w:szCs w:val="20"/>
        </w:rPr>
      </w:pPr>
    </w:p>
    <w:p w:rsidR="00C92876" w:rsidRPr="00B966B0" w:rsidRDefault="00C92876" w:rsidP="00C92876">
      <w:pPr>
        <w:pStyle w:val="Default"/>
        <w:jc w:val="both"/>
        <w:rPr>
          <w:rFonts w:ascii="Cambria" w:hAnsi="Cambria"/>
          <w:sz w:val="20"/>
          <w:szCs w:val="20"/>
        </w:rPr>
      </w:pPr>
      <w:r w:rsidRPr="00B966B0">
        <w:rPr>
          <w:rFonts w:ascii="Cambria" w:hAnsi="Cambria"/>
          <w:sz w:val="20"/>
          <w:szCs w:val="20"/>
        </w:rPr>
        <w:t>Advanced accelerator R&amp;D activities</w:t>
      </w:r>
      <w:r>
        <w:rPr>
          <w:rFonts w:ascii="Cambria" w:hAnsi="Cambria"/>
          <w:sz w:val="20"/>
          <w:szCs w:val="20"/>
        </w:rPr>
        <w:t>,</w:t>
      </w:r>
      <w:r w:rsidRPr="00B966B0">
        <w:rPr>
          <w:rFonts w:ascii="Cambria" w:hAnsi="Cambria"/>
          <w:sz w:val="20"/>
          <w:szCs w:val="20"/>
        </w:rPr>
        <w:t xml:space="preserve"> currently centered at the A0 </w:t>
      </w:r>
      <w:proofErr w:type="spellStart"/>
      <w:r w:rsidRPr="00B966B0">
        <w:rPr>
          <w:rFonts w:ascii="Cambria" w:hAnsi="Cambria"/>
          <w:sz w:val="20"/>
          <w:szCs w:val="20"/>
        </w:rPr>
        <w:t>Photo</w:t>
      </w:r>
      <w:r>
        <w:rPr>
          <w:rFonts w:ascii="Cambria" w:hAnsi="Cambria"/>
          <w:sz w:val="20"/>
          <w:szCs w:val="20"/>
        </w:rPr>
        <w:t>I</w:t>
      </w:r>
      <w:r w:rsidRPr="00B966B0">
        <w:rPr>
          <w:rFonts w:ascii="Cambria" w:hAnsi="Cambria"/>
          <w:sz w:val="20"/>
          <w:szCs w:val="20"/>
        </w:rPr>
        <w:t>njector</w:t>
      </w:r>
      <w:proofErr w:type="spellEnd"/>
      <w:r>
        <w:rPr>
          <w:rFonts w:ascii="Cambria" w:hAnsi="Cambria"/>
          <w:sz w:val="20"/>
          <w:szCs w:val="20"/>
        </w:rPr>
        <w:t>,</w:t>
      </w:r>
      <w:r w:rsidRPr="00B966B0">
        <w:rPr>
          <w:rFonts w:ascii="Cambria" w:hAnsi="Cambria"/>
          <w:sz w:val="20"/>
          <w:szCs w:val="20"/>
        </w:rPr>
        <w:t xml:space="preserve"> </w:t>
      </w:r>
      <w:r>
        <w:rPr>
          <w:rFonts w:ascii="Cambria" w:hAnsi="Cambria"/>
          <w:sz w:val="20"/>
          <w:szCs w:val="20"/>
        </w:rPr>
        <w:t xml:space="preserve">will move to the </w:t>
      </w:r>
      <w:r w:rsidR="00EB7BC6">
        <w:rPr>
          <w:rFonts w:ascii="Cambria" w:hAnsi="Cambria"/>
          <w:sz w:val="20"/>
          <w:szCs w:val="20"/>
        </w:rPr>
        <w:t xml:space="preserve">new </w:t>
      </w:r>
      <w:r w:rsidRPr="00B966B0">
        <w:rPr>
          <w:rFonts w:ascii="Cambria" w:hAnsi="Cambria"/>
          <w:sz w:val="20"/>
          <w:szCs w:val="20"/>
        </w:rPr>
        <w:t>AARD (Advanced Accelerator R&amp;D) Users</w:t>
      </w:r>
      <w:r>
        <w:rPr>
          <w:rFonts w:ascii="Cambria" w:hAnsi="Cambria"/>
          <w:sz w:val="20"/>
          <w:szCs w:val="20"/>
        </w:rPr>
        <w:t>’</w:t>
      </w:r>
      <w:r w:rsidRPr="00B966B0">
        <w:rPr>
          <w:rFonts w:ascii="Cambria" w:hAnsi="Cambria"/>
          <w:sz w:val="20"/>
          <w:szCs w:val="20"/>
        </w:rPr>
        <w:t xml:space="preserve"> Facility</w:t>
      </w:r>
      <w:r w:rsidR="00EB53AD">
        <w:rPr>
          <w:rFonts w:ascii="Cambria" w:hAnsi="Cambria"/>
          <w:sz w:val="20"/>
          <w:szCs w:val="20"/>
        </w:rPr>
        <w:t xml:space="preserve"> that is being created</w:t>
      </w:r>
      <w:r w:rsidRPr="00B966B0">
        <w:rPr>
          <w:rFonts w:ascii="Cambria" w:hAnsi="Cambria"/>
          <w:sz w:val="20"/>
          <w:szCs w:val="20"/>
        </w:rPr>
        <w:t xml:space="preserve"> in conjunction with the </w:t>
      </w:r>
      <w:r w:rsidR="00EB7BC6">
        <w:rPr>
          <w:rFonts w:ascii="Cambria" w:hAnsi="Cambria"/>
          <w:sz w:val="20"/>
          <w:szCs w:val="20"/>
        </w:rPr>
        <w:t>new</w:t>
      </w:r>
      <w:r w:rsidR="00142638">
        <w:rPr>
          <w:rFonts w:ascii="Cambria" w:hAnsi="Cambria"/>
          <w:sz w:val="20"/>
          <w:szCs w:val="20"/>
        </w:rPr>
        <w:t xml:space="preserve"> </w:t>
      </w:r>
      <w:r w:rsidR="00EB53AD">
        <w:rPr>
          <w:rFonts w:ascii="Cambria" w:hAnsi="Cambria"/>
          <w:sz w:val="20"/>
          <w:szCs w:val="20"/>
        </w:rPr>
        <w:t>SCRF</w:t>
      </w:r>
      <w:r w:rsidRPr="00B966B0">
        <w:rPr>
          <w:rFonts w:ascii="Cambria" w:hAnsi="Cambria"/>
          <w:sz w:val="20"/>
          <w:szCs w:val="20"/>
        </w:rPr>
        <w:t xml:space="preserve"> test facility. The</w:t>
      </w:r>
      <w:r w:rsidR="00EB7BC6">
        <w:rPr>
          <w:rFonts w:ascii="Cambria" w:hAnsi="Cambria"/>
          <w:sz w:val="20"/>
          <w:szCs w:val="20"/>
        </w:rPr>
        <w:t>se activities</w:t>
      </w:r>
      <w:r w:rsidRPr="00B966B0">
        <w:rPr>
          <w:rFonts w:ascii="Cambria" w:hAnsi="Cambria"/>
          <w:sz w:val="20"/>
          <w:szCs w:val="20"/>
        </w:rPr>
        <w:t xml:space="preserve"> include novel beam manipulation techniques, high</w:t>
      </w:r>
      <w:r>
        <w:rPr>
          <w:rFonts w:ascii="Cambria" w:hAnsi="Cambria"/>
          <w:sz w:val="20"/>
          <w:szCs w:val="20"/>
        </w:rPr>
        <w:t>-</w:t>
      </w:r>
      <w:r w:rsidRPr="00B966B0">
        <w:rPr>
          <w:rFonts w:ascii="Cambria" w:hAnsi="Cambria"/>
          <w:sz w:val="20"/>
          <w:szCs w:val="20"/>
        </w:rPr>
        <w:t xml:space="preserve">performance electron source and diagnostics development, and advanced beam cooling tests, conducted in collaboration with other laboratories and universities. </w:t>
      </w:r>
    </w:p>
    <w:p w:rsidR="00C92876" w:rsidRPr="00B966B0" w:rsidRDefault="00C92876" w:rsidP="00C92876">
      <w:pPr>
        <w:pStyle w:val="Default"/>
        <w:jc w:val="both"/>
        <w:rPr>
          <w:rFonts w:ascii="Cambria" w:hAnsi="Cambria"/>
          <w:sz w:val="20"/>
          <w:szCs w:val="20"/>
        </w:rPr>
      </w:pPr>
    </w:p>
    <w:p w:rsidR="00C92876" w:rsidRPr="00B966B0" w:rsidRDefault="00C92876" w:rsidP="00C92876">
      <w:pPr>
        <w:pStyle w:val="Default"/>
        <w:jc w:val="both"/>
        <w:rPr>
          <w:rFonts w:ascii="Cambria" w:hAnsi="Cambria"/>
          <w:sz w:val="20"/>
          <w:szCs w:val="20"/>
        </w:rPr>
      </w:pPr>
      <w:r w:rsidRPr="00B966B0">
        <w:rPr>
          <w:rFonts w:ascii="Cambria" w:hAnsi="Cambria"/>
          <w:sz w:val="20"/>
          <w:szCs w:val="20"/>
        </w:rPr>
        <w:t xml:space="preserve">Activities in accelerator and beam physics include advanced beam studies at the </w:t>
      </w:r>
      <w:r>
        <w:rPr>
          <w:rFonts w:ascii="Cambria" w:hAnsi="Cambria"/>
          <w:sz w:val="20"/>
          <w:szCs w:val="20"/>
        </w:rPr>
        <w:t xml:space="preserve">laboratory’s </w:t>
      </w:r>
      <w:r w:rsidRPr="00B966B0">
        <w:rPr>
          <w:rFonts w:ascii="Cambria" w:hAnsi="Cambria"/>
          <w:sz w:val="20"/>
          <w:szCs w:val="20"/>
        </w:rPr>
        <w:t>operati</w:t>
      </w:r>
      <w:r>
        <w:rPr>
          <w:rFonts w:ascii="Cambria" w:hAnsi="Cambria"/>
          <w:sz w:val="20"/>
          <w:szCs w:val="20"/>
        </w:rPr>
        <w:t>ng</w:t>
      </w:r>
      <w:r w:rsidRPr="00B966B0">
        <w:rPr>
          <w:rFonts w:ascii="Cambria" w:hAnsi="Cambria"/>
          <w:sz w:val="20"/>
          <w:szCs w:val="20"/>
        </w:rPr>
        <w:t xml:space="preserve"> accelerators in support of optimizing </w:t>
      </w:r>
      <w:r>
        <w:rPr>
          <w:rFonts w:ascii="Cambria" w:hAnsi="Cambria"/>
          <w:sz w:val="20"/>
          <w:szCs w:val="20"/>
        </w:rPr>
        <w:t xml:space="preserve">accelerator </w:t>
      </w:r>
      <w:r w:rsidRPr="00B966B0">
        <w:rPr>
          <w:rFonts w:ascii="Cambria" w:hAnsi="Cambria"/>
          <w:sz w:val="20"/>
          <w:szCs w:val="20"/>
        </w:rPr>
        <w:t>performance</w:t>
      </w:r>
      <w:r>
        <w:rPr>
          <w:rFonts w:ascii="Cambria" w:hAnsi="Cambria"/>
          <w:sz w:val="20"/>
          <w:szCs w:val="20"/>
        </w:rPr>
        <w:t xml:space="preserve">; </w:t>
      </w:r>
      <w:r w:rsidRPr="00B966B0">
        <w:rPr>
          <w:rFonts w:ascii="Cambria" w:hAnsi="Cambria"/>
          <w:sz w:val="20"/>
          <w:szCs w:val="20"/>
        </w:rPr>
        <w:t>energy deposition simulations</w:t>
      </w:r>
      <w:r>
        <w:rPr>
          <w:rFonts w:ascii="Cambria" w:hAnsi="Cambria"/>
          <w:sz w:val="20"/>
          <w:szCs w:val="20"/>
        </w:rPr>
        <w:t>, including the upgrade, maintenance and distribution of the MARS code, a resource to the worldwide community</w:t>
      </w:r>
      <w:r w:rsidRPr="00B966B0">
        <w:rPr>
          <w:rFonts w:ascii="Cambria" w:hAnsi="Cambria"/>
          <w:sz w:val="20"/>
          <w:szCs w:val="20"/>
        </w:rPr>
        <w:t>; theory of beam instabilities in current and future accelerator facilities; development of new techniques for compensation of beam-beam effects; experimental studies of ground motion effects in accelerators and electron cloud effects in high</w:t>
      </w:r>
      <w:r w:rsidR="008F1823">
        <w:rPr>
          <w:rFonts w:ascii="Cambria" w:hAnsi="Cambria"/>
          <w:sz w:val="20"/>
          <w:szCs w:val="20"/>
        </w:rPr>
        <w:t>-</w:t>
      </w:r>
      <w:r w:rsidRPr="00B966B0">
        <w:rPr>
          <w:rFonts w:ascii="Cambria" w:hAnsi="Cambria"/>
          <w:sz w:val="20"/>
          <w:szCs w:val="20"/>
        </w:rPr>
        <w:t xml:space="preserve">intensity proton beams; </w:t>
      </w:r>
      <w:r>
        <w:rPr>
          <w:rFonts w:ascii="Cambria" w:hAnsi="Cambria"/>
          <w:sz w:val="20"/>
          <w:szCs w:val="20"/>
        </w:rPr>
        <w:t xml:space="preserve">as well as </w:t>
      </w:r>
      <w:r w:rsidRPr="00B966B0">
        <w:rPr>
          <w:rFonts w:ascii="Cambria" w:hAnsi="Cambria"/>
          <w:sz w:val="20"/>
          <w:szCs w:val="20"/>
        </w:rPr>
        <w:t xml:space="preserve">theory and experimentation on new collimation and cooling methods. </w:t>
      </w:r>
    </w:p>
    <w:p w:rsidR="00C92876" w:rsidRPr="00B966B0" w:rsidRDefault="00C92876" w:rsidP="00C92876">
      <w:pPr>
        <w:pStyle w:val="Default"/>
        <w:jc w:val="both"/>
        <w:rPr>
          <w:rFonts w:ascii="Cambria" w:hAnsi="Cambria"/>
          <w:sz w:val="20"/>
          <w:szCs w:val="20"/>
        </w:rPr>
      </w:pPr>
    </w:p>
    <w:p w:rsidR="00C92876" w:rsidRPr="00B966B0" w:rsidRDefault="00C92876" w:rsidP="00C92876">
      <w:pPr>
        <w:pStyle w:val="Default"/>
        <w:jc w:val="both"/>
        <w:rPr>
          <w:rFonts w:ascii="Cambria" w:hAnsi="Cambria"/>
          <w:sz w:val="20"/>
          <w:szCs w:val="20"/>
        </w:rPr>
      </w:pPr>
      <w:r w:rsidRPr="00B966B0">
        <w:rPr>
          <w:rFonts w:ascii="Cambria" w:hAnsi="Cambria"/>
          <w:sz w:val="20"/>
          <w:szCs w:val="20"/>
        </w:rPr>
        <w:t>Fermilab</w:t>
      </w:r>
      <w:r w:rsidR="00AA3F4B">
        <w:rPr>
          <w:rFonts w:ascii="Cambria" w:hAnsi="Cambria"/>
          <w:sz w:val="20"/>
          <w:szCs w:val="20"/>
        </w:rPr>
        <w:t xml:space="preserve">, together with </w:t>
      </w:r>
      <w:r w:rsidR="00EB53AD">
        <w:rPr>
          <w:rFonts w:ascii="Cambria" w:hAnsi="Cambria"/>
          <w:sz w:val="20"/>
          <w:szCs w:val="20"/>
        </w:rPr>
        <w:t>BNL</w:t>
      </w:r>
      <w:r w:rsidR="00AA3F4B">
        <w:rPr>
          <w:rFonts w:ascii="Cambria" w:hAnsi="Cambria"/>
          <w:sz w:val="20"/>
          <w:szCs w:val="20"/>
        </w:rPr>
        <w:t xml:space="preserve">, </w:t>
      </w:r>
      <w:r w:rsidR="00EB53AD">
        <w:rPr>
          <w:rFonts w:ascii="Cambria" w:hAnsi="Cambria"/>
          <w:sz w:val="20"/>
          <w:szCs w:val="20"/>
        </w:rPr>
        <w:t>LBNL</w:t>
      </w:r>
      <w:r w:rsidR="00AA3F4B">
        <w:rPr>
          <w:rFonts w:ascii="Cambria" w:hAnsi="Cambria"/>
          <w:sz w:val="20"/>
          <w:szCs w:val="20"/>
        </w:rPr>
        <w:t>, and the SLAC,</w:t>
      </w:r>
      <w:r w:rsidRPr="00B966B0">
        <w:rPr>
          <w:rFonts w:ascii="Cambria" w:hAnsi="Cambria"/>
          <w:sz w:val="20"/>
          <w:szCs w:val="20"/>
        </w:rPr>
        <w:t xml:space="preserve"> provides joint leadership of </w:t>
      </w:r>
      <w:r>
        <w:rPr>
          <w:rFonts w:ascii="Cambria" w:hAnsi="Cambria"/>
          <w:sz w:val="20"/>
          <w:szCs w:val="20"/>
        </w:rPr>
        <w:t xml:space="preserve">the national </w:t>
      </w:r>
      <w:proofErr w:type="spellStart"/>
      <w:r>
        <w:rPr>
          <w:rFonts w:ascii="Cambria" w:hAnsi="Cambria"/>
          <w:sz w:val="20"/>
          <w:szCs w:val="20"/>
        </w:rPr>
        <w:t>Muon</w:t>
      </w:r>
      <w:proofErr w:type="spellEnd"/>
      <w:r>
        <w:rPr>
          <w:rFonts w:ascii="Cambria" w:hAnsi="Cambria"/>
          <w:sz w:val="20"/>
          <w:szCs w:val="20"/>
        </w:rPr>
        <w:t xml:space="preserve"> Accelerator Program</w:t>
      </w:r>
      <w:r w:rsidR="00AA3F4B">
        <w:rPr>
          <w:rFonts w:ascii="Cambria" w:hAnsi="Cambria"/>
          <w:sz w:val="20"/>
          <w:szCs w:val="20"/>
        </w:rPr>
        <w:t>. MAP</w:t>
      </w:r>
      <w:r>
        <w:rPr>
          <w:rFonts w:ascii="Cambria" w:hAnsi="Cambria"/>
          <w:sz w:val="20"/>
          <w:szCs w:val="20"/>
        </w:rPr>
        <w:t xml:space="preserve"> manages the development of future facilities including a</w:t>
      </w:r>
      <w:r w:rsidRPr="00B966B0">
        <w:rPr>
          <w:rFonts w:ascii="Cambria" w:hAnsi="Cambria"/>
          <w:sz w:val="20"/>
          <w:szCs w:val="20"/>
        </w:rPr>
        <w:t xml:space="preserve"> </w:t>
      </w:r>
      <w:r>
        <w:rPr>
          <w:rFonts w:ascii="Cambria" w:hAnsi="Cambria"/>
          <w:sz w:val="20"/>
          <w:szCs w:val="20"/>
        </w:rPr>
        <w:t>n</w:t>
      </w:r>
      <w:r w:rsidRPr="00B966B0">
        <w:rPr>
          <w:rFonts w:ascii="Cambria" w:hAnsi="Cambria"/>
          <w:sz w:val="20"/>
          <w:szCs w:val="20"/>
        </w:rPr>
        <w:t xml:space="preserve">eutrino </w:t>
      </w:r>
      <w:r>
        <w:rPr>
          <w:rFonts w:ascii="Cambria" w:hAnsi="Cambria"/>
          <w:sz w:val="20"/>
          <w:szCs w:val="20"/>
        </w:rPr>
        <w:t>f</w:t>
      </w:r>
      <w:r w:rsidRPr="00B966B0">
        <w:rPr>
          <w:rFonts w:ascii="Cambria" w:hAnsi="Cambria"/>
          <w:sz w:val="20"/>
          <w:szCs w:val="20"/>
        </w:rPr>
        <w:t xml:space="preserve">actory </w:t>
      </w:r>
      <w:r w:rsidR="00871FC5">
        <w:rPr>
          <w:rFonts w:ascii="Cambria" w:hAnsi="Cambria"/>
          <w:sz w:val="20"/>
          <w:szCs w:val="20"/>
        </w:rPr>
        <w:t>at the Intensity F</w:t>
      </w:r>
      <w:r>
        <w:rPr>
          <w:rFonts w:ascii="Cambria" w:hAnsi="Cambria"/>
          <w:sz w:val="20"/>
          <w:szCs w:val="20"/>
        </w:rPr>
        <w:t xml:space="preserve">rontier </w:t>
      </w:r>
      <w:r w:rsidRPr="00B966B0">
        <w:rPr>
          <w:rFonts w:ascii="Cambria" w:hAnsi="Cambria"/>
          <w:sz w:val="20"/>
          <w:szCs w:val="20"/>
        </w:rPr>
        <w:t xml:space="preserve">and </w:t>
      </w:r>
      <w:r w:rsidR="00BB2DDB">
        <w:rPr>
          <w:rFonts w:ascii="Cambria" w:hAnsi="Cambria"/>
          <w:sz w:val="20"/>
          <w:szCs w:val="20"/>
        </w:rPr>
        <w:t xml:space="preserve">the </w:t>
      </w:r>
      <w:proofErr w:type="spellStart"/>
      <w:r w:rsidR="00BB2DDB">
        <w:rPr>
          <w:rFonts w:ascii="Cambria" w:hAnsi="Cambria"/>
          <w:sz w:val="20"/>
          <w:szCs w:val="20"/>
        </w:rPr>
        <w:t>M</w:t>
      </w:r>
      <w:r w:rsidRPr="00B966B0">
        <w:rPr>
          <w:rFonts w:ascii="Cambria" w:hAnsi="Cambria"/>
          <w:sz w:val="20"/>
          <w:szCs w:val="20"/>
        </w:rPr>
        <w:t>uon</w:t>
      </w:r>
      <w:proofErr w:type="spellEnd"/>
      <w:r w:rsidRPr="00B966B0">
        <w:rPr>
          <w:rFonts w:ascii="Cambria" w:hAnsi="Cambria"/>
          <w:sz w:val="20"/>
          <w:szCs w:val="20"/>
        </w:rPr>
        <w:t xml:space="preserve"> </w:t>
      </w:r>
      <w:r w:rsidR="00BB2DDB">
        <w:rPr>
          <w:rFonts w:ascii="Cambria" w:hAnsi="Cambria"/>
          <w:sz w:val="20"/>
          <w:szCs w:val="20"/>
        </w:rPr>
        <w:t>C</w:t>
      </w:r>
      <w:r w:rsidRPr="00B966B0">
        <w:rPr>
          <w:rFonts w:ascii="Cambria" w:hAnsi="Cambria"/>
          <w:sz w:val="20"/>
          <w:szCs w:val="20"/>
        </w:rPr>
        <w:t>olli</w:t>
      </w:r>
      <w:r w:rsidR="00871FC5">
        <w:rPr>
          <w:rFonts w:ascii="Cambria" w:hAnsi="Cambria"/>
          <w:sz w:val="20"/>
          <w:szCs w:val="20"/>
        </w:rPr>
        <w:t>der at the Energy F</w:t>
      </w:r>
      <w:r>
        <w:rPr>
          <w:rFonts w:ascii="Cambria" w:hAnsi="Cambria"/>
          <w:sz w:val="20"/>
          <w:szCs w:val="20"/>
        </w:rPr>
        <w:t>rontier</w:t>
      </w:r>
      <w:r w:rsidRPr="00B966B0">
        <w:rPr>
          <w:rFonts w:ascii="Cambria" w:hAnsi="Cambria"/>
          <w:sz w:val="20"/>
          <w:szCs w:val="20"/>
        </w:rPr>
        <w:t xml:space="preserve">. </w:t>
      </w:r>
      <w:r>
        <w:rPr>
          <w:rFonts w:ascii="Cambria" w:hAnsi="Cambria"/>
          <w:sz w:val="20"/>
          <w:szCs w:val="20"/>
        </w:rPr>
        <w:t>Fermilab is</w:t>
      </w:r>
      <w:r w:rsidRPr="00B966B0">
        <w:rPr>
          <w:rFonts w:ascii="Cambria" w:hAnsi="Cambria"/>
          <w:sz w:val="20"/>
          <w:szCs w:val="20"/>
        </w:rPr>
        <w:t xml:space="preserve"> developing design concepts and major subsystem technology simulations</w:t>
      </w:r>
      <w:r>
        <w:rPr>
          <w:rFonts w:ascii="Cambria" w:hAnsi="Cambria"/>
          <w:sz w:val="20"/>
          <w:szCs w:val="20"/>
        </w:rPr>
        <w:t xml:space="preserve"> and </w:t>
      </w:r>
      <w:r w:rsidRPr="00B966B0">
        <w:rPr>
          <w:rFonts w:ascii="Cambria" w:hAnsi="Cambria"/>
          <w:sz w:val="20"/>
          <w:szCs w:val="20"/>
        </w:rPr>
        <w:t xml:space="preserve">demonstrations for </w:t>
      </w:r>
      <w:r>
        <w:rPr>
          <w:rFonts w:ascii="Cambria" w:hAnsi="Cambria"/>
          <w:sz w:val="20"/>
          <w:szCs w:val="20"/>
        </w:rPr>
        <w:t xml:space="preserve">these </w:t>
      </w:r>
      <w:proofErr w:type="spellStart"/>
      <w:r w:rsidRPr="00B966B0">
        <w:rPr>
          <w:rFonts w:ascii="Cambria" w:hAnsi="Cambria"/>
          <w:sz w:val="20"/>
          <w:szCs w:val="20"/>
        </w:rPr>
        <w:t>muon</w:t>
      </w:r>
      <w:proofErr w:type="spellEnd"/>
      <w:r w:rsidRPr="00B966B0">
        <w:rPr>
          <w:rFonts w:ascii="Cambria" w:hAnsi="Cambria"/>
          <w:sz w:val="20"/>
          <w:szCs w:val="20"/>
        </w:rPr>
        <w:t xml:space="preserve">-based facilities. This work also features strong cooperation with companies funded by the DOE’s Small Business Innovation Research (SBIR) program. </w:t>
      </w:r>
    </w:p>
    <w:p w:rsidR="00C92876" w:rsidRPr="00B966B0" w:rsidRDefault="00C92876" w:rsidP="00C92876">
      <w:pPr>
        <w:pStyle w:val="Default"/>
        <w:jc w:val="both"/>
        <w:rPr>
          <w:rFonts w:ascii="Cambria" w:hAnsi="Cambria"/>
          <w:sz w:val="20"/>
          <w:szCs w:val="20"/>
        </w:rPr>
      </w:pPr>
    </w:p>
    <w:p w:rsidR="00C92876" w:rsidRDefault="00D47348" w:rsidP="00C92876">
      <w:pPr>
        <w:pStyle w:val="Default"/>
        <w:jc w:val="both"/>
        <w:rPr>
          <w:rFonts w:ascii="Cambria" w:hAnsi="Cambria"/>
          <w:sz w:val="20"/>
          <w:szCs w:val="20"/>
        </w:rPr>
      </w:pPr>
      <w:r w:rsidRPr="00B966B0">
        <w:rPr>
          <w:rFonts w:ascii="Cambria" w:hAnsi="Cambria"/>
          <w:sz w:val="20"/>
          <w:szCs w:val="20"/>
        </w:rPr>
        <w:t xml:space="preserve">Fermilab leads the </w:t>
      </w:r>
      <w:proofErr w:type="spellStart"/>
      <w:r w:rsidRPr="00B966B0">
        <w:rPr>
          <w:rFonts w:ascii="Cambria" w:hAnsi="Cambria"/>
          <w:sz w:val="20"/>
          <w:szCs w:val="20"/>
        </w:rPr>
        <w:t>ComPASS</w:t>
      </w:r>
      <w:proofErr w:type="spellEnd"/>
      <w:r w:rsidRPr="00B966B0">
        <w:rPr>
          <w:rFonts w:ascii="Cambria" w:hAnsi="Cambria"/>
          <w:sz w:val="20"/>
          <w:szCs w:val="20"/>
        </w:rPr>
        <w:t xml:space="preserve"> </w:t>
      </w:r>
      <w:r>
        <w:rPr>
          <w:rFonts w:ascii="Cambria" w:hAnsi="Cambria"/>
          <w:sz w:val="20"/>
          <w:szCs w:val="20"/>
        </w:rPr>
        <w:t>(</w:t>
      </w:r>
      <w:r w:rsidR="00C92876" w:rsidRPr="00B966B0">
        <w:rPr>
          <w:rFonts w:ascii="Cambria" w:hAnsi="Cambria"/>
          <w:sz w:val="20"/>
          <w:szCs w:val="20"/>
        </w:rPr>
        <w:t xml:space="preserve">Community </w:t>
      </w:r>
      <w:proofErr w:type="spellStart"/>
      <w:r w:rsidR="00C92876" w:rsidRPr="00B966B0">
        <w:rPr>
          <w:rFonts w:ascii="Cambria" w:hAnsi="Cambria"/>
          <w:sz w:val="20"/>
          <w:szCs w:val="20"/>
        </w:rPr>
        <w:t>Petascale</w:t>
      </w:r>
      <w:proofErr w:type="spellEnd"/>
      <w:r w:rsidR="00C92876" w:rsidRPr="00B966B0">
        <w:rPr>
          <w:rFonts w:ascii="Cambria" w:hAnsi="Cambria"/>
          <w:sz w:val="20"/>
          <w:szCs w:val="20"/>
        </w:rPr>
        <w:t xml:space="preserve"> for Accelerator</w:t>
      </w:r>
      <w:r>
        <w:rPr>
          <w:rFonts w:ascii="Cambria" w:hAnsi="Cambria"/>
          <w:sz w:val="20"/>
          <w:szCs w:val="20"/>
        </w:rPr>
        <w:t xml:space="preserve"> Science and Simulation</w:t>
      </w:r>
      <w:r w:rsidR="00C92876" w:rsidRPr="00B966B0">
        <w:rPr>
          <w:rFonts w:ascii="Cambria" w:hAnsi="Cambria"/>
          <w:sz w:val="20"/>
          <w:szCs w:val="20"/>
        </w:rPr>
        <w:t xml:space="preserve">) </w:t>
      </w:r>
      <w:r>
        <w:rPr>
          <w:rFonts w:ascii="Cambria" w:hAnsi="Cambria"/>
          <w:sz w:val="20"/>
          <w:szCs w:val="20"/>
        </w:rPr>
        <w:t>collaboration</w:t>
      </w:r>
      <w:r w:rsidR="00652281">
        <w:rPr>
          <w:rFonts w:ascii="Cambria" w:hAnsi="Cambria"/>
          <w:sz w:val="20"/>
          <w:szCs w:val="20"/>
        </w:rPr>
        <w:t xml:space="preserve"> which </w:t>
      </w:r>
      <w:r w:rsidR="00652281" w:rsidRPr="00B966B0">
        <w:rPr>
          <w:rFonts w:ascii="Cambria" w:hAnsi="Cambria"/>
          <w:sz w:val="20"/>
          <w:szCs w:val="20"/>
        </w:rPr>
        <w:t>develops a comprehensive computational infrastructure for accele</w:t>
      </w:r>
      <w:r w:rsidR="00652281">
        <w:rPr>
          <w:rFonts w:ascii="Cambria" w:hAnsi="Cambria"/>
          <w:sz w:val="20"/>
          <w:szCs w:val="20"/>
        </w:rPr>
        <w:t xml:space="preserve">rator modeling and optimization and </w:t>
      </w:r>
      <w:r w:rsidR="00652281" w:rsidRPr="00B966B0">
        <w:rPr>
          <w:rFonts w:ascii="Cambria" w:hAnsi="Cambria"/>
          <w:sz w:val="20"/>
          <w:szCs w:val="20"/>
        </w:rPr>
        <w:t>advance</w:t>
      </w:r>
      <w:r w:rsidR="00652281">
        <w:rPr>
          <w:rFonts w:ascii="Cambria" w:hAnsi="Cambria"/>
          <w:sz w:val="20"/>
          <w:szCs w:val="20"/>
        </w:rPr>
        <w:t>s</w:t>
      </w:r>
      <w:r w:rsidR="00652281" w:rsidRPr="00B966B0">
        <w:rPr>
          <w:rFonts w:ascii="Cambria" w:hAnsi="Cambria"/>
          <w:sz w:val="20"/>
          <w:szCs w:val="20"/>
        </w:rPr>
        <w:t xml:space="preserve"> accelerator computational capabilities from the </w:t>
      </w:r>
      <w:proofErr w:type="spellStart"/>
      <w:r w:rsidR="00652281" w:rsidRPr="00B966B0">
        <w:rPr>
          <w:rFonts w:ascii="Cambria" w:hAnsi="Cambria"/>
          <w:sz w:val="20"/>
          <w:szCs w:val="20"/>
        </w:rPr>
        <w:t>terascale</w:t>
      </w:r>
      <w:proofErr w:type="spellEnd"/>
      <w:r w:rsidR="00652281" w:rsidRPr="00B966B0">
        <w:rPr>
          <w:rFonts w:ascii="Cambria" w:hAnsi="Cambria"/>
          <w:sz w:val="20"/>
          <w:szCs w:val="20"/>
        </w:rPr>
        <w:t xml:space="preserve"> to the </w:t>
      </w:r>
      <w:proofErr w:type="spellStart"/>
      <w:r w:rsidR="00652281">
        <w:rPr>
          <w:rFonts w:ascii="Cambria" w:hAnsi="Cambria"/>
          <w:sz w:val="20"/>
          <w:szCs w:val="20"/>
        </w:rPr>
        <w:t>ex</w:t>
      </w:r>
      <w:r w:rsidR="00652281" w:rsidRPr="00B966B0">
        <w:rPr>
          <w:rFonts w:ascii="Cambria" w:hAnsi="Cambria"/>
          <w:sz w:val="20"/>
          <w:szCs w:val="20"/>
        </w:rPr>
        <w:t>ascale</w:t>
      </w:r>
      <w:proofErr w:type="spellEnd"/>
      <w:r w:rsidR="00652281" w:rsidRPr="00B966B0">
        <w:rPr>
          <w:rFonts w:ascii="Cambria" w:hAnsi="Cambria"/>
          <w:sz w:val="20"/>
          <w:szCs w:val="20"/>
        </w:rPr>
        <w:t xml:space="preserve"> to support DOE priorities for the next decade and beyond</w:t>
      </w:r>
      <w:r w:rsidR="00652281">
        <w:rPr>
          <w:rFonts w:ascii="Cambria" w:hAnsi="Cambria"/>
          <w:sz w:val="20"/>
          <w:szCs w:val="20"/>
        </w:rPr>
        <w:t>. This project is</w:t>
      </w:r>
      <w:r w:rsidR="00C92876" w:rsidRPr="00B966B0">
        <w:rPr>
          <w:rFonts w:ascii="Cambria" w:hAnsi="Cambria"/>
          <w:sz w:val="20"/>
          <w:szCs w:val="20"/>
        </w:rPr>
        <w:t xml:space="preserve"> funded by the </w:t>
      </w:r>
      <w:r w:rsidR="00AA3F4B">
        <w:rPr>
          <w:rFonts w:ascii="Cambria" w:hAnsi="Cambria"/>
          <w:sz w:val="20"/>
          <w:szCs w:val="20"/>
        </w:rPr>
        <w:t xml:space="preserve">DOE’s </w:t>
      </w:r>
      <w:r w:rsidR="00C92876" w:rsidRPr="00B966B0">
        <w:rPr>
          <w:rFonts w:ascii="Cambria" w:hAnsi="Cambria"/>
          <w:sz w:val="20"/>
          <w:szCs w:val="20"/>
        </w:rPr>
        <w:t xml:space="preserve">Offices of </w:t>
      </w:r>
      <w:r w:rsidR="00652281">
        <w:rPr>
          <w:rFonts w:ascii="Cambria" w:hAnsi="Cambria"/>
          <w:sz w:val="20"/>
          <w:szCs w:val="20"/>
        </w:rPr>
        <w:t>HEP,</w:t>
      </w:r>
      <w:r w:rsidR="00C92876" w:rsidRPr="00B966B0">
        <w:rPr>
          <w:rFonts w:ascii="Cambria" w:hAnsi="Cambria"/>
          <w:sz w:val="20"/>
          <w:szCs w:val="20"/>
        </w:rPr>
        <w:t xml:space="preserve"> </w:t>
      </w:r>
      <w:r w:rsidR="005918C0">
        <w:rPr>
          <w:rFonts w:ascii="Cambria" w:hAnsi="Cambria"/>
          <w:sz w:val="20"/>
          <w:szCs w:val="20"/>
        </w:rPr>
        <w:t>NP</w:t>
      </w:r>
      <w:r w:rsidR="00C92876" w:rsidRPr="00B966B0">
        <w:rPr>
          <w:rFonts w:ascii="Cambria" w:hAnsi="Cambria"/>
          <w:sz w:val="20"/>
          <w:szCs w:val="20"/>
        </w:rPr>
        <w:t xml:space="preserve">, </w:t>
      </w:r>
      <w:r w:rsidR="005918C0">
        <w:rPr>
          <w:rFonts w:ascii="Cambria" w:hAnsi="Cambria"/>
          <w:sz w:val="20"/>
          <w:szCs w:val="20"/>
        </w:rPr>
        <w:t xml:space="preserve">BES and </w:t>
      </w:r>
      <w:r w:rsidR="00C92876" w:rsidRPr="00B966B0">
        <w:rPr>
          <w:rFonts w:ascii="Cambria" w:hAnsi="Cambria"/>
          <w:sz w:val="20"/>
          <w:szCs w:val="20"/>
        </w:rPr>
        <w:t>AS</w:t>
      </w:r>
      <w:r w:rsidR="005918C0">
        <w:rPr>
          <w:rFonts w:ascii="Cambria" w:hAnsi="Cambria"/>
          <w:sz w:val="20"/>
          <w:szCs w:val="20"/>
        </w:rPr>
        <w:t>CR</w:t>
      </w:r>
      <w:r w:rsidR="00652281">
        <w:rPr>
          <w:rFonts w:ascii="Cambria" w:hAnsi="Cambria"/>
          <w:sz w:val="20"/>
          <w:szCs w:val="20"/>
        </w:rPr>
        <w:t>.</w:t>
      </w:r>
    </w:p>
    <w:p w:rsidR="00C92876" w:rsidRDefault="00C92876" w:rsidP="00C92876">
      <w:pPr>
        <w:pStyle w:val="Default"/>
        <w:jc w:val="both"/>
        <w:rPr>
          <w:rFonts w:ascii="Cambria" w:hAnsi="Cambria"/>
          <w:sz w:val="20"/>
          <w:szCs w:val="20"/>
        </w:rPr>
      </w:pPr>
    </w:p>
    <w:p w:rsidR="00C92876" w:rsidRDefault="00C92876" w:rsidP="00C92876">
      <w:pPr>
        <w:pStyle w:val="Default"/>
        <w:jc w:val="both"/>
        <w:rPr>
          <w:rFonts w:asciiTheme="majorHAnsi" w:hAnsiTheme="majorHAnsi"/>
          <w:sz w:val="20"/>
          <w:szCs w:val="20"/>
        </w:rPr>
      </w:pPr>
      <w:r w:rsidRPr="00405D16">
        <w:rPr>
          <w:rFonts w:asciiTheme="majorHAnsi" w:hAnsiTheme="majorHAnsi"/>
          <w:sz w:val="20"/>
          <w:szCs w:val="20"/>
        </w:rPr>
        <w:t>Fermilab carries out a comprehensive program for training of the next generation of accele</w:t>
      </w:r>
      <w:r w:rsidR="00D357C1">
        <w:rPr>
          <w:rFonts w:asciiTheme="majorHAnsi" w:hAnsiTheme="majorHAnsi"/>
          <w:sz w:val="20"/>
          <w:szCs w:val="20"/>
        </w:rPr>
        <w:t>rator scientists and engineers</w:t>
      </w:r>
      <w:r w:rsidRPr="00405D16">
        <w:rPr>
          <w:rFonts w:asciiTheme="majorHAnsi" w:hAnsiTheme="majorHAnsi"/>
          <w:sz w:val="20"/>
          <w:szCs w:val="20"/>
        </w:rPr>
        <w:t xml:space="preserve">. </w:t>
      </w:r>
      <w:r w:rsidR="009E75B7">
        <w:rPr>
          <w:rFonts w:asciiTheme="majorHAnsi" w:hAnsiTheme="majorHAnsi"/>
          <w:sz w:val="20"/>
          <w:szCs w:val="20"/>
        </w:rPr>
        <w:t xml:space="preserve">The program includes </w:t>
      </w:r>
      <w:r w:rsidR="00AA3F4B">
        <w:rPr>
          <w:rFonts w:asciiTheme="majorHAnsi" w:hAnsiTheme="majorHAnsi"/>
          <w:sz w:val="20"/>
          <w:szCs w:val="20"/>
        </w:rPr>
        <w:t>host</w:t>
      </w:r>
      <w:r w:rsidR="009E75B7">
        <w:rPr>
          <w:rFonts w:asciiTheme="majorHAnsi" w:hAnsiTheme="majorHAnsi"/>
          <w:sz w:val="20"/>
          <w:szCs w:val="20"/>
        </w:rPr>
        <w:t>ing</w:t>
      </w:r>
      <w:r w:rsidR="00AA3F4B">
        <w:rPr>
          <w:rFonts w:asciiTheme="majorHAnsi" w:hAnsiTheme="majorHAnsi"/>
          <w:sz w:val="20"/>
          <w:szCs w:val="20"/>
        </w:rPr>
        <w:t xml:space="preserve"> the U.S. Particle Accelerator School, a national consortium, which holds two sessions a year for undergraduate and graduate students</w:t>
      </w:r>
      <w:r w:rsidR="009E75B7">
        <w:rPr>
          <w:rFonts w:asciiTheme="majorHAnsi" w:hAnsiTheme="majorHAnsi"/>
          <w:sz w:val="20"/>
          <w:szCs w:val="20"/>
        </w:rPr>
        <w:t xml:space="preserve">; </w:t>
      </w:r>
      <w:r w:rsidRPr="00405D16">
        <w:rPr>
          <w:rFonts w:asciiTheme="majorHAnsi" w:hAnsiTheme="majorHAnsi"/>
          <w:sz w:val="20"/>
          <w:szCs w:val="20"/>
        </w:rPr>
        <w:t xml:space="preserve">the Lee </w:t>
      </w:r>
      <w:proofErr w:type="spellStart"/>
      <w:r w:rsidRPr="00405D16">
        <w:rPr>
          <w:rFonts w:asciiTheme="majorHAnsi" w:hAnsiTheme="majorHAnsi"/>
          <w:sz w:val="20"/>
          <w:szCs w:val="20"/>
        </w:rPr>
        <w:t>Teng</w:t>
      </w:r>
      <w:proofErr w:type="spellEnd"/>
      <w:r w:rsidRPr="00405D16">
        <w:rPr>
          <w:rFonts w:asciiTheme="majorHAnsi" w:hAnsiTheme="majorHAnsi"/>
          <w:sz w:val="20"/>
          <w:szCs w:val="20"/>
        </w:rPr>
        <w:t xml:space="preserve"> Internship in accelerator </w:t>
      </w:r>
      <w:r w:rsidR="00AA3F4B">
        <w:rPr>
          <w:rFonts w:asciiTheme="majorHAnsi" w:hAnsiTheme="majorHAnsi"/>
          <w:sz w:val="20"/>
          <w:szCs w:val="20"/>
        </w:rPr>
        <w:t>science and technology</w:t>
      </w:r>
      <w:r w:rsidRPr="00405D16">
        <w:rPr>
          <w:rFonts w:asciiTheme="majorHAnsi" w:hAnsiTheme="majorHAnsi"/>
          <w:sz w:val="20"/>
          <w:szCs w:val="20"/>
        </w:rPr>
        <w:t xml:space="preserve"> for undergraduate students</w:t>
      </w:r>
      <w:r w:rsidR="00AA3F4B">
        <w:rPr>
          <w:rFonts w:asciiTheme="majorHAnsi" w:hAnsiTheme="majorHAnsi"/>
          <w:sz w:val="20"/>
          <w:szCs w:val="20"/>
        </w:rPr>
        <w:t>;</w:t>
      </w:r>
      <w:r w:rsidRPr="00405D16">
        <w:rPr>
          <w:rFonts w:asciiTheme="majorHAnsi" w:hAnsiTheme="majorHAnsi"/>
          <w:sz w:val="20"/>
          <w:szCs w:val="20"/>
        </w:rPr>
        <w:t xml:space="preserve"> a Joint University-Fermilab Accelerator Ph.D. program</w:t>
      </w:r>
      <w:r w:rsidR="00AA3F4B">
        <w:rPr>
          <w:rFonts w:asciiTheme="majorHAnsi" w:hAnsiTheme="majorHAnsi"/>
          <w:sz w:val="20"/>
          <w:szCs w:val="20"/>
        </w:rPr>
        <w:t>;</w:t>
      </w:r>
      <w:r w:rsidRPr="00405D16">
        <w:rPr>
          <w:rFonts w:asciiTheme="majorHAnsi" w:hAnsiTheme="majorHAnsi"/>
          <w:sz w:val="20"/>
          <w:szCs w:val="20"/>
        </w:rPr>
        <w:t xml:space="preserve"> the Bardeen Fellowship in accelerator engineering for </w:t>
      </w:r>
      <w:r w:rsidR="00AA3F4B">
        <w:rPr>
          <w:rFonts w:asciiTheme="majorHAnsi" w:hAnsiTheme="majorHAnsi"/>
          <w:sz w:val="20"/>
          <w:szCs w:val="20"/>
        </w:rPr>
        <w:t>M.S.</w:t>
      </w:r>
      <w:r w:rsidRPr="00405D16">
        <w:rPr>
          <w:rFonts w:asciiTheme="majorHAnsi" w:hAnsiTheme="majorHAnsi"/>
          <w:sz w:val="20"/>
          <w:szCs w:val="20"/>
        </w:rPr>
        <w:t xml:space="preserve"> and Ph.D. students</w:t>
      </w:r>
      <w:r w:rsidR="00750AE7">
        <w:rPr>
          <w:rFonts w:asciiTheme="majorHAnsi" w:hAnsiTheme="majorHAnsi"/>
          <w:sz w:val="20"/>
          <w:szCs w:val="20"/>
        </w:rPr>
        <w:t>;</w:t>
      </w:r>
      <w:r w:rsidRPr="00405D16">
        <w:rPr>
          <w:rFonts w:asciiTheme="majorHAnsi" w:hAnsiTheme="majorHAnsi"/>
          <w:sz w:val="20"/>
          <w:szCs w:val="20"/>
        </w:rPr>
        <w:t xml:space="preserve"> and the Peoples Fellowship in accelerator science for post-graduates. </w:t>
      </w:r>
      <w:r w:rsidR="00405D16">
        <w:rPr>
          <w:rFonts w:asciiTheme="majorHAnsi" w:hAnsiTheme="majorHAnsi"/>
          <w:sz w:val="20"/>
          <w:szCs w:val="20"/>
        </w:rPr>
        <w:t>T</w:t>
      </w:r>
      <w:r w:rsidR="00405D16" w:rsidRPr="00405D16">
        <w:rPr>
          <w:rFonts w:asciiTheme="majorHAnsi" w:hAnsiTheme="majorHAnsi"/>
          <w:sz w:val="20"/>
          <w:szCs w:val="20"/>
        </w:rPr>
        <w:t xml:space="preserve">he </w:t>
      </w:r>
      <w:r w:rsidR="00405D16">
        <w:rPr>
          <w:rFonts w:asciiTheme="majorHAnsi" w:hAnsiTheme="majorHAnsi"/>
          <w:sz w:val="20"/>
          <w:szCs w:val="20"/>
        </w:rPr>
        <w:t xml:space="preserve">new </w:t>
      </w:r>
      <w:r w:rsidR="00405D16" w:rsidRPr="00405D16">
        <w:rPr>
          <w:rFonts w:asciiTheme="majorHAnsi" w:hAnsiTheme="majorHAnsi"/>
          <w:sz w:val="20"/>
          <w:szCs w:val="20"/>
        </w:rPr>
        <w:t>Illinois Accelerator Research Center</w:t>
      </w:r>
      <w:r w:rsidR="00AA3F4B">
        <w:rPr>
          <w:rFonts w:asciiTheme="majorHAnsi" w:hAnsiTheme="majorHAnsi"/>
          <w:sz w:val="20"/>
          <w:szCs w:val="20"/>
        </w:rPr>
        <w:t>,</w:t>
      </w:r>
      <w:r w:rsidR="00405D16" w:rsidRPr="00405D16">
        <w:rPr>
          <w:rFonts w:asciiTheme="majorHAnsi" w:hAnsiTheme="majorHAnsi"/>
          <w:sz w:val="20"/>
          <w:szCs w:val="20"/>
        </w:rPr>
        <w:t xml:space="preserve"> </w:t>
      </w:r>
      <w:r w:rsidR="00D357C1">
        <w:rPr>
          <w:rFonts w:asciiTheme="majorHAnsi" w:hAnsiTheme="majorHAnsi"/>
          <w:sz w:val="20"/>
          <w:szCs w:val="20"/>
        </w:rPr>
        <w:t xml:space="preserve">to be </w:t>
      </w:r>
      <w:r w:rsidR="00405D16">
        <w:rPr>
          <w:rFonts w:asciiTheme="majorHAnsi" w:hAnsiTheme="majorHAnsi"/>
          <w:sz w:val="20"/>
          <w:szCs w:val="20"/>
        </w:rPr>
        <w:t xml:space="preserve">constructed in 2011 and 2012 </w:t>
      </w:r>
      <w:r w:rsidR="00AA3F4B">
        <w:rPr>
          <w:rFonts w:asciiTheme="majorHAnsi" w:hAnsiTheme="majorHAnsi"/>
          <w:sz w:val="20"/>
          <w:szCs w:val="20"/>
        </w:rPr>
        <w:t xml:space="preserve">with funds </w:t>
      </w:r>
      <w:r w:rsidR="00405D16">
        <w:rPr>
          <w:rFonts w:asciiTheme="majorHAnsi" w:hAnsiTheme="majorHAnsi"/>
          <w:sz w:val="20"/>
          <w:szCs w:val="20"/>
        </w:rPr>
        <w:t xml:space="preserve">from </w:t>
      </w:r>
      <w:r w:rsidR="00AA3F4B">
        <w:rPr>
          <w:rFonts w:asciiTheme="majorHAnsi" w:hAnsiTheme="majorHAnsi"/>
          <w:sz w:val="20"/>
          <w:szCs w:val="20"/>
        </w:rPr>
        <w:t>a</w:t>
      </w:r>
      <w:r w:rsidR="00405D16">
        <w:rPr>
          <w:rFonts w:asciiTheme="majorHAnsi" w:hAnsiTheme="majorHAnsi"/>
          <w:sz w:val="20"/>
          <w:szCs w:val="20"/>
        </w:rPr>
        <w:t xml:space="preserve"> </w:t>
      </w:r>
      <w:r w:rsidR="00D357C1">
        <w:rPr>
          <w:rFonts w:asciiTheme="majorHAnsi" w:hAnsiTheme="majorHAnsi"/>
          <w:sz w:val="20"/>
          <w:szCs w:val="20"/>
        </w:rPr>
        <w:t>State of Illinois grant</w:t>
      </w:r>
      <w:r w:rsidR="00AA3F4B">
        <w:rPr>
          <w:rFonts w:asciiTheme="majorHAnsi" w:hAnsiTheme="majorHAnsi"/>
          <w:sz w:val="20"/>
          <w:szCs w:val="20"/>
        </w:rPr>
        <w:t>,</w:t>
      </w:r>
      <w:r w:rsidR="00D357C1">
        <w:rPr>
          <w:rFonts w:asciiTheme="majorHAnsi" w:hAnsiTheme="majorHAnsi"/>
          <w:sz w:val="20"/>
          <w:szCs w:val="20"/>
        </w:rPr>
        <w:t xml:space="preserve"> </w:t>
      </w:r>
      <w:r w:rsidR="00405D16">
        <w:rPr>
          <w:rFonts w:asciiTheme="majorHAnsi" w:hAnsiTheme="majorHAnsi"/>
          <w:sz w:val="20"/>
          <w:szCs w:val="20"/>
        </w:rPr>
        <w:t xml:space="preserve">will significantly enhance the accelerator </w:t>
      </w:r>
      <w:r w:rsidR="00AA3F4B">
        <w:rPr>
          <w:rFonts w:asciiTheme="majorHAnsi" w:hAnsiTheme="majorHAnsi"/>
          <w:sz w:val="20"/>
          <w:szCs w:val="20"/>
        </w:rPr>
        <w:t xml:space="preserve">science </w:t>
      </w:r>
      <w:r w:rsidR="00405D16">
        <w:rPr>
          <w:rFonts w:asciiTheme="majorHAnsi" w:hAnsiTheme="majorHAnsi"/>
          <w:sz w:val="20"/>
          <w:szCs w:val="20"/>
        </w:rPr>
        <w:t>education program at Fermilab</w:t>
      </w:r>
      <w:r w:rsidR="00405D16" w:rsidRPr="00405D16">
        <w:rPr>
          <w:rFonts w:asciiTheme="majorHAnsi" w:hAnsiTheme="majorHAnsi"/>
          <w:sz w:val="20"/>
          <w:szCs w:val="20"/>
        </w:rPr>
        <w:t xml:space="preserve">.  </w:t>
      </w:r>
    </w:p>
    <w:p w:rsidR="00D14987" w:rsidRDefault="00D14987" w:rsidP="00C92876">
      <w:pPr>
        <w:pStyle w:val="Default"/>
        <w:jc w:val="both"/>
        <w:rPr>
          <w:rFonts w:asciiTheme="majorHAnsi" w:hAnsiTheme="majorHAnsi"/>
          <w:sz w:val="20"/>
          <w:szCs w:val="20"/>
        </w:rPr>
      </w:pPr>
    </w:p>
    <w:p w:rsidR="00720A42" w:rsidRDefault="00D14987" w:rsidP="009E75B7">
      <w:pPr>
        <w:pStyle w:val="Default"/>
        <w:spacing w:after="240"/>
        <w:jc w:val="both"/>
      </w:pPr>
      <w:r>
        <w:rPr>
          <w:rFonts w:ascii="Cambria" w:hAnsi="Cambria"/>
          <w:sz w:val="20"/>
          <w:szCs w:val="20"/>
        </w:rPr>
        <w:t>This core capability enables the laboratory to support the DOE’s Scientific Discovery and Innovatio</w:t>
      </w:r>
      <w:r w:rsidR="008801B5">
        <w:rPr>
          <w:rFonts w:ascii="Cambria" w:hAnsi="Cambria"/>
          <w:sz w:val="20"/>
          <w:szCs w:val="20"/>
        </w:rPr>
        <w:t xml:space="preserve">n mission (SC 4, 5, </w:t>
      </w:r>
      <w:r w:rsidR="008A65CD">
        <w:rPr>
          <w:rFonts w:ascii="Cambria" w:hAnsi="Cambria"/>
          <w:sz w:val="20"/>
          <w:szCs w:val="20"/>
        </w:rPr>
        <w:t xml:space="preserve">24, 25, 26, </w:t>
      </w:r>
      <w:r>
        <w:rPr>
          <w:rFonts w:ascii="Cambria" w:hAnsi="Cambria"/>
          <w:sz w:val="20"/>
          <w:szCs w:val="20"/>
        </w:rPr>
        <w:t>and 35).</w:t>
      </w:r>
    </w:p>
    <w:p w:rsidR="00C92876" w:rsidRPr="000D7E26" w:rsidRDefault="00C92876" w:rsidP="00C92876">
      <w:pPr>
        <w:pStyle w:val="Default"/>
        <w:jc w:val="both"/>
        <w:rPr>
          <w:rFonts w:ascii="Cambria" w:hAnsi="Cambria"/>
          <w:sz w:val="20"/>
          <w:szCs w:val="20"/>
          <w:u w:val="single"/>
        </w:rPr>
      </w:pPr>
      <w:r w:rsidRPr="000D7E26">
        <w:rPr>
          <w:rFonts w:ascii="Cambria" w:hAnsi="Cambria"/>
          <w:i/>
          <w:iCs/>
          <w:sz w:val="20"/>
          <w:szCs w:val="20"/>
          <w:u w:val="single"/>
        </w:rPr>
        <w:t xml:space="preserve">3.3 Large Scale User Facilities, </w:t>
      </w:r>
      <w:r w:rsidR="00E656CC">
        <w:rPr>
          <w:rFonts w:ascii="Cambria" w:hAnsi="Cambria"/>
          <w:i/>
          <w:iCs/>
          <w:sz w:val="20"/>
          <w:szCs w:val="20"/>
          <w:u w:val="single"/>
        </w:rPr>
        <w:t xml:space="preserve">Advanced </w:t>
      </w:r>
      <w:r w:rsidRPr="000D7E26">
        <w:rPr>
          <w:rFonts w:ascii="Cambria" w:hAnsi="Cambria"/>
          <w:i/>
          <w:iCs/>
          <w:sz w:val="20"/>
          <w:szCs w:val="20"/>
          <w:u w:val="single"/>
        </w:rPr>
        <w:t xml:space="preserve">Instrumentation, and Computing </w:t>
      </w:r>
    </w:p>
    <w:p w:rsidR="0087173E" w:rsidRDefault="0087173E" w:rsidP="0087173E">
      <w:pPr>
        <w:pStyle w:val="Default"/>
        <w:jc w:val="both"/>
        <w:rPr>
          <w:rFonts w:ascii="Cambria" w:hAnsi="Cambria"/>
          <w:i/>
          <w:iCs/>
          <w:sz w:val="20"/>
          <w:szCs w:val="20"/>
        </w:rPr>
      </w:pPr>
    </w:p>
    <w:p w:rsidR="0087173E" w:rsidRPr="00B966B0" w:rsidRDefault="0087173E" w:rsidP="0087173E">
      <w:pPr>
        <w:pStyle w:val="Default"/>
        <w:jc w:val="both"/>
        <w:rPr>
          <w:rFonts w:ascii="Cambria" w:hAnsi="Cambria"/>
          <w:sz w:val="20"/>
          <w:szCs w:val="20"/>
        </w:rPr>
      </w:pPr>
      <w:r w:rsidRPr="00B966B0">
        <w:rPr>
          <w:rFonts w:ascii="Cambria" w:hAnsi="Cambria"/>
          <w:i/>
          <w:iCs/>
          <w:sz w:val="20"/>
          <w:szCs w:val="20"/>
        </w:rPr>
        <w:t xml:space="preserve">Large Scale User Facilities </w:t>
      </w:r>
    </w:p>
    <w:p w:rsidR="0087173E" w:rsidRDefault="0087173E" w:rsidP="0087173E">
      <w:pPr>
        <w:pStyle w:val="Default"/>
        <w:jc w:val="both"/>
        <w:rPr>
          <w:rFonts w:ascii="Cambria" w:hAnsi="Cambria"/>
          <w:sz w:val="20"/>
          <w:szCs w:val="20"/>
        </w:rPr>
      </w:pPr>
    </w:p>
    <w:p w:rsidR="0087173E" w:rsidRPr="00B966B0" w:rsidRDefault="0087173E" w:rsidP="0087173E">
      <w:pPr>
        <w:pStyle w:val="Default"/>
        <w:jc w:val="both"/>
        <w:rPr>
          <w:rFonts w:ascii="Cambria" w:hAnsi="Cambria"/>
          <w:sz w:val="20"/>
          <w:szCs w:val="20"/>
        </w:rPr>
      </w:pPr>
      <w:r>
        <w:rPr>
          <w:rFonts w:ascii="Cambria" w:hAnsi="Cambria"/>
          <w:sz w:val="20"/>
          <w:szCs w:val="20"/>
        </w:rPr>
        <w:t xml:space="preserve">For more than four decades, </w:t>
      </w:r>
      <w:r w:rsidRPr="00B966B0">
        <w:rPr>
          <w:rFonts w:ascii="Cambria" w:hAnsi="Cambria"/>
          <w:sz w:val="20"/>
          <w:szCs w:val="20"/>
        </w:rPr>
        <w:t xml:space="preserve">Fermilab </w:t>
      </w:r>
      <w:r>
        <w:rPr>
          <w:rFonts w:ascii="Cambria" w:hAnsi="Cambria"/>
          <w:sz w:val="20"/>
          <w:szCs w:val="20"/>
        </w:rPr>
        <w:t xml:space="preserve">has </w:t>
      </w:r>
      <w:r w:rsidRPr="00B966B0">
        <w:rPr>
          <w:rFonts w:ascii="Cambria" w:hAnsi="Cambria"/>
          <w:sz w:val="20"/>
          <w:szCs w:val="20"/>
        </w:rPr>
        <w:t>conceived, planned, designed, constructed, managed and operated large-scale user facilities and hosted international scientific collaborations for particle physics and particle astrophysics</w:t>
      </w:r>
      <w:r>
        <w:rPr>
          <w:rFonts w:ascii="Cambria" w:hAnsi="Cambria"/>
          <w:sz w:val="20"/>
          <w:szCs w:val="20"/>
        </w:rPr>
        <w:t>.</w:t>
      </w:r>
      <w:r w:rsidRPr="00B966B0">
        <w:rPr>
          <w:rFonts w:ascii="Cambria" w:hAnsi="Cambria"/>
          <w:sz w:val="20"/>
          <w:szCs w:val="20"/>
        </w:rPr>
        <w:t xml:space="preserve"> </w:t>
      </w:r>
      <w:r>
        <w:rPr>
          <w:rFonts w:ascii="Cambria" w:hAnsi="Cambria"/>
          <w:sz w:val="20"/>
          <w:szCs w:val="20"/>
        </w:rPr>
        <w:t>Research at these facilities has led</w:t>
      </w:r>
      <w:r w:rsidRPr="00B966B0">
        <w:rPr>
          <w:rFonts w:ascii="Cambria" w:hAnsi="Cambria"/>
          <w:sz w:val="20"/>
          <w:szCs w:val="20"/>
        </w:rPr>
        <w:t xml:space="preserve"> to many discoveries</w:t>
      </w:r>
      <w:r>
        <w:rPr>
          <w:rFonts w:ascii="Cambria" w:hAnsi="Cambria"/>
          <w:sz w:val="20"/>
          <w:szCs w:val="20"/>
        </w:rPr>
        <w:t>,</w:t>
      </w:r>
      <w:r w:rsidRPr="00B966B0">
        <w:rPr>
          <w:rFonts w:ascii="Cambria" w:hAnsi="Cambria"/>
          <w:sz w:val="20"/>
          <w:szCs w:val="20"/>
        </w:rPr>
        <w:t xml:space="preserve"> including the top quark, the bottom quark, the tau neutrino, and the matter-antimatter transition in the </w:t>
      </w:r>
      <w:proofErr w:type="spellStart"/>
      <w:r w:rsidRPr="00B966B0">
        <w:rPr>
          <w:rFonts w:ascii="Cambria" w:hAnsi="Cambria"/>
          <w:i/>
          <w:iCs/>
          <w:sz w:val="20"/>
          <w:szCs w:val="20"/>
        </w:rPr>
        <w:t>B</w:t>
      </w:r>
      <w:r w:rsidRPr="00E967DF">
        <w:rPr>
          <w:rFonts w:ascii="Cambria" w:hAnsi="Cambria"/>
          <w:i/>
          <w:iCs/>
          <w:sz w:val="20"/>
          <w:szCs w:val="20"/>
          <w:vertAlign w:val="subscript"/>
        </w:rPr>
        <w:t>s</w:t>
      </w:r>
      <w:proofErr w:type="spellEnd"/>
      <w:r w:rsidRPr="00B966B0">
        <w:rPr>
          <w:rFonts w:ascii="Cambria" w:hAnsi="Cambria"/>
          <w:i/>
          <w:iCs/>
          <w:sz w:val="20"/>
          <w:szCs w:val="20"/>
        </w:rPr>
        <w:t xml:space="preserve"> </w:t>
      </w:r>
      <w:r w:rsidRPr="00B966B0">
        <w:rPr>
          <w:rFonts w:ascii="Cambria" w:hAnsi="Cambria"/>
          <w:sz w:val="20"/>
          <w:szCs w:val="20"/>
        </w:rPr>
        <w:t>system</w:t>
      </w:r>
      <w:r>
        <w:rPr>
          <w:rFonts w:ascii="Cambria" w:hAnsi="Cambria"/>
          <w:sz w:val="20"/>
          <w:szCs w:val="20"/>
        </w:rPr>
        <w:t xml:space="preserve">, and </w:t>
      </w:r>
      <w:proofErr w:type="spellStart"/>
      <w:r>
        <w:rPr>
          <w:rFonts w:ascii="Cambria" w:hAnsi="Cambria"/>
          <w:sz w:val="20"/>
          <w:szCs w:val="20"/>
        </w:rPr>
        <w:t>numeorous</w:t>
      </w:r>
      <w:proofErr w:type="spellEnd"/>
      <w:r>
        <w:rPr>
          <w:rFonts w:ascii="Cambria" w:hAnsi="Cambria"/>
          <w:sz w:val="20"/>
          <w:szCs w:val="20"/>
        </w:rPr>
        <w:t xml:space="preserve"> precision measurements</w:t>
      </w:r>
      <w:r w:rsidRPr="00B966B0">
        <w:rPr>
          <w:rFonts w:ascii="Cambria" w:hAnsi="Cambria"/>
          <w:sz w:val="20"/>
          <w:szCs w:val="20"/>
        </w:rPr>
        <w:t xml:space="preserve">. </w:t>
      </w:r>
      <w:r>
        <w:rPr>
          <w:rFonts w:ascii="Cambria" w:hAnsi="Cambria"/>
          <w:sz w:val="20"/>
          <w:szCs w:val="20"/>
        </w:rPr>
        <w:t>Current user facilities include</w:t>
      </w:r>
      <w:r w:rsidRPr="00B966B0">
        <w:rPr>
          <w:rFonts w:ascii="Cambria" w:hAnsi="Cambria"/>
          <w:sz w:val="20"/>
          <w:szCs w:val="20"/>
        </w:rPr>
        <w:t xml:space="preserve"> </w:t>
      </w:r>
      <w:r w:rsidRPr="00B966B0">
        <w:rPr>
          <w:rFonts w:ascii="Cambria" w:hAnsi="Cambria"/>
          <w:sz w:val="20"/>
          <w:szCs w:val="20"/>
        </w:rPr>
        <w:lastRenderedPageBreak/>
        <w:t xml:space="preserve">the </w:t>
      </w:r>
      <w:proofErr w:type="spellStart"/>
      <w:r w:rsidRPr="00B966B0">
        <w:rPr>
          <w:rFonts w:ascii="Cambria" w:hAnsi="Cambria"/>
          <w:sz w:val="20"/>
          <w:szCs w:val="20"/>
        </w:rPr>
        <w:t>Tevatron</w:t>
      </w:r>
      <w:proofErr w:type="spellEnd"/>
      <w:r>
        <w:rPr>
          <w:rFonts w:ascii="Cambria" w:hAnsi="Cambria"/>
          <w:sz w:val="20"/>
          <w:szCs w:val="20"/>
        </w:rPr>
        <w:t>, the world’s highest energy</w:t>
      </w:r>
      <w:r w:rsidRPr="00B966B0">
        <w:rPr>
          <w:rFonts w:ascii="Cambria" w:hAnsi="Cambria"/>
          <w:sz w:val="20"/>
          <w:szCs w:val="20"/>
        </w:rPr>
        <w:t xml:space="preserve"> </w:t>
      </w:r>
      <w:r>
        <w:rPr>
          <w:rFonts w:ascii="Cambria" w:hAnsi="Cambria"/>
          <w:sz w:val="20"/>
          <w:szCs w:val="20"/>
        </w:rPr>
        <w:t xml:space="preserve">proton-antiproton collider, and </w:t>
      </w:r>
      <w:r w:rsidRPr="00B966B0">
        <w:rPr>
          <w:rFonts w:ascii="Cambria" w:hAnsi="Cambria"/>
          <w:sz w:val="20"/>
          <w:szCs w:val="20"/>
        </w:rPr>
        <w:t xml:space="preserve">the CDF and </w:t>
      </w:r>
      <w:r w:rsidRPr="00187BB7">
        <w:rPr>
          <w:rFonts w:asciiTheme="majorHAnsi" w:hAnsiTheme="majorHAnsi" w:cs="Arial"/>
          <w:sz w:val="20"/>
        </w:rPr>
        <w:t>DØ</w:t>
      </w:r>
      <w:r w:rsidRPr="00187BB7">
        <w:rPr>
          <w:rFonts w:cs="Arial"/>
          <w:sz w:val="20"/>
        </w:rPr>
        <w:t xml:space="preserve"> </w:t>
      </w:r>
      <w:r>
        <w:rPr>
          <w:rFonts w:cs="Arial"/>
          <w:sz w:val="20"/>
        </w:rPr>
        <w:t xml:space="preserve">experiments at the </w:t>
      </w:r>
      <w:proofErr w:type="spellStart"/>
      <w:r w:rsidRPr="00B966B0">
        <w:rPr>
          <w:rFonts w:ascii="Cambria" w:hAnsi="Cambria"/>
          <w:sz w:val="20"/>
          <w:szCs w:val="20"/>
        </w:rPr>
        <w:t>Teva</w:t>
      </w:r>
      <w:r>
        <w:rPr>
          <w:rFonts w:ascii="Cambria" w:hAnsi="Cambria"/>
          <w:sz w:val="20"/>
          <w:szCs w:val="20"/>
        </w:rPr>
        <w:t>tron</w:t>
      </w:r>
      <w:proofErr w:type="spellEnd"/>
      <w:r>
        <w:rPr>
          <w:rFonts w:ascii="Cambria" w:hAnsi="Cambria"/>
          <w:sz w:val="20"/>
          <w:szCs w:val="20"/>
        </w:rPr>
        <w:t xml:space="preserve">; </w:t>
      </w:r>
      <w:proofErr w:type="spellStart"/>
      <w:r>
        <w:rPr>
          <w:rFonts w:ascii="Cambria" w:hAnsi="Cambria"/>
          <w:sz w:val="20"/>
          <w:szCs w:val="20"/>
        </w:rPr>
        <w:t>NuMI</w:t>
      </w:r>
      <w:proofErr w:type="spellEnd"/>
      <w:r>
        <w:rPr>
          <w:rFonts w:ascii="Cambria" w:hAnsi="Cambria"/>
          <w:sz w:val="20"/>
          <w:szCs w:val="20"/>
        </w:rPr>
        <w:t xml:space="preserve"> and Booster, which create </w:t>
      </w:r>
      <w:r w:rsidRPr="00B966B0">
        <w:rPr>
          <w:rFonts w:ascii="Cambria" w:hAnsi="Cambria"/>
          <w:sz w:val="20"/>
          <w:szCs w:val="20"/>
        </w:rPr>
        <w:t xml:space="preserve">the </w:t>
      </w:r>
      <w:r>
        <w:rPr>
          <w:rFonts w:ascii="Cambria" w:hAnsi="Cambria"/>
          <w:sz w:val="20"/>
          <w:szCs w:val="20"/>
        </w:rPr>
        <w:t xml:space="preserve">world’s </w:t>
      </w:r>
      <w:r w:rsidRPr="00B966B0">
        <w:rPr>
          <w:rFonts w:ascii="Cambria" w:hAnsi="Cambria"/>
          <w:sz w:val="20"/>
          <w:szCs w:val="20"/>
        </w:rPr>
        <w:t>highest-power neutrino beams</w:t>
      </w:r>
      <w:r>
        <w:rPr>
          <w:rFonts w:ascii="Cambria" w:hAnsi="Cambria"/>
          <w:sz w:val="20"/>
          <w:szCs w:val="20"/>
        </w:rPr>
        <w:t xml:space="preserve">, and the MINOS, </w:t>
      </w:r>
      <w:proofErr w:type="spellStart"/>
      <w:r>
        <w:rPr>
          <w:rFonts w:ascii="Cambria" w:hAnsi="Cambria"/>
          <w:sz w:val="20"/>
          <w:szCs w:val="20"/>
        </w:rPr>
        <w:t>MINERvA</w:t>
      </w:r>
      <w:proofErr w:type="spellEnd"/>
      <w:r>
        <w:rPr>
          <w:rFonts w:ascii="Cambria" w:hAnsi="Cambria"/>
          <w:sz w:val="20"/>
          <w:szCs w:val="20"/>
        </w:rPr>
        <w:t xml:space="preserve">, and </w:t>
      </w:r>
      <w:proofErr w:type="spellStart"/>
      <w:r>
        <w:rPr>
          <w:rFonts w:ascii="Cambria" w:hAnsi="Cambria"/>
          <w:sz w:val="20"/>
          <w:szCs w:val="20"/>
        </w:rPr>
        <w:t>MiniBooNE</w:t>
      </w:r>
      <w:proofErr w:type="spellEnd"/>
      <w:r>
        <w:rPr>
          <w:rFonts w:ascii="Cambria" w:hAnsi="Cambria"/>
          <w:sz w:val="20"/>
          <w:szCs w:val="20"/>
        </w:rPr>
        <w:t xml:space="preserve"> </w:t>
      </w:r>
      <w:r w:rsidRPr="00B966B0">
        <w:rPr>
          <w:rFonts w:ascii="Cambria" w:hAnsi="Cambria"/>
          <w:sz w:val="20"/>
          <w:szCs w:val="20"/>
        </w:rPr>
        <w:t>neutrino experiment</w:t>
      </w:r>
      <w:r>
        <w:rPr>
          <w:rFonts w:ascii="Cambria" w:hAnsi="Cambria"/>
          <w:sz w:val="20"/>
          <w:szCs w:val="20"/>
        </w:rPr>
        <w:t>s</w:t>
      </w:r>
      <w:r w:rsidRPr="00B966B0">
        <w:rPr>
          <w:rFonts w:ascii="Cambria" w:hAnsi="Cambria"/>
          <w:sz w:val="20"/>
          <w:szCs w:val="20"/>
        </w:rPr>
        <w:t xml:space="preserve">. </w:t>
      </w:r>
      <w:proofErr w:type="spellStart"/>
      <w:r>
        <w:rPr>
          <w:rFonts w:ascii="Cambria" w:hAnsi="Cambria"/>
          <w:sz w:val="20"/>
          <w:szCs w:val="20"/>
        </w:rPr>
        <w:t>NOv</w:t>
      </w:r>
      <w:r w:rsidRPr="00B966B0">
        <w:rPr>
          <w:rFonts w:ascii="Cambria" w:hAnsi="Cambria"/>
          <w:sz w:val="20"/>
          <w:szCs w:val="20"/>
        </w:rPr>
        <w:t>A</w:t>
      </w:r>
      <w:proofErr w:type="spellEnd"/>
      <w:r>
        <w:rPr>
          <w:rFonts w:ascii="Cambria" w:hAnsi="Cambria"/>
          <w:sz w:val="20"/>
          <w:szCs w:val="20"/>
        </w:rPr>
        <w:t>, a</w:t>
      </w:r>
      <w:r w:rsidRPr="00B966B0">
        <w:rPr>
          <w:rFonts w:ascii="Cambria" w:hAnsi="Cambria"/>
          <w:sz w:val="20"/>
          <w:szCs w:val="20"/>
        </w:rPr>
        <w:t xml:space="preserve"> second</w:t>
      </w:r>
      <w:r>
        <w:rPr>
          <w:rFonts w:ascii="Cambria" w:hAnsi="Cambria"/>
          <w:sz w:val="20"/>
          <w:szCs w:val="20"/>
        </w:rPr>
        <w:t>-</w:t>
      </w:r>
      <w:r w:rsidRPr="00B966B0">
        <w:rPr>
          <w:rFonts w:ascii="Cambria" w:hAnsi="Cambria"/>
          <w:sz w:val="20"/>
          <w:szCs w:val="20"/>
        </w:rPr>
        <w:t>generation long-baseline neutrino experiment</w:t>
      </w:r>
      <w:r>
        <w:rPr>
          <w:rFonts w:ascii="Cambria" w:hAnsi="Cambria"/>
          <w:sz w:val="20"/>
          <w:szCs w:val="20"/>
        </w:rPr>
        <w:t>, and the Dark Energy Survey, a third-generation dark energy experiment, are</w:t>
      </w:r>
      <w:r w:rsidRPr="00B966B0">
        <w:rPr>
          <w:rFonts w:ascii="Cambria" w:hAnsi="Cambria"/>
          <w:sz w:val="20"/>
          <w:szCs w:val="20"/>
        </w:rPr>
        <w:t xml:space="preserve"> currently under construction. </w:t>
      </w:r>
      <w:r>
        <w:rPr>
          <w:rFonts w:ascii="Cambria" w:hAnsi="Cambria"/>
          <w:sz w:val="20"/>
          <w:szCs w:val="20"/>
        </w:rPr>
        <w:t>Fermilab has established d</w:t>
      </w:r>
      <w:r w:rsidRPr="00B966B0">
        <w:rPr>
          <w:rFonts w:ascii="Cambria" w:hAnsi="Cambria"/>
          <w:sz w:val="20"/>
          <w:szCs w:val="20"/>
        </w:rPr>
        <w:t>esign concepts and</w:t>
      </w:r>
      <w:r>
        <w:rPr>
          <w:rFonts w:ascii="Cambria" w:hAnsi="Cambria"/>
          <w:sz w:val="20"/>
          <w:szCs w:val="20"/>
        </w:rPr>
        <w:t xml:space="preserve"> begun </w:t>
      </w:r>
      <w:r w:rsidRPr="00B966B0">
        <w:rPr>
          <w:rFonts w:ascii="Cambria" w:hAnsi="Cambria"/>
          <w:sz w:val="20"/>
          <w:szCs w:val="20"/>
        </w:rPr>
        <w:t xml:space="preserve">technology development for the next generation of world-leading </w:t>
      </w:r>
      <w:r>
        <w:rPr>
          <w:rFonts w:ascii="Cambria" w:hAnsi="Cambria"/>
          <w:sz w:val="20"/>
          <w:szCs w:val="20"/>
        </w:rPr>
        <w:t xml:space="preserve">particle physics </w:t>
      </w:r>
      <w:r w:rsidRPr="00B966B0">
        <w:rPr>
          <w:rFonts w:ascii="Cambria" w:hAnsi="Cambria"/>
          <w:sz w:val="20"/>
          <w:szCs w:val="20"/>
        </w:rPr>
        <w:t>facilities including</w:t>
      </w:r>
      <w:r w:rsidRPr="00694A4F">
        <w:rPr>
          <w:rFonts w:ascii="Cambria" w:hAnsi="Cambria"/>
          <w:sz w:val="20"/>
          <w:szCs w:val="20"/>
        </w:rPr>
        <w:t xml:space="preserve"> </w:t>
      </w:r>
      <w:r w:rsidRPr="00B966B0">
        <w:rPr>
          <w:rFonts w:ascii="Cambria" w:hAnsi="Cambria"/>
          <w:sz w:val="20"/>
          <w:szCs w:val="20"/>
        </w:rPr>
        <w:t>longer baseline (&gt;1000 km) neutrino beams</w:t>
      </w:r>
      <w:r>
        <w:rPr>
          <w:rFonts w:ascii="Cambria" w:hAnsi="Cambria"/>
          <w:sz w:val="20"/>
          <w:szCs w:val="20"/>
        </w:rPr>
        <w:t xml:space="preserve"> and LBNE experiment;</w:t>
      </w:r>
      <w:r w:rsidRPr="00B966B0">
        <w:rPr>
          <w:rFonts w:ascii="Cambria" w:hAnsi="Cambria"/>
          <w:sz w:val="20"/>
          <w:szCs w:val="20"/>
        </w:rPr>
        <w:t xml:space="preserve"> </w:t>
      </w:r>
      <w:r>
        <w:rPr>
          <w:rFonts w:ascii="Cambria" w:hAnsi="Cambria"/>
          <w:sz w:val="20"/>
          <w:szCs w:val="20"/>
        </w:rPr>
        <w:t>Mu2e and g-2 experiments to study</w:t>
      </w:r>
      <w:r w:rsidRPr="00B966B0">
        <w:rPr>
          <w:rFonts w:ascii="Cambria" w:hAnsi="Cambria"/>
          <w:sz w:val="20"/>
          <w:szCs w:val="20"/>
        </w:rPr>
        <w:t xml:space="preserve"> rare processes</w:t>
      </w:r>
      <w:r>
        <w:rPr>
          <w:rFonts w:ascii="Cambria" w:hAnsi="Cambria"/>
          <w:sz w:val="20"/>
          <w:szCs w:val="20"/>
        </w:rPr>
        <w:t xml:space="preserve"> with </w:t>
      </w:r>
      <w:proofErr w:type="spellStart"/>
      <w:r>
        <w:rPr>
          <w:rFonts w:ascii="Cambria" w:hAnsi="Cambria"/>
          <w:sz w:val="20"/>
          <w:szCs w:val="20"/>
        </w:rPr>
        <w:t>muons</w:t>
      </w:r>
      <w:proofErr w:type="spellEnd"/>
      <w:r>
        <w:rPr>
          <w:rFonts w:ascii="Cambria" w:hAnsi="Cambria"/>
          <w:sz w:val="20"/>
          <w:szCs w:val="20"/>
        </w:rPr>
        <w:t>;</w:t>
      </w:r>
      <w:r w:rsidRPr="008F75B0">
        <w:rPr>
          <w:rFonts w:ascii="Cambria" w:hAnsi="Cambria"/>
          <w:i/>
          <w:sz w:val="20"/>
          <w:szCs w:val="20"/>
        </w:rPr>
        <w:t xml:space="preserve"> Project X</w:t>
      </w:r>
      <w:r>
        <w:rPr>
          <w:rFonts w:ascii="Cambria" w:hAnsi="Cambria"/>
          <w:sz w:val="20"/>
          <w:szCs w:val="20"/>
        </w:rPr>
        <w:t xml:space="preserve">, </w:t>
      </w:r>
      <w:r w:rsidRPr="00B966B0">
        <w:rPr>
          <w:rFonts w:ascii="Cambria" w:hAnsi="Cambria"/>
          <w:sz w:val="20"/>
          <w:szCs w:val="20"/>
        </w:rPr>
        <w:t>a multi-</w:t>
      </w:r>
      <w:r>
        <w:rPr>
          <w:rFonts w:ascii="Cambria" w:hAnsi="Cambria"/>
          <w:sz w:val="20"/>
          <w:szCs w:val="20"/>
        </w:rPr>
        <w:t>megawatt</w:t>
      </w:r>
      <w:r w:rsidRPr="00B966B0">
        <w:rPr>
          <w:rFonts w:ascii="Cambria" w:hAnsi="Cambria"/>
          <w:sz w:val="20"/>
          <w:szCs w:val="20"/>
        </w:rPr>
        <w:t xml:space="preserve"> proton facility</w:t>
      </w:r>
      <w:r>
        <w:rPr>
          <w:rFonts w:ascii="Cambria" w:hAnsi="Cambria"/>
          <w:sz w:val="20"/>
          <w:szCs w:val="20"/>
        </w:rPr>
        <w:t xml:space="preserve"> for Intensity Frontier physics; </w:t>
      </w:r>
      <w:r w:rsidR="005A629F">
        <w:rPr>
          <w:rFonts w:ascii="Cambria" w:hAnsi="Cambria"/>
          <w:sz w:val="20"/>
          <w:szCs w:val="20"/>
        </w:rPr>
        <w:t xml:space="preserve">and </w:t>
      </w:r>
      <w:r w:rsidRPr="00B966B0">
        <w:rPr>
          <w:rFonts w:ascii="Cambria" w:hAnsi="Cambria"/>
          <w:sz w:val="20"/>
          <w:szCs w:val="20"/>
        </w:rPr>
        <w:t xml:space="preserve">the </w:t>
      </w:r>
      <w:r>
        <w:rPr>
          <w:rFonts w:ascii="Cambria" w:hAnsi="Cambria"/>
          <w:sz w:val="20"/>
          <w:szCs w:val="20"/>
        </w:rPr>
        <w:t>ILC. Efforts are underway to establish d</w:t>
      </w:r>
      <w:r w:rsidRPr="00B966B0">
        <w:rPr>
          <w:rFonts w:ascii="Cambria" w:hAnsi="Cambria"/>
          <w:sz w:val="20"/>
          <w:szCs w:val="20"/>
        </w:rPr>
        <w:t>esign concepts for a multi-</w:t>
      </w:r>
      <w:proofErr w:type="spellStart"/>
      <w:r w:rsidRPr="00B966B0">
        <w:rPr>
          <w:rFonts w:ascii="Cambria" w:hAnsi="Cambria"/>
          <w:sz w:val="20"/>
          <w:szCs w:val="20"/>
        </w:rPr>
        <w:t>TeV</w:t>
      </w:r>
      <w:proofErr w:type="spellEnd"/>
      <w:r w:rsidRPr="00B966B0">
        <w:rPr>
          <w:rFonts w:ascii="Cambria" w:hAnsi="Cambria"/>
          <w:sz w:val="20"/>
          <w:szCs w:val="20"/>
        </w:rPr>
        <w:t xml:space="preserve"> </w:t>
      </w:r>
      <w:proofErr w:type="spellStart"/>
      <w:r>
        <w:rPr>
          <w:rFonts w:ascii="Cambria" w:hAnsi="Cambria"/>
          <w:sz w:val="20"/>
          <w:szCs w:val="20"/>
        </w:rPr>
        <w:t>M</w:t>
      </w:r>
      <w:r w:rsidRPr="00B966B0">
        <w:rPr>
          <w:rFonts w:ascii="Cambria" w:hAnsi="Cambria"/>
          <w:sz w:val="20"/>
          <w:szCs w:val="20"/>
        </w:rPr>
        <w:t>uon</w:t>
      </w:r>
      <w:proofErr w:type="spellEnd"/>
      <w:r w:rsidRPr="00B966B0">
        <w:rPr>
          <w:rFonts w:ascii="Cambria" w:hAnsi="Cambria"/>
          <w:sz w:val="20"/>
          <w:szCs w:val="20"/>
        </w:rPr>
        <w:t xml:space="preserve"> </w:t>
      </w:r>
      <w:r>
        <w:rPr>
          <w:rFonts w:ascii="Cambria" w:hAnsi="Cambria"/>
          <w:sz w:val="20"/>
          <w:szCs w:val="20"/>
        </w:rPr>
        <w:t>C</w:t>
      </w:r>
      <w:r w:rsidRPr="00B966B0">
        <w:rPr>
          <w:rFonts w:ascii="Cambria" w:hAnsi="Cambria"/>
          <w:sz w:val="20"/>
          <w:szCs w:val="20"/>
        </w:rPr>
        <w:t>ollider</w:t>
      </w:r>
      <w:r>
        <w:rPr>
          <w:rFonts w:ascii="Cambria" w:hAnsi="Cambria"/>
          <w:sz w:val="20"/>
          <w:szCs w:val="20"/>
        </w:rPr>
        <w:t xml:space="preserve"> and a neutrino factory</w:t>
      </w:r>
      <w:r w:rsidRPr="00B966B0">
        <w:rPr>
          <w:rFonts w:ascii="Cambria" w:hAnsi="Cambria"/>
          <w:sz w:val="20"/>
          <w:szCs w:val="20"/>
        </w:rPr>
        <w:t xml:space="preserve">. </w:t>
      </w:r>
    </w:p>
    <w:p w:rsidR="00720A42" w:rsidRDefault="00720A42" w:rsidP="0087173E">
      <w:pPr>
        <w:spacing w:after="0"/>
      </w:pPr>
    </w:p>
    <w:p w:rsidR="00720A42" w:rsidRPr="00A13025" w:rsidRDefault="00720A42" w:rsidP="00720A42">
      <w:pPr>
        <w:spacing w:after="0"/>
        <w:jc w:val="center"/>
      </w:pPr>
      <w:r>
        <w:t xml:space="preserve">Skills in support of </w:t>
      </w:r>
      <w:r w:rsidRPr="00A13025">
        <w:t>large</w:t>
      </w:r>
      <w:r>
        <w:t>-</w:t>
      </w:r>
      <w:r w:rsidRPr="00A13025">
        <w:t>scale user facilities at the frontiers</w:t>
      </w:r>
      <w:r>
        <w:t xml:space="preserve"> of particle physics</w:t>
      </w:r>
    </w:p>
    <w:tbl>
      <w:tblPr>
        <w:tblW w:w="0" w:type="auto"/>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2088"/>
        <w:gridCol w:w="2700"/>
        <w:gridCol w:w="2790"/>
        <w:gridCol w:w="2574"/>
      </w:tblGrid>
      <w:tr w:rsidR="00720A42" w:rsidRPr="003237E3" w:rsidTr="00002F31">
        <w:trPr>
          <w:trHeight w:val="19"/>
          <w:jc w:val="center"/>
        </w:trPr>
        <w:tc>
          <w:tcPr>
            <w:tcW w:w="2088"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Large Scale User Facilities</w:t>
            </w:r>
            <w:r>
              <w:rPr>
                <w:b/>
                <w:bCs/>
                <w:color w:val="000000"/>
                <w:sz w:val="16"/>
                <w:szCs w:val="16"/>
              </w:rPr>
              <w:t>:</w:t>
            </w:r>
            <w:r w:rsidRPr="003237E3">
              <w:rPr>
                <w:b/>
                <w:bCs/>
                <w:color w:val="000000"/>
                <w:sz w:val="16"/>
                <w:szCs w:val="16"/>
              </w:rPr>
              <w:t xml:space="preserve"> Skill</w:t>
            </w:r>
          </w:p>
        </w:tc>
        <w:tc>
          <w:tcPr>
            <w:tcW w:w="2700"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Energy Frontier</w:t>
            </w:r>
          </w:p>
        </w:tc>
        <w:tc>
          <w:tcPr>
            <w:tcW w:w="2790"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Intensity Frontier</w:t>
            </w:r>
          </w:p>
        </w:tc>
        <w:tc>
          <w:tcPr>
            <w:tcW w:w="2574" w:type="dxa"/>
            <w:tcBorders>
              <w:top w:val="single" w:sz="8" w:space="0" w:color="FFFFFF"/>
              <w:left w:val="single" w:sz="8" w:space="0" w:color="FFFFFF"/>
              <w:bottom w:val="single" w:sz="24" w:space="0" w:color="FFFFFF"/>
              <w:right w:val="single" w:sz="8"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Cosmic Frontier</w:t>
            </w:r>
          </w:p>
        </w:tc>
      </w:tr>
      <w:tr w:rsidR="00720A42" w:rsidRPr="003237E3" w:rsidTr="00002F31">
        <w:trPr>
          <w:trHeight w:val="19"/>
          <w:jc w:val="center"/>
        </w:trPr>
        <w:tc>
          <w:tcPr>
            <w:tcW w:w="2088" w:type="dxa"/>
            <w:tcBorders>
              <w:top w:val="single" w:sz="8" w:space="0" w:color="FFFFFF"/>
              <w:left w:val="single" w:sz="8" w:space="0" w:color="FFFFFF"/>
              <w:bottom w:val="nil"/>
              <w:right w:val="single" w:sz="24"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Theory</w:t>
            </w:r>
          </w:p>
        </w:tc>
        <w:tc>
          <w:tcPr>
            <w:tcW w:w="270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szCs w:val="16"/>
              </w:rPr>
            </w:pPr>
            <w:r w:rsidRPr="003237E3">
              <w:rPr>
                <w:color w:val="000000"/>
                <w:sz w:val="16"/>
                <w:szCs w:val="16"/>
              </w:rPr>
              <w:t>Lattice QCD national facility</w:t>
            </w:r>
          </w:p>
        </w:tc>
        <w:tc>
          <w:tcPr>
            <w:tcW w:w="279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szCs w:val="16"/>
              </w:rPr>
            </w:pPr>
            <w:r w:rsidRPr="003237E3">
              <w:rPr>
                <w:color w:val="000000"/>
                <w:sz w:val="16"/>
                <w:szCs w:val="16"/>
              </w:rPr>
              <w:t>Lattice QCD national facility</w:t>
            </w:r>
          </w:p>
        </w:tc>
        <w:tc>
          <w:tcPr>
            <w:tcW w:w="257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szCs w:val="16"/>
              </w:rPr>
            </w:pPr>
            <w:r w:rsidRPr="003237E3">
              <w:rPr>
                <w:color w:val="000000"/>
                <w:sz w:val="16"/>
                <w:szCs w:val="16"/>
              </w:rPr>
              <w:t>Cosmological computing</w:t>
            </w:r>
          </w:p>
        </w:tc>
      </w:tr>
      <w:tr w:rsidR="00720A42" w:rsidRPr="003237E3" w:rsidTr="00002F31">
        <w:trPr>
          <w:trHeight w:val="19"/>
          <w:jc w:val="center"/>
        </w:trPr>
        <w:tc>
          <w:tcPr>
            <w:tcW w:w="2088" w:type="dxa"/>
            <w:tcBorders>
              <w:left w:val="single" w:sz="8" w:space="0" w:color="FFFFFF"/>
              <w:bottom w:val="nil"/>
              <w:right w:val="single" w:sz="24" w:space="0" w:color="FFFFFF"/>
            </w:tcBorders>
            <w:shd w:val="clear" w:color="auto" w:fill="BDD391"/>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Accelerator Technologies</w:t>
            </w:r>
          </w:p>
        </w:tc>
        <w:tc>
          <w:tcPr>
            <w:tcW w:w="2700" w:type="dxa"/>
            <w:shd w:val="clear" w:color="auto" w:fill="E6EED5"/>
            <w:vAlign w:val="center"/>
          </w:tcPr>
          <w:p w:rsidR="00720A42" w:rsidRDefault="00720A42" w:rsidP="00002F31">
            <w:pPr>
              <w:spacing w:after="0"/>
              <w:jc w:val="center"/>
              <w:rPr>
                <w:color w:val="000000"/>
                <w:sz w:val="16"/>
                <w:szCs w:val="16"/>
              </w:rPr>
            </w:pPr>
            <w:r w:rsidRPr="003237E3">
              <w:rPr>
                <w:color w:val="000000"/>
                <w:sz w:val="16"/>
                <w:szCs w:val="16"/>
              </w:rPr>
              <w:t xml:space="preserve">NML Accelerator test facility, </w:t>
            </w:r>
            <w:proofErr w:type="spellStart"/>
            <w:r w:rsidRPr="003237E3">
              <w:rPr>
                <w:color w:val="000000"/>
                <w:sz w:val="16"/>
                <w:szCs w:val="16"/>
              </w:rPr>
              <w:t>MuCOOL</w:t>
            </w:r>
            <w:proofErr w:type="spellEnd"/>
            <w:r w:rsidRPr="003237E3">
              <w:rPr>
                <w:color w:val="000000"/>
                <w:sz w:val="16"/>
                <w:szCs w:val="16"/>
              </w:rPr>
              <w:t xml:space="preserve"> test area, </w:t>
            </w:r>
          </w:p>
          <w:p w:rsidR="00720A42" w:rsidRPr="003237E3" w:rsidRDefault="00720A42" w:rsidP="00002F31">
            <w:pPr>
              <w:spacing w:after="0"/>
              <w:jc w:val="center"/>
              <w:rPr>
                <w:color w:val="000000"/>
                <w:sz w:val="16"/>
                <w:szCs w:val="16"/>
              </w:rPr>
            </w:pPr>
            <w:proofErr w:type="spellStart"/>
            <w:r w:rsidRPr="003237E3">
              <w:rPr>
                <w:color w:val="000000"/>
                <w:sz w:val="16"/>
                <w:szCs w:val="16"/>
              </w:rPr>
              <w:t>Muon</w:t>
            </w:r>
            <w:proofErr w:type="spellEnd"/>
            <w:r w:rsidRPr="003237E3">
              <w:rPr>
                <w:color w:val="000000"/>
                <w:sz w:val="16"/>
                <w:szCs w:val="16"/>
              </w:rPr>
              <w:t xml:space="preserve"> Collider, ILC</w:t>
            </w:r>
          </w:p>
        </w:tc>
        <w:tc>
          <w:tcPr>
            <w:tcW w:w="2790" w:type="dxa"/>
            <w:shd w:val="clear" w:color="auto" w:fill="E6EED5"/>
            <w:vAlign w:val="center"/>
          </w:tcPr>
          <w:p w:rsidR="00720A42" w:rsidRPr="003237E3" w:rsidRDefault="00720A42" w:rsidP="00002F31">
            <w:pPr>
              <w:spacing w:after="0"/>
              <w:jc w:val="center"/>
              <w:rPr>
                <w:color w:val="000000"/>
                <w:sz w:val="16"/>
                <w:szCs w:val="16"/>
              </w:rPr>
            </w:pPr>
            <w:r w:rsidRPr="003237E3">
              <w:rPr>
                <w:color w:val="000000"/>
                <w:sz w:val="16"/>
                <w:szCs w:val="16"/>
              </w:rPr>
              <w:t xml:space="preserve">NML Accelerator test facility, </w:t>
            </w:r>
            <w:proofErr w:type="spellStart"/>
            <w:r w:rsidRPr="003237E3">
              <w:rPr>
                <w:color w:val="000000"/>
                <w:sz w:val="16"/>
                <w:szCs w:val="16"/>
              </w:rPr>
              <w:t>NuMI</w:t>
            </w:r>
            <w:proofErr w:type="spellEnd"/>
            <w:r w:rsidRPr="003237E3">
              <w:rPr>
                <w:color w:val="000000"/>
                <w:sz w:val="16"/>
                <w:szCs w:val="16"/>
              </w:rPr>
              <w:t>, LBNE, Mu2e,</w:t>
            </w:r>
            <w:r w:rsidR="0078003F">
              <w:rPr>
                <w:color w:val="000000"/>
                <w:sz w:val="16"/>
                <w:szCs w:val="16"/>
              </w:rPr>
              <w:t xml:space="preserve"> </w:t>
            </w:r>
            <w:proofErr w:type="spellStart"/>
            <w:r w:rsidR="0078003F">
              <w:rPr>
                <w:color w:val="000000"/>
                <w:sz w:val="16"/>
                <w:szCs w:val="16"/>
              </w:rPr>
              <w:t>muon</w:t>
            </w:r>
            <w:proofErr w:type="spellEnd"/>
            <w:r w:rsidR="0078003F">
              <w:rPr>
                <w:color w:val="000000"/>
                <w:sz w:val="16"/>
                <w:szCs w:val="16"/>
              </w:rPr>
              <w:t xml:space="preserve"> g-2, </w:t>
            </w:r>
            <w:proofErr w:type="spellStart"/>
            <w:r w:rsidR="0078003F">
              <w:rPr>
                <w:color w:val="000000"/>
                <w:sz w:val="16"/>
                <w:szCs w:val="16"/>
              </w:rPr>
              <w:t>SeaQuest</w:t>
            </w:r>
            <w:proofErr w:type="spellEnd"/>
            <w:r w:rsidR="0078003F">
              <w:rPr>
                <w:color w:val="000000"/>
                <w:sz w:val="16"/>
                <w:szCs w:val="16"/>
              </w:rPr>
              <w:t>,</w:t>
            </w:r>
            <w:r w:rsidRPr="003237E3">
              <w:rPr>
                <w:color w:val="000000"/>
                <w:sz w:val="16"/>
                <w:szCs w:val="16"/>
              </w:rPr>
              <w:t xml:space="preserve"> </w:t>
            </w:r>
            <w:r w:rsidRPr="008F75B0">
              <w:rPr>
                <w:i/>
                <w:color w:val="000000"/>
                <w:sz w:val="16"/>
                <w:szCs w:val="16"/>
              </w:rPr>
              <w:t>Project X</w:t>
            </w:r>
            <w:r w:rsidRPr="003237E3">
              <w:rPr>
                <w:color w:val="000000"/>
                <w:sz w:val="16"/>
                <w:szCs w:val="16"/>
              </w:rPr>
              <w:t>, Neutrino Factory</w:t>
            </w:r>
          </w:p>
        </w:tc>
        <w:tc>
          <w:tcPr>
            <w:tcW w:w="2574" w:type="dxa"/>
            <w:shd w:val="clear" w:color="auto" w:fill="E6EED5"/>
            <w:vAlign w:val="center"/>
          </w:tcPr>
          <w:p w:rsidR="00720A42" w:rsidRPr="003237E3" w:rsidRDefault="00720A42" w:rsidP="00002F31">
            <w:pPr>
              <w:spacing w:after="0"/>
              <w:jc w:val="center"/>
              <w:rPr>
                <w:color w:val="000000"/>
                <w:sz w:val="16"/>
                <w:szCs w:val="16"/>
              </w:rPr>
            </w:pPr>
          </w:p>
        </w:tc>
      </w:tr>
      <w:tr w:rsidR="00720A42" w:rsidRPr="003237E3" w:rsidTr="00002F31">
        <w:trPr>
          <w:trHeight w:val="19"/>
          <w:jc w:val="center"/>
        </w:trPr>
        <w:tc>
          <w:tcPr>
            <w:tcW w:w="2088" w:type="dxa"/>
            <w:tcBorders>
              <w:top w:val="single" w:sz="8" w:space="0" w:color="FFFFFF"/>
              <w:left w:val="single" w:sz="8" w:space="0" w:color="FFFFFF"/>
              <w:bottom w:val="nil"/>
              <w:right w:val="single" w:sz="24"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Advanced Instrumentation</w:t>
            </w:r>
          </w:p>
        </w:tc>
        <w:tc>
          <w:tcPr>
            <w:tcW w:w="270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szCs w:val="16"/>
              </w:rPr>
            </w:pPr>
            <w:r w:rsidRPr="003237E3">
              <w:rPr>
                <w:color w:val="000000"/>
                <w:sz w:val="16"/>
                <w:szCs w:val="16"/>
              </w:rPr>
              <w:t>Silicon detector facility center</w:t>
            </w:r>
          </w:p>
        </w:tc>
        <w:tc>
          <w:tcPr>
            <w:tcW w:w="279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Default="00720A42" w:rsidP="00002F31">
            <w:pPr>
              <w:spacing w:after="0"/>
              <w:jc w:val="center"/>
              <w:rPr>
                <w:color w:val="000000"/>
                <w:sz w:val="16"/>
                <w:szCs w:val="16"/>
              </w:rPr>
            </w:pPr>
            <w:r w:rsidRPr="003237E3">
              <w:rPr>
                <w:color w:val="000000"/>
                <w:sz w:val="16"/>
                <w:szCs w:val="16"/>
              </w:rPr>
              <w:t>L</w:t>
            </w:r>
            <w:r>
              <w:rPr>
                <w:color w:val="000000"/>
                <w:sz w:val="16"/>
                <w:szCs w:val="16"/>
              </w:rPr>
              <w:t>iquid A</w:t>
            </w:r>
            <w:r w:rsidRPr="003237E3">
              <w:rPr>
                <w:color w:val="000000"/>
                <w:sz w:val="16"/>
                <w:szCs w:val="16"/>
              </w:rPr>
              <w:t>r</w:t>
            </w:r>
            <w:r>
              <w:rPr>
                <w:color w:val="000000"/>
                <w:sz w:val="16"/>
                <w:szCs w:val="16"/>
              </w:rPr>
              <w:t>gon</w:t>
            </w:r>
            <w:r w:rsidRPr="003237E3">
              <w:rPr>
                <w:color w:val="000000"/>
                <w:sz w:val="16"/>
                <w:szCs w:val="16"/>
              </w:rPr>
              <w:t xml:space="preserve"> R&amp;D facility, </w:t>
            </w:r>
          </w:p>
          <w:p w:rsidR="00720A42" w:rsidRPr="003237E3" w:rsidRDefault="00720A42" w:rsidP="00002F31">
            <w:pPr>
              <w:spacing w:after="0"/>
              <w:jc w:val="center"/>
              <w:rPr>
                <w:color w:val="000000"/>
                <w:sz w:val="16"/>
                <w:szCs w:val="16"/>
              </w:rPr>
            </w:pPr>
            <w:r w:rsidRPr="003237E3">
              <w:rPr>
                <w:color w:val="000000"/>
                <w:sz w:val="16"/>
                <w:szCs w:val="16"/>
              </w:rPr>
              <w:t>Extruded scintillator facility</w:t>
            </w:r>
          </w:p>
        </w:tc>
        <w:tc>
          <w:tcPr>
            <w:tcW w:w="257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Default="00720A42" w:rsidP="00002F31">
            <w:pPr>
              <w:spacing w:after="0"/>
              <w:jc w:val="center"/>
              <w:rPr>
                <w:color w:val="000000"/>
                <w:sz w:val="16"/>
                <w:szCs w:val="16"/>
              </w:rPr>
            </w:pPr>
            <w:r>
              <w:rPr>
                <w:color w:val="000000"/>
                <w:sz w:val="16"/>
                <w:szCs w:val="16"/>
              </w:rPr>
              <w:t>Liquid Argon</w:t>
            </w:r>
            <w:r w:rsidRPr="003237E3">
              <w:rPr>
                <w:color w:val="000000"/>
                <w:sz w:val="16"/>
                <w:szCs w:val="16"/>
              </w:rPr>
              <w:t xml:space="preserve"> R&amp;D facility, </w:t>
            </w:r>
          </w:p>
          <w:p w:rsidR="00720A42" w:rsidRPr="003237E3" w:rsidRDefault="00720A42" w:rsidP="00002F31">
            <w:pPr>
              <w:spacing w:after="0"/>
              <w:jc w:val="center"/>
              <w:rPr>
                <w:color w:val="000000"/>
                <w:sz w:val="16"/>
                <w:szCs w:val="16"/>
              </w:rPr>
            </w:pPr>
            <w:r w:rsidRPr="003237E3">
              <w:rPr>
                <w:color w:val="000000"/>
                <w:sz w:val="16"/>
                <w:szCs w:val="16"/>
              </w:rPr>
              <w:t>Silicon detector facility center (DES CCD packaging)</w:t>
            </w:r>
          </w:p>
        </w:tc>
      </w:tr>
      <w:tr w:rsidR="00720A42" w:rsidRPr="003237E3" w:rsidTr="00002F31">
        <w:trPr>
          <w:trHeight w:val="19"/>
          <w:jc w:val="center"/>
        </w:trPr>
        <w:tc>
          <w:tcPr>
            <w:tcW w:w="2088" w:type="dxa"/>
            <w:tcBorders>
              <w:left w:val="single" w:sz="8" w:space="0" w:color="FFFFFF"/>
              <w:bottom w:val="nil"/>
              <w:right w:val="single" w:sz="24" w:space="0" w:color="FFFFFF"/>
            </w:tcBorders>
            <w:shd w:val="clear" w:color="auto" w:fill="BDD391"/>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Data Analysis &amp; Distributed Computing</w:t>
            </w:r>
          </w:p>
        </w:tc>
        <w:tc>
          <w:tcPr>
            <w:tcW w:w="2700" w:type="dxa"/>
            <w:shd w:val="clear" w:color="auto" w:fill="E6EED5"/>
            <w:vAlign w:val="center"/>
          </w:tcPr>
          <w:p w:rsidR="00720A42" w:rsidRPr="003237E3" w:rsidRDefault="00720A42" w:rsidP="00002F31">
            <w:pPr>
              <w:spacing w:after="0"/>
              <w:jc w:val="center"/>
              <w:rPr>
                <w:color w:val="000000"/>
                <w:sz w:val="16"/>
                <w:szCs w:val="16"/>
              </w:rPr>
            </w:pPr>
            <w:r w:rsidRPr="003237E3">
              <w:rPr>
                <w:color w:val="000000"/>
                <w:sz w:val="16"/>
                <w:szCs w:val="16"/>
              </w:rPr>
              <w:t>LHC physics center, Open Science Grid, CMS Tier-1 center, Advanced network</w:t>
            </w:r>
            <w:r>
              <w:rPr>
                <w:color w:val="000000"/>
                <w:sz w:val="16"/>
                <w:szCs w:val="16"/>
              </w:rPr>
              <w:t>,</w:t>
            </w:r>
            <w:r w:rsidRPr="003237E3">
              <w:rPr>
                <w:color w:val="000000"/>
                <w:sz w:val="16"/>
                <w:szCs w:val="16"/>
              </w:rPr>
              <w:t xml:space="preserve"> </w:t>
            </w:r>
            <w:r>
              <w:rPr>
                <w:color w:val="000000"/>
                <w:sz w:val="16"/>
                <w:szCs w:val="16"/>
              </w:rPr>
              <w:t>M</w:t>
            </w:r>
            <w:r w:rsidRPr="003237E3">
              <w:rPr>
                <w:color w:val="000000"/>
                <w:sz w:val="16"/>
                <w:szCs w:val="16"/>
              </w:rPr>
              <w:t>assive data storage</w:t>
            </w:r>
          </w:p>
        </w:tc>
        <w:tc>
          <w:tcPr>
            <w:tcW w:w="2790" w:type="dxa"/>
            <w:shd w:val="clear" w:color="auto" w:fill="E6EED5"/>
            <w:vAlign w:val="center"/>
          </w:tcPr>
          <w:p w:rsidR="00720A42" w:rsidRPr="003237E3" w:rsidRDefault="00720A42" w:rsidP="00002F31">
            <w:pPr>
              <w:spacing w:after="0"/>
              <w:jc w:val="center"/>
              <w:rPr>
                <w:color w:val="000000"/>
                <w:sz w:val="16"/>
                <w:szCs w:val="16"/>
              </w:rPr>
            </w:pPr>
            <w:r w:rsidRPr="003237E3">
              <w:rPr>
                <w:color w:val="000000"/>
                <w:sz w:val="16"/>
                <w:szCs w:val="16"/>
              </w:rPr>
              <w:t xml:space="preserve">Open </w:t>
            </w:r>
            <w:r>
              <w:rPr>
                <w:color w:val="000000"/>
                <w:sz w:val="16"/>
                <w:szCs w:val="16"/>
              </w:rPr>
              <w:t>S</w:t>
            </w:r>
            <w:r w:rsidRPr="003237E3">
              <w:rPr>
                <w:color w:val="000000"/>
                <w:sz w:val="16"/>
                <w:szCs w:val="16"/>
              </w:rPr>
              <w:t xml:space="preserve">cience </w:t>
            </w:r>
            <w:r>
              <w:rPr>
                <w:color w:val="000000"/>
                <w:sz w:val="16"/>
                <w:szCs w:val="16"/>
              </w:rPr>
              <w:t>G</w:t>
            </w:r>
            <w:r w:rsidRPr="003237E3">
              <w:rPr>
                <w:color w:val="000000"/>
                <w:sz w:val="16"/>
                <w:szCs w:val="16"/>
              </w:rPr>
              <w:t>rid</w:t>
            </w:r>
          </w:p>
        </w:tc>
        <w:tc>
          <w:tcPr>
            <w:tcW w:w="2574" w:type="dxa"/>
            <w:shd w:val="clear" w:color="auto" w:fill="E6EED5"/>
            <w:vAlign w:val="center"/>
          </w:tcPr>
          <w:p w:rsidR="00720A42" w:rsidRPr="003237E3" w:rsidRDefault="00720A42" w:rsidP="00002F31">
            <w:pPr>
              <w:spacing w:after="0"/>
              <w:jc w:val="center"/>
              <w:rPr>
                <w:color w:val="000000"/>
                <w:sz w:val="16"/>
                <w:szCs w:val="16"/>
              </w:rPr>
            </w:pPr>
            <w:r w:rsidRPr="003237E3">
              <w:rPr>
                <w:color w:val="000000"/>
                <w:sz w:val="16"/>
                <w:szCs w:val="16"/>
              </w:rPr>
              <w:t>Survey data archive</w:t>
            </w:r>
          </w:p>
        </w:tc>
      </w:tr>
      <w:tr w:rsidR="00720A42" w:rsidRPr="003237E3" w:rsidTr="00002F31">
        <w:trPr>
          <w:trHeight w:val="19"/>
          <w:jc w:val="center"/>
        </w:trPr>
        <w:tc>
          <w:tcPr>
            <w:tcW w:w="2088" w:type="dxa"/>
            <w:tcBorders>
              <w:top w:val="single" w:sz="8" w:space="0" w:color="FFFFFF"/>
              <w:left w:val="single" w:sz="8" w:space="0" w:color="FFFFFF"/>
              <w:bottom w:val="single" w:sz="8" w:space="0" w:color="FFFFFF"/>
              <w:right w:val="single" w:sz="24" w:space="0" w:color="FFFFFF"/>
            </w:tcBorders>
            <w:shd w:val="clear" w:color="auto" w:fill="9BBB59"/>
            <w:vAlign w:val="center"/>
          </w:tcPr>
          <w:p w:rsidR="00720A42" w:rsidRPr="003237E3" w:rsidRDefault="00720A42" w:rsidP="00002F31">
            <w:pPr>
              <w:spacing w:after="0"/>
              <w:jc w:val="center"/>
              <w:rPr>
                <w:b/>
                <w:bCs/>
                <w:color w:val="000000"/>
                <w:sz w:val="16"/>
                <w:szCs w:val="16"/>
              </w:rPr>
            </w:pPr>
            <w:r w:rsidRPr="003237E3">
              <w:rPr>
                <w:b/>
                <w:bCs/>
                <w:color w:val="000000"/>
                <w:sz w:val="16"/>
                <w:szCs w:val="16"/>
              </w:rPr>
              <w:t>Systems Integration &amp; Operations;</w:t>
            </w:r>
          </w:p>
          <w:p w:rsidR="00720A42" w:rsidRPr="003237E3" w:rsidRDefault="00720A42" w:rsidP="00002F31">
            <w:pPr>
              <w:spacing w:after="0"/>
              <w:jc w:val="center"/>
              <w:rPr>
                <w:b/>
                <w:bCs/>
                <w:color w:val="000000"/>
                <w:sz w:val="16"/>
                <w:szCs w:val="16"/>
              </w:rPr>
            </w:pPr>
            <w:r w:rsidRPr="003237E3">
              <w:rPr>
                <w:b/>
                <w:bCs/>
                <w:color w:val="000000"/>
                <w:sz w:val="16"/>
                <w:szCs w:val="16"/>
              </w:rPr>
              <w:t>Project Management</w:t>
            </w:r>
          </w:p>
        </w:tc>
        <w:tc>
          <w:tcPr>
            <w:tcW w:w="270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szCs w:val="16"/>
              </w:rPr>
            </w:pPr>
            <w:proofErr w:type="spellStart"/>
            <w:r w:rsidRPr="003237E3">
              <w:rPr>
                <w:color w:val="000000"/>
                <w:sz w:val="16"/>
                <w:szCs w:val="16"/>
              </w:rPr>
              <w:t>Tevatron</w:t>
            </w:r>
            <w:proofErr w:type="spellEnd"/>
            <w:r w:rsidRPr="003237E3">
              <w:rPr>
                <w:color w:val="000000"/>
                <w:sz w:val="16"/>
                <w:szCs w:val="16"/>
              </w:rPr>
              <w:t xml:space="preserve"> complex, CDF/</w:t>
            </w:r>
            <w:r w:rsidRPr="00187BB7">
              <w:rPr>
                <w:rFonts w:asciiTheme="majorHAnsi" w:hAnsiTheme="majorHAnsi" w:cs="Arial"/>
                <w:sz w:val="16"/>
                <w:szCs w:val="16"/>
              </w:rPr>
              <w:t>DØ</w:t>
            </w:r>
            <w:r w:rsidRPr="003237E3">
              <w:rPr>
                <w:color w:val="000000"/>
                <w:sz w:val="16"/>
                <w:szCs w:val="16"/>
              </w:rPr>
              <w:t xml:space="preserve"> detectors, LHC remote operation center, Test</w:t>
            </w:r>
            <w:r>
              <w:rPr>
                <w:color w:val="000000"/>
                <w:sz w:val="16"/>
                <w:szCs w:val="16"/>
              </w:rPr>
              <w:t xml:space="preserve"> </w:t>
            </w:r>
            <w:r w:rsidRPr="003237E3">
              <w:rPr>
                <w:color w:val="000000"/>
                <w:sz w:val="16"/>
                <w:szCs w:val="16"/>
              </w:rPr>
              <w:t>beam</w:t>
            </w:r>
          </w:p>
        </w:tc>
        <w:tc>
          <w:tcPr>
            <w:tcW w:w="2790"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Default="00720A42" w:rsidP="00002F31">
            <w:pPr>
              <w:spacing w:after="0"/>
              <w:jc w:val="center"/>
              <w:rPr>
                <w:color w:val="000000"/>
                <w:sz w:val="16"/>
                <w:szCs w:val="16"/>
              </w:rPr>
            </w:pPr>
            <w:proofErr w:type="spellStart"/>
            <w:r w:rsidRPr="003237E3">
              <w:rPr>
                <w:color w:val="000000"/>
                <w:sz w:val="16"/>
                <w:szCs w:val="16"/>
              </w:rPr>
              <w:t>NuMI</w:t>
            </w:r>
            <w:proofErr w:type="spellEnd"/>
            <w:r w:rsidRPr="003237E3">
              <w:rPr>
                <w:color w:val="000000"/>
                <w:sz w:val="16"/>
                <w:szCs w:val="16"/>
              </w:rPr>
              <w:t xml:space="preserve"> &amp; BNB (neutrino beams), Neutrino </w:t>
            </w:r>
            <w:r w:rsidR="0078003F">
              <w:rPr>
                <w:color w:val="000000"/>
                <w:sz w:val="16"/>
                <w:szCs w:val="16"/>
              </w:rPr>
              <w:t xml:space="preserve">and </w:t>
            </w:r>
            <w:proofErr w:type="spellStart"/>
            <w:r w:rsidR="0078003F">
              <w:rPr>
                <w:color w:val="000000"/>
                <w:sz w:val="16"/>
                <w:szCs w:val="16"/>
              </w:rPr>
              <w:t>muon</w:t>
            </w:r>
            <w:proofErr w:type="spellEnd"/>
            <w:r w:rsidR="0078003F">
              <w:rPr>
                <w:color w:val="000000"/>
                <w:sz w:val="16"/>
                <w:szCs w:val="16"/>
              </w:rPr>
              <w:t xml:space="preserve"> </w:t>
            </w:r>
            <w:r w:rsidRPr="003237E3">
              <w:rPr>
                <w:color w:val="000000"/>
                <w:sz w:val="16"/>
                <w:szCs w:val="16"/>
              </w:rPr>
              <w:t xml:space="preserve">detectors, </w:t>
            </w:r>
          </w:p>
          <w:p w:rsidR="00720A42" w:rsidRPr="003237E3" w:rsidRDefault="00720A42" w:rsidP="00002F31">
            <w:pPr>
              <w:spacing w:after="0"/>
              <w:jc w:val="center"/>
              <w:rPr>
                <w:color w:val="000000"/>
                <w:sz w:val="16"/>
                <w:szCs w:val="16"/>
              </w:rPr>
            </w:pPr>
            <w:r w:rsidRPr="003237E3">
              <w:rPr>
                <w:color w:val="000000"/>
                <w:sz w:val="16"/>
                <w:szCs w:val="16"/>
              </w:rPr>
              <w:t>Soudan underground laboratory, Test</w:t>
            </w:r>
            <w:r>
              <w:rPr>
                <w:color w:val="000000"/>
                <w:sz w:val="16"/>
                <w:szCs w:val="16"/>
              </w:rPr>
              <w:t xml:space="preserve"> </w:t>
            </w:r>
            <w:r w:rsidRPr="003237E3">
              <w:rPr>
                <w:color w:val="000000"/>
                <w:sz w:val="16"/>
                <w:szCs w:val="16"/>
              </w:rPr>
              <w:t>beam and small experiments</w:t>
            </w:r>
          </w:p>
        </w:tc>
        <w:tc>
          <w:tcPr>
            <w:tcW w:w="2574" w:type="dxa"/>
            <w:tcBorders>
              <w:top w:val="single" w:sz="8" w:space="0" w:color="FFFFFF"/>
              <w:left w:val="single" w:sz="8" w:space="0" w:color="FFFFFF"/>
              <w:bottom w:val="single" w:sz="8" w:space="0" w:color="FFFFFF"/>
              <w:right w:val="single" w:sz="8" w:space="0" w:color="FFFFFF"/>
            </w:tcBorders>
            <w:shd w:val="clear" w:color="auto" w:fill="CDDDAC"/>
            <w:vAlign w:val="center"/>
          </w:tcPr>
          <w:p w:rsidR="00720A42" w:rsidRPr="003237E3" w:rsidRDefault="00720A42" w:rsidP="00002F31">
            <w:pPr>
              <w:spacing w:after="0"/>
              <w:jc w:val="center"/>
              <w:rPr>
                <w:color w:val="000000"/>
                <w:sz w:val="16"/>
                <w:szCs w:val="16"/>
              </w:rPr>
            </w:pPr>
            <w:r w:rsidRPr="003237E3">
              <w:rPr>
                <w:color w:val="000000"/>
                <w:sz w:val="16"/>
                <w:szCs w:val="16"/>
              </w:rPr>
              <w:t>Test</w:t>
            </w:r>
            <w:r>
              <w:rPr>
                <w:color w:val="000000"/>
                <w:sz w:val="16"/>
                <w:szCs w:val="16"/>
              </w:rPr>
              <w:t xml:space="preserve"> </w:t>
            </w:r>
            <w:r w:rsidRPr="003237E3">
              <w:rPr>
                <w:color w:val="000000"/>
                <w:sz w:val="16"/>
                <w:szCs w:val="16"/>
              </w:rPr>
              <w:t>beam, Soudan underground laboratory, Silicon detector facility center, Pierre Auger</w:t>
            </w:r>
          </w:p>
        </w:tc>
      </w:tr>
    </w:tbl>
    <w:p w:rsidR="00C92876" w:rsidRDefault="00C92876" w:rsidP="00C92876">
      <w:pPr>
        <w:pStyle w:val="Default"/>
        <w:jc w:val="both"/>
        <w:rPr>
          <w:rFonts w:ascii="Cambria" w:hAnsi="Cambria"/>
          <w:i/>
          <w:iCs/>
          <w:sz w:val="20"/>
          <w:szCs w:val="20"/>
        </w:rPr>
      </w:pPr>
    </w:p>
    <w:p w:rsidR="00C92876" w:rsidRPr="00B966B0" w:rsidRDefault="00C92876" w:rsidP="00C92876">
      <w:pPr>
        <w:pStyle w:val="Default"/>
        <w:jc w:val="both"/>
        <w:rPr>
          <w:rFonts w:ascii="Cambria" w:hAnsi="Cambria"/>
          <w:sz w:val="20"/>
          <w:szCs w:val="20"/>
        </w:rPr>
      </w:pPr>
      <w:r w:rsidRPr="00B966B0">
        <w:rPr>
          <w:rFonts w:ascii="Cambria" w:hAnsi="Cambria"/>
          <w:i/>
          <w:iCs/>
          <w:sz w:val="20"/>
          <w:szCs w:val="20"/>
        </w:rPr>
        <w:t xml:space="preserve">Advanced Instrumentation </w:t>
      </w:r>
    </w:p>
    <w:p w:rsidR="00C92876" w:rsidRDefault="00C92876" w:rsidP="00C92876">
      <w:pPr>
        <w:pStyle w:val="Default"/>
        <w:jc w:val="both"/>
        <w:rPr>
          <w:rFonts w:ascii="Cambria" w:hAnsi="Cambria"/>
          <w:sz w:val="20"/>
          <w:szCs w:val="20"/>
        </w:rPr>
      </w:pPr>
    </w:p>
    <w:p w:rsidR="00C92876" w:rsidRPr="00B966B0" w:rsidRDefault="00E569CF" w:rsidP="00C92876">
      <w:pPr>
        <w:pStyle w:val="Default"/>
        <w:jc w:val="both"/>
        <w:rPr>
          <w:rFonts w:ascii="Cambria" w:hAnsi="Cambria"/>
          <w:sz w:val="20"/>
          <w:szCs w:val="20"/>
        </w:rPr>
      </w:pPr>
      <w:r>
        <w:rPr>
          <w:rFonts w:ascii="Cambria" w:hAnsi="Cambria"/>
          <w:sz w:val="20"/>
          <w:szCs w:val="20"/>
        </w:rPr>
        <w:t>Fermilab d</w:t>
      </w:r>
      <w:r w:rsidR="00C92876">
        <w:rPr>
          <w:rFonts w:ascii="Cambria" w:hAnsi="Cambria"/>
          <w:sz w:val="20"/>
          <w:szCs w:val="20"/>
        </w:rPr>
        <w:t>evelop</w:t>
      </w:r>
      <w:r>
        <w:rPr>
          <w:rFonts w:ascii="Cambria" w:hAnsi="Cambria"/>
          <w:sz w:val="20"/>
          <w:szCs w:val="20"/>
        </w:rPr>
        <w:t>s</w:t>
      </w:r>
      <w:r w:rsidR="00C92876">
        <w:rPr>
          <w:rFonts w:ascii="Cambria" w:hAnsi="Cambria"/>
          <w:sz w:val="20"/>
          <w:szCs w:val="20"/>
        </w:rPr>
        <w:t xml:space="preserve"> </w:t>
      </w:r>
      <w:r w:rsidR="00C92876" w:rsidRPr="00B966B0">
        <w:rPr>
          <w:rFonts w:ascii="Cambria" w:hAnsi="Cambria"/>
          <w:sz w:val="20"/>
          <w:szCs w:val="20"/>
        </w:rPr>
        <w:t xml:space="preserve">cutting-edge </w:t>
      </w:r>
      <w:r>
        <w:rPr>
          <w:rFonts w:ascii="Cambria" w:hAnsi="Cambria"/>
          <w:sz w:val="20"/>
          <w:szCs w:val="20"/>
        </w:rPr>
        <w:t xml:space="preserve">particle detector </w:t>
      </w:r>
      <w:r w:rsidR="00C92876" w:rsidRPr="00B966B0">
        <w:rPr>
          <w:rFonts w:ascii="Cambria" w:hAnsi="Cambria"/>
          <w:sz w:val="20"/>
          <w:szCs w:val="20"/>
        </w:rPr>
        <w:t>technolog</w:t>
      </w:r>
      <w:r>
        <w:rPr>
          <w:rFonts w:ascii="Cambria" w:hAnsi="Cambria"/>
          <w:sz w:val="20"/>
          <w:szCs w:val="20"/>
        </w:rPr>
        <w:t>ies</w:t>
      </w:r>
      <w:r w:rsidR="00142638">
        <w:rPr>
          <w:rFonts w:ascii="Cambria" w:hAnsi="Cambria"/>
          <w:sz w:val="20"/>
          <w:szCs w:val="20"/>
        </w:rPr>
        <w:t xml:space="preserve"> </w:t>
      </w:r>
      <w:r w:rsidR="00C92876" w:rsidRPr="00B966B0">
        <w:rPr>
          <w:rFonts w:ascii="Cambria" w:hAnsi="Cambria"/>
          <w:sz w:val="20"/>
          <w:szCs w:val="20"/>
        </w:rPr>
        <w:t xml:space="preserve">and applies </w:t>
      </w:r>
      <w:r>
        <w:rPr>
          <w:rFonts w:ascii="Cambria" w:hAnsi="Cambria"/>
          <w:sz w:val="20"/>
          <w:szCs w:val="20"/>
        </w:rPr>
        <w:t>them</w:t>
      </w:r>
      <w:r w:rsidR="00C92876" w:rsidRPr="00B966B0">
        <w:rPr>
          <w:rFonts w:ascii="Cambria" w:hAnsi="Cambria"/>
          <w:sz w:val="20"/>
          <w:szCs w:val="20"/>
        </w:rPr>
        <w:t xml:space="preserve"> to the construction of detectors for a variety of scien</w:t>
      </w:r>
      <w:r>
        <w:rPr>
          <w:rFonts w:ascii="Cambria" w:hAnsi="Cambria"/>
          <w:sz w:val="20"/>
          <w:szCs w:val="20"/>
        </w:rPr>
        <w:t>tific</w:t>
      </w:r>
      <w:r w:rsidR="00C92876" w:rsidRPr="00B966B0">
        <w:rPr>
          <w:rFonts w:ascii="Cambria" w:hAnsi="Cambria"/>
          <w:sz w:val="20"/>
          <w:szCs w:val="20"/>
        </w:rPr>
        <w:t xml:space="preserve"> disciplines. In the area of semiconductor</w:t>
      </w:r>
      <w:r w:rsidR="00C92876">
        <w:rPr>
          <w:rFonts w:ascii="Cambria" w:hAnsi="Cambria"/>
          <w:sz w:val="20"/>
          <w:szCs w:val="20"/>
        </w:rPr>
        <w:t>-</w:t>
      </w:r>
      <w:r w:rsidR="00C92876" w:rsidRPr="00B966B0">
        <w:rPr>
          <w:rFonts w:ascii="Cambria" w:hAnsi="Cambria"/>
          <w:sz w:val="20"/>
          <w:szCs w:val="20"/>
        </w:rPr>
        <w:t xml:space="preserve">based detectors, Fermilab employed dedicated-readout integrated circuits and pioneered the construction of very low-mass silicon detectors for the </w:t>
      </w:r>
      <w:proofErr w:type="spellStart"/>
      <w:r w:rsidR="00C92876" w:rsidRPr="00B966B0">
        <w:rPr>
          <w:rFonts w:ascii="Cambria" w:hAnsi="Cambria"/>
          <w:sz w:val="20"/>
          <w:szCs w:val="20"/>
        </w:rPr>
        <w:t>Tevatron</w:t>
      </w:r>
      <w:proofErr w:type="spellEnd"/>
      <w:r w:rsidR="00C92876" w:rsidRPr="00B966B0">
        <w:rPr>
          <w:rFonts w:ascii="Cambria" w:hAnsi="Cambria"/>
          <w:sz w:val="20"/>
          <w:szCs w:val="20"/>
        </w:rPr>
        <w:t xml:space="preserve"> and LHC collider experiments. Fermilab currently pursues </w:t>
      </w:r>
      <w:r w:rsidR="00C92876">
        <w:rPr>
          <w:rFonts w:ascii="Cambria" w:hAnsi="Cambria"/>
          <w:sz w:val="20"/>
          <w:szCs w:val="20"/>
        </w:rPr>
        <w:t>three</w:t>
      </w:r>
      <w:r w:rsidR="00C92876" w:rsidRPr="00B966B0">
        <w:rPr>
          <w:rFonts w:ascii="Cambria" w:hAnsi="Cambria"/>
          <w:sz w:val="20"/>
          <w:szCs w:val="20"/>
        </w:rPr>
        <w:t>-</w:t>
      </w:r>
      <w:r w:rsidR="00C92876">
        <w:rPr>
          <w:rFonts w:ascii="Cambria" w:hAnsi="Cambria"/>
          <w:sz w:val="20"/>
          <w:szCs w:val="20"/>
        </w:rPr>
        <w:t>d</w:t>
      </w:r>
      <w:r w:rsidR="00C92876" w:rsidRPr="00B966B0">
        <w:rPr>
          <w:rFonts w:ascii="Cambria" w:hAnsi="Cambria"/>
          <w:sz w:val="20"/>
          <w:szCs w:val="20"/>
        </w:rPr>
        <w:t>imensional vertical integrated silicon technology and silicon</w:t>
      </w:r>
      <w:r w:rsidR="00CE4A89">
        <w:rPr>
          <w:rFonts w:ascii="Cambria" w:hAnsi="Cambria"/>
          <w:sz w:val="20"/>
          <w:szCs w:val="20"/>
        </w:rPr>
        <w:t>-</w:t>
      </w:r>
      <w:r w:rsidR="00C92876" w:rsidRPr="00B966B0">
        <w:rPr>
          <w:rFonts w:ascii="Cambria" w:hAnsi="Cambria"/>
          <w:sz w:val="20"/>
          <w:szCs w:val="20"/>
        </w:rPr>
        <w:t xml:space="preserve">based multi-pixel photon detectors. In the area of cryogenic detectors, Fermilab uses an ultra-cold bolometric detector for dark matter searches and is developing liquid argon technology for neutrino and dark-matter detectors. </w:t>
      </w:r>
      <w:r w:rsidR="00C92876">
        <w:rPr>
          <w:rFonts w:ascii="Cambria" w:hAnsi="Cambria"/>
          <w:sz w:val="20"/>
          <w:szCs w:val="20"/>
        </w:rPr>
        <w:t>The laboratory made a</w:t>
      </w:r>
      <w:r w:rsidR="00C92876" w:rsidRPr="00B966B0">
        <w:rPr>
          <w:rFonts w:ascii="Cambria" w:hAnsi="Cambria"/>
          <w:sz w:val="20"/>
          <w:szCs w:val="20"/>
        </w:rPr>
        <w:t xml:space="preserve">dditional innovative contributions to the development of scintillators and their applications, </w:t>
      </w:r>
      <w:r w:rsidR="00C92876">
        <w:rPr>
          <w:rFonts w:ascii="Cambria" w:hAnsi="Cambria"/>
          <w:sz w:val="20"/>
          <w:szCs w:val="20"/>
        </w:rPr>
        <w:t xml:space="preserve">now </w:t>
      </w:r>
      <w:r w:rsidR="00C92876" w:rsidRPr="00B966B0">
        <w:rPr>
          <w:rFonts w:ascii="Cambria" w:hAnsi="Cambria"/>
          <w:sz w:val="20"/>
          <w:szCs w:val="20"/>
        </w:rPr>
        <w:t xml:space="preserve">used in a wide array of particle physics experiments. </w:t>
      </w:r>
      <w:proofErr w:type="spellStart"/>
      <w:r w:rsidR="00C92876" w:rsidRPr="00B966B0">
        <w:rPr>
          <w:rFonts w:ascii="Cambria" w:hAnsi="Cambria"/>
          <w:sz w:val="20"/>
          <w:szCs w:val="20"/>
        </w:rPr>
        <w:t>Fermilab</w:t>
      </w:r>
      <w:r w:rsidR="00CE4A89">
        <w:rPr>
          <w:rFonts w:ascii="Cambria" w:hAnsi="Cambria"/>
          <w:sz w:val="20"/>
          <w:szCs w:val="20"/>
        </w:rPr>
        <w:t>’s</w:t>
      </w:r>
      <w:proofErr w:type="spellEnd"/>
      <w:r w:rsidR="00C92876" w:rsidRPr="00B966B0">
        <w:rPr>
          <w:rFonts w:ascii="Cambria" w:hAnsi="Cambria"/>
          <w:sz w:val="20"/>
          <w:szCs w:val="20"/>
        </w:rPr>
        <w:t xml:space="preserve"> test beam facility</w:t>
      </w:r>
      <w:r w:rsidR="00CE4A89">
        <w:rPr>
          <w:rFonts w:ascii="Cambria" w:hAnsi="Cambria"/>
          <w:sz w:val="20"/>
          <w:szCs w:val="20"/>
        </w:rPr>
        <w:t xml:space="preserve">, operated simultaneously with </w:t>
      </w:r>
      <w:r w:rsidR="001F3264">
        <w:rPr>
          <w:rFonts w:ascii="Cambria" w:hAnsi="Cambria"/>
          <w:sz w:val="20"/>
          <w:szCs w:val="20"/>
        </w:rPr>
        <w:t xml:space="preserve">the collider and </w:t>
      </w:r>
      <w:r w:rsidR="00CE4A89">
        <w:rPr>
          <w:rFonts w:ascii="Cambria" w:hAnsi="Cambria"/>
          <w:sz w:val="20"/>
          <w:szCs w:val="20"/>
        </w:rPr>
        <w:t>neutrino program, is</w:t>
      </w:r>
      <w:r w:rsidR="00C92876" w:rsidRPr="00B966B0">
        <w:rPr>
          <w:rFonts w:ascii="Cambria" w:hAnsi="Cambria"/>
          <w:sz w:val="20"/>
          <w:szCs w:val="20"/>
        </w:rPr>
        <w:t xml:space="preserve"> used by the international particle</w:t>
      </w:r>
      <w:r w:rsidR="00142638">
        <w:rPr>
          <w:rFonts w:ascii="Cambria" w:hAnsi="Cambria"/>
          <w:sz w:val="20"/>
          <w:szCs w:val="20"/>
        </w:rPr>
        <w:t xml:space="preserve"> </w:t>
      </w:r>
      <w:r w:rsidR="00C92876" w:rsidRPr="00B966B0">
        <w:rPr>
          <w:rFonts w:ascii="Cambria" w:hAnsi="Cambria"/>
          <w:sz w:val="20"/>
          <w:szCs w:val="20"/>
        </w:rPr>
        <w:t>physics community for the development of detector technolog</w:t>
      </w:r>
      <w:r w:rsidR="00142638">
        <w:rPr>
          <w:rFonts w:ascii="Cambria" w:hAnsi="Cambria"/>
          <w:sz w:val="20"/>
          <w:szCs w:val="20"/>
        </w:rPr>
        <w:t>ies</w:t>
      </w:r>
      <w:r w:rsidR="00C92876" w:rsidRPr="00B966B0">
        <w:rPr>
          <w:rFonts w:ascii="Cambria" w:hAnsi="Cambria"/>
          <w:sz w:val="20"/>
          <w:szCs w:val="20"/>
        </w:rPr>
        <w:t xml:space="preserve">. </w:t>
      </w:r>
      <w:r w:rsidR="00C92876">
        <w:rPr>
          <w:rFonts w:ascii="Cambria" w:hAnsi="Cambria"/>
          <w:sz w:val="20"/>
          <w:szCs w:val="20"/>
        </w:rPr>
        <w:t xml:space="preserve">The laboratory </w:t>
      </w:r>
      <w:r w:rsidR="00C92876" w:rsidRPr="00B966B0">
        <w:rPr>
          <w:rFonts w:ascii="Cambria" w:hAnsi="Cambria"/>
          <w:sz w:val="20"/>
          <w:szCs w:val="20"/>
        </w:rPr>
        <w:t>advanc</w:t>
      </w:r>
      <w:r w:rsidR="00CE4A89">
        <w:rPr>
          <w:rFonts w:ascii="Cambria" w:hAnsi="Cambria"/>
          <w:sz w:val="20"/>
          <w:szCs w:val="20"/>
        </w:rPr>
        <w:t>es</w:t>
      </w:r>
      <w:r w:rsidR="00C92876" w:rsidRPr="00B966B0">
        <w:rPr>
          <w:rFonts w:ascii="Cambria" w:hAnsi="Cambria"/>
          <w:sz w:val="20"/>
          <w:szCs w:val="20"/>
        </w:rPr>
        <w:t xml:space="preserve"> the instrumentation </w:t>
      </w:r>
      <w:r w:rsidR="00C92876">
        <w:rPr>
          <w:rFonts w:ascii="Cambria" w:hAnsi="Cambria"/>
          <w:sz w:val="20"/>
          <w:szCs w:val="20"/>
        </w:rPr>
        <w:t>of</w:t>
      </w:r>
      <w:r w:rsidR="00C92876" w:rsidRPr="00B966B0">
        <w:rPr>
          <w:rFonts w:ascii="Cambria" w:hAnsi="Cambria"/>
          <w:sz w:val="20"/>
          <w:szCs w:val="20"/>
        </w:rPr>
        <w:t xml:space="preserve"> </w:t>
      </w:r>
      <w:r w:rsidR="00CE4A89">
        <w:rPr>
          <w:rFonts w:ascii="Cambria" w:hAnsi="Cambria"/>
          <w:sz w:val="20"/>
          <w:szCs w:val="20"/>
        </w:rPr>
        <w:t>its</w:t>
      </w:r>
      <w:r w:rsidR="00C92876" w:rsidRPr="00B966B0">
        <w:rPr>
          <w:rFonts w:ascii="Cambria" w:hAnsi="Cambria"/>
          <w:sz w:val="20"/>
          <w:szCs w:val="20"/>
        </w:rPr>
        <w:t xml:space="preserve"> test beams through the development of picosecond time-of-flight systems and versatile, integrated data acquisition systems.</w:t>
      </w:r>
    </w:p>
    <w:p w:rsidR="00C92876" w:rsidRDefault="00C92876" w:rsidP="00C92876">
      <w:pPr>
        <w:pStyle w:val="Default"/>
        <w:jc w:val="both"/>
        <w:rPr>
          <w:rFonts w:ascii="Cambria" w:hAnsi="Cambria"/>
          <w:i/>
          <w:iCs/>
          <w:sz w:val="20"/>
          <w:szCs w:val="20"/>
        </w:rPr>
      </w:pPr>
    </w:p>
    <w:p w:rsidR="00C92876" w:rsidRDefault="00C92876" w:rsidP="00C92876">
      <w:pPr>
        <w:pStyle w:val="Default"/>
        <w:jc w:val="both"/>
        <w:rPr>
          <w:rFonts w:ascii="Cambria" w:hAnsi="Cambria"/>
          <w:sz w:val="20"/>
          <w:szCs w:val="20"/>
        </w:rPr>
      </w:pPr>
      <w:r w:rsidRPr="00B966B0">
        <w:rPr>
          <w:rFonts w:ascii="Cambria" w:hAnsi="Cambria"/>
          <w:i/>
          <w:iCs/>
          <w:sz w:val="20"/>
          <w:szCs w:val="20"/>
        </w:rPr>
        <w:t xml:space="preserve">Computing </w:t>
      </w:r>
    </w:p>
    <w:p w:rsidR="00C92876" w:rsidRPr="00B966B0" w:rsidRDefault="00C92876" w:rsidP="00C92876">
      <w:pPr>
        <w:pStyle w:val="Default"/>
        <w:spacing w:before="240"/>
        <w:jc w:val="both"/>
        <w:rPr>
          <w:rFonts w:ascii="Cambria" w:hAnsi="Cambria"/>
          <w:sz w:val="20"/>
          <w:szCs w:val="20"/>
        </w:rPr>
      </w:pPr>
      <w:proofErr w:type="spellStart"/>
      <w:r w:rsidRPr="00B966B0">
        <w:rPr>
          <w:rFonts w:ascii="Cambria" w:hAnsi="Cambria"/>
          <w:sz w:val="20"/>
          <w:szCs w:val="20"/>
        </w:rPr>
        <w:t>Fermilab</w:t>
      </w:r>
      <w:r w:rsidR="000F7CD9">
        <w:rPr>
          <w:rFonts w:ascii="Cambria" w:hAnsi="Cambria"/>
          <w:sz w:val="20"/>
          <w:szCs w:val="20"/>
        </w:rPr>
        <w:t>’s</w:t>
      </w:r>
      <w:proofErr w:type="spellEnd"/>
      <w:r w:rsidRPr="00B966B0">
        <w:rPr>
          <w:rFonts w:ascii="Cambria" w:hAnsi="Cambria"/>
          <w:sz w:val="20"/>
          <w:szCs w:val="20"/>
        </w:rPr>
        <w:t xml:space="preserve"> computing leadership and resources </w:t>
      </w:r>
      <w:r w:rsidR="000F7CD9">
        <w:rPr>
          <w:rFonts w:ascii="Cambria" w:hAnsi="Cambria"/>
          <w:sz w:val="20"/>
          <w:szCs w:val="20"/>
        </w:rPr>
        <w:t xml:space="preserve">enable </w:t>
      </w:r>
      <w:r w:rsidRPr="00B966B0">
        <w:rPr>
          <w:rFonts w:ascii="Cambria" w:hAnsi="Cambria"/>
          <w:sz w:val="20"/>
          <w:szCs w:val="20"/>
        </w:rPr>
        <w:t>the particle physics community to deliver scien</w:t>
      </w:r>
      <w:r w:rsidR="000F7CD9">
        <w:rPr>
          <w:rFonts w:ascii="Cambria" w:hAnsi="Cambria"/>
          <w:sz w:val="20"/>
          <w:szCs w:val="20"/>
        </w:rPr>
        <w:t>tific results</w:t>
      </w:r>
      <w:r w:rsidRPr="00B966B0">
        <w:rPr>
          <w:rFonts w:ascii="Cambria" w:hAnsi="Cambria"/>
          <w:sz w:val="20"/>
          <w:szCs w:val="20"/>
        </w:rPr>
        <w:t xml:space="preserve"> </w:t>
      </w:r>
      <w:r>
        <w:rPr>
          <w:rFonts w:ascii="Cambria" w:hAnsi="Cambria"/>
          <w:sz w:val="20"/>
          <w:szCs w:val="20"/>
        </w:rPr>
        <w:t>at</w:t>
      </w:r>
      <w:r w:rsidRPr="00B966B0">
        <w:rPr>
          <w:rFonts w:ascii="Cambria" w:hAnsi="Cambria"/>
          <w:sz w:val="20"/>
          <w:szCs w:val="20"/>
        </w:rPr>
        <w:t xml:space="preserve"> the </w:t>
      </w:r>
      <w:r>
        <w:rPr>
          <w:rFonts w:ascii="Cambria" w:hAnsi="Cambria"/>
          <w:sz w:val="20"/>
          <w:szCs w:val="20"/>
        </w:rPr>
        <w:t>E</w:t>
      </w:r>
      <w:r w:rsidRPr="00B966B0">
        <w:rPr>
          <w:rFonts w:ascii="Cambria" w:hAnsi="Cambria"/>
          <w:sz w:val="20"/>
          <w:szCs w:val="20"/>
        </w:rPr>
        <w:t xml:space="preserve">nergy, </w:t>
      </w:r>
      <w:r>
        <w:rPr>
          <w:rFonts w:ascii="Cambria" w:hAnsi="Cambria"/>
          <w:sz w:val="20"/>
          <w:szCs w:val="20"/>
        </w:rPr>
        <w:t>I</w:t>
      </w:r>
      <w:r w:rsidRPr="00B966B0">
        <w:rPr>
          <w:rFonts w:ascii="Cambria" w:hAnsi="Cambria"/>
          <w:sz w:val="20"/>
          <w:szCs w:val="20"/>
        </w:rPr>
        <w:t xml:space="preserve">ntensity and </w:t>
      </w:r>
      <w:r>
        <w:rPr>
          <w:rFonts w:ascii="Cambria" w:hAnsi="Cambria"/>
          <w:sz w:val="20"/>
          <w:szCs w:val="20"/>
        </w:rPr>
        <w:t>C</w:t>
      </w:r>
      <w:r w:rsidRPr="00B966B0">
        <w:rPr>
          <w:rFonts w:ascii="Cambria" w:hAnsi="Cambria"/>
          <w:sz w:val="20"/>
          <w:szCs w:val="20"/>
        </w:rPr>
        <w:t xml:space="preserve">osmic </w:t>
      </w:r>
      <w:r>
        <w:rPr>
          <w:rFonts w:ascii="Cambria" w:hAnsi="Cambria"/>
          <w:sz w:val="20"/>
          <w:szCs w:val="20"/>
        </w:rPr>
        <w:t>F</w:t>
      </w:r>
      <w:r w:rsidRPr="00B966B0">
        <w:rPr>
          <w:rFonts w:ascii="Cambria" w:hAnsi="Cambria"/>
          <w:sz w:val="20"/>
          <w:szCs w:val="20"/>
        </w:rPr>
        <w:t>rontiers. Fermilab has internationally</w:t>
      </w:r>
      <w:r>
        <w:rPr>
          <w:rFonts w:ascii="Cambria" w:hAnsi="Cambria"/>
          <w:sz w:val="20"/>
          <w:szCs w:val="20"/>
        </w:rPr>
        <w:t xml:space="preserve"> </w:t>
      </w:r>
      <w:r w:rsidRPr="00B966B0">
        <w:rPr>
          <w:rFonts w:ascii="Cambria" w:hAnsi="Cambria"/>
          <w:sz w:val="20"/>
          <w:szCs w:val="20"/>
        </w:rPr>
        <w:t xml:space="preserve">recognized experts in programming languages, high-performance computing and networking, distributed computing infrastructure, </w:t>
      </w:r>
      <w:proofErr w:type="spellStart"/>
      <w:r w:rsidRPr="00B966B0">
        <w:rPr>
          <w:rFonts w:ascii="Cambria" w:hAnsi="Cambria"/>
          <w:sz w:val="20"/>
          <w:szCs w:val="20"/>
        </w:rPr>
        <w:t>petascale</w:t>
      </w:r>
      <w:proofErr w:type="spellEnd"/>
      <w:r w:rsidRPr="00B966B0">
        <w:rPr>
          <w:rFonts w:ascii="Cambria" w:hAnsi="Cambria"/>
          <w:sz w:val="20"/>
          <w:szCs w:val="20"/>
        </w:rPr>
        <w:t xml:space="preserve"> scientific data management, physics simulations and scientific visualization. Fermilab supports large</w:t>
      </w:r>
      <w:r w:rsidR="00142638">
        <w:rPr>
          <w:rFonts w:ascii="Cambria" w:hAnsi="Cambria"/>
          <w:sz w:val="20"/>
          <w:szCs w:val="20"/>
        </w:rPr>
        <w:t>-</w:t>
      </w:r>
      <w:r w:rsidRPr="00B966B0">
        <w:rPr>
          <w:rFonts w:ascii="Cambria" w:hAnsi="Cambria"/>
          <w:sz w:val="20"/>
          <w:szCs w:val="20"/>
        </w:rPr>
        <w:t xml:space="preserve">scale computing, data management, and data analysis facilities for CDF and </w:t>
      </w:r>
      <w:r w:rsidR="00187BB7" w:rsidRPr="00187BB7">
        <w:rPr>
          <w:rFonts w:asciiTheme="majorHAnsi" w:hAnsiTheme="majorHAnsi" w:cs="Arial"/>
          <w:sz w:val="20"/>
          <w:szCs w:val="20"/>
        </w:rPr>
        <w:t>DØ</w:t>
      </w:r>
      <w:r w:rsidRPr="00B966B0">
        <w:rPr>
          <w:rFonts w:ascii="Cambria" w:hAnsi="Cambria"/>
          <w:sz w:val="20"/>
          <w:szCs w:val="20"/>
        </w:rPr>
        <w:t xml:space="preserve"> experiments</w:t>
      </w:r>
      <w:r w:rsidR="00964196">
        <w:rPr>
          <w:rFonts w:ascii="Cambria" w:hAnsi="Cambria"/>
          <w:sz w:val="20"/>
          <w:szCs w:val="20"/>
        </w:rPr>
        <w:t>;</w:t>
      </w:r>
      <w:r w:rsidRPr="00B966B0">
        <w:rPr>
          <w:rFonts w:ascii="Cambria" w:hAnsi="Cambria"/>
          <w:sz w:val="20"/>
          <w:szCs w:val="20"/>
        </w:rPr>
        <w:t xml:space="preserve"> the </w:t>
      </w:r>
      <w:r w:rsidR="00964196">
        <w:rPr>
          <w:rFonts w:ascii="Cambria" w:hAnsi="Cambria"/>
          <w:sz w:val="20"/>
          <w:szCs w:val="20"/>
        </w:rPr>
        <w:t xml:space="preserve">CMS experiment </w:t>
      </w:r>
      <w:r w:rsidRPr="00B966B0">
        <w:rPr>
          <w:rFonts w:ascii="Cambria" w:hAnsi="Cambria"/>
          <w:sz w:val="20"/>
          <w:szCs w:val="20"/>
        </w:rPr>
        <w:t>and the LHC Physics Center</w:t>
      </w:r>
      <w:r w:rsidR="00964196">
        <w:rPr>
          <w:rFonts w:ascii="Cambria" w:hAnsi="Cambria"/>
          <w:sz w:val="20"/>
          <w:szCs w:val="20"/>
        </w:rPr>
        <w:t>;</w:t>
      </w:r>
      <w:r w:rsidRPr="00B966B0">
        <w:rPr>
          <w:rFonts w:ascii="Cambria" w:hAnsi="Cambria"/>
          <w:sz w:val="20"/>
          <w:szCs w:val="20"/>
        </w:rPr>
        <w:t xml:space="preserve"> the Sloan Digital Sky Survey</w:t>
      </w:r>
      <w:r w:rsidR="00964196">
        <w:rPr>
          <w:rFonts w:ascii="Cambria" w:hAnsi="Cambria"/>
          <w:sz w:val="20"/>
          <w:szCs w:val="20"/>
        </w:rPr>
        <w:t>;</w:t>
      </w:r>
      <w:r>
        <w:rPr>
          <w:rFonts w:ascii="Cambria" w:hAnsi="Cambria"/>
          <w:sz w:val="20"/>
          <w:szCs w:val="20"/>
        </w:rPr>
        <w:t xml:space="preserve"> the Dark Energy Survey</w:t>
      </w:r>
      <w:r w:rsidR="00964196">
        <w:rPr>
          <w:rFonts w:ascii="Cambria" w:hAnsi="Cambria"/>
          <w:sz w:val="20"/>
          <w:szCs w:val="20"/>
        </w:rPr>
        <w:t>;</w:t>
      </w:r>
      <w:r>
        <w:rPr>
          <w:rFonts w:ascii="Cambria" w:hAnsi="Cambria"/>
          <w:sz w:val="20"/>
          <w:szCs w:val="20"/>
        </w:rPr>
        <w:t xml:space="preserve"> neutrino and rare</w:t>
      </w:r>
      <w:r w:rsidR="00964196">
        <w:rPr>
          <w:rFonts w:ascii="Cambria" w:hAnsi="Cambria"/>
          <w:sz w:val="20"/>
          <w:szCs w:val="20"/>
        </w:rPr>
        <w:t>-</w:t>
      </w:r>
      <w:r>
        <w:rPr>
          <w:rFonts w:ascii="Cambria" w:hAnsi="Cambria"/>
          <w:sz w:val="20"/>
          <w:szCs w:val="20"/>
        </w:rPr>
        <w:t>process experiments;</w:t>
      </w:r>
      <w:r w:rsidRPr="00B966B0">
        <w:rPr>
          <w:rFonts w:ascii="Cambria" w:hAnsi="Cambria"/>
          <w:sz w:val="20"/>
          <w:szCs w:val="20"/>
        </w:rPr>
        <w:t xml:space="preserve"> and computational cosmology. Fermilab hosts the CMS Tier-1 center, the </w:t>
      </w:r>
      <w:r>
        <w:rPr>
          <w:rFonts w:ascii="Cambria" w:hAnsi="Cambria"/>
          <w:sz w:val="20"/>
          <w:szCs w:val="20"/>
        </w:rPr>
        <w:t xml:space="preserve">U.S. </w:t>
      </w:r>
      <w:r w:rsidRPr="00B966B0">
        <w:rPr>
          <w:rFonts w:ascii="Cambria" w:hAnsi="Cambria"/>
          <w:sz w:val="20"/>
          <w:szCs w:val="20"/>
        </w:rPr>
        <w:t xml:space="preserve">Lattice QCD </w:t>
      </w:r>
      <w:r>
        <w:rPr>
          <w:rFonts w:ascii="Cambria" w:hAnsi="Cambria"/>
          <w:sz w:val="20"/>
          <w:szCs w:val="20"/>
        </w:rPr>
        <w:t>computing project,</w:t>
      </w:r>
      <w:r w:rsidRPr="00B966B0">
        <w:rPr>
          <w:rFonts w:ascii="Cambria" w:hAnsi="Cambria"/>
          <w:sz w:val="20"/>
          <w:szCs w:val="20"/>
        </w:rPr>
        <w:t xml:space="preserve"> </w:t>
      </w:r>
      <w:r>
        <w:rPr>
          <w:rFonts w:ascii="Cambria" w:hAnsi="Cambria"/>
          <w:sz w:val="20"/>
          <w:szCs w:val="20"/>
        </w:rPr>
        <w:t xml:space="preserve">the campus grid </w:t>
      </w:r>
      <w:proofErr w:type="spellStart"/>
      <w:r>
        <w:rPr>
          <w:rFonts w:ascii="Cambria" w:hAnsi="Cambria"/>
          <w:sz w:val="20"/>
          <w:szCs w:val="20"/>
        </w:rPr>
        <w:t>FermiGrid</w:t>
      </w:r>
      <w:proofErr w:type="spellEnd"/>
      <w:r w:rsidR="00142638">
        <w:rPr>
          <w:rFonts w:ascii="Cambria" w:hAnsi="Cambria"/>
          <w:sz w:val="20"/>
          <w:szCs w:val="20"/>
        </w:rPr>
        <w:t>,</w:t>
      </w:r>
      <w:r w:rsidRPr="00B966B0">
        <w:rPr>
          <w:rFonts w:ascii="Cambria" w:hAnsi="Cambria"/>
          <w:sz w:val="20"/>
          <w:szCs w:val="20"/>
        </w:rPr>
        <w:t xml:space="preserve"> leads the </w:t>
      </w:r>
      <w:proofErr w:type="spellStart"/>
      <w:r w:rsidRPr="00B966B0">
        <w:rPr>
          <w:rFonts w:ascii="Cambria" w:hAnsi="Cambria"/>
          <w:sz w:val="20"/>
          <w:szCs w:val="20"/>
        </w:rPr>
        <w:t>ComPASS</w:t>
      </w:r>
      <w:proofErr w:type="spellEnd"/>
      <w:r w:rsidRPr="00B966B0">
        <w:rPr>
          <w:rFonts w:ascii="Cambria" w:hAnsi="Cambria"/>
          <w:sz w:val="20"/>
          <w:szCs w:val="20"/>
        </w:rPr>
        <w:t xml:space="preserve"> collaboration for accelerator modeling and simulation</w:t>
      </w:r>
      <w:r w:rsidR="00142638">
        <w:rPr>
          <w:rFonts w:ascii="Cambria" w:hAnsi="Cambria"/>
          <w:sz w:val="20"/>
          <w:szCs w:val="20"/>
        </w:rPr>
        <w:t>,</w:t>
      </w:r>
      <w:r>
        <w:rPr>
          <w:rFonts w:ascii="Cambria" w:hAnsi="Cambria"/>
          <w:sz w:val="20"/>
          <w:szCs w:val="20"/>
        </w:rPr>
        <w:t xml:space="preserve"> </w:t>
      </w:r>
      <w:r w:rsidRPr="00B966B0">
        <w:rPr>
          <w:rFonts w:ascii="Cambria" w:hAnsi="Cambria"/>
          <w:sz w:val="20"/>
          <w:szCs w:val="20"/>
        </w:rPr>
        <w:t xml:space="preserve">and is a leader in the Open Science Grid. </w:t>
      </w:r>
    </w:p>
    <w:p w:rsidR="00C92876" w:rsidRDefault="00C92876" w:rsidP="00C92876">
      <w:pPr>
        <w:pStyle w:val="Default"/>
        <w:jc w:val="both"/>
        <w:rPr>
          <w:rFonts w:ascii="Cambria" w:hAnsi="Cambria"/>
          <w:i/>
          <w:iCs/>
          <w:sz w:val="20"/>
          <w:szCs w:val="20"/>
        </w:rPr>
      </w:pPr>
    </w:p>
    <w:p w:rsidR="00C92876" w:rsidRPr="00FF22B5" w:rsidRDefault="00C92876" w:rsidP="00FF22B5">
      <w:pPr>
        <w:pStyle w:val="Default"/>
        <w:numPr>
          <w:ilvl w:val="0"/>
          <w:numId w:val="48"/>
        </w:numPr>
        <w:jc w:val="both"/>
        <w:rPr>
          <w:rFonts w:ascii="Cambria" w:hAnsi="Cambria"/>
          <w:i/>
          <w:iCs/>
          <w:sz w:val="20"/>
          <w:szCs w:val="20"/>
        </w:rPr>
      </w:pPr>
      <w:r w:rsidRPr="00B966B0">
        <w:rPr>
          <w:rFonts w:ascii="Cambria" w:hAnsi="Cambria"/>
          <w:i/>
          <w:iCs/>
          <w:sz w:val="20"/>
          <w:szCs w:val="20"/>
        </w:rPr>
        <w:t>CMS Tier-1 Center</w:t>
      </w:r>
      <w:r w:rsidRPr="00B966B0">
        <w:rPr>
          <w:rFonts w:ascii="Cambria" w:hAnsi="Cambria"/>
          <w:sz w:val="20"/>
          <w:szCs w:val="20"/>
        </w:rPr>
        <w:t xml:space="preserve">: The scientific challenges </w:t>
      </w:r>
      <w:r w:rsidR="00AC7AB0">
        <w:rPr>
          <w:rFonts w:ascii="Cambria" w:hAnsi="Cambria"/>
          <w:sz w:val="20"/>
          <w:szCs w:val="20"/>
        </w:rPr>
        <w:t>of</w:t>
      </w:r>
      <w:r w:rsidRPr="00B966B0">
        <w:rPr>
          <w:rFonts w:ascii="Cambria" w:hAnsi="Cambria"/>
          <w:sz w:val="20"/>
          <w:szCs w:val="20"/>
        </w:rPr>
        <w:t xml:space="preserve"> particle physics require </w:t>
      </w:r>
      <w:r w:rsidR="00142638" w:rsidRPr="00B966B0">
        <w:rPr>
          <w:rFonts w:ascii="Cambria" w:hAnsi="Cambria"/>
          <w:sz w:val="20"/>
          <w:szCs w:val="20"/>
        </w:rPr>
        <w:t>data storage</w:t>
      </w:r>
      <w:r w:rsidR="00142638">
        <w:rPr>
          <w:rFonts w:ascii="Cambria" w:hAnsi="Cambria"/>
          <w:sz w:val="20"/>
          <w:szCs w:val="20"/>
        </w:rPr>
        <w:t>,</w:t>
      </w:r>
      <w:r w:rsidR="00142638" w:rsidRPr="00B966B0">
        <w:rPr>
          <w:rFonts w:ascii="Cambria" w:hAnsi="Cambria"/>
          <w:sz w:val="20"/>
          <w:szCs w:val="20"/>
        </w:rPr>
        <w:t xml:space="preserve"> networks and </w:t>
      </w:r>
      <w:r w:rsidR="00142638">
        <w:rPr>
          <w:rFonts w:ascii="Cambria" w:hAnsi="Cambria"/>
          <w:sz w:val="20"/>
          <w:szCs w:val="20"/>
        </w:rPr>
        <w:t>processing</w:t>
      </w:r>
      <w:r w:rsidR="00142638" w:rsidRPr="00B966B0">
        <w:rPr>
          <w:rFonts w:ascii="Cambria" w:hAnsi="Cambria"/>
          <w:sz w:val="20"/>
          <w:szCs w:val="20"/>
        </w:rPr>
        <w:t xml:space="preserve"> power</w:t>
      </w:r>
      <w:r w:rsidR="00AC7AB0">
        <w:rPr>
          <w:rFonts w:ascii="Cambria" w:hAnsi="Cambria"/>
          <w:sz w:val="20"/>
          <w:szCs w:val="20"/>
        </w:rPr>
        <w:t xml:space="preserve"> on an </w:t>
      </w:r>
      <w:r w:rsidRPr="00B966B0">
        <w:rPr>
          <w:rFonts w:ascii="Cambria" w:hAnsi="Cambria"/>
          <w:sz w:val="20"/>
          <w:szCs w:val="20"/>
        </w:rPr>
        <w:t>extreme</w:t>
      </w:r>
      <w:r>
        <w:rPr>
          <w:rFonts w:ascii="Cambria" w:hAnsi="Cambria"/>
          <w:sz w:val="20"/>
          <w:szCs w:val="20"/>
        </w:rPr>
        <w:t xml:space="preserve"> </w:t>
      </w:r>
      <w:r w:rsidRPr="00B966B0">
        <w:rPr>
          <w:rFonts w:ascii="Cambria" w:hAnsi="Cambria"/>
          <w:sz w:val="20"/>
          <w:szCs w:val="20"/>
        </w:rPr>
        <w:t xml:space="preserve">scale. The CMS experiment </w:t>
      </w:r>
      <w:r>
        <w:rPr>
          <w:rFonts w:ascii="Cambria" w:hAnsi="Cambria"/>
          <w:sz w:val="20"/>
          <w:szCs w:val="20"/>
        </w:rPr>
        <w:t>uses</w:t>
      </w:r>
      <w:r w:rsidRPr="00B966B0">
        <w:rPr>
          <w:rFonts w:ascii="Cambria" w:hAnsi="Cambria"/>
          <w:sz w:val="20"/>
          <w:szCs w:val="20"/>
        </w:rPr>
        <w:t xml:space="preserve"> a distributed computing model, </w:t>
      </w:r>
      <w:r>
        <w:rPr>
          <w:rFonts w:ascii="Cambria" w:hAnsi="Cambria"/>
          <w:sz w:val="20"/>
          <w:szCs w:val="20"/>
        </w:rPr>
        <w:t>in which</w:t>
      </w:r>
      <w:r w:rsidRPr="00B966B0">
        <w:rPr>
          <w:rFonts w:ascii="Cambria" w:hAnsi="Cambria"/>
          <w:sz w:val="20"/>
          <w:szCs w:val="20"/>
        </w:rPr>
        <w:t xml:space="preserve"> seven national Tier-1 centers</w:t>
      </w:r>
      <w:r>
        <w:rPr>
          <w:rFonts w:ascii="Cambria" w:hAnsi="Cambria"/>
          <w:sz w:val="20"/>
          <w:szCs w:val="20"/>
        </w:rPr>
        <w:t xml:space="preserve"> and </w:t>
      </w:r>
      <w:r w:rsidRPr="00B966B0">
        <w:rPr>
          <w:rFonts w:ascii="Cambria" w:hAnsi="Cambria"/>
          <w:sz w:val="20"/>
          <w:szCs w:val="20"/>
        </w:rPr>
        <w:t>more than 40 university</w:t>
      </w:r>
      <w:r>
        <w:rPr>
          <w:rFonts w:ascii="Cambria" w:hAnsi="Cambria"/>
          <w:sz w:val="20"/>
          <w:szCs w:val="20"/>
        </w:rPr>
        <w:t>-</w:t>
      </w:r>
      <w:r w:rsidRPr="00B966B0">
        <w:rPr>
          <w:rFonts w:ascii="Cambria" w:hAnsi="Cambria"/>
          <w:sz w:val="20"/>
          <w:szCs w:val="20"/>
        </w:rPr>
        <w:t xml:space="preserve"> and laboratory-based Tier-2 computing and storage facilities</w:t>
      </w:r>
      <w:r>
        <w:rPr>
          <w:rFonts w:ascii="Cambria" w:hAnsi="Cambria"/>
          <w:sz w:val="20"/>
          <w:szCs w:val="20"/>
        </w:rPr>
        <w:t xml:space="preserve"> </w:t>
      </w:r>
      <w:r w:rsidRPr="00B966B0">
        <w:rPr>
          <w:rFonts w:ascii="Cambria" w:hAnsi="Cambria"/>
          <w:sz w:val="20"/>
          <w:szCs w:val="20"/>
        </w:rPr>
        <w:t>distrib</w:t>
      </w:r>
      <w:r>
        <w:rPr>
          <w:rFonts w:ascii="Cambria" w:hAnsi="Cambria"/>
          <w:sz w:val="20"/>
          <w:szCs w:val="20"/>
        </w:rPr>
        <w:t>ute, process, and serve data</w:t>
      </w:r>
      <w:r w:rsidRPr="00B966B0">
        <w:rPr>
          <w:rFonts w:ascii="Cambria" w:hAnsi="Cambria"/>
          <w:sz w:val="20"/>
          <w:szCs w:val="20"/>
        </w:rPr>
        <w:t xml:space="preserve">. </w:t>
      </w:r>
      <w:proofErr w:type="spellStart"/>
      <w:r w:rsidRPr="00B966B0">
        <w:rPr>
          <w:rFonts w:ascii="Cambria" w:hAnsi="Cambria"/>
          <w:sz w:val="20"/>
          <w:szCs w:val="20"/>
        </w:rPr>
        <w:t>Fermilab’s</w:t>
      </w:r>
      <w:proofErr w:type="spellEnd"/>
      <w:r w:rsidRPr="00B966B0">
        <w:rPr>
          <w:rFonts w:ascii="Cambria" w:hAnsi="Cambria"/>
          <w:sz w:val="20"/>
          <w:szCs w:val="20"/>
        </w:rPr>
        <w:t xml:space="preserve"> CMS Tier-1 center is the most powerful Tier-1 center for the CMS experiment. US</w:t>
      </w:r>
      <w:r w:rsidR="00AC7AB0">
        <w:rPr>
          <w:rFonts w:ascii="Cambria" w:hAnsi="Cambria"/>
          <w:sz w:val="20"/>
          <w:szCs w:val="20"/>
        </w:rPr>
        <w:t xml:space="preserve"> </w:t>
      </w:r>
      <w:r w:rsidRPr="00B966B0">
        <w:rPr>
          <w:rFonts w:ascii="Cambria" w:hAnsi="Cambria"/>
          <w:sz w:val="20"/>
          <w:szCs w:val="20"/>
        </w:rPr>
        <w:t>CMS scientists make use of the LHC Physics Center</w:t>
      </w:r>
      <w:r w:rsidR="00DB18E6">
        <w:rPr>
          <w:rFonts w:ascii="Cambria" w:hAnsi="Cambria"/>
          <w:sz w:val="20"/>
          <w:szCs w:val="20"/>
        </w:rPr>
        <w:t xml:space="preserve">’s </w:t>
      </w:r>
      <w:r w:rsidRPr="00B966B0">
        <w:rPr>
          <w:rFonts w:ascii="Cambria" w:hAnsi="Cambria"/>
          <w:sz w:val="20"/>
          <w:szCs w:val="20"/>
        </w:rPr>
        <w:t xml:space="preserve">Tier-3 facility for analysis of CMS datasets. </w:t>
      </w:r>
    </w:p>
    <w:p w:rsidR="00C92876" w:rsidRPr="00FF22B5" w:rsidRDefault="00C92876" w:rsidP="00FF22B5">
      <w:pPr>
        <w:pStyle w:val="Default"/>
        <w:numPr>
          <w:ilvl w:val="0"/>
          <w:numId w:val="48"/>
        </w:numPr>
        <w:jc w:val="both"/>
        <w:rPr>
          <w:rFonts w:ascii="Cambria" w:hAnsi="Cambria"/>
          <w:sz w:val="20"/>
          <w:szCs w:val="20"/>
        </w:rPr>
      </w:pPr>
      <w:r w:rsidRPr="00FC48FA">
        <w:rPr>
          <w:rFonts w:ascii="Cambria" w:hAnsi="Cambria"/>
          <w:i/>
          <w:iCs/>
          <w:color w:val="000000" w:themeColor="text1"/>
          <w:sz w:val="20"/>
          <w:szCs w:val="20"/>
        </w:rPr>
        <w:t>Lattice QCD Computing</w:t>
      </w:r>
      <w:r w:rsidRPr="00FC48FA">
        <w:rPr>
          <w:rFonts w:ascii="Cambria" w:hAnsi="Cambria"/>
          <w:color w:val="000000" w:themeColor="text1"/>
          <w:sz w:val="20"/>
          <w:szCs w:val="20"/>
        </w:rPr>
        <w:t>: Q</w:t>
      </w:r>
      <w:r w:rsidR="00AC7AB0">
        <w:rPr>
          <w:rFonts w:ascii="Cambria" w:hAnsi="Cambria"/>
          <w:color w:val="000000" w:themeColor="text1"/>
          <w:sz w:val="20"/>
          <w:szCs w:val="20"/>
        </w:rPr>
        <w:t xml:space="preserve">uantum </w:t>
      </w:r>
      <w:proofErr w:type="spellStart"/>
      <w:r w:rsidRPr="00FC48FA">
        <w:rPr>
          <w:rFonts w:ascii="Cambria" w:hAnsi="Cambria"/>
          <w:color w:val="000000" w:themeColor="text1"/>
          <w:sz w:val="20"/>
          <w:szCs w:val="20"/>
        </w:rPr>
        <w:t>C</w:t>
      </w:r>
      <w:r w:rsidR="00AC7AB0">
        <w:rPr>
          <w:rFonts w:ascii="Cambria" w:hAnsi="Cambria"/>
          <w:color w:val="000000" w:themeColor="text1"/>
          <w:sz w:val="20"/>
          <w:szCs w:val="20"/>
        </w:rPr>
        <w:t>hromodynamics</w:t>
      </w:r>
      <w:proofErr w:type="spellEnd"/>
      <w:r w:rsidRPr="00FC48FA">
        <w:rPr>
          <w:rFonts w:ascii="Cambria" w:hAnsi="Cambria"/>
          <w:color w:val="000000" w:themeColor="text1"/>
          <w:sz w:val="20"/>
          <w:szCs w:val="20"/>
        </w:rPr>
        <w:t xml:space="preserve"> describes how quarks and gluons interact via the strong force and pred</w:t>
      </w:r>
      <w:r w:rsidR="008010CD">
        <w:rPr>
          <w:rFonts w:ascii="Cambria" w:hAnsi="Cambria"/>
          <w:color w:val="000000" w:themeColor="text1"/>
          <w:sz w:val="20"/>
          <w:szCs w:val="20"/>
        </w:rPr>
        <w:t>icts the properties of</w:t>
      </w:r>
      <w:r w:rsidRPr="00FC48FA">
        <w:rPr>
          <w:rFonts w:ascii="Cambria" w:hAnsi="Cambria"/>
          <w:color w:val="000000" w:themeColor="text1"/>
          <w:sz w:val="20"/>
          <w:szCs w:val="20"/>
        </w:rPr>
        <w:t xml:space="preserve"> hadrons. Such predictions require the numerical simulation of QCD on a </w:t>
      </w:r>
      <w:r w:rsidRPr="00FC48FA">
        <w:rPr>
          <w:rFonts w:ascii="Cambria" w:hAnsi="Cambria"/>
          <w:color w:val="000000" w:themeColor="text1"/>
          <w:sz w:val="20"/>
          <w:szCs w:val="20"/>
        </w:rPr>
        <w:lastRenderedPageBreak/>
        <w:t>lattice of space-time points</w:t>
      </w:r>
      <w:r w:rsidR="00AC7AB0">
        <w:rPr>
          <w:rFonts w:ascii="Cambria" w:hAnsi="Cambria"/>
          <w:color w:val="000000" w:themeColor="text1"/>
          <w:sz w:val="20"/>
          <w:szCs w:val="20"/>
        </w:rPr>
        <w:t>, known as</w:t>
      </w:r>
      <w:r w:rsidRPr="00FC48FA">
        <w:rPr>
          <w:rFonts w:ascii="Cambria" w:hAnsi="Cambria"/>
          <w:color w:val="000000" w:themeColor="text1"/>
          <w:sz w:val="20"/>
          <w:szCs w:val="20"/>
        </w:rPr>
        <w:t xml:space="preserve"> Lattice QCD, which uses substantial computing resources. Fermilab builds and operates large clusters of computers for </w:t>
      </w:r>
      <w:r w:rsidR="00AC7AB0">
        <w:rPr>
          <w:rFonts w:ascii="Cambria" w:hAnsi="Cambria"/>
          <w:color w:val="000000" w:themeColor="text1"/>
          <w:sz w:val="20"/>
          <w:szCs w:val="20"/>
        </w:rPr>
        <w:t>L</w:t>
      </w:r>
      <w:r w:rsidRPr="00FC48FA">
        <w:rPr>
          <w:rFonts w:ascii="Cambria" w:hAnsi="Cambria"/>
          <w:color w:val="000000" w:themeColor="text1"/>
          <w:sz w:val="20"/>
          <w:szCs w:val="20"/>
        </w:rPr>
        <w:t xml:space="preserve">attice QCD as part of the national computational infrastructure for the Lattice QCD project established by DOE. Fermilab is also a participant in a DOE SciDAC-2 program devoted to the improvement of software for lattice gauge computing. </w:t>
      </w:r>
    </w:p>
    <w:p w:rsidR="00C92876" w:rsidRDefault="00C92876" w:rsidP="001C5EDC">
      <w:pPr>
        <w:pStyle w:val="Default"/>
        <w:numPr>
          <w:ilvl w:val="0"/>
          <w:numId w:val="48"/>
        </w:numPr>
        <w:jc w:val="both"/>
        <w:rPr>
          <w:rFonts w:ascii="Cambria" w:hAnsi="Cambria"/>
          <w:sz w:val="20"/>
          <w:szCs w:val="20"/>
        </w:rPr>
      </w:pPr>
      <w:proofErr w:type="spellStart"/>
      <w:r>
        <w:rPr>
          <w:rFonts w:ascii="Cambria" w:hAnsi="Cambria"/>
          <w:i/>
          <w:iCs/>
          <w:sz w:val="20"/>
          <w:szCs w:val="20"/>
        </w:rPr>
        <w:t>FermiGrid</w:t>
      </w:r>
      <w:proofErr w:type="spellEnd"/>
      <w:r w:rsidRPr="00B966B0">
        <w:rPr>
          <w:rFonts w:ascii="Cambria" w:hAnsi="Cambria"/>
          <w:sz w:val="20"/>
          <w:szCs w:val="20"/>
        </w:rPr>
        <w:t xml:space="preserve">: </w:t>
      </w:r>
      <w:r>
        <w:rPr>
          <w:rFonts w:ascii="Cambria" w:hAnsi="Cambria"/>
          <w:sz w:val="20"/>
          <w:szCs w:val="20"/>
        </w:rPr>
        <w:t>G</w:t>
      </w:r>
      <w:r w:rsidRPr="00B966B0">
        <w:rPr>
          <w:rFonts w:ascii="Cambria" w:hAnsi="Cambria"/>
          <w:sz w:val="20"/>
          <w:szCs w:val="20"/>
        </w:rPr>
        <w:t xml:space="preserve">rid computing </w:t>
      </w:r>
      <w:r>
        <w:rPr>
          <w:rFonts w:ascii="Cambria" w:hAnsi="Cambria"/>
          <w:sz w:val="20"/>
          <w:szCs w:val="20"/>
        </w:rPr>
        <w:t>evolved</w:t>
      </w:r>
      <w:r w:rsidRPr="00B966B0">
        <w:rPr>
          <w:rFonts w:ascii="Cambria" w:hAnsi="Cambria"/>
          <w:sz w:val="20"/>
          <w:szCs w:val="20"/>
        </w:rPr>
        <w:t xml:space="preserve"> as an extension of distributed computing </w:t>
      </w:r>
      <w:r>
        <w:rPr>
          <w:rFonts w:ascii="Cambria" w:hAnsi="Cambria"/>
          <w:sz w:val="20"/>
          <w:szCs w:val="20"/>
        </w:rPr>
        <w:t>t</w:t>
      </w:r>
      <w:r w:rsidRPr="00B966B0">
        <w:rPr>
          <w:rFonts w:ascii="Cambria" w:hAnsi="Cambria"/>
          <w:sz w:val="20"/>
          <w:szCs w:val="20"/>
        </w:rPr>
        <w:t xml:space="preserve">o satisfy </w:t>
      </w:r>
      <w:r>
        <w:rPr>
          <w:rFonts w:ascii="Cambria" w:hAnsi="Cambria"/>
          <w:sz w:val="20"/>
          <w:szCs w:val="20"/>
        </w:rPr>
        <w:t xml:space="preserve">growing </w:t>
      </w:r>
      <w:r w:rsidRPr="00B966B0">
        <w:rPr>
          <w:rFonts w:ascii="Cambria" w:hAnsi="Cambria"/>
          <w:sz w:val="20"/>
          <w:szCs w:val="20"/>
        </w:rPr>
        <w:t xml:space="preserve">computing needs </w:t>
      </w:r>
      <w:r w:rsidR="00C14065">
        <w:rPr>
          <w:rFonts w:ascii="Cambria" w:hAnsi="Cambria"/>
          <w:sz w:val="20"/>
          <w:szCs w:val="20"/>
        </w:rPr>
        <w:t>from</w:t>
      </w:r>
      <w:r w:rsidRPr="00B966B0">
        <w:rPr>
          <w:rFonts w:ascii="Cambria" w:hAnsi="Cambria"/>
          <w:sz w:val="20"/>
          <w:szCs w:val="20"/>
        </w:rPr>
        <w:t xml:space="preserve"> </w:t>
      </w:r>
      <w:r>
        <w:rPr>
          <w:rFonts w:ascii="Cambria" w:hAnsi="Cambria"/>
          <w:sz w:val="20"/>
          <w:szCs w:val="20"/>
        </w:rPr>
        <w:t>science, industry, government and commerce.</w:t>
      </w:r>
      <w:r w:rsidRPr="00B966B0">
        <w:rPr>
          <w:rFonts w:ascii="Cambria" w:hAnsi="Cambria"/>
          <w:sz w:val="20"/>
          <w:szCs w:val="20"/>
        </w:rPr>
        <w:t xml:space="preserve"> Grid computing involves the distribution of computing resources among geographically separated sites</w:t>
      </w:r>
      <w:r w:rsidR="00C14065">
        <w:rPr>
          <w:rFonts w:ascii="Cambria" w:hAnsi="Cambria"/>
          <w:sz w:val="20"/>
          <w:szCs w:val="20"/>
        </w:rPr>
        <w:t>, thus</w:t>
      </w:r>
      <w:r w:rsidRPr="00B966B0">
        <w:rPr>
          <w:rFonts w:ascii="Cambria" w:hAnsi="Cambria"/>
          <w:sz w:val="20"/>
          <w:szCs w:val="20"/>
        </w:rPr>
        <w:t xml:space="preserve"> creating a "grid" of </w:t>
      </w:r>
      <w:r w:rsidR="00C14065">
        <w:rPr>
          <w:rFonts w:ascii="Cambria" w:hAnsi="Cambria"/>
          <w:sz w:val="20"/>
          <w:szCs w:val="20"/>
        </w:rPr>
        <w:t xml:space="preserve">computing </w:t>
      </w:r>
      <w:r w:rsidRPr="00B966B0">
        <w:rPr>
          <w:rFonts w:ascii="Cambria" w:hAnsi="Cambria"/>
          <w:sz w:val="20"/>
          <w:szCs w:val="20"/>
        </w:rPr>
        <w:t xml:space="preserve">resources. Fermilab operates a large Grid Computing Facility with shared computing and storage resources provided to the Fermilab experiments for data processing, storage and analysis. </w:t>
      </w:r>
      <w:r>
        <w:rPr>
          <w:rFonts w:ascii="Cambria" w:hAnsi="Cambria"/>
          <w:sz w:val="20"/>
          <w:szCs w:val="20"/>
        </w:rPr>
        <w:t>The laboratory makes t</w:t>
      </w:r>
      <w:r w:rsidRPr="00B966B0">
        <w:rPr>
          <w:rFonts w:ascii="Cambria" w:hAnsi="Cambria"/>
          <w:sz w:val="20"/>
          <w:szCs w:val="20"/>
        </w:rPr>
        <w:t>hese computing facilities available to other scientific organizations in a secure manner through the Open Science Grid.</w:t>
      </w:r>
    </w:p>
    <w:p w:rsidR="00A6633A" w:rsidRDefault="00A6633A" w:rsidP="00C92876">
      <w:pPr>
        <w:pStyle w:val="Default"/>
        <w:jc w:val="both"/>
        <w:rPr>
          <w:rFonts w:ascii="Cambria" w:hAnsi="Cambria"/>
          <w:sz w:val="20"/>
          <w:szCs w:val="20"/>
        </w:rPr>
      </w:pPr>
    </w:p>
    <w:p w:rsidR="00A4541D" w:rsidRDefault="009075C9" w:rsidP="00FF22B5">
      <w:pPr>
        <w:pStyle w:val="Default"/>
        <w:spacing w:after="240"/>
        <w:jc w:val="both"/>
        <w:rPr>
          <w:rFonts w:ascii="Cambria" w:hAnsi="Cambria"/>
          <w:sz w:val="20"/>
          <w:szCs w:val="20"/>
        </w:rPr>
      </w:pPr>
      <w:r>
        <w:rPr>
          <w:rFonts w:ascii="Cambria" w:hAnsi="Cambria"/>
          <w:sz w:val="20"/>
          <w:szCs w:val="20"/>
        </w:rPr>
        <w:t xml:space="preserve">This core capability enables the laboratory to support the DOE’s Scientific Discovery and Innovation mission (SC 4, 5, 21, 22, 23, 24, 25, 26, 27, 29, 34, and 35). </w:t>
      </w:r>
      <w:bookmarkStart w:id="5" w:name="_Toc286157194"/>
    </w:p>
    <w:p w:rsidR="000617EB" w:rsidRDefault="000617EB" w:rsidP="000617EB">
      <w:pPr>
        <w:pStyle w:val="Default"/>
        <w:jc w:val="both"/>
      </w:pPr>
      <w:bookmarkStart w:id="6" w:name="_GoBack"/>
      <w:bookmarkEnd w:id="6"/>
    </w:p>
    <w:p w:rsidR="001768A8" w:rsidRPr="001734E6" w:rsidRDefault="001768A8" w:rsidP="00CF64C7">
      <w:pPr>
        <w:pStyle w:val="Heading2"/>
        <w:jc w:val="both"/>
      </w:pPr>
      <w:r w:rsidRPr="001734E6">
        <w:t>4.</w:t>
      </w:r>
      <w:r w:rsidRPr="001734E6">
        <w:tab/>
        <w:t>Science Strategy for the Future/Major Initiatives</w:t>
      </w:r>
      <w:bookmarkEnd w:id="5"/>
    </w:p>
    <w:p w:rsidR="00BA443F" w:rsidRDefault="00BA443F" w:rsidP="00BA443F">
      <w:pPr>
        <w:pStyle w:val="NoSpacing"/>
        <w:jc w:val="both"/>
      </w:pPr>
      <w:r w:rsidRPr="006058BB">
        <w:t xml:space="preserve">Fermilab will </w:t>
      </w:r>
      <w:r>
        <w:t xml:space="preserve">continue its program of research at all three frontiers of particle physics </w:t>
      </w:r>
      <w:r>
        <w:rPr>
          <w:rFonts w:asciiTheme="majorHAnsi" w:hAnsiTheme="majorHAnsi"/>
        </w:rPr>
        <w:t>and</w:t>
      </w:r>
      <w:r w:rsidRPr="00CF3EB7">
        <w:rPr>
          <w:rFonts w:asciiTheme="majorHAnsi" w:hAnsiTheme="majorHAnsi"/>
        </w:rPr>
        <w:t xml:space="preserve"> enable the U</w:t>
      </w:r>
      <w:r>
        <w:rPr>
          <w:rFonts w:asciiTheme="majorHAnsi" w:hAnsiTheme="majorHAnsi"/>
        </w:rPr>
        <w:t>.</w:t>
      </w:r>
      <w:r w:rsidRPr="00CF3EB7">
        <w:rPr>
          <w:rFonts w:asciiTheme="majorHAnsi" w:hAnsiTheme="majorHAnsi"/>
        </w:rPr>
        <w:t>S</w:t>
      </w:r>
      <w:r>
        <w:rPr>
          <w:rFonts w:asciiTheme="majorHAnsi" w:hAnsiTheme="majorHAnsi"/>
        </w:rPr>
        <w:t>.</w:t>
      </w:r>
      <w:r w:rsidRPr="00CF3EB7">
        <w:rPr>
          <w:rFonts w:asciiTheme="majorHAnsi" w:hAnsiTheme="majorHAnsi"/>
        </w:rPr>
        <w:t xml:space="preserve"> </w:t>
      </w:r>
      <w:r>
        <w:rPr>
          <w:rFonts w:asciiTheme="majorHAnsi" w:hAnsiTheme="majorHAnsi"/>
        </w:rPr>
        <w:t xml:space="preserve">particle physics </w:t>
      </w:r>
      <w:r w:rsidRPr="00CF3EB7">
        <w:rPr>
          <w:rFonts w:asciiTheme="majorHAnsi" w:hAnsiTheme="majorHAnsi"/>
        </w:rPr>
        <w:t>community to tackle the most fundamental physi</w:t>
      </w:r>
      <w:r>
        <w:rPr>
          <w:rFonts w:asciiTheme="majorHAnsi" w:hAnsiTheme="majorHAnsi"/>
        </w:rPr>
        <w:t>cs questions of our era</w:t>
      </w:r>
      <w:r w:rsidRPr="00CF3EB7">
        <w:rPr>
          <w:rFonts w:asciiTheme="majorHAnsi" w:hAnsiTheme="majorHAnsi"/>
        </w:rPr>
        <w:t xml:space="preserve">. </w:t>
      </w:r>
      <w:r w:rsidRPr="006058BB">
        <w:t>For the U.S. to remain among the leaders in this field</w:t>
      </w:r>
      <w:r>
        <w:t xml:space="preserve"> of science</w:t>
      </w:r>
      <w:r w:rsidRPr="006058BB">
        <w:t xml:space="preserve">, </w:t>
      </w:r>
      <w:r>
        <w:t xml:space="preserve">it must maintain </w:t>
      </w:r>
      <w:r w:rsidRPr="006058BB">
        <w:t>a laboratory that builds and exploits new facilities in partnership with universities and other national and international laboratories. Facilities for particle physics are global and ever more challenging</w:t>
      </w:r>
      <w:r>
        <w:t xml:space="preserve"> to design, build and operate</w:t>
      </w:r>
      <w:r w:rsidRPr="006058BB">
        <w:t xml:space="preserve">. A laboratory with a singular focus </w:t>
      </w:r>
      <w:r>
        <w:t>and consolidated particle physics facilities</w:t>
      </w:r>
      <w:r w:rsidRPr="006058BB">
        <w:t xml:space="preserve"> will </w:t>
      </w:r>
      <w:r>
        <w:t>give the U.S. a</w:t>
      </w:r>
      <w:r w:rsidRPr="006058BB">
        <w:t xml:space="preserve"> competitive advantage in the future. </w:t>
      </w:r>
    </w:p>
    <w:p w:rsidR="00BA443F" w:rsidRPr="00CC1589" w:rsidRDefault="00BA443F" w:rsidP="00BA443F">
      <w:pPr>
        <w:pStyle w:val="NoSpacing"/>
        <w:jc w:val="both"/>
        <w:rPr>
          <w:sz w:val="12"/>
          <w:szCs w:val="12"/>
        </w:rPr>
      </w:pPr>
    </w:p>
    <w:p w:rsidR="00BA443F" w:rsidRPr="006853DB" w:rsidRDefault="00BA443F" w:rsidP="00BA443F">
      <w:pPr>
        <w:pStyle w:val="NoSpacing"/>
        <w:jc w:val="both"/>
        <w:rPr>
          <w:lang w:bidi="en-US"/>
        </w:rPr>
      </w:pPr>
      <w:r>
        <w:t>In designing the laboratory strategy for the post-</w:t>
      </w:r>
      <w:proofErr w:type="spellStart"/>
      <w:r>
        <w:t>Tevatron</w:t>
      </w:r>
      <w:proofErr w:type="spellEnd"/>
      <w:r>
        <w:t xml:space="preserve"> era we need to meet the following criteria:</w:t>
      </w:r>
      <w:r w:rsidRPr="006853DB">
        <w:rPr>
          <w:rFonts w:asciiTheme="minorHAnsi" w:eastAsiaTheme="minorEastAsia" w:hAnsi="Arial"/>
          <w:color w:val="000000" w:themeColor="text1"/>
          <w:sz w:val="40"/>
          <w:szCs w:val="40"/>
        </w:rPr>
        <w:t xml:space="preserve"> </w:t>
      </w:r>
    </w:p>
    <w:p w:rsidR="00BA443F" w:rsidRPr="006853DB" w:rsidRDefault="00BA443F" w:rsidP="00BA443F">
      <w:pPr>
        <w:pStyle w:val="NoSpacing"/>
        <w:numPr>
          <w:ilvl w:val="0"/>
          <w:numId w:val="50"/>
        </w:numPr>
        <w:jc w:val="both"/>
        <w:rPr>
          <w:lang w:bidi="en-US"/>
        </w:rPr>
      </w:pPr>
      <w:r>
        <w:rPr>
          <w:lang w:bidi="en-US"/>
        </w:rPr>
        <w:t>A</w:t>
      </w:r>
      <w:r w:rsidRPr="006853DB">
        <w:rPr>
          <w:lang w:bidi="en-US"/>
        </w:rPr>
        <w:t>ddress critical and exciting questions</w:t>
      </w:r>
    </w:p>
    <w:p w:rsidR="00BA443F" w:rsidRPr="006853DB" w:rsidRDefault="00BA443F" w:rsidP="00BA443F">
      <w:pPr>
        <w:pStyle w:val="NoSpacing"/>
        <w:numPr>
          <w:ilvl w:val="0"/>
          <w:numId w:val="50"/>
        </w:numPr>
        <w:jc w:val="both"/>
      </w:pPr>
      <w:r>
        <w:t>B</w:t>
      </w:r>
      <w:r w:rsidRPr="006853DB">
        <w:t>e bold and establish world leadership in at least one domain</w:t>
      </w:r>
    </w:p>
    <w:p w:rsidR="00BA443F" w:rsidRPr="006853DB" w:rsidRDefault="00BA443F" w:rsidP="00BA443F">
      <w:pPr>
        <w:pStyle w:val="NoSpacing"/>
        <w:numPr>
          <w:ilvl w:val="0"/>
          <w:numId w:val="50"/>
        </w:numPr>
        <w:jc w:val="both"/>
      </w:pPr>
      <w:r>
        <w:t>A</w:t>
      </w:r>
      <w:r w:rsidRPr="006853DB">
        <w:t>ttract partners to leverage our investments through international collaboration</w:t>
      </w:r>
      <w:r>
        <w:t xml:space="preserve"> </w:t>
      </w:r>
    </w:p>
    <w:p w:rsidR="00BA443F" w:rsidRPr="006853DB" w:rsidRDefault="00BA443F" w:rsidP="00BA443F">
      <w:pPr>
        <w:pStyle w:val="NoSpacing"/>
        <w:numPr>
          <w:ilvl w:val="0"/>
          <w:numId w:val="50"/>
        </w:numPr>
        <w:jc w:val="both"/>
      </w:pPr>
      <w:r>
        <w:t>F</w:t>
      </w:r>
      <w:r w:rsidRPr="006853DB">
        <w:t>it within a global strategy for the field and within reasonable U</w:t>
      </w:r>
      <w:r>
        <w:t>.</w:t>
      </w:r>
      <w:r w:rsidRPr="006853DB">
        <w:t>S</w:t>
      </w:r>
      <w:r>
        <w:t>.</w:t>
      </w:r>
      <w:r w:rsidRPr="006853DB">
        <w:t xml:space="preserve"> funding</w:t>
      </w:r>
    </w:p>
    <w:p w:rsidR="00BA443F" w:rsidRDefault="00BA443F" w:rsidP="00BA443F">
      <w:pPr>
        <w:pStyle w:val="NoSpacing"/>
        <w:numPr>
          <w:ilvl w:val="0"/>
          <w:numId w:val="50"/>
        </w:numPr>
        <w:jc w:val="both"/>
      </w:pPr>
      <w:r>
        <w:t>B</w:t>
      </w:r>
      <w:r w:rsidRPr="006853DB">
        <w:t>e broad enough to be resilient against physics discoveries and funding fluctuations</w:t>
      </w:r>
    </w:p>
    <w:p w:rsidR="00BA443F" w:rsidRPr="00CC1589" w:rsidRDefault="00BA443F" w:rsidP="00BA443F">
      <w:pPr>
        <w:pStyle w:val="NoSpacing"/>
        <w:jc w:val="both"/>
        <w:rPr>
          <w:sz w:val="12"/>
          <w:szCs w:val="12"/>
        </w:rPr>
      </w:pPr>
    </w:p>
    <w:p w:rsidR="00BA443F" w:rsidRDefault="00BA443F" w:rsidP="00BA443F">
      <w:pPr>
        <w:pStyle w:val="NoSpacing"/>
        <w:jc w:val="both"/>
      </w:pPr>
      <w:r>
        <w:t xml:space="preserve">An analysis of the world’s particle physics program leads us to the conclusion that the greatest opportunity for U.S. leadership lies in experiments driven by high intensity proton beams. In this area we are sensitive to physics beyond the Standard Model up to energies much greater than reachable at the LHC directly. Whether the LHC is physics “rich” or physics “poor” we </w:t>
      </w:r>
      <w:r w:rsidR="009B4C30">
        <w:t xml:space="preserve">need </w:t>
      </w:r>
      <w:r>
        <w:t>to connect the interpretation of th</w:t>
      </w:r>
      <w:r w:rsidR="009B4C30">
        <w:t>e LHC</w:t>
      </w:r>
      <w:r>
        <w:t xml:space="preserve"> results to quark and lepton processes where </w:t>
      </w:r>
      <w:r w:rsidR="009B4C30">
        <w:t xml:space="preserve">the </w:t>
      </w:r>
      <w:r>
        <w:t>effects are visible, namely in very rare transitions.  In addition, the most intense proton source enable</w:t>
      </w:r>
      <w:r w:rsidR="009B4C30">
        <w:t>s</w:t>
      </w:r>
      <w:r>
        <w:t xml:space="preserve"> the best set of neutrino experiments. These neutrino experiments </w:t>
      </w:r>
      <w:r w:rsidR="009B4C30">
        <w:t xml:space="preserve">would </w:t>
      </w:r>
      <w:r>
        <w:t xml:space="preserve">greatly increase our understanding of this still mysterious sector.  Thus the centerpiece of the Fermilab strategy is to build a high intensity continuous wave superconducting </w:t>
      </w:r>
      <w:proofErr w:type="spellStart"/>
      <w:r>
        <w:t>linac</w:t>
      </w:r>
      <w:proofErr w:type="spellEnd"/>
      <w:r w:rsidR="009B4C30">
        <w:t xml:space="preserve"> </w:t>
      </w:r>
      <w:r>
        <w:t>and to couple it to the rest of the existing Fermilab accelerator complex</w:t>
      </w:r>
      <w:r w:rsidR="009B4C30">
        <w:t xml:space="preserve">. We call it </w:t>
      </w:r>
      <w:r w:rsidRPr="008A40DE">
        <w:rPr>
          <w:i/>
        </w:rPr>
        <w:t>Project X</w:t>
      </w:r>
      <w:r>
        <w:t>.</w:t>
      </w:r>
    </w:p>
    <w:p w:rsidR="00BA443F" w:rsidRPr="00CC1589" w:rsidRDefault="00BA443F" w:rsidP="00BA443F">
      <w:pPr>
        <w:pStyle w:val="NoSpacing"/>
        <w:jc w:val="both"/>
        <w:rPr>
          <w:sz w:val="12"/>
          <w:szCs w:val="12"/>
        </w:rPr>
      </w:pPr>
    </w:p>
    <w:p w:rsidR="00BA443F" w:rsidRDefault="00BA443F" w:rsidP="00BA443F">
      <w:pPr>
        <w:pStyle w:val="NoSpacing"/>
        <w:jc w:val="both"/>
      </w:pPr>
      <w:r>
        <w:t xml:space="preserve">The design and construction of </w:t>
      </w:r>
      <w:r w:rsidRPr="008A40DE">
        <w:rPr>
          <w:i/>
        </w:rPr>
        <w:t>Project X</w:t>
      </w:r>
      <w:r>
        <w:t xml:space="preserve"> will take at least the rest of the decade.  When completed it will drive a long baseline neutrino experiment (LBNE) with ten times the flux of the present Fermilab </w:t>
      </w:r>
      <w:proofErr w:type="spellStart"/>
      <w:r w:rsidR="009B4C30">
        <w:t>NuMI</w:t>
      </w:r>
      <w:proofErr w:type="spellEnd"/>
      <w:r w:rsidR="009B4C30">
        <w:t xml:space="preserve"> </w:t>
      </w:r>
      <w:r>
        <w:t xml:space="preserve">beam, short baseline neutrino experiments with ten times current fluxes, and </w:t>
      </w:r>
      <w:proofErr w:type="spellStart"/>
      <w:r>
        <w:t>kaon</w:t>
      </w:r>
      <w:proofErr w:type="spellEnd"/>
      <w:r>
        <w:t xml:space="preserve">, </w:t>
      </w:r>
      <w:proofErr w:type="spellStart"/>
      <w:r>
        <w:t>muon</w:t>
      </w:r>
      <w:proofErr w:type="spellEnd"/>
      <w:r>
        <w:t xml:space="preserve"> and EDM experiments with fluxes that are two orders of magnitude greater than </w:t>
      </w:r>
      <w:r w:rsidR="001F35BA">
        <w:t>the current capabilities</w:t>
      </w:r>
      <w:r>
        <w:t>.</w:t>
      </w:r>
      <w:r w:rsidR="009B4C30">
        <w:t xml:space="preserve"> </w:t>
      </w:r>
      <w:r>
        <w:t xml:space="preserve">To get there we need to manage the transition from 26 years of </w:t>
      </w:r>
      <w:proofErr w:type="spellStart"/>
      <w:r>
        <w:t>Tevatron</w:t>
      </w:r>
      <w:proofErr w:type="spellEnd"/>
      <w:r>
        <w:t xml:space="preserve"> Collider operations to the world’s leading program at the Intensity Frontier.  An important element of the strategy is to exploit the present complex for a set of world-class experiments before </w:t>
      </w:r>
      <w:r w:rsidRPr="008A40DE">
        <w:rPr>
          <w:i/>
        </w:rPr>
        <w:t>Project X</w:t>
      </w:r>
      <w:r>
        <w:t xml:space="preserve"> </w:t>
      </w:r>
      <w:r w:rsidR="00FF22B5">
        <w:t>is available</w:t>
      </w:r>
      <w:r>
        <w:t xml:space="preserve">. </w:t>
      </w:r>
      <w:r w:rsidR="00FF22B5">
        <w:t xml:space="preserve">They are current and near-future neutrino and </w:t>
      </w:r>
      <w:proofErr w:type="spellStart"/>
      <w:r w:rsidR="00FF22B5">
        <w:t>muon</w:t>
      </w:r>
      <w:proofErr w:type="spellEnd"/>
      <w:r w:rsidR="00FF22B5">
        <w:t xml:space="preserve"> experiments</w:t>
      </w:r>
      <w:r w:rsidR="005A629F">
        <w:t>,</w:t>
      </w:r>
      <w:r w:rsidR="00FF22B5">
        <w:t xml:space="preserve"> and</w:t>
      </w:r>
      <w:r>
        <w:t xml:space="preserve"> </w:t>
      </w:r>
      <w:r w:rsidR="00FF22B5">
        <w:t>t</w:t>
      </w:r>
      <w:r>
        <w:t xml:space="preserve">he simultaneous running of these experiments requires us to improve the injection chain of the current complex to increase the </w:t>
      </w:r>
      <w:r w:rsidR="00FF22B5">
        <w:t>beam intensity</w:t>
      </w:r>
      <w:r>
        <w:t xml:space="preserve"> by a factor of two.  During the </w:t>
      </w:r>
      <w:r w:rsidRPr="008A40DE">
        <w:rPr>
          <w:i/>
        </w:rPr>
        <w:t>Project X</w:t>
      </w:r>
      <w:r>
        <w:t xml:space="preserve"> era the </w:t>
      </w:r>
      <w:r w:rsidR="00FF22B5">
        <w:t>beam intensity</w:t>
      </w:r>
      <w:r>
        <w:t xml:space="preserve"> up to 3 </w:t>
      </w:r>
      <w:proofErr w:type="spellStart"/>
      <w:r>
        <w:t>GeV</w:t>
      </w:r>
      <w:proofErr w:type="spellEnd"/>
      <w:r>
        <w:t xml:space="preserve"> would be a factor of a hundred greater than the present complex.</w:t>
      </w:r>
    </w:p>
    <w:p w:rsidR="00BA443F" w:rsidRPr="00CC1589" w:rsidRDefault="00BA443F" w:rsidP="00BA443F">
      <w:pPr>
        <w:pStyle w:val="NoSpacing"/>
        <w:jc w:val="both"/>
        <w:rPr>
          <w:sz w:val="12"/>
          <w:szCs w:val="12"/>
        </w:rPr>
      </w:pPr>
    </w:p>
    <w:p w:rsidR="00BA443F" w:rsidRDefault="00BA443F" w:rsidP="00BA443F">
      <w:pPr>
        <w:pStyle w:val="NoSpacing"/>
        <w:jc w:val="both"/>
      </w:pPr>
      <w:r w:rsidRPr="008F75B0">
        <w:rPr>
          <w:i/>
          <w:iCs/>
        </w:rPr>
        <w:t>Project X</w:t>
      </w:r>
      <w:r w:rsidRPr="00F12948">
        <w:rPr>
          <w:iCs/>
        </w:rPr>
        <w:t xml:space="preserve"> would</w:t>
      </w:r>
      <w:r>
        <w:rPr>
          <w:i/>
          <w:iCs/>
        </w:rPr>
        <w:t xml:space="preserve"> </w:t>
      </w:r>
      <w:r>
        <w:rPr>
          <w:iCs/>
        </w:rPr>
        <w:t xml:space="preserve">substantially </w:t>
      </w:r>
      <w:r w:rsidRPr="006058BB">
        <w:t>re-use existing facilities</w:t>
      </w:r>
      <w:r>
        <w:t xml:space="preserve"> such as the Main Injector and Recycler Ring, </w:t>
      </w:r>
      <w:r w:rsidRPr="006058BB">
        <w:t xml:space="preserve">infrastructure </w:t>
      </w:r>
      <w:r>
        <w:t xml:space="preserve">that </w:t>
      </w:r>
      <w:r w:rsidRPr="006058BB">
        <w:t>wou</w:t>
      </w:r>
      <w:r>
        <w:t xml:space="preserve">ld be very costly to reproduce elsewhere.  We have aligned the technology of </w:t>
      </w:r>
      <w:r w:rsidRPr="008A40DE">
        <w:rPr>
          <w:i/>
        </w:rPr>
        <w:t>Project X</w:t>
      </w:r>
      <w:r>
        <w:t xml:space="preserve"> to the ILC superconducting technologies so that the project benefits from the advances developed by the ILC community. We have also placed a requirement that it should be usable with well understood improvements as the front end of a neutrino factory or a </w:t>
      </w:r>
      <w:proofErr w:type="spellStart"/>
      <w:r>
        <w:t>muon</w:t>
      </w:r>
      <w:proofErr w:type="spellEnd"/>
      <w:r>
        <w:t xml:space="preserve"> collider, thus allowing for the very long range development of the complex.  The alignment of technology with the ILC also means that by developing </w:t>
      </w:r>
      <w:r w:rsidRPr="008A40DE">
        <w:rPr>
          <w:i/>
        </w:rPr>
        <w:t>Project X</w:t>
      </w:r>
      <w:r>
        <w:t xml:space="preserve"> we will be in a position to take a leadership role if the ILC is eventually built.</w:t>
      </w:r>
    </w:p>
    <w:p w:rsidR="00E30B94" w:rsidRPr="006058BB" w:rsidRDefault="00E30B94" w:rsidP="001D6B3A">
      <w:pPr>
        <w:rPr>
          <w:color w:val="000000"/>
        </w:rPr>
      </w:pPr>
      <w:r>
        <w:rPr>
          <w:color w:val="000000"/>
        </w:rPr>
        <w:br w:type="page"/>
      </w:r>
      <w:r>
        <w:rPr>
          <w:color w:val="000000"/>
        </w:rPr>
        <w:lastRenderedPageBreak/>
        <w:t>The</w:t>
      </w:r>
      <w:r w:rsidRPr="006058BB">
        <w:rPr>
          <w:color w:val="000000"/>
        </w:rPr>
        <w:t xml:space="preserve"> table </w:t>
      </w:r>
      <w:r w:rsidR="00E43FB0">
        <w:rPr>
          <w:color w:val="000000"/>
        </w:rPr>
        <w:t>below</w:t>
      </w:r>
      <w:r w:rsidRPr="006058BB">
        <w:rPr>
          <w:color w:val="000000"/>
        </w:rPr>
        <w:t xml:space="preserve"> </w:t>
      </w:r>
      <w:r>
        <w:rPr>
          <w:color w:val="000000"/>
        </w:rPr>
        <w:t xml:space="preserve">summarizes </w:t>
      </w:r>
      <w:r w:rsidRPr="006058BB">
        <w:rPr>
          <w:color w:val="000000"/>
        </w:rPr>
        <w:t xml:space="preserve">the vision for Fermilab for the next </w:t>
      </w:r>
      <w:r w:rsidRPr="006058BB">
        <w:rPr>
          <w:b/>
          <w:bCs/>
          <w:color w:val="000000"/>
        </w:rPr>
        <w:t>ten years</w:t>
      </w:r>
      <w:r>
        <w:rPr>
          <w:b/>
          <w:bCs/>
          <w:color w:val="000000"/>
        </w:rPr>
        <w:t xml:space="preserve">. </w:t>
      </w:r>
      <w:r w:rsidRPr="006058BB">
        <w:rPr>
          <w:color w:val="000000"/>
        </w:rPr>
        <w:t xml:space="preserve">Not included are those facilities like the </w:t>
      </w:r>
      <w:proofErr w:type="spellStart"/>
      <w:r w:rsidRPr="006058BB">
        <w:rPr>
          <w:color w:val="000000"/>
        </w:rPr>
        <w:t>Tevatron</w:t>
      </w:r>
      <w:proofErr w:type="spellEnd"/>
      <w:r w:rsidRPr="006058BB">
        <w:rPr>
          <w:color w:val="000000"/>
        </w:rPr>
        <w:t xml:space="preserve"> or the MINOS and </w:t>
      </w:r>
      <w:proofErr w:type="spellStart"/>
      <w:r w:rsidRPr="006058BB">
        <w:rPr>
          <w:color w:val="000000"/>
        </w:rPr>
        <w:t>MiniBooNE</w:t>
      </w:r>
      <w:proofErr w:type="spellEnd"/>
      <w:r w:rsidRPr="006058BB">
        <w:rPr>
          <w:color w:val="000000"/>
        </w:rPr>
        <w:t xml:space="preserve"> detectors that will complete operations within </w:t>
      </w:r>
      <w:r w:rsidR="00AF2402">
        <w:rPr>
          <w:color w:val="000000"/>
        </w:rPr>
        <w:t xml:space="preserve">a few </w:t>
      </w:r>
      <w:r w:rsidRPr="006058BB">
        <w:rPr>
          <w:color w:val="000000"/>
        </w:rPr>
        <w:t>years.</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48"/>
        <w:gridCol w:w="2610"/>
        <w:gridCol w:w="2952"/>
        <w:gridCol w:w="2754"/>
      </w:tblGrid>
      <w:tr w:rsidR="00E30B94" w:rsidRPr="004932FB" w:rsidTr="00830C84">
        <w:trPr>
          <w:jc w:val="center"/>
        </w:trPr>
        <w:tc>
          <w:tcPr>
            <w:tcW w:w="1548" w:type="dxa"/>
            <w:shd w:val="clear" w:color="auto" w:fill="9BBB59"/>
            <w:vAlign w:val="center"/>
          </w:tcPr>
          <w:p w:rsidR="00E30B94" w:rsidRPr="009E5C96" w:rsidRDefault="00E30B94" w:rsidP="000821C2">
            <w:pPr>
              <w:autoSpaceDE w:val="0"/>
              <w:autoSpaceDN w:val="0"/>
              <w:adjustRightInd w:val="0"/>
              <w:spacing w:after="0" w:line="240" w:lineRule="auto"/>
              <w:jc w:val="center"/>
              <w:rPr>
                <w:b/>
                <w:color w:val="000000"/>
                <w:sz w:val="18"/>
                <w:szCs w:val="18"/>
              </w:rPr>
            </w:pPr>
            <w:r w:rsidRPr="009E5C96">
              <w:rPr>
                <w:b/>
                <w:color w:val="000000"/>
                <w:sz w:val="18"/>
                <w:szCs w:val="18"/>
              </w:rPr>
              <w:t>Activities</w:t>
            </w:r>
          </w:p>
        </w:tc>
        <w:tc>
          <w:tcPr>
            <w:tcW w:w="2610" w:type="dxa"/>
            <w:shd w:val="clear" w:color="auto" w:fill="9BBB59"/>
            <w:vAlign w:val="center"/>
          </w:tcPr>
          <w:p w:rsidR="00E30B94" w:rsidRPr="009E5C96" w:rsidRDefault="00E30B94" w:rsidP="000821C2">
            <w:pPr>
              <w:autoSpaceDE w:val="0"/>
              <w:autoSpaceDN w:val="0"/>
              <w:adjustRightInd w:val="0"/>
              <w:spacing w:after="0" w:line="240" w:lineRule="auto"/>
              <w:jc w:val="center"/>
              <w:rPr>
                <w:b/>
                <w:color w:val="000000"/>
                <w:sz w:val="18"/>
                <w:szCs w:val="18"/>
              </w:rPr>
            </w:pPr>
            <w:r w:rsidRPr="009E5C96">
              <w:rPr>
                <w:b/>
                <w:color w:val="000000"/>
                <w:sz w:val="18"/>
                <w:szCs w:val="18"/>
              </w:rPr>
              <w:t>Leadership Areas</w:t>
            </w:r>
          </w:p>
        </w:tc>
        <w:tc>
          <w:tcPr>
            <w:tcW w:w="2952" w:type="dxa"/>
            <w:shd w:val="clear" w:color="auto" w:fill="9BBB59"/>
            <w:vAlign w:val="center"/>
          </w:tcPr>
          <w:p w:rsidR="00E30B94" w:rsidRPr="009E5C96" w:rsidRDefault="00E30B94" w:rsidP="000821C2">
            <w:pPr>
              <w:autoSpaceDE w:val="0"/>
              <w:autoSpaceDN w:val="0"/>
              <w:adjustRightInd w:val="0"/>
              <w:spacing w:after="0" w:line="240" w:lineRule="auto"/>
              <w:jc w:val="center"/>
              <w:rPr>
                <w:b/>
                <w:color w:val="000000"/>
                <w:sz w:val="18"/>
                <w:szCs w:val="18"/>
              </w:rPr>
            </w:pPr>
            <w:r w:rsidRPr="009E5C96">
              <w:rPr>
                <w:b/>
                <w:color w:val="000000"/>
                <w:sz w:val="18"/>
                <w:szCs w:val="18"/>
              </w:rPr>
              <w:t>New Capabilities</w:t>
            </w:r>
          </w:p>
        </w:tc>
        <w:tc>
          <w:tcPr>
            <w:tcW w:w="2754" w:type="dxa"/>
            <w:shd w:val="clear" w:color="auto" w:fill="9BBB59"/>
            <w:vAlign w:val="center"/>
          </w:tcPr>
          <w:p w:rsidR="00E30B94" w:rsidRPr="009E5C96" w:rsidRDefault="00E30B94" w:rsidP="000821C2">
            <w:pPr>
              <w:autoSpaceDE w:val="0"/>
              <w:autoSpaceDN w:val="0"/>
              <w:adjustRightInd w:val="0"/>
              <w:spacing w:after="0" w:line="240" w:lineRule="auto"/>
              <w:jc w:val="center"/>
              <w:rPr>
                <w:b/>
                <w:color w:val="000000"/>
                <w:sz w:val="18"/>
                <w:szCs w:val="18"/>
              </w:rPr>
            </w:pPr>
            <w:r w:rsidRPr="009E5C96">
              <w:rPr>
                <w:b/>
                <w:color w:val="000000"/>
                <w:sz w:val="18"/>
                <w:szCs w:val="18"/>
              </w:rPr>
              <w:t>Required Resources</w:t>
            </w:r>
          </w:p>
        </w:tc>
      </w:tr>
      <w:tr w:rsidR="00E30B94" w:rsidRPr="004932FB" w:rsidTr="00830C84">
        <w:trPr>
          <w:jc w:val="center"/>
        </w:trPr>
        <w:tc>
          <w:tcPr>
            <w:tcW w:w="1548" w:type="dxa"/>
            <w:vAlign w:val="center"/>
          </w:tcPr>
          <w:p w:rsidR="00E30B94" w:rsidRPr="009E5C96" w:rsidRDefault="00E30B94" w:rsidP="000821C2">
            <w:pPr>
              <w:pStyle w:val="Default"/>
              <w:rPr>
                <w:rFonts w:ascii="Cambria" w:hAnsi="Cambria"/>
                <w:bCs/>
                <w:sz w:val="18"/>
                <w:szCs w:val="18"/>
                <w:u w:val="single"/>
              </w:rPr>
            </w:pPr>
            <w:r w:rsidRPr="009E5C96">
              <w:rPr>
                <w:rFonts w:ascii="Cambria" w:hAnsi="Cambria"/>
                <w:bCs/>
                <w:sz w:val="18"/>
                <w:szCs w:val="18"/>
                <w:u w:val="single"/>
              </w:rPr>
              <w:t>Energy Frontier:</w:t>
            </w:r>
          </w:p>
          <w:p w:rsidR="00E30B94" w:rsidRPr="009E5C96" w:rsidRDefault="00E30B94" w:rsidP="000821C2">
            <w:pPr>
              <w:pStyle w:val="Default"/>
              <w:rPr>
                <w:rFonts w:ascii="Cambria" w:hAnsi="Cambria"/>
                <w:sz w:val="18"/>
                <w:szCs w:val="18"/>
              </w:rPr>
            </w:pPr>
            <w:r w:rsidRPr="009E5C96">
              <w:rPr>
                <w:rFonts w:ascii="Cambria" w:hAnsi="Cambria"/>
                <w:bCs/>
                <w:sz w:val="18"/>
                <w:szCs w:val="18"/>
              </w:rPr>
              <w:t xml:space="preserve">Collider </w:t>
            </w:r>
            <w:r w:rsidRPr="009E5C96">
              <w:rPr>
                <w:rFonts w:ascii="Cambria" w:hAnsi="Cambria"/>
                <w:sz w:val="18"/>
                <w:szCs w:val="18"/>
              </w:rPr>
              <w:t>Physics</w:t>
            </w:r>
          </w:p>
        </w:tc>
        <w:tc>
          <w:tcPr>
            <w:tcW w:w="2610" w:type="dxa"/>
            <w:vAlign w:val="center"/>
          </w:tcPr>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US-LHC;</w:t>
            </w:r>
          </w:p>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US-CMS;</w:t>
            </w:r>
          </w:p>
          <w:p w:rsidR="00E30B94" w:rsidRDefault="00E30B94" w:rsidP="000821C2">
            <w:pPr>
              <w:autoSpaceDE w:val="0"/>
              <w:autoSpaceDN w:val="0"/>
              <w:adjustRightInd w:val="0"/>
              <w:spacing w:after="0" w:line="240" w:lineRule="auto"/>
              <w:rPr>
                <w:color w:val="000000"/>
                <w:sz w:val="18"/>
                <w:szCs w:val="18"/>
              </w:rPr>
            </w:pPr>
            <w:r w:rsidRPr="009E5C96">
              <w:rPr>
                <w:color w:val="000000"/>
                <w:sz w:val="18"/>
                <w:szCs w:val="18"/>
              </w:rPr>
              <w:t>LHC accelerator and detector upgrades</w:t>
            </w:r>
            <w:r>
              <w:rPr>
                <w:color w:val="000000"/>
                <w:sz w:val="18"/>
                <w:szCs w:val="18"/>
              </w:rPr>
              <w:t>;</w:t>
            </w:r>
          </w:p>
          <w:p w:rsidR="00E30B94" w:rsidRPr="009E5C96" w:rsidRDefault="00E30B94" w:rsidP="000821C2">
            <w:pPr>
              <w:autoSpaceDE w:val="0"/>
              <w:autoSpaceDN w:val="0"/>
              <w:adjustRightInd w:val="0"/>
              <w:spacing w:after="0" w:line="240" w:lineRule="auto"/>
              <w:rPr>
                <w:color w:val="000000"/>
                <w:sz w:val="18"/>
                <w:szCs w:val="18"/>
              </w:rPr>
            </w:pPr>
            <w:r>
              <w:rPr>
                <w:color w:val="000000"/>
                <w:sz w:val="18"/>
                <w:szCs w:val="18"/>
              </w:rPr>
              <w:t>Detector R&amp;D for future lepton colliders</w:t>
            </w:r>
          </w:p>
        </w:tc>
        <w:tc>
          <w:tcPr>
            <w:tcW w:w="2952" w:type="dxa"/>
            <w:vAlign w:val="center"/>
          </w:tcPr>
          <w:p w:rsidR="00E30B94" w:rsidRPr="009E5C96" w:rsidRDefault="00E30B94" w:rsidP="00296AA5">
            <w:pPr>
              <w:pStyle w:val="NoSpacing"/>
              <w:spacing w:before="40" w:after="40"/>
            </w:pPr>
            <w:r w:rsidRPr="005C4BD0">
              <w:rPr>
                <w:sz w:val="18"/>
              </w:rPr>
              <w:t>Ability to provide LHC remote operations and physics centers and establishment of a critical mass of expertise at Fermilab in all aspects of LHC and CMS in order to enhance the effectiveness of the US community.  Development of radiation-hard electronics for the upgrade of CMS</w:t>
            </w:r>
          </w:p>
        </w:tc>
        <w:tc>
          <w:tcPr>
            <w:tcW w:w="2754" w:type="dxa"/>
            <w:vAlign w:val="center"/>
          </w:tcPr>
          <w:p w:rsidR="00E30B94" w:rsidRPr="009E5C96" w:rsidRDefault="00E30B94" w:rsidP="005C4BD0">
            <w:pPr>
              <w:pStyle w:val="NoSpacing"/>
            </w:pPr>
            <w:r w:rsidRPr="005C4BD0">
              <w:rPr>
                <w:sz w:val="18"/>
              </w:rPr>
              <w:t>Continuous upgrade of computational resources. Capital investments for LHC and CMS upgrades are determined nationally.  Fermilab competes for DOE allocation of these resources.</w:t>
            </w:r>
          </w:p>
        </w:tc>
      </w:tr>
      <w:tr w:rsidR="00E30B94" w:rsidRPr="004932FB" w:rsidTr="00830C84">
        <w:trPr>
          <w:jc w:val="center"/>
        </w:trPr>
        <w:tc>
          <w:tcPr>
            <w:tcW w:w="1548" w:type="dxa"/>
            <w:vAlign w:val="center"/>
          </w:tcPr>
          <w:p w:rsidR="00E30B94" w:rsidRPr="009E5C96" w:rsidRDefault="00E30B94" w:rsidP="000821C2">
            <w:pPr>
              <w:pStyle w:val="Default"/>
              <w:rPr>
                <w:rFonts w:ascii="Cambria" w:hAnsi="Cambria"/>
                <w:bCs/>
                <w:sz w:val="18"/>
                <w:szCs w:val="18"/>
                <w:u w:val="single"/>
              </w:rPr>
            </w:pPr>
            <w:r w:rsidRPr="009E5C96">
              <w:rPr>
                <w:rFonts w:ascii="Cambria" w:hAnsi="Cambria"/>
                <w:bCs/>
                <w:sz w:val="18"/>
                <w:szCs w:val="18"/>
                <w:u w:val="single"/>
              </w:rPr>
              <w:t>Intensity Frontier:</w:t>
            </w:r>
          </w:p>
          <w:p w:rsidR="00E30B94" w:rsidRDefault="00E30B94" w:rsidP="000821C2">
            <w:pPr>
              <w:pStyle w:val="Default"/>
              <w:rPr>
                <w:rFonts w:ascii="Cambria" w:hAnsi="Cambria"/>
                <w:bCs/>
                <w:sz w:val="18"/>
                <w:szCs w:val="18"/>
              </w:rPr>
            </w:pPr>
            <w:r w:rsidRPr="009E5C96">
              <w:rPr>
                <w:rFonts w:ascii="Cambria" w:hAnsi="Cambria"/>
                <w:bCs/>
                <w:sz w:val="18"/>
                <w:szCs w:val="18"/>
              </w:rPr>
              <w:t>Neutrinos</w:t>
            </w:r>
            <w:r>
              <w:rPr>
                <w:rFonts w:ascii="Cambria" w:hAnsi="Cambria"/>
                <w:bCs/>
                <w:sz w:val="18"/>
                <w:szCs w:val="18"/>
              </w:rPr>
              <w:t>,</w:t>
            </w:r>
          </w:p>
          <w:p w:rsidR="00E30B94" w:rsidRPr="009E5C96" w:rsidRDefault="00E30B94" w:rsidP="000821C2">
            <w:pPr>
              <w:pStyle w:val="Default"/>
              <w:rPr>
                <w:rFonts w:ascii="Cambria" w:hAnsi="Cambria"/>
                <w:sz w:val="18"/>
                <w:szCs w:val="18"/>
              </w:rPr>
            </w:pPr>
            <w:r>
              <w:rPr>
                <w:rFonts w:ascii="Cambria" w:hAnsi="Cambria"/>
                <w:bCs/>
                <w:sz w:val="18"/>
                <w:szCs w:val="18"/>
              </w:rPr>
              <w:t>Rare Processes</w:t>
            </w:r>
          </w:p>
        </w:tc>
        <w:tc>
          <w:tcPr>
            <w:tcW w:w="2610" w:type="dxa"/>
            <w:vAlign w:val="center"/>
          </w:tcPr>
          <w:p w:rsidR="00E30B94" w:rsidRDefault="00E30B94" w:rsidP="000821C2">
            <w:pPr>
              <w:autoSpaceDE w:val="0"/>
              <w:autoSpaceDN w:val="0"/>
              <w:adjustRightInd w:val="0"/>
              <w:spacing w:after="0" w:line="240" w:lineRule="auto"/>
              <w:rPr>
                <w:color w:val="000000"/>
                <w:sz w:val="18"/>
                <w:szCs w:val="18"/>
              </w:rPr>
            </w:pPr>
            <w:r w:rsidRPr="0069263A">
              <w:rPr>
                <w:color w:val="000000"/>
                <w:sz w:val="18"/>
                <w:szCs w:val="18"/>
                <w:u w:val="single"/>
              </w:rPr>
              <w:t>Neutrino</w:t>
            </w:r>
            <w:r>
              <w:rPr>
                <w:color w:val="000000"/>
                <w:sz w:val="18"/>
                <w:szCs w:val="18"/>
              </w:rPr>
              <w:t>:</w:t>
            </w:r>
          </w:p>
          <w:p w:rsidR="00E30B94" w:rsidRDefault="00E30B94" w:rsidP="000821C2">
            <w:pPr>
              <w:autoSpaceDE w:val="0"/>
              <w:autoSpaceDN w:val="0"/>
              <w:adjustRightInd w:val="0"/>
              <w:spacing w:after="0" w:line="240" w:lineRule="auto"/>
              <w:rPr>
                <w:color w:val="000000"/>
                <w:sz w:val="18"/>
                <w:szCs w:val="18"/>
              </w:rPr>
            </w:pPr>
            <w:r w:rsidRPr="009E5C96">
              <w:rPr>
                <w:color w:val="000000"/>
                <w:sz w:val="18"/>
                <w:szCs w:val="18"/>
              </w:rPr>
              <w:t xml:space="preserve">The </w:t>
            </w:r>
            <w:proofErr w:type="spellStart"/>
            <w:r w:rsidRPr="009E5C96">
              <w:rPr>
                <w:color w:val="000000"/>
                <w:sz w:val="18"/>
                <w:szCs w:val="18"/>
              </w:rPr>
              <w:t>NOvA</w:t>
            </w:r>
            <w:proofErr w:type="spellEnd"/>
            <w:r w:rsidRPr="009E5C96">
              <w:rPr>
                <w:color w:val="000000"/>
                <w:sz w:val="18"/>
                <w:szCs w:val="18"/>
              </w:rPr>
              <w:t xml:space="preserve"> facility;</w:t>
            </w:r>
          </w:p>
          <w:p w:rsidR="00E30B94" w:rsidRPr="009E5C96" w:rsidRDefault="00E30B94" w:rsidP="000821C2">
            <w:pPr>
              <w:autoSpaceDE w:val="0"/>
              <w:autoSpaceDN w:val="0"/>
              <w:adjustRightInd w:val="0"/>
              <w:spacing w:after="0" w:line="240" w:lineRule="auto"/>
              <w:rPr>
                <w:color w:val="000000"/>
                <w:sz w:val="18"/>
                <w:szCs w:val="18"/>
              </w:rPr>
            </w:pPr>
            <w:proofErr w:type="spellStart"/>
            <w:r>
              <w:rPr>
                <w:color w:val="000000"/>
                <w:sz w:val="18"/>
                <w:szCs w:val="18"/>
              </w:rPr>
              <w:t>MINERvA</w:t>
            </w:r>
            <w:proofErr w:type="spellEnd"/>
            <w:r>
              <w:rPr>
                <w:color w:val="000000"/>
                <w:sz w:val="18"/>
                <w:szCs w:val="18"/>
              </w:rPr>
              <w:t xml:space="preserve"> detector;</w:t>
            </w:r>
          </w:p>
          <w:p w:rsidR="00E30B94" w:rsidRPr="009E5C96" w:rsidRDefault="001D6B3A" w:rsidP="000821C2">
            <w:pPr>
              <w:autoSpaceDE w:val="0"/>
              <w:autoSpaceDN w:val="0"/>
              <w:adjustRightInd w:val="0"/>
              <w:spacing w:after="0" w:line="240" w:lineRule="auto"/>
              <w:rPr>
                <w:color w:val="000000"/>
                <w:sz w:val="18"/>
                <w:szCs w:val="18"/>
              </w:rPr>
            </w:pPr>
            <w:proofErr w:type="spellStart"/>
            <w:r>
              <w:rPr>
                <w:color w:val="000000"/>
                <w:sz w:val="18"/>
                <w:szCs w:val="18"/>
              </w:rPr>
              <w:t>MicroBooNE</w:t>
            </w:r>
            <w:proofErr w:type="spellEnd"/>
            <w:r>
              <w:rPr>
                <w:color w:val="000000"/>
                <w:sz w:val="18"/>
                <w:szCs w:val="18"/>
              </w:rPr>
              <w:t xml:space="preserve"> </w:t>
            </w:r>
            <w:r w:rsidR="00E30B94" w:rsidRPr="009E5C96">
              <w:rPr>
                <w:color w:val="000000"/>
                <w:sz w:val="18"/>
                <w:szCs w:val="18"/>
              </w:rPr>
              <w:t>liquid argon TPC detector;</w:t>
            </w:r>
          </w:p>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 xml:space="preserve">LBNE </w:t>
            </w:r>
            <w:proofErr w:type="spellStart"/>
            <w:r w:rsidRPr="009E5C96">
              <w:rPr>
                <w:color w:val="000000"/>
                <w:sz w:val="18"/>
                <w:szCs w:val="18"/>
              </w:rPr>
              <w:t>beamline</w:t>
            </w:r>
            <w:proofErr w:type="spellEnd"/>
            <w:r w:rsidRPr="009E5C96">
              <w:rPr>
                <w:color w:val="000000"/>
                <w:sz w:val="18"/>
                <w:szCs w:val="18"/>
              </w:rPr>
              <w:t xml:space="preserve"> and detectors;</w:t>
            </w:r>
          </w:p>
          <w:p w:rsidR="00E30B94" w:rsidRDefault="00E30B94" w:rsidP="000821C2">
            <w:pPr>
              <w:autoSpaceDE w:val="0"/>
              <w:autoSpaceDN w:val="0"/>
              <w:adjustRightInd w:val="0"/>
              <w:spacing w:after="0" w:line="240" w:lineRule="auto"/>
              <w:rPr>
                <w:color w:val="000000"/>
                <w:sz w:val="18"/>
                <w:szCs w:val="18"/>
              </w:rPr>
            </w:pPr>
            <w:r w:rsidRPr="008F75B0">
              <w:rPr>
                <w:i/>
                <w:color w:val="000000"/>
                <w:sz w:val="18"/>
                <w:szCs w:val="18"/>
              </w:rPr>
              <w:t>Project X</w:t>
            </w:r>
            <w:r w:rsidRPr="009E5C96">
              <w:rPr>
                <w:color w:val="000000"/>
                <w:sz w:val="18"/>
                <w:szCs w:val="18"/>
              </w:rPr>
              <w:t xml:space="preserve"> construction</w:t>
            </w:r>
          </w:p>
          <w:p w:rsidR="00E30B94" w:rsidRDefault="00E30B94" w:rsidP="000821C2">
            <w:pPr>
              <w:autoSpaceDE w:val="0"/>
              <w:autoSpaceDN w:val="0"/>
              <w:adjustRightInd w:val="0"/>
              <w:spacing w:after="0" w:line="240" w:lineRule="auto"/>
              <w:rPr>
                <w:color w:val="000000"/>
                <w:sz w:val="18"/>
                <w:szCs w:val="18"/>
              </w:rPr>
            </w:pPr>
          </w:p>
          <w:p w:rsidR="00E30B94" w:rsidRDefault="00E30B94" w:rsidP="000821C2">
            <w:pPr>
              <w:autoSpaceDE w:val="0"/>
              <w:autoSpaceDN w:val="0"/>
              <w:adjustRightInd w:val="0"/>
              <w:spacing w:after="0" w:line="240" w:lineRule="auto"/>
              <w:rPr>
                <w:color w:val="000000"/>
                <w:sz w:val="18"/>
                <w:szCs w:val="18"/>
              </w:rPr>
            </w:pPr>
            <w:r w:rsidRPr="0069263A">
              <w:rPr>
                <w:color w:val="000000"/>
                <w:sz w:val="18"/>
                <w:szCs w:val="18"/>
                <w:u w:val="single"/>
              </w:rPr>
              <w:t>Rare Processes</w:t>
            </w:r>
            <w:r>
              <w:rPr>
                <w:color w:val="000000"/>
                <w:sz w:val="18"/>
                <w:szCs w:val="18"/>
              </w:rPr>
              <w:t>:</w:t>
            </w:r>
          </w:p>
          <w:p w:rsidR="00E30B94" w:rsidRDefault="00E30B94" w:rsidP="000821C2">
            <w:pPr>
              <w:autoSpaceDE w:val="0"/>
              <w:autoSpaceDN w:val="0"/>
              <w:adjustRightInd w:val="0"/>
              <w:spacing w:after="0" w:line="240" w:lineRule="auto"/>
              <w:rPr>
                <w:color w:val="000000"/>
                <w:sz w:val="18"/>
                <w:szCs w:val="18"/>
              </w:rPr>
            </w:pPr>
            <w:r w:rsidRPr="009E5C96">
              <w:rPr>
                <w:color w:val="000000"/>
                <w:sz w:val="18"/>
                <w:szCs w:val="18"/>
              </w:rPr>
              <w:t>Mu2e experiment;</w:t>
            </w:r>
          </w:p>
          <w:p w:rsidR="00E30B94" w:rsidRDefault="00E30B94" w:rsidP="000821C2">
            <w:pPr>
              <w:autoSpaceDE w:val="0"/>
              <w:autoSpaceDN w:val="0"/>
              <w:adjustRightInd w:val="0"/>
              <w:spacing w:after="0" w:line="240" w:lineRule="auto"/>
              <w:rPr>
                <w:color w:val="000000"/>
                <w:sz w:val="18"/>
                <w:szCs w:val="18"/>
              </w:rPr>
            </w:pPr>
            <w:r>
              <w:rPr>
                <w:color w:val="000000"/>
                <w:sz w:val="18"/>
                <w:szCs w:val="18"/>
              </w:rPr>
              <w:t>g-2 experiment;</w:t>
            </w:r>
          </w:p>
          <w:p w:rsidR="00B94901" w:rsidRPr="009E5C96" w:rsidRDefault="00B94901" w:rsidP="000821C2">
            <w:pPr>
              <w:autoSpaceDE w:val="0"/>
              <w:autoSpaceDN w:val="0"/>
              <w:adjustRightInd w:val="0"/>
              <w:spacing w:after="0" w:line="240" w:lineRule="auto"/>
              <w:rPr>
                <w:color w:val="000000"/>
                <w:sz w:val="18"/>
                <w:szCs w:val="18"/>
              </w:rPr>
            </w:pPr>
            <w:proofErr w:type="spellStart"/>
            <w:r>
              <w:rPr>
                <w:color w:val="000000"/>
                <w:sz w:val="18"/>
                <w:szCs w:val="18"/>
              </w:rPr>
              <w:t>SeaQuest</w:t>
            </w:r>
            <w:proofErr w:type="spellEnd"/>
            <w:r>
              <w:rPr>
                <w:color w:val="000000"/>
                <w:sz w:val="18"/>
                <w:szCs w:val="18"/>
              </w:rPr>
              <w:t xml:space="preserve"> experiment;</w:t>
            </w:r>
          </w:p>
          <w:p w:rsidR="00E30B94" w:rsidRPr="009E5C96" w:rsidRDefault="00E30B94" w:rsidP="000821C2">
            <w:pPr>
              <w:autoSpaceDE w:val="0"/>
              <w:autoSpaceDN w:val="0"/>
              <w:adjustRightInd w:val="0"/>
              <w:spacing w:after="0" w:line="240" w:lineRule="auto"/>
              <w:rPr>
                <w:color w:val="000000"/>
                <w:sz w:val="18"/>
                <w:szCs w:val="18"/>
              </w:rPr>
            </w:pPr>
            <w:r>
              <w:rPr>
                <w:color w:val="000000"/>
                <w:sz w:val="18"/>
                <w:szCs w:val="18"/>
              </w:rPr>
              <w:t xml:space="preserve">Rare K </w:t>
            </w:r>
            <w:r w:rsidRPr="009E5C96">
              <w:rPr>
                <w:color w:val="000000"/>
                <w:sz w:val="18"/>
                <w:szCs w:val="18"/>
              </w:rPr>
              <w:t xml:space="preserve">processes </w:t>
            </w:r>
            <w:r>
              <w:rPr>
                <w:color w:val="000000"/>
                <w:sz w:val="18"/>
                <w:szCs w:val="18"/>
              </w:rPr>
              <w:t>and o</w:t>
            </w:r>
            <w:r w:rsidRPr="009E5C96">
              <w:rPr>
                <w:color w:val="000000"/>
                <w:sz w:val="18"/>
                <w:szCs w:val="18"/>
              </w:rPr>
              <w:t>ther high rate experiments</w:t>
            </w:r>
            <w:r>
              <w:rPr>
                <w:color w:val="000000"/>
                <w:sz w:val="18"/>
                <w:szCs w:val="18"/>
              </w:rPr>
              <w:t xml:space="preserve"> with </w:t>
            </w:r>
            <w:r w:rsidRPr="008F75B0">
              <w:rPr>
                <w:i/>
                <w:color w:val="000000"/>
                <w:sz w:val="18"/>
                <w:szCs w:val="18"/>
              </w:rPr>
              <w:t>Project X</w:t>
            </w:r>
          </w:p>
        </w:tc>
        <w:tc>
          <w:tcPr>
            <w:tcW w:w="2952" w:type="dxa"/>
            <w:vAlign w:val="center"/>
          </w:tcPr>
          <w:p w:rsidR="00E30B94" w:rsidRDefault="00E30B94" w:rsidP="000821C2">
            <w:pPr>
              <w:pStyle w:val="Default"/>
              <w:rPr>
                <w:rFonts w:ascii="Cambria" w:hAnsi="Cambria"/>
                <w:sz w:val="18"/>
                <w:szCs w:val="18"/>
              </w:rPr>
            </w:pPr>
            <w:r w:rsidRPr="009E5C96">
              <w:rPr>
                <w:rFonts w:ascii="Cambria" w:hAnsi="Cambria"/>
                <w:sz w:val="18"/>
                <w:szCs w:val="18"/>
              </w:rPr>
              <w:t xml:space="preserve">Most powerful neutrino program in the world. </w:t>
            </w:r>
            <w:r w:rsidRPr="009E5C96">
              <w:rPr>
                <w:rFonts w:ascii="Cambria" w:hAnsi="Cambria"/>
                <w:i/>
                <w:iCs/>
                <w:sz w:val="18"/>
                <w:szCs w:val="18"/>
              </w:rPr>
              <w:t xml:space="preserve">Project X </w:t>
            </w:r>
            <w:r w:rsidRPr="009E5C96">
              <w:rPr>
                <w:rFonts w:ascii="Cambria" w:hAnsi="Cambria"/>
                <w:sz w:val="18"/>
                <w:szCs w:val="18"/>
              </w:rPr>
              <w:t>requires the ability to build high gradient</w:t>
            </w:r>
            <w:r>
              <w:rPr>
                <w:rFonts w:ascii="Cambria" w:hAnsi="Cambria"/>
                <w:sz w:val="18"/>
                <w:szCs w:val="18"/>
              </w:rPr>
              <w:t xml:space="preserve">, CW, </w:t>
            </w:r>
            <w:r w:rsidRPr="009E5C96">
              <w:rPr>
                <w:rFonts w:ascii="Cambria" w:hAnsi="Cambria"/>
                <w:sz w:val="18"/>
                <w:szCs w:val="18"/>
              </w:rPr>
              <w:t xml:space="preserve">superconducting </w:t>
            </w:r>
            <w:proofErr w:type="spellStart"/>
            <w:r w:rsidRPr="009E5C96">
              <w:rPr>
                <w:rFonts w:ascii="Cambria" w:hAnsi="Cambria"/>
                <w:sz w:val="18"/>
                <w:szCs w:val="18"/>
              </w:rPr>
              <w:t>linacs</w:t>
            </w:r>
            <w:proofErr w:type="spellEnd"/>
            <w:r w:rsidRPr="009E5C96">
              <w:rPr>
                <w:rFonts w:ascii="Cambria" w:hAnsi="Cambria"/>
                <w:sz w:val="18"/>
                <w:szCs w:val="18"/>
              </w:rPr>
              <w:t xml:space="preserve"> and the safe handling of very large beam power with the attendant induced radioactivity</w:t>
            </w:r>
            <w:r>
              <w:rPr>
                <w:rFonts w:ascii="Cambria" w:hAnsi="Cambria"/>
                <w:sz w:val="18"/>
                <w:szCs w:val="18"/>
              </w:rPr>
              <w:t>.</w:t>
            </w:r>
          </w:p>
          <w:p w:rsidR="00E30B94" w:rsidRDefault="00E30B94" w:rsidP="000821C2">
            <w:pPr>
              <w:pStyle w:val="Default"/>
              <w:rPr>
                <w:rFonts w:ascii="Cambria" w:hAnsi="Cambria"/>
                <w:sz w:val="18"/>
                <w:szCs w:val="18"/>
              </w:rPr>
            </w:pPr>
          </w:p>
          <w:p w:rsidR="00E30B94" w:rsidRPr="009E5C96" w:rsidRDefault="00E30B94" w:rsidP="000821C2">
            <w:pPr>
              <w:pStyle w:val="Default"/>
              <w:rPr>
                <w:rFonts w:ascii="Cambria" w:hAnsi="Cambria"/>
                <w:sz w:val="18"/>
                <w:szCs w:val="18"/>
              </w:rPr>
            </w:pPr>
            <w:r w:rsidRPr="009E5C96">
              <w:rPr>
                <w:rFonts w:ascii="Cambria" w:hAnsi="Cambria"/>
                <w:sz w:val="18"/>
                <w:szCs w:val="18"/>
              </w:rPr>
              <w:t xml:space="preserve">Unique </w:t>
            </w:r>
            <w:r>
              <w:rPr>
                <w:rFonts w:ascii="Cambria" w:hAnsi="Cambria"/>
                <w:sz w:val="18"/>
                <w:szCs w:val="18"/>
              </w:rPr>
              <w:t xml:space="preserve">rare process </w:t>
            </w:r>
            <w:r w:rsidRPr="009E5C96">
              <w:rPr>
                <w:rFonts w:ascii="Cambria" w:hAnsi="Cambria"/>
                <w:sz w:val="18"/>
                <w:szCs w:val="18"/>
              </w:rPr>
              <w:t>experiments in charged lepton-number violation, the decay of K mesons and other experiments require new capabilities in the design of high rate experiments</w:t>
            </w:r>
          </w:p>
        </w:tc>
        <w:tc>
          <w:tcPr>
            <w:tcW w:w="2754" w:type="dxa"/>
            <w:vAlign w:val="center"/>
          </w:tcPr>
          <w:p w:rsidR="00E30B94" w:rsidRPr="009E5C96" w:rsidRDefault="00E30B94" w:rsidP="000821C2">
            <w:pPr>
              <w:pStyle w:val="Default"/>
              <w:spacing w:before="60" w:after="60"/>
              <w:rPr>
                <w:rFonts w:ascii="Cambria" w:hAnsi="Cambria"/>
                <w:sz w:val="18"/>
                <w:szCs w:val="18"/>
              </w:rPr>
            </w:pPr>
            <w:r w:rsidRPr="009E5C96">
              <w:rPr>
                <w:rFonts w:ascii="Cambria" w:hAnsi="Cambria"/>
                <w:sz w:val="18"/>
                <w:szCs w:val="18"/>
              </w:rPr>
              <w:t xml:space="preserve">Capital over 10 years: </w:t>
            </w:r>
            <w:proofErr w:type="spellStart"/>
            <w:r w:rsidRPr="009E5C96">
              <w:rPr>
                <w:rFonts w:ascii="Cambria" w:hAnsi="Cambria"/>
                <w:sz w:val="18"/>
                <w:szCs w:val="18"/>
              </w:rPr>
              <w:t>NOvA</w:t>
            </w:r>
            <w:proofErr w:type="spellEnd"/>
            <w:r w:rsidRPr="009E5C96">
              <w:rPr>
                <w:rFonts w:ascii="Cambria" w:hAnsi="Cambria"/>
                <w:sz w:val="18"/>
                <w:szCs w:val="18"/>
              </w:rPr>
              <w:t xml:space="preserve"> ($27</w:t>
            </w:r>
            <w:r>
              <w:rPr>
                <w:rFonts w:ascii="Cambria" w:hAnsi="Cambria"/>
                <w:sz w:val="18"/>
                <w:szCs w:val="18"/>
              </w:rPr>
              <w:t>8</w:t>
            </w:r>
            <w:r w:rsidRPr="009E5C96">
              <w:rPr>
                <w:rFonts w:ascii="Cambria" w:hAnsi="Cambria"/>
                <w:sz w:val="18"/>
                <w:szCs w:val="18"/>
              </w:rPr>
              <w:t xml:space="preserve">M), </w:t>
            </w:r>
            <w:r w:rsidRPr="009E5C96">
              <w:rPr>
                <w:rFonts w:ascii="Cambria" w:hAnsi="Cambria"/>
                <w:i/>
                <w:iCs/>
                <w:sz w:val="18"/>
                <w:szCs w:val="18"/>
              </w:rPr>
              <w:t xml:space="preserve">Project X </w:t>
            </w:r>
            <w:r w:rsidRPr="009E5C96">
              <w:rPr>
                <w:rFonts w:ascii="Cambria" w:hAnsi="Cambria"/>
                <w:sz w:val="18"/>
                <w:szCs w:val="18"/>
              </w:rPr>
              <w:t>(~</w:t>
            </w:r>
            <w:r w:rsidR="00E271A2">
              <w:rPr>
                <w:rFonts w:ascii="Cambria" w:hAnsi="Cambria"/>
                <w:sz w:val="18"/>
                <w:szCs w:val="18"/>
              </w:rPr>
              <w:t>$1.3-</w:t>
            </w:r>
            <w:r w:rsidRPr="009E5C96">
              <w:rPr>
                <w:rFonts w:ascii="Cambria" w:hAnsi="Cambria"/>
                <w:sz w:val="18"/>
                <w:szCs w:val="18"/>
              </w:rPr>
              <w:t>$1</w:t>
            </w:r>
            <w:r>
              <w:rPr>
                <w:rFonts w:ascii="Cambria" w:hAnsi="Cambria"/>
                <w:sz w:val="18"/>
                <w:szCs w:val="18"/>
              </w:rPr>
              <w:t>.</w:t>
            </w:r>
            <w:r w:rsidR="003849B6">
              <w:rPr>
                <w:rFonts w:ascii="Cambria" w:hAnsi="Cambria"/>
                <w:sz w:val="18"/>
                <w:szCs w:val="18"/>
              </w:rPr>
              <w:t>6</w:t>
            </w:r>
            <w:r w:rsidRPr="009E5C96">
              <w:rPr>
                <w:rFonts w:ascii="Cambria" w:hAnsi="Cambria"/>
                <w:sz w:val="18"/>
                <w:szCs w:val="18"/>
              </w:rPr>
              <w:t>B</w:t>
            </w:r>
            <w:r w:rsidR="003849B6">
              <w:rPr>
                <w:rFonts w:ascii="Cambria" w:hAnsi="Cambria"/>
                <w:sz w:val="18"/>
                <w:szCs w:val="18"/>
              </w:rPr>
              <w:t xml:space="preserve"> in FY11 dollars,</w:t>
            </w:r>
            <w:r>
              <w:rPr>
                <w:rFonts w:ascii="Cambria" w:hAnsi="Cambria"/>
                <w:sz w:val="18"/>
                <w:szCs w:val="18"/>
              </w:rPr>
              <w:t xml:space="preserve"> not including experiments</w:t>
            </w:r>
            <w:r w:rsidRPr="009E5C96">
              <w:rPr>
                <w:rFonts w:ascii="Cambria" w:hAnsi="Cambria"/>
                <w:sz w:val="18"/>
                <w:szCs w:val="18"/>
              </w:rPr>
              <w:t xml:space="preserve">), and </w:t>
            </w:r>
            <w:r w:rsidRPr="009E5C96">
              <w:rPr>
                <w:rFonts w:ascii="Cambria" w:hAnsi="Cambria"/>
                <w:i/>
                <w:iCs/>
                <w:sz w:val="18"/>
                <w:szCs w:val="18"/>
              </w:rPr>
              <w:t xml:space="preserve">LBNE </w:t>
            </w:r>
            <w:proofErr w:type="spellStart"/>
            <w:r w:rsidRPr="009E5C96">
              <w:rPr>
                <w:rFonts w:ascii="Cambria" w:hAnsi="Cambria"/>
                <w:sz w:val="18"/>
                <w:szCs w:val="18"/>
              </w:rPr>
              <w:t>beamline</w:t>
            </w:r>
            <w:proofErr w:type="spellEnd"/>
            <w:r w:rsidRPr="009E5C96">
              <w:rPr>
                <w:rFonts w:ascii="Cambria" w:hAnsi="Cambria"/>
                <w:sz w:val="18"/>
                <w:szCs w:val="18"/>
              </w:rPr>
              <w:t xml:space="preserve"> and detectors (</w:t>
            </w:r>
            <w:r>
              <w:rPr>
                <w:rFonts w:ascii="Cambria" w:hAnsi="Cambria"/>
                <w:sz w:val="18"/>
                <w:szCs w:val="18"/>
              </w:rPr>
              <w:t>$1.1</w:t>
            </w:r>
            <w:r w:rsidR="0035113A">
              <w:rPr>
                <w:rFonts w:ascii="Cambria" w:hAnsi="Cambria"/>
                <w:sz w:val="18"/>
                <w:szCs w:val="18"/>
              </w:rPr>
              <w:t>B</w:t>
            </w:r>
            <w:r>
              <w:rPr>
                <w:rFonts w:ascii="Cambria" w:hAnsi="Cambria"/>
                <w:sz w:val="18"/>
                <w:szCs w:val="18"/>
              </w:rPr>
              <w:t>-</w:t>
            </w:r>
            <w:r w:rsidR="0035113A">
              <w:rPr>
                <w:rFonts w:ascii="Cambria" w:hAnsi="Cambria"/>
                <w:sz w:val="18"/>
                <w:szCs w:val="18"/>
              </w:rPr>
              <w:t>$</w:t>
            </w:r>
            <w:r>
              <w:rPr>
                <w:rFonts w:ascii="Cambria" w:hAnsi="Cambria"/>
                <w:sz w:val="18"/>
                <w:szCs w:val="18"/>
              </w:rPr>
              <w:t xml:space="preserve">1.6B cost range in </w:t>
            </w:r>
            <w:r w:rsidR="00830C84">
              <w:rPr>
                <w:rFonts w:ascii="Cambria" w:hAnsi="Cambria"/>
                <w:sz w:val="18"/>
                <w:szCs w:val="18"/>
              </w:rPr>
              <w:t>FY</w:t>
            </w:r>
            <w:r>
              <w:rPr>
                <w:rFonts w:ascii="Cambria" w:hAnsi="Cambria"/>
                <w:sz w:val="18"/>
                <w:szCs w:val="18"/>
              </w:rPr>
              <w:t>11</w:t>
            </w:r>
            <w:r w:rsidR="00830C84">
              <w:rPr>
                <w:rFonts w:ascii="Cambria" w:hAnsi="Cambria"/>
                <w:sz w:val="18"/>
                <w:szCs w:val="18"/>
              </w:rPr>
              <w:t>dollars</w:t>
            </w:r>
            <w:r>
              <w:rPr>
                <w:rFonts w:ascii="Cambria" w:hAnsi="Cambria"/>
                <w:sz w:val="18"/>
                <w:szCs w:val="18"/>
              </w:rPr>
              <w:t xml:space="preserve"> including underground laboratory </w:t>
            </w:r>
            <w:r w:rsidR="00B94901">
              <w:rPr>
                <w:rFonts w:ascii="Cambria" w:hAnsi="Cambria"/>
                <w:sz w:val="18"/>
                <w:szCs w:val="18"/>
              </w:rPr>
              <w:t xml:space="preserve">infrastructure and </w:t>
            </w:r>
            <w:r>
              <w:rPr>
                <w:rFonts w:ascii="Cambria" w:hAnsi="Cambria"/>
                <w:sz w:val="18"/>
                <w:szCs w:val="18"/>
              </w:rPr>
              <w:t>operations during construction</w:t>
            </w:r>
            <w:r w:rsidRPr="009E5C96">
              <w:rPr>
                <w:rFonts w:ascii="Cambria" w:hAnsi="Cambria"/>
                <w:sz w:val="18"/>
                <w:szCs w:val="18"/>
              </w:rPr>
              <w:t xml:space="preserve">). These funds will be distributed to the national community. Part of the capital need offset by the termination of the </w:t>
            </w:r>
            <w:proofErr w:type="spellStart"/>
            <w:r w:rsidRPr="009E5C96">
              <w:rPr>
                <w:rFonts w:ascii="Cambria" w:hAnsi="Cambria"/>
                <w:sz w:val="18"/>
                <w:szCs w:val="18"/>
              </w:rPr>
              <w:t>Tevatron</w:t>
            </w:r>
            <w:proofErr w:type="spellEnd"/>
            <w:r w:rsidRPr="009E5C96">
              <w:rPr>
                <w:rFonts w:ascii="Cambria" w:hAnsi="Cambria"/>
                <w:sz w:val="18"/>
                <w:szCs w:val="18"/>
              </w:rPr>
              <w:t xml:space="preserve"> ($60M/year)</w:t>
            </w:r>
            <w:r>
              <w:rPr>
                <w:rFonts w:ascii="Cambria" w:hAnsi="Cambria"/>
                <w:sz w:val="18"/>
                <w:szCs w:val="18"/>
              </w:rPr>
              <w:t>. For rare process detectors, capital investments of ~$200M over ten years</w:t>
            </w:r>
          </w:p>
        </w:tc>
      </w:tr>
      <w:tr w:rsidR="00E30B94" w:rsidRPr="004932FB" w:rsidTr="00830C84">
        <w:trPr>
          <w:jc w:val="center"/>
        </w:trPr>
        <w:tc>
          <w:tcPr>
            <w:tcW w:w="1548" w:type="dxa"/>
            <w:vAlign w:val="center"/>
          </w:tcPr>
          <w:p w:rsidR="00E30B94" w:rsidRPr="009E5C96" w:rsidRDefault="00E30B94" w:rsidP="000821C2">
            <w:pPr>
              <w:autoSpaceDE w:val="0"/>
              <w:autoSpaceDN w:val="0"/>
              <w:adjustRightInd w:val="0"/>
              <w:spacing w:after="0" w:line="240" w:lineRule="auto"/>
              <w:rPr>
                <w:color w:val="000000"/>
                <w:sz w:val="18"/>
                <w:szCs w:val="18"/>
                <w:u w:val="single"/>
              </w:rPr>
            </w:pPr>
            <w:r w:rsidRPr="009E5C96">
              <w:rPr>
                <w:color w:val="000000"/>
                <w:sz w:val="18"/>
                <w:szCs w:val="18"/>
                <w:u w:val="single"/>
              </w:rPr>
              <w:t>Cosmic Frontier:</w:t>
            </w:r>
          </w:p>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Dark Matter &amp; Dark Energy</w:t>
            </w:r>
          </w:p>
        </w:tc>
        <w:tc>
          <w:tcPr>
            <w:tcW w:w="2610" w:type="dxa"/>
            <w:vAlign w:val="center"/>
          </w:tcPr>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Dark Matter Searches</w:t>
            </w:r>
          </w:p>
          <w:p w:rsidR="00E30B94" w:rsidRPr="009E5C96" w:rsidRDefault="00EF65F7" w:rsidP="000821C2">
            <w:pPr>
              <w:autoSpaceDE w:val="0"/>
              <w:autoSpaceDN w:val="0"/>
              <w:adjustRightInd w:val="0"/>
              <w:spacing w:after="0" w:line="240" w:lineRule="auto"/>
              <w:rPr>
                <w:color w:val="000000"/>
                <w:sz w:val="18"/>
                <w:szCs w:val="18"/>
              </w:rPr>
            </w:pPr>
            <w:r>
              <w:rPr>
                <w:color w:val="000000"/>
                <w:sz w:val="18"/>
                <w:szCs w:val="18"/>
              </w:rPr>
              <w:t xml:space="preserve">        </w:t>
            </w:r>
            <w:r w:rsidR="00E30B94" w:rsidRPr="009E5C96">
              <w:rPr>
                <w:color w:val="000000"/>
                <w:sz w:val="18"/>
                <w:szCs w:val="18"/>
              </w:rPr>
              <w:t xml:space="preserve"> (CDMS, COUPP</w:t>
            </w:r>
            <w:r w:rsidR="00E30B94">
              <w:rPr>
                <w:color w:val="000000"/>
                <w:sz w:val="18"/>
                <w:szCs w:val="18"/>
              </w:rPr>
              <w:t xml:space="preserve">, </w:t>
            </w:r>
            <w:proofErr w:type="spellStart"/>
            <w:r w:rsidR="00E30B94">
              <w:rPr>
                <w:color w:val="000000"/>
                <w:sz w:val="18"/>
                <w:szCs w:val="18"/>
              </w:rPr>
              <w:t>Darkside</w:t>
            </w:r>
            <w:proofErr w:type="spellEnd"/>
            <w:r w:rsidR="00E30B94" w:rsidRPr="009E5C96">
              <w:rPr>
                <w:color w:val="000000"/>
                <w:sz w:val="18"/>
                <w:szCs w:val="18"/>
              </w:rPr>
              <w:t>);</w:t>
            </w:r>
          </w:p>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Dark Energy Searches</w:t>
            </w:r>
          </w:p>
          <w:p w:rsidR="00E30B94" w:rsidRPr="009E5C96" w:rsidRDefault="00EF65F7" w:rsidP="000821C2">
            <w:pPr>
              <w:autoSpaceDE w:val="0"/>
              <w:autoSpaceDN w:val="0"/>
              <w:adjustRightInd w:val="0"/>
              <w:spacing w:after="0" w:line="240" w:lineRule="auto"/>
              <w:rPr>
                <w:color w:val="000000"/>
                <w:sz w:val="18"/>
                <w:szCs w:val="18"/>
              </w:rPr>
            </w:pPr>
            <w:r>
              <w:rPr>
                <w:color w:val="000000"/>
                <w:sz w:val="18"/>
                <w:szCs w:val="18"/>
              </w:rPr>
              <w:t xml:space="preserve">        </w:t>
            </w:r>
            <w:r w:rsidR="00E30B94" w:rsidRPr="009E5C96">
              <w:rPr>
                <w:color w:val="000000"/>
                <w:sz w:val="18"/>
                <w:szCs w:val="18"/>
              </w:rPr>
              <w:t xml:space="preserve"> (DES, </w:t>
            </w:r>
            <w:r w:rsidR="00E30B94">
              <w:rPr>
                <w:color w:val="000000"/>
                <w:sz w:val="18"/>
                <w:szCs w:val="18"/>
              </w:rPr>
              <w:t>LSST</w:t>
            </w:r>
            <w:r w:rsidR="00E30B94" w:rsidRPr="009E5C96">
              <w:rPr>
                <w:color w:val="000000"/>
                <w:sz w:val="18"/>
                <w:szCs w:val="18"/>
              </w:rPr>
              <w:t>);</w:t>
            </w:r>
          </w:p>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Ultra High Energy Cosmic Rays</w:t>
            </w:r>
          </w:p>
          <w:p w:rsidR="00E30B94" w:rsidRPr="009E5C96" w:rsidRDefault="00EF65F7" w:rsidP="000821C2">
            <w:pPr>
              <w:autoSpaceDE w:val="0"/>
              <w:autoSpaceDN w:val="0"/>
              <w:adjustRightInd w:val="0"/>
              <w:spacing w:after="0" w:line="240" w:lineRule="auto"/>
              <w:rPr>
                <w:color w:val="000000"/>
                <w:sz w:val="18"/>
                <w:szCs w:val="18"/>
              </w:rPr>
            </w:pPr>
            <w:r>
              <w:rPr>
                <w:color w:val="000000"/>
                <w:sz w:val="18"/>
                <w:szCs w:val="18"/>
              </w:rPr>
              <w:t xml:space="preserve">        </w:t>
            </w:r>
            <w:r w:rsidR="00AA2C98">
              <w:rPr>
                <w:color w:val="000000"/>
                <w:sz w:val="18"/>
                <w:szCs w:val="18"/>
              </w:rPr>
              <w:t xml:space="preserve"> </w:t>
            </w:r>
            <w:r w:rsidR="00E30B94" w:rsidRPr="009E5C96">
              <w:rPr>
                <w:color w:val="000000"/>
                <w:sz w:val="18"/>
                <w:szCs w:val="18"/>
              </w:rPr>
              <w:t>(Auger)</w:t>
            </w:r>
          </w:p>
        </w:tc>
        <w:tc>
          <w:tcPr>
            <w:tcW w:w="2952" w:type="dxa"/>
            <w:vAlign w:val="center"/>
          </w:tcPr>
          <w:p w:rsidR="00E30B94" w:rsidRPr="009E5C96" w:rsidRDefault="00E30B94" w:rsidP="00296AA5">
            <w:pPr>
              <w:pStyle w:val="Default"/>
              <w:spacing w:before="40" w:after="40"/>
              <w:rPr>
                <w:rFonts w:ascii="Cambria" w:hAnsi="Cambria"/>
                <w:sz w:val="18"/>
                <w:szCs w:val="18"/>
              </w:rPr>
            </w:pPr>
            <w:r w:rsidRPr="009E5C96">
              <w:rPr>
                <w:rFonts w:ascii="Cambria" w:hAnsi="Cambria"/>
                <w:sz w:val="18"/>
                <w:szCs w:val="18"/>
              </w:rPr>
              <w:t>This suite of experiments extends the reach for dark energy and dark matter by an order of magnitude and requires new capabilities in the storing, organizing and serving of large data sets to the astrophysics community</w:t>
            </w:r>
          </w:p>
        </w:tc>
        <w:tc>
          <w:tcPr>
            <w:tcW w:w="2754" w:type="dxa"/>
            <w:vAlign w:val="center"/>
          </w:tcPr>
          <w:p w:rsidR="00E30B94" w:rsidRPr="009E5C96" w:rsidRDefault="00E30B94" w:rsidP="000821C2">
            <w:pPr>
              <w:pStyle w:val="Default"/>
              <w:spacing w:before="60"/>
              <w:rPr>
                <w:rFonts w:ascii="Cambria" w:hAnsi="Cambria"/>
                <w:sz w:val="18"/>
                <w:szCs w:val="18"/>
              </w:rPr>
            </w:pPr>
            <w:r w:rsidRPr="009E5C96">
              <w:rPr>
                <w:rFonts w:ascii="Cambria" w:hAnsi="Cambria"/>
                <w:sz w:val="18"/>
                <w:szCs w:val="18"/>
              </w:rPr>
              <w:t>Capital needs determined by the national program. Fermilab competes for part of the allocation</w:t>
            </w:r>
          </w:p>
        </w:tc>
      </w:tr>
      <w:tr w:rsidR="00E30B94" w:rsidRPr="004932FB" w:rsidTr="00830C84">
        <w:trPr>
          <w:jc w:val="center"/>
        </w:trPr>
        <w:tc>
          <w:tcPr>
            <w:tcW w:w="1548" w:type="dxa"/>
            <w:vAlign w:val="center"/>
          </w:tcPr>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Accelerator R&amp;D</w:t>
            </w:r>
          </w:p>
        </w:tc>
        <w:tc>
          <w:tcPr>
            <w:tcW w:w="2610" w:type="dxa"/>
            <w:vAlign w:val="center"/>
          </w:tcPr>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LHC Accelerator R&amp;D (LARP); ILC superconducting RF lead;</w:t>
            </w:r>
          </w:p>
          <w:p w:rsidR="00E30B94" w:rsidRPr="009E5C96" w:rsidRDefault="00E30B94" w:rsidP="000821C2">
            <w:pPr>
              <w:autoSpaceDE w:val="0"/>
              <w:autoSpaceDN w:val="0"/>
              <w:adjustRightInd w:val="0"/>
              <w:spacing w:after="0" w:line="240" w:lineRule="auto"/>
              <w:rPr>
                <w:color w:val="000000"/>
                <w:sz w:val="18"/>
                <w:szCs w:val="18"/>
              </w:rPr>
            </w:pPr>
            <w:r w:rsidRPr="008F75B0">
              <w:rPr>
                <w:i/>
                <w:color w:val="000000"/>
                <w:sz w:val="18"/>
                <w:szCs w:val="18"/>
              </w:rPr>
              <w:t>Project X</w:t>
            </w:r>
            <w:r w:rsidRPr="009E5C96">
              <w:rPr>
                <w:color w:val="000000"/>
                <w:sz w:val="18"/>
                <w:szCs w:val="18"/>
              </w:rPr>
              <w:t xml:space="preserve"> R&amp;D;</w:t>
            </w:r>
          </w:p>
          <w:p w:rsidR="00E30B94" w:rsidRPr="009E5C96" w:rsidRDefault="00E30B94" w:rsidP="000821C2">
            <w:pPr>
              <w:autoSpaceDE w:val="0"/>
              <w:autoSpaceDN w:val="0"/>
              <w:adjustRightInd w:val="0"/>
              <w:spacing w:after="0" w:line="240" w:lineRule="auto"/>
              <w:rPr>
                <w:color w:val="000000"/>
                <w:sz w:val="18"/>
                <w:szCs w:val="18"/>
              </w:rPr>
            </w:pPr>
            <w:proofErr w:type="spellStart"/>
            <w:r w:rsidRPr="009E5C96">
              <w:rPr>
                <w:color w:val="000000"/>
                <w:sz w:val="18"/>
                <w:szCs w:val="18"/>
              </w:rPr>
              <w:t>Muon</w:t>
            </w:r>
            <w:proofErr w:type="spellEnd"/>
            <w:r w:rsidRPr="009E5C96">
              <w:rPr>
                <w:color w:val="000000"/>
                <w:sz w:val="18"/>
                <w:szCs w:val="18"/>
              </w:rPr>
              <w:t xml:space="preserve"> Collider R&amp;D lead;</w:t>
            </w:r>
          </w:p>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Neutrino Factory R&amp;D lead</w:t>
            </w:r>
          </w:p>
        </w:tc>
        <w:tc>
          <w:tcPr>
            <w:tcW w:w="2952" w:type="dxa"/>
            <w:vAlign w:val="center"/>
          </w:tcPr>
          <w:p w:rsidR="00E30B94" w:rsidRPr="009E5C96" w:rsidRDefault="00E30B94" w:rsidP="00296AA5">
            <w:pPr>
              <w:pStyle w:val="Default"/>
              <w:spacing w:before="40" w:after="40"/>
              <w:rPr>
                <w:rFonts w:ascii="Cambria" w:hAnsi="Cambria"/>
                <w:sz w:val="18"/>
                <w:szCs w:val="18"/>
              </w:rPr>
            </w:pPr>
            <w:r w:rsidRPr="009E5C96">
              <w:rPr>
                <w:rFonts w:ascii="Cambria" w:hAnsi="Cambria"/>
                <w:sz w:val="18"/>
                <w:szCs w:val="18"/>
              </w:rPr>
              <w:t xml:space="preserve">Requires new capabilities to build niobium-tin magnets </w:t>
            </w:r>
            <w:r>
              <w:rPr>
                <w:rFonts w:ascii="Cambria" w:hAnsi="Cambria"/>
                <w:sz w:val="18"/>
                <w:szCs w:val="18"/>
              </w:rPr>
              <w:t xml:space="preserve">and crab cavities </w:t>
            </w:r>
            <w:r w:rsidRPr="009E5C96">
              <w:rPr>
                <w:rFonts w:ascii="Cambria" w:hAnsi="Cambria"/>
                <w:sz w:val="18"/>
                <w:szCs w:val="18"/>
              </w:rPr>
              <w:t>for LHC upgrades</w:t>
            </w:r>
            <w:r>
              <w:rPr>
                <w:rFonts w:ascii="Cambria" w:hAnsi="Cambria"/>
                <w:sz w:val="18"/>
                <w:szCs w:val="18"/>
              </w:rPr>
              <w:t xml:space="preserve">.  </w:t>
            </w:r>
            <w:r w:rsidRPr="009E5C96">
              <w:rPr>
                <w:rFonts w:ascii="Cambria" w:hAnsi="Cambria"/>
                <w:i/>
                <w:iCs/>
                <w:sz w:val="18"/>
                <w:szCs w:val="18"/>
              </w:rPr>
              <w:t xml:space="preserve">Project X </w:t>
            </w:r>
            <w:r w:rsidRPr="009E5C96">
              <w:rPr>
                <w:rFonts w:ascii="Cambria" w:hAnsi="Cambria"/>
                <w:sz w:val="18"/>
                <w:szCs w:val="18"/>
              </w:rPr>
              <w:t>requires new capabilities in designing, building, processing and testing high gradient</w:t>
            </w:r>
            <w:r>
              <w:rPr>
                <w:rFonts w:ascii="Cambria" w:hAnsi="Cambria"/>
                <w:sz w:val="18"/>
                <w:szCs w:val="18"/>
              </w:rPr>
              <w:t>, high Q,</w:t>
            </w:r>
            <w:r w:rsidRPr="009E5C96">
              <w:rPr>
                <w:rFonts w:ascii="Cambria" w:hAnsi="Cambria"/>
                <w:sz w:val="18"/>
                <w:szCs w:val="18"/>
              </w:rPr>
              <w:t xml:space="preserve"> RF cavities.</w:t>
            </w:r>
          </w:p>
        </w:tc>
        <w:tc>
          <w:tcPr>
            <w:tcW w:w="2754" w:type="dxa"/>
            <w:vAlign w:val="center"/>
          </w:tcPr>
          <w:p w:rsidR="00E30B94" w:rsidRPr="009E5C96" w:rsidRDefault="00E30B94" w:rsidP="000821C2">
            <w:pPr>
              <w:pStyle w:val="Default"/>
              <w:rPr>
                <w:rFonts w:ascii="Cambria" w:hAnsi="Cambria"/>
                <w:sz w:val="18"/>
                <w:szCs w:val="18"/>
              </w:rPr>
            </w:pPr>
            <w:r w:rsidRPr="009E5C96">
              <w:rPr>
                <w:rFonts w:ascii="Cambria" w:hAnsi="Cambria"/>
                <w:i/>
                <w:iCs/>
                <w:sz w:val="18"/>
                <w:szCs w:val="18"/>
              </w:rPr>
              <w:t xml:space="preserve">Project X </w:t>
            </w:r>
            <w:r w:rsidRPr="009E5C96">
              <w:rPr>
                <w:rFonts w:ascii="Cambria" w:hAnsi="Cambria"/>
                <w:sz w:val="18"/>
                <w:szCs w:val="18"/>
              </w:rPr>
              <w:t>requires an R&amp;D investment of $82M. Fermilab competes for the allocation of ILC and LARP funds within the national program</w:t>
            </w:r>
          </w:p>
        </w:tc>
      </w:tr>
      <w:tr w:rsidR="00E30B94" w:rsidRPr="00B017A7" w:rsidTr="00830C84">
        <w:trPr>
          <w:jc w:val="center"/>
        </w:trPr>
        <w:tc>
          <w:tcPr>
            <w:tcW w:w="1548" w:type="dxa"/>
            <w:vAlign w:val="center"/>
          </w:tcPr>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Computing</w:t>
            </w:r>
          </w:p>
        </w:tc>
        <w:tc>
          <w:tcPr>
            <w:tcW w:w="2610" w:type="dxa"/>
            <w:vAlign w:val="center"/>
          </w:tcPr>
          <w:p w:rsidR="00E30B94" w:rsidRPr="00296AA5" w:rsidRDefault="00E30B94" w:rsidP="00296AA5">
            <w:pPr>
              <w:pStyle w:val="NoSpacing"/>
              <w:spacing w:before="40" w:after="40"/>
              <w:rPr>
                <w:sz w:val="18"/>
                <w:szCs w:val="18"/>
              </w:rPr>
            </w:pPr>
            <w:r w:rsidRPr="00296AA5">
              <w:rPr>
                <w:sz w:val="18"/>
                <w:szCs w:val="18"/>
              </w:rPr>
              <w:t>Computing for LQCD;</w:t>
            </w:r>
            <w:r w:rsidR="00296AA5" w:rsidRPr="00296AA5">
              <w:rPr>
                <w:sz w:val="18"/>
                <w:szCs w:val="18"/>
              </w:rPr>
              <w:t xml:space="preserve"> </w:t>
            </w:r>
            <w:r w:rsidRPr="00296AA5">
              <w:rPr>
                <w:sz w:val="18"/>
                <w:szCs w:val="18"/>
              </w:rPr>
              <w:t>High Throughput computing;</w:t>
            </w:r>
            <w:r w:rsidR="00296AA5" w:rsidRPr="00296AA5">
              <w:rPr>
                <w:sz w:val="18"/>
                <w:szCs w:val="18"/>
              </w:rPr>
              <w:t xml:space="preserve"> </w:t>
            </w:r>
            <w:r w:rsidRPr="00296AA5">
              <w:rPr>
                <w:sz w:val="18"/>
                <w:szCs w:val="18"/>
              </w:rPr>
              <w:t>Advanced Networking;</w:t>
            </w:r>
            <w:r w:rsidR="00296AA5" w:rsidRPr="00296AA5">
              <w:rPr>
                <w:sz w:val="18"/>
                <w:szCs w:val="18"/>
              </w:rPr>
              <w:t xml:space="preserve"> </w:t>
            </w:r>
            <w:r w:rsidRPr="00296AA5">
              <w:rPr>
                <w:sz w:val="18"/>
                <w:szCs w:val="18"/>
              </w:rPr>
              <w:t>Grids and Data Storage;</w:t>
            </w:r>
            <w:r w:rsidR="00296AA5" w:rsidRPr="00296AA5">
              <w:rPr>
                <w:sz w:val="18"/>
                <w:szCs w:val="18"/>
              </w:rPr>
              <w:t xml:space="preserve"> </w:t>
            </w:r>
            <w:r w:rsidRPr="00296AA5">
              <w:rPr>
                <w:sz w:val="18"/>
                <w:szCs w:val="18"/>
              </w:rPr>
              <w:t>Scientific Software;</w:t>
            </w:r>
            <w:r w:rsidR="00296AA5" w:rsidRPr="00296AA5">
              <w:rPr>
                <w:sz w:val="18"/>
                <w:szCs w:val="18"/>
              </w:rPr>
              <w:t xml:space="preserve"> </w:t>
            </w:r>
            <w:r w:rsidRPr="00296AA5">
              <w:rPr>
                <w:sz w:val="18"/>
                <w:szCs w:val="18"/>
              </w:rPr>
              <w:t>Accelerator Simulation</w:t>
            </w:r>
          </w:p>
        </w:tc>
        <w:tc>
          <w:tcPr>
            <w:tcW w:w="2952" w:type="dxa"/>
            <w:vAlign w:val="center"/>
          </w:tcPr>
          <w:p w:rsidR="00E30B94" w:rsidRPr="009E5C96" w:rsidRDefault="00E30B94" w:rsidP="00296AA5">
            <w:pPr>
              <w:pStyle w:val="Default"/>
              <w:spacing w:before="40" w:after="40"/>
              <w:rPr>
                <w:rFonts w:ascii="Cambria" w:hAnsi="Cambria"/>
                <w:sz w:val="18"/>
                <w:szCs w:val="18"/>
              </w:rPr>
            </w:pPr>
            <w:r w:rsidRPr="009E5C96">
              <w:rPr>
                <w:rFonts w:ascii="Cambria" w:hAnsi="Cambria"/>
                <w:sz w:val="18"/>
                <w:szCs w:val="18"/>
              </w:rPr>
              <w:t>Optimized use of Grids and Clouds</w:t>
            </w:r>
            <w:r>
              <w:rPr>
                <w:rFonts w:ascii="Cambria" w:hAnsi="Cambria"/>
                <w:sz w:val="18"/>
                <w:szCs w:val="18"/>
              </w:rPr>
              <w:t>;</w:t>
            </w:r>
            <w:r w:rsidRPr="009E5C96">
              <w:rPr>
                <w:rFonts w:ascii="Cambria" w:hAnsi="Cambria"/>
                <w:sz w:val="18"/>
                <w:szCs w:val="18"/>
              </w:rPr>
              <w:t xml:space="preserve"> very high bandwidth data movement and storage; advanced use of local and leadership computing facilities for science; new software frameworks </w:t>
            </w:r>
          </w:p>
        </w:tc>
        <w:tc>
          <w:tcPr>
            <w:tcW w:w="2754" w:type="dxa"/>
            <w:vAlign w:val="center"/>
          </w:tcPr>
          <w:p w:rsidR="00E30B94" w:rsidRPr="009E5C96" w:rsidRDefault="00E30B94" w:rsidP="000821C2">
            <w:pPr>
              <w:pStyle w:val="Default"/>
              <w:spacing w:before="60" w:after="60"/>
              <w:rPr>
                <w:rFonts w:ascii="Cambria" w:hAnsi="Cambria"/>
                <w:sz w:val="18"/>
                <w:szCs w:val="18"/>
              </w:rPr>
            </w:pPr>
            <w:r w:rsidRPr="009E5C96">
              <w:rPr>
                <w:rFonts w:ascii="Cambria" w:hAnsi="Cambria"/>
                <w:sz w:val="18"/>
                <w:szCs w:val="18"/>
              </w:rPr>
              <w:t>Capital investments in computing facilities; human capital; core and program-specific IT investments; access to R&amp;D network infrastructure</w:t>
            </w:r>
          </w:p>
        </w:tc>
      </w:tr>
      <w:tr w:rsidR="00E30B94" w:rsidRPr="004932FB" w:rsidTr="00830C84">
        <w:trPr>
          <w:jc w:val="center"/>
        </w:trPr>
        <w:tc>
          <w:tcPr>
            <w:tcW w:w="1548" w:type="dxa"/>
            <w:vAlign w:val="center"/>
          </w:tcPr>
          <w:p w:rsidR="00E30B94" w:rsidRPr="009E5C96" w:rsidRDefault="00E30B94" w:rsidP="000821C2">
            <w:pPr>
              <w:autoSpaceDE w:val="0"/>
              <w:autoSpaceDN w:val="0"/>
              <w:adjustRightInd w:val="0"/>
              <w:spacing w:after="0" w:line="240" w:lineRule="auto"/>
              <w:rPr>
                <w:color w:val="000000"/>
                <w:sz w:val="18"/>
                <w:szCs w:val="18"/>
              </w:rPr>
            </w:pPr>
            <w:r w:rsidRPr="009E5C96">
              <w:rPr>
                <w:color w:val="000000"/>
                <w:sz w:val="18"/>
                <w:szCs w:val="18"/>
              </w:rPr>
              <w:t>Theory</w:t>
            </w:r>
          </w:p>
        </w:tc>
        <w:tc>
          <w:tcPr>
            <w:tcW w:w="2610" w:type="dxa"/>
            <w:vAlign w:val="center"/>
          </w:tcPr>
          <w:p w:rsidR="00E30B94" w:rsidRDefault="00E30B94" w:rsidP="000821C2">
            <w:pPr>
              <w:autoSpaceDE w:val="0"/>
              <w:autoSpaceDN w:val="0"/>
              <w:adjustRightInd w:val="0"/>
              <w:spacing w:after="0" w:line="240" w:lineRule="auto"/>
              <w:rPr>
                <w:color w:val="000000"/>
                <w:sz w:val="18"/>
                <w:szCs w:val="18"/>
              </w:rPr>
            </w:pPr>
            <w:r>
              <w:rPr>
                <w:color w:val="000000"/>
                <w:sz w:val="18"/>
                <w:szCs w:val="18"/>
              </w:rPr>
              <w:t>Phenomenology and Model Building;</w:t>
            </w:r>
          </w:p>
          <w:p w:rsidR="00E30B94" w:rsidRDefault="00E30B94" w:rsidP="000821C2">
            <w:pPr>
              <w:autoSpaceDE w:val="0"/>
              <w:autoSpaceDN w:val="0"/>
              <w:adjustRightInd w:val="0"/>
              <w:spacing w:after="0" w:line="240" w:lineRule="auto"/>
              <w:rPr>
                <w:color w:val="000000"/>
                <w:sz w:val="18"/>
                <w:szCs w:val="18"/>
              </w:rPr>
            </w:pPr>
            <w:r>
              <w:rPr>
                <w:color w:val="000000"/>
                <w:sz w:val="18"/>
                <w:szCs w:val="18"/>
              </w:rPr>
              <w:t>Lattice Gauge Theory;</w:t>
            </w:r>
          </w:p>
          <w:p w:rsidR="00E30B94" w:rsidRPr="009E5C96" w:rsidRDefault="00E30B94" w:rsidP="000821C2">
            <w:pPr>
              <w:autoSpaceDE w:val="0"/>
              <w:autoSpaceDN w:val="0"/>
              <w:adjustRightInd w:val="0"/>
              <w:spacing w:after="0" w:line="240" w:lineRule="auto"/>
              <w:rPr>
                <w:color w:val="000000"/>
                <w:sz w:val="18"/>
                <w:szCs w:val="18"/>
              </w:rPr>
            </w:pPr>
            <w:r>
              <w:rPr>
                <w:color w:val="000000"/>
                <w:sz w:val="18"/>
                <w:szCs w:val="18"/>
              </w:rPr>
              <w:t>Cosmology and Particle Astrophysics Theory</w:t>
            </w:r>
          </w:p>
        </w:tc>
        <w:tc>
          <w:tcPr>
            <w:tcW w:w="2952" w:type="dxa"/>
            <w:vAlign w:val="center"/>
          </w:tcPr>
          <w:p w:rsidR="00E30B94" w:rsidRPr="009E5C96" w:rsidRDefault="00E30B94" w:rsidP="00296AA5">
            <w:pPr>
              <w:pStyle w:val="Default"/>
              <w:spacing w:before="40" w:after="40"/>
              <w:rPr>
                <w:rFonts w:ascii="Cambria" w:hAnsi="Cambria"/>
                <w:sz w:val="18"/>
                <w:szCs w:val="18"/>
              </w:rPr>
            </w:pPr>
            <w:r w:rsidRPr="009E5C96">
              <w:rPr>
                <w:rFonts w:ascii="Cambria" w:hAnsi="Cambria"/>
                <w:sz w:val="18"/>
                <w:szCs w:val="18"/>
              </w:rPr>
              <w:t xml:space="preserve">The huge data sets and the large number of analysis in the LHC will require much enhanced efforts in model development, especially in understanding the consequences of </w:t>
            </w:r>
            <w:r w:rsidR="005C4BD0">
              <w:rPr>
                <w:rFonts w:ascii="Cambria" w:hAnsi="Cambria"/>
                <w:sz w:val="18"/>
                <w:szCs w:val="18"/>
              </w:rPr>
              <w:t>QCD</w:t>
            </w:r>
            <w:r w:rsidRPr="009E5C96">
              <w:rPr>
                <w:rFonts w:ascii="Cambria" w:hAnsi="Cambria"/>
                <w:sz w:val="18"/>
                <w:szCs w:val="18"/>
              </w:rPr>
              <w:t xml:space="preserve"> in the extraction of signals for new particles</w:t>
            </w:r>
          </w:p>
        </w:tc>
        <w:tc>
          <w:tcPr>
            <w:tcW w:w="2754" w:type="dxa"/>
            <w:vAlign w:val="center"/>
          </w:tcPr>
          <w:p w:rsidR="00E30B94" w:rsidRPr="009E5C96" w:rsidRDefault="00E30B94" w:rsidP="000821C2">
            <w:pPr>
              <w:pStyle w:val="Default"/>
              <w:spacing w:before="60" w:after="60"/>
              <w:rPr>
                <w:rFonts w:ascii="Cambria" w:hAnsi="Cambria"/>
                <w:sz w:val="18"/>
                <w:szCs w:val="18"/>
              </w:rPr>
            </w:pPr>
            <w:r w:rsidRPr="009E5C96">
              <w:rPr>
                <w:rFonts w:ascii="Cambria" w:hAnsi="Cambria"/>
                <w:sz w:val="18"/>
                <w:szCs w:val="18"/>
              </w:rPr>
              <w:t>Requires continuous strengthening of the theory groups in particle and particle astrophysics</w:t>
            </w:r>
          </w:p>
        </w:tc>
      </w:tr>
    </w:tbl>
    <w:p w:rsidR="00A4541D" w:rsidRDefault="00E30B94" w:rsidP="00A4541D">
      <w:pPr>
        <w:spacing w:line="240" w:lineRule="auto"/>
        <w:jc w:val="both"/>
        <w:rPr>
          <w:rFonts w:cs="Times New Roman"/>
        </w:rPr>
      </w:pPr>
      <w:r>
        <w:rPr>
          <w:color w:val="000000"/>
        </w:rPr>
        <w:br w:type="page"/>
      </w:r>
    </w:p>
    <w:p w:rsidR="00E30B94" w:rsidRDefault="00E30B94" w:rsidP="00E30B94">
      <w:pPr>
        <w:autoSpaceDE w:val="0"/>
        <w:autoSpaceDN w:val="0"/>
        <w:adjustRightInd w:val="0"/>
        <w:spacing w:after="0" w:line="240" w:lineRule="auto"/>
        <w:jc w:val="both"/>
        <w:rPr>
          <w:color w:val="000000"/>
        </w:rPr>
      </w:pPr>
      <w:r>
        <w:rPr>
          <w:color w:val="000000"/>
        </w:rPr>
        <w:lastRenderedPageBreak/>
        <w:t>The</w:t>
      </w:r>
      <w:r w:rsidRPr="006058BB">
        <w:rPr>
          <w:color w:val="000000"/>
        </w:rPr>
        <w:t xml:space="preserve"> paragraphs below </w:t>
      </w:r>
      <w:r>
        <w:rPr>
          <w:color w:val="000000"/>
        </w:rPr>
        <w:t xml:space="preserve">provide </w:t>
      </w:r>
      <w:r w:rsidRPr="006058BB">
        <w:rPr>
          <w:color w:val="000000"/>
        </w:rPr>
        <w:t>a more extensive summary for each of the activities organized</w:t>
      </w:r>
      <w:r w:rsidR="00A04237">
        <w:rPr>
          <w:color w:val="000000"/>
        </w:rPr>
        <w:t xml:space="preserve"> along the three frontiers. Theoretical efforts supporting the three frontiers are</w:t>
      </w:r>
      <w:r w:rsidRPr="006058BB">
        <w:rPr>
          <w:color w:val="000000"/>
        </w:rPr>
        <w:t xml:space="preserve"> not described separately. </w:t>
      </w:r>
      <w:r w:rsidR="00A04237">
        <w:rPr>
          <w:color w:val="000000"/>
        </w:rPr>
        <w:t>A</w:t>
      </w:r>
      <w:r w:rsidRPr="006058BB">
        <w:rPr>
          <w:color w:val="000000"/>
        </w:rPr>
        <w:t xml:space="preserve">ctivities </w:t>
      </w:r>
      <w:r w:rsidR="00A04237">
        <w:rPr>
          <w:color w:val="000000"/>
        </w:rPr>
        <w:t xml:space="preserve">in </w:t>
      </w:r>
      <w:r>
        <w:rPr>
          <w:color w:val="000000"/>
        </w:rPr>
        <w:t>a</w:t>
      </w:r>
      <w:r w:rsidRPr="006058BB">
        <w:rPr>
          <w:color w:val="000000"/>
        </w:rPr>
        <w:t xml:space="preserve">ccelerator </w:t>
      </w:r>
      <w:r>
        <w:rPr>
          <w:color w:val="000000"/>
        </w:rPr>
        <w:t xml:space="preserve">and detector </w:t>
      </w:r>
      <w:r w:rsidRPr="006058BB">
        <w:rPr>
          <w:color w:val="000000"/>
        </w:rPr>
        <w:t xml:space="preserve">R&amp;D </w:t>
      </w:r>
      <w:r w:rsidR="006E7314">
        <w:rPr>
          <w:color w:val="000000"/>
        </w:rPr>
        <w:t xml:space="preserve">and user facilities </w:t>
      </w:r>
      <w:r w:rsidRPr="006058BB">
        <w:rPr>
          <w:color w:val="000000"/>
        </w:rPr>
        <w:t xml:space="preserve">have also been folded under the three frontier areas described below. </w:t>
      </w:r>
    </w:p>
    <w:p w:rsidR="00E30B94" w:rsidRPr="006058BB" w:rsidRDefault="00E30B94" w:rsidP="00E30B94">
      <w:pPr>
        <w:autoSpaceDE w:val="0"/>
        <w:autoSpaceDN w:val="0"/>
        <w:adjustRightInd w:val="0"/>
        <w:spacing w:after="0" w:line="240" w:lineRule="auto"/>
        <w:jc w:val="both"/>
        <w:rPr>
          <w:color w:val="000000"/>
        </w:rPr>
      </w:pPr>
    </w:p>
    <w:p w:rsidR="00E30B94" w:rsidRPr="00F542B1" w:rsidRDefault="00E30B94" w:rsidP="00E30B94">
      <w:pPr>
        <w:autoSpaceDE w:val="0"/>
        <w:autoSpaceDN w:val="0"/>
        <w:adjustRightInd w:val="0"/>
        <w:spacing w:after="0" w:line="240" w:lineRule="auto"/>
        <w:jc w:val="both"/>
        <w:rPr>
          <w:i/>
          <w:color w:val="000000"/>
        </w:rPr>
      </w:pPr>
      <w:r w:rsidRPr="00F542B1">
        <w:rPr>
          <w:i/>
          <w:color w:val="000000"/>
        </w:rPr>
        <w:t xml:space="preserve">Energy Frontier </w:t>
      </w:r>
    </w:p>
    <w:p w:rsidR="00E30B94" w:rsidRDefault="00E30B94" w:rsidP="00E30B94">
      <w:pPr>
        <w:autoSpaceDE w:val="0"/>
        <w:autoSpaceDN w:val="0"/>
        <w:adjustRightInd w:val="0"/>
        <w:spacing w:after="0" w:line="240" w:lineRule="auto"/>
        <w:ind w:left="540"/>
        <w:jc w:val="both"/>
        <w:rPr>
          <w:i/>
          <w:iCs/>
          <w:color w:val="000000"/>
        </w:rPr>
      </w:pPr>
    </w:p>
    <w:p w:rsidR="00E30B94" w:rsidRPr="006058BB" w:rsidRDefault="00E30B94" w:rsidP="00E30B94">
      <w:pPr>
        <w:autoSpaceDE w:val="0"/>
        <w:autoSpaceDN w:val="0"/>
        <w:adjustRightInd w:val="0"/>
        <w:spacing w:after="0" w:line="240" w:lineRule="auto"/>
        <w:ind w:left="540"/>
        <w:jc w:val="both"/>
        <w:rPr>
          <w:color w:val="000000"/>
          <w:u w:val="single"/>
        </w:rPr>
      </w:pPr>
      <w:r>
        <w:rPr>
          <w:i/>
          <w:iCs/>
          <w:color w:val="000000"/>
          <w:u w:val="single"/>
        </w:rPr>
        <w:t>The Vision</w:t>
      </w:r>
      <w:r w:rsidRPr="006058BB">
        <w:rPr>
          <w:i/>
          <w:iCs/>
          <w:color w:val="000000"/>
          <w:u w:val="single"/>
        </w:rPr>
        <w:t xml:space="preserve"> </w:t>
      </w:r>
    </w:p>
    <w:p w:rsidR="00E30B94" w:rsidRDefault="00E30B94" w:rsidP="00E30B94">
      <w:pPr>
        <w:autoSpaceDE w:val="0"/>
        <w:autoSpaceDN w:val="0"/>
        <w:adjustRightInd w:val="0"/>
        <w:spacing w:after="0" w:line="240" w:lineRule="auto"/>
        <w:ind w:left="540"/>
        <w:jc w:val="both"/>
        <w:rPr>
          <w:color w:val="000000"/>
        </w:rPr>
      </w:pPr>
    </w:p>
    <w:p w:rsidR="002E10ED" w:rsidRDefault="00871FC5" w:rsidP="002E10ED">
      <w:pPr>
        <w:autoSpaceDE w:val="0"/>
        <w:autoSpaceDN w:val="0"/>
        <w:adjustRightInd w:val="0"/>
        <w:spacing w:after="0" w:line="240" w:lineRule="auto"/>
        <w:ind w:left="540"/>
        <w:jc w:val="both"/>
        <w:rPr>
          <w:color w:val="000000"/>
        </w:rPr>
      </w:pPr>
      <w:r>
        <w:rPr>
          <w:color w:val="000000"/>
        </w:rPr>
        <w:t>The activities at the Energy F</w:t>
      </w:r>
      <w:r w:rsidR="00E30B94" w:rsidRPr="006058BB">
        <w:rPr>
          <w:color w:val="000000"/>
        </w:rPr>
        <w:t xml:space="preserve">rontier include the running of the </w:t>
      </w:r>
      <w:proofErr w:type="spellStart"/>
      <w:r w:rsidR="00E30B94" w:rsidRPr="006058BB">
        <w:rPr>
          <w:color w:val="000000"/>
        </w:rPr>
        <w:t>Tevatron</w:t>
      </w:r>
      <w:proofErr w:type="spellEnd"/>
      <w:r w:rsidR="00E30B94" w:rsidRPr="006058BB">
        <w:rPr>
          <w:color w:val="000000"/>
        </w:rPr>
        <w:t xml:space="preserve"> thr</w:t>
      </w:r>
      <w:r w:rsidR="00E30B94">
        <w:rPr>
          <w:color w:val="000000"/>
        </w:rPr>
        <w:t xml:space="preserve">ough </w:t>
      </w:r>
      <w:r w:rsidR="006A2762">
        <w:rPr>
          <w:color w:val="000000"/>
        </w:rPr>
        <w:t xml:space="preserve">FY </w:t>
      </w:r>
      <w:r w:rsidR="00E30B94">
        <w:rPr>
          <w:color w:val="000000"/>
        </w:rPr>
        <w:t>2011</w:t>
      </w:r>
      <w:r w:rsidR="00E30B94" w:rsidRPr="006058BB">
        <w:rPr>
          <w:color w:val="000000"/>
        </w:rPr>
        <w:t>; the exploitation of the LHC physics opportunities with the CMS detector; the future upgrades for the LHC collider and the CMS detector to allow operations at higher luminosities; and R&amp;D towards future high energy lepton colliders</w:t>
      </w:r>
      <w:r w:rsidR="00E30B94">
        <w:rPr>
          <w:color w:val="000000"/>
        </w:rPr>
        <w:t>.</w:t>
      </w:r>
      <w:r w:rsidR="002E10ED">
        <w:rPr>
          <w:color w:val="000000"/>
        </w:rPr>
        <w:t xml:space="preserve"> </w:t>
      </w:r>
    </w:p>
    <w:p w:rsidR="002E10ED" w:rsidRDefault="002E10ED" w:rsidP="002E10ED">
      <w:pPr>
        <w:autoSpaceDE w:val="0"/>
        <w:autoSpaceDN w:val="0"/>
        <w:adjustRightInd w:val="0"/>
        <w:spacing w:after="0" w:line="240" w:lineRule="auto"/>
        <w:ind w:left="540"/>
        <w:jc w:val="both"/>
        <w:rPr>
          <w:color w:val="000000"/>
        </w:rPr>
      </w:pPr>
    </w:p>
    <w:p w:rsidR="00E30B94" w:rsidRPr="00702658" w:rsidRDefault="00E30B94" w:rsidP="00702658">
      <w:pPr>
        <w:autoSpaceDE w:val="0"/>
        <w:autoSpaceDN w:val="0"/>
        <w:adjustRightInd w:val="0"/>
        <w:spacing w:after="0" w:line="240" w:lineRule="auto"/>
        <w:ind w:left="540"/>
        <w:jc w:val="both"/>
      </w:pPr>
      <w:r w:rsidRPr="005470D9">
        <w:t xml:space="preserve">The outstanding performance of the </w:t>
      </w:r>
      <w:proofErr w:type="spellStart"/>
      <w:r w:rsidRPr="005470D9">
        <w:t>Tevatron</w:t>
      </w:r>
      <w:proofErr w:type="spellEnd"/>
      <w:r w:rsidRPr="005470D9">
        <w:t xml:space="preserve"> Collider and the CDF and </w:t>
      </w:r>
      <w:r w:rsidR="00187BB7" w:rsidRPr="00187BB7">
        <w:rPr>
          <w:rFonts w:asciiTheme="majorHAnsi" w:hAnsiTheme="majorHAnsi" w:cs="Arial"/>
        </w:rPr>
        <w:t>DØ</w:t>
      </w:r>
      <w:r w:rsidR="00187BB7" w:rsidRPr="005470D9">
        <w:t xml:space="preserve"> </w:t>
      </w:r>
      <w:r w:rsidRPr="005470D9">
        <w:t>detectors is enabl</w:t>
      </w:r>
      <w:r>
        <w:t xml:space="preserve">ing </w:t>
      </w:r>
      <w:r w:rsidR="00F15056">
        <w:t>about 10</w:t>
      </w:r>
      <w:r w:rsidRPr="005470D9">
        <w:t xml:space="preserve">0 publications and </w:t>
      </w:r>
      <w:r>
        <w:t xml:space="preserve">the thesis data for </w:t>
      </w:r>
      <w:r w:rsidRPr="005470D9">
        <w:t>60</w:t>
      </w:r>
      <w:r>
        <w:t xml:space="preserve"> new</w:t>
      </w:r>
      <w:r w:rsidRPr="005470D9">
        <w:t xml:space="preserve"> </w:t>
      </w:r>
      <w:proofErr w:type="spellStart"/>
      <w:r w:rsidRPr="005470D9">
        <w:t>Ph.D.s</w:t>
      </w:r>
      <w:proofErr w:type="spellEnd"/>
      <w:r w:rsidRPr="005470D9">
        <w:t xml:space="preserve"> per year. The total integrated lumino</w:t>
      </w:r>
      <w:r w:rsidR="00804505">
        <w:t>s</w:t>
      </w:r>
      <w:r w:rsidR="008050AC">
        <w:t>it</w:t>
      </w:r>
      <w:r w:rsidR="002E10ED">
        <w:t xml:space="preserve">y delivered so far is </w:t>
      </w:r>
      <w:proofErr w:type="gramStart"/>
      <w:r w:rsidR="002E10ED">
        <w:t>about 11</w:t>
      </w:r>
      <w:r w:rsidRPr="005470D9">
        <w:t xml:space="preserve"> fb</w:t>
      </w:r>
      <w:r w:rsidRPr="005470D9">
        <w:rPr>
          <w:vertAlign w:val="superscript"/>
        </w:rPr>
        <w:t>-1</w:t>
      </w:r>
      <w:proofErr w:type="gramEnd"/>
      <w:r w:rsidRPr="005470D9">
        <w:t xml:space="preserve"> and by the e</w:t>
      </w:r>
      <w:r w:rsidR="00804505">
        <w:t>nd</w:t>
      </w:r>
      <w:r w:rsidR="008050AC">
        <w:t xml:space="preserve"> of FY</w:t>
      </w:r>
      <w:r w:rsidR="00187BB7">
        <w:t xml:space="preserve"> </w:t>
      </w:r>
      <w:r w:rsidR="002E10ED">
        <w:t>2011, we expect about 12</w:t>
      </w:r>
      <w:r w:rsidRPr="005470D9">
        <w:t xml:space="preserve"> fb</w:t>
      </w:r>
      <w:r w:rsidRPr="005470D9">
        <w:rPr>
          <w:vertAlign w:val="superscript"/>
        </w:rPr>
        <w:t>-1</w:t>
      </w:r>
      <w:r w:rsidRPr="005470D9">
        <w:t xml:space="preserve">. </w:t>
      </w:r>
      <w:r w:rsidRPr="006058BB">
        <w:rPr>
          <w:color w:val="000000"/>
        </w:rPr>
        <w:t xml:space="preserve">Discoveries at the </w:t>
      </w:r>
      <w:proofErr w:type="spellStart"/>
      <w:r w:rsidRPr="006058BB">
        <w:rPr>
          <w:color w:val="000000"/>
        </w:rPr>
        <w:t>Tevatron</w:t>
      </w:r>
      <w:proofErr w:type="spellEnd"/>
      <w:r w:rsidRPr="006058BB">
        <w:rPr>
          <w:color w:val="000000"/>
        </w:rPr>
        <w:t xml:space="preserve"> </w:t>
      </w:r>
      <w:r w:rsidR="00A94070">
        <w:rPr>
          <w:color w:val="000000"/>
        </w:rPr>
        <w:t>or</w:t>
      </w:r>
      <w:r w:rsidRPr="006058BB">
        <w:rPr>
          <w:color w:val="000000"/>
        </w:rPr>
        <w:t xml:space="preserve"> at the LHC </w:t>
      </w:r>
      <w:r>
        <w:rPr>
          <w:color w:val="000000"/>
        </w:rPr>
        <w:t>could</w:t>
      </w:r>
      <w:r w:rsidRPr="006058BB">
        <w:rPr>
          <w:color w:val="000000"/>
        </w:rPr>
        <w:t xml:space="preserve"> usher in an entirely new era in particle physics. The plethora of predictions for possible discoveries only reveals how little particle physicists know about this energy range and how revolutionary the new discoveries will be. </w:t>
      </w:r>
    </w:p>
    <w:p w:rsidR="00E30B94" w:rsidRPr="006058BB" w:rsidRDefault="00E30B94" w:rsidP="00E30B94">
      <w:pPr>
        <w:autoSpaceDE w:val="0"/>
        <w:autoSpaceDN w:val="0"/>
        <w:adjustRightInd w:val="0"/>
        <w:spacing w:after="0" w:line="240" w:lineRule="auto"/>
        <w:ind w:left="540"/>
        <w:jc w:val="both"/>
        <w:rPr>
          <w:color w:val="000000"/>
        </w:rPr>
      </w:pPr>
    </w:p>
    <w:p w:rsidR="00E30B94" w:rsidRPr="00913893" w:rsidRDefault="00E30B94" w:rsidP="00E30B94">
      <w:pPr>
        <w:autoSpaceDE w:val="0"/>
        <w:autoSpaceDN w:val="0"/>
        <w:adjustRightInd w:val="0"/>
        <w:spacing w:after="0" w:line="240" w:lineRule="auto"/>
        <w:ind w:left="540"/>
        <w:jc w:val="both"/>
        <w:rPr>
          <w:color w:val="000000"/>
        </w:rPr>
      </w:pPr>
      <w:r w:rsidRPr="006058BB">
        <w:t xml:space="preserve">As the </w:t>
      </w:r>
      <w:r w:rsidR="00AF2402">
        <w:t>national</w:t>
      </w:r>
      <w:r w:rsidR="00AF2402" w:rsidRPr="006058BB">
        <w:t xml:space="preserve"> </w:t>
      </w:r>
      <w:r w:rsidRPr="006058BB">
        <w:t xml:space="preserve">particle physics laboratory, </w:t>
      </w:r>
      <w:r w:rsidR="00871FC5">
        <w:t xml:space="preserve">Fermilab </w:t>
      </w:r>
      <w:r w:rsidR="00AF2402">
        <w:t xml:space="preserve">has a central and unique role </w:t>
      </w:r>
      <w:r w:rsidR="00871FC5">
        <w:t>in developing the Energy F</w:t>
      </w:r>
      <w:r w:rsidRPr="006058BB">
        <w:t>rontier in the U</w:t>
      </w:r>
      <w:r w:rsidR="0005738D">
        <w:t>.</w:t>
      </w:r>
      <w:r w:rsidRPr="006058BB">
        <w:t>S. Fermilab will continue to be the lead U.S. institution for the</w:t>
      </w:r>
      <w:r w:rsidR="002E10ED">
        <w:t xml:space="preserve"> </w:t>
      </w:r>
      <w:r w:rsidRPr="006058BB">
        <w:t xml:space="preserve">physics exploitation and enhancements of the LHC collider and the CMS detector. In particular via the Remote Operations Center and the LHC Physics Center, Fermilab </w:t>
      </w:r>
      <w:r w:rsidR="0005738D">
        <w:t>has assembled</w:t>
      </w:r>
      <w:r w:rsidRPr="006058BB">
        <w:t xml:space="preserve"> talent in software engineering and physics analysis that make</w:t>
      </w:r>
      <w:r w:rsidR="00A94070">
        <w:t>s</w:t>
      </w:r>
      <w:r w:rsidRPr="006058BB">
        <w:t xml:space="preserve"> it possible for US researchers in CMS to be more productive when they are at Fermilab than at CERN where many thousand</w:t>
      </w:r>
      <w:r>
        <w:t>s</w:t>
      </w:r>
      <w:r w:rsidRPr="006058BB">
        <w:t xml:space="preserve"> of users will be competing for space and technical resources. The LHC will reach higher luminosities as time goes o</w:t>
      </w:r>
      <w:r>
        <w:t>n and i</w:t>
      </w:r>
      <w:r w:rsidRPr="006058BB">
        <w:t xml:space="preserve">ncreasing the luminosity will require significant upgrades to the collider and to the detectors. </w:t>
      </w:r>
      <w:r w:rsidRPr="006058BB">
        <w:rPr>
          <w:color w:val="000000"/>
        </w:rPr>
        <w:t xml:space="preserve">The required improvements for the detector upgrades will advance the use of the fast radiation-hard electronics needed to handle the more than 100 million collisions per second (with 400 collisions per bunch crossing). For the accelerator upgrades new technologies are needed for </w:t>
      </w:r>
      <w:r>
        <w:rPr>
          <w:color w:val="000000"/>
        </w:rPr>
        <w:t xml:space="preserve">higher </w:t>
      </w:r>
      <w:r w:rsidRPr="006058BB">
        <w:rPr>
          <w:color w:val="000000"/>
        </w:rPr>
        <w:t xml:space="preserve">field </w:t>
      </w:r>
      <w:proofErr w:type="spellStart"/>
      <w:r w:rsidRPr="006058BB">
        <w:rPr>
          <w:color w:val="000000"/>
        </w:rPr>
        <w:t>quadrupole</w:t>
      </w:r>
      <w:proofErr w:type="spellEnd"/>
      <w:r>
        <w:rPr>
          <w:color w:val="000000"/>
        </w:rPr>
        <w:t xml:space="preserve"> magnets, for deflecting mode superconducting RF cavities (“crab-cavities”),</w:t>
      </w:r>
      <w:r w:rsidRPr="006058BB">
        <w:rPr>
          <w:color w:val="000000"/>
        </w:rPr>
        <w:t xml:space="preserve"> and for guiding and control of beams with very large stored energy (the LHC beams </w:t>
      </w:r>
      <w:r>
        <w:rPr>
          <w:color w:val="000000"/>
        </w:rPr>
        <w:t>are designed to exceed</w:t>
      </w:r>
      <w:r w:rsidRPr="006058BB">
        <w:rPr>
          <w:color w:val="000000"/>
        </w:rPr>
        <w:t xml:space="preserve"> 300 </w:t>
      </w:r>
      <w:proofErr w:type="spellStart"/>
      <w:r w:rsidRPr="006058BB">
        <w:rPr>
          <w:color w:val="000000"/>
        </w:rPr>
        <w:t>MJoules</w:t>
      </w:r>
      <w:proofErr w:type="spellEnd"/>
      <w:r w:rsidRPr="006058BB">
        <w:rPr>
          <w:color w:val="000000"/>
        </w:rPr>
        <w:t xml:space="preserve"> of stored energy, three hundred times </w:t>
      </w:r>
      <w:r w:rsidR="0018616F">
        <w:rPr>
          <w:color w:val="000000"/>
        </w:rPr>
        <w:t xml:space="preserve">more </w:t>
      </w:r>
      <w:r w:rsidRPr="006058BB">
        <w:rPr>
          <w:color w:val="000000"/>
        </w:rPr>
        <w:t xml:space="preserve">than the </w:t>
      </w:r>
      <w:proofErr w:type="spellStart"/>
      <w:r w:rsidRPr="006058BB">
        <w:rPr>
          <w:color w:val="000000"/>
        </w:rPr>
        <w:t>Tevatron</w:t>
      </w:r>
      <w:proofErr w:type="spellEnd"/>
      <w:r w:rsidRPr="006058BB">
        <w:rPr>
          <w:color w:val="000000"/>
        </w:rPr>
        <w:t>)</w:t>
      </w:r>
      <w:r>
        <w:rPr>
          <w:color w:val="000000"/>
        </w:rPr>
        <w:t>.</w:t>
      </w:r>
      <w:r w:rsidRPr="006058BB">
        <w:rPr>
          <w:color w:val="000000"/>
        </w:rPr>
        <w:t xml:space="preserve"> </w:t>
      </w:r>
      <w:r w:rsidRPr="006058BB">
        <w:t xml:space="preserve">Fermilab will lead the efforts for the collider upgrades in collaboration with BNL, LBNL and SLAC. It will lead the instrumentation improvements for the CMS detector since Fermilab is the only laboratory supporting the US collaboration with engineering and technical resources. </w:t>
      </w:r>
    </w:p>
    <w:p w:rsidR="00E30B94" w:rsidRPr="006058BB" w:rsidRDefault="00E30B94" w:rsidP="00E30B94">
      <w:pPr>
        <w:autoSpaceDE w:val="0"/>
        <w:autoSpaceDN w:val="0"/>
        <w:adjustRightInd w:val="0"/>
        <w:spacing w:after="0" w:line="240" w:lineRule="auto"/>
        <w:jc w:val="both"/>
        <w:rPr>
          <w:color w:val="000000"/>
        </w:rPr>
      </w:pPr>
    </w:p>
    <w:p w:rsidR="00E30B94" w:rsidRDefault="00E30B94" w:rsidP="00E30B94">
      <w:pPr>
        <w:autoSpaceDE w:val="0"/>
        <w:autoSpaceDN w:val="0"/>
        <w:adjustRightInd w:val="0"/>
        <w:spacing w:after="0" w:line="240" w:lineRule="auto"/>
        <w:ind w:left="540"/>
        <w:jc w:val="both"/>
        <w:rPr>
          <w:color w:val="000000"/>
        </w:rPr>
      </w:pPr>
      <w:r w:rsidRPr="006058BB">
        <w:rPr>
          <w:color w:val="000000"/>
        </w:rPr>
        <w:t xml:space="preserve">Beyond the LHC, Fermilab is carrying out R&amp;D towards future lepton colliders that will be necessary </w:t>
      </w:r>
      <w:r>
        <w:rPr>
          <w:color w:val="000000"/>
        </w:rPr>
        <w:t>beyond</w:t>
      </w:r>
      <w:r w:rsidRPr="006058BB">
        <w:rPr>
          <w:color w:val="000000"/>
        </w:rPr>
        <w:t xml:space="preserve"> the LHC. The ILC will be the </w:t>
      </w:r>
      <w:r>
        <w:rPr>
          <w:color w:val="000000"/>
        </w:rPr>
        <w:t>most straightforward</w:t>
      </w:r>
      <w:r w:rsidRPr="006058BB">
        <w:rPr>
          <w:color w:val="000000"/>
        </w:rPr>
        <w:t xml:space="preserve"> new facility if the energy of 0.5 to 0.75 </w:t>
      </w:r>
      <w:proofErr w:type="spellStart"/>
      <w:r w:rsidRPr="006058BB">
        <w:rPr>
          <w:color w:val="000000"/>
        </w:rPr>
        <w:t>TeV</w:t>
      </w:r>
      <w:proofErr w:type="spellEnd"/>
      <w:r w:rsidRPr="006058BB">
        <w:rPr>
          <w:color w:val="000000"/>
        </w:rPr>
        <w:t xml:space="preserve"> is adequate. Fermilab leads the effort to develop </w:t>
      </w:r>
      <w:proofErr w:type="spellStart"/>
      <w:r w:rsidRPr="006058BB">
        <w:rPr>
          <w:color w:val="000000"/>
        </w:rPr>
        <w:t>cryomodules</w:t>
      </w:r>
      <w:proofErr w:type="spellEnd"/>
      <w:r w:rsidRPr="006058BB">
        <w:rPr>
          <w:color w:val="000000"/>
        </w:rPr>
        <w:t xml:space="preserve"> for the </w:t>
      </w:r>
      <w:proofErr w:type="spellStart"/>
      <w:r w:rsidRPr="006058BB">
        <w:rPr>
          <w:color w:val="000000"/>
        </w:rPr>
        <w:t>linac</w:t>
      </w:r>
      <w:proofErr w:type="spellEnd"/>
      <w:r w:rsidRPr="006058BB">
        <w:rPr>
          <w:color w:val="000000"/>
        </w:rPr>
        <w:t xml:space="preserve">, the most challenging and costly part of the project. Higher energy colliders at more than a </w:t>
      </w:r>
      <w:proofErr w:type="spellStart"/>
      <w:r w:rsidRPr="006058BB">
        <w:rPr>
          <w:color w:val="000000"/>
        </w:rPr>
        <w:t>TeV</w:t>
      </w:r>
      <w:proofErr w:type="spellEnd"/>
      <w:r w:rsidRPr="006058BB">
        <w:rPr>
          <w:color w:val="000000"/>
        </w:rPr>
        <w:t xml:space="preserve"> will require new approaches. To develop an approach for these higher energies Fermilab is the lead institution</w:t>
      </w:r>
      <w:r>
        <w:rPr>
          <w:color w:val="000000"/>
        </w:rPr>
        <w:t xml:space="preserve"> in the development of a multi-</w:t>
      </w:r>
      <w:proofErr w:type="spellStart"/>
      <w:r>
        <w:rPr>
          <w:color w:val="000000"/>
        </w:rPr>
        <w:t>TeV</w:t>
      </w:r>
      <w:proofErr w:type="spellEnd"/>
      <w:r>
        <w:rPr>
          <w:color w:val="000000"/>
        </w:rPr>
        <w:t xml:space="preserve"> </w:t>
      </w:r>
      <w:proofErr w:type="spellStart"/>
      <w:r w:rsidRPr="006058BB">
        <w:rPr>
          <w:color w:val="000000"/>
        </w:rPr>
        <w:t>Muon</w:t>
      </w:r>
      <w:proofErr w:type="spellEnd"/>
      <w:r w:rsidRPr="006058BB">
        <w:rPr>
          <w:color w:val="000000"/>
        </w:rPr>
        <w:t xml:space="preserve"> Collider</w:t>
      </w:r>
      <w:r>
        <w:rPr>
          <w:color w:val="000000"/>
        </w:rPr>
        <w:t xml:space="preserve">, via the </w:t>
      </w:r>
      <w:proofErr w:type="spellStart"/>
      <w:r>
        <w:rPr>
          <w:color w:val="000000"/>
        </w:rPr>
        <w:t>Muon</w:t>
      </w:r>
      <w:proofErr w:type="spellEnd"/>
      <w:r>
        <w:rPr>
          <w:color w:val="000000"/>
        </w:rPr>
        <w:t xml:space="preserve"> Accelerator Program (MAP)</w:t>
      </w:r>
      <w:r w:rsidRPr="006058BB">
        <w:rPr>
          <w:color w:val="000000"/>
        </w:rPr>
        <w:t xml:space="preserve">. </w:t>
      </w:r>
      <w:r>
        <w:rPr>
          <w:iCs/>
        </w:rPr>
        <w:t xml:space="preserve">The goals of this program are: 1) to complete, with international partners, a Reference Design Report for a Neutrino Factory in 2014; 2) to complete, with national partners and international participation, a </w:t>
      </w:r>
      <w:proofErr w:type="spellStart"/>
      <w:r>
        <w:rPr>
          <w:iCs/>
        </w:rPr>
        <w:t>Muon</w:t>
      </w:r>
      <w:proofErr w:type="spellEnd"/>
      <w:r>
        <w:rPr>
          <w:iCs/>
        </w:rPr>
        <w:t xml:space="preserve"> Collider Design Feasibility Study in 2016 including demonstration of essential technologies required to support basic feasibility; and 3) to develop a complete R&amp;D plan that would lead to a </w:t>
      </w:r>
      <w:proofErr w:type="spellStart"/>
      <w:r>
        <w:rPr>
          <w:iCs/>
        </w:rPr>
        <w:t>Muon</w:t>
      </w:r>
      <w:proofErr w:type="spellEnd"/>
      <w:r>
        <w:rPr>
          <w:iCs/>
        </w:rPr>
        <w:t xml:space="preserve"> Collider Technical Design by the end of the decade. </w:t>
      </w:r>
      <w:r w:rsidRPr="006058BB">
        <w:rPr>
          <w:color w:val="000000"/>
        </w:rPr>
        <w:t xml:space="preserve">Fermilab works together with many institutions as part of </w:t>
      </w:r>
      <w:r>
        <w:rPr>
          <w:color w:val="000000"/>
        </w:rPr>
        <w:t>the MAP</w:t>
      </w:r>
      <w:r w:rsidRPr="006058BB">
        <w:rPr>
          <w:color w:val="000000"/>
        </w:rPr>
        <w:t xml:space="preserve">. Fermilab </w:t>
      </w:r>
      <w:r w:rsidR="00B94901">
        <w:rPr>
          <w:color w:val="000000"/>
        </w:rPr>
        <w:t>operates</w:t>
      </w:r>
      <w:r w:rsidRPr="006058BB">
        <w:rPr>
          <w:color w:val="000000"/>
        </w:rPr>
        <w:t xml:space="preserve"> a test beam for studying essential technologies for ionization cooling of </w:t>
      </w:r>
      <w:proofErr w:type="spellStart"/>
      <w:r w:rsidRPr="006058BB">
        <w:rPr>
          <w:color w:val="000000"/>
        </w:rPr>
        <w:t>muon</w:t>
      </w:r>
      <w:proofErr w:type="spellEnd"/>
      <w:r w:rsidRPr="006058BB">
        <w:rPr>
          <w:color w:val="000000"/>
        </w:rPr>
        <w:t xml:space="preserve"> beams in the initial stages of the </w:t>
      </w:r>
      <w:proofErr w:type="spellStart"/>
      <w:r w:rsidRPr="006058BB">
        <w:rPr>
          <w:color w:val="000000"/>
        </w:rPr>
        <w:t>Muon</w:t>
      </w:r>
      <w:proofErr w:type="spellEnd"/>
      <w:r w:rsidRPr="006058BB">
        <w:rPr>
          <w:color w:val="000000"/>
        </w:rPr>
        <w:t xml:space="preserve"> Collider or a possible </w:t>
      </w:r>
      <w:r w:rsidR="00B94901">
        <w:rPr>
          <w:color w:val="000000"/>
        </w:rPr>
        <w:t>n</w:t>
      </w:r>
      <w:r w:rsidRPr="006058BB">
        <w:rPr>
          <w:color w:val="000000"/>
        </w:rPr>
        <w:t xml:space="preserve">eutrino </w:t>
      </w:r>
      <w:r w:rsidR="00B94901">
        <w:rPr>
          <w:color w:val="000000"/>
        </w:rPr>
        <w:t>f</w:t>
      </w:r>
      <w:r w:rsidRPr="006058BB">
        <w:rPr>
          <w:color w:val="000000"/>
        </w:rPr>
        <w:t xml:space="preserve">actory. </w:t>
      </w:r>
    </w:p>
    <w:p w:rsidR="00E30B94" w:rsidRPr="006058BB" w:rsidRDefault="00E30B94" w:rsidP="00E30B94">
      <w:pPr>
        <w:autoSpaceDE w:val="0"/>
        <w:autoSpaceDN w:val="0"/>
        <w:adjustRightInd w:val="0"/>
        <w:spacing w:after="0" w:line="240" w:lineRule="auto"/>
        <w:ind w:left="540"/>
        <w:jc w:val="both"/>
        <w:rPr>
          <w:color w:val="000000"/>
        </w:rPr>
      </w:pPr>
    </w:p>
    <w:p w:rsidR="00AD665D" w:rsidRDefault="00E30B94" w:rsidP="00702658">
      <w:pPr>
        <w:autoSpaceDE w:val="0"/>
        <w:autoSpaceDN w:val="0"/>
        <w:adjustRightInd w:val="0"/>
        <w:spacing w:after="0" w:line="240" w:lineRule="auto"/>
        <w:ind w:left="540"/>
        <w:jc w:val="both"/>
        <w:rPr>
          <w:color w:val="000000"/>
        </w:rPr>
      </w:pPr>
      <w:r w:rsidRPr="006058BB">
        <w:rPr>
          <w:color w:val="000000"/>
        </w:rPr>
        <w:t xml:space="preserve">In addition to the direct efforts to reach a design for these future facilities, the development of </w:t>
      </w:r>
      <w:r w:rsidRPr="006058BB">
        <w:rPr>
          <w:i/>
          <w:iCs/>
          <w:color w:val="000000"/>
        </w:rPr>
        <w:t xml:space="preserve">Project X </w:t>
      </w:r>
      <w:r w:rsidRPr="006058BB">
        <w:rPr>
          <w:color w:val="000000"/>
        </w:rPr>
        <w:t>will establish the technological base for the challenging accelerati</w:t>
      </w:r>
      <w:r>
        <w:rPr>
          <w:color w:val="000000"/>
        </w:rPr>
        <w:t>ng</w:t>
      </w:r>
      <w:r w:rsidRPr="006058BB">
        <w:rPr>
          <w:color w:val="000000"/>
        </w:rPr>
        <w:t xml:space="preserve"> structures needed for the ILC or the </w:t>
      </w:r>
      <w:proofErr w:type="spellStart"/>
      <w:r w:rsidRPr="006058BB">
        <w:rPr>
          <w:color w:val="000000"/>
        </w:rPr>
        <w:t>Muon</w:t>
      </w:r>
      <w:proofErr w:type="spellEnd"/>
      <w:r w:rsidRPr="006058BB">
        <w:rPr>
          <w:color w:val="000000"/>
        </w:rPr>
        <w:t xml:space="preserve"> Collider.</w:t>
      </w:r>
    </w:p>
    <w:p w:rsidR="00702658" w:rsidRPr="00702658" w:rsidRDefault="00702658" w:rsidP="00702658">
      <w:pPr>
        <w:autoSpaceDE w:val="0"/>
        <w:autoSpaceDN w:val="0"/>
        <w:adjustRightInd w:val="0"/>
        <w:spacing w:after="0" w:line="240" w:lineRule="auto"/>
        <w:ind w:left="540"/>
        <w:jc w:val="both"/>
        <w:rPr>
          <w:color w:val="000000"/>
        </w:rPr>
      </w:pPr>
    </w:p>
    <w:p w:rsidR="00E30B94" w:rsidRPr="00A4172E" w:rsidRDefault="00E30B94" w:rsidP="00E30B94">
      <w:pPr>
        <w:pStyle w:val="Default"/>
        <w:ind w:left="540"/>
        <w:jc w:val="both"/>
        <w:rPr>
          <w:rFonts w:ascii="Cambria" w:hAnsi="Cambria"/>
          <w:sz w:val="20"/>
          <w:szCs w:val="20"/>
          <w:u w:val="single"/>
        </w:rPr>
      </w:pPr>
      <w:r w:rsidRPr="00A4172E">
        <w:rPr>
          <w:rFonts w:ascii="Cambria" w:hAnsi="Cambria"/>
          <w:i/>
          <w:iCs/>
          <w:sz w:val="20"/>
          <w:szCs w:val="20"/>
          <w:u w:val="single"/>
        </w:rPr>
        <w:t xml:space="preserve">Required Resources </w:t>
      </w:r>
    </w:p>
    <w:p w:rsidR="00E30B94" w:rsidRDefault="00E30B94" w:rsidP="00E30B94">
      <w:pPr>
        <w:pStyle w:val="Default"/>
        <w:ind w:left="540"/>
        <w:jc w:val="both"/>
        <w:rPr>
          <w:rFonts w:ascii="Cambria" w:hAnsi="Cambria"/>
          <w:sz w:val="20"/>
          <w:szCs w:val="20"/>
        </w:rPr>
      </w:pPr>
    </w:p>
    <w:p w:rsidR="00E30B94" w:rsidRDefault="00E30B94" w:rsidP="00E30B94">
      <w:pPr>
        <w:pStyle w:val="Default"/>
        <w:ind w:left="540"/>
        <w:jc w:val="both"/>
        <w:rPr>
          <w:rFonts w:ascii="Cambria" w:hAnsi="Cambria"/>
          <w:sz w:val="20"/>
          <w:szCs w:val="20"/>
        </w:rPr>
      </w:pPr>
      <w:r w:rsidRPr="006058BB">
        <w:rPr>
          <w:rFonts w:ascii="Cambria" w:hAnsi="Cambria"/>
          <w:sz w:val="20"/>
          <w:szCs w:val="20"/>
        </w:rPr>
        <w:t xml:space="preserve">Fermilab currently has </w:t>
      </w:r>
      <w:r>
        <w:rPr>
          <w:rFonts w:ascii="Cambria" w:hAnsi="Cambria"/>
          <w:sz w:val="20"/>
          <w:szCs w:val="20"/>
        </w:rPr>
        <w:t>a significant fraction</w:t>
      </w:r>
      <w:r w:rsidRPr="006058BB">
        <w:rPr>
          <w:rFonts w:ascii="Cambria" w:hAnsi="Cambria"/>
          <w:sz w:val="20"/>
          <w:szCs w:val="20"/>
        </w:rPr>
        <w:t xml:space="preserve"> of the technical and human resources base to carry out activities at the </w:t>
      </w:r>
      <w:r>
        <w:rPr>
          <w:rFonts w:ascii="Cambria" w:hAnsi="Cambria"/>
          <w:sz w:val="20"/>
          <w:szCs w:val="20"/>
        </w:rPr>
        <w:t>E</w:t>
      </w:r>
      <w:r w:rsidRPr="006058BB">
        <w:rPr>
          <w:rFonts w:ascii="Cambria" w:hAnsi="Cambria"/>
          <w:sz w:val="20"/>
          <w:szCs w:val="20"/>
        </w:rPr>
        <w:t xml:space="preserve">nergy </w:t>
      </w:r>
      <w:r>
        <w:rPr>
          <w:rFonts w:ascii="Cambria" w:hAnsi="Cambria"/>
          <w:sz w:val="20"/>
          <w:szCs w:val="20"/>
        </w:rPr>
        <w:t>F</w:t>
      </w:r>
      <w:r w:rsidRPr="006058BB">
        <w:rPr>
          <w:rFonts w:ascii="Cambria" w:hAnsi="Cambria"/>
          <w:sz w:val="20"/>
          <w:szCs w:val="20"/>
        </w:rPr>
        <w:t xml:space="preserve">rontier. </w:t>
      </w:r>
      <w:r>
        <w:rPr>
          <w:rFonts w:ascii="Cambria" w:hAnsi="Cambria"/>
          <w:sz w:val="20"/>
          <w:szCs w:val="20"/>
        </w:rPr>
        <w:t>The</w:t>
      </w:r>
      <w:r w:rsidRPr="006058BB">
        <w:rPr>
          <w:rFonts w:ascii="Cambria" w:hAnsi="Cambria"/>
          <w:sz w:val="20"/>
          <w:szCs w:val="20"/>
        </w:rPr>
        <w:t xml:space="preserve"> end of the </w:t>
      </w:r>
      <w:proofErr w:type="spellStart"/>
      <w:r w:rsidRPr="006058BB">
        <w:rPr>
          <w:rFonts w:ascii="Cambria" w:hAnsi="Cambria"/>
          <w:sz w:val="20"/>
          <w:szCs w:val="20"/>
        </w:rPr>
        <w:t>Tevatron</w:t>
      </w:r>
      <w:proofErr w:type="spellEnd"/>
      <w:r w:rsidRPr="006058BB">
        <w:rPr>
          <w:rFonts w:ascii="Cambria" w:hAnsi="Cambria"/>
          <w:sz w:val="20"/>
          <w:szCs w:val="20"/>
        </w:rPr>
        <w:t xml:space="preserve"> running should correspond to the ramp-up of activities </w:t>
      </w:r>
      <w:r>
        <w:rPr>
          <w:rFonts w:ascii="Cambria" w:hAnsi="Cambria"/>
          <w:sz w:val="20"/>
          <w:szCs w:val="20"/>
        </w:rPr>
        <w:t>for future projects at the Energy and Intensity Frontiers.</w:t>
      </w:r>
    </w:p>
    <w:p w:rsidR="00E30B94" w:rsidRPr="006058BB" w:rsidRDefault="00E30B94" w:rsidP="00E30B94">
      <w:pPr>
        <w:pStyle w:val="Default"/>
        <w:ind w:left="540"/>
        <w:jc w:val="both"/>
        <w:rPr>
          <w:rFonts w:ascii="Cambria" w:hAnsi="Cambria"/>
          <w:sz w:val="20"/>
          <w:szCs w:val="20"/>
        </w:rPr>
      </w:pPr>
    </w:p>
    <w:p w:rsidR="00E30B94" w:rsidRDefault="00E30B94" w:rsidP="00E30B94">
      <w:pPr>
        <w:pStyle w:val="Default"/>
        <w:ind w:left="540"/>
        <w:jc w:val="both"/>
        <w:rPr>
          <w:rFonts w:ascii="Cambria" w:hAnsi="Cambria"/>
          <w:sz w:val="20"/>
          <w:szCs w:val="20"/>
        </w:rPr>
      </w:pPr>
      <w:r w:rsidRPr="006058BB">
        <w:rPr>
          <w:rFonts w:ascii="Cambria" w:hAnsi="Cambria"/>
          <w:sz w:val="20"/>
          <w:szCs w:val="20"/>
        </w:rPr>
        <w:t>The main new re</w:t>
      </w:r>
      <w:r>
        <w:rPr>
          <w:rFonts w:ascii="Cambria" w:hAnsi="Cambria"/>
          <w:sz w:val="20"/>
          <w:szCs w:val="20"/>
        </w:rPr>
        <w:t>source needed is capital for a few</w:t>
      </w:r>
      <w:r w:rsidRPr="006058BB">
        <w:rPr>
          <w:rFonts w:ascii="Cambria" w:hAnsi="Cambria"/>
          <w:sz w:val="20"/>
          <w:szCs w:val="20"/>
        </w:rPr>
        <w:t xml:space="preserve"> areas: </w:t>
      </w:r>
      <w:r>
        <w:rPr>
          <w:rFonts w:ascii="Cambria" w:hAnsi="Cambria"/>
          <w:sz w:val="20"/>
          <w:szCs w:val="20"/>
        </w:rPr>
        <w:t xml:space="preserve">1) </w:t>
      </w:r>
      <w:r w:rsidRPr="006058BB">
        <w:rPr>
          <w:rFonts w:ascii="Cambria" w:hAnsi="Cambria"/>
          <w:sz w:val="20"/>
          <w:szCs w:val="20"/>
        </w:rPr>
        <w:t>the development of LHC and CMS upgrades</w:t>
      </w:r>
      <w:r>
        <w:rPr>
          <w:rFonts w:ascii="Cambria" w:hAnsi="Cambria"/>
          <w:sz w:val="20"/>
          <w:szCs w:val="20"/>
        </w:rPr>
        <w:t>, 2</w:t>
      </w:r>
      <w:r w:rsidRPr="006058BB">
        <w:rPr>
          <w:rFonts w:ascii="Cambria" w:hAnsi="Cambria"/>
          <w:sz w:val="20"/>
          <w:szCs w:val="20"/>
        </w:rPr>
        <w:t>) the production and testing infrastructure to develop superconducting RF technology at Fermilab</w:t>
      </w:r>
      <w:r>
        <w:rPr>
          <w:rFonts w:ascii="Cambria" w:hAnsi="Cambria"/>
          <w:sz w:val="20"/>
          <w:szCs w:val="20"/>
        </w:rPr>
        <w:t xml:space="preserve">, 3) the development </w:t>
      </w:r>
      <w:r>
        <w:rPr>
          <w:rFonts w:ascii="Cambria" w:hAnsi="Cambria"/>
          <w:sz w:val="20"/>
          <w:szCs w:val="20"/>
        </w:rPr>
        <w:lastRenderedPageBreak/>
        <w:t xml:space="preserve">of </w:t>
      </w:r>
      <w:r w:rsidRPr="008F75B0">
        <w:rPr>
          <w:rFonts w:ascii="Cambria" w:hAnsi="Cambria"/>
          <w:i/>
          <w:sz w:val="20"/>
          <w:szCs w:val="20"/>
        </w:rPr>
        <w:t>Project X</w:t>
      </w:r>
      <w:r>
        <w:rPr>
          <w:rFonts w:ascii="Cambria" w:hAnsi="Cambria"/>
          <w:sz w:val="20"/>
          <w:szCs w:val="20"/>
        </w:rPr>
        <w:t xml:space="preserve">, and 4) the feasibility studies for </w:t>
      </w:r>
      <w:r w:rsidR="00BB2DDB">
        <w:rPr>
          <w:rFonts w:ascii="Cambria" w:hAnsi="Cambria"/>
          <w:sz w:val="20"/>
          <w:szCs w:val="20"/>
        </w:rPr>
        <w:t xml:space="preserve">the </w:t>
      </w:r>
      <w:proofErr w:type="spellStart"/>
      <w:r w:rsidR="00BB2DDB">
        <w:rPr>
          <w:rFonts w:ascii="Cambria" w:hAnsi="Cambria"/>
          <w:sz w:val="20"/>
          <w:szCs w:val="20"/>
        </w:rPr>
        <w:t>Muon</w:t>
      </w:r>
      <w:proofErr w:type="spellEnd"/>
      <w:r w:rsidR="00BB2DDB">
        <w:rPr>
          <w:rFonts w:ascii="Cambria" w:hAnsi="Cambria"/>
          <w:sz w:val="20"/>
          <w:szCs w:val="20"/>
        </w:rPr>
        <w:t xml:space="preserve"> Collider</w:t>
      </w:r>
      <w:r>
        <w:rPr>
          <w:rFonts w:ascii="Cambria" w:hAnsi="Cambria"/>
          <w:sz w:val="20"/>
          <w:szCs w:val="20"/>
        </w:rPr>
        <w:t xml:space="preserve"> and a neutrino factory (MAP)</w:t>
      </w:r>
      <w:r w:rsidRPr="006058BB">
        <w:rPr>
          <w:rFonts w:ascii="Cambria" w:hAnsi="Cambria"/>
          <w:sz w:val="20"/>
          <w:szCs w:val="20"/>
        </w:rPr>
        <w:t xml:space="preserve">. </w:t>
      </w:r>
      <w:r>
        <w:rPr>
          <w:rFonts w:ascii="Cambria" w:hAnsi="Cambria"/>
          <w:sz w:val="20"/>
          <w:szCs w:val="20"/>
        </w:rPr>
        <w:t>Regarding</w:t>
      </w:r>
      <w:r w:rsidRPr="006058BB">
        <w:rPr>
          <w:rFonts w:ascii="Cambria" w:hAnsi="Cambria"/>
          <w:sz w:val="20"/>
          <w:szCs w:val="20"/>
        </w:rPr>
        <w:t xml:space="preserve"> </w:t>
      </w:r>
      <w:r>
        <w:rPr>
          <w:rFonts w:ascii="Cambria" w:hAnsi="Cambria"/>
          <w:sz w:val="20"/>
          <w:szCs w:val="20"/>
        </w:rPr>
        <w:t>SCRF infrastructure,</w:t>
      </w:r>
      <w:r w:rsidRPr="006058BB">
        <w:rPr>
          <w:rFonts w:ascii="Cambria" w:hAnsi="Cambria"/>
          <w:sz w:val="20"/>
          <w:szCs w:val="20"/>
        </w:rPr>
        <w:t xml:space="preserve"> Fermilab will need to increase its expertise by changing the mix of skills from </w:t>
      </w:r>
      <w:proofErr w:type="spellStart"/>
      <w:r w:rsidRPr="006058BB">
        <w:rPr>
          <w:rFonts w:ascii="Cambria" w:hAnsi="Cambria"/>
          <w:sz w:val="20"/>
          <w:szCs w:val="20"/>
        </w:rPr>
        <w:t>Tevatron</w:t>
      </w:r>
      <w:proofErr w:type="spellEnd"/>
      <w:r w:rsidRPr="006058BB">
        <w:rPr>
          <w:rFonts w:ascii="Cambria" w:hAnsi="Cambria"/>
          <w:sz w:val="20"/>
          <w:szCs w:val="20"/>
        </w:rPr>
        <w:t xml:space="preserve"> </w:t>
      </w:r>
      <w:r>
        <w:rPr>
          <w:rFonts w:ascii="Cambria" w:hAnsi="Cambria"/>
          <w:sz w:val="20"/>
          <w:szCs w:val="20"/>
        </w:rPr>
        <w:t xml:space="preserve">operations </w:t>
      </w:r>
      <w:r w:rsidRPr="006058BB">
        <w:rPr>
          <w:rFonts w:ascii="Cambria" w:hAnsi="Cambria"/>
          <w:sz w:val="20"/>
          <w:szCs w:val="20"/>
        </w:rPr>
        <w:t xml:space="preserve">to development of superconducting RF technology. </w:t>
      </w:r>
    </w:p>
    <w:p w:rsidR="00E30B94" w:rsidRDefault="00E30B94" w:rsidP="00E30B94">
      <w:pPr>
        <w:pStyle w:val="Default"/>
        <w:ind w:left="540"/>
        <w:jc w:val="both"/>
        <w:rPr>
          <w:rFonts w:ascii="Cambria" w:hAnsi="Cambria"/>
          <w:sz w:val="20"/>
          <w:szCs w:val="20"/>
        </w:rPr>
      </w:pPr>
    </w:p>
    <w:p w:rsidR="00E30B94" w:rsidRDefault="00E30B94" w:rsidP="00E30B94">
      <w:pPr>
        <w:pStyle w:val="Default"/>
        <w:ind w:left="540"/>
        <w:jc w:val="both"/>
        <w:rPr>
          <w:rFonts w:ascii="Cambria" w:hAnsi="Cambria"/>
          <w:iCs/>
          <w:sz w:val="20"/>
          <w:szCs w:val="20"/>
        </w:rPr>
      </w:pPr>
      <w:r>
        <w:rPr>
          <w:rFonts w:ascii="Cambria" w:hAnsi="Cambria"/>
          <w:iCs/>
          <w:sz w:val="20"/>
          <w:szCs w:val="20"/>
        </w:rPr>
        <w:t>The goal of the MAP program is to provide information required to make an informed decision on th</w:t>
      </w:r>
      <w:r w:rsidR="00871FC5">
        <w:rPr>
          <w:rFonts w:ascii="Cambria" w:hAnsi="Cambria"/>
          <w:iCs/>
          <w:sz w:val="20"/>
          <w:szCs w:val="20"/>
        </w:rPr>
        <w:t>e next appropriate step on the E</w:t>
      </w:r>
      <w:r>
        <w:rPr>
          <w:rFonts w:ascii="Cambria" w:hAnsi="Cambria"/>
          <w:iCs/>
          <w:sz w:val="20"/>
          <w:szCs w:val="20"/>
        </w:rPr>
        <w:t>nergy a</w:t>
      </w:r>
      <w:r w:rsidR="00871FC5">
        <w:rPr>
          <w:rFonts w:ascii="Cambria" w:hAnsi="Cambria"/>
          <w:iCs/>
          <w:sz w:val="20"/>
          <w:szCs w:val="20"/>
        </w:rPr>
        <w:t>nd Intensity F</w:t>
      </w:r>
      <w:r>
        <w:rPr>
          <w:rFonts w:ascii="Cambria" w:hAnsi="Cambria"/>
          <w:iCs/>
          <w:sz w:val="20"/>
          <w:szCs w:val="20"/>
        </w:rPr>
        <w:t xml:space="preserve">rontiers following the initial round of LHC results in approximately 2015. The MAP resource requirements are roughly $15M annually (national total of which roughly 60% is expected at Fermilab). This includes support for accelerator design and simulation activities, technology development, and the operation of test facilities.  </w:t>
      </w:r>
    </w:p>
    <w:p w:rsidR="00E30B94" w:rsidRDefault="00E30B94" w:rsidP="00E30B94">
      <w:pPr>
        <w:pStyle w:val="Default"/>
        <w:ind w:left="540"/>
        <w:jc w:val="both"/>
        <w:rPr>
          <w:rFonts w:ascii="Cambria" w:hAnsi="Cambria"/>
          <w:i/>
          <w:iCs/>
          <w:sz w:val="20"/>
          <w:szCs w:val="20"/>
        </w:rPr>
      </w:pPr>
    </w:p>
    <w:p w:rsidR="00E30B94" w:rsidRPr="00A4172E" w:rsidRDefault="00E30B94" w:rsidP="00E30B94">
      <w:pPr>
        <w:pStyle w:val="Default"/>
        <w:ind w:left="540"/>
        <w:jc w:val="both"/>
        <w:rPr>
          <w:rFonts w:ascii="Cambria" w:hAnsi="Cambria"/>
          <w:i/>
          <w:iCs/>
          <w:sz w:val="20"/>
          <w:szCs w:val="20"/>
          <w:u w:val="single"/>
        </w:rPr>
      </w:pPr>
      <w:r w:rsidRPr="00A4172E">
        <w:rPr>
          <w:rFonts w:ascii="Cambria" w:hAnsi="Cambria"/>
          <w:i/>
          <w:iCs/>
          <w:sz w:val="20"/>
          <w:szCs w:val="20"/>
          <w:u w:val="single"/>
        </w:rPr>
        <w:t xml:space="preserve">Risks </w:t>
      </w:r>
    </w:p>
    <w:p w:rsidR="00E30B94" w:rsidRDefault="00E30B94" w:rsidP="00E30B94">
      <w:pPr>
        <w:pStyle w:val="Default"/>
        <w:ind w:left="540"/>
        <w:jc w:val="both"/>
        <w:rPr>
          <w:rFonts w:ascii="Cambria" w:hAnsi="Cambria"/>
          <w:i/>
          <w:iCs/>
          <w:sz w:val="20"/>
          <w:szCs w:val="20"/>
        </w:rPr>
      </w:pPr>
    </w:p>
    <w:p w:rsidR="00D7608D" w:rsidRPr="006058BB" w:rsidRDefault="00E30B94" w:rsidP="00D7608D">
      <w:pPr>
        <w:pStyle w:val="Default"/>
        <w:ind w:left="540"/>
        <w:jc w:val="both"/>
        <w:rPr>
          <w:rFonts w:ascii="Cambria" w:hAnsi="Cambria"/>
          <w:sz w:val="20"/>
          <w:szCs w:val="20"/>
        </w:rPr>
      </w:pPr>
      <w:proofErr w:type="gramStart"/>
      <w:r w:rsidRPr="006058BB">
        <w:rPr>
          <w:rFonts w:ascii="Cambria" w:hAnsi="Cambria"/>
          <w:i/>
          <w:iCs/>
          <w:sz w:val="20"/>
          <w:szCs w:val="20"/>
        </w:rPr>
        <w:t>Technical</w:t>
      </w:r>
      <w:r>
        <w:rPr>
          <w:rFonts w:ascii="Cambria" w:hAnsi="Cambria"/>
          <w:i/>
          <w:iCs/>
          <w:sz w:val="20"/>
          <w:szCs w:val="20"/>
        </w:rPr>
        <w:t xml:space="preserve"> </w:t>
      </w:r>
      <w:r w:rsidRPr="006058BB">
        <w:rPr>
          <w:rFonts w:ascii="Cambria" w:hAnsi="Cambria"/>
          <w:i/>
          <w:iCs/>
          <w:sz w:val="20"/>
          <w:szCs w:val="20"/>
        </w:rPr>
        <w:t>risks.</w:t>
      </w:r>
      <w:proofErr w:type="gramEnd"/>
      <w:r w:rsidRPr="006058BB">
        <w:rPr>
          <w:rFonts w:ascii="Cambria" w:hAnsi="Cambria"/>
          <w:i/>
          <w:iCs/>
          <w:sz w:val="20"/>
          <w:szCs w:val="20"/>
        </w:rPr>
        <w:t xml:space="preserve"> </w:t>
      </w:r>
      <w:r w:rsidRPr="006058BB">
        <w:rPr>
          <w:rFonts w:ascii="Cambria" w:hAnsi="Cambria"/>
          <w:sz w:val="20"/>
          <w:szCs w:val="20"/>
        </w:rPr>
        <w:t xml:space="preserve">The main technical risk </w:t>
      </w:r>
      <w:r w:rsidR="0018616F">
        <w:rPr>
          <w:rFonts w:ascii="Cambria" w:hAnsi="Cambria"/>
          <w:sz w:val="20"/>
          <w:szCs w:val="20"/>
        </w:rPr>
        <w:t>comes</w:t>
      </w:r>
      <w:r w:rsidR="00E569F7">
        <w:rPr>
          <w:rFonts w:ascii="Cambria" w:hAnsi="Cambria"/>
          <w:sz w:val="20"/>
          <w:szCs w:val="20"/>
        </w:rPr>
        <w:t xml:space="preserve"> </w:t>
      </w:r>
      <w:r w:rsidRPr="006058BB">
        <w:rPr>
          <w:rFonts w:ascii="Cambria" w:hAnsi="Cambria"/>
          <w:sz w:val="20"/>
          <w:szCs w:val="20"/>
        </w:rPr>
        <w:t xml:space="preserve">in the operation of the LHC. The first </w:t>
      </w:r>
      <w:r w:rsidR="00D7608D">
        <w:rPr>
          <w:rFonts w:ascii="Cambria" w:hAnsi="Cambria"/>
          <w:sz w:val="20"/>
          <w:szCs w:val="20"/>
        </w:rPr>
        <w:t xml:space="preserve">risk </w:t>
      </w:r>
      <w:r w:rsidRPr="006058BB">
        <w:rPr>
          <w:rFonts w:ascii="Cambria" w:hAnsi="Cambria"/>
          <w:sz w:val="20"/>
          <w:szCs w:val="20"/>
        </w:rPr>
        <w:t xml:space="preserve">is reliability of components. Components that fail and require the warm-up of a sector of the machine would create a downtime of about three months per event. CERN has used extreme care in the development of the LHC to prevent such problems, but surprises as demonstrated </w:t>
      </w:r>
      <w:r>
        <w:rPr>
          <w:rFonts w:ascii="Cambria" w:hAnsi="Cambria"/>
          <w:sz w:val="20"/>
          <w:szCs w:val="20"/>
        </w:rPr>
        <w:t>in the past</w:t>
      </w:r>
      <w:r w:rsidRPr="006058BB">
        <w:rPr>
          <w:rFonts w:ascii="Cambria" w:hAnsi="Cambria"/>
          <w:sz w:val="20"/>
          <w:szCs w:val="20"/>
        </w:rPr>
        <w:t xml:space="preserve"> year</w:t>
      </w:r>
      <w:r>
        <w:rPr>
          <w:rFonts w:ascii="Cambria" w:hAnsi="Cambria"/>
          <w:sz w:val="20"/>
          <w:szCs w:val="20"/>
        </w:rPr>
        <w:t>s</w:t>
      </w:r>
      <w:r w:rsidRPr="006058BB">
        <w:rPr>
          <w:rFonts w:ascii="Cambria" w:hAnsi="Cambria"/>
          <w:sz w:val="20"/>
          <w:szCs w:val="20"/>
        </w:rPr>
        <w:t xml:space="preserve"> are always possible. The second risk is associated with the stored energy in the beam</w:t>
      </w:r>
      <w:r>
        <w:rPr>
          <w:rFonts w:ascii="Cambria" w:hAnsi="Cambria"/>
          <w:sz w:val="20"/>
          <w:szCs w:val="20"/>
        </w:rPr>
        <w:t xml:space="preserve"> and in the magnetic fields of dipole magnets</w:t>
      </w:r>
      <w:r w:rsidRPr="006058BB">
        <w:rPr>
          <w:rFonts w:ascii="Cambria" w:hAnsi="Cambria"/>
          <w:sz w:val="20"/>
          <w:szCs w:val="20"/>
        </w:rPr>
        <w:t xml:space="preserve">. If this energy is </w:t>
      </w:r>
      <w:r>
        <w:rPr>
          <w:rFonts w:ascii="Cambria" w:hAnsi="Cambria"/>
          <w:sz w:val="20"/>
          <w:szCs w:val="20"/>
        </w:rPr>
        <w:t>released</w:t>
      </w:r>
      <w:r w:rsidRPr="006058BB">
        <w:rPr>
          <w:rFonts w:ascii="Cambria" w:hAnsi="Cambria"/>
          <w:sz w:val="20"/>
          <w:szCs w:val="20"/>
        </w:rPr>
        <w:t xml:space="preserve"> in an uncontrolled way during some abnormal condition, it could damage the machine. In principle, CERN has designed a fail-safe system for the control and collimation of the beams, but it remains to be tested.</w:t>
      </w:r>
      <w:r>
        <w:rPr>
          <w:rFonts w:ascii="Cambria" w:hAnsi="Cambria"/>
          <w:sz w:val="20"/>
          <w:szCs w:val="20"/>
        </w:rPr>
        <w:t xml:space="preserve"> The quench protection system was found wanting in the initial round of commissioning, but is in the process of being upgraded with assistance from Fermilab and other U.S. laboratories.</w:t>
      </w:r>
      <w:r w:rsidRPr="006058BB">
        <w:rPr>
          <w:rFonts w:ascii="Cambria" w:hAnsi="Cambria"/>
          <w:sz w:val="20"/>
          <w:szCs w:val="20"/>
        </w:rPr>
        <w:t xml:space="preserve"> The mitigation of these risks is a CERN responsibility. </w:t>
      </w:r>
      <w:r w:rsidR="00D7608D" w:rsidRPr="006058BB">
        <w:rPr>
          <w:rFonts w:ascii="Cambria" w:hAnsi="Cambria"/>
          <w:sz w:val="20"/>
          <w:szCs w:val="20"/>
        </w:rPr>
        <w:t>Fermilab</w:t>
      </w:r>
      <w:r w:rsidR="00D7608D">
        <w:rPr>
          <w:rFonts w:ascii="Cambria" w:hAnsi="Cambria"/>
          <w:sz w:val="20"/>
          <w:szCs w:val="20"/>
        </w:rPr>
        <w:t xml:space="preserve">, with its </w:t>
      </w:r>
      <w:r w:rsidR="00D7608D" w:rsidRPr="006058BB">
        <w:rPr>
          <w:rFonts w:ascii="Cambria" w:hAnsi="Cambria"/>
          <w:sz w:val="20"/>
          <w:szCs w:val="20"/>
        </w:rPr>
        <w:t>expertise</w:t>
      </w:r>
      <w:r w:rsidR="00D7608D">
        <w:rPr>
          <w:rFonts w:ascii="Cambria" w:hAnsi="Cambria"/>
          <w:sz w:val="20"/>
          <w:szCs w:val="20"/>
        </w:rPr>
        <w:t xml:space="preserve"> developed at the </w:t>
      </w:r>
      <w:proofErr w:type="spellStart"/>
      <w:r w:rsidR="00D7608D">
        <w:rPr>
          <w:rFonts w:ascii="Cambria" w:hAnsi="Cambria"/>
          <w:sz w:val="20"/>
          <w:szCs w:val="20"/>
        </w:rPr>
        <w:t>Tevatron</w:t>
      </w:r>
      <w:proofErr w:type="spellEnd"/>
      <w:r w:rsidR="00D7608D">
        <w:rPr>
          <w:rFonts w:ascii="Cambria" w:hAnsi="Cambria"/>
          <w:sz w:val="20"/>
          <w:szCs w:val="20"/>
        </w:rPr>
        <w:t>, contributes</w:t>
      </w:r>
      <w:r w:rsidR="00D7608D" w:rsidRPr="006058BB">
        <w:rPr>
          <w:rFonts w:ascii="Cambria" w:hAnsi="Cambria"/>
          <w:sz w:val="20"/>
          <w:szCs w:val="20"/>
        </w:rPr>
        <w:t xml:space="preserve"> in the control of beams </w:t>
      </w:r>
      <w:r w:rsidR="00D7608D">
        <w:rPr>
          <w:rFonts w:ascii="Cambria" w:hAnsi="Cambria"/>
          <w:sz w:val="20"/>
          <w:szCs w:val="20"/>
        </w:rPr>
        <w:t>and quench protection</w:t>
      </w:r>
      <w:r w:rsidR="00D7608D" w:rsidRPr="006058BB">
        <w:rPr>
          <w:rFonts w:ascii="Cambria" w:hAnsi="Cambria"/>
          <w:sz w:val="20"/>
          <w:szCs w:val="20"/>
        </w:rPr>
        <w:t>.</w:t>
      </w:r>
    </w:p>
    <w:p w:rsidR="00D7608D" w:rsidRDefault="00D7608D" w:rsidP="00D7608D">
      <w:pPr>
        <w:pStyle w:val="Default"/>
        <w:ind w:left="540"/>
        <w:jc w:val="both"/>
        <w:rPr>
          <w:rFonts w:ascii="Cambria" w:hAnsi="Cambria"/>
          <w:sz w:val="20"/>
          <w:szCs w:val="20"/>
        </w:rPr>
      </w:pPr>
    </w:p>
    <w:p w:rsidR="00D7608D" w:rsidRPr="006058BB" w:rsidRDefault="00D7608D" w:rsidP="00D7608D">
      <w:pPr>
        <w:pStyle w:val="Default"/>
        <w:ind w:left="540"/>
        <w:jc w:val="both"/>
        <w:rPr>
          <w:rFonts w:ascii="Cambria" w:hAnsi="Cambria"/>
          <w:sz w:val="20"/>
          <w:szCs w:val="20"/>
        </w:rPr>
      </w:pPr>
      <w:r w:rsidRPr="006058BB">
        <w:rPr>
          <w:rFonts w:ascii="Cambria" w:hAnsi="Cambria"/>
          <w:sz w:val="20"/>
          <w:szCs w:val="20"/>
        </w:rPr>
        <w:t xml:space="preserve">The risks associated with the future collider R&amp;D </w:t>
      </w:r>
      <w:r>
        <w:rPr>
          <w:rFonts w:ascii="Cambria" w:hAnsi="Cambria"/>
          <w:sz w:val="20"/>
          <w:szCs w:val="20"/>
        </w:rPr>
        <w:t>are</w:t>
      </w:r>
      <w:r w:rsidRPr="006058BB">
        <w:rPr>
          <w:rFonts w:ascii="Cambria" w:hAnsi="Cambria"/>
          <w:sz w:val="20"/>
          <w:szCs w:val="20"/>
        </w:rPr>
        <w:t xml:space="preserve"> simply that the technical goals for </w:t>
      </w:r>
      <w:r>
        <w:rPr>
          <w:rFonts w:ascii="Cambria" w:hAnsi="Cambria"/>
          <w:sz w:val="20"/>
          <w:szCs w:val="20"/>
        </w:rPr>
        <w:t xml:space="preserve">the </w:t>
      </w:r>
      <w:r w:rsidRPr="006058BB">
        <w:rPr>
          <w:rFonts w:ascii="Cambria" w:hAnsi="Cambria"/>
          <w:sz w:val="20"/>
          <w:szCs w:val="20"/>
        </w:rPr>
        <w:t xml:space="preserve">ILC and the </w:t>
      </w:r>
      <w:proofErr w:type="spellStart"/>
      <w:r w:rsidRPr="006058BB">
        <w:rPr>
          <w:rFonts w:ascii="Cambria" w:hAnsi="Cambria"/>
          <w:sz w:val="20"/>
          <w:szCs w:val="20"/>
        </w:rPr>
        <w:t>Muon</w:t>
      </w:r>
      <w:proofErr w:type="spellEnd"/>
      <w:r w:rsidRPr="006058BB">
        <w:rPr>
          <w:rFonts w:ascii="Cambria" w:hAnsi="Cambria"/>
          <w:sz w:val="20"/>
          <w:szCs w:val="20"/>
        </w:rPr>
        <w:t xml:space="preserve"> Collider may take longer to be developed due to either technical difficulties encountered along the way or delays in funding that would slow the rate at which these technologies and designs will be developed. </w:t>
      </w:r>
      <w:r>
        <w:rPr>
          <w:rFonts w:ascii="Cambria" w:hAnsi="Cambria"/>
          <w:sz w:val="20"/>
          <w:szCs w:val="20"/>
        </w:rPr>
        <w:t xml:space="preserve">Additionally the basic technological feasibility of the </w:t>
      </w:r>
      <w:proofErr w:type="spellStart"/>
      <w:r>
        <w:rPr>
          <w:rFonts w:ascii="Cambria" w:hAnsi="Cambria"/>
          <w:sz w:val="20"/>
          <w:szCs w:val="20"/>
        </w:rPr>
        <w:t>Muon</w:t>
      </w:r>
      <w:proofErr w:type="spellEnd"/>
      <w:r>
        <w:rPr>
          <w:rFonts w:ascii="Cambria" w:hAnsi="Cambria"/>
          <w:sz w:val="20"/>
          <w:szCs w:val="20"/>
        </w:rPr>
        <w:t xml:space="preserve"> Collider is yet to be established. The Design Feasibility Study is needed to do the work to determine that such a collider is feasible.  However, to answer this basic question on a reasonable timescale requires an increase in funding to approximately $15M annually.  </w:t>
      </w:r>
    </w:p>
    <w:p w:rsidR="00D7608D" w:rsidRDefault="00D7608D" w:rsidP="00D7608D">
      <w:pPr>
        <w:pStyle w:val="Default"/>
        <w:ind w:left="540"/>
        <w:jc w:val="both"/>
        <w:rPr>
          <w:rFonts w:ascii="Cambria" w:hAnsi="Cambria"/>
          <w:i/>
          <w:iCs/>
          <w:sz w:val="20"/>
          <w:szCs w:val="20"/>
        </w:rPr>
      </w:pPr>
    </w:p>
    <w:p w:rsidR="00D7608D" w:rsidRDefault="00D7608D" w:rsidP="00D7608D">
      <w:pPr>
        <w:pStyle w:val="Default"/>
        <w:ind w:left="540"/>
        <w:jc w:val="both"/>
        <w:rPr>
          <w:rFonts w:ascii="Cambria" w:hAnsi="Cambria"/>
          <w:sz w:val="20"/>
          <w:szCs w:val="20"/>
        </w:rPr>
      </w:pPr>
      <w:proofErr w:type="gramStart"/>
      <w:r w:rsidRPr="006058BB">
        <w:rPr>
          <w:rFonts w:ascii="Cambria" w:hAnsi="Cambria"/>
          <w:i/>
          <w:iCs/>
          <w:sz w:val="20"/>
          <w:szCs w:val="20"/>
        </w:rPr>
        <w:t>Market Risk/Competition.</w:t>
      </w:r>
      <w:proofErr w:type="gramEnd"/>
      <w:r w:rsidRPr="006058BB">
        <w:rPr>
          <w:rFonts w:ascii="Cambria" w:hAnsi="Cambria"/>
          <w:i/>
          <w:iCs/>
          <w:sz w:val="20"/>
          <w:szCs w:val="20"/>
        </w:rPr>
        <w:t xml:space="preserve"> </w:t>
      </w:r>
      <w:r w:rsidRPr="006058BB">
        <w:rPr>
          <w:rFonts w:ascii="Cambria" w:hAnsi="Cambria"/>
          <w:sz w:val="20"/>
          <w:szCs w:val="20"/>
        </w:rPr>
        <w:t xml:space="preserve">To continue to be welcome </w:t>
      </w:r>
      <w:r>
        <w:rPr>
          <w:rFonts w:ascii="Cambria" w:hAnsi="Cambria"/>
          <w:sz w:val="20"/>
          <w:szCs w:val="20"/>
        </w:rPr>
        <w:t>users of</w:t>
      </w:r>
      <w:r w:rsidRPr="006058BB">
        <w:rPr>
          <w:rFonts w:ascii="Cambria" w:hAnsi="Cambria"/>
          <w:sz w:val="20"/>
          <w:szCs w:val="20"/>
        </w:rPr>
        <w:t xml:space="preserve"> the LHC, the US will have to invest in the upgrades of LHC and its detectors. Over 50% of the US </w:t>
      </w:r>
      <w:r>
        <w:rPr>
          <w:rFonts w:ascii="Cambria" w:hAnsi="Cambria"/>
          <w:sz w:val="20"/>
          <w:szCs w:val="20"/>
        </w:rPr>
        <w:t xml:space="preserve">high energy </w:t>
      </w:r>
      <w:r w:rsidRPr="006058BB">
        <w:rPr>
          <w:rFonts w:ascii="Cambria" w:hAnsi="Cambria"/>
          <w:sz w:val="20"/>
          <w:szCs w:val="20"/>
        </w:rPr>
        <w:t xml:space="preserve">community </w:t>
      </w:r>
      <w:r>
        <w:rPr>
          <w:rFonts w:ascii="Cambria" w:hAnsi="Cambria"/>
          <w:sz w:val="20"/>
          <w:szCs w:val="20"/>
        </w:rPr>
        <w:t>will be</w:t>
      </w:r>
      <w:r w:rsidRPr="006058BB">
        <w:rPr>
          <w:rFonts w:ascii="Cambria" w:hAnsi="Cambria"/>
          <w:sz w:val="20"/>
          <w:szCs w:val="20"/>
        </w:rPr>
        <w:t xml:space="preserve"> focused on the LHC in the next decade, becoming possibly the largest contingent from any country at th</w:t>
      </w:r>
      <w:r>
        <w:rPr>
          <w:rFonts w:ascii="Cambria" w:hAnsi="Cambria"/>
          <w:sz w:val="20"/>
          <w:szCs w:val="20"/>
        </w:rPr>
        <w:t>e LHC. At this time there are very little</w:t>
      </w:r>
      <w:r w:rsidRPr="006058BB">
        <w:rPr>
          <w:rFonts w:ascii="Cambria" w:hAnsi="Cambria"/>
          <w:sz w:val="20"/>
          <w:szCs w:val="20"/>
        </w:rPr>
        <w:t xml:space="preserve"> facilities in the US that Europeans will use, making it difficult to argue that our stay at the LHC is compensated by European use of our facilities. Without contributing to the upgrades, the US runs the risk that CERN would ask us eventually to reduce our participation or propose to charge</w:t>
      </w:r>
      <w:r>
        <w:rPr>
          <w:rFonts w:ascii="Cambria" w:hAnsi="Cambria"/>
          <w:sz w:val="20"/>
          <w:szCs w:val="20"/>
        </w:rPr>
        <w:t xml:space="preserve"> additional</w:t>
      </w:r>
      <w:r w:rsidRPr="006058BB">
        <w:rPr>
          <w:rFonts w:ascii="Cambria" w:hAnsi="Cambria"/>
          <w:sz w:val="20"/>
          <w:szCs w:val="20"/>
        </w:rPr>
        <w:t xml:space="preserve"> fees for our participation.</w:t>
      </w:r>
      <w:r>
        <w:rPr>
          <w:rFonts w:ascii="Cambria" w:hAnsi="Cambria"/>
          <w:sz w:val="20"/>
          <w:szCs w:val="20"/>
        </w:rPr>
        <w:t xml:space="preserve">  Development of facilities at the Intensity Frontier at Fermilab would attract additional European and Asian collaborators. </w:t>
      </w:r>
    </w:p>
    <w:p w:rsidR="00D7608D" w:rsidRDefault="00D7608D" w:rsidP="00D7608D">
      <w:pPr>
        <w:pStyle w:val="Default"/>
        <w:ind w:left="540"/>
        <w:jc w:val="both"/>
        <w:rPr>
          <w:rFonts w:ascii="Cambria" w:hAnsi="Cambria"/>
          <w:sz w:val="20"/>
          <w:szCs w:val="20"/>
        </w:rPr>
      </w:pPr>
    </w:p>
    <w:p w:rsidR="00D7608D" w:rsidRDefault="00D7608D" w:rsidP="00D7608D">
      <w:pPr>
        <w:pStyle w:val="Default"/>
        <w:ind w:left="540"/>
        <w:jc w:val="both"/>
        <w:rPr>
          <w:rFonts w:ascii="Cambria" w:hAnsi="Cambria"/>
          <w:sz w:val="20"/>
          <w:szCs w:val="20"/>
        </w:rPr>
      </w:pPr>
      <w:r>
        <w:rPr>
          <w:rFonts w:ascii="Cambria" w:hAnsi="Cambria"/>
          <w:sz w:val="20"/>
          <w:szCs w:val="20"/>
        </w:rPr>
        <w:t>The competition for the multi-</w:t>
      </w:r>
      <w:proofErr w:type="spellStart"/>
      <w:r>
        <w:rPr>
          <w:rFonts w:ascii="Cambria" w:hAnsi="Cambria"/>
          <w:sz w:val="20"/>
          <w:szCs w:val="20"/>
        </w:rPr>
        <w:t>TeV</w:t>
      </w:r>
      <w:proofErr w:type="spellEnd"/>
      <w:r>
        <w:rPr>
          <w:rFonts w:ascii="Cambria" w:hAnsi="Cambria"/>
          <w:sz w:val="20"/>
          <w:szCs w:val="20"/>
        </w:rPr>
        <w:t xml:space="preserve"> </w:t>
      </w:r>
      <w:proofErr w:type="spellStart"/>
      <w:r>
        <w:rPr>
          <w:rFonts w:ascii="Cambria" w:hAnsi="Cambria"/>
          <w:sz w:val="20"/>
          <w:szCs w:val="20"/>
        </w:rPr>
        <w:t>Muon</w:t>
      </w:r>
      <w:proofErr w:type="spellEnd"/>
      <w:r>
        <w:rPr>
          <w:rFonts w:ascii="Cambria" w:hAnsi="Cambria"/>
          <w:sz w:val="20"/>
          <w:szCs w:val="20"/>
        </w:rPr>
        <w:t xml:space="preserve"> Collider is the CERN Compact Linear Collider (CLIC), a multi-</w:t>
      </w:r>
      <w:proofErr w:type="spellStart"/>
      <w:r>
        <w:rPr>
          <w:rFonts w:ascii="Cambria" w:hAnsi="Cambria"/>
          <w:sz w:val="20"/>
          <w:szCs w:val="20"/>
        </w:rPr>
        <w:t>TeV</w:t>
      </w:r>
      <w:proofErr w:type="spellEnd"/>
      <w:r>
        <w:rPr>
          <w:rFonts w:ascii="Cambria" w:hAnsi="Cambria"/>
          <w:sz w:val="20"/>
          <w:szCs w:val="20"/>
        </w:rPr>
        <w:t xml:space="preserve"> electron-positron linear collider based on a different technology than the ILC. The capital investments by CERN on the CLIC R&amp;D have been about a factor of four greater compared to those given to the </w:t>
      </w:r>
      <w:proofErr w:type="spellStart"/>
      <w:r>
        <w:rPr>
          <w:rFonts w:ascii="Cambria" w:hAnsi="Cambria"/>
          <w:sz w:val="20"/>
          <w:szCs w:val="20"/>
        </w:rPr>
        <w:t>Muon</w:t>
      </w:r>
      <w:proofErr w:type="spellEnd"/>
      <w:r>
        <w:rPr>
          <w:rFonts w:ascii="Cambria" w:hAnsi="Cambria"/>
          <w:sz w:val="20"/>
          <w:szCs w:val="20"/>
        </w:rPr>
        <w:t xml:space="preserve"> Collider R&amp;D.</w:t>
      </w:r>
    </w:p>
    <w:p w:rsidR="00E30B94" w:rsidRDefault="00E30B94" w:rsidP="00E30B94">
      <w:pPr>
        <w:pStyle w:val="Default"/>
        <w:jc w:val="both"/>
        <w:rPr>
          <w:rFonts w:ascii="Cambria" w:hAnsi="Cambria"/>
          <w:i/>
          <w:iCs/>
          <w:sz w:val="20"/>
          <w:szCs w:val="20"/>
        </w:rPr>
      </w:pPr>
    </w:p>
    <w:p w:rsidR="00E30B94" w:rsidRPr="006058BB" w:rsidRDefault="00E30B94" w:rsidP="00702658">
      <w:pPr>
        <w:pStyle w:val="Default"/>
        <w:ind w:left="540"/>
        <w:jc w:val="both"/>
        <w:rPr>
          <w:rFonts w:ascii="Cambria" w:hAnsi="Cambria"/>
          <w:sz w:val="20"/>
          <w:szCs w:val="20"/>
        </w:rPr>
      </w:pPr>
      <w:proofErr w:type="gramStart"/>
      <w:r w:rsidRPr="006058BB">
        <w:rPr>
          <w:rFonts w:ascii="Cambria" w:hAnsi="Cambria"/>
          <w:i/>
          <w:iCs/>
          <w:sz w:val="20"/>
          <w:szCs w:val="20"/>
        </w:rPr>
        <w:t>Financial Management and Other Operational Risks.</w:t>
      </w:r>
      <w:proofErr w:type="gramEnd"/>
      <w:r w:rsidRPr="006058BB">
        <w:rPr>
          <w:rFonts w:ascii="Cambria" w:hAnsi="Cambria"/>
          <w:i/>
          <w:iCs/>
          <w:sz w:val="20"/>
          <w:szCs w:val="20"/>
        </w:rPr>
        <w:t xml:space="preserve"> </w:t>
      </w:r>
      <w:r w:rsidRPr="006058BB">
        <w:rPr>
          <w:rFonts w:ascii="Cambria" w:hAnsi="Cambria"/>
          <w:sz w:val="20"/>
          <w:szCs w:val="20"/>
        </w:rPr>
        <w:t xml:space="preserve">The upgrades will be anchored in agreements made by the DOE with CERN. In delivering on these agreements Fermilab will play a leading role. Vagaries in the US funding would impact huge international collaborations and be very visible internationally to the detriment of </w:t>
      </w:r>
      <w:r>
        <w:rPr>
          <w:rFonts w:ascii="Cambria" w:hAnsi="Cambria"/>
          <w:sz w:val="20"/>
          <w:szCs w:val="20"/>
        </w:rPr>
        <w:t xml:space="preserve">the </w:t>
      </w:r>
      <w:r w:rsidRPr="006058BB">
        <w:rPr>
          <w:rFonts w:ascii="Cambria" w:hAnsi="Cambria"/>
          <w:sz w:val="20"/>
          <w:szCs w:val="20"/>
        </w:rPr>
        <w:t xml:space="preserve">US reputation as a reliable partner. If the investment in the technologies needed for LHC </w:t>
      </w:r>
      <w:r w:rsidR="00E569F7">
        <w:rPr>
          <w:rFonts w:ascii="Cambria" w:hAnsi="Cambria"/>
          <w:sz w:val="20"/>
          <w:szCs w:val="20"/>
        </w:rPr>
        <w:t xml:space="preserve">upgrades </w:t>
      </w:r>
      <w:r w:rsidRPr="006058BB">
        <w:rPr>
          <w:rFonts w:ascii="Cambria" w:hAnsi="Cambria"/>
          <w:sz w:val="20"/>
          <w:szCs w:val="20"/>
        </w:rPr>
        <w:t xml:space="preserve">and for the design of the next generation colliders is </w:t>
      </w:r>
      <w:r>
        <w:rPr>
          <w:rFonts w:ascii="Cambria" w:hAnsi="Cambria"/>
          <w:sz w:val="20"/>
          <w:szCs w:val="20"/>
        </w:rPr>
        <w:t>reduced</w:t>
      </w:r>
      <w:r w:rsidRPr="006058BB">
        <w:rPr>
          <w:rFonts w:ascii="Cambria" w:hAnsi="Cambria"/>
          <w:sz w:val="20"/>
          <w:szCs w:val="20"/>
        </w:rPr>
        <w:t xml:space="preserve">, competition in Europe and Japan will overtake the efforts in the US. </w:t>
      </w:r>
    </w:p>
    <w:p w:rsidR="00E30B94" w:rsidRDefault="00E30B94" w:rsidP="00E30B94">
      <w:pPr>
        <w:pStyle w:val="Default"/>
        <w:jc w:val="both"/>
        <w:rPr>
          <w:rFonts w:ascii="Cambria" w:hAnsi="Cambria"/>
          <w:sz w:val="20"/>
          <w:szCs w:val="20"/>
        </w:rPr>
      </w:pPr>
    </w:p>
    <w:p w:rsidR="00E30B94" w:rsidRPr="00F542B1" w:rsidRDefault="00E30B94" w:rsidP="00E30B94">
      <w:pPr>
        <w:pStyle w:val="Default"/>
        <w:jc w:val="both"/>
        <w:rPr>
          <w:rFonts w:ascii="Cambria" w:hAnsi="Cambria"/>
          <w:i/>
          <w:sz w:val="20"/>
          <w:szCs w:val="20"/>
        </w:rPr>
      </w:pPr>
      <w:r w:rsidRPr="00F542B1">
        <w:rPr>
          <w:rFonts w:ascii="Cambria" w:hAnsi="Cambria"/>
          <w:i/>
          <w:sz w:val="20"/>
          <w:szCs w:val="20"/>
        </w:rPr>
        <w:t xml:space="preserve">The Intensity Frontier </w:t>
      </w:r>
    </w:p>
    <w:p w:rsidR="00E30B94" w:rsidRDefault="00E30B94" w:rsidP="00E30B94">
      <w:pPr>
        <w:pStyle w:val="Default"/>
        <w:ind w:left="540"/>
        <w:jc w:val="both"/>
        <w:rPr>
          <w:rFonts w:ascii="Cambria" w:hAnsi="Cambria"/>
          <w:i/>
          <w:iCs/>
          <w:sz w:val="20"/>
          <w:szCs w:val="20"/>
        </w:rPr>
      </w:pPr>
    </w:p>
    <w:p w:rsidR="00E30B94" w:rsidRPr="00A4172E" w:rsidRDefault="00E30B94" w:rsidP="00E30B94">
      <w:pPr>
        <w:pStyle w:val="Default"/>
        <w:ind w:left="540"/>
        <w:jc w:val="both"/>
        <w:rPr>
          <w:rFonts w:ascii="Cambria" w:hAnsi="Cambria"/>
          <w:sz w:val="20"/>
          <w:szCs w:val="20"/>
          <w:u w:val="single"/>
        </w:rPr>
      </w:pPr>
      <w:r w:rsidRPr="00A4172E">
        <w:rPr>
          <w:rFonts w:ascii="Cambria" w:hAnsi="Cambria"/>
          <w:i/>
          <w:iCs/>
          <w:sz w:val="20"/>
          <w:szCs w:val="20"/>
          <w:u w:val="single"/>
        </w:rPr>
        <w:t xml:space="preserve">The </w:t>
      </w:r>
      <w:r>
        <w:rPr>
          <w:rFonts w:ascii="Cambria" w:hAnsi="Cambria"/>
          <w:i/>
          <w:iCs/>
          <w:sz w:val="20"/>
          <w:szCs w:val="20"/>
          <w:u w:val="single"/>
        </w:rPr>
        <w:t>Vision</w:t>
      </w:r>
    </w:p>
    <w:p w:rsidR="00E30B94" w:rsidRDefault="00E30B94" w:rsidP="00E30B94">
      <w:pPr>
        <w:pStyle w:val="Default"/>
        <w:ind w:left="540"/>
        <w:jc w:val="both"/>
        <w:rPr>
          <w:rFonts w:ascii="Cambria" w:hAnsi="Cambria"/>
          <w:sz w:val="20"/>
          <w:szCs w:val="20"/>
        </w:rPr>
      </w:pPr>
    </w:p>
    <w:p w:rsidR="00AA58B4" w:rsidRDefault="00E30B94" w:rsidP="00C858D7">
      <w:pPr>
        <w:pStyle w:val="Default"/>
        <w:ind w:left="540"/>
        <w:jc w:val="both"/>
        <w:rPr>
          <w:rFonts w:asciiTheme="majorHAnsi" w:hAnsiTheme="majorHAnsi"/>
          <w:sz w:val="20"/>
          <w:szCs w:val="20"/>
        </w:rPr>
      </w:pPr>
      <w:r>
        <w:rPr>
          <w:rFonts w:ascii="Cambria" w:hAnsi="Cambria"/>
          <w:sz w:val="20"/>
          <w:szCs w:val="20"/>
        </w:rPr>
        <w:t>Experiments at t</w:t>
      </w:r>
      <w:r w:rsidR="00871FC5">
        <w:rPr>
          <w:rFonts w:ascii="Cambria" w:hAnsi="Cambria"/>
          <w:sz w:val="20"/>
          <w:szCs w:val="20"/>
        </w:rPr>
        <w:t>he Intensity F</w:t>
      </w:r>
      <w:r w:rsidRPr="006058BB">
        <w:rPr>
          <w:rFonts w:ascii="Cambria" w:hAnsi="Cambria"/>
          <w:sz w:val="20"/>
          <w:szCs w:val="20"/>
        </w:rPr>
        <w:t xml:space="preserve">rontier </w:t>
      </w:r>
      <w:r>
        <w:rPr>
          <w:rFonts w:ascii="Cambria" w:hAnsi="Cambria"/>
          <w:sz w:val="20"/>
          <w:szCs w:val="20"/>
        </w:rPr>
        <w:t xml:space="preserve">provide </w:t>
      </w:r>
      <w:r w:rsidRPr="006058BB">
        <w:rPr>
          <w:rFonts w:ascii="Cambria" w:hAnsi="Cambria"/>
          <w:sz w:val="20"/>
          <w:szCs w:val="20"/>
        </w:rPr>
        <w:t>critical and unique tool</w:t>
      </w:r>
      <w:r>
        <w:rPr>
          <w:rFonts w:ascii="Cambria" w:hAnsi="Cambria"/>
          <w:sz w:val="20"/>
          <w:szCs w:val="20"/>
        </w:rPr>
        <w:t>s</w:t>
      </w:r>
      <w:r w:rsidRPr="006058BB">
        <w:rPr>
          <w:rFonts w:ascii="Cambria" w:hAnsi="Cambria"/>
          <w:sz w:val="20"/>
          <w:szCs w:val="20"/>
        </w:rPr>
        <w:t xml:space="preserve"> to address some of </w:t>
      </w:r>
      <w:r>
        <w:rPr>
          <w:rFonts w:ascii="Cambria" w:hAnsi="Cambria"/>
          <w:sz w:val="20"/>
          <w:szCs w:val="20"/>
        </w:rPr>
        <w:t xml:space="preserve">the </w:t>
      </w:r>
      <w:r w:rsidRPr="006058BB">
        <w:rPr>
          <w:rFonts w:ascii="Cambria" w:hAnsi="Cambria"/>
          <w:sz w:val="20"/>
          <w:szCs w:val="20"/>
        </w:rPr>
        <w:t xml:space="preserve">central questions in particle physics </w:t>
      </w:r>
      <w:r w:rsidR="00DA36BE">
        <w:rPr>
          <w:rFonts w:ascii="Cambria" w:hAnsi="Cambria"/>
          <w:sz w:val="20"/>
          <w:szCs w:val="20"/>
        </w:rPr>
        <w:t>that</w:t>
      </w:r>
      <w:r w:rsidR="00DA36BE" w:rsidRPr="006058BB">
        <w:rPr>
          <w:rFonts w:ascii="Cambria" w:hAnsi="Cambria"/>
          <w:sz w:val="20"/>
          <w:szCs w:val="20"/>
        </w:rPr>
        <w:t xml:space="preserve"> </w:t>
      </w:r>
      <w:r w:rsidRPr="006058BB">
        <w:rPr>
          <w:rFonts w:ascii="Cambria" w:hAnsi="Cambria"/>
          <w:sz w:val="20"/>
          <w:szCs w:val="20"/>
        </w:rPr>
        <w:t xml:space="preserve">cannot be answered </w:t>
      </w:r>
      <w:r>
        <w:rPr>
          <w:rFonts w:ascii="Cambria" w:hAnsi="Cambria"/>
          <w:sz w:val="20"/>
          <w:szCs w:val="20"/>
        </w:rPr>
        <w:t>at</w:t>
      </w:r>
      <w:r w:rsidR="00871FC5">
        <w:rPr>
          <w:rFonts w:ascii="Cambria" w:hAnsi="Cambria"/>
          <w:sz w:val="20"/>
          <w:szCs w:val="20"/>
        </w:rPr>
        <w:t xml:space="preserve"> the Energy F</w:t>
      </w:r>
      <w:r w:rsidRPr="006058BB">
        <w:rPr>
          <w:rFonts w:ascii="Cambria" w:hAnsi="Cambria"/>
          <w:sz w:val="20"/>
          <w:szCs w:val="20"/>
        </w:rPr>
        <w:t xml:space="preserve">rontier. In the </w:t>
      </w:r>
      <w:r w:rsidR="00871FC5">
        <w:rPr>
          <w:rFonts w:ascii="Cambria" w:hAnsi="Cambria"/>
          <w:sz w:val="20"/>
          <w:szCs w:val="20"/>
        </w:rPr>
        <w:t xml:space="preserve">next decade, activities at the Energy </w:t>
      </w:r>
      <w:r w:rsidR="00871FC5" w:rsidRPr="00BE53B8">
        <w:rPr>
          <w:rFonts w:asciiTheme="majorHAnsi" w:hAnsiTheme="majorHAnsi"/>
          <w:sz w:val="20"/>
          <w:szCs w:val="20"/>
        </w:rPr>
        <w:t>F</w:t>
      </w:r>
      <w:r w:rsidRPr="00BE53B8">
        <w:rPr>
          <w:rFonts w:asciiTheme="majorHAnsi" w:hAnsiTheme="majorHAnsi"/>
          <w:sz w:val="20"/>
          <w:szCs w:val="20"/>
        </w:rPr>
        <w:t>rontier will be c</w:t>
      </w:r>
      <w:r w:rsidR="00871FC5" w:rsidRPr="00BE53B8">
        <w:rPr>
          <w:rFonts w:asciiTheme="majorHAnsi" w:hAnsiTheme="majorHAnsi"/>
          <w:sz w:val="20"/>
          <w:szCs w:val="20"/>
        </w:rPr>
        <w:t>entered at CERN. The Intensity F</w:t>
      </w:r>
      <w:r w:rsidRPr="00BE53B8">
        <w:rPr>
          <w:rFonts w:asciiTheme="majorHAnsi" w:hAnsiTheme="majorHAnsi"/>
          <w:sz w:val="20"/>
          <w:szCs w:val="20"/>
        </w:rPr>
        <w:t xml:space="preserve">rontier </w:t>
      </w:r>
      <w:r w:rsidR="005A629F">
        <w:rPr>
          <w:rFonts w:asciiTheme="majorHAnsi" w:hAnsiTheme="majorHAnsi"/>
          <w:sz w:val="20"/>
          <w:szCs w:val="20"/>
        </w:rPr>
        <w:t xml:space="preserve">current experiments and future </w:t>
      </w:r>
      <w:r w:rsidRPr="00BE53B8">
        <w:rPr>
          <w:rFonts w:asciiTheme="majorHAnsi" w:hAnsiTheme="majorHAnsi"/>
          <w:sz w:val="20"/>
          <w:szCs w:val="20"/>
        </w:rPr>
        <w:t xml:space="preserve">plan at Fermilab provide a major domestic program with world-class experiments. </w:t>
      </w:r>
      <w:r w:rsidR="00B179EA">
        <w:rPr>
          <w:rFonts w:ascii="Cambria" w:hAnsi="Cambria"/>
          <w:sz w:val="20"/>
          <w:szCs w:val="20"/>
        </w:rPr>
        <w:t>At the Intensity F</w:t>
      </w:r>
      <w:r w:rsidR="00B179EA" w:rsidRPr="006058BB">
        <w:rPr>
          <w:rFonts w:ascii="Cambria" w:hAnsi="Cambria"/>
          <w:sz w:val="20"/>
          <w:szCs w:val="20"/>
        </w:rPr>
        <w:t>rontier</w:t>
      </w:r>
      <w:r w:rsidR="00B179EA">
        <w:rPr>
          <w:rFonts w:ascii="Cambria" w:hAnsi="Cambria"/>
          <w:sz w:val="20"/>
          <w:szCs w:val="20"/>
        </w:rPr>
        <w:t>,</w:t>
      </w:r>
      <w:r w:rsidR="00B179EA" w:rsidRPr="006058BB">
        <w:rPr>
          <w:rFonts w:ascii="Cambria" w:hAnsi="Cambria"/>
          <w:sz w:val="20"/>
          <w:szCs w:val="20"/>
        </w:rPr>
        <w:t xml:space="preserve"> the Fermilab program falls in three time frames. In the short term</w:t>
      </w:r>
      <w:r w:rsidR="00B179EA">
        <w:rPr>
          <w:rFonts w:ascii="Cambria" w:hAnsi="Cambria"/>
          <w:sz w:val="20"/>
          <w:szCs w:val="20"/>
        </w:rPr>
        <w:t>,</w:t>
      </w:r>
      <w:r w:rsidR="00B179EA" w:rsidRPr="006058BB">
        <w:rPr>
          <w:rFonts w:ascii="Cambria" w:hAnsi="Cambria"/>
          <w:sz w:val="20"/>
          <w:szCs w:val="20"/>
        </w:rPr>
        <w:t xml:space="preserve"> Fermilab will continue the current neutrino program for the next </w:t>
      </w:r>
      <w:r w:rsidR="00C858D7">
        <w:rPr>
          <w:rFonts w:ascii="Cambria" w:hAnsi="Cambria"/>
          <w:sz w:val="20"/>
          <w:szCs w:val="20"/>
        </w:rPr>
        <w:t>few</w:t>
      </w:r>
      <w:r w:rsidR="00B179EA" w:rsidRPr="006058BB">
        <w:rPr>
          <w:rFonts w:ascii="Cambria" w:hAnsi="Cambria"/>
          <w:sz w:val="20"/>
          <w:szCs w:val="20"/>
        </w:rPr>
        <w:t xml:space="preserve"> years. </w:t>
      </w:r>
      <w:r w:rsidR="00B179EA">
        <w:rPr>
          <w:rFonts w:ascii="Cambria" w:hAnsi="Cambria"/>
          <w:sz w:val="20"/>
          <w:szCs w:val="20"/>
        </w:rPr>
        <w:t xml:space="preserve">The intermediate program includes the upgraded accelerator complex, the second generation neutrino </w:t>
      </w:r>
      <w:r w:rsidR="00B179EA">
        <w:rPr>
          <w:rFonts w:ascii="Cambria" w:hAnsi="Cambria"/>
          <w:sz w:val="20"/>
          <w:szCs w:val="20"/>
        </w:rPr>
        <w:lastRenderedPageBreak/>
        <w:t xml:space="preserve">experiments, and a new </w:t>
      </w:r>
      <w:proofErr w:type="spellStart"/>
      <w:r w:rsidR="00B179EA">
        <w:rPr>
          <w:rFonts w:ascii="Cambria" w:hAnsi="Cambria"/>
          <w:sz w:val="20"/>
          <w:szCs w:val="20"/>
        </w:rPr>
        <w:t>muon</w:t>
      </w:r>
      <w:proofErr w:type="spellEnd"/>
      <w:r w:rsidR="00B179EA">
        <w:rPr>
          <w:rFonts w:ascii="Cambria" w:hAnsi="Cambria"/>
          <w:sz w:val="20"/>
          <w:szCs w:val="20"/>
        </w:rPr>
        <w:t xml:space="preserve"> program. </w:t>
      </w:r>
      <w:r w:rsidR="00B179EA" w:rsidRPr="006058BB">
        <w:rPr>
          <w:rFonts w:ascii="Cambria" w:hAnsi="Cambria"/>
          <w:sz w:val="20"/>
          <w:szCs w:val="20"/>
        </w:rPr>
        <w:t>While running the short term and intermediate term programs</w:t>
      </w:r>
      <w:r w:rsidR="00B179EA">
        <w:rPr>
          <w:rFonts w:ascii="Cambria" w:hAnsi="Cambria"/>
          <w:sz w:val="20"/>
          <w:szCs w:val="20"/>
        </w:rPr>
        <w:t>,</w:t>
      </w:r>
      <w:r w:rsidR="00B179EA" w:rsidRPr="006058BB">
        <w:rPr>
          <w:rFonts w:ascii="Cambria" w:hAnsi="Cambria"/>
          <w:sz w:val="20"/>
          <w:szCs w:val="20"/>
        </w:rPr>
        <w:t xml:space="preserve"> Fermilab</w:t>
      </w:r>
      <w:r w:rsidR="00B179EA">
        <w:rPr>
          <w:rFonts w:ascii="Cambria" w:hAnsi="Cambria"/>
          <w:sz w:val="20"/>
          <w:szCs w:val="20"/>
        </w:rPr>
        <w:t>,</w:t>
      </w:r>
      <w:r w:rsidR="00B179EA" w:rsidRPr="006058BB">
        <w:rPr>
          <w:rFonts w:ascii="Cambria" w:hAnsi="Cambria"/>
          <w:sz w:val="20"/>
          <w:szCs w:val="20"/>
        </w:rPr>
        <w:t xml:space="preserve"> in collaboration with its partner institutions</w:t>
      </w:r>
      <w:r w:rsidR="00B179EA">
        <w:rPr>
          <w:rFonts w:ascii="Cambria" w:hAnsi="Cambria"/>
          <w:sz w:val="20"/>
          <w:szCs w:val="20"/>
        </w:rPr>
        <w:t>,</w:t>
      </w:r>
      <w:r w:rsidR="00B179EA" w:rsidRPr="006058BB">
        <w:rPr>
          <w:rFonts w:ascii="Cambria" w:hAnsi="Cambria"/>
          <w:sz w:val="20"/>
          <w:szCs w:val="20"/>
        </w:rPr>
        <w:t xml:space="preserve"> would design and start the construction </w:t>
      </w:r>
      <w:r w:rsidR="00B179EA">
        <w:rPr>
          <w:rFonts w:ascii="Cambria" w:hAnsi="Cambria"/>
          <w:sz w:val="20"/>
          <w:szCs w:val="20"/>
        </w:rPr>
        <w:t xml:space="preserve">of </w:t>
      </w:r>
      <w:r w:rsidR="00726D6F">
        <w:rPr>
          <w:rFonts w:ascii="Cambria" w:hAnsi="Cambria"/>
          <w:sz w:val="20"/>
          <w:szCs w:val="20"/>
        </w:rPr>
        <w:t>the third generation neutrino experiment</w:t>
      </w:r>
      <w:r w:rsidR="00771B05">
        <w:rPr>
          <w:rFonts w:ascii="Cambria" w:hAnsi="Cambria"/>
          <w:sz w:val="20"/>
          <w:szCs w:val="20"/>
        </w:rPr>
        <w:t xml:space="preserve"> LBNE (Long Baseline Neutrino Experiment)</w:t>
      </w:r>
      <w:r w:rsidR="00BD2886">
        <w:rPr>
          <w:rFonts w:ascii="Cambria" w:hAnsi="Cambria"/>
          <w:sz w:val="20"/>
          <w:szCs w:val="20"/>
        </w:rPr>
        <w:t>,</w:t>
      </w:r>
      <w:r w:rsidR="00726D6F">
        <w:rPr>
          <w:rFonts w:ascii="Cambria" w:hAnsi="Cambria"/>
          <w:sz w:val="20"/>
          <w:szCs w:val="20"/>
        </w:rPr>
        <w:t xml:space="preserve"> and </w:t>
      </w:r>
      <w:r w:rsidR="00B179EA">
        <w:rPr>
          <w:rFonts w:ascii="Cambria" w:hAnsi="Cambria"/>
          <w:sz w:val="20"/>
          <w:szCs w:val="20"/>
        </w:rPr>
        <w:t>a multi-MW proton accelerator</w:t>
      </w:r>
      <w:r w:rsidR="00B179EA" w:rsidRPr="006058BB">
        <w:rPr>
          <w:rFonts w:ascii="Cambria" w:hAnsi="Cambria"/>
          <w:sz w:val="20"/>
          <w:szCs w:val="20"/>
        </w:rPr>
        <w:t xml:space="preserve"> </w:t>
      </w:r>
      <w:r w:rsidR="00B179EA" w:rsidRPr="006058BB">
        <w:rPr>
          <w:rFonts w:ascii="Cambria" w:hAnsi="Cambria"/>
          <w:i/>
          <w:iCs/>
          <w:sz w:val="20"/>
          <w:szCs w:val="20"/>
        </w:rPr>
        <w:t xml:space="preserve">Project X </w:t>
      </w:r>
      <w:r w:rsidR="00B179EA">
        <w:rPr>
          <w:rFonts w:ascii="Cambria" w:hAnsi="Cambria"/>
          <w:iCs/>
          <w:sz w:val="20"/>
          <w:szCs w:val="20"/>
        </w:rPr>
        <w:t xml:space="preserve">that provides powerful and flexible beams for neutrino, </w:t>
      </w:r>
      <w:proofErr w:type="spellStart"/>
      <w:r w:rsidR="00B179EA">
        <w:rPr>
          <w:rFonts w:ascii="Cambria" w:hAnsi="Cambria"/>
          <w:iCs/>
          <w:sz w:val="20"/>
          <w:szCs w:val="20"/>
        </w:rPr>
        <w:t>muon</w:t>
      </w:r>
      <w:proofErr w:type="spellEnd"/>
      <w:r w:rsidR="00B179EA">
        <w:rPr>
          <w:rFonts w:ascii="Cambria" w:hAnsi="Cambria"/>
          <w:iCs/>
          <w:sz w:val="20"/>
          <w:szCs w:val="20"/>
        </w:rPr>
        <w:t xml:space="preserve">, </w:t>
      </w:r>
      <w:proofErr w:type="spellStart"/>
      <w:proofErr w:type="gramStart"/>
      <w:r w:rsidR="00B179EA">
        <w:rPr>
          <w:rFonts w:ascii="Cambria" w:hAnsi="Cambria"/>
          <w:iCs/>
          <w:sz w:val="20"/>
          <w:szCs w:val="20"/>
        </w:rPr>
        <w:t>kaon</w:t>
      </w:r>
      <w:proofErr w:type="spellEnd"/>
      <w:proofErr w:type="gramEnd"/>
      <w:r w:rsidR="00B179EA">
        <w:rPr>
          <w:rFonts w:ascii="Cambria" w:hAnsi="Cambria"/>
          <w:iCs/>
          <w:sz w:val="20"/>
          <w:szCs w:val="20"/>
        </w:rPr>
        <w:t xml:space="preserve"> and nuclear physics programs.</w:t>
      </w:r>
    </w:p>
    <w:p w:rsidR="00BE53B8" w:rsidRPr="00AA58B4" w:rsidRDefault="00BE53B8" w:rsidP="00BE53B8">
      <w:pPr>
        <w:pStyle w:val="Default"/>
        <w:ind w:left="540"/>
        <w:jc w:val="both"/>
        <w:rPr>
          <w:rFonts w:asciiTheme="majorHAnsi" w:hAnsiTheme="majorHAnsi"/>
          <w:color w:val="FF0000"/>
          <w:sz w:val="20"/>
          <w:szCs w:val="20"/>
        </w:rPr>
      </w:pPr>
    </w:p>
    <w:p w:rsidR="004D4B5C" w:rsidRDefault="004D4B5C" w:rsidP="00E30B94">
      <w:pPr>
        <w:pStyle w:val="Default"/>
        <w:ind w:left="540"/>
        <w:jc w:val="both"/>
        <w:rPr>
          <w:rFonts w:ascii="Cambria" w:hAnsi="Cambria"/>
          <w:sz w:val="20"/>
          <w:szCs w:val="20"/>
        </w:rPr>
      </w:pPr>
      <w:r>
        <w:rPr>
          <w:rFonts w:ascii="Cambria" w:hAnsi="Cambria"/>
          <w:sz w:val="20"/>
          <w:szCs w:val="20"/>
        </w:rPr>
        <w:t xml:space="preserve">The Fermilab neutrino program </w:t>
      </w:r>
      <w:r w:rsidR="00D212EF">
        <w:rPr>
          <w:rFonts w:ascii="Cambria" w:hAnsi="Cambria"/>
          <w:sz w:val="20"/>
          <w:szCs w:val="20"/>
        </w:rPr>
        <w:t xml:space="preserve">contributes to </w:t>
      </w:r>
      <w:r>
        <w:rPr>
          <w:rFonts w:ascii="Cambria" w:hAnsi="Cambria"/>
          <w:sz w:val="20"/>
          <w:szCs w:val="20"/>
        </w:rPr>
        <w:t>the following principle topics: the neutrino Standard Model (</w:t>
      </w:r>
      <w:r w:rsidRPr="004D4B5C">
        <w:rPr>
          <w:rFonts w:ascii="Symbol" w:hAnsi="Symbol"/>
          <w:i/>
          <w:sz w:val="20"/>
          <w:szCs w:val="20"/>
        </w:rPr>
        <w:t></w:t>
      </w:r>
      <w:r w:rsidRPr="004D4B5C">
        <w:rPr>
          <w:rFonts w:ascii="Cambria" w:hAnsi="Cambria"/>
          <w:i/>
          <w:sz w:val="20"/>
          <w:szCs w:val="20"/>
        </w:rPr>
        <w:t>SM</w:t>
      </w:r>
      <w:r>
        <w:rPr>
          <w:rFonts w:ascii="Cambria" w:hAnsi="Cambria"/>
          <w:sz w:val="20"/>
          <w:szCs w:val="20"/>
        </w:rPr>
        <w:t>), beyond the neutrino Standard Model (</w:t>
      </w:r>
      <w:r w:rsidRPr="004D4B5C">
        <w:rPr>
          <w:rFonts w:ascii="Cambria" w:hAnsi="Cambria"/>
          <w:i/>
          <w:sz w:val="20"/>
          <w:szCs w:val="20"/>
        </w:rPr>
        <w:t xml:space="preserve">Beyond </w:t>
      </w:r>
      <w:r w:rsidRPr="004D4B5C">
        <w:rPr>
          <w:rFonts w:ascii="Symbol" w:hAnsi="Symbol"/>
          <w:i/>
          <w:sz w:val="20"/>
          <w:szCs w:val="20"/>
        </w:rPr>
        <w:t></w:t>
      </w:r>
      <w:r w:rsidRPr="004D4B5C">
        <w:rPr>
          <w:rFonts w:ascii="Cambria" w:hAnsi="Cambria"/>
          <w:i/>
          <w:sz w:val="20"/>
          <w:szCs w:val="20"/>
        </w:rPr>
        <w:t>SM</w:t>
      </w:r>
      <w:r>
        <w:rPr>
          <w:rFonts w:ascii="Cambria" w:hAnsi="Cambria"/>
          <w:sz w:val="20"/>
          <w:szCs w:val="20"/>
        </w:rPr>
        <w:t>), and precision neutrino physics within the SM (</w:t>
      </w:r>
      <w:r w:rsidR="000222A8">
        <w:rPr>
          <w:rFonts w:ascii="Cambria" w:hAnsi="Cambria"/>
          <w:i/>
          <w:sz w:val="20"/>
          <w:szCs w:val="20"/>
        </w:rPr>
        <w:t>P</w:t>
      </w:r>
      <w:r w:rsidRPr="004D4B5C">
        <w:rPr>
          <w:rFonts w:ascii="Cambria" w:hAnsi="Cambria"/>
          <w:i/>
          <w:sz w:val="20"/>
          <w:szCs w:val="20"/>
        </w:rPr>
        <w:t xml:space="preserve">recision </w:t>
      </w:r>
      <w:r w:rsidRPr="004D4B5C">
        <w:rPr>
          <w:rFonts w:ascii="Symbol" w:hAnsi="Symbol"/>
          <w:i/>
          <w:sz w:val="20"/>
          <w:szCs w:val="20"/>
        </w:rPr>
        <w:t></w:t>
      </w:r>
      <w:r>
        <w:rPr>
          <w:rFonts w:ascii="Cambria" w:hAnsi="Cambria"/>
          <w:sz w:val="20"/>
          <w:szCs w:val="20"/>
        </w:rPr>
        <w:t>)</w:t>
      </w:r>
      <w:r w:rsidR="000222A8">
        <w:rPr>
          <w:rFonts w:ascii="Cambria" w:hAnsi="Cambria"/>
          <w:sz w:val="20"/>
          <w:szCs w:val="20"/>
        </w:rPr>
        <w:t xml:space="preserve">. Within </w:t>
      </w:r>
      <w:r w:rsidR="000222A8" w:rsidRPr="004D4B5C">
        <w:rPr>
          <w:rFonts w:ascii="Symbol" w:hAnsi="Symbol"/>
          <w:i/>
          <w:sz w:val="20"/>
          <w:szCs w:val="20"/>
        </w:rPr>
        <w:t></w:t>
      </w:r>
      <w:r w:rsidR="000222A8" w:rsidRPr="004D4B5C">
        <w:rPr>
          <w:rFonts w:ascii="Cambria" w:hAnsi="Cambria"/>
          <w:i/>
          <w:sz w:val="20"/>
          <w:szCs w:val="20"/>
        </w:rPr>
        <w:t>SM</w:t>
      </w:r>
      <w:r w:rsidR="000222A8">
        <w:rPr>
          <w:rFonts w:ascii="Cambria" w:hAnsi="Cambria"/>
          <w:sz w:val="20"/>
          <w:szCs w:val="20"/>
        </w:rPr>
        <w:t>, the questions are the masses and mixings of the three known neutrinos as well as the fermion nature of the neutrino (</w:t>
      </w:r>
      <w:proofErr w:type="spellStart"/>
      <w:r w:rsidR="000222A8">
        <w:rPr>
          <w:rFonts w:ascii="Cambria" w:hAnsi="Cambria"/>
          <w:sz w:val="20"/>
          <w:szCs w:val="20"/>
        </w:rPr>
        <w:t>Majorana</w:t>
      </w:r>
      <w:proofErr w:type="spellEnd"/>
      <w:r w:rsidR="000222A8">
        <w:rPr>
          <w:rFonts w:ascii="Cambria" w:hAnsi="Cambria"/>
          <w:sz w:val="20"/>
          <w:szCs w:val="20"/>
        </w:rPr>
        <w:t xml:space="preserve"> or Dirac). Whereas in </w:t>
      </w:r>
      <w:r w:rsidR="000222A8" w:rsidRPr="004D4B5C">
        <w:rPr>
          <w:rFonts w:ascii="Cambria" w:hAnsi="Cambria"/>
          <w:i/>
          <w:sz w:val="20"/>
          <w:szCs w:val="20"/>
        </w:rPr>
        <w:t xml:space="preserve">Beyond </w:t>
      </w:r>
      <w:r w:rsidR="000222A8" w:rsidRPr="004D4B5C">
        <w:rPr>
          <w:rFonts w:ascii="Symbol" w:hAnsi="Symbol"/>
          <w:i/>
          <w:sz w:val="20"/>
          <w:szCs w:val="20"/>
        </w:rPr>
        <w:t></w:t>
      </w:r>
      <w:r w:rsidR="000222A8" w:rsidRPr="004D4B5C">
        <w:rPr>
          <w:rFonts w:ascii="Cambria" w:hAnsi="Cambria"/>
          <w:i/>
          <w:sz w:val="20"/>
          <w:szCs w:val="20"/>
        </w:rPr>
        <w:t>SM</w:t>
      </w:r>
      <w:r w:rsidR="000222A8">
        <w:rPr>
          <w:rFonts w:ascii="Cambria" w:hAnsi="Cambria"/>
          <w:sz w:val="20"/>
          <w:szCs w:val="20"/>
        </w:rPr>
        <w:t>, the questions include</w:t>
      </w:r>
      <w:r w:rsidR="00D212EF">
        <w:rPr>
          <w:rFonts w:ascii="Cambria" w:hAnsi="Cambria"/>
          <w:sz w:val="20"/>
          <w:szCs w:val="20"/>
        </w:rPr>
        <w:t>:</w:t>
      </w:r>
      <w:r w:rsidR="000222A8">
        <w:rPr>
          <w:rFonts w:ascii="Cambria" w:hAnsi="Cambria"/>
          <w:sz w:val="20"/>
          <w:szCs w:val="20"/>
        </w:rPr>
        <w:t xml:space="preserve"> </w:t>
      </w:r>
      <w:r w:rsidR="009A44B9">
        <w:rPr>
          <w:rFonts w:ascii="Cambria" w:hAnsi="Cambria"/>
          <w:sz w:val="20"/>
          <w:szCs w:val="20"/>
        </w:rPr>
        <w:t>“A</w:t>
      </w:r>
      <w:r w:rsidR="000222A8">
        <w:rPr>
          <w:rFonts w:ascii="Cambria" w:hAnsi="Cambria"/>
          <w:sz w:val="20"/>
          <w:szCs w:val="20"/>
        </w:rPr>
        <w:t>re there sterile neutrinos and what are their mixings?</w:t>
      </w:r>
      <w:r w:rsidR="009A44B9">
        <w:rPr>
          <w:rFonts w:ascii="Cambria" w:hAnsi="Cambria"/>
          <w:sz w:val="20"/>
          <w:szCs w:val="20"/>
        </w:rPr>
        <w:t>”</w:t>
      </w:r>
      <w:r w:rsidR="00D212EF">
        <w:rPr>
          <w:rFonts w:ascii="Cambria" w:hAnsi="Cambria"/>
          <w:sz w:val="20"/>
          <w:szCs w:val="20"/>
        </w:rPr>
        <w:t>;</w:t>
      </w:r>
      <w:r w:rsidR="000222A8">
        <w:rPr>
          <w:rFonts w:ascii="Cambria" w:hAnsi="Cambria"/>
          <w:sz w:val="20"/>
          <w:szCs w:val="20"/>
        </w:rPr>
        <w:t xml:space="preserve"> </w:t>
      </w:r>
      <w:r w:rsidR="009A44B9">
        <w:rPr>
          <w:rFonts w:ascii="Cambria" w:hAnsi="Cambria"/>
          <w:sz w:val="20"/>
          <w:szCs w:val="20"/>
        </w:rPr>
        <w:t>“I</w:t>
      </w:r>
      <w:r w:rsidR="000222A8">
        <w:rPr>
          <w:rFonts w:ascii="Cambria" w:hAnsi="Cambria"/>
          <w:sz w:val="20"/>
          <w:szCs w:val="20"/>
        </w:rPr>
        <w:t>s the three-flavor neutrino mixing matrix unitary?</w:t>
      </w:r>
      <w:proofErr w:type="gramStart"/>
      <w:r w:rsidR="009A44B9">
        <w:rPr>
          <w:rFonts w:ascii="Cambria" w:hAnsi="Cambria"/>
          <w:sz w:val="20"/>
          <w:szCs w:val="20"/>
        </w:rPr>
        <w:t>”</w:t>
      </w:r>
      <w:r w:rsidR="00D212EF">
        <w:rPr>
          <w:rFonts w:ascii="Cambria" w:hAnsi="Cambria"/>
          <w:sz w:val="20"/>
          <w:szCs w:val="20"/>
        </w:rPr>
        <w:t>;</w:t>
      </w:r>
      <w:proofErr w:type="gramEnd"/>
      <w:r w:rsidR="009A44B9">
        <w:rPr>
          <w:rFonts w:ascii="Cambria" w:hAnsi="Cambria"/>
          <w:sz w:val="20"/>
          <w:szCs w:val="20"/>
        </w:rPr>
        <w:t xml:space="preserve"> and</w:t>
      </w:r>
      <w:r w:rsidR="000222A8">
        <w:rPr>
          <w:rFonts w:ascii="Cambria" w:hAnsi="Cambria"/>
          <w:sz w:val="20"/>
          <w:szCs w:val="20"/>
        </w:rPr>
        <w:t xml:space="preserve"> </w:t>
      </w:r>
      <w:r w:rsidR="009A44B9">
        <w:rPr>
          <w:rFonts w:ascii="Cambria" w:hAnsi="Cambria"/>
          <w:sz w:val="20"/>
          <w:szCs w:val="20"/>
        </w:rPr>
        <w:t>“</w:t>
      </w:r>
      <w:r w:rsidR="000222A8">
        <w:rPr>
          <w:rFonts w:ascii="Cambria" w:hAnsi="Cambria"/>
          <w:sz w:val="20"/>
          <w:szCs w:val="20"/>
        </w:rPr>
        <w:t>Are there non-standard interactions of the neutrinos?</w:t>
      </w:r>
      <w:r w:rsidR="009A44B9">
        <w:rPr>
          <w:rFonts w:ascii="Cambria" w:hAnsi="Cambria"/>
          <w:sz w:val="20"/>
          <w:szCs w:val="20"/>
        </w:rPr>
        <w:t>”</w:t>
      </w:r>
      <w:r w:rsidR="000222A8">
        <w:rPr>
          <w:rFonts w:ascii="Cambria" w:hAnsi="Cambria"/>
          <w:sz w:val="20"/>
          <w:szCs w:val="20"/>
        </w:rPr>
        <w:t xml:space="preserve"> In </w:t>
      </w:r>
      <w:r w:rsidR="000222A8">
        <w:rPr>
          <w:rFonts w:ascii="Cambria" w:hAnsi="Cambria"/>
          <w:i/>
          <w:sz w:val="20"/>
          <w:szCs w:val="20"/>
        </w:rPr>
        <w:t>P</w:t>
      </w:r>
      <w:r w:rsidR="000222A8" w:rsidRPr="004D4B5C">
        <w:rPr>
          <w:rFonts w:ascii="Cambria" w:hAnsi="Cambria"/>
          <w:i/>
          <w:sz w:val="20"/>
          <w:szCs w:val="20"/>
        </w:rPr>
        <w:t xml:space="preserve">recision </w:t>
      </w:r>
      <w:r w:rsidR="000222A8" w:rsidRPr="004D4B5C">
        <w:rPr>
          <w:rFonts w:ascii="Symbol" w:hAnsi="Symbol"/>
          <w:i/>
          <w:sz w:val="20"/>
          <w:szCs w:val="20"/>
        </w:rPr>
        <w:t></w:t>
      </w:r>
      <w:r w:rsidR="000222A8">
        <w:rPr>
          <w:rFonts w:ascii="Cambria" w:hAnsi="Cambria"/>
          <w:sz w:val="20"/>
          <w:szCs w:val="20"/>
        </w:rPr>
        <w:t xml:space="preserve">, </w:t>
      </w:r>
      <w:r w:rsidR="00726D6F">
        <w:rPr>
          <w:rFonts w:ascii="Cambria" w:hAnsi="Cambria"/>
          <w:sz w:val="20"/>
          <w:szCs w:val="20"/>
        </w:rPr>
        <w:t>primary interests are</w:t>
      </w:r>
      <w:r w:rsidR="000222A8">
        <w:rPr>
          <w:rFonts w:ascii="Cambria" w:hAnsi="Cambria"/>
          <w:sz w:val="20"/>
          <w:szCs w:val="20"/>
        </w:rPr>
        <w:t xml:space="preserve"> neutrino</w:t>
      </w:r>
      <w:r w:rsidR="00726D6F">
        <w:rPr>
          <w:rFonts w:ascii="Cambria" w:hAnsi="Cambria"/>
          <w:sz w:val="20"/>
          <w:szCs w:val="20"/>
        </w:rPr>
        <w:t>-matter interactions</w:t>
      </w:r>
      <w:r w:rsidR="000222A8">
        <w:rPr>
          <w:rFonts w:ascii="Cambria" w:hAnsi="Cambria"/>
          <w:sz w:val="20"/>
          <w:szCs w:val="20"/>
        </w:rPr>
        <w:t xml:space="preserve"> that facilitate the measurements for </w:t>
      </w:r>
      <w:r w:rsidR="000222A8" w:rsidRPr="004D4B5C">
        <w:rPr>
          <w:rFonts w:ascii="Symbol" w:hAnsi="Symbol"/>
          <w:i/>
          <w:sz w:val="20"/>
          <w:szCs w:val="20"/>
        </w:rPr>
        <w:t></w:t>
      </w:r>
      <w:r w:rsidR="000222A8" w:rsidRPr="004D4B5C">
        <w:rPr>
          <w:rFonts w:ascii="Cambria" w:hAnsi="Cambria"/>
          <w:i/>
          <w:sz w:val="20"/>
          <w:szCs w:val="20"/>
        </w:rPr>
        <w:t>SM</w:t>
      </w:r>
      <w:r w:rsidR="000222A8">
        <w:rPr>
          <w:rFonts w:ascii="Cambria" w:hAnsi="Cambria"/>
          <w:sz w:val="20"/>
          <w:szCs w:val="20"/>
        </w:rPr>
        <w:t xml:space="preserve"> and </w:t>
      </w:r>
      <w:proofErr w:type="gramStart"/>
      <w:r w:rsidR="000222A8" w:rsidRPr="004D4B5C">
        <w:rPr>
          <w:rFonts w:ascii="Cambria" w:hAnsi="Cambria"/>
          <w:i/>
          <w:sz w:val="20"/>
          <w:szCs w:val="20"/>
        </w:rPr>
        <w:t>Beyond</w:t>
      </w:r>
      <w:proofErr w:type="gramEnd"/>
      <w:r w:rsidR="000222A8" w:rsidRPr="004D4B5C">
        <w:rPr>
          <w:rFonts w:ascii="Cambria" w:hAnsi="Cambria"/>
          <w:i/>
          <w:sz w:val="20"/>
          <w:szCs w:val="20"/>
        </w:rPr>
        <w:t xml:space="preserve"> </w:t>
      </w:r>
      <w:r w:rsidR="000222A8" w:rsidRPr="004D4B5C">
        <w:rPr>
          <w:rFonts w:ascii="Symbol" w:hAnsi="Symbol"/>
          <w:i/>
          <w:sz w:val="20"/>
          <w:szCs w:val="20"/>
        </w:rPr>
        <w:t></w:t>
      </w:r>
      <w:r w:rsidR="000222A8" w:rsidRPr="004D4B5C">
        <w:rPr>
          <w:rFonts w:ascii="Cambria" w:hAnsi="Cambria"/>
          <w:i/>
          <w:sz w:val="20"/>
          <w:szCs w:val="20"/>
        </w:rPr>
        <w:t>SM</w:t>
      </w:r>
      <w:r w:rsidR="000222A8">
        <w:rPr>
          <w:rFonts w:ascii="Cambria" w:hAnsi="Cambria"/>
          <w:sz w:val="20"/>
          <w:szCs w:val="20"/>
        </w:rPr>
        <w:t>,</w:t>
      </w:r>
    </w:p>
    <w:p w:rsidR="004D4B5C" w:rsidRDefault="004D4B5C" w:rsidP="00E30B94">
      <w:pPr>
        <w:pStyle w:val="Default"/>
        <w:ind w:left="540"/>
        <w:jc w:val="both"/>
        <w:rPr>
          <w:rFonts w:ascii="Cambria" w:hAnsi="Cambria"/>
          <w:sz w:val="20"/>
          <w:szCs w:val="20"/>
        </w:rPr>
      </w:pPr>
    </w:p>
    <w:p w:rsidR="00D212EF" w:rsidRDefault="00D212EF" w:rsidP="00E30B94">
      <w:pPr>
        <w:pStyle w:val="Default"/>
        <w:ind w:left="540"/>
        <w:jc w:val="both"/>
        <w:rPr>
          <w:rFonts w:ascii="Cambria" w:hAnsi="Cambria"/>
          <w:sz w:val="20"/>
          <w:szCs w:val="20"/>
        </w:rPr>
      </w:pPr>
      <w:r>
        <w:rPr>
          <w:rFonts w:ascii="Cambria" w:hAnsi="Cambria"/>
          <w:sz w:val="20"/>
          <w:szCs w:val="20"/>
        </w:rPr>
        <w:t xml:space="preserve">Within </w:t>
      </w:r>
      <w:r w:rsidRPr="004D4B5C">
        <w:rPr>
          <w:rFonts w:ascii="Symbol" w:hAnsi="Symbol"/>
          <w:i/>
          <w:sz w:val="20"/>
          <w:szCs w:val="20"/>
        </w:rPr>
        <w:t></w:t>
      </w:r>
      <w:r w:rsidRPr="004D4B5C">
        <w:rPr>
          <w:rFonts w:ascii="Cambria" w:hAnsi="Cambria"/>
          <w:i/>
          <w:sz w:val="20"/>
          <w:szCs w:val="20"/>
        </w:rPr>
        <w:t>SM</w:t>
      </w:r>
      <w:r>
        <w:rPr>
          <w:rFonts w:ascii="Cambria" w:hAnsi="Cambria"/>
          <w:sz w:val="20"/>
          <w:szCs w:val="20"/>
        </w:rPr>
        <w:t>, the physics questions that Fermilab experiments address are: “</w:t>
      </w:r>
      <w:r w:rsidR="00A00210">
        <w:rPr>
          <w:rFonts w:ascii="Cambria" w:hAnsi="Cambria"/>
          <w:sz w:val="20"/>
          <w:szCs w:val="20"/>
        </w:rPr>
        <w:t>W</w:t>
      </w:r>
      <w:r>
        <w:rPr>
          <w:rFonts w:ascii="Cambria" w:hAnsi="Cambria"/>
          <w:sz w:val="20"/>
          <w:szCs w:val="20"/>
        </w:rPr>
        <w:t xml:space="preserve">hat is the </w:t>
      </w:r>
      <w:r w:rsidR="00B94514">
        <w:rPr>
          <w:rFonts w:ascii="Cambria" w:hAnsi="Cambria"/>
          <w:sz w:val="20"/>
          <w:szCs w:val="20"/>
        </w:rPr>
        <w:t xml:space="preserve">value </w:t>
      </w:r>
      <w:r>
        <w:rPr>
          <w:rFonts w:ascii="Cambria" w:hAnsi="Cambria"/>
          <w:sz w:val="20"/>
          <w:szCs w:val="20"/>
        </w:rPr>
        <w:t xml:space="preserve">of </w:t>
      </w:r>
      <w:r w:rsidRPr="00B94514">
        <w:rPr>
          <w:rFonts w:ascii="Symbol" w:hAnsi="Symbol"/>
          <w:i/>
          <w:sz w:val="20"/>
          <w:szCs w:val="20"/>
        </w:rPr>
        <w:t></w:t>
      </w:r>
      <w:r w:rsidRPr="00B94514">
        <w:rPr>
          <w:rFonts w:ascii="Cambria" w:hAnsi="Cambria"/>
          <w:sz w:val="20"/>
          <w:szCs w:val="20"/>
          <w:vertAlign w:val="subscript"/>
        </w:rPr>
        <w:t>13</w:t>
      </w:r>
      <w:r>
        <w:rPr>
          <w:rFonts w:ascii="Cambria" w:hAnsi="Cambria"/>
          <w:sz w:val="20"/>
          <w:szCs w:val="20"/>
        </w:rPr>
        <w:t>?”; “</w:t>
      </w:r>
      <w:r w:rsidR="00A00210">
        <w:rPr>
          <w:rFonts w:ascii="Cambria" w:hAnsi="Cambria"/>
          <w:sz w:val="20"/>
          <w:szCs w:val="20"/>
        </w:rPr>
        <w:t>I</w:t>
      </w:r>
      <w:r>
        <w:rPr>
          <w:rFonts w:ascii="Cambria" w:hAnsi="Cambria"/>
          <w:sz w:val="20"/>
          <w:szCs w:val="20"/>
        </w:rPr>
        <w:t xml:space="preserve">s </w:t>
      </w:r>
      <w:r w:rsidRPr="00AD1C1D">
        <w:rPr>
          <w:rFonts w:ascii="Symbol" w:hAnsi="Symbol"/>
          <w:i/>
          <w:sz w:val="20"/>
          <w:szCs w:val="20"/>
        </w:rPr>
        <w:t></w:t>
      </w:r>
      <w:r>
        <w:rPr>
          <w:rFonts w:ascii="Cambria" w:hAnsi="Cambria"/>
          <w:sz w:val="20"/>
          <w:szCs w:val="20"/>
          <w:vertAlign w:val="subscript"/>
        </w:rPr>
        <w:t>2</w:t>
      </w:r>
      <w:r w:rsidRPr="00AD1C1D">
        <w:rPr>
          <w:rFonts w:ascii="Cambria" w:hAnsi="Cambria"/>
          <w:sz w:val="20"/>
          <w:szCs w:val="20"/>
          <w:vertAlign w:val="subscript"/>
        </w:rPr>
        <w:t>3</w:t>
      </w:r>
      <w:r>
        <w:rPr>
          <w:rFonts w:ascii="Cambria" w:hAnsi="Cambria"/>
          <w:sz w:val="20"/>
          <w:szCs w:val="20"/>
        </w:rPr>
        <w:t xml:space="preserve"> = </w:t>
      </w:r>
      <w:r w:rsidRPr="00B94514">
        <w:rPr>
          <w:rFonts w:ascii="Symbol" w:hAnsi="Symbol"/>
          <w:sz w:val="20"/>
          <w:szCs w:val="20"/>
        </w:rPr>
        <w:t></w:t>
      </w:r>
      <w:r>
        <w:rPr>
          <w:rFonts w:ascii="Cambria" w:hAnsi="Cambria"/>
          <w:sz w:val="20"/>
          <w:szCs w:val="20"/>
        </w:rPr>
        <w:t>/4?</w:t>
      </w:r>
      <w:proofErr w:type="gramStart"/>
      <w:r>
        <w:rPr>
          <w:rFonts w:ascii="Cambria" w:hAnsi="Cambria"/>
          <w:sz w:val="20"/>
          <w:szCs w:val="20"/>
        </w:rPr>
        <w:t>”;</w:t>
      </w:r>
      <w:proofErr w:type="gramEnd"/>
      <w:r>
        <w:rPr>
          <w:rFonts w:ascii="Cambria" w:hAnsi="Cambria"/>
          <w:sz w:val="20"/>
          <w:szCs w:val="20"/>
        </w:rPr>
        <w:t xml:space="preserve"> </w:t>
      </w:r>
      <w:r w:rsidR="009A44B9">
        <w:rPr>
          <w:rFonts w:ascii="Cambria" w:hAnsi="Cambria"/>
          <w:sz w:val="20"/>
          <w:szCs w:val="20"/>
        </w:rPr>
        <w:t xml:space="preserve">and </w:t>
      </w:r>
      <w:r>
        <w:rPr>
          <w:rFonts w:ascii="Cambria" w:hAnsi="Cambria"/>
          <w:sz w:val="20"/>
          <w:szCs w:val="20"/>
        </w:rPr>
        <w:t xml:space="preserve">precision measurements of </w:t>
      </w:r>
      <w:r w:rsidRPr="00B94514">
        <w:rPr>
          <w:rFonts w:ascii="Symbol" w:hAnsi="Symbol"/>
          <w:sz w:val="20"/>
          <w:szCs w:val="20"/>
        </w:rPr>
        <w:t></w:t>
      </w:r>
      <w:r>
        <w:rPr>
          <w:rFonts w:ascii="Cambria" w:hAnsi="Cambria"/>
          <w:sz w:val="20"/>
          <w:szCs w:val="20"/>
        </w:rPr>
        <w:t>m</w:t>
      </w:r>
      <w:r w:rsidRPr="00B94514">
        <w:rPr>
          <w:rFonts w:ascii="Cambria" w:hAnsi="Cambria"/>
          <w:sz w:val="20"/>
          <w:szCs w:val="20"/>
          <w:vertAlign w:val="superscript"/>
        </w:rPr>
        <w:t>2</w:t>
      </w:r>
      <w:r w:rsidR="00B94514" w:rsidRPr="00B94514">
        <w:rPr>
          <w:rFonts w:ascii="Cambria" w:hAnsi="Cambria"/>
          <w:sz w:val="20"/>
          <w:szCs w:val="20"/>
          <w:vertAlign w:val="subscript"/>
        </w:rPr>
        <w:t>2</w:t>
      </w:r>
      <w:r w:rsidRPr="00B94514">
        <w:rPr>
          <w:rFonts w:ascii="Cambria" w:hAnsi="Cambria"/>
          <w:sz w:val="20"/>
          <w:szCs w:val="20"/>
          <w:vertAlign w:val="subscript"/>
        </w:rPr>
        <w:t>3</w:t>
      </w:r>
      <w:r>
        <w:rPr>
          <w:rFonts w:ascii="Cambria" w:hAnsi="Cambria"/>
          <w:sz w:val="20"/>
          <w:szCs w:val="20"/>
        </w:rPr>
        <w:t xml:space="preserve">. These have been or will be addressed by </w:t>
      </w:r>
      <w:r w:rsidR="00394749">
        <w:rPr>
          <w:rFonts w:ascii="Cambria" w:hAnsi="Cambria"/>
          <w:sz w:val="20"/>
          <w:szCs w:val="20"/>
        </w:rPr>
        <w:t>long baseline experiments</w:t>
      </w:r>
      <w:r w:rsidR="001125FC">
        <w:rPr>
          <w:rFonts w:ascii="Cambria" w:hAnsi="Cambria"/>
          <w:sz w:val="20"/>
          <w:szCs w:val="20"/>
        </w:rPr>
        <w:t>:</w:t>
      </w:r>
      <w:r w:rsidR="00394749">
        <w:rPr>
          <w:rFonts w:ascii="Cambria" w:hAnsi="Cambria"/>
          <w:sz w:val="20"/>
          <w:szCs w:val="20"/>
        </w:rPr>
        <w:t xml:space="preserve"> </w:t>
      </w:r>
      <w:r>
        <w:rPr>
          <w:rFonts w:ascii="Cambria" w:hAnsi="Cambria"/>
          <w:sz w:val="20"/>
          <w:szCs w:val="20"/>
        </w:rPr>
        <w:t>MINO</w:t>
      </w:r>
      <w:r w:rsidR="00394749">
        <w:rPr>
          <w:rFonts w:ascii="Cambria" w:hAnsi="Cambria"/>
          <w:sz w:val="20"/>
          <w:szCs w:val="20"/>
        </w:rPr>
        <w:t>S</w:t>
      </w:r>
      <w:r>
        <w:rPr>
          <w:rFonts w:ascii="Cambria" w:hAnsi="Cambria"/>
          <w:sz w:val="20"/>
          <w:szCs w:val="20"/>
        </w:rPr>
        <w:t xml:space="preserve"> </w:t>
      </w:r>
      <w:r w:rsidR="00257AA9">
        <w:rPr>
          <w:rFonts w:ascii="Cambria" w:hAnsi="Cambria"/>
          <w:sz w:val="20"/>
          <w:szCs w:val="20"/>
        </w:rPr>
        <w:t xml:space="preserve">located </w:t>
      </w:r>
      <w:r w:rsidR="001125FC">
        <w:rPr>
          <w:rFonts w:ascii="Cambria" w:hAnsi="Cambria"/>
          <w:sz w:val="20"/>
          <w:szCs w:val="20"/>
        </w:rPr>
        <w:t>in</w:t>
      </w:r>
      <w:r w:rsidR="00257AA9">
        <w:rPr>
          <w:rFonts w:ascii="Cambria" w:hAnsi="Cambria"/>
          <w:sz w:val="20"/>
          <w:szCs w:val="20"/>
        </w:rPr>
        <w:t xml:space="preserve"> the Soudan mine, Minnesota, 735 km from Fermilab </w:t>
      </w:r>
      <w:r>
        <w:rPr>
          <w:rFonts w:ascii="Cambria" w:hAnsi="Cambria"/>
          <w:sz w:val="20"/>
          <w:szCs w:val="20"/>
        </w:rPr>
        <w:t>(</w:t>
      </w:r>
      <w:r w:rsidR="0054725D">
        <w:rPr>
          <w:rFonts w:ascii="Cambria" w:hAnsi="Cambria"/>
          <w:sz w:val="20"/>
          <w:szCs w:val="20"/>
        </w:rPr>
        <w:t>current</w:t>
      </w:r>
      <w:r w:rsidR="00796D98">
        <w:rPr>
          <w:rFonts w:ascii="Cambria" w:hAnsi="Cambria"/>
          <w:sz w:val="20"/>
          <w:szCs w:val="20"/>
        </w:rPr>
        <w:t>/short term</w:t>
      </w:r>
      <w:r>
        <w:rPr>
          <w:rFonts w:ascii="Cambria" w:hAnsi="Cambria"/>
          <w:sz w:val="20"/>
          <w:szCs w:val="20"/>
        </w:rPr>
        <w:t>)</w:t>
      </w:r>
      <w:r w:rsidR="001125FC">
        <w:rPr>
          <w:rFonts w:ascii="Cambria" w:hAnsi="Cambria"/>
          <w:sz w:val="20"/>
          <w:szCs w:val="20"/>
        </w:rPr>
        <w:t>;</w:t>
      </w:r>
      <w:r>
        <w:rPr>
          <w:rFonts w:ascii="Cambria" w:hAnsi="Cambria"/>
          <w:sz w:val="20"/>
          <w:szCs w:val="20"/>
        </w:rPr>
        <w:t xml:space="preserve"> </w:t>
      </w:r>
      <w:proofErr w:type="spellStart"/>
      <w:r>
        <w:rPr>
          <w:rFonts w:ascii="Cambria" w:hAnsi="Cambria"/>
          <w:sz w:val="20"/>
          <w:szCs w:val="20"/>
        </w:rPr>
        <w:t>NOvA</w:t>
      </w:r>
      <w:proofErr w:type="spellEnd"/>
      <w:r>
        <w:rPr>
          <w:rFonts w:ascii="Cambria" w:hAnsi="Cambria"/>
          <w:sz w:val="20"/>
          <w:szCs w:val="20"/>
        </w:rPr>
        <w:t xml:space="preserve"> </w:t>
      </w:r>
      <w:r w:rsidR="00257AA9">
        <w:rPr>
          <w:rFonts w:ascii="Cambria" w:hAnsi="Cambria"/>
          <w:sz w:val="20"/>
          <w:szCs w:val="20"/>
        </w:rPr>
        <w:t xml:space="preserve">located at the Ash River, Minnesota, 810 km from Fermilab </w:t>
      </w:r>
      <w:r w:rsidR="0054725D">
        <w:rPr>
          <w:rFonts w:ascii="Cambria" w:hAnsi="Cambria"/>
          <w:sz w:val="20"/>
          <w:szCs w:val="20"/>
        </w:rPr>
        <w:t>(</w:t>
      </w:r>
      <w:r w:rsidR="00796D98">
        <w:rPr>
          <w:rFonts w:ascii="Cambria" w:hAnsi="Cambria"/>
          <w:sz w:val="20"/>
          <w:szCs w:val="20"/>
        </w:rPr>
        <w:t>intermediate term</w:t>
      </w:r>
      <w:r w:rsidR="0054725D">
        <w:rPr>
          <w:rFonts w:ascii="Cambria" w:hAnsi="Cambria"/>
          <w:sz w:val="20"/>
          <w:szCs w:val="20"/>
        </w:rPr>
        <w:t>)</w:t>
      </w:r>
      <w:r w:rsidR="001125FC">
        <w:rPr>
          <w:rFonts w:ascii="Cambria" w:hAnsi="Cambria"/>
          <w:sz w:val="20"/>
          <w:szCs w:val="20"/>
        </w:rPr>
        <w:t>;</w:t>
      </w:r>
      <w:r w:rsidR="0054725D">
        <w:rPr>
          <w:rFonts w:ascii="Cambria" w:hAnsi="Cambria"/>
          <w:sz w:val="20"/>
          <w:szCs w:val="20"/>
        </w:rPr>
        <w:t xml:space="preserve"> </w:t>
      </w:r>
      <w:r>
        <w:rPr>
          <w:rFonts w:ascii="Cambria" w:hAnsi="Cambria"/>
          <w:sz w:val="20"/>
          <w:szCs w:val="20"/>
        </w:rPr>
        <w:t>and then LBNE</w:t>
      </w:r>
      <w:r w:rsidR="001125FC" w:rsidRPr="001125FC">
        <w:rPr>
          <w:rFonts w:ascii="Cambria" w:hAnsi="Cambria"/>
          <w:sz w:val="20"/>
          <w:szCs w:val="20"/>
        </w:rPr>
        <w:t xml:space="preserve"> </w:t>
      </w:r>
      <w:r w:rsidR="001125FC">
        <w:rPr>
          <w:rFonts w:ascii="Cambria" w:hAnsi="Cambria"/>
          <w:sz w:val="20"/>
          <w:szCs w:val="20"/>
        </w:rPr>
        <w:t xml:space="preserve">that could be located at a site such as </w:t>
      </w:r>
      <w:proofErr w:type="spellStart"/>
      <w:r w:rsidR="001125FC">
        <w:rPr>
          <w:rFonts w:ascii="Cambria" w:hAnsi="Cambria"/>
          <w:sz w:val="20"/>
          <w:szCs w:val="20"/>
        </w:rPr>
        <w:t>Homestake</w:t>
      </w:r>
      <w:proofErr w:type="spellEnd"/>
      <w:r w:rsidR="001125FC">
        <w:rPr>
          <w:rFonts w:ascii="Cambria" w:hAnsi="Cambria"/>
          <w:sz w:val="20"/>
          <w:szCs w:val="20"/>
        </w:rPr>
        <w:t>, South Dakota, 1,300 km from Fermilab</w:t>
      </w:r>
      <w:r>
        <w:rPr>
          <w:rFonts w:ascii="Cambria" w:hAnsi="Cambria"/>
          <w:sz w:val="20"/>
          <w:szCs w:val="20"/>
        </w:rPr>
        <w:t xml:space="preserve">. The mass hierarchy of ordering of the neutrino mass </w:t>
      </w:r>
      <w:proofErr w:type="spellStart"/>
      <w:r>
        <w:rPr>
          <w:rFonts w:ascii="Cambria" w:hAnsi="Cambria"/>
          <w:sz w:val="20"/>
          <w:szCs w:val="20"/>
        </w:rPr>
        <w:t>eigenstates</w:t>
      </w:r>
      <w:proofErr w:type="spellEnd"/>
      <w:r>
        <w:rPr>
          <w:rFonts w:ascii="Cambria" w:hAnsi="Cambria"/>
          <w:sz w:val="20"/>
          <w:szCs w:val="20"/>
        </w:rPr>
        <w:t xml:space="preserve"> will be addressed by </w:t>
      </w:r>
      <w:proofErr w:type="spellStart"/>
      <w:r>
        <w:rPr>
          <w:rFonts w:ascii="Cambria" w:hAnsi="Cambria"/>
          <w:sz w:val="20"/>
          <w:szCs w:val="20"/>
        </w:rPr>
        <w:t>NOvA</w:t>
      </w:r>
      <w:proofErr w:type="spellEnd"/>
      <w:r>
        <w:rPr>
          <w:rFonts w:ascii="Cambria" w:hAnsi="Cambria"/>
          <w:sz w:val="20"/>
          <w:szCs w:val="20"/>
        </w:rPr>
        <w:t xml:space="preserve"> and LBNE</w:t>
      </w:r>
      <w:r w:rsidR="00B94514">
        <w:rPr>
          <w:rFonts w:ascii="Cambria" w:hAnsi="Cambria"/>
          <w:sz w:val="20"/>
          <w:szCs w:val="20"/>
        </w:rPr>
        <w:t>, w</w:t>
      </w:r>
      <w:r>
        <w:rPr>
          <w:rFonts w:ascii="Cambria" w:hAnsi="Cambria"/>
          <w:sz w:val="20"/>
          <w:szCs w:val="20"/>
        </w:rPr>
        <w:t xml:space="preserve">hereas CP violation (matter – antimatter asymmetry) will probably only be addressed by LBNE. </w:t>
      </w:r>
      <w:r w:rsidR="00B94514" w:rsidRPr="004D4B5C">
        <w:rPr>
          <w:rFonts w:ascii="Cambria" w:hAnsi="Cambria"/>
          <w:i/>
          <w:sz w:val="20"/>
          <w:szCs w:val="20"/>
        </w:rPr>
        <w:t xml:space="preserve">Beyond </w:t>
      </w:r>
      <w:r w:rsidR="00B94514" w:rsidRPr="004D4B5C">
        <w:rPr>
          <w:rFonts w:ascii="Symbol" w:hAnsi="Symbol"/>
          <w:i/>
          <w:sz w:val="20"/>
          <w:szCs w:val="20"/>
        </w:rPr>
        <w:t></w:t>
      </w:r>
      <w:r w:rsidR="00B94514" w:rsidRPr="004D4B5C">
        <w:rPr>
          <w:rFonts w:ascii="Cambria" w:hAnsi="Cambria"/>
          <w:i/>
          <w:sz w:val="20"/>
          <w:szCs w:val="20"/>
        </w:rPr>
        <w:t>SM</w:t>
      </w:r>
      <w:r>
        <w:rPr>
          <w:rFonts w:ascii="Cambria" w:hAnsi="Cambria"/>
          <w:sz w:val="20"/>
          <w:szCs w:val="20"/>
        </w:rPr>
        <w:t xml:space="preserve">, </w:t>
      </w:r>
      <w:proofErr w:type="spellStart"/>
      <w:r>
        <w:rPr>
          <w:rFonts w:ascii="Cambria" w:hAnsi="Cambria"/>
          <w:sz w:val="20"/>
          <w:szCs w:val="20"/>
        </w:rPr>
        <w:t>Fermilab</w:t>
      </w:r>
      <w:r w:rsidR="00394749">
        <w:rPr>
          <w:rFonts w:ascii="Cambria" w:hAnsi="Cambria"/>
          <w:sz w:val="20"/>
          <w:szCs w:val="20"/>
        </w:rPr>
        <w:t>’s</w:t>
      </w:r>
      <w:proofErr w:type="spellEnd"/>
      <w:r w:rsidR="00394749">
        <w:rPr>
          <w:rFonts w:ascii="Cambria" w:hAnsi="Cambria"/>
          <w:sz w:val="20"/>
          <w:szCs w:val="20"/>
        </w:rPr>
        <w:t xml:space="preserve"> short baseline</w:t>
      </w:r>
      <w:r>
        <w:rPr>
          <w:rFonts w:ascii="Cambria" w:hAnsi="Cambria"/>
          <w:sz w:val="20"/>
          <w:szCs w:val="20"/>
        </w:rPr>
        <w:t xml:space="preserve"> experiments </w:t>
      </w:r>
      <w:proofErr w:type="spellStart"/>
      <w:r w:rsidR="00394749">
        <w:rPr>
          <w:rFonts w:ascii="Cambria" w:hAnsi="Cambria"/>
          <w:sz w:val="20"/>
          <w:szCs w:val="20"/>
        </w:rPr>
        <w:t>MiniBooNE</w:t>
      </w:r>
      <w:proofErr w:type="spellEnd"/>
      <w:r w:rsidR="00394749">
        <w:rPr>
          <w:rFonts w:ascii="Cambria" w:hAnsi="Cambria"/>
          <w:sz w:val="20"/>
          <w:szCs w:val="20"/>
        </w:rPr>
        <w:t xml:space="preserve"> (</w:t>
      </w:r>
      <w:r w:rsidR="0054725D">
        <w:rPr>
          <w:rFonts w:ascii="Cambria" w:hAnsi="Cambria"/>
          <w:sz w:val="20"/>
          <w:szCs w:val="20"/>
        </w:rPr>
        <w:t>current</w:t>
      </w:r>
      <w:r w:rsidR="00796D98">
        <w:rPr>
          <w:rFonts w:ascii="Cambria" w:hAnsi="Cambria"/>
          <w:sz w:val="20"/>
          <w:szCs w:val="20"/>
        </w:rPr>
        <w:t>/short term</w:t>
      </w:r>
      <w:r w:rsidR="00394749">
        <w:rPr>
          <w:rFonts w:ascii="Cambria" w:hAnsi="Cambria"/>
          <w:sz w:val="20"/>
          <w:szCs w:val="20"/>
        </w:rPr>
        <w:t xml:space="preserve">) and then </w:t>
      </w:r>
      <w:proofErr w:type="spellStart"/>
      <w:r w:rsidR="00394749">
        <w:rPr>
          <w:rFonts w:ascii="Cambria" w:hAnsi="Cambria"/>
          <w:sz w:val="20"/>
          <w:szCs w:val="20"/>
        </w:rPr>
        <w:t>MicroBooNE</w:t>
      </w:r>
      <w:proofErr w:type="spellEnd"/>
      <w:r w:rsidR="00394749">
        <w:rPr>
          <w:rFonts w:ascii="Cambria" w:hAnsi="Cambria"/>
          <w:sz w:val="20"/>
          <w:szCs w:val="20"/>
        </w:rPr>
        <w:t xml:space="preserve"> (</w:t>
      </w:r>
      <w:r w:rsidR="00796D98">
        <w:rPr>
          <w:rFonts w:ascii="Cambria" w:hAnsi="Cambria"/>
          <w:sz w:val="20"/>
          <w:szCs w:val="20"/>
        </w:rPr>
        <w:t>intermediate term</w:t>
      </w:r>
      <w:r w:rsidR="00394749">
        <w:rPr>
          <w:rFonts w:ascii="Cambria" w:hAnsi="Cambria"/>
          <w:sz w:val="20"/>
          <w:szCs w:val="20"/>
        </w:rPr>
        <w:t xml:space="preserve">) </w:t>
      </w:r>
      <w:r>
        <w:rPr>
          <w:rFonts w:ascii="Cambria" w:hAnsi="Cambria"/>
          <w:sz w:val="20"/>
          <w:szCs w:val="20"/>
        </w:rPr>
        <w:t>are addressing</w:t>
      </w:r>
      <w:r w:rsidR="00B94514">
        <w:rPr>
          <w:rFonts w:ascii="Cambria" w:hAnsi="Cambria"/>
          <w:sz w:val="20"/>
          <w:szCs w:val="20"/>
        </w:rPr>
        <w:t xml:space="preserve"> “</w:t>
      </w:r>
      <w:r w:rsidR="00434DEB">
        <w:rPr>
          <w:rFonts w:ascii="Cambria" w:hAnsi="Cambria"/>
          <w:sz w:val="20"/>
          <w:szCs w:val="20"/>
        </w:rPr>
        <w:t>A</w:t>
      </w:r>
      <w:r>
        <w:rPr>
          <w:rFonts w:ascii="Cambria" w:hAnsi="Cambria"/>
          <w:sz w:val="20"/>
          <w:szCs w:val="20"/>
        </w:rPr>
        <w:t xml:space="preserve">re </w:t>
      </w:r>
      <w:r w:rsidR="00B94514">
        <w:rPr>
          <w:rFonts w:ascii="Cambria" w:hAnsi="Cambria"/>
          <w:sz w:val="20"/>
          <w:szCs w:val="20"/>
        </w:rPr>
        <w:t xml:space="preserve">there </w:t>
      </w:r>
      <w:r>
        <w:rPr>
          <w:rFonts w:ascii="Cambria" w:hAnsi="Cambria"/>
          <w:sz w:val="20"/>
          <w:szCs w:val="20"/>
        </w:rPr>
        <w:t>sterile neutrinos?</w:t>
      </w:r>
      <w:proofErr w:type="gramStart"/>
      <w:r w:rsidR="00B94514">
        <w:rPr>
          <w:rFonts w:ascii="Cambria" w:hAnsi="Cambria"/>
          <w:sz w:val="20"/>
          <w:szCs w:val="20"/>
        </w:rPr>
        <w:t>”</w:t>
      </w:r>
      <w:r w:rsidR="00434DEB">
        <w:rPr>
          <w:rFonts w:ascii="Cambria" w:hAnsi="Cambria"/>
          <w:sz w:val="20"/>
          <w:szCs w:val="20"/>
        </w:rPr>
        <w:t>.</w:t>
      </w:r>
      <w:proofErr w:type="gramEnd"/>
      <w:r>
        <w:rPr>
          <w:rFonts w:ascii="Cambria" w:hAnsi="Cambria"/>
          <w:sz w:val="20"/>
          <w:szCs w:val="20"/>
        </w:rPr>
        <w:t xml:space="preserve"> </w:t>
      </w:r>
      <w:r w:rsidR="00003BBE">
        <w:rPr>
          <w:rFonts w:ascii="Cambria" w:hAnsi="Cambria"/>
          <w:sz w:val="20"/>
          <w:szCs w:val="20"/>
        </w:rPr>
        <w:t>Questions</w:t>
      </w:r>
      <w:r>
        <w:rPr>
          <w:rFonts w:ascii="Cambria" w:hAnsi="Cambria"/>
          <w:sz w:val="20"/>
          <w:szCs w:val="20"/>
        </w:rPr>
        <w:t xml:space="preserve"> such as “are there sterile neutrinos at other mass scales</w:t>
      </w:r>
      <w:r w:rsidR="00B94514">
        <w:rPr>
          <w:rFonts w:ascii="Cambria" w:hAnsi="Cambria"/>
          <w:sz w:val="20"/>
          <w:szCs w:val="20"/>
        </w:rPr>
        <w:t xml:space="preserve">?” </w:t>
      </w:r>
      <w:r w:rsidR="00003BBE">
        <w:rPr>
          <w:rFonts w:ascii="Cambria" w:hAnsi="Cambria"/>
          <w:sz w:val="20"/>
          <w:szCs w:val="20"/>
        </w:rPr>
        <w:t>are</w:t>
      </w:r>
      <w:r>
        <w:rPr>
          <w:rFonts w:ascii="Cambria" w:hAnsi="Cambria"/>
          <w:sz w:val="20"/>
          <w:szCs w:val="20"/>
        </w:rPr>
        <w:t xml:space="preserve"> being and will be addressed by M</w:t>
      </w:r>
      <w:r w:rsidR="00B94514">
        <w:rPr>
          <w:rFonts w:ascii="Cambria" w:hAnsi="Cambria"/>
          <w:sz w:val="20"/>
          <w:szCs w:val="20"/>
        </w:rPr>
        <w:t>I</w:t>
      </w:r>
      <w:r>
        <w:rPr>
          <w:rFonts w:ascii="Cambria" w:hAnsi="Cambria"/>
          <w:sz w:val="20"/>
          <w:szCs w:val="20"/>
        </w:rPr>
        <w:t xml:space="preserve">NOS, </w:t>
      </w:r>
      <w:proofErr w:type="spellStart"/>
      <w:r>
        <w:rPr>
          <w:rFonts w:ascii="Cambria" w:hAnsi="Cambria"/>
          <w:sz w:val="20"/>
          <w:szCs w:val="20"/>
        </w:rPr>
        <w:t>NOvA</w:t>
      </w:r>
      <w:proofErr w:type="spellEnd"/>
      <w:r>
        <w:rPr>
          <w:rFonts w:ascii="Cambria" w:hAnsi="Cambria"/>
          <w:sz w:val="20"/>
          <w:szCs w:val="20"/>
        </w:rPr>
        <w:t xml:space="preserve"> and then LBNE. </w:t>
      </w:r>
      <w:r w:rsidR="00003BBE">
        <w:rPr>
          <w:rFonts w:ascii="Cambria" w:hAnsi="Cambria"/>
          <w:sz w:val="20"/>
          <w:szCs w:val="20"/>
        </w:rPr>
        <w:t>Q</w:t>
      </w:r>
      <w:r>
        <w:rPr>
          <w:rFonts w:ascii="Cambria" w:hAnsi="Cambria"/>
          <w:sz w:val="20"/>
          <w:szCs w:val="20"/>
        </w:rPr>
        <w:t>uestion</w:t>
      </w:r>
      <w:r w:rsidR="00003BBE">
        <w:rPr>
          <w:rFonts w:ascii="Cambria" w:hAnsi="Cambria"/>
          <w:sz w:val="20"/>
          <w:szCs w:val="20"/>
        </w:rPr>
        <w:t>s</w:t>
      </w:r>
      <w:r>
        <w:rPr>
          <w:rFonts w:ascii="Cambria" w:hAnsi="Cambria"/>
          <w:sz w:val="20"/>
          <w:szCs w:val="20"/>
        </w:rPr>
        <w:t xml:space="preserve"> such as “</w:t>
      </w:r>
      <w:r w:rsidR="009A44B9">
        <w:rPr>
          <w:rFonts w:ascii="Cambria" w:hAnsi="Cambria"/>
          <w:sz w:val="20"/>
          <w:szCs w:val="20"/>
        </w:rPr>
        <w:t>D</w:t>
      </w:r>
      <w:r>
        <w:rPr>
          <w:rFonts w:ascii="Cambria" w:hAnsi="Cambria"/>
          <w:sz w:val="20"/>
          <w:szCs w:val="20"/>
        </w:rPr>
        <w:t xml:space="preserve">o neutrinos and anti-neutrinos oscillate differently?” </w:t>
      </w:r>
      <w:r w:rsidR="00003BBE">
        <w:rPr>
          <w:rFonts w:ascii="Cambria" w:hAnsi="Cambria"/>
          <w:sz w:val="20"/>
          <w:szCs w:val="20"/>
        </w:rPr>
        <w:t>are</w:t>
      </w:r>
      <w:r w:rsidR="00B94514">
        <w:rPr>
          <w:rFonts w:ascii="Cambria" w:hAnsi="Cambria"/>
          <w:sz w:val="20"/>
          <w:szCs w:val="20"/>
        </w:rPr>
        <w:t xml:space="preserve"> being and will </w:t>
      </w:r>
      <w:r>
        <w:rPr>
          <w:rFonts w:ascii="Cambria" w:hAnsi="Cambria"/>
          <w:sz w:val="20"/>
          <w:szCs w:val="20"/>
        </w:rPr>
        <w:t xml:space="preserve">be addressed by </w:t>
      </w:r>
      <w:proofErr w:type="spellStart"/>
      <w:r>
        <w:rPr>
          <w:rFonts w:ascii="Cambria" w:hAnsi="Cambria"/>
          <w:sz w:val="20"/>
          <w:szCs w:val="20"/>
        </w:rPr>
        <w:t>MiniBooNE</w:t>
      </w:r>
      <w:proofErr w:type="spellEnd"/>
      <w:r>
        <w:rPr>
          <w:rFonts w:ascii="Cambria" w:hAnsi="Cambria"/>
          <w:sz w:val="20"/>
          <w:szCs w:val="20"/>
        </w:rPr>
        <w:t xml:space="preserve">, MINOS, </w:t>
      </w:r>
      <w:proofErr w:type="spellStart"/>
      <w:r>
        <w:rPr>
          <w:rFonts w:ascii="Cambria" w:hAnsi="Cambria"/>
          <w:sz w:val="20"/>
          <w:szCs w:val="20"/>
        </w:rPr>
        <w:t>NOvA</w:t>
      </w:r>
      <w:proofErr w:type="spellEnd"/>
      <w:r>
        <w:rPr>
          <w:rFonts w:ascii="Cambria" w:hAnsi="Cambria"/>
          <w:sz w:val="20"/>
          <w:szCs w:val="20"/>
        </w:rPr>
        <w:t xml:space="preserve"> and LBNE. Precision neutrino </w:t>
      </w:r>
      <w:r w:rsidR="00B94514">
        <w:rPr>
          <w:rFonts w:ascii="Cambria" w:hAnsi="Cambria"/>
          <w:sz w:val="20"/>
          <w:szCs w:val="20"/>
        </w:rPr>
        <w:t xml:space="preserve">physics </w:t>
      </w:r>
      <w:r>
        <w:rPr>
          <w:rFonts w:ascii="Cambria" w:hAnsi="Cambria"/>
          <w:sz w:val="20"/>
          <w:szCs w:val="20"/>
        </w:rPr>
        <w:t>concern</w:t>
      </w:r>
      <w:r w:rsidR="00B94514">
        <w:rPr>
          <w:rFonts w:ascii="Cambria" w:hAnsi="Cambria"/>
          <w:sz w:val="20"/>
          <w:szCs w:val="20"/>
        </w:rPr>
        <w:t>s</w:t>
      </w:r>
      <w:r>
        <w:rPr>
          <w:rFonts w:ascii="Cambria" w:hAnsi="Cambria"/>
          <w:sz w:val="20"/>
          <w:szCs w:val="20"/>
        </w:rPr>
        <w:t xml:space="preserve"> primarily with precision measurements of cross sections for both neutrinos and anti-neutrinos. While </w:t>
      </w:r>
      <w:r w:rsidR="005F564C">
        <w:rPr>
          <w:rFonts w:ascii="Cambria" w:hAnsi="Cambria"/>
          <w:sz w:val="20"/>
          <w:szCs w:val="20"/>
        </w:rPr>
        <w:t xml:space="preserve">SciBooNE and </w:t>
      </w:r>
      <w:proofErr w:type="spellStart"/>
      <w:r>
        <w:rPr>
          <w:rFonts w:ascii="Cambria" w:hAnsi="Cambria"/>
          <w:sz w:val="20"/>
          <w:szCs w:val="20"/>
        </w:rPr>
        <w:t>MINERvA</w:t>
      </w:r>
      <w:proofErr w:type="spellEnd"/>
      <w:r>
        <w:rPr>
          <w:rFonts w:ascii="Cambria" w:hAnsi="Cambria"/>
          <w:sz w:val="20"/>
          <w:szCs w:val="20"/>
        </w:rPr>
        <w:t xml:space="preserve"> </w:t>
      </w:r>
      <w:r w:rsidR="00521F64">
        <w:rPr>
          <w:rFonts w:ascii="Cambria" w:hAnsi="Cambria"/>
          <w:sz w:val="20"/>
          <w:szCs w:val="20"/>
        </w:rPr>
        <w:t xml:space="preserve">(short and intermediate term) </w:t>
      </w:r>
      <w:r>
        <w:rPr>
          <w:rFonts w:ascii="Cambria" w:hAnsi="Cambria"/>
          <w:sz w:val="20"/>
          <w:szCs w:val="20"/>
        </w:rPr>
        <w:t xml:space="preserve">are dedicated experiments to measure them, all neutrino experiments </w:t>
      </w:r>
      <w:r w:rsidR="00434DEB">
        <w:rPr>
          <w:rFonts w:ascii="Cambria" w:hAnsi="Cambria"/>
          <w:sz w:val="20"/>
          <w:szCs w:val="20"/>
        </w:rPr>
        <w:t>at Fermilab</w:t>
      </w:r>
      <w:r w:rsidR="00EB30F5">
        <w:rPr>
          <w:rFonts w:ascii="Cambria" w:hAnsi="Cambria"/>
          <w:sz w:val="20"/>
          <w:szCs w:val="20"/>
        </w:rPr>
        <w:t xml:space="preserve"> </w:t>
      </w:r>
      <w:r>
        <w:rPr>
          <w:rFonts w:ascii="Cambria" w:hAnsi="Cambria"/>
          <w:sz w:val="20"/>
          <w:szCs w:val="20"/>
        </w:rPr>
        <w:t>will contribute to our understanding of this topic w</w:t>
      </w:r>
      <w:r w:rsidR="00B94514">
        <w:rPr>
          <w:rFonts w:ascii="Cambria" w:hAnsi="Cambria"/>
          <w:sz w:val="20"/>
          <w:szCs w:val="20"/>
        </w:rPr>
        <w:t>hich</w:t>
      </w:r>
      <w:r>
        <w:rPr>
          <w:rFonts w:ascii="Cambria" w:hAnsi="Cambria"/>
          <w:sz w:val="20"/>
          <w:szCs w:val="20"/>
        </w:rPr>
        <w:t xml:space="preserve"> i</w:t>
      </w:r>
      <w:r w:rsidR="00B94514">
        <w:rPr>
          <w:rFonts w:ascii="Cambria" w:hAnsi="Cambria"/>
          <w:sz w:val="20"/>
          <w:szCs w:val="20"/>
        </w:rPr>
        <w:t>s</w:t>
      </w:r>
      <w:r>
        <w:rPr>
          <w:rFonts w:ascii="Cambria" w:hAnsi="Cambria"/>
          <w:sz w:val="20"/>
          <w:szCs w:val="20"/>
        </w:rPr>
        <w:t xml:space="preserve"> important for extracting both </w:t>
      </w:r>
      <w:r w:rsidR="00B94514" w:rsidRPr="004D4B5C">
        <w:rPr>
          <w:rFonts w:ascii="Symbol" w:hAnsi="Symbol"/>
          <w:i/>
          <w:sz w:val="20"/>
          <w:szCs w:val="20"/>
        </w:rPr>
        <w:t></w:t>
      </w:r>
      <w:r w:rsidR="00B94514" w:rsidRPr="004D4B5C">
        <w:rPr>
          <w:rFonts w:ascii="Cambria" w:hAnsi="Cambria"/>
          <w:i/>
          <w:sz w:val="20"/>
          <w:szCs w:val="20"/>
        </w:rPr>
        <w:t>SM</w:t>
      </w:r>
      <w:r w:rsidR="00B94514">
        <w:rPr>
          <w:rFonts w:ascii="Cambria" w:hAnsi="Cambria"/>
          <w:sz w:val="20"/>
          <w:szCs w:val="20"/>
        </w:rPr>
        <w:t xml:space="preserve"> and </w:t>
      </w:r>
      <w:r w:rsidR="00B94514" w:rsidRPr="004D4B5C">
        <w:rPr>
          <w:rFonts w:ascii="Cambria" w:hAnsi="Cambria"/>
          <w:i/>
          <w:sz w:val="20"/>
          <w:szCs w:val="20"/>
        </w:rPr>
        <w:t xml:space="preserve">Beyond </w:t>
      </w:r>
      <w:r w:rsidR="00B94514" w:rsidRPr="004D4B5C">
        <w:rPr>
          <w:rFonts w:ascii="Symbol" w:hAnsi="Symbol"/>
          <w:i/>
          <w:sz w:val="20"/>
          <w:szCs w:val="20"/>
        </w:rPr>
        <w:t></w:t>
      </w:r>
      <w:r w:rsidR="00B94514" w:rsidRPr="004D4B5C">
        <w:rPr>
          <w:rFonts w:ascii="Cambria" w:hAnsi="Cambria"/>
          <w:i/>
          <w:sz w:val="20"/>
          <w:szCs w:val="20"/>
        </w:rPr>
        <w:t>SM</w:t>
      </w:r>
      <w:r w:rsidR="00B94514">
        <w:rPr>
          <w:rFonts w:ascii="Cambria" w:hAnsi="Cambria"/>
          <w:sz w:val="20"/>
          <w:szCs w:val="20"/>
        </w:rPr>
        <w:t>.</w:t>
      </w:r>
    </w:p>
    <w:p w:rsidR="00D212EF" w:rsidRDefault="00D212EF" w:rsidP="00E30B94">
      <w:pPr>
        <w:pStyle w:val="Default"/>
        <w:ind w:left="540"/>
        <w:jc w:val="both"/>
        <w:rPr>
          <w:rFonts w:ascii="Cambria" w:hAnsi="Cambria"/>
          <w:sz w:val="20"/>
          <w:szCs w:val="20"/>
        </w:rPr>
      </w:pPr>
    </w:p>
    <w:p w:rsidR="00CF6F3A" w:rsidRDefault="00425567" w:rsidP="00E30B94">
      <w:pPr>
        <w:pStyle w:val="Default"/>
        <w:ind w:left="540"/>
        <w:jc w:val="both"/>
        <w:rPr>
          <w:rFonts w:ascii="Cambria" w:hAnsi="Cambria"/>
          <w:sz w:val="20"/>
          <w:szCs w:val="20"/>
        </w:rPr>
      </w:pPr>
      <w:r>
        <w:rPr>
          <w:rFonts w:ascii="Cambria" w:hAnsi="Cambria"/>
          <w:sz w:val="20"/>
          <w:szCs w:val="20"/>
        </w:rPr>
        <w:t xml:space="preserve">Fermilab is developing another scientific facility which can deliver some of the best information about </w:t>
      </w:r>
      <w:proofErr w:type="spellStart"/>
      <w:r>
        <w:rPr>
          <w:rFonts w:ascii="Cambria" w:hAnsi="Cambria"/>
          <w:sz w:val="20"/>
          <w:szCs w:val="20"/>
        </w:rPr>
        <w:t>muons</w:t>
      </w:r>
      <w:proofErr w:type="spellEnd"/>
      <w:r>
        <w:rPr>
          <w:rFonts w:ascii="Cambria" w:hAnsi="Cambria"/>
          <w:sz w:val="20"/>
          <w:szCs w:val="20"/>
        </w:rPr>
        <w:t xml:space="preserve"> to the world as part of the intermediate program. </w:t>
      </w:r>
      <w:r w:rsidR="00E30B94" w:rsidRPr="006058BB">
        <w:rPr>
          <w:rFonts w:ascii="Cambria" w:hAnsi="Cambria"/>
          <w:sz w:val="20"/>
          <w:szCs w:val="20"/>
        </w:rPr>
        <w:t xml:space="preserve">As the construction of the </w:t>
      </w:r>
      <w:proofErr w:type="spellStart"/>
      <w:r w:rsidR="00E30B94" w:rsidRPr="006058BB">
        <w:rPr>
          <w:rFonts w:ascii="Cambria" w:hAnsi="Cambria"/>
          <w:sz w:val="20"/>
          <w:szCs w:val="20"/>
        </w:rPr>
        <w:t>NOvA</w:t>
      </w:r>
      <w:proofErr w:type="spellEnd"/>
      <w:r w:rsidR="00E30B94" w:rsidRPr="006058BB">
        <w:rPr>
          <w:rFonts w:ascii="Cambria" w:hAnsi="Cambria"/>
          <w:sz w:val="20"/>
          <w:szCs w:val="20"/>
        </w:rPr>
        <w:t xml:space="preserve"> detector </w:t>
      </w:r>
      <w:r w:rsidR="00CF6F3A">
        <w:rPr>
          <w:rFonts w:ascii="Cambria" w:hAnsi="Cambria"/>
          <w:sz w:val="20"/>
          <w:szCs w:val="20"/>
        </w:rPr>
        <w:t xml:space="preserve">and the </w:t>
      </w:r>
      <w:proofErr w:type="spellStart"/>
      <w:proofErr w:type="gramStart"/>
      <w:r w:rsidR="00CF6F3A">
        <w:rPr>
          <w:rFonts w:ascii="Cambria" w:hAnsi="Cambria"/>
          <w:sz w:val="20"/>
          <w:szCs w:val="20"/>
        </w:rPr>
        <w:t>MicroBooNE</w:t>
      </w:r>
      <w:proofErr w:type="spellEnd"/>
      <w:r w:rsidR="00CF6F3A">
        <w:rPr>
          <w:rFonts w:ascii="Cambria" w:hAnsi="Cambria"/>
          <w:sz w:val="20"/>
          <w:szCs w:val="20"/>
        </w:rPr>
        <w:t>(</w:t>
      </w:r>
      <w:proofErr w:type="gramEnd"/>
      <w:r w:rsidR="00CF6F3A">
        <w:rPr>
          <w:rFonts w:ascii="Cambria" w:hAnsi="Cambria"/>
          <w:sz w:val="20"/>
          <w:szCs w:val="20"/>
        </w:rPr>
        <w:t xml:space="preserve">using a new Liquid </w:t>
      </w:r>
      <w:proofErr w:type="spellStart"/>
      <w:r w:rsidR="00CF6F3A">
        <w:rPr>
          <w:rFonts w:ascii="Cambria" w:hAnsi="Cambria"/>
          <w:sz w:val="20"/>
          <w:szCs w:val="20"/>
        </w:rPr>
        <w:t>Argone</w:t>
      </w:r>
      <w:proofErr w:type="spellEnd"/>
      <w:r w:rsidR="00CF6F3A">
        <w:rPr>
          <w:rFonts w:ascii="Cambria" w:hAnsi="Cambria"/>
          <w:sz w:val="20"/>
          <w:szCs w:val="20"/>
        </w:rPr>
        <w:t xml:space="preserve"> time projection detector technology) r</w:t>
      </w:r>
      <w:r w:rsidR="00CF6F3A" w:rsidRPr="006058BB">
        <w:rPr>
          <w:rFonts w:ascii="Cambria" w:hAnsi="Cambria"/>
          <w:sz w:val="20"/>
          <w:szCs w:val="20"/>
        </w:rPr>
        <w:t xml:space="preserve">olls </w:t>
      </w:r>
      <w:r w:rsidR="00E30B94" w:rsidRPr="006058BB">
        <w:rPr>
          <w:rFonts w:ascii="Cambria" w:hAnsi="Cambria"/>
          <w:sz w:val="20"/>
          <w:szCs w:val="20"/>
        </w:rPr>
        <w:t>off</w:t>
      </w:r>
      <w:r w:rsidR="004A1B9B">
        <w:rPr>
          <w:rFonts w:ascii="Cambria" w:hAnsi="Cambria"/>
          <w:sz w:val="20"/>
          <w:szCs w:val="20"/>
        </w:rPr>
        <w:t xml:space="preserve"> in 2013</w:t>
      </w:r>
      <w:r w:rsidR="00E30B94">
        <w:rPr>
          <w:rFonts w:ascii="Cambria" w:hAnsi="Cambria"/>
          <w:sz w:val="20"/>
          <w:szCs w:val="20"/>
        </w:rPr>
        <w:t>,</w:t>
      </w:r>
      <w:r w:rsidR="00E30B94" w:rsidRPr="006058BB">
        <w:rPr>
          <w:rFonts w:ascii="Cambria" w:hAnsi="Cambria"/>
          <w:sz w:val="20"/>
          <w:szCs w:val="20"/>
        </w:rPr>
        <w:t xml:space="preserve"> Fermilab would start the construction of a </w:t>
      </w:r>
      <w:r w:rsidR="00E30B94" w:rsidRPr="00417318">
        <w:rPr>
          <w:rFonts w:ascii="Cambria" w:hAnsi="Cambria"/>
          <w:i/>
          <w:sz w:val="20"/>
          <w:szCs w:val="20"/>
        </w:rPr>
        <w:t xml:space="preserve">μ </w:t>
      </w:r>
      <w:r w:rsidR="00E30B94" w:rsidRPr="00417318">
        <w:rPr>
          <w:rFonts w:ascii="Cambria" w:hAnsi="Cambria"/>
          <w:i/>
          <w:iCs/>
          <w:sz w:val="20"/>
          <w:szCs w:val="20"/>
        </w:rPr>
        <w:sym w:font="Wingdings" w:char="F0E0"/>
      </w:r>
      <w:r w:rsidR="00E30B94" w:rsidRPr="00417318">
        <w:rPr>
          <w:rFonts w:ascii="Cambria" w:hAnsi="Cambria"/>
          <w:i/>
          <w:iCs/>
          <w:sz w:val="20"/>
          <w:szCs w:val="20"/>
        </w:rPr>
        <w:t xml:space="preserve"> e</w:t>
      </w:r>
      <w:r w:rsidR="00E30B94" w:rsidRPr="006058BB">
        <w:rPr>
          <w:rFonts w:ascii="Cambria" w:hAnsi="Cambria"/>
          <w:i/>
          <w:iCs/>
          <w:sz w:val="20"/>
          <w:szCs w:val="20"/>
        </w:rPr>
        <w:t xml:space="preserve"> </w:t>
      </w:r>
      <w:r w:rsidR="00E30B94" w:rsidRPr="006058BB">
        <w:rPr>
          <w:rFonts w:ascii="Cambria" w:hAnsi="Cambria"/>
          <w:sz w:val="20"/>
          <w:szCs w:val="20"/>
        </w:rPr>
        <w:t>conversion experiment (Mu2e) that would run in mid</w:t>
      </w:r>
      <w:r w:rsidR="00E30B94">
        <w:rPr>
          <w:rFonts w:ascii="Cambria" w:hAnsi="Cambria"/>
          <w:sz w:val="20"/>
          <w:szCs w:val="20"/>
        </w:rPr>
        <w:t>-</w:t>
      </w:r>
      <w:r w:rsidR="00E30B94" w:rsidRPr="006058BB">
        <w:rPr>
          <w:rFonts w:ascii="Cambria" w:hAnsi="Cambria"/>
          <w:sz w:val="20"/>
          <w:szCs w:val="20"/>
        </w:rPr>
        <w:t xml:space="preserve">decade along with </w:t>
      </w:r>
      <w:proofErr w:type="spellStart"/>
      <w:r w:rsidR="00E30B94" w:rsidRPr="006058BB">
        <w:rPr>
          <w:rFonts w:ascii="Cambria" w:hAnsi="Cambria"/>
          <w:sz w:val="20"/>
          <w:szCs w:val="20"/>
        </w:rPr>
        <w:t>NOvA</w:t>
      </w:r>
      <w:proofErr w:type="spellEnd"/>
      <w:r w:rsidR="00E30B94" w:rsidRPr="006058BB">
        <w:rPr>
          <w:rFonts w:ascii="Cambria" w:hAnsi="Cambria"/>
          <w:sz w:val="20"/>
          <w:szCs w:val="20"/>
        </w:rPr>
        <w:t xml:space="preserve"> </w:t>
      </w:r>
      <w:r w:rsidR="00CF6F3A">
        <w:rPr>
          <w:rFonts w:ascii="Cambria" w:hAnsi="Cambria"/>
          <w:sz w:val="20"/>
          <w:szCs w:val="20"/>
        </w:rPr>
        <w:t xml:space="preserve">and </w:t>
      </w:r>
      <w:proofErr w:type="spellStart"/>
      <w:r w:rsidR="00CF6F3A">
        <w:rPr>
          <w:rFonts w:ascii="Cambria" w:hAnsi="Cambria"/>
          <w:sz w:val="20"/>
          <w:szCs w:val="20"/>
        </w:rPr>
        <w:t>MicroBooNE</w:t>
      </w:r>
      <w:proofErr w:type="spellEnd"/>
      <w:r w:rsidR="00E30B94" w:rsidRPr="006058BB">
        <w:rPr>
          <w:rFonts w:ascii="Cambria" w:hAnsi="Cambria"/>
          <w:sz w:val="20"/>
          <w:szCs w:val="20"/>
        </w:rPr>
        <w:t xml:space="preserve">. </w:t>
      </w:r>
      <w:r w:rsidR="00B80FF5">
        <w:rPr>
          <w:rFonts w:ascii="Cambria" w:hAnsi="Cambria"/>
          <w:sz w:val="20"/>
          <w:szCs w:val="20"/>
        </w:rPr>
        <w:t xml:space="preserve">By moving the </w:t>
      </w:r>
      <w:proofErr w:type="spellStart"/>
      <w:r w:rsidR="00B80FF5">
        <w:rPr>
          <w:rFonts w:ascii="Cambria" w:hAnsi="Cambria"/>
          <w:sz w:val="20"/>
          <w:szCs w:val="20"/>
        </w:rPr>
        <w:t>muon</w:t>
      </w:r>
      <w:proofErr w:type="spellEnd"/>
      <w:r w:rsidR="00B80FF5">
        <w:rPr>
          <w:rFonts w:ascii="Cambria" w:hAnsi="Cambria"/>
          <w:sz w:val="20"/>
          <w:szCs w:val="20"/>
        </w:rPr>
        <w:t xml:space="preserve"> g-2 detector </w:t>
      </w:r>
      <w:r w:rsidR="00E30B94">
        <w:rPr>
          <w:rFonts w:ascii="Cambria" w:hAnsi="Cambria"/>
          <w:sz w:val="20"/>
          <w:szCs w:val="20"/>
        </w:rPr>
        <w:t xml:space="preserve">from </w:t>
      </w:r>
      <w:r w:rsidR="00B80FF5">
        <w:rPr>
          <w:rFonts w:ascii="Cambria" w:hAnsi="Cambria"/>
          <w:sz w:val="20"/>
          <w:szCs w:val="20"/>
        </w:rPr>
        <w:t>BNL</w:t>
      </w:r>
      <w:r w:rsidR="00073F1E">
        <w:rPr>
          <w:rFonts w:ascii="Cambria" w:hAnsi="Cambria"/>
          <w:sz w:val="20"/>
          <w:szCs w:val="20"/>
        </w:rPr>
        <w:t xml:space="preserve"> to Fermilab </w:t>
      </w:r>
      <w:r w:rsidR="00B80FF5">
        <w:rPr>
          <w:rFonts w:ascii="Cambria" w:hAnsi="Cambria"/>
          <w:sz w:val="20"/>
          <w:szCs w:val="20"/>
        </w:rPr>
        <w:t xml:space="preserve">and using </w:t>
      </w:r>
      <w:proofErr w:type="spellStart"/>
      <w:r w:rsidR="00B80FF5">
        <w:rPr>
          <w:rFonts w:ascii="Cambria" w:hAnsi="Cambria"/>
          <w:sz w:val="20"/>
          <w:szCs w:val="20"/>
        </w:rPr>
        <w:t>muons</w:t>
      </w:r>
      <w:proofErr w:type="spellEnd"/>
      <w:r w:rsidR="00B80FF5">
        <w:rPr>
          <w:rFonts w:ascii="Cambria" w:hAnsi="Cambria"/>
          <w:sz w:val="20"/>
          <w:szCs w:val="20"/>
        </w:rPr>
        <w:t xml:space="preserve"> produced by the 8 </w:t>
      </w:r>
      <w:proofErr w:type="spellStart"/>
      <w:r w:rsidR="00B80FF5">
        <w:rPr>
          <w:rFonts w:ascii="Cambria" w:hAnsi="Cambria"/>
          <w:sz w:val="20"/>
          <w:szCs w:val="20"/>
        </w:rPr>
        <w:t>GeV</w:t>
      </w:r>
      <w:proofErr w:type="spellEnd"/>
      <w:r w:rsidR="00B80FF5">
        <w:rPr>
          <w:rFonts w:ascii="Cambria" w:hAnsi="Cambria"/>
          <w:sz w:val="20"/>
          <w:szCs w:val="20"/>
        </w:rPr>
        <w:t xml:space="preserve"> protons from the Booster, </w:t>
      </w:r>
      <w:r>
        <w:rPr>
          <w:rFonts w:ascii="Cambria" w:hAnsi="Cambria"/>
          <w:sz w:val="20"/>
          <w:szCs w:val="20"/>
        </w:rPr>
        <w:t>the laboratory</w:t>
      </w:r>
      <w:r w:rsidR="00B80FF5">
        <w:rPr>
          <w:rFonts w:ascii="Cambria" w:hAnsi="Cambria"/>
          <w:sz w:val="20"/>
          <w:szCs w:val="20"/>
        </w:rPr>
        <w:t xml:space="preserve"> </w:t>
      </w:r>
      <w:r w:rsidR="00503E59">
        <w:rPr>
          <w:rFonts w:ascii="Cambria" w:hAnsi="Cambria"/>
          <w:sz w:val="20"/>
          <w:szCs w:val="20"/>
        </w:rPr>
        <w:t xml:space="preserve">plans </w:t>
      </w:r>
      <w:r w:rsidR="00B80FF5">
        <w:rPr>
          <w:rFonts w:ascii="Cambria" w:hAnsi="Cambria"/>
          <w:sz w:val="20"/>
          <w:szCs w:val="20"/>
        </w:rPr>
        <w:t>to measure the</w:t>
      </w:r>
      <w:r w:rsidR="00073F1E">
        <w:rPr>
          <w:rFonts w:ascii="Cambria" w:hAnsi="Cambria"/>
          <w:sz w:val="20"/>
          <w:szCs w:val="20"/>
        </w:rPr>
        <w:t xml:space="preserve"> </w:t>
      </w:r>
      <w:proofErr w:type="spellStart"/>
      <w:r w:rsidR="00B80FF5">
        <w:rPr>
          <w:rFonts w:ascii="Cambria" w:hAnsi="Cambria"/>
          <w:sz w:val="20"/>
          <w:szCs w:val="20"/>
        </w:rPr>
        <w:t>muon</w:t>
      </w:r>
      <w:proofErr w:type="spellEnd"/>
      <w:r w:rsidR="00B80FF5">
        <w:rPr>
          <w:rFonts w:ascii="Cambria" w:hAnsi="Cambria"/>
          <w:sz w:val="20"/>
          <w:szCs w:val="20"/>
        </w:rPr>
        <w:t xml:space="preserve"> </w:t>
      </w:r>
      <w:r w:rsidR="00073F1E">
        <w:rPr>
          <w:rFonts w:ascii="Cambria" w:hAnsi="Cambria"/>
          <w:sz w:val="20"/>
          <w:szCs w:val="20"/>
        </w:rPr>
        <w:t>an</w:t>
      </w:r>
      <w:r w:rsidR="00B80FF5">
        <w:rPr>
          <w:rFonts w:ascii="Cambria" w:hAnsi="Cambria"/>
          <w:sz w:val="20"/>
          <w:szCs w:val="20"/>
        </w:rPr>
        <w:t xml:space="preserve">omalous magnetic moment to 0.14 ppm, a fourfold improvement over the previous measurement. </w:t>
      </w:r>
      <w:proofErr w:type="spellStart"/>
      <w:r w:rsidR="00CF6F3A">
        <w:rPr>
          <w:rFonts w:ascii="Cambria" w:hAnsi="Cambria"/>
          <w:sz w:val="20"/>
          <w:szCs w:val="20"/>
        </w:rPr>
        <w:t>SeaQuest</w:t>
      </w:r>
      <w:proofErr w:type="spellEnd"/>
      <w:r w:rsidR="00CF6F3A">
        <w:rPr>
          <w:rFonts w:ascii="Cambria" w:hAnsi="Cambria"/>
          <w:sz w:val="20"/>
          <w:szCs w:val="20"/>
        </w:rPr>
        <w:t xml:space="preserve"> as another </w:t>
      </w:r>
      <w:r w:rsidR="00FD4BAD">
        <w:rPr>
          <w:rFonts w:ascii="Cambria" w:hAnsi="Cambria"/>
          <w:sz w:val="20"/>
          <w:szCs w:val="20"/>
        </w:rPr>
        <w:t xml:space="preserve">part of the </w:t>
      </w:r>
      <w:r w:rsidR="00CF6F3A">
        <w:rPr>
          <w:rFonts w:ascii="Cambria" w:hAnsi="Cambria"/>
          <w:sz w:val="20"/>
          <w:szCs w:val="20"/>
        </w:rPr>
        <w:t>intermediate program</w:t>
      </w:r>
      <w:r w:rsidR="00FD4BAD">
        <w:rPr>
          <w:rFonts w:ascii="Cambria" w:hAnsi="Cambria"/>
          <w:sz w:val="20"/>
          <w:szCs w:val="20"/>
        </w:rPr>
        <w:t xml:space="preserve"> is for </w:t>
      </w:r>
      <w:r w:rsidR="00CF6F3A">
        <w:rPr>
          <w:rFonts w:ascii="Cambria" w:hAnsi="Cambria"/>
          <w:sz w:val="20"/>
          <w:szCs w:val="20"/>
        </w:rPr>
        <w:t xml:space="preserve">a fixed-target study of quark and anti-quark structure functions for protons and neutrons using 120 </w:t>
      </w:r>
      <w:proofErr w:type="spellStart"/>
      <w:r w:rsidR="00CF6F3A">
        <w:rPr>
          <w:rFonts w:ascii="Cambria" w:hAnsi="Cambria"/>
          <w:sz w:val="20"/>
          <w:szCs w:val="20"/>
        </w:rPr>
        <w:t>GeV</w:t>
      </w:r>
      <w:proofErr w:type="spellEnd"/>
      <w:r w:rsidR="00CF6F3A">
        <w:rPr>
          <w:rFonts w:ascii="Cambria" w:hAnsi="Cambria"/>
          <w:sz w:val="20"/>
          <w:szCs w:val="20"/>
        </w:rPr>
        <w:t xml:space="preserve"> protons from the Main Injector, </w:t>
      </w:r>
      <w:r w:rsidR="00FD4BAD">
        <w:rPr>
          <w:rFonts w:ascii="Cambria" w:hAnsi="Cambria"/>
          <w:sz w:val="20"/>
          <w:szCs w:val="20"/>
        </w:rPr>
        <w:t xml:space="preserve">and </w:t>
      </w:r>
      <w:r w:rsidR="00CF6F3A">
        <w:rPr>
          <w:rFonts w:ascii="Cambria" w:hAnsi="Cambria"/>
          <w:sz w:val="20"/>
          <w:szCs w:val="20"/>
        </w:rPr>
        <w:t xml:space="preserve">will begin a two-year run in 2012.  </w:t>
      </w:r>
    </w:p>
    <w:p w:rsidR="00CF6F3A" w:rsidRDefault="00CF6F3A" w:rsidP="00E30B94">
      <w:pPr>
        <w:pStyle w:val="Default"/>
        <w:ind w:left="540"/>
        <w:jc w:val="both"/>
        <w:rPr>
          <w:rFonts w:ascii="Cambria" w:hAnsi="Cambria"/>
          <w:sz w:val="20"/>
          <w:szCs w:val="20"/>
        </w:rPr>
      </w:pPr>
    </w:p>
    <w:p w:rsidR="00425567" w:rsidRDefault="004A1B9B" w:rsidP="00726D6F">
      <w:pPr>
        <w:pStyle w:val="Default"/>
        <w:ind w:left="540"/>
        <w:jc w:val="both"/>
        <w:rPr>
          <w:rFonts w:ascii="Cambria" w:hAnsi="Cambria"/>
          <w:sz w:val="20"/>
          <w:szCs w:val="20"/>
        </w:rPr>
      </w:pPr>
      <w:r>
        <w:rPr>
          <w:rFonts w:ascii="Cambria" w:hAnsi="Cambria"/>
          <w:sz w:val="20"/>
          <w:szCs w:val="20"/>
        </w:rPr>
        <w:t xml:space="preserve">The accelerator complex is being upgraded </w:t>
      </w:r>
      <w:r w:rsidR="00FD4BAD">
        <w:rPr>
          <w:rFonts w:ascii="Cambria" w:hAnsi="Cambria"/>
          <w:sz w:val="20"/>
          <w:szCs w:val="20"/>
        </w:rPr>
        <w:t xml:space="preserve">and improved </w:t>
      </w:r>
      <w:r>
        <w:rPr>
          <w:rFonts w:ascii="Cambria" w:hAnsi="Cambria"/>
          <w:sz w:val="20"/>
          <w:szCs w:val="20"/>
        </w:rPr>
        <w:t xml:space="preserve">in order to support the intermediate program. Fermilab will complete </w:t>
      </w:r>
      <w:r w:rsidRPr="006058BB">
        <w:rPr>
          <w:rFonts w:ascii="Cambria" w:hAnsi="Cambria"/>
          <w:sz w:val="20"/>
          <w:szCs w:val="20"/>
        </w:rPr>
        <w:t>beam upgrad</w:t>
      </w:r>
      <w:r>
        <w:rPr>
          <w:rFonts w:ascii="Cambria" w:hAnsi="Cambria"/>
          <w:sz w:val="20"/>
          <w:szCs w:val="20"/>
        </w:rPr>
        <w:t>es from 300 kW to 700 kW by the end of 2012</w:t>
      </w:r>
      <w:r w:rsidRPr="006058BB">
        <w:rPr>
          <w:rFonts w:ascii="Cambria" w:hAnsi="Cambria"/>
          <w:sz w:val="20"/>
          <w:szCs w:val="20"/>
        </w:rPr>
        <w:t xml:space="preserve"> </w:t>
      </w:r>
      <w:r w:rsidR="00726D6F">
        <w:rPr>
          <w:rFonts w:ascii="Cambria" w:hAnsi="Cambria"/>
          <w:sz w:val="20"/>
          <w:szCs w:val="20"/>
        </w:rPr>
        <w:t>as part of the</w:t>
      </w:r>
      <w:r>
        <w:rPr>
          <w:rFonts w:ascii="Cambria" w:hAnsi="Cambria"/>
          <w:sz w:val="20"/>
          <w:szCs w:val="20"/>
        </w:rPr>
        <w:t xml:space="preserve"> </w:t>
      </w:r>
      <w:proofErr w:type="spellStart"/>
      <w:r>
        <w:rPr>
          <w:rFonts w:ascii="Cambria" w:hAnsi="Cambria"/>
          <w:sz w:val="20"/>
          <w:szCs w:val="20"/>
        </w:rPr>
        <w:t>NOvA</w:t>
      </w:r>
      <w:proofErr w:type="spellEnd"/>
      <w:r>
        <w:rPr>
          <w:rFonts w:ascii="Cambria" w:hAnsi="Cambria"/>
          <w:sz w:val="20"/>
          <w:szCs w:val="20"/>
        </w:rPr>
        <w:t xml:space="preserve"> </w:t>
      </w:r>
      <w:r w:rsidR="00726D6F">
        <w:rPr>
          <w:rFonts w:ascii="Cambria" w:hAnsi="Cambria"/>
          <w:sz w:val="20"/>
          <w:szCs w:val="20"/>
        </w:rPr>
        <w:t xml:space="preserve">project. </w:t>
      </w:r>
      <w:r w:rsidR="00425567">
        <w:rPr>
          <w:rFonts w:ascii="Cambria" w:hAnsi="Cambria"/>
          <w:sz w:val="20"/>
          <w:szCs w:val="20"/>
        </w:rPr>
        <w:t>The proton source improvement plan is under way i</w:t>
      </w:r>
      <w:r w:rsidR="00E30B94">
        <w:rPr>
          <w:rFonts w:ascii="Cambria" w:hAnsi="Cambria"/>
          <w:sz w:val="20"/>
          <w:szCs w:val="20"/>
        </w:rPr>
        <w:t xml:space="preserve">n order to provide </w:t>
      </w:r>
      <w:r w:rsidR="00425567">
        <w:rPr>
          <w:rFonts w:ascii="Cambria" w:hAnsi="Cambria"/>
          <w:sz w:val="20"/>
          <w:szCs w:val="20"/>
        </w:rPr>
        <w:t xml:space="preserve">the proton flux demanded by the </w:t>
      </w:r>
      <w:proofErr w:type="spellStart"/>
      <w:r w:rsidR="00425567">
        <w:rPr>
          <w:rFonts w:ascii="Cambria" w:hAnsi="Cambria"/>
          <w:sz w:val="20"/>
          <w:szCs w:val="20"/>
        </w:rPr>
        <w:t>muon</w:t>
      </w:r>
      <w:proofErr w:type="spellEnd"/>
      <w:r w:rsidR="00E30B94">
        <w:rPr>
          <w:rFonts w:ascii="Cambria" w:hAnsi="Cambria"/>
          <w:sz w:val="20"/>
          <w:szCs w:val="20"/>
        </w:rPr>
        <w:t xml:space="preserve"> </w:t>
      </w:r>
      <w:r w:rsidR="00425567">
        <w:rPr>
          <w:rFonts w:ascii="Cambria" w:hAnsi="Cambria"/>
          <w:sz w:val="20"/>
          <w:szCs w:val="20"/>
        </w:rPr>
        <w:t>experiments. The</w:t>
      </w:r>
      <w:r w:rsidR="00503E59">
        <w:rPr>
          <w:rFonts w:ascii="Cambria" w:hAnsi="Cambria"/>
          <w:sz w:val="20"/>
          <w:szCs w:val="20"/>
        </w:rPr>
        <w:t xml:space="preserve"> areas of the improvement include</w:t>
      </w:r>
      <w:r w:rsidR="00425567">
        <w:rPr>
          <w:rFonts w:ascii="Cambria" w:hAnsi="Cambria"/>
          <w:sz w:val="20"/>
          <w:szCs w:val="20"/>
        </w:rPr>
        <w:t xml:space="preserve"> the</w:t>
      </w:r>
      <w:r w:rsidR="00E30B94">
        <w:rPr>
          <w:rFonts w:ascii="Cambria" w:hAnsi="Cambria"/>
          <w:sz w:val="20"/>
          <w:szCs w:val="20"/>
        </w:rPr>
        <w:t xml:space="preserve"> repetition rate, reliability, and beam hand</w:t>
      </w:r>
      <w:r w:rsidR="00425567">
        <w:rPr>
          <w:rFonts w:ascii="Cambria" w:hAnsi="Cambria"/>
          <w:sz w:val="20"/>
          <w:szCs w:val="20"/>
        </w:rPr>
        <w:t>ling capability</w:t>
      </w:r>
      <w:r w:rsidR="00503E59">
        <w:rPr>
          <w:rFonts w:ascii="Cambria" w:hAnsi="Cambria"/>
          <w:sz w:val="20"/>
          <w:szCs w:val="20"/>
        </w:rPr>
        <w:t>.</w:t>
      </w:r>
    </w:p>
    <w:p w:rsidR="00425567" w:rsidRDefault="00425567" w:rsidP="00E30B94">
      <w:pPr>
        <w:pStyle w:val="Default"/>
        <w:ind w:left="540"/>
        <w:jc w:val="both"/>
        <w:rPr>
          <w:rFonts w:ascii="Cambria" w:hAnsi="Cambria"/>
          <w:sz w:val="20"/>
          <w:szCs w:val="20"/>
        </w:rPr>
      </w:pPr>
    </w:p>
    <w:p w:rsidR="00E30B94" w:rsidRDefault="00503E59" w:rsidP="00E30B94">
      <w:pPr>
        <w:pStyle w:val="Default"/>
        <w:ind w:left="540"/>
        <w:jc w:val="both"/>
        <w:rPr>
          <w:rFonts w:ascii="Cambria" w:hAnsi="Cambria"/>
          <w:sz w:val="20"/>
          <w:szCs w:val="20"/>
        </w:rPr>
      </w:pPr>
      <w:r>
        <w:rPr>
          <w:rFonts w:ascii="Cambria" w:hAnsi="Cambria"/>
          <w:sz w:val="20"/>
          <w:szCs w:val="20"/>
        </w:rPr>
        <w:t>The</w:t>
      </w:r>
      <w:r w:rsidR="00E30B94" w:rsidRPr="006058BB">
        <w:rPr>
          <w:rFonts w:ascii="Cambria" w:hAnsi="Cambria"/>
          <w:sz w:val="20"/>
          <w:szCs w:val="20"/>
        </w:rPr>
        <w:t xml:space="preserve"> intermediate program is very powerful </w:t>
      </w:r>
      <w:r>
        <w:rPr>
          <w:rFonts w:ascii="Cambria" w:hAnsi="Cambria"/>
          <w:sz w:val="20"/>
          <w:szCs w:val="20"/>
        </w:rPr>
        <w:t xml:space="preserve">and unique in the world, </w:t>
      </w:r>
      <w:r w:rsidR="00E30B94" w:rsidRPr="006058BB">
        <w:rPr>
          <w:rFonts w:ascii="Cambria" w:hAnsi="Cambria"/>
          <w:sz w:val="20"/>
          <w:szCs w:val="20"/>
        </w:rPr>
        <w:t xml:space="preserve">but will need to be upgraded to stay world-competitive in the long term. </w:t>
      </w:r>
    </w:p>
    <w:p w:rsidR="00503E59" w:rsidRDefault="00503E59" w:rsidP="00E30B94">
      <w:pPr>
        <w:pStyle w:val="Default"/>
        <w:ind w:left="540"/>
        <w:jc w:val="both"/>
        <w:rPr>
          <w:rFonts w:ascii="Cambria" w:hAnsi="Cambria"/>
          <w:sz w:val="20"/>
          <w:szCs w:val="20"/>
        </w:rPr>
      </w:pPr>
    </w:p>
    <w:p w:rsidR="00E30B94" w:rsidRPr="006058BB" w:rsidRDefault="00E30B94" w:rsidP="00DE59CB">
      <w:pPr>
        <w:pStyle w:val="Default"/>
        <w:ind w:left="540"/>
        <w:jc w:val="both"/>
        <w:rPr>
          <w:rFonts w:ascii="Cambria" w:hAnsi="Cambria"/>
          <w:sz w:val="20"/>
          <w:szCs w:val="20"/>
        </w:rPr>
      </w:pPr>
      <w:r w:rsidRPr="006058BB">
        <w:rPr>
          <w:rFonts w:ascii="Cambria" w:hAnsi="Cambria"/>
          <w:sz w:val="20"/>
          <w:szCs w:val="20"/>
        </w:rPr>
        <w:t>While running the short term and intermediate term programs</w:t>
      </w:r>
      <w:r>
        <w:rPr>
          <w:rFonts w:ascii="Cambria" w:hAnsi="Cambria"/>
          <w:sz w:val="20"/>
          <w:szCs w:val="20"/>
        </w:rPr>
        <w:t>,</w:t>
      </w:r>
      <w:r w:rsidRPr="006058BB">
        <w:rPr>
          <w:rFonts w:ascii="Cambria" w:hAnsi="Cambria"/>
          <w:sz w:val="20"/>
          <w:szCs w:val="20"/>
        </w:rPr>
        <w:t xml:space="preserve"> Fermilab</w:t>
      </w:r>
      <w:r>
        <w:rPr>
          <w:rFonts w:ascii="Cambria" w:hAnsi="Cambria"/>
          <w:sz w:val="20"/>
          <w:szCs w:val="20"/>
        </w:rPr>
        <w:t>,</w:t>
      </w:r>
      <w:r w:rsidRPr="006058BB">
        <w:rPr>
          <w:rFonts w:ascii="Cambria" w:hAnsi="Cambria"/>
          <w:sz w:val="20"/>
          <w:szCs w:val="20"/>
        </w:rPr>
        <w:t xml:space="preserve"> in collaboration with its partner institutions</w:t>
      </w:r>
      <w:r>
        <w:rPr>
          <w:rFonts w:ascii="Cambria" w:hAnsi="Cambria"/>
          <w:sz w:val="20"/>
          <w:szCs w:val="20"/>
        </w:rPr>
        <w:t>,</w:t>
      </w:r>
      <w:r w:rsidRPr="006058BB">
        <w:rPr>
          <w:rFonts w:ascii="Cambria" w:hAnsi="Cambria"/>
          <w:sz w:val="20"/>
          <w:szCs w:val="20"/>
        </w:rPr>
        <w:t xml:space="preserve"> would design and start the construction </w:t>
      </w:r>
      <w:r w:rsidR="00503E59">
        <w:rPr>
          <w:rFonts w:ascii="Cambria" w:hAnsi="Cambria"/>
          <w:sz w:val="20"/>
          <w:szCs w:val="20"/>
        </w:rPr>
        <w:t xml:space="preserve">of </w:t>
      </w:r>
      <w:r w:rsidR="00DE59CB">
        <w:rPr>
          <w:rFonts w:ascii="Cambria" w:hAnsi="Cambria"/>
          <w:sz w:val="20"/>
          <w:szCs w:val="20"/>
        </w:rPr>
        <w:t xml:space="preserve">the </w:t>
      </w:r>
      <w:proofErr w:type="spellStart"/>
      <w:r w:rsidR="00503E59">
        <w:rPr>
          <w:rFonts w:ascii="Cambria" w:hAnsi="Cambria"/>
          <w:sz w:val="20"/>
          <w:szCs w:val="20"/>
        </w:rPr>
        <w:t>b</w:t>
      </w:r>
      <w:r w:rsidR="00DE59CB">
        <w:rPr>
          <w:rFonts w:ascii="Cambria" w:hAnsi="Cambria"/>
          <w:sz w:val="20"/>
          <w:szCs w:val="20"/>
        </w:rPr>
        <w:t>eamline</w:t>
      </w:r>
      <w:proofErr w:type="spellEnd"/>
      <w:r w:rsidR="00DE59CB">
        <w:rPr>
          <w:rFonts w:ascii="Cambria" w:hAnsi="Cambria"/>
          <w:sz w:val="20"/>
          <w:szCs w:val="20"/>
        </w:rPr>
        <w:t xml:space="preserve"> and detectors</w:t>
      </w:r>
      <w:r w:rsidRPr="006058BB">
        <w:rPr>
          <w:rFonts w:ascii="Cambria" w:hAnsi="Cambria"/>
          <w:sz w:val="20"/>
          <w:szCs w:val="20"/>
        </w:rPr>
        <w:t xml:space="preserve"> </w:t>
      </w:r>
      <w:r w:rsidR="00DE59CB">
        <w:rPr>
          <w:rFonts w:ascii="Cambria" w:hAnsi="Cambria"/>
          <w:sz w:val="20"/>
          <w:szCs w:val="20"/>
        </w:rPr>
        <w:t>of LBNE</w:t>
      </w:r>
      <w:r w:rsidR="00677DD5">
        <w:rPr>
          <w:rFonts w:ascii="Cambria" w:hAnsi="Cambria"/>
          <w:sz w:val="20"/>
          <w:szCs w:val="20"/>
        </w:rPr>
        <w:t>,</w:t>
      </w:r>
      <w:r w:rsidR="00DE59CB">
        <w:rPr>
          <w:rFonts w:ascii="Cambria" w:hAnsi="Cambria"/>
          <w:sz w:val="20"/>
          <w:szCs w:val="20"/>
        </w:rPr>
        <w:t xml:space="preserve"> </w:t>
      </w:r>
      <w:r w:rsidRPr="006058BB">
        <w:rPr>
          <w:rFonts w:ascii="Cambria" w:hAnsi="Cambria"/>
          <w:sz w:val="20"/>
          <w:szCs w:val="20"/>
        </w:rPr>
        <w:t>and</w:t>
      </w:r>
      <w:r w:rsidR="00DE59CB">
        <w:rPr>
          <w:rFonts w:ascii="Cambria" w:hAnsi="Cambria"/>
          <w:sz w:val="20"/>
          <w:szCs w:val="20"/>
        </w:rPr>
        <w:t xml:space="preserve"> a multi-MW proton accelerator</w:t>
      </w:r>
      <w:r w:rsidRPr="006058BB">
        <w:rPr>
          <w:rFonts w:ascii="Cambria" w:hAnsi="Cambria"/>
          <w:sz w:val="20"/>
          <w:szCs w:val="20"/>
        </w:rPr>
        <w:t xml:space="preserve"> </w:t>
      </w:r>
      <w:r w:rsidRPr="006058BB">
        <w:rPr>
          <w:rFonts w:ascii="Cambria" w:hAnsi="Cambria"/>
          <w:i/>
          <w:iCs/>
          <w:sz w:val="20"/>
          <w:szCs w:val="20"/>
        </w:rPr>
        <w:t>Project X</w:t>
      </w:r>
      <w:r>
        <w:rPr>
          <w:rFonts w:ascii="Cambria" w:hAnsi="Cambria"/>
          <w:i/>
          <w:iCs/>
          <w:sz w:val="20"/>
          <w:szCs w:val="20"/>
        </w:rPr>
        <w:t>,</w:t>
      </w:r>
      <w:r w:rsidRPr="006058BB">
        <w:rPr>
          <w:rFonts w:ascii="Cambria" w:hAnsi="Cambria"/>
          <w:i/>
          <w:iCs/>
          <w:sz w:val="20"/>
          <w:szCs w:val="20"/>
        </w:rPr>
        <w:t xml:space="preserve"> </w:t>
      </w:r>
      <w:r w:rsidRPr="006058BB">
        <w:rPr>
          <w:rFonts w:ascii="Cambria" w:hAnsi="Cambria"/>
          <w:sz w:val="20"/>
          <w:szCs w:val="20"/>
        </w:rPr>
        <w:t xml:space="preserve">providing </w:t>
      </w:r>
      <w:r w:rsidR="00DE59CB">
        <w:rPr>
          <w:rFonts w:ascii="Cambria" w:hAnsi="Cambria"/>
          <w:sz w:val="20"/>
          <w:szCs w:val="20"/>
        </w:rPr>
        <w:t>the leading</w:t>
      </w:r>
      <w:r w:rsidR="00953A56">
        <w:rPr>
          <w:rFonts w:ascii="Cambria" w:hAnsi="Cambria"/>
          <w:sz w:val="20"/>
          <w:szCs w:val="20"/>
        </w:rPr>
        <w:t xml:space="preserve"> neutrino program in the world and </w:t>
      </w:r>
      <w:r w:rsidRPr="006058BB">
        <w:rPr>
          <w:rFonts w:ascii="Cambria" w:hAnsi="Cambria"/>
          <w:sz w:val="20"/>
          <w:szCs w:val="20"/>
        </w:rPr>
        <w:t xml:space="preserve">a long term future </w:t>
      </w:r>
      <w:r>
        <w:rPr>
          <w:rFonts w:ascii="Cambria" w:hAnsi="Cambria"/>
          <w:sz w:val="20"/>
          <w:szCs w:val="20"/>
        </w:rPr>
        <w:t>for U</w:t>
      </w:r>
      <w:r w:rsidR="00DE59CB">
        <w:rPr>
          <w:rFonts w:ascii="Cambria" w:hAnsi="Cambria"/>
          <w:sz w:val="20"/>
          <w:szCs w:val="20"/>
        </w:rPr>
        <w:t>.</w:t>
      </w:r>
      <w:r>
        <w:rPr>
          <w:rFonts w:ascii="Cambria" w:hAnsi="Cambria"/>
          <w:sz w:val="20"/>
          <w:szCs w:val="20"/>
        </w:rPr>
        <w:t>S</w:t>
      </w:r>
      <w:r w:rsidR="00DE59CB">
        <w:rPr>
          <w:rFonts w:ascii="Cambria" w:hAnsi="Cambria"/>
          <w:sz w:val="20"/>
          <w:szCs w:val="20"/>
        </w:rPr>
        <w:t>.</w:t>
      </w:r>
      <w:r>
        <w:rPr>
          <w:rFonts w:ascii="Cambria" w:hAnsi="Cambria"/>
          <w:sz w:val="20"/>
          <w:szCs w:val="20"/>
        </w:rPr>
        <w:t xml:space="preserve"> </w:t>
      </w:r>
      <w:r w:rsidR="00677DD5">
        <w:rPr>
          <w:rFonts w:ascii="Cambria" w:hAnsi="Cambria"/>
          <w:sz w:val="20"/>
          <w:szCs w:val="20"/>
        </w:rPr>
        <w:t xml:space="preserve">particle physics </w:t>
      </w:r>
      <w:r w:rsidRPr="006058BB">
        <w:rPr>
          <w:rFonts w:ascii="Cambria" w:hAnsi="Cambria"/>
          <w:sz w:val="20"/>
          <w:szCs w:val="20"/>
        </w:rPr>
        <w:t xml:space="preserve">at the </w:t>
      </w:r>
      <w:r>
        <w:rPr>
          <w:rFonts w:ascii="Cambria" w:hAnsi="Cambria"/>
          <w:sz w:val="20"/>
          <w:szCs w:val="20"/>
        </w:rPr>
        <w:t>I</w:t>
      </w:r>
      <w:r w:rsidRPr="006058BB">
        <w:rPr>
          <w:rFonts w:ascii="Cambria" w:hAnsi="Cambria"/>
          <w:sz w:val="20"/>
          <w:szCs w:val="20"/>
        </w:rPr>
        <w:t xml:space="preserve">ntensity </w:t>
      </w:r>
      <w:r>
        <w:rPr>
          <w:rFonts w:ascii="Cambria" w:hAnsi="Cambria"/>
          <w:sz w:val="20"/>
          <w:szCs w:val="20"/>
        </w:rPr>
        <w:t>F</w:t>
      </w:r>
      <w:r w:rsidRPr="006058BB">
        <w:rPr>
          <w:rFonts w:ascii="Cambria" w:hAnsi="Cambria"/>
          <w:sz w:val="20"/>
          <w:szCs w:val="20"/>
        </w:rPr>
        <w:t>rontier.</w:t>
      </w:r>
      <w:r w:rsidR="00DE59CB">
        <w:rPr>
          <w:rFonts w:ascii="Cambria" w:hAnsi="Cambria"/>
          <w:sz w:val="20"/>
          <w:szCs w:val="20"/>
        </w:rPr>
        <w:t xml:space="preserve"> The LBNE far-detector </w:t>
      </w:r>
      <w:r w:rsidR="009D166C">
        <w:rPr>
          <w:rFonts w:ascii="Cambria" w:hAnsi="Cambria"/>
          <w:sz w:val="20"/>
          <w:szCs w:val="20"/>
        </w:rPr>
        <w:t xml:space="preserve">with a few hundred </w:t>
      </w:r>
      <w:proofErr w:type="spellStart"/>
      <w:r w:rsidR="00274294">
        <w:rPr>
          <w:rFonts w:ascii="Cambria" w:hAnsi="Cambria"/>
          <w:sz w:val="20"/>
          <w:szCs w:val="20"/>
        </w:rPr>
        <w:t>kton</w:t>
      </w:r>
      <w:proofErr w:type="spellEnd"/>
      <w:r w:rsidR="00274294">
        <w:rPr>
          <w:rFonts w:ascii="Cambria" w:hAnsi="Cambria"/>
          <w:sz w:val="20"/>
          <w:szCs w:val="20"/>
        </w:rPr>
        <w:t xml:space="preserve"> water</w:t>
      </w:r>
      <w:r w:rsidR="00A22A3C">
        <w:rPr>
          <w:rFonts w:ascii="Cambria" w:hAnsi="Cambria"/>
          <w:sz w:val="20"/>
          <w:szCs w:val="20"/>
        </w:rPr>
        <w:t>-</w:t>
      </w:r>
      <w:r w:rsidR="00274294">
        <w:rPr>
          <w:rFonts w:ascii="Cambria" w:hAnsi="Cambria"/>
          <w:sz w:val="20"/>
          <w:szCs w:val="20"/>
        </w:rPr>
        <w:t>Cerenkov</w:t>
      </w:r>
      <w:r w:rsidR="00417318">
        <w:rPr>
          <w:rFonts w:ascii="Cambria" w:hAnsi="Cambria"/>
          <w:sz w:val="20"/>
          <w:szCs w:val="20"/>
        </w:rPr>
        <w:t xml:space="preserve"> </w:t>
      </w:r>
      <w:proofErr w:type="gramStart"/>
      <w:r w:rsidR="00417318">
        <w:rPr>
          <w:rFonts w:ascii="Cambria" w:hAnsi="Cambria"/>
          <w:sz w:val="20"/>
          <w:szCs w:val="20"/>
        </w:rPr>
        <w:t>detector</w:t>
      </w:r>
      <w:proofErr w:type="gramEnd"/>
      <w:r w:rsidR="00417318">
        <w:rPr>
          <w:rFonts w:ascii="Cambria" w:hAnsi="Cambria"/>
          <w:sz w:val="20"/>
          <w:szCs w:val="20"/>
        </w:rPr>
        <w:t xml:space="preserve"> or a few ten </w:t>
      </w:r>
      <w:proofErr w:type="spellStart"/>
      <w:r w:rsidR="00417318">
        <w:rPr>
          <w:rFonts w:ascii="Cambria" w:hAnsi="Cambria"/>
          <w:sz w:val="20"/>
          <w:szCs w:val="20"/>
        </w:rPr>
        <w:t>kton</w:t>
      </w:r>
      <w:proofErr w:type="spellEnd"/>
      <w:r w:rsidR="00417318">
        <w:rPr>
          <w:rFonts w:ascii="Cambria" w:hAnsi="Cambria"/>
          <w:sz w:val="20"/>
          <w:szCs w:val="20"/>
        </w:rPr>
        <w:t xml:space="preserve"> Liquid Argon detector</w:t>
      </w:r>
      <w:r w:rsidR="009D166C">
        <w:rPr>
          <w:rFonts w:ascii="Cambria" w:hAnsi="Cambria"/>
          <w:sz w:val="20"/>
          <w:szCs w:val="20"/>
        </w:rPr>
        <w:t xml:space="preserve"> </w:t>
      </w:r>
      <w:r w:rsidR="00DE59CB">
        <w:rPr>
          <w:rFonts w:ascii="Cambria" w:hAnsi="Cambria"/>
          <w:sz w:val="20"/>
          <w:szCs w:val="20"/>
        </w:rPr>
        <w:t xml:space="preserve">would be located at a site such as </w:t>
      </w:r>
      <w:proofErr w:type="spellStart"/>
      <w:r w:rsidR="00DE59CB">
        <w:rPr>
          <w:rFonts w:ascii="Cambria" w:hAnsi="Cambria"/>
          <w:sz w:val="20"/>
          <w:szCs w:val="20"/>
        </w:rPr>
        <w:t>Homestake</w:t>
      </w:r>
      <w:proofErr w:type="spellEnd"/>
      <w:r w:rsidR="00DE59CB">
        <w:rPr>
          <w:rFonts w:ascii="Cambria" w:hAnsi="Cambria"/>
          <w:sz w:val="20"/>
          <w:szCs w:val="20"/>
        </w:rPr>
        <w:t>, South Dakota (1,300 km from Fermilab).</w:t>
      </w:r>
      <w:r w:rsidR="00C72794">
        <w:rPr>
          <w:rFonts w:ascii="Cambria" w:hAnsi="Cambria"/>
          <w:sz w:val="20"/>
          <w:szCs w:val="20"/>
        </w:rPr>
        <w:t xml:space="preserve"> </w:t>
      </w:r>
      <w:r w:rsidR="00C72794" w:rsidRPr="00C72794">
        <w:rPr>
          <w:rFonts w:asciiTheme="majorHAnsi" w:hAnsiTheme="majorHAnsi"/>
          <w:color w:val="auto"/>
          <w:sz w:val="20"/>
          <w:szCs w:val="20"/>
        </w:rPr>
        <w:t xml:space="preserve">This large underground detector is also for proton decay, and supernovae </w:t>
      </w:r>
      <w:r w:rsidR="00914234">
        <w:rPr>
          <w:rFonts w:asciiTheme="majorHAnsi" w:hAnsiTheme="majorHAnsi"/>
          <w:color w:val="auto"/>
          <w:sz w:val="20"/>
          <w:szCs w:val="20"/>
        </w:rPr>
        <w:t>measurements</w:t>
      </w:r>
      <w:r w:rsidR="00C72794" w:rsidRPr="00C72794">
        <w:rPr>
          <w:rFonts w:asciiTheme="majorHAnsi" w:hAnsiTheme="majorHAnsi"/>
          <w:color w:val="auto"/>
          <w:sz w:val="20"/>
          <w:szCs w:val="20"/>
        </w:rPr>
        <w:t xml:space="preserve">. </w:t>
      </w:r>
      <w:r w:rsidRPr="00C72794">
        <w:rPr>
          <w:rFonts w:ascii="Cambria" w:hAnsi="Cambria"/>
          <w:color w:val="auto"/>
          <w:sz w:val="20"/>
          <w:szCs w:val="20"/>
        </w:rPr>
        <w:t xml:space="preserve"> </w:t>
      </w:r>
      <w:r w:rsidRPr="00C72794">
        <w:rPr>
          <w:rFonts w:ascii="Cambria" w:hAnsi="Cambria"/>
          <w:i/>
          <w:iCs/>
          <w:color w:val="auto"/>
          <w:sz w:val="20"/>
          <w:szCs w:val="20"/>
        </w:rPr>
        <w:t xml:space="preserve">LBNE </w:t>
      </w:r>
      <w:r w:rsidRPr="00C72794">
        <w:rPr>
          <w:rFonts w:ascii="Cambria" w:hAnsi="Cambria"/>
          <w:color w:val="auto"/>
          <w:sz w:val="20"/>
          <w:szCs w:val="20"/>
        </w:rPr>
        <w:t>could start running</w:t>
      </w:r>
      <w:r w:rsidRPr="006058BB">
        <w:rPr>
          <w:rFonts w:ascii="Cambria" w:hAnsi="Cambria"/>
          <w:sz w:val="20"/>
          <w:szCs w:val="20"/>
        </w:rPr>
        <w:t xml:space="preserve"> with a 700 kW beam</w:t>
      </w:r>
      <w:r>
        <w:rPr>
          <w:rFonts w:ascii="Cambria" w:hAnsi="Cambria"/>
          <w:sz w:val="20"/>
          <w:szCs w:val="20"/>
        </w:rPr>
        <w:t>,</w:t>
      </w:r>
      <w:r w:rsidRPr="006058BB">
        <w:rPr>
          <w:rFonts w:ascii="Cambria" w:hAnsi="Cambria"/>
          <w:sz w:val="20"/>
          <w:szCs w:val="20"/>
        </w:rPr>
        <w:t xml:space="preserve"> followed by </w:t>
      </w:r>
      <w:r w:rsidRPr="006058BB">
        <w:rPr>
          <w:rFonts w:ascii="Cambria" w:hAnsi="Cambria"/>
          <w:i/>
          <w:iCs/>
          <w:sz w:val="20"/>
          <w:szCs w:val="20"/>
        </w:rPr>
        <w:t>Project X</w:t>
      </w:r>
      <w:r w:rsidRPr="006058BB">
        <w:rPr>
          <w:rFonts w:ascii="Cambria" w:hAnsi="Cambria"/>
          <w:sz w:val="20"/>
          <w:szCs w:val="20"/>
        </w:rPr>
        <w:t xml:space="preserve">’s 2 MW beam. </w:t>
      </w:r>
      <w:r>
        <w:rPr>
          <w:rFonts w:ascii="Cambria" w:hAnsi="Cambria"/>
          <w:sz w:val="20"/>
          <w:szCs w:val="20"/>
        </w:rPr>
        <w:t xml:space="preserve"> </w:t>
      </w:r>
      <w:r w:rsidRPr="006058BB">
        <w:rPr>
          <w:rFonts w:ascii="Cambria" w:hAnsi="Cambria"/>
          <w:sz w:val="20"/>
          <w:szCs w:val="20"/>
        </w:rPr>
        <w:t xml:space="preserve">Because </w:t>
      </w:r>
      <w:r w:rsidRPr="006058BB">
        <w:rPr>
          <w:rFonts w:ascii="Cambria" w:hAnsi="Cambria"/>
          <w:i/>
          <w:iCs/>
          <w:sz w:val="20"/>
          <w:szCs w:val="20"/>
        </w:rPr>
        <w:t xml:space="preserve">Project X </w:t>
      </w:r>
      <w:r w:rsidRPr="006058BB">
        <w:rPr>
          <w:rFonts w:ascii="Cambria" w:hAnsi="Cambria"/>
          <w:sz w:val="20"/>
          <w:szCs w:val="20"/>
        </w:rPr>
        <w:t xml:space="preserve">provides a proton beam for neutrinos simultaneously with powerful </w:t>
      </w:r>
      <w:r>
        <w:rPr>
          <w:rFonts w:ascii="Cambria" w:hAnsi="Cambria"/>
          <w:sz w:val="20"/>
          <w:szCs w:val="20"/>
        </w:rPr>
        <w:t xml:space="preserve">and flexible </w:t>
      </w:r>
      <w:r w:rsidRPr="006058BB">
        <w:rPr>
          <w:rFonts w:ascii="Cambria" w:hAnsi="Cambria"/>
          <w:sz w:val="20"/>
          <w:szCs w:val="20"/>
        </w:rPr>
        <w:t>proton beam</w:t>
      </w:r>
      <w:r>
        <w:rPr>
          <w:rFonts w:ascii="Cambria" w:hAnsi="Cambria"/>
          <w:sz w:val="20"/>
          <w:szCs w:val="20"/>
        </w:rPr>
        <w:t>s</w:t>
      </w:r>
      <w:r w:rsidRPr="006058BB">
        <w:rPr>
          <w:rFonts w:ascii="Cambria" w:hAnsi="Cambria"/>
          <w:sz w:val="20"/>
          <w:szCs w:val="20"/>
        </w:rPr>
        <w:t xml:space="preserve"> at </w:t>
      </w:r>
      <w:r>
        <w:rPr>
          <w:rFonts w:ascii="Cambria" w:hAnsi="Cambria"/>
          <w:sz w:val="20"/>
          <w:szCs w:val="20"/>
        </w:rPr>
        <w:t xml:space="preserve">3 </w:t>
      </w:r>
      <w:proofErr w:type="spellStart"/>
      <w:r w:rsidR="00DE59CB">
        <w:rPr>
          <w:rFonts w:ascii="Cambria" w:hAnsi="Cambria"/>
          <w:sz w:val="20"/>
          <w:szCs w:val="20"/>
        </w:rPr>
        <w:t>GeV</w:t>
      </w:r>
      <w:proofErr w:type="spellEnd"/>
      <w:r w:rsidR="00DE59CB">
        <w:rPr>
          <w:rFonts w:ascii="Cambria" w:hAnsi="Cambria"/>
          <w:sz w:val="20"/>
          <w:szCs w:val="20"/>
        </w:rPr>
        <w:t xml:space="preserve"> </w:t>
      </w:r>
      <w:r>
        <w:rPr>
          <w:rFonts w:ascii="Cambria" w:hAnsi="Cambria"/>
          <w:sz w:val="20"/>
          <w:szCs w:val="20"/>
        </w:rPr>
        <w:t xml:space="preserve">and </w:t>
      </w:r>
      <w:r w:rsidRPr="006058BB">
        <w:rPr>
          <w:rFonts w:ascii="Cambria" w:hAnsi="Cambria"/>
          <w:sz w:val="20"/>
          <w:szCs w:val="20"/>
        </w:rPr>
        <w:t xml:space="preserve">8 </w:t>
      </w:r>
      <w:proofErr w:type="spellStart"/>
      <w:r w:rsidRPr="006058BB">
        <w:rPr>
          <w:rFonts w:ascii="Cambria" w:hAnsi="Cambria"/>
          <w:sz w:val="20"/>
          <w:szCs w:val="20"/>
        </w:rPr>
        <w:t>GeV</w:t>
      </w:r>
      <w:proofErr w:type="spellEnd"/>
      <w:r w:rsidRPr="006058BB">
        <w:rPr>
          <w:rFonts w:ascii="Cambria" w:hAnsi="Cambria"/>
          <w:sz w:val="20"/>
          <w:szCs w:val="20"/>
        </w:rPr>
        <w:t xml:space="preserve">, it would create an opportunity to markedly enhance the sensitivity for the </w:t>
      </w:r>
      <w:r w:rsidRPr="00417318">
        <w:rPr>
          <w:rFonts w:ascii="Cambria" w:hAnsi="Cambria"/>
          <w:i/>
          <w:sz w:val="20"/>
          <w:szCs w:val="20"/>
        </w:rPr>
        <w:t xml:space="preserve">μ </w:t>
      </w:r>
      <w:r w:rsidRPr="00417318">
        <w:rPr>
          <w:rFonts w:ascii="Cambria" w:hAnsi="Cambria"/>
          <w:i/>
          <w:iCs/>
          <w:sz w:val="20"/>
          <w:szCs w:val="20"/>
        </w:rPr>
        <w:sym w:font="Wingdings" w:char="F0E0"/>
      </w:r>
      <w:r w:rsidRPr="00417318">
        <w:rPr>
          <w:rFonts w:ascii="Cambria" w:hAnsi="Cambria"/>
          <w:i/>
          <w:iCs/>
          <w:sz w:val="20"/>
          <w:szCs w:val="20"/>
        </w:rPr>
        <w:t xml:space="preserve"> e</w:t>
      </w:r>
      <w:r>
        <w:rPr>
          <w:rFonts w:ascii="Cambria" w:hAnsi="Cambria"/>
          <w:i/>
          <w:iCs/>
          <w:sz w:val="20"/>
          <w:szCs w:val="20"/>
        </w:rPr>
        <w:t xml:space="preserve"> </w:t>
      </w:r>
      <w:r w:rsidRPr="006058BB">
        <w:rPr>
          <w:rFonts w:ascii="Cambria" w:hAnsi="Cambria"/>
          <w:sz w:val="20"/>
          <w:szCs w:val="20"/>
        </w:rPr>
        <w:t xml:space="preserve">conversion process and to </w:t>
      </w:r>
      <w:r w:rsidR="00B45BCF">
        <w:rPr>
          <w:rFonts w:ascii="Cambria" w:hAnsi="Cambria"/>
          <w:sz w:val="20"/>
          <w:szCs w:val="20"/>
        </w:rPr>
        <w:t>enable</w:t>
      </w:r>
      <w:r w:rsidRPr="006058BB">
        <w:rPr>
          <w:rFonts w:ascii="Cambria" w:hAnsi="Cambria"/>
          <w:sz w:val="20"/>
          <w:szCs w:val="20"/>
        </w:rPr>
        <w:t xml:space="preserve"> </w:t>
      </w:r>
      <w:r w:rsidR="00B45BCF">
        <w:rPr>
          <w:rFonts w:ascii="Cambria" w:hAnsi="Cambria"/>
          <w:sz w:val="20"/>
          <w:szCs w:val="20"/>
        </w:rPr>
        <w:t xml:space="preserve">precise measurements of </w:t>
      </w:r>
      <w:r w:rsidRPr="006058BB">
        <w:rPr>
          <w:rFonts w:ascii="Cambria" w:hAnsi="Cambria"/>
          <w:sz w:val="20"/>
          <w:szCs w:val="20"/>
        </w:rPr>
        <w:t xml:space="preserve">rare </w:t>
      </w:r>
      <w:r w:rsidRPr="00417318">
        <w:rPr>
          <w:rFonts w:ascii="Cambria" w:hAnsi="Cambria"/>
          <w:i/>
          <w:sz w:val="20"/>
          <w:szCs w:val="20"/>
        </w:rPr>
        <w:t>K</w:t>
      </w:r>
      <w:r w:rsidRPr="006058BB">
        <w:rPr>
          <w:rFonts w:ascii="Cambria" w:hAnsi="Cambria"/>
          <w:sz w:val="20"/>
          <w:szCs w:val="20"/>
        </w:rPr>
        <w:t xml:space="preserve"> decays with unique sensitivity in the world, a factor of 10 to 100 better than is possible elsewhere. </w:t>
      </w:r>
    </w:p>
    <w:p w:rsidR="00E30B94" w:rsidRDefault="00E30B94" w:rsidP="00E30B94">
      <w:pPr>
        <w:pStyle w:val="Default"/>
        <w:ind w:left="540"/>
        <w:jc w:val="both"/>
        <w:rPr>
          <w:rFonts w:ascii="Cambria" w:hAnsi="Cambria"/>
          <w:i/>
          <w:iCs/>
          <w:sz w:val="20"/>
          <w:szCs w:val="20"/>
        </w:rPr>
      </w:pPr>
    </w:p>
    <w:p w:rsidR="00701090" w:rsidRPr="00701090" w:rsidRDefault="00E30B94" w:rsidP="00701090">
      <w:pPr>
        <w:pStyle w:val="Default"/>
        <w:ind w:left="540"/>
        <w:jc w:val="both"/>
        <w:rPr>
          <w:rFonts w:asciiTheme="majorHAnsi" w:hAnsiTheme="majorHAnsi" w:cs="Garamond"/>
          <w:sz w:val="20"/>
          <w:szCs w:val="20"/>
        </w:rPr>
      </w:pPr>
      <w:r w:rsidRPr="00701090">
        <w:rPr>
          <w:rFonts w:asciiTheme="majorHAnsi" w:hAnsiTheme="majorHAnsi"/>
          <w:i/>
          <w:iCs/>
          <w:sz w:val="20"/>
          <w:szCs w:val="20"/>
        </w:rPr>
        <w:lastRenderedPageBreak/>
        <w:t xml:space="preserve">Project X </w:t>
      </w:r>
      <w:r w:rsidRPr="00701090">
        <w:rPr>
          <w:rFonts w:asciiTheme="majorHAnsi" w:hAnsiTheme="majorHAnsi"/>
          <w:sz w:val="20"/>
          <w:szCs w:val="20"/>
        </w:rPr>
        <w:t xml:space="preserve">consists of a 3 </w:t>
      </w:r>
      <w:proofErr w:type="spellStart"/>
      <w:r w:rsidRPr="00701090">
        <w:rPr>
          <w:rFonts w:asciiTheme="majorHAnsi" w:hAnsiTheme="majorHAnsi"/>
          <w:sz w:val="20"/>
          <w:szCs w:val="20"/>
        </w:rPr>
        <w:t>GeV</w:t>
      </w:r>
      <w:proofErr w:type="spellEnd"/>
      <w:r w:rsidRPr="00701090">
        <w:rPr>
          <w:rFonts w:asciiTheme="majorHAnsi" w:hAnsiTheme="majorHAnsi"/>
          <w:sz w:val="20"/>
          <w:szCs w:val="20"/>
        </w:rPr>
        <w:t xml:space="preserve"> CW (continuous wave) superconducting </w:t>
      </w:r>
      <w:proofErr w:type="spellStart"/>
      <w:r w:rsidRPr="00701090">
        <w:rPr>
          <w:rFonts w:asciiTheme="majorHAnsi" w:hAnsiTheme="majorHAnsi"/>
          <w:sz w:val="20"/>
          <w:szCs w:val="20"/>
        </w:rPr>
        <w:t>linac</w:t>
      </w:r>
      <w:proofErr w:type="spellEnd"/>
      <w:r w:rsidRPr="00701090">
        <w:rPr>
          <w:rFonts w:asciiTheme="majorHAnsi" w:hAnsiTheme="majorHAnsi"/>
          <w:sz w:val="20"/>
          <w:szCs w:val="20"/>
        </w:rPr>
        <w:t xml:space="preserve"> followed by acceleration from 3 </w:t>
      </w:r>
      <w:proofErr w:type="spellStart"/>
      <w:r w:rsidRPr="00701090">
        <w:rPr>
          <w:rFonts w:asciiTheme="majorHAnsi" w:hAnsiTheme="majorHAnsi"/>
          <w:sz w:val="20"/>
          <w:szCs w:val="20"/>
        </w:rPr>
        <w:t>GeV</w:t>
      </w:r>
      <w:proofErr w:type="spellEnd"/>
      <w:r w:rsidRPr="00701090">
        <w:rPr>
          <w:rFonts w:asciiTheme="majorHAnsi" w:hAnsiTheme="majorHAnsi"/>
          <w:sz w:val="20"/>
          <w:szCs w:val="20"/>
        </w:rPr>
        <w:t xml:space="preserve"> to 8 </w:t>
      </w:r>
      <w:proofErr w:type="spellStart"/>
      <w:r w:rsidRPr="00701090">
        <w:rPr>
          <w:rFonts w:asciiTheme="majorHAnsi" w:hAnsiTheme="majorHAnsi"/>
          <w:sz w:val="20"/>
          <w:szCs w:val="20"/>
        </w:rPr>
        <w:t>GeV</w:t>
      </w:r>
      <w:proofErr w:type="spellEnd"/>
      <w:r w:rsidRPr="00701090">
        <w:rPr>
          <w:rFonts w:asciiTheme="majorHAnsi" w:hAnsiTheme="majorHAnsi"/>
          <w:sz w:val="20"/>
          <w:szCs w:val="20"/>
        </w:rPr>
        <w:t xml:space="preserve"> using a superconducting pulsed </w:t>
      </w:r>
      <w:proofErr w:type="spellStart"/>
      <w:r w:rsidRPr="00701090">
        <w:rPr>
          <w:rFonts w:asciiTheme="majorHAnsi" w:hAnsiTheme="majorHAnsi"/>
          <w:sz w:val="20"/>
          <w:szCs w:val="20"/>
        </w:rPr>
        <w:t>linac</w:t>
      </w:r>
      <w:proofErr w:type="spellEnd"/>
      <w:r w:rsidRPr="00701090">
        <w:rPr>
          <w:rFonts w:asciiTheme="majorHAnsi" w:hAnsiTheme="majorHAnsi"/>
          <w:sz w:val="20"/>
          <w:szCs w:val="20"/>
        </w:rPr>
        <w:t xml:space="preserve"> that would replace the present </w:t>
      </w:r>
      <w:r w:rsidR="00701090" w:rsidRPr="00701090">
        <w:rPr>
          <w:rFonts w:asciiTheme="majorHAnsi" w:hAnsiTheme="majorHAnsi"/>
          <w:sz w:val="20"/>
          <w:szCs w:val="20"/>
        </w:rPr>
        <w:t>&gt;40 year-old</w:t>
      </w:r>
      <w:r w:rsidRPr="00701090">
        <w:rPr>
          <w:rFonts w:asciiTheme="majorHAnsi" w:hAnsiTheme="majorHAnsi"/>
          <w:sz w:val="20"/>
          <w:szCs w:val="20"/>
        </w:rPr>
        <w:t xml:space="preserve"> injector complex (</w:t>
      </w:r>
      <w:proofErr w:type="spellStart"/>
      <w:r w:rsidRPr="00701090">
        <w:rPr>
          <w:rFonts w:asciiTheme="majorHAnsi" w:hAnsiTheme="majorHAnsi"/>
          <w:sz w:val="20"/>
          <w:szCs w:val="20"/>
        </w:rPr>
        <w:t>Linac</w:t>
      </w:r>
      <w:proofErr w:type="spellEnd"/>
      <w:r w:rsidRPr="00701090">
        <w:rPr>
          <w:rFonts w:asciiTheme="majorHAnsi" w:hAnsiTheme="majorHAnsi"/>
          <w:sz w:val="20"/>
          <w:szCs w:val="20"/>
        </w:rPr>
        <w:t xml:space="preserve"> and Booster) at Fermilab. Coupled to the Recycler and the Main Injector, both modern rings, the new </w:t>
      </w:r>
      <w:proofErr w:type="spellStart"/>
      <w:r w:rsidRPr="00701090">
        <w:rPr>
          <w:rFonts w:asciiTheme="majorHAnsi" w:hAnsiTheme="majorHAnsi"/>
          <w:sz w:val="20"/>
          <w:szCs w:val="20"/>
        </w:rPr>
        <w:t>linacs</w:t>
      </w:r>
      <w:proofErr w:type="spellEnd"/>
      <w:r w:rsidRPr="00701090">
        <w:rPr>
          <w:rFonts w:asciiTheme="majorHAnsi" w:hAnsiTheme="majorHAnsi"/>
          <w:sz w:val="20"/>
          <w:szCs w:val="20"/>
        </w:rPr>
        <w:t xml:space="preserve"> would lead to the most powerful and flex</w:t>
      </w:r>
      <w:r w:rsidR="00871FC5" w:rsidRPr="00701090">
        <w:rPr>
          <w:rFonts w:asciiTheme="majorHAnsi" w:hAnsiTheme="majorHAnsi"/>
          <w:sz w:val="20"/>
          <w:szCs w:val="20"/>
        </w:rPr>
        <w:t>ible facility at the Intensity F</w:t>
      </w:r>
      <w:r w:rsidRPr="00701090">
        <w:rPr>
          <w:rFonts w:asciiTheme="majorHAnsi" w:hAnsiTheme="majorHAnsi"/>
          <w:sz w:val="20"/>
          <w:szCs w:val="20"/>
        </w:rPr>
        <w:t>rontier anywhere in the world.</w:t>
      </w:r>
      <w:r w:rsidR="00701090" w:rsidRPr="00701090">
        <w:rPr>
          <w:rFonts w:asciiTheme="majorHAnsi" w:hAnsiTheme="majorHAnsi"/>
          <w:sz w:val="20"/>
          <w:szCs w:val="20"/>
        </w:rPr>
        <w:t xml:space="preserve"> It will be constructed in a manner that would provide a platform for a future Energy Frontier </w:t>
      </w:r>
      <w:proofErr w:type="spellStart"/>
      <w:r w:rsidR="00701090" w:rsidRPr="00701090">
        <w:rPr>
          <w:rFonts w:asciiTheme="majorHAnsi" w:hAnsiTheme="majorHAnsi"/>
          <w:sz w:val="20"/>
          <w:szCs w:val="20"/>
        </w:rPr>
        <w:t>Muon</w:t>
      </w:r>
      <w:proofErr w:type="spellEnd"/>
      <w:r w:rsidR="00701090" w:rsidRPr="00701090">
        <w:rPr>
          <w:rFonts w:asciiTheme="majorHAnsi" w:hAnsiTheme="majorHAnsi"/>
          <w:sz w:val="20"/>
          <w:szCs w:val="20"/>
        </w:rPr>
        <w:t xml:space="preserve"> Collider. </w:t>
      </w:r>
      <w:r w:rsidR="00701090" w:rsidRPr="00701090">
        <w:rPr>
          <w:rFonts w:asciiTheme="majorHAnsi" w:hAnsiTheme="majorHAnsi" w:cs="Garamond"/>
          <w:sz w:val="20"/>
          <w:szCs w:val="20"/>
        </w:rPr>
        <w:t>Specific mission elements associated with the facility include:</w:t>
      </w:r>
    </w:p>
    <w:p w:rsidR="00701090" w:rsidRPr="00701090" w:rsidRDefault="00701090" w:rsidP="00701090">
      <w:pPr>
        <w:pStyle w:val="Default"/>
        <w:numPr>
          <w:ilvl w:val="0"/>
          <w:numId w:val="47"/>
        </w:numPr>
        <w:jc w:val="both"/>
        <w:rPr>
          <w:rFonts w:asciiTheme="majorHAnsi" w:hAnsiTheme="majorHAnsi" w:cs="Garamond"/>
          <w:sz w:val="20"/>
          <w:szCs w:val="20"/>
        </w:rPr>
      </w:pPr>
      <w:proofErr w:type="gramStart"/>
      <w:r>
        <w:rPr>
          <w:rFonts w:asciiTheme="majorHAnsi" w:hAnsiTheme="majorHAnsi"/>
          <w:sz w:val="20"/>
          <w:szCs w:val="20"/>
        </w:rPr>
        <w:t>provide</w:t>
      </w:r>
      <w:proofErr w:type="gramEnd"/>
      <w:r w:rsidRPr="00701090">
        <w:rPr>
          <w:rFonts w:asciiTheme="majorHAnsi" w:hAnsiTheme="majorHAnsi"/>
          <w:sz w:val="20"/>
          <w:szCs w:val="20"/>
        </w:rPr>
        <w:t xml:space="preserve"> MW-class, multi-</w:t>
      </w:r>
      <w:proofErr w:type="spellStart"/>
      <w:r w:rsidRPr="00701090">
        <w:rPr>
          <w:rFonts w:asciiTheme="majorHAnsi" w:hAnsiTheme="majorHAnsi"/>
          <w:sz w:val="20"/>
          <w:szCs w:val="20"/>
        </w:rPr>
        <w:t>GeV</w:t>
      </w:r>
      <w:proofErr w:type="spellEnd"/>
      <w:r w:rsidRPr="00701090">
        <w:rPr>
          <w:rFonts w:asciiTheme="majorHAnsi" w:hAnsiTheme="majorHAnsi"/>
          <w:sz w:val="20"/>
          <w:szCs w:val="20"/>
        </w:rPr>
        <w:t xml:space="preserve">, proton beams </w:t>
      </w:r>
      <w:r>
        <w:rPr>
          <w:rFonts w:asciiTheme="majorHAnsi" w:hAnsiTheme="majorHAnsi"/>
          <w:sz w:val="20"/>
          <w:szCs w:val="20"/>
        </w:rPr>
        <w:t>to support</w:t>
      </w:r>
      <w:r w:rsidRPr="00701090">
        <w:rPr>
          <w:rFonts w:asciiTheme="majorHAnsi" w:hAnsiTheme="majorHAnsi"/>
          <w:sz w:val="20"/>
          <w:szCs w:val="20"/>
        </w:rPr>
        <w:t xml:space="preserve"> multiple </w:t>
      </w:r>
      <w:proofErr w:type="spellStart"/>
      <w:r w:rsidRPr="00701090">
        <w:rPr>
          <w:rFonts w:asciiTheme="majorHAnsi" w:hAnsiTheme="majorHAnsi"/>
          <w:sz w:val="20"/>
          <w:szCs w:val="20"/>
        </w:rPr>
        <w:t>kaon</w:t>
      </w:r>
      <w:proofErr w:type="spellEnd"/>
      <w:r w:rsidRPr="00701090">
        <w:rPr>
          <w:rFonts w:asciiTheme="majorHAnsi" w:hAnsiTheme="majorHAnsi"/>
          <w:sz w:val="20"/>
          <w:szCs w:val="20"/>
        </w:rPr>
        <w:t xml:space="preserve">, </w:t>
      </w:r>
      <w:proofErr w:type="spellStart"/>
      <w:r w:rsidRPr="00701090">
        <w:rPr>
          <w:rFonts w:asciiTheme="majorHAnsi" w:hAnsiTheme="majorHAnsi"/>
          <w:sz w:val="20"/>
          <w:szCs w:val="20"/>
        </w:rPr>
        <w:t>muon</w:t>
      </w:r>
      <w:proofErr w:type="spellEnd"/>
      <w:r w:rsidRPr="00701090">
        <w:rPr>
          <w:rFonts w:asciiTheme="majorHAnsi" w:hAnsiTheme="majorHAnsi"/>
          <w:sz w:val="20"/>
          <w:szCs w:val="20"/>
        </w:rPr>
        <w:t>, and neutrino based precision experiments.</w:t>
      </w:r>
    </w:p>
    <w:p w:rsidR="00701090" w:rsidRPr="00701090" w:rsidRDefault="00701090" w:rsidP="00701090">
      <w:pPr>
        <w:pStyle w:val="Default"/>
        <w:numPr>
          <w:ilvl w:val="0"/>
          <w:numId w:val="47"/>
        </w:numPr>
        <w:jc w:val="both"/>
        <w:rPr>
          <w:rFonts w:asciiTheme="majorHAnsi" w:hAnsiTheme="majorHAnsi" w:cs="Garamond"/>
          <w:sz w:val="20"/>
          <w:szCs w:val="20"/>
        </w:rPr>
      </w:pPr>
      <w:proofErr w:type="gramStart"/>
      <w:r>
        <w:rPr>
          <w:rFonts w:asciiTheme="majorHAnsi" w:hAnsiTheme="majorHAnsi"/>
          <w:sz w:val="20"/>
          <w:szCs w:val="20"/>
        </w:rPr>
        <w:t>p</w:t>
      </w:r>
      <w:r w:rsidRPr="00701090">
        <w:rPr>
          <w:rFonts w:asciiTheme="majorHAnsi" w:hAnsiTheme="majorHAnsi"/>
          <w:sz w:val="20"/>
          <w:szCs w:val="20"/>
        </w:rPr>
        <w:t>rovide</w:t>
      </w:r>
      <w:proofErr w:type="gramEnd"/>
      <w:r w:rsidRPr="00701090">
        <w:rPr>
          <w:rFonts w:asciiTheme="majorHAnsi" w:hAnsiTheme="majorHAnsi"/>
          <w:sz w:val="20"/>
          <w:szCs w:val="20"/>
        </w:rPr>
        <w:t xml:space="preserve"> a neutrino beam for long baseline neutrino oscillation experiments, based on a capability of targeting at least 2 MW of proton beam power at any energy between 60 – 120 </w:t>
      </w:r>
      <w:proofErr w:type="spellStart"/>
      <w:r w:rsidRPr="00701090">
        <w:rPr>
          <w:rFonts w:asciiTheme="majorHAnsi" w:hAnsiTheme="majorHAnsi"/>
          <w:sz w:val="20"/>
          <w:szCs w:val="20"/>
        </w:rPr>
        <w:t>GeV</w:t>
      </w:r>
      <w:proofErr w:type="spellEnd"/>
      <w:r w:rsidRPr="00701090">
        <w:rPr>
          <w:rFonts w:asciiTheme="majorHAnsi" w:hAnsiTheme="majorHAnsi"/>
          <w:sz w:val="20"/>
          <w:szCs w:val="20"/>
        </w:rPr>
        <w:t>. Simultaneous operations of the rare processes and neutrino programs are required.</w:t>
      </w:r>
    </w:p>
    <w:p w:rsidR="00701090" w:rsidRPr="00701090" w:rsidRDefault="00701090" w:rsidP="00701090">
      <w:pPr>
        <w:pStyle w:val="Default"/>
        <w:numPr>
          <w:ilvl w:val="0"/>
          <w:numId w:val="47"/>
        </w:numPr>
        <w:jc w:val="both"/>
        <w:rPr>
          <w:rFonts w:asciiTheme="majorHAnsi" w:hAnsiTheme="majorHAnsi" w:cs="Garamond"/>
          <w:sz w:val="20"/>
          <w:szCs w:val="20"/>
        </w:rPr>
      </w:pPr>
      <w:r>
        <w:rPr>
          <w:rFonts w:asciiTheme="majorHAnsi" w:hAnsiTheme="majorHAnsi"/>
          <w:sz w:val="20"/>
          <w:szCs w:val="20"/>
        </w:rPr>
        <w:t>p</w:t>
      </w:r>
      <w:r w:rsidRPr="00701090">
        <w:rPr>
          <w:rFonts w:asciiTheme="majorHAnsi" w:hAnsiTheme="majorHAnsi"/>
          <w:sz w:val="20"/>
          <w:szCs w:val="20"/>
        </w:rPr>
        <w:t xml:space="preserve">rovide a path toward a </w:t>
      </w:r>
      <w:proofErr w:type="spellStart"/>
      <w:r w:rsidRPr="00701090">
        <w:rPr>
          <w:rFonts w:asciiTheme="majorHAnsi" w:hAnsiTheme="majorHAnsi"/>
          <w:sz w:val="20"/>
          <w:szCs w:val="20"/>
        </w:rPr>
        <w:t>muon</w:t>
      </w:r>
      <w:proofErr w:type="spellEnd"/>
      <w:r w:rsidRPr="00701090">
        <w:rPr>
          <w:rFonts w:asciiTheme="majorHAnsi" w:hAnsiTheme="majorHAnsi"/>
          <w:sz w:val="20"/>
          <w:szCs w:val="20"/>
        </w:rPr>
        <w:t xml:space="preserve"> source for </w:t>
      </w:r>
      <w:r w:rsidR="001E0ACD">
        <w:rPr>
          <w:rFonts w:asciiTheme="majorHAnsi" w:hAnsiTheme="majorHAnsi"/>
          <w:sz w:val="20"/>
          <w:szCs w:val="20"/>
        </w:rPr>
        <w:t xml:space="preserve">a </w:t>
      </w:r>
      <w:r w:rsidRPr="00701090">
        <w:rPr>
          <w:rFonts w:asciiTheme="majorHAnsi" w:hAnsiTheme="majorHAnsi"/>
          <w:sz w:val="20"/>
          <w:szCs w:val="20"/>
        </w:rPr>
        <w:t xml:space="preserve">future </w:t>
      </w:r>
      <w:r w:rsidR="001E0ACD">
        <w:rPr>
          <w:rFonts w:asciiTheme="majorHAnsi" w:hAnsiTheme="majorHAnsi"/>
          <w:sz w:val="20"/>
          <w:szCs w:val="20"/>
        </w:rPr>
        <w:t>n</w:t>
      </w:r>
      <w:r w:rsidRPr="00701090">
        <w:rPr>
          <w:rFonts w:asciiTheme="majorHAnsi" w:hAnsiTheme="majorHAnsi"/>
          <w:sz w:val="20"/>
          <w:szCs w:val="20"/>
        </w:rPr>
        <w:t xml:space="preserve">eutrino </w:t>
      </w:r>
      <w:r w:rsidR="001E0ACD">
        <w:rPr>
          <w:rFonts w:asciiTheme="majorHAnsi" w:hAnsiTheme="majorHAnsi"/>
          <w:sz w:val="20"/>
          <w:szCs w:val="20"/>
        </w:rPr>
        <w:t>f</w:t>
      </w:r>
      <w:r w:rsidRPr="00701090">
        <w:rPr>
          <w:rFonts w:asciiTheme="majorHAnsi" w:hAnsiTheme="majorHAnsi"/>
          <w:sz w:val="20"/>
          <w:szCs w:val="20"/>
        </w:rPr>
        <w:t xml:space="preserve">actory and/or the </w:t>
      </w:r>
      <w:proofErr w:type="spellStart"/>
      <w:r w:rsidRPr="00701090">
        <w:rPr>
          <w:rFonts w:asciiTheme="majorHAnsi" w:hAnsiTheme="majorHAnsi"/>
          <w:sz w:val="20"/>
          <w:szCs w:val="20"/>
        </w:rPr>
        <w:t>Muon</w:t>
      </w:r>
      <w:proofErr w:type="spellEnd"/>
      <w:r w:rsidRPr="00701090">
        <w:rPr>
          <w:rFonts w:asciiTheme="majorHAnsi" w:hAnsiTheme="majorHAnsi"/>
          <w:sz w:val="20"/>
          <w:szCs w:val="20"/>
        </w:rPr>
        <w:t xml:space="preserve"> Collider</w:t>
      </w:r>
    </w:p>
    <w:p w:rsidR="00701090" w:rsidRPr="00701090" w:rsidRDefault="00701090" w:rsidP="00701090">
      <w:pPr>
        <w:pStyle w:val="Default"/>
        <w:numPr>
          <w:ilvl w:val="0"/>
          <w:numId w:val="47"/>
        </w:numPr>
        <w:jc w:val="both"/>
        <w:rPr>
          <w:rFonts w:asciiTheme="majorHAnsi" w:hAnsiTheme="majorHAnsi" w:cs="Garamond"/>
          <w:sz w:val="20"/>
          <w:szCs w:val="20"/>
        </w:rPr>
      </w:pPr>
      <w:proofErr w:type="gramStart"/>
      <w:r>
        <w:rPr>
          <w:rFonts w:asciiTheme="majorHAnsi" w:hAnsiTheme="majorHAnsi"/>
          <w:sz w:val="20"/>
          <w:szCs w:val="20"/>
        </w:rPr>
        <w:t>p</w:t>
      </w:r>
      <w:r w:rsidRPr="00701090">
        <w:rPr>
          <w:rFonts w:asciiTheme="majorHAnsi" w:hAnsiTheme="majorHAnsi"/>
          <w:sz w:val="20"/>
          <w:szCs w:val="20"/>
        </w:rPr>
        <w:t>rovide</w:t>
      </w:r>
      <w:proofErr w:type="gramEnd"/>
      <w:r w:rsidRPr="00701090">
        <w:rPr>
          <w:rFonts w:asciiTheme="majorHAnsi" w:hAnsiTheme="majorHAnsi"/>
          <w:sz w:val="20"/>
          <w:szCs w:val="20"/>
        </w:rPr>
        <w:t xml:space="preserve"> options for implementing a program of Standard Model tests with nuclei and/or nuclear energy applications.</w:t>
      </w:r>
    </w:p>
    <w:p w:rsidR="00701090" w:rsidRPr="00701090" w:rsidRDefault="00701090" w:rsidP="00701090">
      <w:pPr>
        <w:pStyle w:val="ListParagraph"/>
        <w:widowControl w:val="0"/>
        <w:numPr>
          <w:ilvl w:val="0"/>
          <w:numId w:val="45"/>
        </w:numPr>
        <w:autoSpaceDE w:val="0"/>
        <w:autoSpaceDN w:val="0"/>
        <w:adjustRightInd w:val="0"/>
        <w:spacing w:before="120" w:after="0" w:line="240" w:lineRule="auto"/>
        <w:ind w:left="720"/>
        <w:jc w:val="both"/>
        <w:rPr>
          <w:vanish/>
          <w:color w:val="000000"/>
        </w:rPr>
      </w:pPr>
    </w:p>
    <w:p w:rsidR="00701090" w:rsidRPr="00701090" w:rsidRDefault="00701090" w:rsidP="00701090">
      <w:pPr>
        <w:pStyle w:val="ListParagraph"/>
        <w:widowControl w:val="0"/>
        <w:numPr>
          <w:ilvl w:val="0"/>
          <w:numId w:val="45"/>
        </w:numPr>
        <w:autoSpaceDE w:val="0"/>
        <w:autoSpaceDN w:val="0"/>
        <w:adjustRightInd w:val="0"/>
        <w:spacing w:before="120" w:after="0" w:line="240" w:lineRule="auto"/>
        <w:ind w:left="720"/>
        <w:jc w:val="both"/>
        <w:rPr>
          <w:vanish/>
          <w:color w:val="000000"/>
        </w:rPr>
      </w:pPr>
    </w:p>
    <w:p w:rsidR="00E30B94" w:rsidRPr="00E06287" w:rsidRDefault="00E30B94" w:rsidP="00E30B94">
      <w:pPr>
        <w:pStyle w:val="Default"/>
        <w:ind w:left="540"/>
        <w:jc w:val="both"/>
        <w:rPr>
          <w:rFonts w:ascii="Cambria" w:hAnsi="Cambria"/>
          <w:sz w:val="20"/>
          <w:szCs w:val="20"/>
        </w:rPr>
      </w:pPr>
    </w:p>
    <w:p w:rsidR="00E30B94" w:rsidRDefault="00E30B94" w:rsidP="00E30B94">
      <w:pPr>
        <w:pStyle w:val="Default"/>
        <w:ind w:left="540"/>
        <w:jc w:val="both"/>
        <w:rPr>
          <w:rFonts w:ascii="Cambria" w:hAnsi="Cambria"/>
          <w:sz w:val="20"/>
          <w:szCs w:val="20"/>
        </w:rPr>
      </w:pPr>
      <w:r w:rsidRPr="006058BB">
        <w:rPr>
          <w:rFonts w:ascii="Cambria" w:hAnsi="Cambria"/>
          <w:sz w:val="20"/>
          <w:szCs w:val="20"/>
        </w:rPr>
        <w:t>By continuing to run an accelerator program throughout the three time frames</w:t>
      </w:r>
      <w:r>
        <w:rPr>
          <w:rFonts w:ascii="Cambria" w:hAnsi="Cambria"/>
          <w:sz w:val="20"/>
          <w:szCs w:val="20"/>
        </w:rPr>
        <w:t>,</w:t>
      </w:r>
      <w:r w:rsidRPr="006058BB">
        <w:rPr>
          <w:rFonts w:ascii="Cambria" w:hAnsi="Cambria"/>
          <w:sz w:val="20"/>
          <w:szCs w:val="20"/>
        </w:rPr>
        <w:t xml:space="preserve"> Fermilab will maximize the productivity of the domestic program. To carry out this program</w:t>
      </w:r>
      <w:r>
        <w:rPr>
          <w:rFonts w:ascii="Cambria" w:hAnsi="Cambria"/>
          <w:sz w:val="20"/>
          <w:szCs w:val="20"/>
        </w:rPr>
        <w:t>,</w:t>
      </w:r>
      <w:r w:rsidRPr="006058BB">
        <w:rPr>
          <w:rFonts w:ascii="Cambria" w:hAnsi="Cambria"/>
          <w:sz w:val="20"/>
          <w:szCs w:val="20"/>
        </w:rPr>
        <w:t xml:space="preserve"> the DOE needs to make capital expenditures in particle physics. Other than </w:t>
      </w:r>
      <w:proofErr w:type="spellStart"/>
      <w:r w:rsidRPr="006058BB">
        <w:rPr>
          <w:rFonts w:ascii="Cambria" w:hAnsi="Cambria"/>
          <w:sz w:val="20"/>
          <w:szCs w:val="20"/>
        </w:rPr>
        <w:t>NOvA</w:t>
      </w:r>
      <w:proofErr w:type="spellEnd"/>
      <w:r w:rsidRPr="006058BB">
        <w:rPr>
          <w:rFonts w:ascii="Cambria" w:hAnsi="Cambria"/>
          <w:sz w:val="20"/>
          <w:szCs w:val="20"/>
        </w:rPr>
        <w:t xml:space="preserve">, there has been no decision to invest capital in a major domestic accelerator program since 1998 when the </w:t>
      </w:r>
      <w:proofErr w:type="spellStart"/>
      <w:r w:rsidRPr="006058BB">
        <w:rPr>
          <w:rFonts w:ascii="Cambria" w:hAnsi="Cambria"/>
          <w:sz w:val="20"/>
          <w:szCs w:val="20"/>
        </w:rPr>
        <w:t>NuMI</w:t>
      </w:r>
      <w:proofErr w:type="spellEnd"/>
      <w:r w:rsidRPr="006058BB">
        <w:rPr>
          <w:rFonts w:ascii="Cambria" w:hAnsi="Cambria"/>
          <w:sz w:val="20"/>
          <w:szCs w:val="20"/>
        </w:rPr>
        <w:t>/MINOS project funding started. Thus the particle physics program in the U</w:t>
      </w:r>
      <w:r>
        <w:rPr>
          <w:rFonts w:ascii="Cambria" w:hAnsi="Cambria"/>
          <w:sz w:val="20"/>
          <w:szCs w:val="20"/>
        </w:rPr>
        <w:t>.</w:t>
      </w:r>
      <w:r w:rsidRPr="006058BB">
        <w:rPr>
          <w:rFonts w:ascii="Cambria" w:hAnsi="Cambria"/>
          <w:sz w:val="20"/>
          <w:szCs w:val="20"/>
        </w:rPr>
        <w:t>S</w:t>
      </w:r>
      <w:r>
        <w:rPr>
          <w:rFonts w:ascii="Cambria" w:hAnsi="Cambria"/>
          <w:sz w:val="20"/>
          <w:szCs w:val="20"/>
        </w:rPr>
        <w:t>.</w:t>
      </w:r>
      <w:r w:rsidRPr="006058BB">
        <w:rPr>
          <w:rFonts w:ascii="Cambria" w:hAnsi="Cambria"/>
          <w:sz w:val="20"/>
          <w:szCs w:val="20"/>
        </w:rPr>
        <w:t xml:space="preserve"> will be shutting down some $2B worth of facilities at SLAC and Fermilab</w:t>
      </w:r>
      <w:r>
        <w:rPr>
          <w:rFonts w:ascii="Cambria" w:hAnsi="Cambria"/>
          <w:sz w:val="20"/>
          <w:szCs w:val="20"/>
        </w:rPr>
        <w:t>, and</w:t>
      </w:r>
      <w:r w:rsidRPr="006058BB">
        <w:rPr>
          <w:rFonts w:ascii="Cambria" w:hAnsi="Cambria"/>
          <w:sz w:val="20"/>
          <w:szCs w:val="20"/>
        </w:rPr>
        <w:t xml:space="preserve"> unless </w:t>
      </w:r>
      <w:r>
        <w:rPr>
          <w:rFonts w:ascii="Cambria" w:hAnsi="Cambria"/>
          <w:sz w:val="20"/>
          <w:szCs w:val="20"/>
        </w:rPr>
        <w:t xml:space="preserve">replaced with </w:t>
      </w:r>
      <w:r w:rsidRPr="006058BB">
        <w:rPr>
          <w:rFonts w:ascii="Cambria" w:hAnsi="Cambria"/>
          <w:sz w:val="20"/>
          <w:szCs w:val="20"/>
        </w:rPr>
        <w:t>new capital investments</w:t>
      </w:r>
      <w:r>
        <w:rPr>
          <w:rFonts w:ascii="Cambria" w:hAnsi="Cambria"/>
          <w:sz w:val="20"/>
          <w:szCs w:val="20"/>
        </w:rPr>
        <w:t xml:space="preserve">, the U.S. will lose a world leadership position in </w:t>
      </w:r>
      <w:r w:rsidR="006C2522">
        <w:rPr>
          <w:rFonts w:ascii="Cambria" w:hAnsi="Cambria"/>
          <w:sz w:val="20"/>
          <w:szCs w:val="20"/>
        </w:rPr>
        <w:t>particle</w:t>
      </w:r>
      <w:r>
        <w:rPr>
          <w:rFonts w:ascii="Cambria" w:hAnsi="Cambria"/>
          <w:sz w:val="20"/>
          <w:szCs w:val="20"/>
        </w:rPr>
        <w:t xml:space="preserve"> physics</w:t>
      </w:r>
      <w:r w:rsidRPr="006058BB">
        <w:rPr>
          <w:rFonts w:ascii="Cambria" w:hAnsi="Cambria"/>
          <w:sz w:val="20"/>
          <w:szCs w:val="20"/>
        </w:rPr>
        <w:t xml:space="preserve">. These capital expenditures could be </w:t>
      </w:r>
      <w:r>
        <w:rPr>
          <w:rFonts w:ascii="Cambria" w:hAnsi="Cambria"/>
          <w:sz w:val="20"/>
          <w:szCs w:val="20"/>
        </w:rPr>
        <w:t>minimally</w:t>
      </w:r>
      <w:r w:rsidRPr="006058BB">
        <w:rPr>
          <w:rFonts w:ascii="Cambria" w:hAnsi="Cambria"/>
          <w:sz w:val="20"/>
          <w:szCs w:val="20"/>
        </w:rPr>
        <w:t xml:space="preserve"> offset by the funds liberated when the </w:t>
      </w:r>
      <w:proofErr w:type="spellStart"/>
      <w:r w:rsidRPr="006058BB">
        <w:rPr>
          <w:rFonts w:ascii="Cambria" w:hAnsi="Cambria"/>
          <w:sz w:val="20"/>
          <w:szCs w:val="20"/>
        </w:rPr>
        <w:t>Tevatron</w:t>
      </w:r>
      <w:proofErr w:type="spellEnd"/>
      <w:r w:rsidRPr="006058BB">
        <w:rPr>
          <w:rFonts w:ascii="Cambria" w:hAnsi="Cambria"/>
          <w:sz w:val="20"/>
          <w:szCs w:val="20"/>
        </w:rPr>
        <w:t xml:space="preserve"> ceases operation. </w:t>
      </w:r>
    </w:p>
    <w:p w:rsidR="00E30B94" w:rsidRDefault="00E30B94" w:rsidP="00E30B94">
      <w:pPr>
        <w:pStyle w:val="Default"/>
        <w:ind w:left="540"/>
        <w:jc w:val="both"/>
        <w:rPr>
          <w:rFonts w:ascii="Cambria" w:hAnsi="Cambria"/>
          <w:sz w:val="20"/>
          <w:szCs w:val="20"/>
        </w:rPr>
      </w:pPr>
    </w:p>
    <w:p w:rsidR="00E30B94" w:rsidRPr="00171541" w:rsidRDefault="00E30B94" w:rsidP="00E30B94">
      <w:pPr>
        <w:pStyle w:val="Default"/>
        <w:ind w:left="540"/>
        <w:jc w:val="both"/>
        <w:rPr>
          <w:rFonts w:ascii="Cambria" w:hAnsi="Cambria"/>
          <w:sz w:val="20"/>
          <w:szCs w:val="20"/>
          <w:u w:val="single"/>
        </w:rPr>
      </w:pPr>
      <w:r w:rsidRPr="006058BB">
        <w:rPr>
          <w:rFonts w:ascii="Cambria" w:hAnsi="Cambria"/>
          <w:sz w:val="20"/>
          <w:szCs w:val="20"/>
        </w:rPr>
        <w:t xml:space="preserve">For all </w:t>
      </w:r>
      <w:r w:rsidR="00871FC5">
        <w:rPr>
          <w:rFonts w:ascii="Cambria" w:hAnsi="Cambria"/>
          <w:sz w:val="20"/>
          <w:szCs w:val="20"/>
        </w:rPr>
        <w:t>of the above activities at the Intensity F</w:t>
      </w:r>
      <w:r w:rsidRPr="006058BB">
        <w:rPr>
          <w:rFonts w:ascii="Cambria" w:hAnsi="Cambria"/>
          <w:sz w:val="20"/>
          <w:szCs w:val="20"/>
        </w:rPr>
        <w:t xml:space="preserve">rontier, Fermilab leads in the design, development, operation and data analysis of the proposed facilities. The laboratory has developed the necessary collaborations to carry out this program. In particular, the largest program, </w:t>
      </w:r>
      <w:r w:rsidRPr="006058BB">
        <w:rPr>
          <w:rFonts w:ascii="Cambria" w:hAnsi="Cambria"/>
          <w:i/>
          <w:iCs/>
          <w:sz w:val="20"/>
          <w:szCs w:val="20"/>
        </w:rPr>
        <w:t>Project X</w:t>
      </w:r>
      <w:r w:rsidRPr="006058BB">
        <w:rPr>
          <w:rFonts w:ascii="Cambria" w:hAnsi="Cambria"/>
          <w:sz w:val="20"/>
          <w:szCs w:val="20"/>
        </w:rPr>
        <w:t xml:space="preserve">, </w:t>
      </w:r>
      <w:r>
        <w:rPr>
          <w:rFonts w:ascii="Cambria" w:hAnsi="Cambria"/>
          <w:sz w:val="20"/>
          <w:szCs w:val="20"/>
        </w:rPr>
        <w:t>has formed</w:t>
      </w:r>
      <w:r w:rsidRPr="006058BB">
        <w:rPr>
          <w:rFonts w:ascii="Cambria" w:hAnsi="Cambria"/>
          <w:sz w:val="20"/>
          <w:szCs w:val="20"/>
        </w:rPr>
        <w:t xml:space="preserve"> a collaboration </w:t>
      </w:r>
      <w:r>
        <w:rPr>
          <w:rFonts w:ascii="Cambria" w:hAnsi="Cambria"/>
          <w:sz w:val="20"/>
          <w:szCs w:val="20"/>
        </w:rPr>
        <w:t xml:space="preserve">consisting </w:t>
      </w:r>
      <w:r w:rsidRPr="006058BB">
        <w:rPr>
          <w:rFonts w:ascii="Cambria" w:hAnsi="Cambria"/>
          <w:sz w:val="20"/>
          <w:szCs w:val="20"/>
        </w:rPr>
        <w:t>of 9 U.S. institutions (Fermilab, ANL, BNL, Cornell, LBNL, MSU, ORNL, TJNAF and SLAC</w:t>
      </w:r>
      <w:r>
        <w:rPr>
          <w:rFonts w:ascii="Cambria" w:hAnsi="Cambria"/>
          <w:sz w:val="20"/>
          <w:szCs w:val="20"/>
        </w:rPr>
        <w:t xml:space="preserve">) and four Indian institutions (BARC, IUAC, RRCAT, and VECC). </w:t>
      </w:r>
      <w:r w:rsidRPr="006058BB">
        <w:rPr>
          <w:rFonts w:ascii="Cambria" w:hAnsi="Cambria"/>
          <w:i/>
          <w:iCs/>
          <w:sz w:val="20"/>
          <w:szCs w:val="20"/>
        </w:rPr>
        <w:t xml:space="preserve">Project X </w:t>
      </w:r>
      <w:r w:rsidRPr="006058BB">
        <w:rPr>
          <w:rFonts w:ascii="Cambria" w:hAnsi="Cambria"/>
          <w:sz w:val="20"/>
          <w:szCs w:val="20"/>
        </w:rPr>
        <w:t>reuses a large fraction of the</w:t>
      </w:r>
      <w:r w:rsidR="00C802C1">
        <w:rPr>
          <w:rFonts w:ascii="Cambria" w:hAnsi="Cambria"/>
          <w:sz w:val="20"/>
          <w:szCs w:val="20"/>
        </w:rPr>
        <w:t xml:space="preserve"> existing</w:t>
      </w:r>
      <w:r w:rsidRPr="006058BB">
        <w:rPr>
          <w:rFonts w:ascii="Cambria" w:hAnsi="Cambria"/>
          <w:sz w:val="20"/>
          <w:szCs w:val="20"/>
        </w:rPr>
        <w:t xml:space="preserve"> accelerator infrastructure at Fermilab. It enables the use of a variety of storage rings at the Fermilab site, making for a very flexible program in which different experiments can use beams with especially tailored time structures. Fermilab will coordinate the types of experiments with the other high intensity machine in the world</w:t>
      </w:r>
      <w:r>
        <w:rPr>
          <w:rFonts w:ascii="Cambria" w:hAnsi="Cambria"/>
          <w:sz w:val="20"/>
          <w:szCs w:val="20"/>
        </w:rPr>
        <w:t>,</w:t>
      </w:r>
      <w:r w:rsidRPr="006058BB">
        <w:rPr>
          <w:rFonts w:ascii="Cambria" w:hAnsi="Cambria"/>
          <w:sz w:val="20"/>
          <w:szCs w:val="20"/>
        </w:rPr>
        <w:t xml:space="preserve"> J-PARC in Japan. Fermilab and</w:t>
      </w:r>
      <w:r>
        <w:rPr>
          <w:rFonts w:ascii="Cambria" w:hAnsi="Cambria"/>
          <w:sz w:val="20"/>
          <w:szCs w:val="20"/>
        </w:rPr>
        <w:t xml:space="preserve"> </w:t>
      </w:r>
      <w:r w:rsidRPr="006058BB">
        <w:rPr>
          <w:rFonts w:ascii="Cambria" w:hAnsi="Cambria"/>
          <w:sz w:val="20"/>
          <w:szCs w:val="20"/>
        </w:rPr>
        <w:t xml:space="preserve">J-PARC have already started discussions on how to coordinate their programs and have made equipment available to each other. There is a major difference between the two facilities. In particular </w:t>
      </w:r>
      <w:r w:rsidRPr="006058BB">
        <w:rPr>
          <w:rFonts w:ascii="Cambria" w:hAnsi="Cambria"/>
          <w:i/>
          <w:iCs/>
          <w:sz w:val="20"/>
          <w:szCs w:val="20"/>
        </w:rPr>
        <w:t xml:space="preserve">Project X </w:t>
      </w:r>
      <w:r w:rsidRPr="006058BB">
        <w:rPr>
          <w:rFonts w:ascii="Cambria" w:hAnsi="Cambria"/>
          <w:sz w:val="20"/>
          <w:szCs w:val="20"/>
        </w:rPr>
        <w:t>can run simultaneously experiments for neutrinos and for rare decays, while in J-</w:t>
      </w:r>
      <w:proofErr w:type="gramStart"/>
      <w:r w:rsidRPr="006058BB">
        <w:rPr>
          <w:rFonts w:ascii="Cambria" w:hAnsi="Cambria"/>
          <w:sz w:val="20"/>
          <w:szCs w:val="20"/>
        </w:rPr>
        <w:t>PARC</w:t>
      </w:r>
      <w:r>
        <w:rPr>
          <w:rFonts w:ascii="Cambria" w:hAnsi="Cambria"/>
          <w:sz w:val="20"/>
          <w:szCs w:val="20"/>
        </w:rPr>
        <w:t>,</w:t>
      </w:r>
      <w:proofErr w:type="gramEnd"/>
      <w:r w:rsidRPr="006058BB">
        <w:rPr>
          <w:rFonts w:ascii="Cambria" w:hAnsi="Cambria"/>
          <w:sz w:val="20"/>
          <w:szCs w:val="20"/>
        </w:rPr>
        <w:t xml:space="preserve"> the beam ha</w:t>
      </w:r>
      <w:r>
        <w:rPr>
          <w:rFonts w:ascii="Cambria" w:hAnsi="Cambria"/>
          <w:sz w:val="20"/>
          <w:szCs w:val="20"/>
        </w:rPr>
        <w:t>s</w:t>
      </w:r>
      <w:r w:rsidRPr="006058BB">
        <w:rPr>
          <w:rFonts w:ascii="Cambria" w:hAnsi="Cambria"/>
          <w:sz w:val="20"/>
          <w:szCs w:val="20"/>
        </w:rPr>
        <w:t xml:space="preserve"> to be shared. Also, for neutrino experiments the baselines in the U</w:t>
      </w:r>
      <w:r w:rsidR="00C802C1">
        <w:rPr>
          <w:rFonts w:ascii="Cambria" w:hAnsi="Cambria"/>
          <w:sz w:val="20"/>
          <w:szCs w:val="20"/>
        </w:rPr>
        <w:t>.</w:t>
      </w:r>
      <w:r w:rsidRPr="006058BB">
        <w:rPr>
          <w:rFonts w:ascii="Cambria" w:hAnsi="Cambria"/>
          <w:sz w:val="20"/>
          <w:szCs w:val="20"/>
        </w:rPr>
        <w:t>S</w:t>
      </w:r>
      <w:r w:rsidR="00C802C1">
        <w:rPr>
          <w:rFonts w:ascii="Cambria" w:hAnsi="Cambria"/>
          <w:sz w:val="20"/>
          <w:szCs w:val="20"/>
        </w:rPr>
        <w:t>.</w:t>
      </w:r>
      <w:r w:rsidRPr="006058BB">
        <w:rPr>
          <w:rFonts w:ascii="Cambria" w:hAnsi="Cambria"/>
          <w:sz w:val="20"/>
          <w:szCs w:val="20"/>
        </w:rPr>
        <w:t xml:space="preserve"> are much longer than in Japan </w:t>
      </w:r>
      <w:r w:rsidR="00C802C1">
        <w:rPr>
          <w:rFonts w:ascii="Cambria" w:hAnsi="Cambria"/>
          <w:sz w:val="20"/>
          <w:szCs w:val="20"/>
        </w:rPr>
        <w:t xml:space="preserve">and the neutrino energies are higher than those in Japan </w:t>
      </w:r>
      <w:r w:rsidRPr="006058BB">
        <w:rPr>
          <w:rFonts w:ascii="Cambria" w:hAnsi="Cambria"/>
          <w:sz w:val="20"/>
          <w:szCs w:val="20"/>
        </w:rPr>
        <w:t xml:space="preserve">allowing very different sensitivities. </w:t>
      </w:r>
    </w:p>
    <w:p w:rsidR="00E30B94" w:rsidRPr="006058BB" w:rsidRDefault="00E30B94" w:rsidP="00E30B94">
      <w:pPr>
        <w:pStyle w:val="Default"/>
        <w:ind w:left="540"/>
        <w:jc w:val="both"/>
        <w:rPr>
          <w:rFonts w:ascii="Cambria" w:hAnsi="Cambria"/>
          <w:sz w:val="20"/>
          <w:szCs w:val="20"/>
        </w:rPr>
      </w:pPr>
    </w:p>
    <w:p w:rsidR="00E30B94" w:rsidRPr="00A4172E" w:rsidRDefault="00E30B94" w:rsidP="00E30B94">
      <w:pPr>
        <w:pStyle w:val="Default"/>
        <w:ind w:firstLine="540"/>
        <w:jc w:val="both"/>
        <w:rPr>
          <w:rFonts w:ascii="Cambria" w:hAnsi="Cambria"/>
          <w:sz w:val="20"/>
          <w:szCs w:val="20"/>
          <w:u w:val="single"/>
        </w:rPr>
      </w:pPr>
      <w:r w:rsidRPr="00A4172E">
        <w:rPr>
          <w:rFonts w:ascii="Cambria" w:hAnsi="Cambria"/>
          <w:i/>
          <w:iCs/>
          <w:sz w:val="20"/>
          <w:szCs w:val="20"/>
          <w:u w:val="single"/>
        </w:rPr>
        <w:t xml:space="preserve">Required Resources </w:t>
      </w:r>
    </w:p>
    <w:p w:rsidR="00E30B94" w:rsidRDefault="00E30B94" w:rsidP="00E30B94">
      <w:pPr>
        <w:pStyle w:val="Default"/>
        <w:ind w:left="540"/>
        <w:jc w:val="both"/>
        <w:rPr>
          <w:rFonts w:ascii="Cambria" w:hAnsi="Cambria"/>
          <w:sz w:val="20"/>
          <w:szCs w:val="20"/>
        </w:rPr>
      </w:pPr>
    </w:p>
    <w:p w:rsidR="00E30B94" w:rsidRDefault="00E30B94" w:rsidP="00E30B94">
      <w:pPr>
        <w:pStyle w:val="Default"/>
        <w:ind w:left="540"/>
        <w:jc w:val="both"/>
        <w:rPr>
          <w:rFonts w:ascii="Cambria" w:hAnsi="Cambria"/>
          <w:sz w:val="20"/>
          <w:szCs w:val="20"/>
        </w:rPr>
      </w:pPr>
      <w:r w:rsidRPr="006058BB">
        <w:rPr>
          <w:rFonts w:ascii="Cambria" w:hAnsi="Cambria"/>
          <w:sz w:val="20"/>
          <w:szCs w:val="20"/>
        </w:rPr>
        <w:t>The human resources exist both at Fermilab and other national lab</w:t>
      </w:r>
      <w:r w:rsidR="00987F32">
        <w:rPr>
          <w:rFonts w:ascii="Cambria" w:hAnsi="Cambria"/>
          <w:sz w:val="20"/>
          <w:szCs w:val="20"/>
        </w:rPr>
        <w:t>oratories. In particular, some 1</w:t>
      </w:r>
      <w:r w:rsidRPr="006058BB">
        <w:rPr>
          <w:rFonts w:ascii="Cambria" w:hAnsi="Cambria"/>
          <w:sz w:val="20"/>
          <w:szCs w:val="20"/>
        </w:rPr>
        <w:t xml:space="preserve">00 technical FTEs will roll off the </w:t>
      </w:r>
      <w:proofErr w:type="spellStart"/>
      <w:r w:rsidRPr="006058BB">
        <w:rPr>
          <w:rFonts w:ascii="Cambria" w:hAnsi="Cambria"/>
          <w:sz w:val="20"/>
          <w:szCs w:val="20"/>
        </w:rPr>
        <w:t>Tevatron</w:t>
      </w:r>
      <w:proofErr w:type="spellEnd"/>
      <w:r w:rsidRPr="006058BB">
        <w:rPr>
          <w:rFonts w:ascii="Cambria" w:hAnsi="Cambria"/>
          <w:sz w:val="20"/>
          <w:szCs w:val="20"/>
        </w:rPr>
        <w:t xml:space="preserve"> when the program terminates. Construction of facilities will involve staff at other national laboratories as well as many industrial contractors. </w:t>
      </w:r>
    </w:p>
    <w:p w:rsidR="00E30B94" w:rsidRDefault="00E30B94" w:rsidP="00E30B94">
      <w:pPr>
        <w:pStyle w:val="Default"/>
        <w:ind w:left="540"/>
        <w:jc w:val="both"/>
        <w:rPr>
          <w:rFonts w:ascii="Cambria" w:hAnsi="Cambria"/>
          <w:sz w:val="20"/>
          <w:szCs w:val="20"/>
        </w:rPr>
      </w:pPr>
    </w:p>
    <w:p w:rsidR="00E30B94" w:rsidRPr="006058BB" w:rsidRDefault="00E30B94" w:rsidP="00E30B94">
      <w:pPr>
        <w:pStyle w:val="Default"/>
        <w:ind w:left="540"/>
        <w:jc w:val="both"/>
        <w:rPr>
          <w:rFonts w:ascii="Cambria" w:hAnsi="Cambria"/>
          <w:sz w:val="20"/>
          <w:szCs w:val="20"/>
        </w:rPr>
      </w:pPr>
      <w:r w:rsidRPr="006058BB">
        <w:rPr>
          <w:rFonts w:ascii="Cambria" w:hAnsi="Cambria"/>
          <w:sz w:val="20"/>
          <w:szCs w:val="20"/>
        </w:rPr>
        <w:t xml:space="preserve">The main need is the capital investment for the various projects. The </w:t>
      </w:r>
      <w:proofErr w:type="spellStart"/>
      <w:r w:rsidRPr="006058BB">
        <w:rPr>
          <w:rFonts w:ascii="Cambria" w:hAnsi="Cambria"/>
          <w:sz w:val="20"/>
          <w:szCs w:val="20"/>
        </w:rPr>
        <w:t>NOvA</w:t>
      </w:r>
      <w:proofErr w:type="spellEnd"/>
      <w:r w:rsidRPr="006058BB">
        <w:rPr>
          <w:rFonts w:ascii="Cambria" w:hAnsi="Cambria"/>
          <w:sz w:val="20"/>
          <w:szCs w:val="20"/>
        </w:rPr>
        <w:t xml:space="preserve"> requirements are $27</w:t>
      </w:r>
      <w:r>
        <w:rPr>
          <w:rFonts w:ascii="Cambria" w:hAnsi="Cambria"/>
          <w:sz w:val="20"/>
          <w:szCs w:val="20"/>
        </w:rPr>
        <w:t>8</w:t>
      </w:r>
      <w:r w:rsidRPr="006058BB">
        <w:rPr>
          <w:rFonts w:ascii="Cambria" w:hAnsi="Cambria"/>
          <w:sz w:val="20"/>
          <w:szCs w:val="20"/>
        </w:rPr>
        <w:t>M including accelerator upgrades. The project has gone successfully through a CD-3 approval</w:t>
      </w:r>
      <w:r>
        <w:rPr>
          <w:rFonts w:ascii="Cambria" w:hAnsi="Cambria"/>
          <w:sz w:val="20"/>
          <w:szCs w:val="20"/>
        </w:rPr>
        <w:t xml:space="preserve"> and the project is well underway</w:t>
      </w:r>
      <w:r w:rsidRPr="006058BB">
        <w:rPr>
          <w:rFonts w:ascii="Cambria" w:hAnsi="Cambria"/>
          <w:sz w:val="20"/>
          <w:szCs w:val="20"/>
        </w:rPr>
        <w:t xml:space="preserve">. Fermilab has estimated </w:t>
      </w:r>
      <w:r w:rsidRPr="006058BB">
        <w:rPr>
          <w:rFonts w:ascii="Cambria" w:hAnsi="Cambria"/>
          <w:i/>
          <w:iCs/>
          <w:sz w:val="20"/>
          <w:szCs w:val="20"/>
        </w:rPr>
        <w:t xml:space="preserve">Project X </w:t>
      </w:r>
      <w:r w:rsidRPr="006058BB">
        <w:rPr>
          <w:rFonts w:ascii="Cambria" w:hAnsi="Cambria"/>
          <w:sz w:val="20"/>
          <w:szCs w:val="20"/>
        </w:rPr>
        <w:t xml:space="preserve">at about </w:t>
      </w:r>
      <w:r w:rsidR="00E271A2">
        <w:rPr>
          <w:rFonts w:ascii="Cambria" w:hAnsi="Cambria"/>
          <w:sz w:val="20"/>
          <w:szCs w:val="20"/>
        </w:rPr>
        <w:t>$1.3B-</w:t>
      </w:r>
      <w:r w:rsidRPr="006058BB">
        <w:rPr>
          <w:rFonts w:ascii="Cambria" w:hAnsi="Cambria"/>
          <w:sz w:val="20"/>
          <w:szCs w:val="20"/>
        </w:rPr>
        <w:t>$1.</w:t>
      </w:r>
      <w:r w:rsidR="00AF7917">
        <w:rPr>
          <w:rFonts w:ascii="Cambria" w:hAnsi="Cambria"/>
          <w:sz w:val="20"/>
          <w:szCs w:val="20"/>
        </w:rPr>
        <w:t>6</w:t>
      </w:r>
      <w:r w:rsidRPr="006058BB">
        <w:rPr>
          <w:rFonts w:ascii="Cambria" w:hAnsi="Cambria"/>
          <w:sz w:val="20"/>
          <w:szCs w:val="20"/>
        </w:rPr>
        <w:t xml:space="preserve">B </w:t>
      </w:r>
      <w:r w:rsidR="00A6475C">
        <w:rPr>
          <w:rFonts w:ascii="Cambria" w:hAnsi="Cambria"/>
          <w:sz w:val="20"/>
          <w:szCs w:val="20"/>
        </w:rPr>
        <w:t>(</w:t>
      </w:r>
      <w:r w:rsidR="00AF7917">
        <w:rPr>
          <w:rFonts w:ascii="Cambria" w:hAnsi="Cambria"/>
          <w:sz w:val="20"/>
          <w:szCs w:val="20"/>
        </w:rPr>
        <w:t>in FY11 dollars</w:t>
      </w:r>
      <w:r w:rsidR="00A6475C">
        <w:rPr>
          <w:rFonts w:ascii="Cambria" w:hAnsi="Cambria"/>
          <w:sz w:val="20"/>
          <w:szCs w:val="20"/>
        </w:rPr>
        <w:t xml:space="preserve">) </w:t>
      </w:r>
      <w:r w:rsidRPr="006058BB">
        <w:rPr>
          <w:rFonts w:ascii="Cambria" w:hAnsi="Cambria"/>
          <w:sz w:val="20"/>
          <w:szCs w:val="20"/>
        </w:rPr>
        <w:t xml:space="preserve">including contingency but the full cost to the US will only be known after the design is completed and the international partners are on board. Fermilab has </w:t>
      </w:r>
      <w:r>
        <w:rPr>
          <w:rFonts w:ascii="Cambria" w:hAnsi="Cambria"/>
          <w:sz w:val="20"/>
          <w:szCs w:val="20"/>
        </w:rPr>
        <w:t>estimated a cost range for</w:t>
      </w:r>
      <w:r w:rsidRPr="006058BB">
        <w:rPr>
          <w:rFonts w:ascii="Cambria" w:hAnsi="Cambria"/>
          <w:sz w:val="20"/>
          <w:szCs w:val="20"/>
        </w:rPr>
        <w:t xml:space="preserve"> </w:t>
      </w:r>
      <w:r w:rsidRPr="006058BB">
        <w:rPr>
          <w:rFonts w:ascii="Cambria" w:hAnsi="Cambria"/>
          <w:i/>
          <w:iCs/>
          <w:sz w:val="20"/>
          <w:szCs w:val="20"/>
        </w:rPr>
        <w:t xml:space="preserve">LBNE </w:t>
      </w:r>
      <w:r w:rsidRPr="006058BB">
        <w:rPr>
          <w:rFonts w:ascii="Cambria" w:hAnsi="Cambria"/>
          <w:sz w:val="20"/>
          <w:szCs w:val="20"/>
        </w:rPr>
        <w:t xml:space="preserve">including a </w:t>
      </w:r>
      <w:proofErr w:type="spellStart"/>
      <w:r w:rsidRPr="006058BB">
        <w:rPr>
          <w:rFonts w:ascii="Cambria" w:hAnsi="Cambria"/>
          <w:sz w:val="20"/>
          <w:szCs w:val="20"/>
        </w:rPr>
        <w:t>beamlin</w:t>
      </w:r>
      <w:r w:rsidR="0087524F">
        <w:rPr>
          <w:rFonts w:ascii="Cambria" w:hAnsi="Cambria"/>
          <w:sz w:val="20"/>
          <w:szCs w:val="20"/>
        </w:rPr>
        <w:t>e</w:t>
      </w:r>
      <w:proofErr w:type="spellEnd"/>
      <w:r w:rsidR="0087524F">
        <w:rPr>
          <w:rFonts w:ascii="Cambria" w:hAnsi="Cambria"/>
          <w:sz w:val="20"/>
          <w:szCs w:val="20"/>
        </w:rPr>
        <w:t xml:space="preserve">, </w:t>
      </w:r>
      <w:r>
        <w:rPr>
          <w:rFonts w:ascii="Cambria" w:hAnsi="Cambria"/>
          <w:sz w:val="20"/>
          <w:szCs w:val="20"/>
        </w:rPr>
        <w:t>a</w:t>
      </w:r>
      <w:r w:rsidRPr="006058BB">
        <w:rPr>
          <w:rFonts w:ascii="Cambria" w:hAnsi="Cambria"/>
          <w:sz w:val="20"/>
          <w:szCs w:val="20"/>
        </w:rPr>
        <w:t xml:space="preserve"> few</w:t>
      </w:r>
      <w:r>
        <w:rPr>
          <w:rFonts w:ascii="Cambria" w:hAnsi="Cambria"/>
          <w:sz w:val="20"/>
          <w:szCs w:val="20"/>
        </w:rPr>
        <w:t xml:space="preserve"> hundred</w:t>
      </w:r>
      <w:r w:rsidR="0087524F">
        <w:rPr>
          <w:rFonts w:ascii="Cambria" w:hAnsi="Cambria"/>
          <w:sz w:val="20"/>
          <w:szCs w:val="20"/>
        </w:rPr>
        <w:t xml:space="preserve"> </w:t>
      </w:r>
      <w:proofErr w:type="spellStart"/>
      <w:r w:rsidR="0087524F">
        <w:rPr>
          <w:rFonts w:ascii="Cambria" w:hAnsi="Cambria"/>
          <w:sz w:val="20"/>
          <w:szCs w:val="20"/>
        </w:rPr>
        <w:t>kton</w:t>
      </w:r>
      <w:proofErr w:type="spellEnd"/>
      <w:r w:rsidR="0087524F">
        <w:rPr>
          <w:rFonts w:ascii="Cambria" w:hAnsi="Cambria"/>
          <w:sz w:val="20"/>
          <w:szCs w:val="20"/>
        </w:rPr>
        <w:t xml:space="preserve"> water-Cerenkov-equivalent</w:t>
      </w:r>
      <w:r w:rsidR="00406216">
        <w:rPr>
          <w:rFonts w:ascii="Cambria" w:hAnsi="Cambria"/>
          <w:sz w:val="20"/>
          <w:szCs w:val="20"/>
        </w:rPr>
        <w:t xml:space="preserve"> detector</w:t>
      </w:r>
      <w:r w:rsidR="0087524F">
        <w:rPr>
          <w:rFonts w:ascii="Cambria" w:hAnsi="Cambria"/>
          <w:sz w:val="20"/>
          <w:szCs w:val="20"/>
        </w:rPr>
        <w:t>, and underground infrastructure</w:t>
      </w:r>
      <w:r w:rsidRPr="006058BB">
        <w:rPr>
          <w:rFonts w:ascii="Cambria" w:hAnsi="Cambria"/>
          <w:sz w:val="20"/>
          <w:szCs w:val="20"/>
        </w:rPr>
        <w:t xml:space="preserve"> </w:t>
      </w:r>
      <w:r>
        <w:rPr>
          <w:rFonts w:ascii="Cambria" w:hAnsi="Cambria"/>
          <w:sz w:val="20"/>
          <w:szCs w:val="20"/>
        </w:rPr>
        <w:t xml:space="preserve">of $1.1B-$1.6B (in </w:t>
      </w:r>
      <w:r w:rsidR="00830C84">
        <w:rPr>
          <w:rFonts w:ascii="Cambria" w:hAnsi="Cambria"/>
          <w:sz w:val="20"/>
          <w:szCs w:val="20"/>
        </w:rPr>
        <w:t>FY11 dollars</w:t>
      </w:r>
      <w:r>
        <w:rPr>
          <w:rFonts w:ascii="Cambria" w:hAnsi="Cambria"/>
          <w:sz w:val="20"/>
          <w:szCs w:val="20"/>
        </w:rPr>
        <w:t xml:space="preserve">) which </w:t>
      </w:r>
      <w:r w:rsidR="003F4984">
        <w:rPr>
          <w:rFonts w:ascii="Cambria" w:hAnsi="Cambria"/>
          <w:sz w:val="20"/>
          <w:szCs w:val="20"/>
        </w:rPr>
        <w:t xml:space="preserve">also </w:t>
      </w:r>
      <w:r>
        <w:rPr>
          <w:rFonts w:ascii="Cambria" w:hAnsi="Cambria"/>
          <w:sz w:val="20"/>
          <w:szCs w:val="20"/>
        </w:rPr>
        <w:t xml:space="preserve">includes $88M-$132M for operations of the underground laboratory </w:t>
      </w:r>
      <w:r w:rsidR="003F4984">
        <w:rPr>
          <w:rFonts w:ascii="Cambria" w:hAnsi="Cambria"/>
          <w:sz w:val="20"/>
          <w:szCs w:val="20"/>
        </w:rPr>
        <w:t xml:space="preserve">through </w:t>
      </w:r>
      <w:r>
        <w:rPr>
          <w:rFonts w:ascii="Cambria" w:hAnsi="Cambria"/>
          <w:sz w:val="20"/>
          <w:szCs w:val="20"/>
        </w:rPr>
        <w:t xml:space="preserve">construction. The range spans the low and high estimates for the two different detector technologies under consideration, which employ either water Cerenkov or Liquid Argon. </w:t>
      </w:r>
      <w:r w:rsidRPr="006058BB">
        <w:rPr>
          <w:rFonts w:ascii="Cambria" w:hAnsi="Cambria"/>
          <w:sz w:val="20"/>
          <w:szCs w:val="20"/>
        </w:rPr>
        <w:t xml:space="preserve"> </w:t>
      </w:r>
      <w:r>
        <w:rPr>
          <w:rFonts w:ascii="Cambria" w:hAnsi="Cambria"/>
          <w:sz w:val="20"/>
          <w:szCs w:val="20"/>
        </w:rPr>
        <w:t xml:space="preserve">This range was estimated </w:t>
      </w:r>
      <w:r w:rsidRPr="006058BB">
        <w:rPr>
          <w:rFonts w:ascii="Cambria" w:hAnsi="Cambria"/>
          <w:sz w:val="20"/>
          <w:szCs w:val="20"/>
        </w:rPr>
        <w:t xml:space="preserve">by scaling the experience of the </w:t>
      </w:r>
      <w:proofErr w:type="spellStart"/>
      <w:r w:rsidRPr="006058BB">
        <w:rPr>
          <w:rFonts w:ascii="Cambria" w:hAnsi="Cambria"/>
          <w:sz w:val="20"/>
          <w:szCs w:val="20"/>
        </w:rPr>
        <w:t>NuMI</w:t>
      </w:r>
      <w:proofErr w:type="spellEnd"/>
      <w:r w:rsidRPr="006058BB">
        <w:rPr>
          <w:rFonts w:ascii="Cambria" w:hAnsi="Cambria"/>
          <w:sz w:val="20"/>
          <w:szCs w:val="20"/>
        </w:rPr>
        <w:t xml:space="preserve"> </w:t>
      </w:r>
      <w:proofErr w:type="spellStart"/>
      <w:r w:rsidRPr="006058BB">
        <w:rPr>
          <w:rFonts w:ascii="Cambria" w:hAnsi="Cambria"/>
          <w:sz w:val="20"/>
          <w:szCs w:val="20"/>
        </w:rPr>
        <w:t>beamline</w:t>
      </w:r>
      <w:proofErr w:type="spellEnd"/>
      <w:r w:rsidRPr="006058BB">
        <w:rPr>
          <w:rFonts w:ascii="Cambria" w:hAnsi="Cambria"/>
          <w:sz w:val="20"/>
          <w:szCs w:val="20"/>
        </w:rPr>
        <w:t xml:space="preserve"> to the Soudan mine and including large contingency. To have a fairly complete suite of experiments for </w:t>
      </w:r>
      <w:r w:rsidRPr="006058BB">
        <w:rPr>
          <w:rFonts w:ascii="Cambria" w:hAnsi="Cambria"/>
          <w:i/>
          <w:iCs/>
          <w:sz w:val="20"/>
          <w:szCs w:val="20"/>
        </w:rPr>
        <w:t xml:space="preserve">Project X </w:t>
      </w:r>
      <w:r w:rsidRPr="006058BB">
        <w:rPr>
          <w:rFonts w:ascii="Cambria" w:hAnsi="Cambria"/>
          <w:sz w:val="20"/>
          <w:szCs w:val="20"/>
        </w:rPr>
        <w:t>at the end of the decade</w:t>
      </w:r>
      <w:r>
        <w:rPr>
          <w:rFonts w:ascii="Cambria" w:hAnsi="Cambria"/>
          <w:sz w:val="20"/>
          <w:szCs w:val="20"/>
        </w:rPr>
        <w:t>,</w:t>
      </w:r>
      <w:r w:rsidRPr="006058BB">
        <w:rPr>
          <w:rFonts w:ascii="Cambria" w:hAnsi="Cambria"/>
          <w:sz w:val="20"/>
          <w:szCs w:val="20"/>
        </w:rPr>
        <w:t xml:space="preserve"> an additional $200M will be needed. While all these programs need not be done by the end of the decade, the total investment eventually would add to about $2B over the next ten years. Fermilab estimates a savings of about $0.5B over the decade from the closure of the </w:t>
      </w:r>
      <w:proofErr w:type="spellStart"/>
      <w:r w:rsidRPr="006058BB">
        <w:rPr>
          <w:rFonts w:ascii="Cambria" w:hAnsi="Cambria"/>
          <w:sz w:val="20"/>
          <w:szCs w:val="20"/>
        </w:rPr>
        <w:t>Tevatron</w:t>
      </w:r>
      <w:proofErr w:type="spellEnd"/>
      <w:r w:rsidRPr="006058BB">
        <w:rPr>
          <w:rFonts w:ascii="Cambria" w:hAnsi="Cambria"/>
          <w:sz w:val="20"/>
          <w:szCs w:val="20"/>
        </w:rPr>
        <w:t xml:space="preserve">. The net capital investment in Fermilab facilities after discounting the savings from the </w:t>
      </w:r>
      <w:proofErr w:type="spellStart"/>
      <w:r w:rsidRPr="006058BB">
        <w:rPr>
          <w:rFonts w:ascii="Cambria" w:hAnsi="Cambria"/>
          <w:sz w:val="20"/>
          <w:szCs w:val="20"/>
        </w:rPr>
        <w:t>Tevatron</w:t>
      </w:r>
      <w:proofErr w:type="spellEnd"/>
      <w:r w:rsidRPr="006058BB">
        <w:rPr>
          <w:rFonts w:ascii="Cambria" w:hAnsi="Cambria"/>
          <w:sz w:val="20"/>
          <w:szCs w:val="20"/>
        </w:rPr>
        <w:t xml:space="preserve"> would be $1.5B over the next 10 to 12 years. </w:t>
      </w:r>
    </w:p>
    <w:p w:rsidR="00E30B94" w:rsidRDefault="00E30B94" w:rsidP="00E30B94">
      <w:pPr>
        <w:pStyle w:val="Default"/>
        <w:ind w:left="540"/>
        <w:jc w:val="both"/>
        <w:rPr>
          <w:rFonts w:ascii="Cambria" w:hAnsi="Cambria"/>
          <w:sz w:val="20"/>
          <w:szCs w:val="20"/>
        </w:rPr>
      </w:pPr>
    </w:p>
    <w:p w:rsidR="00E30B94" w:rsidRPr="006058BB" w:rsidRDefault="00E30B94" w:rsidP="00E30B94">
      <w:pPr>
        <w:pStyle w:val="Default"/>
        <w:ind w:left="540"/>
        <w:jc w:val="both"/>
        <w:rPr>
          <w:rFonts w:ascii="Cambria" w:hAnsi="Cambria"/>
          <w:sz w:val="20"/>
          <w:szCs w:val="20"/>
        </w:rPr>
      </w:pPr>
      <w:r w:rsidRPr="006058BB">
        <w:rPr>
          <w:rFonts w:ascii="Cambria" w:hAnsi="Cambria"/>
          <w:sz w:val="20"/>
          <w:szCs w:val="20"/>
        </w:rPr>
        <w:lastRenderedPageBreak/>
        <w:t xml:space="preserve">Other than </w:t>
      </w:r>
      <w:proofErr w:type="spellStart"/>
      <w:r w:rsidRPr="006058BB">
        <w:rPr>
          <w:rFonts w:ascii="Cambria" w:hAnsi="Cambria"/>
          <w:sz w:val="20"/>
          <w:szCs w:val="20"/>
        </w:rPr>
        <w:t>NOvA</w:t>
      </w:r>
      <w:proofErr w:type="spellEnd"/>
      <w:r w:rsidRPr="006058BB">
        <w:rPr>
          <w:rFonts w:ascii="Cambria" w:hAnsi="Cambria"/>
          <w:sz w:val="20"/>
          <w:szCs w:val="20"/>
        </w:rPr>
        <w:t xml:space="preserve">, the DOE has not made a decision to invest capital in the domestic particle physics program since 1998 when the </w:t>
      </w:r>
      <w:proofErr w:type="spellStart"/>
      <w:r w:rsidRPr="006058BB">
        <w:rPr>
          <w:rFonts w:ascii="Cambria" w:hAnsi="Cambria"/>
          <w:sz w:val="20"/>
          <w:szCs w:val="20"/>
        </w:rPr>
        <w:t>NuMI</w:t>
      </w:r>
      <w:proofErr w:type="spellEnd"/>
      <w:r w:rsidRPr="006058BB">
        <w:rPr>
          <w:rFonts w:ascii="Cambria" w:hAnsi="Cambria"/>
          <w:sz w:val="20"/>
          <w:szCs w:val="20"/>
        </w:rPr>
        <w:t xml:space="preserve">/MINOS project was approved. The vitality of a program depends on the renewal and advancement of its facilities. Without capital investment this cannot be achieved and domestic facilities will die off. </w:t>
      </w:r>
      <w:r w:rsidRPr="006058BB">
        <w:rPr>
          <w:rFonts w:ascii="Cambria" w:hAnsi="Cambria"/>
          <w:i/>
          <w:iCs/>
          <w:sz w:val="20"/>
          <w:szCs w:val="20"/>
        </w:rPr>
        <w:t xml:space="preserve">Project X </w:t>
      </w:r>
      <w:r w:rsidRPr="006058BB">
        <w:rPr>
          <w:rFonts w:ascii="Cambria" w:hAnsi="Cambria"/>
          <w:sz w:val="20"/>
          <w:szCs w:val="20"/>
        </w:rPr>
        <w:t xml:space="preserve">makes use of several rings at Fermilab that would take about $1B to reproduce. Thus the investment in </w:t>
      </w:r>
      <w:r w:rsidRPr="006058BB">
        <w:rPr>
          <w:rFonts w:ascii="Cambria" w:hAnsi="Cambria"/>
          <w:i/>
          <w:iCs/>
          <w:sz w:val="20"/>
          <w:szCs w:val="20"/>
        </w:rPr>
        <w:t xml:space="preserve">Project X </w:t>
      </w:r>
      <w:r w:rsidRPr="006058BB">
        <w:rPr>
          <w:rFonts w:ascii="Cambria" w:hAnsi="Cambria"/>
          <w:sz w:val="20"/>
          <w:szCs w:val="20"/>
        </w:rPr>
        <w:t>of about $1.</w:t>
      </w:r>
      <w:r>
        <w:rPr>
          <w:rFonts w:ascii="Cambria" w:hAnsi="Cambria"/>
          <w:sz w:val="20"/>
          <w:szCs w:val="20"/>
        </w:rPr>
        <w:t>8</w:t>
      </w:r>
      <w:r w:rsidRPr="006058BB">
        <w:rPr>
          <w:rFonts w:ascii="Cambria" w:hAnsi="Cambria"/>
          <w:sz w:val="20"/>
          <w:szCs w:val="20"/>
        </w:rPr>
        <w:t>B together with the use of the existing infrastructure at Fermilab would endow the U</w:t>
      </w:r>
      <w:r w:rsidR="003632F5">
        <w:rPr>
          <w:rFonts w:ascii="Cambria" w:hAnsi="Cambria"/>
          <w:sz w:val="20"/>
          <w:szCs w:val="20"/>
        </w:rPr>
        <w:t>.</w:t>
      </w:r>
      <w:r w:rsidRPr="006058BB">
        <w:rPr>
          <w:rFonts w:ascii="Cambria" w:hAnsi="Cambria"/>
          <w:sz w:val="20"/>
          <w:szCs w:val="20"/>
        </w:rPr>
        <w:t>S</w:t>
      </w:r>
      <w:r w:rsidR="003632F5">
        <w:rPr>
          <w:rFonts w:ascii="Cambria" w:hAnsi="Cambria"/>
          <w:sz w:val="20"/>
          <w:szCs w:val="20"/>
        </w:rPr>
        <w:t>.</w:t>
      </w:r>
      <w:r w:rsidRPr="006058BB">
        <w:rPr>
          <w:rFonts w:ascii="Cambria" w:hAnsi="Cambria"/>
          <w:sz w:val="20"/>
          <w:szCs w:val="20"/>
        </w:rPr>
        <w:t xml:space="preserve"> program with a world-class facility that would take at least $2.</w:t>
      </w:r>
      <w:r>
        <w:rPr>
          <w:rFonts w:ascii="Cambria" w:hAnsi="Cambria"/>
          <w:sz w:val="20"/>
          <w:szCs w:val="20"/>
        </w:rPr>
        <w:t>8</w:t>
      </w:r>
      <w:r w:rsidRPr="006058BB">
        <w:rPr>
          <w:rFonts w:ascii="Cambria" w:hAnsi="Cambria"/>
          <w:sz w:val="20"/>
          <w:szCs w:val="20"/>
        </w:rPr>
        <w:t xml:space="preserve">B to reproduce. </w:t>
      </w:r>
    </w:p>
    <w:p w:rsidR="00E30B94" w:rsidRDefault="00E30B94" w:rsidP="00E30B94">
      <w:pPr>
        <w:pStyle w:val="Default"/>
        <w:ind w:left="540"/>
        <w:jc w:val="both"/>
        <w:rPr>
          <w:rFonts w:ascii="Cambria" w:hAnsi="Cambria"/>
          <w:i/>
          <w:iCs/>
          <w:sz w:val="20"/>
          <w:szCs w:val="20"/>
        </w:rPr>
      </w:pPr>
    </w:p>
    <w:p w:rsidR="00E30B94" w:rsidRPr="00224C94" w:rsidRDefault="00E30B94" w:rsidP="00E30B94">
      <w:pPr>
        <w:pStyle w:val="Default"/>
        <w:ind w:left="540"/>
        <w:jc w:val="both"/>
        <w:rPr>
          <w:rFonts w:ascii="Cambria" w:hAnsi="Cambria"/>
          <w:sz w:val="20"/>
          <w:szCs w:val="20"/>
          <w:u w:val="single"/>
        </w:rPr>
      </w:pPr>
      <w:r w:rsidRPr="00224C94">
        <w:rPr>
          <w:rFonts w:ascii="Cambria" w:hAnsi="Cambria"/>
          <w:i/>
          <w:iCs/>
          <w:sz w:val="20"/>
          <w:szCs w:val="20"/>
          <w:u w:val="single"/>
        </w:rPr>
        <w:t xml:space="preserve">Risks </w:t>
      </w:r>
    </w:p>
    <w:p w:rsidR="00E30B94" w:rsidRDefault="00E30B94" w:rsidP="00E30B94">
      <w:pPr>
        <w:pStyle w:val="Default"/>
        <w:ind w:left="540"/>
        <w:jc w:val="both"/>
        <w:rPr>
          <w:rFonts w:ascii="Cambria" w:hAnsi="Cambria"/>
          <w:i/>
          <w:iCs/>
          <w:sz w:val="20"/>
          <w:szCs w:val="20"/>
        </w:rPr>
      </w:pPr>
    </w:p>
    <w:p w:rsidR="00E30B94" w:rsidRPr="006058BB" w:rsidRDefault="00E30B94" w:rsidP="00E30B94">
      <w:pPr>
        <w:pStyle w:val="Default"/>
        <w:ind w:left="540"/>
        <w:jc w:val="both"/>
        <w:rPr>
          <w:rFonts w:ascii="Cambria" w:hAnsi="Cambria"/>
          <w:sz w:val="20"/>
          <w:szCs w:val="20"/>
        </w:rPr>
      </w:pPr>
      <w:proofErr w:type="gramStart"/>
      <w:r w:rsidRPr="006058BB">
        <w:rPr>
          <w:rFonts w:ascii="Cambria" w:hAnsi="Cambria"/>
          <w:i/>
          <w:iCs/>
          <w:sz w:val="20"/>
          <w:szCs w:val="20"/>
        </w:rPr>
        <w:t>Technical Risk</w:t>
      </w:r>
      <w:r w:rsidRPr="006058BB">
        <w:rPr>
          <w:rFonts w:ascii="Cambria" w:hAnsi="Cambria"/>
          <w:sz w:val="20"/>
          <w:szCs w:val="20"/>
        </w:rPr>
        <w:t>.</w:t>
      </w:r>
      <w:proofErr w:type="gramEnd"/>
      <w:r w:rsidRPr="006058BB">
        <w:rPr>
          <w:rFonts w:ascii="Cambria" w:hAnsi="Cambria"/>
          <w:sz w:val="20"/>
          <w:szCs w:val="20"/>
        </w:rPr>
        <w:t xml:space="preserve"> Fermilab understands the technical risks associated with this program and has various mitigation strategies in place. Fermilab mitigates the risks in each project by careful engineering, review, thorough targeted R&amp;D program</w:t>
      </w:r>
      <w:r>
        <w:rPr>
          <w:rFonts w:ascii="Cambria" w:hAnsi="Cambria"/>
          <w:sz w:val="20"/>
          <w:szCs w:val="20"/>
        </w:rPr>
        <w:t>s</w:t>
      </w:r>
      <w:r w:rsidRPr="006058BB">
        <w:rPr>
          <w:rFonts w:ascii="Cambria" w:hAnsi="Cambria"/>
          <w:sz w:val="20"/>
          <w:szCs w:val="20"/>
        </w:rPr>
        <w:t xml:space="preserve">, and testing of components. Fermilab adheres strictly to project management and quality assurance protocols. </w:t>
      </w:r>
    </w:p>
    <w:p w:rsidR="00E30B94" w:rsidRDefault="00E30B94" w:rsidP="00E30B94">
      <w:pPr>
        <w:pStyle w:val="Default"/>
        <w:ind w:left="540"/>
        <w:jc w:val="both"/>
        <w:rPr>
          <w:rFonts w:ascii="Cambria" w:hAnsi="Cambria"/>
          <w:sz w:val="20"/>
          <w:szCs w:val="20"/>
        </w:rPr>
      </w:pPr>
    </w:p>
    <w:p w:rsidR="00E30B94" w:rsidRPr="006058BB" w:rsidRDefault="00E30B94" w:rsidP="00E30B94">
      <w:pPr>
        <w:pStyle w:val="Default"/>
        <w:ind w:left="540"/>
        <w:jc w:val="both"/>
        <w:rPr>
          <w:rFonts w:ascii="Cambria" w:hAnsi="Cambria"/>
          <w:sz w:val="20"/>
          <w:szCs w:val="20"/>
        </w:rPr>
      </w:pPr>
      <w:r w:rsidRPr="006058BB">
        <w:rPr>
          <w:rFonts w:ascii="Cambria" w:hAnsi="Cambria"/>
          <w:sz w:val="20"/>
          <w:szCs w:val="20"/>
        </w:rPr>
        <w:t xml:space="preserve">For </w:t>
      </w:r>
      <w:proofErr w:type="spellStart"/>
      <w:r w:rsidRPr="006058BB">
        <w:rPr>
          <w:rFonts w:ascii="Cambria" w:hAnsi="Cambria"/>
          <w:sz w:val="20"/>
          <w:szCs w:val="20"/>
        </w:rPr>
        <w:t>NOvA</w:t>
      </w:r>
      <w:proofErr w:type="spellEnd"/>
      <w:r>
        <w:rPr>
          <w:rFonts w:ascii="Cambria" w:hAnsi="Cambria"/>
          <w:sz w:val="20"/>
          <w:szCs w:val="20"/>
        </w:rPr>
        <w:t>,</w:t>
      </w:r>
      <w:r w:rsidRPr="006058BB">
        <w:rPr>
          <w:rFonts w:ascii="Cambria" w:hAnsi="Cambria"/>
          <w:sz w:val="20"/>
          <w:szCs w:val="20"/>
        </w:rPr>
        <w:t xml:space="preserve"> the design is well developed and has been thoroughly engineered and reviewed. Because the detector is modular, </w:t>
      </w:r>
      <w:r w:rsidR="00251419">
        <w:rPr>
          <w:rFonts w:ascii="Cambria" w:hAnsi="Cambria"/>
          <w:sz w:val="20"/>
          <w:szCs w:val="20"/>
        </w:rPr>
        <w:t>we</w:t>
      </w:r>
      <w:r w:rsidRPr="006058BB">
        <w:rPr>
          <w:rFonts w:ascii="Cambria" w:hAnsi="Cambria"/>
          <w:sz w:val="20"/>
          <w:szCs w:val="20"/>
        </w:rPr>
        <w:t xml:space="preserve"> will have early indications of any problems </w:t>
      </w:r>
      <w:r w:rsidR="00251419">
        <w:rPr>
          <w:rFonts w:ascii="Cambria" w:hAnsi="Cambria"/>
          <w:sz w:val="20"/>
          <w:szCs w:val="20"/>
        </w:rPr>
        <w:t xml:space="preserve">at the beginning of its construction. </w:t>
      </w:r>
      <w:r w:rsidRPr="006058BB">
        <w:rPr>
          <w:rFonts w:ascii="Cambria" w:hAnsi="Cambria"/>
          <w:sz w:val="20"/>
          <w:szCs w:val="20"/>
        </w:rPr>
        <w:t xml:space="preserve">For the </w:t>
      </w:r>
      <w:proofErr w:type="spellStart"/>
      <w:r w:rsidRPr="006058BB">
        <w:rPr>
          <w:rFonts w:ascii="Cambria" w:hAnsi="Cambria"/>
          <w:sz w:val="20"/>
          <w:szCs w:val="20"/>
        </w:rPr>
        <w:t>beamline</w:t>
      </w:r>
      <w:proofErr w:type="spellEnd"/>
      <w:r w:rsidRPr="006058BB">
        <w:rPr>
          <w:rFonts w:ascii="Cambria" w:hAnsi="Cambria"/>
          <w:sz w:val="20"/>
          <w:szCs w:val="20"/>
        </w:rPr>
        <w:t xml:space="preserve"> for </w:t>
      </w:r>
      <w:r w:rsidRPr="006058BB">
        <w:rPr>
          <w:rFonts w:ascii="Cambria" w:hAnsi="Cambria"/>
          <w:i/>
          <w:iCs/>
          <w:sz w:val="20"/>
          <w:szCs w:val="20"/>
        </w:rPr>
        <w:t>LBNE</w:t>
      </w:r>
      <w:r>
        <w:rPr>
          <w:rFonts w:ascii="Cambria" w:hAnsi="Cambria"/>
          <w:i/>
          <w:iCs/>
          <w:sz w:val="20"/>
          <w:szCs w:val="20"/>
        </w:rPr>
        <w:t>,</w:t>
      </w:r>
      <w:r w:rsidRPr="006058BB">
        <w:rPr>
          <w:rFonts w:ascii="Cambria" w:hAnsi="Cambria"/>
          <w:i/>
          <w:iCs/>
          <w:sz w:val="20"/>
          <w:szCs w:val="20"/>
        </w:rPr>
        <w:t xml:space="preserve"> </w:t>
      </w:r>
      <w:r w:rsidRPr="006058BB">
        <w:rPr>
          <w:rFonts w:ascii="Cambria" w:hAnsi="Cambria"/>
          <w:sz w:val="20"/>
          <w:szCs w:val="20"/>
        </w:rPr>
        <w:t xml:space="preserve">the main risk is the one typical of underground construction: unexpected underground conditions. The strongest mitigation against unknowns in underground construction is a thorough characterization with many bore-holes prior to the start of the construction. The construction is very similar to the </w:t>
      </w:r>
      <w:proofErr w:type="spellStart"/>
      <w:r w:rsidRPr="006058BB">
        <w:rPr>
          <w:rFonts w:ascii="Cambria" w:hAnsi="Cambria"/>
          <w:sz w:val="20"/>
          <w:szCs w:val="20"/>
        </w:rPr>
        <w:t>NuMI</w:t>
      </w:r>
      <w:proofErr w:type="spellEnd"/>
      <w:r w:rsidRPr="006058BB">
        <w:rPr>
          <w:rFonts w:ascii="Cambria" w:hAnsi="Cambria"/>
          <w:sz w:val="20"/>
          <w:szCs w:val="20"/>
        </w:rPr>
        <w:t xml:space="preserve"> project done at Fermilab only a few years ago. For </w:t>
      </w:r>
      <w:r w:rsidRPr="006058BB">
        <w:rPr>
          <w:rFonts w:ascii="Cambria" w:hAnsi="Cambria"/>
          <w:i/>
          <w:iCs/>
          <w:sz w:val="20"/>
          <w:szCs w:val="20"/>
        </w:rPr>
        <w:t>Project X</w:t>
      </w:r>
      <w:r>
        <w:rPr>
          <w:rFonts w:ascii="Cambria" w:hAnsi="Cambria"/>
          <w:i/>
          <w:iCs/>
          <w:sz w:val="20"/>
          <w:szCs w:val="20"/>
        </w:rPr>
        <w:t>,</w:t>
      </w:r>
      <w:r w:rsidRPr="006058BB">
        <w:rPr>
          <w:rFonts w:ascii="Cambria" w:hAnsi="Cambria"/>
          <w:i/>
          <w:iCs/>
          <w:sz w:val="20"/>
          <w:szCs w:val="20"/>
        </w:rPr>
        <w:t xml:space="preserve"> </w:t>
      </w:r>
      <w:r w:rsidRPr="006058BB">
        <w:rPr>
          <w:rFonts w:ascii="Cambria" w:hAnsi="Cambria"/>
          <w:sz w:val="20"/>
          <w:szCs w:val="20"/>
        </w:rPr>
        <w:t>the gradient requirements are forgiving</w:t>
      </w:r>
      <w:r>
        <w:rPr>
          <w:rFonts w:ascii="Cambria" w:hAnsi="Cambria"/>
          <w:sz w:val="20"/>
          <w:szCs w:val="20"/>
        </w:rPr>
        <w:t>, and the primary challenges will be achieving a high quality factor (Q) in the CW accelerating cavities, and a careful design that minimizes beam loss</w:t>
      </w:r>
      <w:r w:rsidRPr="006058BB">
        <w:rPr>
          <w:rFonts w:ascii="Cambria" w:hAnsi="Cambria"/>
          <w:sz w:val="20"/>
          <w:szCs w:val="20"/>
        </w:rPr>
        <w:t>.</w:t>
      </w:r>
      <w:r>
        <w:rPr>
          <w:rFonts w:ascii="Cambria" w:hAnsi="Cambria"/>
          <w:sz w:val="20"/>
          <w:szCs w:val="20"/>
        </w:rPr>
        <w:t xml:space="preserve"> </w:t>
      </w:r>
      <w:r w:rsidRPr="006058BB">
        <w:rPr>
          <w:rFonts w:ascii="Cambria" w:hAnsi="Cambria"/>
          <w:sz w:val="20"/>
          <w:szCs w:val="20"/>
        </w:rPr>
        <w:t xml:space="preserve"> Careful engineering, design and testing of the accelerator will mitigate any problems. </w:t>
      </w:r>
      <w:proofErr w:type="spellStart"/>
      <w:r w:rsidRPr="006058BB">
        <w:rPr>
          <w:rFonts w:ascii="Cambria" w:hAnsi="Cambria"/>
          <w:sz w:val="20"/>
          <w:szCs w:val="20"/>
        </w:rPr>
        <w:t>Cryomodules</w:t>
      </w:r>
      <w:proofErr w:type="spellEnd"/>
      <w:r w:rsidRPr="006058BB">
        <w:rPr>
          <w:rFonts w:ascii="Cambria" w:hAnsi="Cambria"/>
          <w:sz w:val="20"/>
          <w:szCs w:val="20"/>
        </w:rPr>
        <w:t xml:space="preserve"> will be tested far in advance of the project in conjunction with the ILC R&amp;D program. The main new risks will be the target </w:t>
      </w:r>
      <w:r>
        <w:rPr>
          <w:rFonts w:ascii="Cambria" w:hAnsi="Cambria"/>
          <w:sz w:val="20"/>
          <w:szCs w:val="20"/>
        </w:rPr>
        <w:t>station</w:t>
      </w:r>
      <w:r w:rsidRPr="006058BB">
        <w:rPr>
          <w:rFonts w:ascii="Cambria" w:hAnsi="Cambria"/>
          <w:sz w:val="20"/>
          <w:szCs w:val="20"/>
        </w:rPr>
        <w:t xml:space="preserve"> capable of handling 2 to 3 MW of power. The decay tunnel following the target </w:t>
      </w:r>
      <w:r>
        <w:rPr>
          <w:rFonts w:ascii="Cambria" w:hAnsi="Cambria"/>
          <w:sz w:val="20"/>
          <w:szCs w:val="20"/>
        </w:rPr>
        <w:t>station</w:t>
      </w:r>
      <w:r w:rsidRPr="006058BB">
        <w:rPr>
          <w:rFonts w:ascii="Cambria" w:hAnsi="Cambria"/>
          <w:sz w:val="20"/>
          <w:szCs w:val="20"/>
        </w:rPr>
        <w:t xml:space="preserve"> will need to be isolated from the aquifer as was done in the case of </w:t>
      </w:r>
      <w:proofErr w:type="spellStart"/>
      <w:r w:rsidRPr="006058BB">
        <w:rPr>
          <w:rFonts w:ascii="Cambria" w:hAnsi="Cambria"/>
          <w:sz w:val="20"/>
          <w:szCs w:val="20"/>
        </w:rPr>
        <w:t>NuMI</w:t>
      </w:r>
      <w:proofErr w:type="spellEnd"/>
      <w:r w:rsidRPr="006058BB">
        <w:rPr>
          <w:rFonts w:ascii="Cambria" w:hAnsi="Cambria"/>
          <w:sz w:val="20"/>
          <w:szCs w:val="20"/>
        </w:rPr>
        <w:t xml:space="preserve">. All the lessons learned on the target hall and decay tunnel will be applied to the new design to eliminate or mitigate all known problems. </w:t>
      </w:r>
    </w:p>
    <w:p w:rsidR="00E30B94" w:rsidRDefault="00E30B94" w:rsidP="00E30B94">
      <w:pPr>
        <w:autoSpaceDE w:val="0"/>
        <w:autoSpaceDN w:val="0"/>
        <w:adjustRightInd w:val="0"/>
        <w:spacing w:after="0" w:line="240" w:lineRule="auto"/>
        <w:ind w:left="540"/>
        <w:jc w:val="both"/>
        <w:rPr>
          <w:i/>
          <w:iCs/>
          <w:color w:val="000000"/>
        </w:rPr>
      </w:pPr>
    </w:p>
    <w:p w:rsidR="00E30B94" w:rsidRPr="006058BB" w:rsidRDefault="00E30B94" w:rsidP="00E30B94">
      <w:pPr>
        <w:autoSpaceDE w:val="0"/>
        <w:autoSpaceDN w:val="0"/>
        <w:adjustRightInd w:val="0"/>
        <w:spacing w:after="0" w:line="240" w:lineRule="auto"/>
        <w:ind w:left="540"/>
        <w:jc w:val="both"/>
        <w:rPr>
          <w:color w:val="000000"/>
        </w:rPr>
      </w:pPr>
      <w:proofErr w:type="gramStart"/>
      <w:r w:rsidRPr="006058BB">
        <w:rPr>
          <w:i/>
          <w:iCs/>
          <w:color w:val="000000"/>
        </w:rPr>
        <w:t>Market</w:t>
      </w:r>
      <w:r>
        <w:rPr>
          <w:i/>
          <w:iCs/>
          <w:color w:val="000000"/>
        </w:rPr>
        <w:t xml:space="preserve"> </w:t>
      </w:r>
      <w:r w:rsidRPr="006058BB">
        <w:rPr>
          <w:i/>
          <w:iCs/>
          <w:color w:val="000000"/>
        </w:rPr>
        <w:t>Risk/Competition</w:t>
      </w:r>
      <w:r w:rsidR="00251419">
        <w:rPr>
          <w:color w:val="000000"/>
        </w:rPr>
        <w:t>.</w:t>
      </w:r>
      <w:proofErr w:type="gramEnd"/>
      <w:r w:rsidR="00251419">
        <w:rPr>
          <w:color w:val="000000"/>
        </w:rPr>
        <w:t xml:space="preserve"> The proposed program includes both intermediate and</w:t>
      </w:r>
      <w:r w:rsidRPr="006058BB">
        <w:rPr>
          <w:color w:val="000000"/>
        </w:rPr>
        <w:t xml:space="preserve"> long term</w:t>
      </w:r>
      <w:r w:rsidR="00251419">
        <w:rPr>
          <w:color w:val="000000"/>
        </w:rPr>
        <w:t>s</w:t>
      </w:r>
      <w:r w:rsidRPr="006058BB">
        <w:rPr>
          <w:color w:val="000000"/>
        </w:rPr>
        <w:t xml:space="preserve"> and contains unique world-class experiments. Some of the</w:t>
      </w:r>
      <w:r w:rsidR="00251419">
        <w:rPr>
          <w:color w:val="000000"/>
        </w:rPr>
        <w:t xml:space="preserve"> intermediate-term</w:t>
      </w:r>
      <w:r w:rsidRPr="006058BB">
        <w:rPr>
          <w:color w:val="000000"/>
        </w:rPr>
        <w:t xml:space="preserve"> physics results could</w:t>
      </w:r>
      <w:r w:rsidR="00251419">
        <w:rPr>
          <w:color w:val="000000"/>
        </w:rPr>
        <w:t xml:space="preserve"> be reached by programs in other regions</w:t>
      </w:r>
      <w:r w:rsidRPr="006058BB">
        <w:rPr>
          <w:color w:val="000000"/>
        </w:rPr>
        <w:t xml:space="preserve">, but </w:t>
      </w:r>
      <w:r w:rsidR="00251419">
        <w:rPr>
          <w:color w:val="000000"/>
        </w:rPr>
        <w:t xml:space="preserve">long-term </w:t>
      </w:r>
      <w:r w:rsidRPr="006058BB">
        <w:rPr>
          <w:color w:val="000000"/>
        </w:rPr>
        <w:t>measuremen</w:t>
      </w:r>
      <w:r w:rsidR="00251419">
        <w:rPr>
          <w:color w:val="000000"/>
        </w:rPr>
        <w:t xml:space="preserve">ts (both neutrino measurements and rare process measurements) cannot be made anywhere else if the U.S. builds </w:t>
      </w:r>
      <w:r w:rsidR="00251419" w:rsidRPr="00251419">
        <w:rPr>
          <w:i/>
          <w:color w:val="000000"/>
        </w:rPr>
        <w:t>Project X</w:t>
      </w:r>
      <w:r w:rsidRPr="006058BB">
        <w:rPr>
          <w:color w:val="000000"/>
        </w:rPr>
        <w:t xml:space="preserve">. </w:t>
      </w:r>
      <w:r w:rsidRPr="006058BB">
        <w:t xml:space="preserve">Europe and Japan are aggressively looking into possibilities of long baseline neutrino programs with high intensity proton beams in their regions. </w:t>
      </w:r>
      <w:r w:rsidRPr="006058BB">
        <w:rPr>
          <w:color w:val="000000"/>
        </w:rPr>
        <w:t>If the rate of capital investment in the U</w:t>
      </w:r>
      <w:r w:rsidR="003776DD">
        <w:rPr>
          <w:color w:val="000000"/>
        </w:rPr>
        <w:t>.</w:t>
      </w:r>
      <w:r w:rsidRPr="006058BB">
        <w:rPr>
          <w:color w:val="000000"/>
        </w:rPr>
        <w:t>S</w:t>
      </w:r>
      <w:r w:rsidR="003776DD">
        <w:rPr>
          <w:color w:val="000000"/>
        </w:rPr>
        <w:t>.</w:t>
      </w:r>
      <w:r w:rsidRPr="006058BB">
        <w:rPr>
          <w:color w:val="000000"/>
        </w:rPr>
        <w:t xml:space="preserve"> is delayed, however, other projects in Europe and Japan could take</w:t>
      </w:r>
      <w:r>
        <w:rPr>
          <w:color w:val="000000"/>
        </w:rPr>
        <w:t xml:space="preserve"> the leadership position</w:t>
      </w:r>
      <w:r w:rsidRPr="006058BB">
        <w:rPr>
          <w:color w:val="000000"/>
        </w:rPr>
        <w:t xml:space="preserve">. </w:t>
      </w:r>
    </w:p>
    <w:p w:rsidR="00E30B94" w:rsidRDefault="00E30B94" w:rsidP="00E30B94">
      <w:pPr>
        <w:autoSpaceDE w:val="0"/>
        <w:autoSpaceDN w:val="0"/>
        <w:adjustRightInd w:val="0"/>
        <w:spacing w:after="0" w:line="240" w:lineRule="auto"/>
        <w:ind w:left="540"/>
        <w:jc w:val="both"/>
        <w:rPr>
          <w:i/>
          <w:iCs/>
          <w:color w:val="000000"/>
        </w:rPr>
      </w:pPr>
    </w:p>
    <w:p w:rsidR="00E30B94" w:rsidRDefault="00E30B94" w:rsidP="00E30B94">
      <w:pPr>
        <w:autoSpaceDE w:val="0"/>
        <w:autoSpaceDN w:val="0"/>
        <w:adjustRightInd w:val="0"/>
        <w:spacing w:after="0" w:line="240" w:lineRule="auto"/>
        <w:ind w:left="540"/>
        <w:jc w:val="both"/>
        <w:rPr>
          <w:color w:val="000000"/>
        </w:rPr>
      </w:pPr>
      <w:proofErr w:type="gramStart"/>
      <w:r w:rsidRPr="006058BB">
        <w:rPr>
          <w:i/>
          <w:iCs/>
          <w:color w:val="000000"/>
        </w:rPr>
        <w:t>Financial Management and other Operational Risks.</w:t>
      </w:r>
      <w:proofErr w:type="gramEnd"/>
      <w:r w:rsidRPr="006058BB">
        <w:rPr>
          <w:i/>
          <w:iCs/>
          <w:color w:val="000000"/>
        </w:rPr>
        <w:t xml:space="preserve"> </w:t>
      </w:r>
      <w:r w:rsidRPr="006058BB">
        <w:rPr>
          <w:color w:val="000000"/>
        </w:rPr>
        <w:t xml:space="preserve">The largest risk is that the capital investments that are needed to keep the vitality of the domestic program are so stretched out that other regions </w:t>
      </w:r>
      <w:r>
        <w:rPr>
          <w:color w:val="000000"/>
        </w:rPr>
        <w:t xml:space="preserve">could </w:t>
      </w:r>
      <w:r w:rsidRPr="006058BB">
        <w:rPr>
          <w:color w:val="000000"/>
        </w:rPr>
        <w:t xml:space="preserve">set up competitive programs. This could occur with new facilities and upgrades of existing facilities in Europe and Japan if they move towards the development of long baseline experiments. The eventual competition from CERN is the main concern. To build a new facility comparable to </w:t>
      </w:r>
      <w:r w:rsidRPr="006058BB">
        <w:rPr>
          <w:i/>
          <w:iCs/>
          <w:color w:val="000000"/>
        </w:rPr>
        <w:t>Project X</w:t>
      </w:r>
      <w:r w:rsidRPr="006058BB">
        <w:rPr>
          <w:color w:val="000000"/>
        </w:rPr>
        <w:t xml:space="preserve">, for example, CERN has the capital </w:t>
      </w:r>
      <w:r>
        <w:rPr>
          <w:color w:val="000000"/>
        </w:rPr>
        <w:t>available within</w:t>
      </w:r>
      <w:r w:rsidRPr="006058BB">
        <w:rPr>
          <w:color w:val="000000"/>
        </w:rPr>
        <w:t xml:space="preserve"> its own budget to do it in three years. They could also reach a decision to fund such a project much faster than in the U</w:t>
      </w:r>
      <w:r w:rsidR="003776DD">
        <w:rPr>
          <w:color w:val="000000"/>
        </w:rPr>
        <w:t>.</w:t>
      </w:r>
      <w:r w:rsidRPr="006058BB">
        <w:rPr>
          <w:color w:val="000000"/>
        </w:rPr>
        <w:t xml:space="preserve">S. </w:t>
      </w:r>
    </w:p>
    <w:p w:rsidR="00E30B94" w:rsidRDefault="00E30B94" w:rsidP="00E30B94">
      <w:pPr>
        <w:autoSpaceDE w:val="0"/>
        <w:autoSpaceDN w:val="0"/>
        <w:adjustRightInd w:val="0"/>
        <w:spacing w:after="0" w:line="240" w:lineRule="auto"/>
        <w:ind w:left="540"/>
        <w:jc w:val="both"/>
        <w:rPr>
          <w:color w:val="000000"/>
        </w:rPr>
      </w:pPr>
    </w:p>
    <w:p w:rsidR="00E30B94" w:rsidRPr="006058BB" w:rsidRDefault="00E30B94" w:rsidP="00E30B94">
      <w:pPr>
        <w:autoSpaceDE w:val="0"/>
        <w:autoSpaceDN w:val="0"/>
        <w:adjustRightInd w:val="0"/>
        <w:spacing w:after="0" w:line="240" w:lineRule="auto"/>
        <w:ind w:left="540"/>
        <w:jc w:val="both"/>
        <w:rPr>
          <w:color w:val="000000"/>
        </w:rPr>
      </w:pPr>
      <w:r>
        <w:rPr>
          <w:color w:val="000000"/>
        </w:rPr>
        <w:t>The recent decision by the N</w:t>
      </w:r>
      <w:r w:rsidR="007F1C6F">
        <w:rPr>
          <w:color w:val="000000"/>
        </w:rPr>
        <w:t xml:space="preserve">ational </w:t>
      </w:r>
      <w:r>
        <w:rPr>
          <w:color w:val="000000"/>
        </w:rPr>
        <w:t>S</w:t>
      </w:r>
      <w:r w:rsidR="007F1C6F">
        <w:rPr>
          <w:color w:val="000000"/>
        </w:rPr>
        <w:t xml:space="preserve">cience </w:t>
      </w:r>
      <w:r>
        <w:rPr>
          <w:color w:val="000000"/>
        </w:rPr>
        <w:t>B</w:t>
      </w:r>
      <w:r w:rsidR="007F1C6F">
        <w:rPr>
          <w:color w:val="000000"/>
        </w:rPr>
        <w:t>oard</w:t>
      </w:r>
      <w:r>
        <w:rPr>
          <w:color w:val="000000"/>
        </w:rPr>
        <w:t xml:space="preserve"> to not fund DUSEL adds risk to the LBNE project that some assumed infrastructure would need to be constructed as part of the project, thereby increasing the project’s cost.</w:t>
      </w:r>
    </w:p>
    <w:p w:rsidR="00E30B94" w:rsidRDefault="00E30B94" w:rsidP="00E30B94">
      <w:pPr>
        <w:autoSpaceDE w:val="0"/>
        <w:autoSpaceDN w:val="0"/>
        <w:adjustRightInd w:val="0"/>
        <w:spacing w:after="0" w:line="240" w:lineRule="auto"/>
        <w:ind w:left="540"/>
        <w:jc w:val="both"/>
        <w:rPr>
          <w:color w:val="000000"/>
        </w:rPr>
      </w:pPr>
    </w:p>
    <w:p w:rsidR="00E30B94" w:rsidRPr="006058BB" w:rsidRDefault="00E30B94" w:rsidP="00E30B94">
      <w:pPr>
        <w:autoSpaceDE w:val="0"/>
        <w:autoSpaceDN w:val="0"/>
        <w:adjustRightInd w:val="0"/>
        <w:spacing w:after="0" w:line="240" w:lineRule="auto"/>
        <w:ind w:left="540"/>
        <w:jc w:val="both"/>
        <w:rPr>
          <w:color w:val="000000"/>
        </w:rPr>
      </w:pPr>
      <w:r w:rsidRPr="006058BB">
        <w:rPr>
          <w:color w:val="000000"/>
        </w:rPr>
        <w:t xml:space="preserve">In each of the projects Fermilab has the needed leaders and depth. All of the leaders in place have experience in building and running comparably complex projects. </w:t>
      </w:r>
    </w:p>
    <w:p w:rsidR="00E30B94" w:rsidRDefault="00E30B94" w:rsidP="00E30B94">
      <w:pPr>
        <w:autoSpaceDE w:val="0"/>
        <w:autoSpaceDN w:val="0"/>
        <w:adjustRightInd w:val="0"/>
        <w:spacing w:after="0" w:line="240" w:lineRule="auto"/>
        <w:jc w:val="both"/>
        <w:rPr>
          <w:color w:val="000000"/>
        </w:rPr>
      </w:pPr>
    </w:p>
    <w:p w:rsidR="00E30B94" w:rsidRPr="00F542B1" w:rsidRDefault="00E30B94" w:rsidP="00E30B94">
      <w:pPr>
        <w:autoSpaceDE w:val="0"/>
        <w:autoSpaceDN w:val="0"/>
        <w:adjustRightInd w:val="0"/>
        <w:spacing w:after="0" w:line="240" w:lineRule="auto"/>
        <w:jc w:val="both"/>
        <w:rPr>
          <w:i/>
          <w:color w:val="000000"/>
        </w:rPr>
      </w:pPr>
      <w:r w:rsidRPr="00F542B1">
        <w:rPr>
          <w:i/>
          <w:color w:val="000000"/>
        </w:rPr>
        <w:t xml:space="preserve">The Cosmic Frontier </w:t>
      </w:r>
    </w:p>
    <w:p w:rsidR="00E30B94" w:rsidRDefault="00E30B94" w:rsidP="00E30B94">
      <w:pPr>
        <w:autoSpaceDE w:val="0"/>
        <w:autoSpaceDN w:val="0"/>
        <w:adjustRightInd w:val="0"/>
        <w:spacing w:after="0" w:line="240" w:lineRule="auto"/>
        <w:ind w:left="480"/>
        <w:jc w:val="both"/>
        <w:rPr>
          <w:i/>
          <w:iCs/>
          <w:color w:val="000000"/>
        </w:rPr>
      </w:pPr>
    </w:p>
    <w:p w:rsidR="00E30B94" w:rsidRPr="006058BB" w:rsidRDefault="00E30B94" w:rsidP="00E30B94">
      <w:pPr>
        <w:autoSpaceDE w:val="0"/>
        <w:autoSpaceDN w:val="0"/>
        <w:adjustRightInd w:val="0"/>
        <w:spacing w:after="0" w:line="240" w:lineRule="auto"/>
        <w:ind w:left="480"/>
        <w:jc w:val="both"/>
        <w:rPr>
          <w:color w:val="000000"/>
          <w:u w:val="single"/>
        </w:rPr>
      </w:pPr>
      <w:r>
        <w:rPr>
          <w:i/>
          <w:iCs/>
          <w:color w:val="000000"/>
          <w:u w:val="single"/>
        </w:rPr>
        <w:t>The Vision</w:t>
      </w:r>
      <w:r w:rsidRPr="006058BB">
        <w:rPr>
          <w:i/>
          <w:iCs/>
          <w:color w:val="000000"/>
          <w:u w:val="single"/>
        </w:rPr>
        <w:t xml:space="preserve"> </w:t>
      </w:r>
    </w:p>
    <w:p w:rsidR="00E30B94" w:rsidRDefault="00E30B94" w:rsidP="00E30B94">
      <w:pPr>
        <w:autoSpaceDE w:val="0"/>
        <w:autoSpaceDN w:val="0"/>
        <w:adjustRightInd w:val="0"/>
        <w:spacing w:after="0" w:line="240" w:lineRule="auto"/>
        <w:ind w:left="480"/>
        <w:jc w:val="both"/>
        <w:rPr>
          <w:color w:val="000000"/>
        </w:rPr>
      </w:pPr>
    </w:p>
    <w:p w:rsidR="002C0D7E" w:rsidRDefault="00E30B94" w:rsidP="00725A8B">
      <w:pPr>
        <w:pStyle w:val="Default"/>
        <w:ind w:left="480"/>
        <w:jc w:val="both"/>
        <w:rPr>
          <w:rFonts w:ascii="Cambria" w:hAnsi="Cambria"/>
          <w:sz w:val="20"/>
          <w:szCs w:val="20"/>
        </w:rPr>
      </w:pPr>
      <w:r w:rsidRPr="008C5A72">
        <w:rPr>
          <w:rFonts w:ascii="Cambria" w:hAnsi="Cambria"/>
          <w:sz w:val="20"/>
          <w:szCs w:val="20"/>
        </w:rPr>
        <w:t xml:space="preserve">There is a deep connection between the world of the very small and the very large. As we probe with higher and higher energies to reach the smallest scales, we also produce massive particles that were the components of the Universe a trillionth of a second after the Big Bang. Those early moments of the Universe are now imprinted in the large scale structures that we see and possibly in the dark matter and the dark energy that permeate the universe and </w:t>
      </w:r>
      <w:r w:rsidR="001D2C1A">
        <w:rPr>
          <w:rFonts w:ascii="Cambria" w:hAnsi="Cambria"/>
          <w:sz w:val="20"/>
          <w:szCs w:val="20"/>
        </w:rPr>
        <w:t>yet</w:t>
      </w:r>
      <w:r w:rsidRPr="008C5A72">
        <w:rPr>
          <w:rFonts w:ascii="Cambria" w:hAnsi="Cambria"/>
          <w:sz w:val="20"/>
          <w:szCs w:val="20"/>
        </w:rPr>
        <w:t xml:space="preserve"> we do not understand. The </w:t>
      </w:r>
      <w:r>
        <w:rPr>
          <w:rFonts w:ascii="Cambria" w:hAnsi="Cambria"/>
          <w:sz w:val="20"/>
          <w:szCs w:val="20"/>
        </w:rPr>
        <w:t>C</w:t>
      </w:r>
      <w:r w:rsidRPr="008C5A72">
        <w:rPr>
          <w:rFonts w:ascii="Cambria" w:hAnsi="Cambria"/>
          <w:sz w:val="20"/>
          <w:szCs w:val="20"/>
        </w:rPr>
        <w:t xml:space="preserve">osmic </w:t>
      </w:r>
      <w:r>
        <w:rPr>
          <w:rFonts w:ascii="Cambria" w:hAnsi="Cambria"/>
          <w:sz w:val="20"/>
          <w:szCs w:val="20"/>
        </w:rPr>
        <w:t>F</w:t>
      </w:r>
      <w:r w:rsidRPr="008C5A72">
        <w:rPr>
          <w:rFonts w:ascii="Cambria" w:hAnsi="Cambria"/>
          <w:sz w:val="20"/>
          <w:szCs w:val="20"/>
        </w:rPr>
        <w:t>rontier</w:t>
      </w:r>
      <w:r>
        <w:rPr>
          <w:rFonts w:ascii="Cambria" w:hAnsi="Cambria"/>
          <w:sz w:val="20"/>
          <w:szCs w:val="20"/>
        </w:rPr>
        <w:t xml:space="preserve"> </w:t>
      </w:r>
      <w:r w:rsidRPr="008C5A72">
        <w:rPr>
          <w:rFonts w:ascii="Cambria" w:hAnsi="Cambria"/>
          <w:sz w:val="20"/>
          <w:szCs w:val="20"/>
        </w:rPr>
        <w:t xml:space="preserve">is one of the three frontiers that enable us to answer the central questions in particle physics. The U.S. has led in the </w:t>
      </w:r>
      <w:r>
        <w:rPr>
          <w:rFonts w:ascii="Cambria" w:hAnsi="Cambria"/>
          <w:sz w:val="20"/>
          <w:szCs w:val="20"/>
        </w:rPr>
        <w:t>C</w:t>
      </w:r>
      <w:r w:rsidRPr="008C5A72">
        <w:rPr>
          <w:rFonts w:ascii="Cambria" w:hAnsi="Cambria"/>
          <w:sz w:val="20"/>
          <w:szCs w:val="20"/>
        </w:rPr>
        <w:t xml:space="preserve">osmic </w:t>
      </w:r>
      <w:r>
        <w:rPr>
          <w:rFonts w:ascii="Cambria" w:hAnsi="Cambria"/>
          <w:sz w:val="20"/>
          <w:szCs w:val="20"/>
        </w:rPr>
        <w:t>F</w:t>
      </w:r>
      <w:r w:rsidRPr="008C5A72">
        <w:rPr>
          <w:rFonts w:ascii="Cambria" w:hAnsi="Cambria"/>
          <w:sz w:val="20"/>
          <w:szCs w:val="20"/>
        </w:rPr>
        <w:t xml:space="preserve">rontier with COBE, WMAP, SDSS, and the </w:t>
      </w:r>
      <w:r w:rsidRPr="008C5A72">
        <w:rPr>
          <w:rFonts w:ascii="Cambria" w:hAnsi="Cambria"/>
          <w:sz w:val="20"/>
          <w:szCs w:val="20"/>
        </w:rPr>
        <w:lastRenderedPageBreak/>
        <w:t xml:space="preserve">discovery of dark energy. To continue our pre-eminent position in the studies of the </w:t>
      </w:r>
      <w:r>
        <w:rPr>
          <w:rFonts w:ascii="Cambria" w:hAnsi="Cambria"/>
          <w:sz w:val="20"/>
          <w:szCs w:val="20"/>
        </w:rPr>
        <w:t>C</w:t>
      </w:r>
      <w:r w:rsidRPr="008C5A72">
        <w:rPr>
          <w:rFonts w:ascii="Cambria" w:hAnsi="Cambria"/>
          <w:sz w:val="20"/>
          <w:szCs w:val="20"/>
        </w:rPr>
        <w:t xml:space="preserve">osmic </w:t>
      </w:r>
      <w:r>
        <w:rPr>
          <w:rFonts w:ascii="Cambria" w:hAnsi="Cambria"/>
          <w:sz w:val="20"/>
          <w:szCs w:val="20"/>
        </w:rPr>
        <w:t>F</w:t>
      </w:r>
      <w:r w:rsidRPr="008C5A72">
        <w:rPr>
          <w:rFonts w:ascii="Cambria" w:hAnsi="Cambria"/>
          <w:sz w:val="20"/>
          <w:szCs w:val="20"/>
        </w:rPr>
        <w:t>rontier, we need ti</w:t>
      </w:r>
      <w:r>
        <w:rPr>
          <w:rFonts w:ascii="Cambria" w:hAnsi="Cambria"/>
          <w:sz w:val="20"/>
          <w:szCs w:val="20"/>
        </w:rPr>
        <w:t>mely investments in new probes.</w:t>
      </w:r>
    </w:p>
    <w:p w:rsidR="00E30B94" w:rsidRDefault="00E30B94" w:rsidP="00E30B94">
      <w:pPr>
        <w:pStyle w:val="Default"/>
        <w:ind w:left="480"/>
        <w:jc w:val="both"/>
        <w:rPr>
          <w:rFonts w:ascii="Cambria" w:hAnsi="Cambria"/>
          <w:sz w:val="20"/>
          <w:szCs w:val="20"/>
        </w:rPr>
      </w:pPr>
    </w:p>
    <w:p w:rsidR="00E30B94" w:rsidRPr="00496862" w:rsidRDefault="00E30B94" w:rsidP="00E30B94">
      <w:pPr>
        <w:pStyle w:val="Default"/>
        <w:ind w:left="480"/>
        <w:jc w:val="both"/>
        <w:rPr>
          <w:rFonts w:ascii="Cambria" w:hAnsi="Cambria"/>
          <w:sz w:val="20"/>
          <w:szCs w:val="20"/>
        </w:rPr>
      </w:pPr>
      <w:r w:rsidRPr="00496862">
        <w:rPr>
          <w:rFonts w:ascii="Cambria" w:hAnsi="Cambria"/>
          <w:sz w:val="20"/>
          <w:szCs w:val="20"/>
        </w:rPr>
        <w:t xml:space="preserve">Historically, Fermilab has been a leader in developing the connection between particle physics and astrophysics, first theoretically and then experimentally with the Sloan Digital Sky Survey (SDSS), the Cryogenic Dark Matter Search (CDMS) experiment, the </w:t>
      </w:r>
      <w:proofErr w:type="spellStart"/>
      <w:r w:rsidRPr="00496862">
        <w:rPr>
          <w:rFonts w:ascii="Cambria" w:hAnsi="Cambria"/>
          <w:sz w:val="20"/>
          <w:szCs w:val="20"/>
        </w:rPr>
        <w:t>Chicagoland</w:t>
      </w:r>
      <w:proofErr w:type="spellEnd"/>
      <w:r w:rsidRPr="00496862">
        <w:rPr>
          <w:rFonts w:ascii="Cambria" w:hAnsi="Cambria"/>
          <w:sz w:val="20"/>
          <w:szCs w:val="20"/>
        </w:rPr>
        <w:t xml:space="preserve"> Underground Observatory for Particle Physics (COUPP) experiment, and the Pierre Auger Cosmic Ray Observatory. </w:t>
      </w:r>
      <w:r>
        <w:rPr>
          <w:rFonts w:ascii="Cambria" w:hAnsi="Cambria"/>
          <w:sz w:val="20"/>
          <w:szCs w:val="20"/>
        </w:rPr>
        <w:t xml:space="preserve">In 2005 </w:t>
      </w:r>
      <w:r w:rsidRPr="00496862">
        <w:rPr>
          <w:rFonts w:ascii="Cambria" w:hAnsi="Cambria"/>
          <w:sz w:val="20"/>
          <w:szCs w:val="20"/>
        </w:rPr>
        <w:t xml:space="preserve">Fermilab has established </w:t>
      </w:r>
      <w:r>
        <w:rPr>
          <w:rFonts w:ascii="Cambria" w:hAnsi="Cambria"/>
          <w:sz w:val="20"/>
          <w:szCs w:val="20"/>
        </w:rPr>
        <w:t>the</w:t>
      </w:r>
      <w:r w:rsidRPr="00496862">
        <w:rPr>
          <w:rFonts w:ascii="Cambria" w:hAnsi="Cambria"/>
          <w:sz w:val="20"/>
          <w:szCs w:val="20"/>
        </w:rPr>
        <w:t xml:space="preserve"> Center for Particle Astrophysics to </w:t>
      </w:r>
      <w:r>
        <w:rPr>
          <w:rFonts w:ascii="Cambria" w:hAnsi="Cambria"/>
          <w:sz w:val="20"/>
          <w:szCs w:val="20"/>
        </w:rPr>
        <w:t>further enhance</w:t>
      </w:r>
      <w:r w:rsidRPr="00496862">
        <w:rPr>
          <w:rFonts w:ascii="Cambria" w:hAnsi="Cambria"/>
          <w:sz w:val="20"/>
          <w:szCs w:val="20"/>
        </w:rPr>
        <w:t xml:space="preserve"> the connection between particle physics and particle astrophysics. The activities of the center will concentrate mostly on dark matter</w:t>
      </w:r>
      <w:r>
        <w:rPr>
          <w:rFonts w:ascii="Cambria" w:hAnsi="Cambria"/>
          <w:sz w:val="20"/>
          <w:szCs w:val="20"/>
        </w:rPr>
        <w:t xml:space="preserve">, </w:t>
      </w:r>
      <w:r w:rsidRPr="00496862">
        <w:rPr>
          <w:rFonts w:ascii="Cambria" w:hAnsi="Cambria"/>
          <w:sz w:val="20"/>
          <w:szCs w:val="20"/>
        </w:rPr>
        <w:t>dark energy</w:t>
      </w:r>
      <w:r>
        <w:rPr>
          <w:rFonts w:ascii="Cambria" w:hAnsi="Cambria"/>
          <w:sz w:val="20"/>
          <w:szCs w:val="20"/>
        </w:rPr>
        <w:t xml:space="preserve">, and </w:t>
      </w:r>
      <w:r w:rsidR="001D2C1A">
        <w:rPr>
          <w:rFonts w:ascii="Cambria" w:hAnsi="Cambria"/>
          <w:sz w:val="20"/>
          <w:szCs w:val="20"/>
        </w:rPr>
        <w:t>ultra-high-energy cosmic particles</w:t>
      </w:r>
      <w:r w:rsidRPr="00496862">
        <w:rPr>
          <w:rFonts w:ascii="Cambria" w:hAnsi="Cambria"/>
          <w:sz w:val="20"/>
          <w:szCs w:val="20"/>
        </w:rPr>
        <w:t xml:space="preserve">. The center is a focal point for collaborations with universities and other laboratories. </w:t>
      </w:r>
    </w:p>
    <w:p w:rsidR="00E30B94" w:rsidRDefault="00E30B94" w:rsidP="00E30B94">
      <w:pPr>
        <w:pStyle w:val="Default"/>
        <w:ind w:left="480"/>
        <w:jc w:val="both"/>
        <w:rPr>
          <w:rFonts w:ascii="Cambria" w:hAnsi="Cambria"/>
          <w:sz w:val="20"/>
          <w:szCs w:val="20"/>
        </w:rPr>
      </w:pPr>
    </w:p>
    <w:p w:rsidR="00E30B94" w:rsidRPr="006058BB" w:rsidRDefault="00E30B94" w:rsidP="00E30B94">
      <w:pPr>
        <w:pStyle w:val="Default"/>
        <w:ind w:left="480"/>
        <w:jc w:val="both"/>
        <w:rPr>
          <w:rFonts w:ascii="Cambria" w:hAnsi="Cambria"/>
          <w:sz w:val="20"/>
          <w:szCs w:val="20"/>
        </w:rPr>
      </w:pPr>
      <w:r w:rsidRPr="006058BB">
        <w:rPr>
          <w:rFonts w:ascii="Cambria" w:hAnsi="Cambria"/>
          <w:sz w:val="20"/>
          <w:szCs w:val="20"/>
        </w:rPr>
        <w:t>In the next few years</w:t>
      </w:r>
      <w:r>
        <w:rPr>
          <w:rFonts w:ascii="Cambria" w:hAnsi="Cambria"/>
          <w:sz w:val="20"/>
          <w:szCs w:val="20"/>
        </w:rPr>
        <w:t>,</w:t>
      </w:r>
      <w:r w:rsidRPr="006058BB">
        <w:rPr>
          <w:rFonts w:ascii="Cambria" w:hAnsi="Cambria"/>
          <w:sz w:val="20"/>
          <w:szCs w:val="20"/>
        </w:rPr>
        <w:t xml:space="preserve"> Fermilab will continue its strong role in understanding the cosmos theoretically and exploring it experimentally. The first new large experimental program will be the Dark Energy Survey (DES)</w:t>
      </w:r>
      <w:r>
        <w:rPr>
          <w:rFonts w:ascii="Cambria" w:hAnsi="Cambria"/>
          <w:sz w:val="20"/>
          <w:szCs w:val="20"/>
        </w:rPr>
        <w:t xml:space="preserve"> funded by DOE and NSF</w:t>
      </w:r>
      <w:r w:rsidRPr="006058BB">
        <w:rPr>
          <w:rFonts w:ascii="Cambria" w:hAnsi="Cambria"/>
          <w:sz w:val="20"/>
          <w:szCs w:val="20"/>
        </w:rPr>
        <w:t>, a broad collaboration to modify the Blanco Telescope in Chile</w:t>
      </w:r>
      <w:r>
        <w:rPr>
          <w:rFonts w:ascii="Cambria" w:hAnsi="Cambria"/>
          <w:sz w:val="20"/>
          <w:szCs w:val="20"/>
        </w:rPr>
        <w:t xml:space="preserve"> </w:t>
      </w:r>
      <w:r w:rsidRPr="006058BB">
        <w:rPr>
          <w:rFonts w:ascii="Cambria" w:hAnsi="Cambria"/>
          <w:sz w:val="20"/>
          <w:szCs w:val="20"/>
        </w:rPr>
        <w:t>and add a n</w:t>
      </w:r>
      <w:r w:rsidR="001D2C1A">
        <w:rPr>
          <w:rFonts w:ascii="Cambria" w:hAnsi="Cambria"/>
          <w:sz w:val="20"/>
          <w:szCs w:val="20"/>
        </w:rPr>
        <w:t>ew CCD focal plane. This is</w:t>
      </w:r>
      <w:r w:rsidRPr="006058BB">
        <w:rPr>
          <w:rFonts w:ascii="Cambria" w:hAnsi="Cambria"/>
          <w:sz w:val="20"/>
          <w:szCs w:val="20"/>
        </w:rPr>
        <w:t xml:space="preserve"> the first third generation dark energy experiment and it is a precursor to larger experiments like </w:t>
      </w:r>
      <w:r>
        <w:rPr>
          <w:rFonts w:ascii="Cambria" w:hAnsi="Cambria"/>
          <w:sz w:val="20"/>
          <w:szCs w:val="20"/>
        </w:rPr>
        <w:t>the Large Synoptic Survey Telescope (LSST)</w:t>
      </w:r>
      <w:r w:rsidRPr="006058BB">
        <w:rPr>
          <w:rFonts w:ascii="Cambria" w:hAnsi="Cambria"/>
          <w:sz w:val="20"/>
          <w:szCs w:val="20"/>
        </w:rPr>
        <w:t>. Fermilab leads the DES collaboration and</w:t>
      </w:r>
      <w:r>
        <w:rPr>
          <w:rFonts w:ascii="Cambria" w:hAnsi="Cambria"/>
          <w:sz w:val="20"/>
          <w:szCs w:val="20"/>
        </w:rPr>
        <w:t>,</w:t>
      </w:r>
      <w:r w:rsidRPr="006058BB">
        <w:rPr>
          <w:rFonts w:ascii="Cambria" w:hAnsi="Cambria"/>
          <w:sz w:val="20"/>
          <w:szCs w:val="20"/>
        </w:rPr>
        <w:t xml:space="preserve"> in particular</w:t>
      </w:r>
      <w:r>
        <w:rPr>
          <w:rFonts w:ascii="Cambria" w:hAnsi="Cambria"/>
          <w:sz w:val="20"/>
          <w:szCs w:val="20"/>
        </w:rPr>
        <w:t>,</w:t>
      </w:r>
      <w:r w:rsidRPr="006058BB">
        <w:rPr>
          <w:rFonts w:ascii="Cambria" w:hAnsi="Cambria"/>
          <w:sz w:val="20"/>
          <w:szCs w:val="20"/>
        </w:rPr>
        <w:t xml:space="preserve"> is responsible for the development </w:t>
      </w:r>
      <w:r w:rsidR="001D2C1A">
        <w:rPr>
          <w:rFonts w:ascii="Cambria" w:hAnsi="Cambria"/>
          <w:sz w:val="20"/>
          <w:szCs w:val="20"/>
        </w:rPr>
        <w:t xml:space="preserve">and construction </w:t>
      </w:r>
      <w:r w:rsidRPr="006058BB">
        <w:rPr>
          <w:rFonts w:ascii="Cambria" w:hAnsi="Cambria"/>
          <w:sz w:val="20"/>
          <w:szCs w:val="20"/>
        </w:rPr>
        <w:t xml:space="preserve">of the </w:t>
      </w:r>
      <w:r>
        <w:rPr>
          <w:rFonts w:ascii="Cambria" w:hAnsi="Cambria"/>
          <w:sz w:val="20"/>
          <w:szCs w:val="20"/>
        </w:rPr>
        <w:t xml:space="preserve">CCD </w:t>
      </w:r>
      <w:r w:rsidR="00976E5F">
        <w:rPr>
          <w:rFonts w:ascii="Cambria" w:hAnsi="Cambria"/>
          <w:sz w:val="20"/>
          <w:szCs w:val="20"/>
        </w:rPr>
        <w:t xml:space="preserve">camera </w:t>
      </w:r>
      <w:r>
        <w:rPr>
          <w:rFonts w:ascii="Cambria" w:hAnsi="Cambria"/>
          <w:sz w:val="20"/>
          <w:szCs w:val="20"/>
        </w:rPr>
        <w:t>at the</w:t>
      </w:r>
      <w:r w:rsidRPr="006058BB">
        <w:rPr>
          <w:rFonts w:ascii="Cambria" w:hAnsi="Cambria"/>
          <w:sz w:val="20"/>
          <w:szCs w:val="20"/>
        </w:rPr>
        <w:t xml:space="preserve"> focal plane</w:t>
      </w:r>
      <w:r>
        <w:rPr>
          <w:rFonts w:ascii="Cambria" w:hAnsi="Cambria"/>
          <w:sz w:val="20"/>
          <w:szCs w:val="20"/>
        </w:rPr>
        <w:t xml:space="preserve"> of the Blanco telescope in Chile</w:t>
      </w:r>
      <w:r w:rsidRPr="006058BB">
        <w:rPr>
          <w:rFonts w:ascii="Cambria" w:hAnsi="Cambria"/>
          <w:sz w:val="20"/>
          <w:szCs w:val="20"/>
        </w:rPr>
        <w:t>.</w:t>
      </w:r>
      <w:r>
        <w:rPr>
          <w:rFonts w:ascii="Cambria" w:hAnsi="Cambria"/>
          <w:sz w:val="20"/>
          <w:szCs w:val="20"/>
        </w:rPr>
        <w:t xml:space="preserve"> </w:t>
      </w:r>
      <w:r w:rsidR="00976E5F">
        <w:rPr>
          <w:rFonts w:ascii="Cambria" w:hAnsi="Cambria"/>
          <w:sz w:val="20"/>
          <w:szCs w:val="20"/>
        </w:rPr>
        <w:t>The construction and commissioning of the camera is well underwa</w:t>
      </w:r>
      <w:r w:rsidR="00785475">
        <w:rPr>
          <w:rFonts w:ascii="Cambria" w:hAnsi="Cambria"/>
          <w:sz w:val="20"/>
          <w:szCs w:val="20"/>
        </w:rPr>
        <w:t xml:space="preserve">y and we expect its operations in 2012. </w:t>
      </w:r>
      <w:r>
        <w:rPr>
          <w:rFonts w:ascii="Cambria" w:hAnsi="Cambria"/>
          <w:sz w:val="20"/>
          <w:szCs w:val="20"/>
        </w:rPr>
        <w:t>Fermilab has expertise that could lead to major involvement in a spectroscopic follow-up to DES to extend the study of dark energy.</w:t>
      </w:r>
    </w:p>
    <w:p w:rsidR="00E30B94" w:rsidRDefault="00E30B94" w:rsidP="00E30B94">
      <w:pPr>
        <w:pStyle w:val="Default"/>
        <w:ind w:left="480"/>
        <w:jc w:val="both"/>
        <w:rPr>
          <w:rFonts w:ascii="Cambria" w:hAnsi="Cambria"/>
          <w:sz w:val="20"/>
          <w:szCs w:val="20"/>
        </w:rPr>
      </w:pPr>
    </w:p>
    <w:p w:rsidR="00544C35" w:rsidRDefault="00544C35" w:rsidP="00544C35">
      <w:pPr>
        <w:pStyle w:val="Default"/>
        <w:ind w:left="480"/>
        <w:jc w:val="both"/>
        <w:rPr>
          <w:rFonts w:ascii="Cambria" w:hAnsi="Cambria"/>
          <w:sz w:val="20"/>
          <w:szCs w:val="20"/>
        </w:rPr>
      </w:pPr>
      <w:r w:rsidRPr="006058BB">
        <w:rPr>
          <w:rFonts w:ascii="Cambria" w:hAnsi="Cambria"/>
          <w:sz w:val="20"/>
          <w:szCs w:val="20"/>
        </w:rPr>
        <w:t xml:space="preserve">While dark matter particles might be produced in accelerators such as the LHC, </w:t>
      </w:r>
      <w:r>
        <w:rPr>
          <w:rFonts w:ascii="Cambria" w:hAnsi="Cambria"/>
          <w:sz w:val="20"/>
          <w:szCs w:val="20"/>
        </w:rPr>
        <w:t xml:space="preserve">they would not be directly detected there, and </w:t>
      </w:r>
      <w:r w:rsidRPr="006058BB">
        <w:rPr>
          <w:rFonts w:ascii="Cambria" w:hAnsi="Cambria"/>
          <w:sz w:val="20"/>
          <w:szCs w:val="20"/>
        </w:rPr>
        <w:t xml:space="preserve">it is important to detect them directly. Detectors need to be sensitive to </w:t>
      </w:r>
      <w:r>
        <w:rPr>
          <w:rFonts w:ascii="Cambria" w:hAnsi="Cambria"/>
          <w:sz w:val="20"/>
          <w:szCs w:val="20"/>
        </w:rPr>
        <w:t xml:space="preserve">weakly interacting </w:t>
      </w:r>
      <w:r w:rsidRPr="006058BB">
        <w:rPr>
          <w:rFonts w:ascii="Cambria" w:hAnsi="Cambria"/>
          <w:sz w:val="20"/>
          <w:szCs w:val="20"/>
        </w:rPr>
        <w:t>massive particles and insensitive to all other backgrounds. T</w:t>
      </w:r>
      <w:r>
        <w:rPr>
          <w:rFonts w:ascii="Cambria" w:hAnsi="Cambria"/>
          <w:sz w:val="20"/>
          <w:szCs w:val="20"/>
        </w:rPr>
        <w:t>o accomplish this, they must</w:t>
      </w:r>
      <w:r w:rsidRPr="006058BB">
        <w:rPr>
          <w:rFonts w:ascii="Cambria" w:hAnsi="Cambria"/>
          <w:sz w:val="20"/>
          <w:szCs w:val="20"/>
        </w:rPr>
        <w:t xml:space="preserve"> operate de</w:t>
      </w:r>
      <w:r>
        <w:rPr>
          <w:rFonts w:ascii="Cambria" w:hAnsi="Cambria"/>
          <w:sz w:val="20"/>
          <w:szCs w:val="20"/>
        </w:rPr>
        <w:t>ep underground, where the backgrounds from cosmic rays are smaller the deeper the experiment is sited. Fermilab is a lead institution</w:t>
      </w:r>
      <w:r w:rsidRPr="006058BB">
        <w:rPr>
          <w:rFonts w:ascii="Cambria" w:hAnsi="Cambria"/>
          <w:sz w:val="20"/>
          <w:szCs w:val="20"/>
        </w:rPr>
        <w:t xml:space="preserve"> of the CDMS c</w:t>
      </w:r>
      <w:r>
        <w:rPr>
          <w:rFonts w:ascii="Cambria" w:hAnsi="Cambria"/>
          <w:sz w:val="20"/>
          <w:szCs w:val="20"/>
        </w:rPr>
        <w:t xml:space="preserve">ollaboration, and the 5-kg CDMS detector made up of cryogenic </w:t>
      </w:r>
      <w:r w:rsidRPr="006058BB">
        <w:rPr>
          <w:rFonts w:ascii="Cambria" w:hAnsi="Cambria"/>
          <w:sz w:val="20"/>
          <w:szCs w:val="20"/>
        </w:rPr>
        <w:t>germanium and silicon bolometers</w:t>
      </w:r>
      <w:r>
        <w:rPr>
          <w:rFonts w:ascii="Cambria" w:hAnsi="Cambria"/>
          <w:sz w:val="20"/>
          <w:szCs w:val="20"/>
        </w:rPr>
        <w:t xml:space="preserve"> has been leading the world in sensitivity. We are currently constructing a 15-kg detector (that will increase the sensitivity by about a factor of ten) and developing a 100-kg (or </w:t>
      </w:r>
      <w:proofErr w:type="spellStart"/>
      <w:r>
        <w:rPr>
          <w:rFonts w:ascii="Cambria" w:hAnsi="Cambria"/>
          <w:sz w:val="20"/>
          <w:szCs w:val="20"/>
        </w:rPr>
        <w:t>SuperCDMS</w:t>
      </w:r>
      <w:proofErr w:type="spellEnd"/>
      <w:r>
        <w:rPr>
          <w:rFonts w:ascii="Cambria" w:hAnsi="Cambria"/>
          <w:sz w:val="20"/>
          <w:szCs w:val="20"/>
        </w:rPr>
        <w:t>) detector</w:t>
      </w:r>
      <w:r w:rsidRPr="006058BB">
        <w:rPr>
          <w:rFonts w:ascii="Cambria" w:hAnsi="Cambria"/>
          <w:sz w:val="20"/>
          <w:szCs w:val="20"/>
        </w:rPr>
        <w:t xml:space="preserve">. Fermilab managed </w:t>
      </w:r>
      <w:r>
        <w:rPr>
          <w:rFonts w:ascii="Cambria" w:hAnsi="Cambria"/>
          <w:sz w:val="20"/>
          <w:szCs w:val="20"/>
        </w:rPr>
        <w:t xml:space="preserve">the construction and operation of the CDMS </w:t>
      </w:r>
      <w:r w:rsidRPr="006058BB">
        <w:rPr>
          <w:rFonts w:ascii="Cambria" w:hAnsi="Cambria"/>
          <w:sz w:val="20"/>
          <w:szCs w:val="20"/>
        </w:rPr>
        <w:t>detector</w:t>
      </w:r>
      <w:r>
        <w:rPr>
          <w:rFonts w:ascii="Cambria" w:hAnsi="Cambria"/>
          <w:sz w:val="20"/>
          <w:szCs w:val="20"/>
        </w:rPr>
        <w:t>s</w:t>
      </w:r>
      <w:r w:rsidRPr="006058BB">
        <w:rPr>
          <w:rFonts w:ascii="Cambria" w:hAnsi="Cambria"/>
          <w:sz w:val="20"/>
          <w:szCs w:val="20"/>
        </w:rPr>
        <w:t xml:space="preserve"> and manages the facility in t</w:t>
      </w:r>
      <w:r>
        <w:rPr>
          <w:rFonts w:ascii="Cambria" w:hAnsi="Cambria"/>
          <w:sz w:val="20"/>
          <w:szCs w:val="20"/>
        </w:rPr>
        <w:t>he Soudan mine. Fermilab leads in the development of room temperature bubble chamber technology, together with its partners at the University of Chicago (</w:t>
      </w:r>
      <w:r w:rsidRPr="006058BB">
        <w:rPr>
          <w:rFonts w:ascii="Cambria" w:hAnsi="Cambria"/>
          <w:sz w:val="20"/>
          <w:szCs w:val="20"/>
        </w:rPr>
        <w:t>the COUPP collaboration</w:t>
      </w:r>
      <w:r>
        <w:rPr>
          <w:rFonts w:ascii="Cambria" w:hAnsi="Cambria"/>
          <w:sz w:val="20"/>
          <w:szCs w:val="20"/>
        </w:rPr>
        <w:t>). With the successful running of a 2</w:t>
      </w:r>
      <w:r w:rsidRPr="006058BB">
        <w:rPr>
          <w:rFonts w:ascii="Cambria" w:hAnsi="Cambria"/>
          <w:sz w:val="20"/>
          <w:szCs w:val="20"/>
        </w:rPr>
        <w:t>-kg</w:t>
      </w:r>
      <w:r>
        <w:rPr>
          <w:rFonts w:ascii="Cambria" w:hAnsi="Cambria"/>
          <w:sz w:val="20"/>
          <w:szCs w:val="20"/>
        </w:rPr>
        <w:t xml:space="preserve"> detector at </w:t>
      </w:r>
      <w:proofErr w:type="spellStart"/>
      <w:r>
        <w:rPr>
          <w:rFonts w:ascii="Cambria" w:hAnsi="Cambria"/>
          <w:sz w:val="20"/>
          <w:szCs w:val="20"/>
        </w:rPr>
        <w:t>Fermilab’s</w:t>
      </w:r>
      <w:proofErr w:type="spellEnd"/>
      <w:r>
        <w:rPr>
          <w:rFonts w:ascii="Cambria" w:hAnsi="Cambria"/>
          <w:sz w:val="20"/>
          <w:szCs w:val="20"/>
        </w:rPr>
        <w:t xml:space="preserve"> MINOS near-detector hall and a 4-kg detector at the </w:t>
      </w:r>
      <w:proofErr w:type="spellStart"/>
      <w:r>
        <w:rPr>
          <w:rFonts w:ascii="Cambria" w:hAnsi="Cambria"/>
          <w:sz w:val="20"/>
          <w:szCs w:val="20"/>
        </w:rPr>
        <w:t>SNOlab</w:t>
      </w:r>
      <w:proofErr w:type="spellEnd"/>
      <w:r w:rsidRPr="006058BB">
        <w:rPr>
          <w:rFonts w:ascii="Cambria" w:hAnsi="Cambria"/>
          <w:sz w:val="20"/>
          <w:szCs w:val="20"/>
        </w:rPr>
        <w:t xml:space="preserve">, the collaboration constructed a 60-kg chamber which is being commissioned at Fermilab. In addition to CDMS 15 kg </w:t>
      </w:r>
      <w:r>
        <w:rPr>
          <w:rFonts w:ascii="Cambria" w:hAnsi="Cambria"/>
          <w:sz w:val="20"/>
          <w:szCs w:val="20"/>
        </w:rPr>
        <w:t xml:space="preserve">/ 100 kg </w:t>
      </w:r>
      <w:r w:rsidRPr="006058BB">
        <w:rPr>
          <w:rFonts w:ascii="Cambria" w:hAnsi="Cambria"/>
          <w:sz w:val="20"/>
          <w:szCs w:val="20"/>
        </w:rPr>
        <w:t>and COUPP 60 kg, Fermilab is exploring the best way to scale d</w:t>
      </w:r>
      <w:r>
        <w:rPr>
          <w:rFonts w:ascii="Cambria" w:hAnsi="Cambria"/>
          <w:sz w:val="20"/>
          <w:szCs w:val="20"/>
        </w:rPr>
        <w:t>etectors up to 1000 kg</w:t>
      </w:r>
      <w:r w:rsidRPr="006058BB">
        <w:rPr>
          <w:rFonts w:ascii="Cambria" w:hAnsi="Cambria"/>
          <w:sz w:val="20"/>
          <w:szCs w:val="20"/>
        </w:rPr>
        <w:t>. This will extend the sensitivity to dark matter particles by a large factor</w:t>
      </w:r>
      <w:r>
        <w:rPr>
          <w:rFonts w:ascii="Cambria" w:hAnsi="Cambria"/>
          <w:sz w:val="20"/>
          <w:szCs w:val="20"/>
        </w:rPr>
        <w:t xml:space="preserve"> and to well-motivated new physics scenarios</w:t>
      </w:r>
      <w:r w:rsidRPr="006058BB">
        <w:rPr>
          <w:rFonts w:ascii="Cambria" w:hAnsi="Cambria"/>
          <w:sz w:val="20"/>
          <w:szCs w:val="20"/>
        </w:rPr>
        <w:t xml:space="preserve">. </w:t>
      </w:r>
      <w:r>
        <w:rPr>
          <w:rFonts w:ascii="Cambria" w:hAnsi="Cambria"/>
          <w:sz w:val="20"/>
          <w:szCs w:val="20"/>
        </w:rPr>
        <w:t xml:space="preserve">Fermilab scientists also collaborate in the </w:t>
      </w:r>
      <w:proofErr w:type="spellStart"/>
      <w:r>
        <w:rPr>
          <w:rFonts w:ascii="Cambria" w:hAnsi="Cambria"/>
          <w:sz w:val="20"/>
          <w:szCs w:val="20"/>
        </w:rPr>
        <w:t>DarkSide</w:t>
      </w:r>
      <w:proofErr w:type="spellEnd"/>
      <w:r>
        <w:rPr>
          <w:rFonts w:ascii="Cambria" w:hAnsi="Cambria"/>
          <w:sz w:val="20"/>
          <w:szCs w:val="20"/>
        </w:rPr>
        <w:t xml:space="preserve"> experiment at the Gran </w:t>
      </w:r>
      <w:proofErr w:type="spellStart"/>
      <w:r>
        <w:rPr>
          <w:rFonts w:ascii="Cambria" w:hAnsi="Cambria"/>
          <w:sz w:val="20"/>
          <w:szCs w:val="20"/>
        </w:rPr>
        <w:t>Sasso</w:t>
      </w:r>
      <w:proofErr w:type="spellEnd"/>
      <w:r>
        <w:rPr>
          <w:rFonts w:ascii="Cambria" w:hAnsi="Cambria"/>
          <w:sz w:val="20"/>
          <w:szCs w:val="20"/>
        </w:rPr>
        <w:t xml:space="preserve"> underground laboratory in Italy using a high purity Liquid Argon Time Projection Chamber.  The synergy between the R&amp;D and detection techniques using Liquid Argon for </w:t>
      </w:r>
      <w:proofErr w:type="spellStart"/>
      <w:r>
        <w:rPr>
          <w:rFonts w:ascii="Cambria" w:hAnsi="Cambria"/>
          <w:sz w:val="20"/>
          <w:szCs w:val="20"/>
        </w:rPr>
        <w:t>MicroBooNE</w:t>
      </w:r>
      <w:proofErr w:type="spellEnd"/>
      <w:r>
        <w:rPr>
          <w:rFonts w:ascii="Cambria" w:hAnsi="Cambria"/>
          <w:sz w:val="20"/>
          <w:szCs w:val="20"/>
        </w:rPr>
        <w:t xml:space="preserve"> and LBNE at the Intensity Frontier and </w:t>
      </w:r>
      <w:proofErr w:type="spellStart"/>
      <w:r>
        <w:rPr>
          <w:rFonts w:ascii="Cambria" w:hAnsi="Cambria"/>
          <w:sz w:val="20"/>
          <w:szCs w:val="20"/>
        </w:rPr>
        <w:t>DarkSide</w:t>
      </w:r>
      <w:proofErr w:type="spellEnd"/>
      <w:r>
        <w:rPr>
          <w:rFonts w:ascii="Cambria" w:hAnsi="Cambria"/>
          <w:sz w:val="20"/>
          <w:szCs w:val="20"/>
        </w:rPr>
        <w:t xml:space="preserve"> at the Cosmic Frontier is clearly evident. </w:t>
      </w:r>
    </w:p>
    <w:p w:rsidR="00E30B94" w:rsidRDefault="00E30B94" w:rsidP="00544C35">
      <w:pPr>
        <w:pStyle w:val="Default"/>
        <w:jc w:val="both"/>
        <w:rPr>
          <w:rFonts w:ascii="Cambria" w:hAnsi="Cambria"/>
          <w:sz w:val="20"/>
          <w:szCs w:val="20"/>
        </w:rPr>
      </w:pPr>
    </w:p>
    <w:p w:rsidR="00E30B94" w:rsidRPr="006058BB" w:rsidRDefault="00E30B94" w:rsidP="00E30B94">
      <w:pPr>
        <w:pStyle w:val="Default"/>
        <w:ind w:left="480"/>
        <w:jc w:val="both"/>
        <w:rPr>
          <w:rFonts w:ascii="Cambria" w:hAnsi="Cambria"/>
          <w:sz w:val="20"/>
          <w:szCs w:val="20"/>
        </w:rPr>
      </w:pPr>
      <w:r w:rsidRPr="006058BB">
        <w:rPr>
          <w:rFonts w:ascii="Cambria" w:hAnsi="Cambria"/>
          <w:sz w:val="20"/>
          <w:szCs w:val="20"/>
        </w:rPr>
        <w:t>Because interactions with the cosmic microwave background limit the path length, theories predict that the detectable flux of the highest-energy cosmic rays (above 10</w:t>
      </w:r>
      <w:r w:rsidRPr="00FB62F2">
        <w:rPr>
          <w:rFonts w:ascii="Cambria" w:hAnsi="Cambria"/>
          <w:sz w:val="20"/>
          <w:szCs w:val="20"/>
          <w:vertAlign w:val="superscript"/>
        </w:rPr>
        <w:t>18</w:t>
      </w:r>
      <w:r w:rsidRPr="006058BB">
        <w:rPr>
          <w:rFonts w:ascii="Cambria" w:hAnsi="Cambria"/>
          <w:sz w:val="20"/>
          <w:szCs w:val="20"/>
        </w:rPr>
        <w:t xml:space="preserve"> </w:t>
      </w:r>
      <w:proofErr w:type="spellStart"/>
      <w:r w:rsidRPr="006058BB">
        <w:rPr>
          <w:rFonts w:ascii="Cambria" w:hAnsi="Cambria"/>
          <w:sz w:val="20"/>
          <w:szCs w:val="20"/>
        </w:rPr>
        <w:t>eV</w:t>
      </w:r>
      <w:proofErr w:type="spellEnd"/>
      <w:r w:rsidRPr="006058BB">
        <w:rPr>
          <w:rFonts w:ascii="Cambria" w:hAnsi="Cambria"/>
          <w:sz w:val="20"/>
          <w:szCs w:val="20"/>
        </w:rPr>
        <w:t>) originate from relatively nearby galaxies. Observations of the highest-energy cosmic rays offer the opportunity to search for correlations between the measured direction and hypothetical source locations. The Auger experiment, located in Argentina</w:t>
      </w:r>
      <w:r>
        <w:rPr>
          <w:rFonts w:ascii="Cambria" w:hAnsi="Cambria"/>
          <w:sz w:val="20"/>
          <w:szCs w:val="20"/>
        </w:rPr>
        <w:t>,</w:t>
      </w:r>
      <w:r w:rsidRPr="006058BB">
        <w:rPr>
          <w:rFonts w:ascii="Cambria" w:hAnsi="Cambria"/>
          <w:sz w:val="20"/>
          <w:szCs w:val="20"/>
        </w:rPr>
        <w:t xml:space="preserve"> for which Fermilab managed the construction of the project and manages its operations, has detected such correlations for the first time, opening up the field of particle astronomy. Furthermore, violations of the path-length limitations or anomalies in the air shower development initiated by these fantastically energetic particles, if observed, could be a signal of new physics.</w:t>
      </w:r>
    </w:p>
    <w:p w:rsidR="00E30B94" w:rsidRPr="008C5A72" w:rsidRDefault="00E30B94" w:rsidP="00E30B94">
      <w:pPr>
        <w:pStyle w:val="Default"/>
        <w:jc w:val="both"/>
        <w:rPr>
          <w:rFonts w:ascii="Cambria" w:hAnsi="Cambria"/>
          <w:sz w:val="20"/>
          <w:szCs w:val="20"/>
          <w:u w:val="single"/>
        </w:rPr>
      </w:pPr>
    </w:p>
    <w:p w:rsidR="00E30B94" w:rsidRPr="00224C94" w:rsidRDefault="00E30B94" w:rsidP="00E30B94">
      <w:pPr>
        <w:pStyle w:val="Default"/>
        <w:ind w:left="480"/>
        <w:jc w:val="both"/>
        <w:rPr>
          <w:rFonts w:ascii="Cambria" w:hAnsi="Cambria"/>
          <w:sz w:val="20"/>
          <w:szCs w:val="20"/>
          <w:u w:val="single"/>
        </w:rPr>
      </w:pPr>
      <w:r w:rsidRPr="00224C94">
        <w:rPr>
          <w:rFonts w:ascii="Cambria" w:hAnsi="Cambria"/>
          <w:i/>
          <w:iCs/>
          <w:sz w:val="20"/>
          <w:szCs w:val="20"/>
          <w:u w:val="single"/>
        </w:rPr>
        <w:t xml:space="preserve">Required Resources </w:t>
      </w:r>
    </w:p>
    <w:p w:rsidR="00E30B94" w:rsidRDefault="00E30B94" w:rsidP="00E30B94">
      <w:pPr>
        <w:pStyle w:val="Default"/>
        <w:ind w:left="480"/>
        <w:jc w:val="both"/>
        <w:rPr>
          <w:rFonts w:ascii="Cambria" w:hAnsi="Cambria"/>
          <w:sz w:val="20"/>
          <w:szCs w:val="20"/>
        </w:rPr>
      </w:pPr>
    </w:p>
    <w:p w:rsidR="00E30B94" w:rsidRPr="006058BB" w:rsidRDefault="005B14CC" w:rsidP="008F44C5">
      <w:pPr>
        <w:pStyle w:val="Default"/>
        <w:ind w:left="480"/>
        <w:jc w:val="both"/>
        <w:rPr>
          <w:rFonts w:ascii="Cambria" w:hAnsi="Cambria"/>
          <w:sz w:val="20"/>
          <w:szCs w:val="20"/>
        </w:rPr>
      </w:pPr>
      <w:r w:rsidRPr="006058BB">
        <w:rPr>
          <w:rFonts w:ascii="Cambria" w:hAnsi="Cambria"/>
          <w:sz w:val="20"/>
          <w:szCs w:val="20"/>
        </w:rPr>
        <w:t xml:space="preserve">The </w:t>
      </w:r>
      <w:r>
        <w:rPr>
          <w:rFonts w:ascii="Cambria" w:hAnsi="Cambria"/>
          <w:sz w:val="20"/>
          <w:szCs w:val="20"/>
        </w:rPr>
        <w:t xml:space="preserve">strong team from the </w:t>
      </w:r>
      <w:r w:rsidR="00292B3E">
        <w:rPr>
          <w:rFonts w:ascii="Cambria" w:hAnsi="Cambria"/>
          <w:sz w:val="20"/>
          <w:szCs w:val="20"/>
        </w:rPr>
        <w:t>SDSS</w:t>
      </w:r>
      <w:r>
        <w:rPr>
          <w:rFonts w:ascii="Cambria" w:hAnsi="Cambria"/>
          <w:sz w:val="20"/>
          <w:szCs w:val="20"/>
        </w:rPr>
        <w:t xml:space="preserve"> and DES project will deliver on the DES science over the next seven year, and operations funding requests are </w:t>
      </w:r>
      <w:r w:rsidRPr="006058BB">
        <w:rPr>
          <w:rFonts w:ascii="Cambria" w:hAnsi="Cambria"/>
          <w:sz w:val="20"/>
          <w:szCs w:val="20"/>
        </w:rPr>
        <w:t xml:space="preserve">currently built into </w:t>
      </w:r>
      <w:r>
        <w:rPr>
          <w:rFonts w:ascii="Cambria" w:hAnsi="Cambria"/>
          <w:sz w:val="20"/>
          <w:szCs w:val="20"/>
        </w:rPr>
        <w:t>the laboratory</w:t>
      </w:r>
      <w:r w:rsidRPr="006058BB">
        <w:rPr>
          <w:rFonts w:ascii="Cambria" w:hAnsi="Cambria"/>
          <w:sz w:val="20"/>
          <w:szCs w:val="20"/>
        </w:rPr>
        <w:t xml:space="preserve"> budget. </w:t>
      </w:r>
      <w:r w:rsidR="00E30B94" w:rsidRPr="006058BB">
        <w:rPr>
          <w:rFonts w:ascii="Cambria" w:hAnsi="Cambria"/>
          <w:sz w:val="20"/>
          <w:szCs w:val="20"/>
        </w:rPr>
        <w:t>The construction of the 60-kg COUPP chamber is complete and it is being commissioned. The CDMS collaboration needs modest additional resources from DOE and NSF to reach the goal of 15 kg.</w:t>
      </w:r>
      <w:r w:rsidR="00E30B94">
        <w:rPr>
          <w:rFonts w:ascii="Cambria" w:hAnsi="Cambria"/>
          <w:sz w:val="20"/>
          <w:szCs w:val="20"/>
        </w:rPr>
        <w:t xml:space="preserve"> </w:t>
      </w:r>
      <w:proofErr w:type="spellStart"/>
      <w:r w:rsidR="00E30B94">
        <w:rPr>
          <w:rFonts w:ascii="Cambria" w:hAnsi="Cambria"/>
          <w:sz w:val="20"/>
          <w:szCs w:val="20"/>
        </w:rPr>
        <w:t>SuperCDMS</w:t>
      </w:r>
      <w:proofErr w:type="spellEnd"/>
      <w:r w:rsidR="00E30B94">
        <w:rPr>
          <w:rFonts w:ascii="Cambria" w:hAnsi="Cambria"/>
          <w:sz w:val="20"/>
          <w:szCs w:val="20"/>
        </w:rPr>
        <w:t xml:space="preserve">, a 100-kg experiment, would require an MIE (Major Item of Equipment) of $20M. </w:t>
      </w:r>
      <w:r w:rsidR="00E30B94" w:rsidRPr="006058BB">
        <w:rPr>
          <w:rFonts w:ascii="Cambria" w:hAnsi="Cambria"/>
          <w:sz w:val="20"/>
          <w:szCs w:val="20"/>
        </w:rPr>
        <w:t xml:space="preserve">Other technologies for </w:t>
      </w:r>
      <w:r w:rsidR="00E30B94">
        <w:rPr>
          <w:rFonts w:ascii="Cambria" w:hAnsi="Cambria"/>
          <w:sz w:val="20"/>
          <w:szCs w:val="20"/>
        </w:rPr>
        <w:t xml:space="preserve">one-ton scale </w:t>
      </w:r>
      <w:r w:rsidR="00E30B94" w:rsidRPr="006058BB">
        <w:rPr>
          <w:rFonts w:ascii="Cambria" w:hAnsi="Cambria"/>
          <w:sz w:val="20"/>
          <w:szCs w:val="20"/>
        </w:rPr>
        <w:t xml:space="preserve">detectors are </w:t>
      </w:r>
      <w:r w:rsidR="00E30B94">
        <w:rPr>
          <w:rFonts w:ascii="Cambria" w:hAnsi="Cambria"/>
          <w:sz w:val="20"/>
          <w:szCs w:val="20"/>
        </w:rPr>
        <w:t>also being developed at Fermilab.</w:t>
      </w:r>
      <w:r w:rsidR="008F44C5">
        <w:rPr>
          <w:rFonts w:ascii="Cambria" w:hAnsi="Cambria"/>
          <w:sz w:val="20"/>
          <w:szCs w:val="20"/>
        </w:rPr>
        <w:t xml:space="preserve"> </w:t>
      </w:r>
      <w:r w:rsidR="00E30B94">
        <w:rPr>
          <w:rFonts w:ascii="Cambria" w:hAnsi="Cambria"/>
          <w:sz w:val="20"/>
          <w:szCs w:val="20"/>
        </w:rPr>
        <w:t xml:space="preserve">Fermilab </w:t>
      </w:r>
      <w:r w:rsidR="008F44C5">
        <w:rPr>
          <w:rFonts w:ascii="Cambria" w:hAnsi="Cambria"/>
          <w:sz w:val="20"/>
          <w:szCs w:val="20"/>
        </w:rPr>
        <w:t>explores to a spectroscopic follow-up of</w:t>
      </w:r>
      <w:r w:rsidR="00E30B94">
        <w:rPr>
          <w:rFonts w:ascii="Cambria" w:hAnsi="Cambria"/>
          <w:sz w:val="20"/>
          <w:szCs w:val="20"/>
        </w:rPr>
        <w:t xml:space="preserve"> DES that would probably be in the $20-40M range.</w:t>
      </w:r>
      <w:r w:rsidR="002710FD">
        <w:rPr>
          <w:rFonts w:ascii="Cambria" w:hAnsi="Cambria"/>
          <w:sz w:val="20"/>
          <w:szCs w:val="20"/>
        </w:rPr>
        <w:t xml:space="preserve"> </w:t>
      </w:r>
      <w:r w:rsidR="00224EF1">
        <w:rPr>
          <w:rFonts w:ascii="Cambria" w:hAnsi="Cambria"/>
          <w:sz w:val="20"/>
          <w:szCs w:val="20"/>
        </w:rPr>
        <w:t>Moderate r</w:t>
      </w:r>
      <w:r w:rsidR="002710FD">
        <w:rPr>
          <w:rFonts w:ascii="Cambria" w:hAnsi="Cambria"/>
          <w:sz w:val="20"/>
          <w:szCs w:val="20"/>
        </w:rPr>
        <w:t xml:space="preserve">esources will be needed for our participation in LSST and new initiatives such as the Fermilab </w:t>
      </w:r>
      <w:proofErr w:type="spellStart"/>
      <w:r w:rsidR="002710FD">
        <w:rPr>
          <w:rFonts w:ascii="Cambria" w:hAnsi="Cambria"/>
          <w:sz w:val="20"/>
          <w:szCs w:val="20"/>
        </w:rPr>
        <w:t>Holometer</w:t>
      </w:r>
      <w:proofErr w:type="spellEnd"/>
      <w:r w:rsidR="002710FD">
        <w:rPr>
          <w:rFonts w:ascii="Cambria" w:hAnsi="Cambria"/>
          <w:sz w:val="20"/>
          <w:szCs w:val="20"/>
        </w:rPr>
        <w:t>.</w:t>
      </w:r>
    </w:p>
    <w:p w:rsidR="00E30B94" w:rsidRDefault="00E30B94" w:rsidP="00E30B94">
      <w:pPr>
        <w:pStyle w:val="Default"/>
        <w:ind w:left="480"/>
        <w:jc w:val="both"/>
        <w:rPr>
          <w:rFonts w:ascii="Cambria" w:hAnsi="Cambria"/>
          <w:i/>
          <w:iCs/>
          <w:sz w:val="20"/>
          <w:szCs w:val="20"/>
        </w:rPr>
      </w:pPr>
    </w:p>
    <w:p w:rsidR="00417318" w:rsidRDefault="00417318" w:rsidP="00E30B94">
      <w:pPr>
        <w:pStyle w:val="Default"/>
        <w:ind w:left="480"/>
        <w:jc w:val="both"/>
        <w:rPr>
          <w:rFonts w:ascii="Cambria" w:hAnsi="Cambria"/>
          <w:i/>
          <w:iCs/>
          <w:sz w:val="20"/>
          <w:szCs w:val="20"/>
        </w:rPr>
      </w:pPr>
    </w:p>
    <w:p w:rsidR="00E30B94" w:rsidRPr="00224C94" w:rsidRDefault="00E30B94" w:rsidP="00E30B94">
      <w:pPr>
        <w:pStyle w:val="Default"/>
        <w:ind w:left="480"/>
        <w:jc w:val="both"/>
        <w:rPr>
          <w:rFonts w:ascii="Cambria" w:hAnsi="Cambria"/>
          <w:sz w:val="20"/>
          <w:szCs w:val="20"/>
          <w:u w:val="single"/>
        </w:rPr>
      </w:pPr>
      <w:r w:rsidRPr="00224C94">
        <w:rPr>
          <w:rFonts w:ascii="Cambria" w:hAnsi="Cambria"/>
          <w:i/>
          <w:iCs/>
          <w:sz w:val="20"/>
          <w:szCs w:val="20"/>
          <w:u w:val="single"/>
        </w:rPr>
        <w:lastRenderedPageBreak/>
        <w:t xml:space="preserve">Risks </w:t>
      </w:r>
    </w:p>
    <w:p w:rsidR="00E30B94" w:rsidRDefault="00E30B94" w:rsidP="00E30B94">
      <w:pPr>
        <w:pStyle w:val="Default"/>
        <w:ind w:left="480"/>
        <w:jc w:val="both"/>
        <w:rPr>
          <w:rFonts w:ascii="Cambria" w:hAnsi="Cambria"/>
          <w:i/>
          <w:iCs/>
          <w:sz w:val="20"/>
          <w:szCs w:val="20"/>
        </w:rPr>
      </w:pPr>
    </w:p>
    <w:p w:rsidR="00E30B94" w:rsidRDefault="00E30B94" w:rsidP="00E30B94">
      <w:pPr>
        <w:pStyle w:val="Default"/>
        <w:ind w:left="480"/>
        <w:jc w:val="both"/>
        <w:rPr>
          <w:rFonts w:ascii="Cambria" w:hAnsi="Cambria"/>
          <w:sz w:val="20"/>
          <w:szCs w:val="20"/>
        </w:rPr>
      </w:pPr>
      <w:proofErr w:type="gramStart"/>
      <w:r w:rsidRPr="006058BB">
        <w:rPr>
          <w:rFonts w:ascii="Cambria" w:hAnsi="Cambria"/>
          <w:i/>
          <w:iCs/>
          <w:sz w:val="20"/>
          <w:szCs w:val="20"/>
        </w:rPr>
        <w:t>Technical Risk.</w:t>
      </w:r>
      <w:proofErr w:type="gramEnd"/>
      <w:r w:rsidRPr="006058BB">
        <w:rPr>
          <w:rFonts w:ascii="Cambria" w:hAnsi="Cambria"/>
          <w:i/>
          <w:iCs/>
          <w:sz w:val="20"/>
          <w:szCs w:val="20"/>
        </w:rPr>
        <w:t xml:space="preserve"> </w:t>
      </w:r>
      <w:r>
        <w:rPr>
          <w:rFonts w:ascii="Cambria" w:hAnsi="Cambria"/>
          <w:sz w:val="20"/>
          <w:szCs w:val="20"/>
        </w:rPr>
        <w:t xml:space="preserve">The major risk for 1-ton scale dark matter experiments is the limitation of sensitivity due to backgrounds, thus the requirements for a ton-scale experiment are extraordinarily stringent. </w:t>
      </w:r>
    </w:p>
    <w:p w:rsidR="00E30B94" w:rsidRDefault="00E30B94" w:rsidP="00E30B94">
      <w:pPr>
        <w:pStyle w:val="Default"/>
        <w:ind w:left="480"/>
        <w:jc w:val="both"/>
        <w:rPr>
          <w:rFonts w:ascii="Cambria" w:hAnsi="Cambria"/>
          <w:i/>
          <w:iCs/>
          <w:sz w:val="20"/>
          <w:szCs w:val="20"/>
        </w:rPr>
      </w:pPr>
    </w:p>
    <w:p w:rsidR="00E30B94" w:rsidRDefault="00E30B94" w:rsidP="00E30B94">
      <w:pPr>
        <w:pStyle w:val="Default"/>
        <w:ind w:left="480"/>
        <w:jc w:val="both"/>
        <w:rPr>
          <w:rFonts w:ascii="Cambria" w:hAnsi="Cambria"/>
          <w:sz w:val="20"/>
          <w:szCs w:val="20"/>
        </w:rPr>
      </w:pPr>
      <w:proofErr w:type="gramStart"/>
      <w:r w:rsidRPr="006058BB">
        <w:rPr>
          <w:rFonts w:ascii="Cambria" w:hAnsi="Cambria"/>
          <w:i/>
          <w:iCs/>
          <w:sz w:val="20"/>
          <w:szCs w:val="20"/>
        </w:rPr>
        <w:t>Market Risk/Competition.</w:t>
      </w:r>
      <w:proofErr w:type="gramEnd"/>
      <w:r w:rsidRPr="006058BB">
        <w:rPr>
          <w:rFonts w:ascii="Cambria" w:hAnsi="Cambria"/>
          <w:i/>
          <w:iCs/>
          <w:sz w:val="20"/>
          <w:szCs w:val="20"/>
        </w:rPr>
        <w:t xml:space="preserve"> </w:t>
      </w:r>
      <w:r>
        <w:rPr>
          <w:rFonts w:ascii="Cambria" w:hAnsi="Cambria"/>
          <w:iCs/>
          <w:sz w:val="20"/>
          <w:szCs w:val="20"/>
        </w:rPr>
        <w:t xml:space="preserve">There is substantial competition in dark matter direct detection. A review of the field is likely to occur in FY2011 or FY2012. On the dark energy side, </w:t>
      </w:r>
      <w:r w:rsidR="002710FD">
        <w:rPr>
          <w:rFonts w:ascii="Cambria" w:hAnsi="Cambria"/>
          <w:iCs/>
          <w:sz w:val="20"/>
          <w:szCs w:val="20"/>
        </w:rPr>
        <w:t xml:space="preserve">the DES will run at the forefront for a number of years. Beyond that, </w:t>
      </w:r>
      <w:r>
        <w:rPr>
          <w:rFonts w:ascii="Cambria" w:hAnsi="Cambria"/>
          <w:sz w:val="20"/>
          <w:szCs w:val="20"/>
        </w:rPr>
        <w:t>ground-based observatories such as DES or LSST compete with satellite-based telescopes</w:t>
      </w:r>
      <w:r w:rsidRPr="006058BB">
        <w:rPr>
          <w:rFonts w:ascii="Cambria" w:hAnsi="Cambria"/>
          <w:sz w:val="20"/>
          <w:szCs w:val="20"/>
        </w:rPr>
        <w:t>.</w:t>
      </w:r>
      <w:r>
        <w:rPr>
          <w:rFonts w:ascii="Cambria" w:hAnsi="Cambria"/>
          <w:sz w:val="20"/>
          <w:szCs w:val="20"/>
        </w:rPr>
        <w:t xml:space="preserve"> PASAG (Particle Astrophysics Scientific Assessment Group) recommended further planning and coordination between ground-based and space-based dark energy experiments. The Astro2010 process is an essential component for defining the national dark matter and dark energy programs.</w:t>
      </w:r>
    </w:p>
    <w:p w:rsidR="00E30B94" w:rsidRDefault="00E30B94" w:rsidP="00E30B94">
      <w:pPr>
        <w:pStyle w:val="Default"/>
        <w:ind w:left="480"/>
        <w:jc w:val="both"/>
        <w:rPr>
          <w:rFonts w:ascii="Cambria" w:hAnsi="Cambria"/>
          <w:i/>
          <w:iCs/>
          <w:sz w:val="20"/>
          <w:szCs w:val="20"/>
        </w:rPr>
      </w:pPr>
    </w:p>
    <w:p w:rsidR="00E30B94" w:rsidRDefault="00E30B94" w:rsidP="00E30B94">
      <w:pPr>
        <w:pStyle w:val="Default"/>
        <w:ind w:left="480"/>
        <w:jc w:val="both"/>
        <w:rPr>
          <w:rFonts w:ascii="Cambria" w:hAnsi="Cambria"/>
          <w:sz w:val="20"/>
          <w:szCs w:val="20"/>
        </w:rPr>
      </w:pPr>
      <w:proofErr w:type="gramStart"/>
      <w:r w:rsidRPr="006058BB">
        <w:rPr>
          <w:rFonts w:ascii="Cambria" w:hAnsi="Cambria"/>
          <w:i/>
          <w:iCs/>
          <w:sz w:val="20"/>
          <w:szCs w:val="20"/>
        </w:rPr>
        <w:t>Financial Management and Other Operational Risks.</w:t>
      </w:r>
      <w:proofErr w:type="gramEnd"/>
      <w:r w:rsidRPr="006058BB">
        <w:rPr>
          <w:rFonts w:ascii="Cambria" w:hAnsi="Cambria"/>
          <w:i/>
          <w:iCs/>
          <w:sz w:val="20"/>
          <w:szCs w:val="20"/>
        </w:rPr>
        <w:t xml:space="preserve"> </w:t>
      </w:r>
      <w:r>
        <w:rPr>
          <w:rFonts w:ascii="Cambria" w:hAnsi="Cambria"/>
          <w:sz w:val="20"/>
          <w:szCs w:val="20"/>
        </w:rPr>
        <w:t>R</w:t>
      </w:r>
      <w:r w:rsidRPr="006058BB">
        <w:rPr>
          <w:rFonts w:ascii="Cambria" w:hAnsi="Cambria"/>
          <w:sz w:val="20"/>
          <w:szCs w:val="20"/>
        </w:rPr>
        <w:t>isk</w:t>
      </w:r>
      <w:r>
        <w:rPr>
          <w:rFonts w:ascii="Cambria" w:hAnsi="Cambria"/>
          <w:sz w:val="20"/>
          <w:szCs w:val="20"/>
        </w:rPr>
        <w:t>s to the dark energy programs</w:t>
      </w:r>
      <w:r w:rsidRPr="006058BB">
        <w:rPr>
          <w:rFonts w:ascii="Cambria" w:hAnsi="Cambria"/>
          <w:sz w:val="20"/>
          <w:szCs w:val="20"/>
        </w:rPr>
        <w:t xml:space="preserve"> could be mitigated by establishing </w:t>
      </w:r>
      <w:r>
        <w:rPr>
          <w:rFonts w:ascii="Cambria" w:hAnsi="Cambria"/>
          <w:sz w:val="20"/>
          <w:szCs w:val="20"/>
        </w:rPr>
        <w:t>collaboration between a ground-based effort and a space mission.</w:t>
      </w:r>
    </w:p>
    <w:p w:rsidR="00E30B94" w:rsidRDefault="00E30B94" w:rsidP="00E30B94">
      <w:pPr>
        <w:pStyle w:val="Default"/>
        <w:ind w:left="480"/>
        <w:jc w:val="both"/>
        <w:rPr>
          <w:rFonts w:ascii="Cambria" w:hAnsi="Cambria"/>
          <w:sz w:val="20"/>
          <w:szCs w:val="20"/>
        </w:rPr>
      </w:pPr>
      <w:bookmarkStart w:id="7" w:name="_Toc257123199"/>
    </w:p>
    <w:p w:rsidR="00E30B94" w:rsidRPr="00F542B1" w:rsidRDefault="00E30B94" w:rsidP="00E30B94">
      <w:pPr>
        <w:autoSpaceDE w:val="0"/>
        <w:autoSpaceDN w:val="0"/>
        <w:adjustRightInd w:val="0"/>
        <w:spacing w:after="0" w:line="240" w:lineRule="auto"/>
        <w:jc w:val="both"/>
        <w:rPr>
          <w:i/>
          <w:color w:val="000000"/>
        </w:rPr>
      </w:pPr>
      <w:r w:rsidRPr="00F542B1">
        <w:rPr>
          <w:i/>
          <w:color w:val="000000"/>
        </w:rPr>
        <w:t>Development of Superconducting Radio Frequency Technologies</w:t>
      </w:r>
    </w:p>
    <w:p w:rsidR="00E30B94" w:rsidRDefault="00E30B94" w:rsidP="00E30B94">
      <w:pPr>
        <w:autoSpaceDE w:val="0"/>
        <w:autoSpaceDN w:val="0"/>
        <w:adjustRightInd w:val="0"/>
        <w:spacing w:after="0" w:line="240" w:lineRule="auto"/>
        <w:ind w:left="480"/>
        <w:jc w:val="both"/>
        <w:rPr>
          <w:i/>
          <w:iCs/>
          <w:color w:val="000000"/>
        </w:rPr>
      </w:pPr>
    </w:p>
    <w:p w:rsidR="00E30B94" w:rsidRDefault="00E30B94" w:rsidP="00E30B94">
      <w:pPr>
        <w:autoSpaceDE w:val="0"/>
        <w:autoSpaceDN w:val="0"/>
        <w:adjustRightInd w:val="0"/>
        <w:spacing w:after="0" w:line="240" w:lineRule="auto"/>
        <w:ind w:left="480"/>
        <w:jc w:val="both"/>
        <w:rPr>
          <w:i/>
          <w:iCs/>
          <w:color w:val="000000"/>
          <w:u w:val="single"/>
        </w:rPr>
      </w:pPr>
      <w:r>
        <w:rPr>
          <w:i/>
          <w:iCs/>
          <w:color w:val="000000"/>
          <w:u w:val="single"/>
        </w:rPr>
        <w:t>The Vision</w:t>
      </w:r>
    </w:p>
    <w:p w:rsidR="00E30B94" w:rsidRDefault="00E30B94" w:rsidP="00E30B94">
      <w:pPr>
        <w:autoSpaceDE w:val="0"/>
        <w:autoSpaceDN w:val="0"/>
        <w:adjustRightInd w:val="0"/>
        <w:spacing w:after="0" w:line="240" w:lineRule="auto"/>
        <w:ind w:left="480"/>
        <w:jc w:val="both"/>
        <w:rPr>
          <w:i/>
          <w:iCs/>
          <w:color w:val="000000"/>
          <w:u w:val="single"/>
        </w:rPr>
      </w:pPr>
    </w:p>
    <w:p w:rsidR="00E30B94" w:rsidRDefault="00E30B94" w:rsidP="00E30B94">
      <w:pPr>
        <w:autoSpaceDE w:val="0"/>
        <w:autoSpaceDN w:val="0"/>
        <w:adjustRightInd w:val="0"/>
        <w:spacing w:after="0" w:line="240" w:lineRule="auto"/>
        <w:ind w:left="480"/>
        <w:jc w:val="both"/>
      </w:pPr>
      <w:r>
        <w:t>Superconducting Radio Frequency (SRF) is an “enabling” technology applicable for a variety of futu</w:t>
      </w:r>
      <w:r w:rsidR="00871FC5">
        <w:t>re accelerator projects at the Energy and Intensity F</w:t>
      </w:r>
      <w:r>
        <w:t xml:space="preserve">rontiers in support of the DOE OHEP mission and is crucial to </w:t>
      </w:r>
      <w:proofErr w:type="spellStart"/>
      <w:r>
        <w:t>Fermilab’s</w:t>
      </w:r>
      <w:proofErr w:type="spellEnd"/>
      <w:r>
        <w:t xml:space="preserve"> and the nation’s long term science strategy. Rapid improvements in achievable accelerating gradients now make SRF technology the preferred method of efficiently generating high power particle beams. </w:t>
      </w:r>
    </w:p>
    <w:p w:rsidR="00E30B94" w:rsidRDefault="00E30B94" w:rsidP="00E30B94">
      <w:pPr>
        <w:autoSpaceDE w:val="0"/>
        <w:autoSpaceDN w:val="0"/>
        <w:adjustRightInd w:val="0"/>
        <w:spacing w:after="0" w:line="240" w:lineRule="auto"/>
        <w:ind w:left="480"/>
        <w:jc w:val="both"/>
      </w:pPr>
    </w:p>
    <w:p w:rsidR="00E30B94" w:rsidRDefault="00E30B94" w:rsidP="00E30B94">
      <w:pPr>
        <w:autoSpaceDE w:val="0"/>
        <w:autoSpaceDN w:val="0"/>
        <w:adjustRightInd w:val="0"/>
        <w:spacing w:after="0" w:line="240" w:lineRule="auto"/>
        <w:ind w:left="480"/>
        <w:jc w:val="both"/>
      </w:pPr>
      <w:r>
        <w:t>SRF R&amp;D is expected to lead to</w:t>
      </w:r>
      <w:r w:rsidRPr="001C2EAD">
        <w:t xml:space="preserve"> </w:t>
      </w:r>
      <w:r>
        <w:t xml:space="preserve">new methods for superconducting cavity fabrication and processing and cost effective </w:t>
      </w:r>
      <w:r w:rsidRPr="001C2EAD">
        <w:t>high-power radiofrequency</w:t>
      </w:r>
      <w:r>
        <w:t xml:space="preserve"> power sources.  SRF technology development holds the promise of furthering accelerator-based capabili</w:t>
      </w:r>
      <w:r w:rsidR="006459AE">
        <w:t>ties beyond High Energy Physics</w:t>
      </w:r>
      <w:r>
        <w:t xml:space="preserve">, including next-generation </w:t>
      </w:r>
      <w:r w:rsidRPr="001C2EAD">
        <w:t>light sources</w:t>
      </w:r>
      <w:r>
        <w:t xml:space="preserve">, accelerators for </w:t>
      </w:r>
      <w:r w:rsidRPr="001C2EAD">
        <w:t>isotope generation</w:t>
      </w:r>
      <w:r>
        <w:t xml:space="preserve"> and medicine, accelerators for industrial use, accelerators for waste water or flue gas treatment, accelerators to transmute and make safe radioactive waste from nuclear reactors, accelerators to drive subcritical reactors to create electrical power while at the same time creating fissile nuclear fuels, accelerators for materials irradiation and a host of other high power beam applications aligned with the DOE and SC goals.</w:t>
      </w:r>
      <w:r w:rsidRPr="001C2EAD">
        <w:t xml:space="preserve"> </w:t>
      </w:r>
    </w:p>
    <w:p w:rsidR="00E30B94" w:rsidRDefault="00E30B94" w:rsidP="00E30B94">
      <w:pPr>
        <w:autoSpaceDE w:val="0"/>
        <w:autoSpaceDN w:val="0"/>
        <w:adjustRightInd w:val="0"/>
        <w:spacing w:after="0" w:line="240" w:lineRule="auto"/>
        <w:ind w:left="480"/>
        <w:jc w:val="both"/>
      </w:pPr>
    </w:p>
    <w:p w:rsidR="00E30B94" w:rsidRPr="00F721C1" w:rsidRDefault="00E30B94" w:rsidP="00E30B94">
      <w:pPr>
        <w:autoSpaceDE w:val="0"/>
        <w:autoSpaceDN w:val="0"/>
        <w:adjustRightInd w:val="0"/>
        <w:spacing w:after="0" w:line="240" w:lineRule="auto"/>
        <w:ind w:left="480"/>
        <w:jc w:val="both"/>
      </w:pPr>
      <w:r>
        <w:t xml:space="preserve">In many ways the situation with SRF is like superconducting magnets in the 1970’s. The development of SC magnet technology and the construction of the </w:t>
      </w:r>
      <w:proofErr w:type="spellStart"/>
      <w:r>
        <w:t>Tevatron</w:t>
      </w:r>
      <w:proofErr w:type="spellEnd"/>
      <w:r>
        <w:t xml:space="preserve"> at Fermilab led to a SC wire industry in the U.S. capable of making wire for such applications as medical MRI magnets, medical cyclotrons, and SC power transmission lines. SRF has the same or even greater potential.</w:t>
      </w:r>
    </w:p>
    <w:p w:rsidR="00E30B94" w:rsidRDefault="00E30B94" w:rsidP="00E30B94">
      <w:pPr>
        <w:autoSpaceDE w:val="0"/>
        <w:autoSpaceDN w:val="0"/>
        <w:adjustRightInd w:val="0"/>
        <w:spacing w:after="0" w:line="240" w:lineRule="auto"/>
        <w:ind w:left="480"/>
        <w:jc w:val="both"/>
      </w:pPr>
    </w:p>
    <w:p w:rsidR="00E30B94" w:rsidRDefault="00E30B94" w:rsidP="00E30B94">
      <w:pPr>
        <w:autoSpaceDE w:val="0"/>
        <w:autoSpaceDN w:val="0"/>
        <w:adjustRightInd w:val="0"/>
        <w:spacing w:after="0" w:line="240" w:lineRule="auto"/>
        <w:ind w:left="480"/>
        <w:jc w:val="both"/>
      </w:pPr>
      <w:r>
        <w:t xml:space="preserve">Currently European laboratories and industry are in the lead in SRF capabilities. It is </w:t>
      </w:r>
      <w:proofErr w:type="spellStart"/>
      <w:r>
        <w:t>Fermilab’s</w:t>
      </w:r>
      <w:proofErr w:type="spellEnd"/>
      <w:r>
        <w:t xml:space="preserve"> goal to develop w</w:t>
      </w:r>
      <w:r w:rsidRPr="001C2EAD">
        <w:t xml:space="preserve">orld-class </w:t>
      </w:r>
      <w:r>
        <w:t xml:space="preserve">SRF infrastructure and expertise at Fermilab that complement that at other U.S. SRF institutions such as TJNAF, ANL, and Cornell.  This SRF infrastructure and capability is needed to construct and support SRF accelerators for high energy physics like </w:t>
      </w:r>
      <w:r w:rsidRPr="006459AE">
        <w:rPr>
          <w:i/>
        </w:rPr>
        <w:t>Project X</w:t>
      </w:r>
      <w:r>
        <w:t xml:space="preserve">, the </w:t>
      </w:r>
      <w:r w:rsidR="006459AE">
        <w:t>ILC</w:t>
      </w:r>
      <w:r>
        <w:t xml:space="preserve">, or the </w:t>
      </w:r>
      <w:proofErr w:type="spellStart"/>
      <w:r>
        <w:t>Muon</w:t>
      </w:r>
      <w:proofErr w:type="spellEnd"/>
      <w:r>
        <w:t xml:space="preserve"> Collider as part of </w:t>
      </w:r>
      <w:proofErr w:type="spellStart"/>
      <w:r>
        <w:t>Fermilab’s</w:t>
      </w:r>
      <w:proofErr w:type="spellEnd"/>
      <w:r>
        <w:t xml:space="preserve"> core mission as the lead U.S. HEP laboratory. This capability also </w:t>
      </w:r>
      <w:r w:rsidR="006459AE">
        <w:t>will permit the DOE Office of S</w:t>
      </w:r>
      <w:r>
        <w:t>cience to pa</w:t>
      </w:r>
      <w:r w:rsidR="00312836">
        <w:t xml:space="preserve">rticipate in other </w:t>
      </w:r>
      <w:r>
        <w:t>SRF based accelerator projects</w:t>
      </w:r>
      <w:r w:rsidR="004E08CA">
        <w:t xml:space="preserve"> outside of HEP</w:t>
      </w:r>
      <w:r>
        <w:t xml:space="preserve">. </w:t>
      </w:r>
    </w:p>
    <w:p w:rsidR="00E30B94" w:rsidRDefault="00E30B94" w:rsidP="00E30B94">
      <w:pPr>
        <w:autoSpaceDE w:val="0"/>
        <w:autoSpaceDN w:val="0"/>
        <w:adjustRightInd w:val="0"/>
        <w:spacing w:after="0" w:line="240" w:lineRule="auto"/>
        <w:ind w:left="480"/>
        <w:jc w:val="both"/>
      </w:pPr>
    </w:p>
    <w:p w:rsidR="00E30B94" w:rsidRDefault="00E30B94" w:rsidP="00E30B94">
      <w:pPr>
        <w:autoSpaceDE w:val="0"/>
        <w:autoSpaceDN w:val="0"/>
        <w:adjustRightInd w:val="0"/>
        <w:spacing w:after="0" w:line="240" w:lineRule="auto"/>
        <w:ind w:left="480"/>
        <w:jc w:val="both"/>
      </w:pPr>
      <w:r>
        <w:t>Fermilab already has world class expertise in the design, construction and operation of accelerators. In addition Fermilab has experienced cryogenic and high power RF engineers, all disciplines needed for success with SRF. Developing laboratory SRF expertise will also permit technology transfer and the development of a U.S. SRF industrial capability that will</w:t>
      </w:r>
      <w:r w:rsidRPr="001C2EAD">
        <w:t xml:space="preserve"> </w:t>
      </w:r>
      <w:r>
        <w:t>allow</w:t>
      </w:r>
      <w:r w:rsidRPr="001C2EAD">
        <w:t xml:space="preserve"> </w:t>
      </w:r>
      <w:r>
        <w:t>the U.S. to be competitive in transformational SRF applications in the future.  Indeed, Fermilab has been aggressive in engaging domestic vendors in SC cavity and component production so that domestic capability will be established and ready to support the next generation accelerator facilities based on SRF technology.</w:t>
      </w:r>
    </w:p>
    <w:p w:rsidR="00E30B94" w:rsidRDefault="00E30B94" w:rsidP="00E30B94">
      <w:pPr>
        <w:autoSpaceDE w:val="0"/>
        <w:autoSpaceDN w:val="0"/>
        <w:adjustRightInd w:val="0"/>
        <w:spacing w:after="0" w:line="240" w:lineRule="auto"/>
        <w:ind w:left="480"/>
        <w:jc w:val="both"/>
      </w:pPr>
    </w:p>
    <w:p w:rsidR="00E30B94" w:rsidRPr="00D90644" w:rsidRDefault="00E30B94" w:rsidP="00E30B94">
      <w:pPr>
        <w:autoSpaceDE w:val="0"/>
        <w:autoSpaceDN w:val="0"/>
        <w:adjustRightInd w:val="0"/>
        <w:spacing w:after="0" w:line="240" w:lineRule="auto"/>
        <w:ind w:left="480"/>
        <w:jc w:val="both"/>
        <w:rPr>
          <w:i/>
          <w:u w:val="single"/>
        </w:rPr>
      </w:pPr>
      <w:r w:rsidRPr="00D90644">
        <w:rPr>
          <w:i/>
          <w:u w:val="single"/>
        </w:rPr>
        <w:t>Required Resources</w:t>
      </w:r>
    </w:p>
    <w:p w:rsidR="00E30B94" w:rsidRDefault="00E30B94" w:rsidP="00E30B94">
      <w:pPr>
        <w:autoSpaceDE w:val="0"/>
        <w:autoSpaceDN w:val="0"/>
        <w:adjustRightInd w:val="0"/>
        <w:spacing w:after="0" w:line="240" w:lineRule="auto"/>
        <w:ind w:left="480"/>
        <w:jc w:val="both"/>
      </w:pPr>
    </w:p>
    <w:p w:rsidR="00E30B94" w:rsidRPr="000A68EC" w:rsidRDefault="00E30B94" w:rsidP="00E30B94">
      <w:pPr>
        <w:autoSpaceDE w:val="0"/>
        <w:autoSpaceDN w:val="0"/>
        <w:adjustRightInd w:val="0"/>
        <w:spacing w:after="0" w:line="240" w:lineRule="auto"/>
        <w:ind w:left="480"/>
        <w:jc w:val="both"/>
      </w:pPr>
      <w:r w:rsidRPr="000A68EC">
        <w:t xml:space="preserve">FNAL proposed an integrated </w:t>
      </w:r>
      <w:r w:rsidRPr="008F75B0">
        <w:rPr>
          <w:i/>
        </w:rPr>
        <w:t>Project X</w:t>
      </w:r>
      <w:r w:rsidRPr="000A68EC">
        <w:t>/ILC/SRF develop</w:t>
      </w:r>
      <w:r w:rsidR="00876D6B" w:rsidRPr="000A68EC">
        <w:t>ment program to OHEP</w:t>
      </w:r>
      <w:r w:rsidRPr="000A68EC">
        <w:t xml:space="preserve">. </w:t>
      </w:r>
      <w:r w:rsidR="000A68EC" w:rsidRPr="000A68EC">
        <w:t xml:space="preserve">The </w:t>
      </w:r>
      <w:r w:rsidRPr="000A68EC">
        <w:t xml:space="preserve">program was </w:t>
      </w:r>
      <w:r w:rsidR="000A68EC" w:rsidRPr="000A68EC">
        <w:t>intended</w:t>
      </w:r>
      <w:r w:rsidRPr="000A68EC">
        <w:t xml:space="preserve"> to prepare the laboratory for a </w:t>
      </w:r>
      <w:r w:rsidRPr="000A68EC">
        <w:rPr>
          <w:i/>
        </w:rPr>
        <w:t>Project X</w:t>
      </w:r>
      <w:r w:rsidRPr="000A68EC">
        <w:t xml:space="preserve"> construction start in 2015. Additional funds at the level of $5M/year would support continued development of U.S. SRF industrial capability. Partnerships with ANL, TJNAF, Cornell, and international SRF institutions like DESY and KEK serve to reduce development costs through shared R&amp;D.  The laboratory is currently attempting to fund </w:t>
      </w:r>
      <w:r w:rsidR="000A68EC" w:rsidRPr="000A68EC">
        <w:t>this activity</w:t>
      </w:r>
      <w:r w:rsidRPr="000A68EC">
        <w:t xml:space="preserve"> from its operating budget via the core research program, a </w:t>
      </w:r>
      <w:r w:rsidRPr="000A68EC">
        <w:lastRenderedPageBreak/>
        <w:t xml:space="preserve">challenge given flat funding to HEP and Fermilab. </w:t>
      </w:r>
      <w:r w:rsidR="000A68EC" w:rsidRPr="000A68EC">
        <w:t xml:space="preserve">Lower funding levels may delay the readiness date for </w:t>
      </w:r>
      <w:r w:rsidR="000A68EC" w:rsidRPr="008F75B0">
        <w:rPr>
          <w:i/>
        </w:rPr>
        <w:t>Project X</w:t>
      </w:r>
      <w:r w:rsidR="000A68EC" w:rsidRPr="000A68EC">
        <w:t xml:space="preserve"> construction and/or increase the associated project risk.</w:t>
      </w:r>
    </w:p>
    <w:p w:rsidR="00E30B94" w:rsidRDefault="00E30B94" w:rsidP="00E30B94">
      <w:pPr>
        <w:autoSpaceDE w:val="0"/>
        <w:autoSpaceDN w:val="0"/>
        <w:adjustRightInd w:val="0"/>
        <w:spacing w:after="0" w:line="240" w:lineRule="auto"/>
        <w:ind w:left="480"/>
        <w:jc w:val="both"/>
      </w:pPr>
    </w:p>
    <w:p w:rsidR="00E30B94" w:rsidRPr="00C82360" w:rsidRDefault="00E30B94" w:rsidP="00E30B94">
      <w:pPr>
        <w:autoSpaceDE w:val="0"/>
        <w:autoSpaceDN w:val="0"/>
        <w:adjustRightInd w:val="0"/>
        <w:spacing w:after="0" w:line="240" w:lineRule="auto"/>
        <w:ind w:left="480"/>
        <w:jc w:val="both"/>
      </w:pPr>
      <w:r w:rsidRPr="00D90644">
        <w:rPr>
          <w:i/>
          <w:u w:val="single"/>
        </w:rPr>
        <w:t>Risks</w:t>
      </w:r>
    </w:p>
    <w:p w:rsidR="00E30B94" w:rsidRDefault="00E30B94" w:rsidP="00E30B94">
      <w:pPr>
        <w:autoSpaceDE w:val="0"/>
        <w:autoSpaceDN w:val="0"/>
        <w:adjustRightInd w:val="0"/>
        <w:spacing w:after="0" w:line="240" w:lineRule="auto"/>
        <w:ind w:left="480"/>
        <w:jc w:val="both"/>
        <w:rPr>
          <w:i/>
        </w:rPr>
      </w:pPr>
    </w:p>
    <w:p w:rsidR="00E30B94" w:rsidRDefault="00E30B94" w:rsidP="00CE5EB3">
      <w:pPr>
        <w:autoSpaceDE w:val="0"/>
        <w:autoSpaceDN w:val="0"/>
        <w:adjustRightInd w:val="0"/>
        <w:spacing w:after="0" w:line="240" w:lineRule="auto"/>
        <w:ind w:left="480"/>
        <w:jc w:val="both"/>
      </w:pPr>
      <w:proofErr w:type="gramStart"/>
      <w:r w:rsidRPr="00FA13F7">
        <w:rPr>
          <w:i/>
        </w:rPr>
        <w:t>Technical Risks</w:t>
      </w:r>
      <w:r w:rsidRPr="00FA13F7">
        <w:t>.</w:t>
      </w:r>
      <w:proofErr w:type="gramEnd"/>
      <w:r w:rsidRPr="00FA13F7">
        <w:t xml:space="preserve">  Current risks include uncertainties in the mechanisms that limit cavity gradient performance and yield, cost uncertainty in raw materials like high purity </w:t>
      </w:r>
      <w:proofErr w:type="spellStart"/>
      <w:r w:rsidRPr="00FA13F7">
        <w:t>Nb</w:t>
      </w:r>
      <w:proofErr w:type="spellEnd"/>
      <w:r w:rsidRPr="00FA13F7">
        <w:t xml:space="preserve">, a small and fragile U.S. industrial base, complicated and eco-unfriendly cavity fabrication and surface processing methods. Fermilab is attempting to mitigate performance and yield risks via basic SRF materials research into the mechanisms leading to degraded performance. Similarly Fermilab is funding R&amp;D to fabricate cavities without complicated electron beam welding via hydro-forming cavities from fine grain high purity </w:t>
      </w:r>
      <w:proofErr w:type="spellStart"/>
      <w:r w:rsidRPr="00FA13F7">
        <w:t>Nb</w:t>
      </w:r>
      <w:proofErr w:type="spellEnd"/>
      <w:r w:rsidRPr="00FA13F7">
        <w:t xml:space="preserve"> tube. Similarly, we are engaged in studies of cavity </w:t>
      </w:r>
      <w:r>
        <w:t xml:space="preserve">polishing by </w:t>
      </w:r>
      <w:r w:rsidRPr="00FA13F7">
        <w:t>tumbl</w:t>
      </w:r>
      <w:r>
        <w:t>ing</w:t>
      </w:r>
      <w:r w:rsidRPr="00FA13F7">
        <w:t xml:space="preserve"> and chemical mechanical polishing to eliminate caustic acids currently used for cavity surface processing.  We also work to increase the number of U.S. cavity vendors and to initiate cavity surface processing in industry. </w:t>
      </w:r>
    </w:p>
    <w:p w:rsidR="00E30B94" w:rsidRPr="00FA13F7" w:rsidRDefault="00E30B94" w:rsidP="00CE5EB3">
      <w:pPr>
        <w:autoSpaceDE w:val="0"/>
        <w:autoSpaceDN w:val="0"/>
        <w:adjustRightInd w:val="0"/>
        <w:spacing w:after="0" w:line="240" w:lineRule="auto"/>
        <w:ind w:left="480"/>
        <w:jc w:val="both"/>
      </w:pPr>
    </w:p>
    <w:p w:rsidR="0002419A" w:rsidRDefault="00E30B94" w:rsidP="0002419A">
      <w:pPr>
        <w:autoSpaceDE w:val="0"/>
        <w:autoSpaceDN w:val="0"/>
        <w:adjustRightInd w:val="0"/>
        <w:spacing w:after="0" w:line="240" w:lineRule="auto"/>
        <w:ind w:left="480"/>
        <w:jc w:val="both"/>
      </w:pPr>
      <w:proofErr w:type="gramStart"/>
      <w:r w:rsidRPr="00D90644">
        <w:rPr>
          <w:i/>
        </w:rPr>
        <w:t>Market Risks/</w:t>
      </w:r>
      <w:r w:rsidRPr="00373C16">
        <w:rPr>
          <w:i/>
        </w:rPr>
        <w:t>Competition.</w:t>
      </w:r>
      <w:proofErr w:type="gramEnd"/>
      <w:r w:rsidRPr="00373C16">
        <w:rPr>
          <w:i/>
        </w:rPr>
        <w:t xml:space="preserve"> </w:t>
      </w:r>
      <w:r w:rsidRPr="00373C16">
        <w:t xml:space="preserve"> There is worldwide competition to improve SRF technology. We mitigate risks by cooperative work with DESY, KEK, India, China, etc. insuring that the U.S. helps develop and has full access to the latest technical improvements.  Engagement of U</w:t>
      </w:r>
      <w:r w:rsidR="00B71CDA">
        <w:t>.</w:t>
      </w:r>
      <w:r w:rsidRPr="00373C16">
        <w:t>S</w:t>
      </w:r>
      <w:r w:rsidR="00B71CDA">
        <w:t>.</w:t>
      </w:r>
      <w:r w:rsidRPr="00373C16">
        <w:t xml:space="preserve"> vendors helps mitigate risks associated with large foreign procurements.</w:t>
      </w:r>
    </w:p>
    <w:p w:rsidR="0002419A" w:rsidRDefault="0002419A" w:rsidP="0002419A">
      <w:pPr>
        <w:autoSpaceDE w:val="0"/>
        <w:autoSpaceDN w:val="0"/>
        <w:adjustRightInd w:val="0"/>
        <w:spacing w:after="0" w:line="240" w:lineRule="auto"/>
        <w:ind w:left="480"/>
        <w:jc w:val="both"/>
        <w:rPr>
          <w:i/>
        </w:rPr>
      </w:pPr>
    </w:p>
    <w:p w:rsidR="00E30B94" w:rsidRPr="0002419A" w:rsidRDefault="00E30B94" w:rsidP="0002419A">
      <w:pPr>
        <w:autoSpaceDE w:val="0"/>
        <w:autoSpaceDN w:val="0"/>
        <w:adjustRightInd w:val="0"/>
        <w:spacing w:after="0" w:line="240" w:lineRule="auto"/>
        <w:ind w:left="480"/>
        <w:jc w:val="both"/>
      </w:pPr>
      <w:proofErr w:type="gramStart"/>
      <w:r w:rsidRPr="00373C16">
        <w:rPr>
          <w:i/>
        </w:rPr>
        <w:t>Financial, Management, and Other Operational Risks</w:t>
      </w:r>
      <w:r w:rsidRPr="00373C16">
        <w:t>.</w:t>
      </w:r>
      <w:proofErr w:type="gramEnd"/>
      <w:r w:rsidRPr="00373C16">
        <w:t xml:space="preserve"> While highly effective, SRF technology requires extensive infrastructure and staff with extensive training. Recent ARRA support of this effort has been very positive in acquiring infrastructure, but came closely on the heels of large cuts in SRF funding and staff which were highly disruptive and caused significant delays and inefficiency. The uneven year-by-year fluctuations in SRF funding make it difficult to develop depth in the staff and/or hire and maintain the desired SRF workforce. In many places the organization is only one person deep. Fermilab has pursued collaboration with India as a possible path to advancing the schedule of </w:t>
      </w:r>
      <w:r w:rsidRPr="00876D6B">
        <w:rPr>
          <w:i/>
        </w:rPr>
        <w:t>Project X</w:t>
      </w:r>
      <w:r w:rsidRPr="00373C16">
        <w:t xml:space="preserve"> and improving the overall load on our staff by joint engineering of some components and infrastructure. In the longer run the solution to this problem is strong and steady SC funding support for laboratories conducting basic research. </w:t>
      </w:r>
      <w:bookmarkEnd w:id="7"/>
    </w:p>
    <w:p w:rsidR="00373C16" w:rsidRPr="00373C16" w:rsidRDefault="00373C16" w:rsidP="00373C16"/>
    <w:p w:rsidR="0002419A" w:rsidRDefault="0002419A">
      <w:pPr>
        <w:rPr>
          <w:rFonts w:eastAsia="Times New Roman" w:cs="Times New Roman"/>
          <w:b/>
          <w:iCs/>
          <w:sz w:val="22"/>
        </w:rPr>
      </w:pPr>
      <w:bookmarkStart w:id="8" w:name="_Toc286157195"/>
      <w:bookmarkStart w:id="9" w:name="_Toc222993413"/>
      <w:r>
        <w:rPr>
          <w:rFonts w:eastAsia="Times New Roman"/>
        </w:rPr>
        <w:br w:type="page"/>
      </w:r>
    </w:p>
    <w:p w:rsidR="00954CF6" w:rsidRPr="001734E6" w:rsidRDefault="00954CF6" w:rsidP="00CE5EB3">
      <w:pPr>
        <w:pStyle w:val="Heading2"/>
        <w:jc w:val="both"/>
        <w:rPr>
          <w:rFonts w:eastAsia="Times New Roman"/>
        </w:rPr>
      </w:pPr>
      <w:r w:rsidRPr="001734E6">
        <w:rPr>
          <w:rFonts w:eastAsia="Times New Roman"/>
        </w:rPr>
        <w:lastRenderedPageBreak/>
        <w:t>5.    Work for Others</w:t>
      </w:r>
      <w:bookmarkEnd w:id="8"/>
    </w:p>
    <w:p w:rsidR="00700F25" w:rsidRDefault="00700F25" w:rsidP="00700F25">
      <w:pPr>
        <w:spacing w:line="240" w:lineRule="auto"/>
        <w:jc w:val="both"/>
      </w:pPr>
      <w:r w:rsidRPr="001734E6">
        <w:rPr>
          <w:i/>
          <w:iCs/>
        </w:rPr>
        <w:t>Baseline WFO Progra</w:t>
      </w:r>
      <w:r>
        <w:rPr>
          <w:i/>
          <w:iCs/>
        </w:rPr>
        <w:t>m</w:t>
      </w:r>
    </w:p>
    <w:p w:rsidR="00EE2BF4" w:rsidRDefault="00700F25" w:rsidP="00700F25">
      <w:pPr>
        <w:pStyle w:val="NoSpacing"/>
        <w:jc w:val="both"/>
      </w:pPr>
      <w:r>
        <w:t xml:space="preserve">Although it has grown over the last few years, the Fermilab Work for Others portfolio remains small.  When a formal WFO/CRADA proposal is received it is evaluated not only for the required uniqueness of the </w:t>
      </w:r>
      <w:r w:rsidR="007F6D26">
        <w:t>laboratory</w:t>
      </w:r>
      <w:r>
        <w:t xml:space="preserve">’s capability to do the requested work but also for availability of </w:t>
      </w:r>
      <w:r w:rsidR="007F6D26">
        <w:t>laboratory</w:t>
      </w:r>
      <w:r>
        <w:t xml:space="preserve"> resources and potential interference with the </w:t>
      </w:r>
      <w:r w:rsidR="007F6D26">
        <w:t>laboratory’s</w:t>
      </w:r>
      <w:r>
        <w:t xml:space="preserve"> primary mission.  With the exception of two specific agreements, all WFOs and CRADAs are of short duration (1 or 2 years) or are small in terms of monetary value.  The two specific agreements are: 1) operation of the Neutron Therapy Facility, a stable 30+ year operation that does not stress the </w:t>
      </w:r>
      <w:r w:rsidR="007F6D26">
        <w:t>l</w:t>
      </w:r>
      <w:r>
        <w:t>a</w:t>
      </w:r>
      <w:r w:rsidR="007F6D26">
        <w:t>boratory</w:t>
      </w:r>
      <w:r>
        <w:t xml:space="preserve">’s scientific talent or equipment, and 2) the State of Illinois grant  ($20M) to construct the Illinois Accelerator Research Center (IARC), which is a construction project largely utilizing external resources.  The latter represents a unique opportunity and is an anomaly to the routine WFO processes at the </w:t>
      </w:r>
      <w:r w:rsidR="007F6D26">
        <w:t>laboratory</w:t>
      </w:r>
      <w:r>
        <w:t xml:space="preserve">.  All other projects are small enough that their presence or absence does not affect staffing levels.  As of September 30, 2010 there were 6 active WFO/CRADAs at </w:t>
      </w:r>
      <w:r w:rsidR="00091A16">
        <w:t>Fermilab</w:t>
      </w:r>
      <w:r>
        <w:t xml:space="preserve">, with an annual value of about $500k excluding the State of Illinois grant.  As of March 31, 2011 there remained 4 active agreements.  </w:t>
      </w:r>
    </w:p>
    <w:p w:rsidR="00700F25" w:rsidRDefault="00700F25" w:rsidP="00700F25">
      <w:pPr>
        <w:pStyle w:val="NoSpacing"/>
        <w:jc w:val="both"/>
        <w:rPr>
          <w:u w:val="single"/>
        </w:rPr>
      </w:pPr>
    </w:p>
    <w:p w:rsidR="00F50994" w:rsidRPr="001734E6" w:rsidRDefault="00446D69" w:rsidP="00CE5EB3">
      <w:pPr>
        <w:pStyle w:val="Caption"/>
        <w:spacing w:after="200"/>
      </w:pPr>
      <w:bookmarkStart w:id="10" w:name="_Toc286156951"/>
      <w:proofErr w:type="gramStart"/>
      <w:r w:rsidRPr="001734E6">
        <w:t xml:space="preserve">Table </w:t>
      </w:r>
      <w:r w:rsidR="00D56AC1">
        <w:t>1</w:t>
      </w:r>
      <w:r w:rsidRPr="001734E6">
        <w:t>.</w:t>
      </w:r>
      <w:proofErr w:type="gramEnd"/>
      <w:r w:rsidRPr="001734E6">
        <w:t xml:space="preserve">  Work for Others Funding (BA in $M</w:t>
      </w:r>
      <w:proofErr w:type="gramStart"/>
      <w:r w:rsidRPr="001734E6">
        <w:t>)</w:t>
      </w:r>
      <w:r w:rsidR="00CF1D1D" w:rsidRPr="0054628A">
        <w:rPr>
          <w:vertAlign w:val="superscript"/>
        </w:rPr>
        <w:t>1</w:t>
      </w:r>
      <w:bookmarkEnd w:id="10"/>
      <w:proofErr w:type="gramEnd"/>
    </w:p>
    <w:tbl>
      <w:tblPr>
        <w:tblW w:w="7693" w:type="dxa"/>
        <w:jc w:val="center"/>
        <w:tblInd w:w="-2022" w:type="dxa"/>
        <w:tblCellMar>
          <w:left w:w="0" w:type="dxa"/>
          <w:right w:w="0" w:type="dxa"/>
        </w:tblCellMar>
        <w:tblLook w:val="04A0" w:firstRow="1" w:lastRow="0" w:firstColumn="1" w:lastColumn="0" w:noHBand="0" w:noVBand="1"/>
      </w:tblPr>
      <w:tblGrid>
        <w:gridCol w:w="3748"/>
        <w:gridCol w:w="1315"/>
        <w:gridCol w:w="1315"/>
        <w:gridCol w:w="1315"/>
      </w:tblGrid>
      <w:tr w:rsidR="00390FBE"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E5EB3">
            <w:pPr>
              <w:spacing w:after="0" w:line="240" w:lineRule="auto"/>
              <w:jc w:val="both"/>
              <w:rPr>
                <w:b/>
                <w:bCs/>
                <w:i/>
                <w:iCs/>
                <w:sz w:val="18"/>
                <w:szCs w:val="18"/>
              </w:rPr>
            </w:pPr>
            <w:r w:rsidRPr="001734E6">
              <w:rPr>
                <w:b/>
                <w:bCs/>
                <w:sz w:val="18"/>
                <w:szCs w:val="18"/>
              </w:rPr>
              <w:t>Sponsors</w:t>
            </w:r>
          </w:p>
        </w:tc>
        <w:tc>
          <w:tcPr>
            <w:tcW w:w="1315" w:type="dxa"/>
            <w:tcBorders>
              <w:top w:val="single" w:sz="4" w:space="0" w:color="auto"/>
              <w:left w:val="single" w:sz="4" w:space="0" w:color="auto"/>
              <w:bottom w:val="single" w:sz="4" w:space="0" w:color="auto"/>
              <w:right w:val="single" w:sz="4" w:space="0" w:color="auto"/>
            </w:tcBorders>
            <w:vAlign w:val="center"/>
          </w:tcPr>
          <w:p w:rsidR="00390FBE" w:rsidRPr="001734E6" w:rsidRDefault="00390FBE" w:rsidP="00C63FF8">
            <w:pPr>
              <w:spacing w:after="0" w:line="240" w:lineRule="auto"/>
              <w:jc w:val="center"/>
              <w:rPr>
                <w:b/>
                <w:bCs/>
                <w:sz w:val="18"/>
                <w:szCs w:val="18"/>
              </w:rPr>
            </w:pPr>
            <w:r w:rsidRPr="001734E6">
              <w:rPr>
                <w:b/>
                <w:bCs/>
                <w:sz w:val="18"/>
                <w:szCs w:val="18"/>
              </w:rPr>
              <w:t>FY 2010 Actual Funding Received</w:t>
            </w:r>
            <w:r w:rsidR="006D288D" w:rsidRPr="006D288D">
              <w:rPr>
                <w:b/>
                <w:bCs/>
                <w:sz w:val="18"/>
                <w:szCs w:val="18"/>
                <w:vertAlign w:val="superscript"/>
              </w:rPr>
              <w:t>2</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63FF8">
            <w:pPr>
              <w:spacing w:after="0" w:line="240" w:lineRule="auto"/>
              <w:jc w:val="center"/>
              <w:rPr>
                <w:b/>
                <w:bCs/>
                <w:sz w:val="18"/>
                <w:szCs w:val="18"/>
              </w:rPr>
            </w:pPr>
            <w:r w:rsidRPr="001734E6">
              <w:rPr>
                <w:b/>
                <w:bCs/>
                <w:sz w:val="18"/>
                <w:szCs w:val="18"/>
              </w:rPr>
              <w:t>FY</w:t>
            </w:r>
            <w:r w:rsidR="00C63FF8">
              <w:rPr>
                <w:b/>
                <w:bCs/>
                <w:sz w:val="18"/>
                <w:szCs w:val="18"/>
              </w:rPr>
              <w:t xml:space="preserve"> </w:t>
            </w:r>
            <w:r w:rsidRPr="001734E6">
              <w:rPr>
                <w:b/>
                <w:bCs/>
                <w:sz w:val="18"/>
                <w:szCs w:val="18"/>
              </w:rPr>
              <w:t>2011 Estimated Funding Level</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63FF8">
            <w:pPr>
              <w:spacing w:after="0" w:line="240" w:lineRule="auto"/>
              <w:jc w:val="center"/>
              <w:rPr>
                <w:b/>
                <w:bCs/>
                <w:sz w:val="18"/>
                <w:szCs w:val="18"/>
              </w:rPr>
            </w:pPr>
            <w:r w:rsidRPr="001734E6">
              <w:rPr>
                <w:b/>
                <w:bCs/>
                <w:sz w:val="18"/>
                <w:szCs w:val="18"/>
              </w:rPr>
              <w:t>FY 2012 Request</w:t>
            </w:r>
          </w:p>
        </w:tc>
      </w:tr>
      <w:tr w:rsidR="00390FBE"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E5EB3">
            <w:pPr>
              <w:spacing w:after="0" w:line="240" w:lineRule="auto"/>
              <w:jc w:val="both"/>
              <w:rPr>
                <w:sz w:val="18"/>
                <w:szCs w:val="18"/>
              </w:rPr>
            </w:pPr>
            <w:r w:rsidRPr="001734E6">
              <w:rPr>
                <w:sz w:val="18"/>
                <w:szCs w:val="18"/>
              </w:rPr>
              <w:t>DOD</w:t>
            </w:r>
          </w:p>
        </w:tc>
        <w:tc>
          <w:tcPr>
            <w:tcW w:w="1315" w:type="dxa"/>
            <w:tcBorders>
              <w:top w:val="single" w:sz="4" w:space="0" w:color="auto"/>
              <w:left w:val="single" w:sz="4" w:space="0" w:color="auto"/>
              <w:bottom w:val="single" w:sz="4" w:space="0" w:color="auto"/>
              <w:right w:val="single" w:sz="4" w:space="0" w:color="auto"/>
            </w:tcBorders>
          </w:tcPr>
          <w:p w:rsidR="00390FBE" w:rsidRPr="001734E6" w:rsidRDefault="00390FBE" w:rsidP="00C63FF8">
            <w:pPr>
              <w:spacing w:after="0" w:line="240" w:lineRule="auto"/>
              <w:jc w:val="right"/>
              <w:rPr>
                <w:sz w:val="18"/>
                <w:szCs w:val="18"/>
              </w:rPr>
            </w:pP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390FBE" w:rsidP="00C63FF8">
            <w:pPr>
              <w:spacing w:after="0" w:line="240" w:lineRule="auto"/>
              <w:jc w:val="right"/>
              <w:rPr>
                <w:sz w:val="18"/>
                <w:szCs w:val="18"/>
              </w:rPr>
            </w:pP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390FBE" w:rsidP="00C63FF8">
            <w:pPr>
              <w:spacing w:after="0" w:line="240" w:lineRule="auto"/>
              <w:jc w:val="right"/>
              <w:rPr>
                <w:sz w:val="18"/>
                <w:szCs w:val="18"/>
              </w:rPr>
            </w:pPr>
          </w:p>
        </w:tc>
      </w:tr>
      <w:tr w:rsidR="00390FBE"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E5EB3">
            <w:pPr>
              <w:spacing w:after="0" w:line="240" w:lineRule="auto"/>
              <w:jc w:val="both"/>
              <w:rPr>
                <w:sz w:val="18"/>
                <w:szCs w:val="18"/>
              </w:rPr>
            </w:pPr>
            <w:r w:rsidRPr="001734E6">
              <w:rPr>
                <w:sz w:val="18"/>
                <w:szCs w:val="18"/>
              </w:rPr>
              <w:t>NRC</w:t>
            </w:r>
          </w:p>
        </w:tc>
        <w:tc>
          <w:tcPr>
            <w:tcW w:w="1315" w:type="dxa"/>
            <w:tcBorders>
              <w:top w:val="single" w:sz="4" w:space="0" w:color="auto"/>
              <w:left w:val="single" w:sz="4" w:space="0" w:color="auto"/>
              <w:bottom w:val="single" w:sz="4" w:space="0" w:color="auto"/>
              <w:right w:val="single" w:sz="4" w:space="0" w:color="auto"/>
            </w:tcBorders>
          </w:tcPr>
          <w:p w:rsidR="00390FBE" w:rsidRPr="001734E6" w:rsidRDefault="00390FBE" w:rsidP="00C63FF8">
            <w:pPr>
              <w:spacing w:after="0" w:line="240" w:lineRule="auto"/>
              <w:jc w:val="right"/>
              <w:rPr>
                <w:sz w:val="18"/>
                <w:szCs w:val="18"/>
              </w:rPr>
            </w:pP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390FBE" w:rsidP="00C63FF8">
            <w:pPr>
              <w:spacing w:after="0" w:line="240" w:lineRule="auto"/>
              <w:jc w:val="right"/>
              <w:rPr>
                <w:sz w:val="18"/>
                <w:szCs w:val="18"/>
              </w:rPr>
            </w:pP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390FBE" w:rsidP="00C63FF8">
            <w:pPr>
              <w:spacing w:after="0" w:line="240" w:lineRule="auto"/>
              <w:jc w:val="right"/>
              <w:rPr>
                <w:sz w:val="18"/>
                <w:szCs w:val="18"/>
              </w:rPr>
            </w:pPr>
          </w:p>
        </w:tc>
      </w:tr>
      <w:tr w:rsidR="00390FBE"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E5EB3">
            <w:pPr>
              <w:spacing w:after="0" w:line="240" w:lineRule="auto"/>
              <w:jc w:val="both"/>
              <w:rPr>
                <w:sz w:val="18"/>
                <w:szCs w:val="18"/>
              </w:rPr>
            </w:pPr>
            <w:r w:rsidRPr="001734E6">
              <w:rPr>
                <w:sz w:val="18"/>
                <w:szCs w:val="18"/>
              </w:rPr>
              <w:t>DHHS/NIH</w:t>
            </w:r>
          </w:p>
        </w:tc>
        <w:tc>
          <w:tcPr>
            <w:tcW w:w="1315" w:type="dxa"/>
            <w:tcBorders>
              <w:top w:val="single" w:sz="4" w:space="0" w:color="auto"/>
              <w:left w:val="single" w:sz="4" w:space="0" w:color="auto"/>
              <w:bottom w:val="single" w:sz="4" w:space="0" w:color="auto"/>
              <w:right w:val="single" w:sz="4" w:space="0" w:color="auto"/>
            </w:tcBorders>
          </w:tcPr>
          <w:p w:rsidR="00390FBE" w:rsidRPr="001734E6" w:rsidRDefault="00390FBE" w:rsidP="00C63FF8">
            <w:pPr>
              <w:spacing w:after="0" w:line="240" w:lineRule="auto"/>
              <w:jc w:val="right"/>
              <w:rPr>
                <w:sz w:val="18"/>
                <w:szCs w:val="18"/>
              </w:rPr>
            </w:pP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390FBE" w:rsidP="00C63FF8">
            <w:pPr>
              <w:spacing w:after="0" w:line="240" w:lineRule="auto"/>
              <w:jc w:val="right"/>
              <w:rPr>
                <w:sz w:val="18"/>
                <w:szCs w:val="18"/>
              </w:rPr>
            </w:pP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390FBE" w:rsidP="00C63FF8">
            <w:pPr>
              <w:spacing w:after="0" w:line="240" w:lineRule="auto"/>
              <w:jc w:val="right"/>
              <w:rPr>
                <w:sz w:val="18"/>
                <w:szCs w:val="18"/>
              </w:rPr>
            </w:pPr>
          </w:p>
        </w:tc>
      </w:tr>
      <w:tr w:rsidR="00390FBE"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1734E6" w:rsidP="00CE5EB3">
            <w:pPr>
              <w:spacing w:after="0" w:line="240" w:lineRule="auto"/>
              <w:jc w:val="both"/>
              <w:rPr>
                <w:sz w:val="18"/>
                <w:szCs w:val="18"/>
              </w:rPr>
            </w:pPr>
            <w:r>
              <w:rPr>
                <w:sz w:val="18"/>
                <w:szCs w:val="18"/>
              </w:rPr>
              <w:t>All Other Federal Work</w:t>
            </w:r>
          </w:p>
        </w:tc>
        <w:tc>
          <w:tcPr>
            <w:tcW w:w="1315" w:type="dxa"/>
            <w:tcBorders>
              <w:top w:val="single" w:sz="4" w:space="0" w:color="auto"/>
              <w:left w:val="single" w:sz="4" w:space="0" w:color="auto"/>
              <w:bottom w:val="single" w:sz="4" w:space="0" w:color="auto"/>
              <w:right w:val="single" w:sz="4" w:space="0" w:color="auto"/>
            </w:tcBorders>
          </w:tcPr>
          <w:p w:rsidR="00390FBE" w:rsidRPr="001734E6" w:rsidRDefault="00C63FF8" w:rsidP="00C63FF8">
            <w:pPr>
              <w:spacing w:after="0" w:line="240" w:lineRule="auto"/>
              <w:jc w:val="right"/>
              <w:rPr>
                <w:sz w:val="18"/>
                <w:szCs w:val="18"/>
              </w:rPr>
            </w:pPr>
            <w:r>
              <w:rPr>
                <w:sz w:val="18"/>
                <w:szCs w:val="18"/>
              </w:rPr>
              <w:t>0.3</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0.4</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0.4</w:t>
            </w:r>
          </w:p>
        </w:tc>
      </w:tr>
      <w:tr w:rsidR="00390FBE"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E5EB3">
            <w:pPr>
              <w:spacing w:after="0" w:line="240" w:lineRule="auto"/>
              <w:jc w:val="both"/>
              <w:rPr>
                <w:sz w:val="18"/>
                <w:szCs w:val="18"/>
              </w:rPr>
            </w:pPr>
            <w:r w:rsidRPr="001734E6">
              <w:rPr>
                <w:sz w:val="18"/>
                <w:szCs w:val="18"/>
              </w:rPr>
              <w:t>Non-Federal</w:t>
            </w:r>
            <w:r w:rsidR="001734E6">
              <w:rPr>
                <w:sz w:val="18"/>
                <w:szCs w:val="18"/>
              </w:rPr>
              <w:t xml:space="preserve"> Work</w:t>
            </w:r>
          </w:p>
        </w:tc>
        <w:tc>
          <w:tcPr>
            <w:tcW w:w="1315" w:type="dxa"/>
            <w:tcBorders>
              <w:top w:val="single" w:sz="4" w:space="0" w:color="auto"/>
              <w:left w:val="single" w:sz="4" w:space="0" w:color="auto"/>
              <w:bottom w:val="single" w:sz="4" w:space="0" w:color="auto"/>
              <w:right w:val="single" w:sz="4" w:space="0" w:color="auto"/>
            </w:tcBorders>
          </w:tcPr>
          <w:p w:rsidR="00390FBE" w:rsidRPr="001734E6" w:rsidRDefault="00C63FF8" w:rsidP="00C63FF8">
            <w:pPr>
              <w:spacing w:after="0" w:line="240" w:lineRule="auto"/>
              <w:jc w:val="right"/>
              <w:rPr>
                <w:sz w:val="18"/>
                <w:szCs w:val="18"/>
              </w:rPr>
            </w:pPr>
            <w:r>
              <w:rPr>
                <w:sz w:val="18"/>
                <w:szCs w:val="18"/>
              </w:rPr>
              <w:t>0.3</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0.8</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0.9</w:t>
            </w:r>
          </w:p>
        </w:tc>
      </w:tr>
      <w:tr w:rsidR="008D213B"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8D213B" w:rsidRPr="008D213B" w:rsidRDefault="00C63FF8" w:rsidP="00CE5EB3">
            <w:pPr>
              <w:spacing w:after="0" w:line="240" w:lineRule="auto"/>
              <w:jc w:val="both"/>
              <w:rPr>
                <w:i/>
                <w:sz w:val="18"/>
                <w:szCs w:val="18"/>
              </w:rPr>
            </w:pPr>
            <w:r>
              <w:rPr>
                <w:i/>
                <w:sz w:val="18"/>
                <w:szCs w:val="18"/>
              </w:rPr>
              <w:t>State of Illinois – Illinois Accelerator Research Center</w:t>
            </w:r>
          </w:p>
        </w:tc>
        <w:tc>
          <w:tcPr>
            <w:tcW w:w="1315" w:type="dxa"/>
            <w:tcBorders>
              <w:top w:val="single" w:sz="4" w:space="0" w:color="auto"/>
              <w:left w:val="single" w:sz="4" w:space="0" w:color="auto"/>
              <w:bottom w:val="single" w:sz="4" w:space="0" w:color="auto"/>
              <w:right w:val="single" w:sz="4" w:space="0" w:color="auto"/>
            </w:tcBorders>
          </w:tcPr>
          <w:p w:rsidR="008D213B" w:rsidRPr="001734E6" w:rsidRDefault="00C63FF8" w:rsidP="00C63FF8">
            <w:pPr>
              <w:spacing w:after="0" w:line="240" w:lineRule="auto"/>
              <w:jc w:val="right"/>
              <w:rPr>
                <w:sz w:val="18"/>
                <w:szCs w:val="18"/>
              </w:rPr>
            </w:pPr>
            <w:r>
              <w:rPr>
                <w:sz w:val="18"/>
                <w:szCs w:val="18"/>
              </w:rPr>
              <w:t>20.9</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213B" w:rsidRPr="001734E6" w:rsidRDefault="00C63FF8" w:rsidP="00C63FF8">
            <w:pPr>
              <w:spacing w:after="0" w:line="240" w:lineRule="auto"/>
              <w:jc w:val="right"/>
              <w:rPr>
                <w:sz w:val="18"/>
                <w:szCs w:val="18"/>
              </w:rPr>
            </w:pPr>
            <w:r>
              <w:rPr>
                <w:sz w:val="18"/>
                <w:szCs w:val="18"/>
              </w:rPr>
              <w:t>-</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8D213B" w:rsidRPr="001734E6" w:rsidRDefault="00C63FF8" w:rsidP="00C63FF8">
            <w:pPr>
              <w:spacing w:after="0" w:line="240" w:lineRule="auto"/>
              <w:jc w:val="right"/>
              <w:rPr>
                <w:sz w:val="18"/>
                <w:szCs w:val="18"/>
              </w:rPr>
            </w:pPr>
            <w:r>
              <w:rPr>
                <w:sz w:val="18"/>
                <w:szCs w:val="18"/>
              </w:rPr>
              <w:t>-</w:t>
            </w:r>
          </w:p>
        </w:tc>
      </w:tr>
      <w:tr w:rsidR="00390FBE"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E5EB3">
            <w:pPr>
              <w:spacing w:after="0" w:line="240" w:lineRule="auto"/>
              <w:jc w:val="both"/>
              <w:rPr>
                <w:b/>
                <w:bCs/>
                <w:sz w:val="18"/>
                <w:szCs w:val="18"/>
              </w:rPr>
            </w:pPr>
            <w:r w:rsidRPr="001734E6">
              <w:rPr>
                <w:b/>
                <w:bCs/>
                <w:sz w:val="18"/>
                <w:szCs w:val="18"/>
              </w:rPr>
              <w:t>Total WFO</w:t>
            </w:r>
            <w:r w:rsidR="006D288D">
              <w:rPr>
                <w:b/>
                <w:bCs/>
                <w:sz w:val="18"/>
                <w:szCs w:val="18"/>
                <w:vertAlign w:val="superscript"/>
              </w:rPr>
              <w:t>3</w:t>
            </w:r>
          </w:p>
        </w:tc>
        <w:tc>
          <w:tcPr>
            <w:tcW w:w="1315" w:type="dxa"/>
            <w:tcBorders>
              <w:top w:val="single" w:sz="4" w:space="0" w:color="auto"/>
              <w:left w:val="single" w:sz="4" w:space="0" w:color="auto"/>
              <w:bottom w:val="single" w:sz="4" w:space="0" w:color="auto"/>
              <w:right w:val="single" w:sz="4" w:space="0" w:color="auto"/>
            </w:tcBorders>
          </w:tcPr>
          <w:p w:rsidR="00390FBE" w:rsidRPr="001734E6" w:rsidRDefault="00C63FF8" w:rsidP="00C63FF8">
            <w:pPr>
              <w:spacing w:after="0" w:line="240" w:lineRule="auto"/>
              <w:jc w:val="right"/>
              <w:rPr>
                <w:b/>
                <w:bCs/>
                <w:sz w:val="18"/>
                <w:szCs w:val="18"/>
              </w:rPr>
            </w:pPr>
            <w:r>
              <w:rPr>
                <w:b/>
                <w:bCs/>
                <w:sz w:val="18"/>
                <w:szCs w:val="18"/>
              </w:rPr>
              <w:t>20.6</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b/>
                <w:bCs/>
                <w:sz w:val="18"/>
                <w:szCs w:val="18"/>
              </w:rPr>
            </w:pPr>
            <w:r>
              <w:rPr>
                <w:b/>
                <w:bCs/>
                <w:sz w:val="18"/>
                <w:szCs w:val="18"/>
              </w:rPr>
              <w:t>1.2</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b/>
                <w:bCs/>
                <w:sz w:val="18"/>
                <w:szCs w:val="18"/>
              </w:rPr>
            </w:pPr>
            <w:r>
              <w:rPr>
                <w:b/>
                <w:bCs/>
                <w:sz w:val="18"/>
                <w:szCs w:val="18"/>
              </w:rPr>
              <w:t>1.3</w:t>
            </w:r>
          </w:p>
        </w:tc>
      </w:tr>
      <w:tr w:rsidR="00390FBE"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E5EB3">
            <w:pPr>
              <w:spacing w:after="0" w:line="240" w:lineRule="auto"/>
              <w:jc w:val="both"/>
              <w:rPr>
                <w:sz w:val="18"/>
                <w:szCs w:val="18"/>
              </w:rPr>
            </w:pPr>
            <w:r w:rsidRPr="001734E6">
              <w:rPr>
                <w:sz w:val="18"/>
                <w:szCs w:val="18"/>
              </w:rPr>
              <w:t>Lab Operating</w:t>
            </w:r>
            <w:r w:rsidR="006D288D">
              <w:rPr>
                <w:bCs/>
                <w:sz w:val="18"/>
                <w:szCs w:val="18"/>
                <w:vertAlign w:val="superscript"/>
              </w:rPr>
              <w:t>4</w:t>
            </w:r>
          </w:p>
        </w:tc>
        <w:tc>
          <w:tcPr>
            <w:tcW w:w="1315" w:type="dxa"/>
            <w:tcBorders>
              <w:top w:val="single" w:sz="4" w:space="0" w:color="auto"/>
              <w:left w:val="single" w:sz="4" w:space="0" w:color="auto"/>
              <w:bottom w:val="single" w:sz="4" w:space="0" w:color="auto"/>
              <w:right w:val="single" w:sz="4" w:space="0" w:color="auto"/>
            </w:tcBorders>
          </w:tcPr>
          <w:p w:rsidR="00390FBE" w:rsidRPr="001734E6" w:rsidRDefault="00C63FF8" w:rsidP="00C63FF8">
            <w:pPr>
              <w:spacing w:after="0" w:line="240" w:lineRule="auto"/>
              <w:jc w:val="right"/>
              <w:rPr>
                <w:sz w:val="18"/>
                <w:szCs w:val="18"/>
              </w:rPr>
            </w:pPr>
            <w:r>
              <w:rPr>
                <w:sz w:val="18"/>
                <w:szCs w:val="18"/>
              </w:rPr>
              <w:t>418.1</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410.0</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393.4</w:t>
            </w:r>
          </w:p>
        </w:tc>
      </w:tr>
      <w:tr w:rsidR="00390FBE"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E5EB3">
            <w:pPr>
              <w:spacing w:after="0" w:line="240" w:lineRule="auto"/>
              <w:jc w:val="both"/>
              <w:rPr>
                <w:b/>
                <w:bCs/>
                <w:sz w:val="18"/>
                <w:szCs w:val="18"/>
              </w:rPr>
            </w:pPr>
            <w:r w:rsidRPr="001734E6">
              <w:rPr>
                <w:b/>
                <w:bCs/>
                <w:sz w:val="18"/>
                <w:szCs w:val="18"/>
              </w:rPr>
              <w:t>WFO as % of Lab Operating</w:t>
            </w:r>
          </w:p>
        </w:tc>
        <w:tc>
          <w:tcPr>
            <w:tcW w:w="1315" w:type="dxa"/>
            <w:tcBorders>
              <w:top w:val="single" w:sz="4" w:space="0" w:color="auto"/>
              <w:left w:val="single" w:sz="4" w:space="0" w:color="auto"/>
              <w:bottom w:val="single" w:sz="4" w:space="0" w:color="auto"/>
              <w:right w:val="single" w:sz="4" w:space="0" w:color="auto"/>
            </w:tcBorders>
          </w:tcPr>
          <w:p w:rsidR="00390FBE" w:rsidRPr="001734E6" w:rsidRDefault="00C63FF8" w:rsidP="00C63FF8">
            <w:pPr>
              <w:spacing w:after="0" w:line="240" w:lineRule="auto"/>
              <w:jc w:val="right"/>
              <w:rPr>
                <w:sz w:val="18"/>
                <w:szCs w:val="18"/>
              </w:rPr>
            </w:pPr>
            <w:r>
              <w:rPr>
                <w:sz w:val="18"/>
                <w:szCs w:val="18"/>
              </w:rPr>
              <w:t>4.9%</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0.3%</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0.3%</w:t>
            </w:r>
          </w:p>
        </w:tc>
      </w:tr>
      <w:tr w:rsidR="00390FBE"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E5EB3">
            <w:pPr>
              <w:spacing w:after="0" w:line="240" w:lineRule="auto"/>
              <w:jc w:val="both"/>
              <w:rPr>
                <w:sz w:val="18"/>
                <w:szCs w:val="18"/>
              </w:rPr>
            </w:pPr>
            <w:r w:rsidRPr="001734E6">
              <w:rPr>
                <w:sz w:val="18"/>
                <w:szCs w:val="18"/>
              </w:rPr>
              <w:t>DHS</w:t>
            </w:r>
          </w:p>
        </w:tc>
        <w:tc>
          <w:tcPr>
            <w:tcW w:w="1315" w:type="dxa"/>
            <w:tcBorders>
              <w:top w:val="single" w:sz="4" w:space="0" w:color="auto"/>
              <w:left w:val="single" w:sz="4" w:space="0" w:color="auto"/>
              <w:bottom w:val="single" w:sz="4" w:space="0" w:color="auto"/>
              <w:right w:val="single" w:sz="4" w:space="0" w:color="auto"/>
            </w:tcBorders>
          </w:tcPr>
          <w:p w:rsidR="00390FBE" w:rsidRPr="001734E6" w:rsidRDefault="00C63FF8" w:rsidP="00C63FF8">
            <w:pPr>
              <w:spacing w:after="0" w:line="240" w:lineRule="auto"/>
              <w:jc w:val="right"/>
              <w:rPr>
                <w:sz w:val="18"/>
                <w:szCs w:val="18"/>
              </w:rPr>
            </w:pPr>
            <w:r>
              <w:rPr>
                <w:sz w:val="18"/>
                <w:szCs w:val="18"/>
              </w:rPr>
              <w:t>0</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0</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0</w:t>
            </w:r>
          </w:p>
        </w:tc>
      </w:tr>
      <w:tr w:rsidR="00390FBE" w:rsidRPr="001734E6" w:rsidTr="00860829">
        <w:trPr>
          <w:cantSplit/>
          <w:jc w:val="center"/>
        </w:trPr>
        <w:tc>
          <w:tcPr>
            <w:tcW w:w="37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390FBE" w:rsidRPr="001734E6" w:rsidRDefault="00390FBE" w:rsidP="00CE5EB3">
            <w:pPr>
              <w:spacing w:after="0" w:line="240" w:lineRule="auto"/>
              <w:jc w:val="both"/>
              <w:rPr>
                <w:rFonts w:cs="Arial"/>
                <w:b/>
                <w:bCs/>
                <w:sz w:val="18"/>
                <w:szCs w:val="18"/>
              </w:rPr>
            </w:pPr>
            <w:r w:rsidRPr="001734E6">
              <w:rPr>
                <w:rFonts w:cs="Arial"/>
                <w:b/>
                <w:bCs/>
                <w:sz w:val="18"/>
                <w:szCs w:val="18"/>
              </w:rPr>
              <w:t>WFO + DHS as % of Lab Operating</w:t>
            </w:r>
          </w:p>
        </w:tc>
        <w:tc>
          <w:tcPr>
            <w:tcW w:w="1315" w:type="dxa"/>
            <w:tcBorders>
              <w:top w:val="single" w:sz="4" w:space="0" w:color="auto"/>
              <w:left w:val="single" w:sz="4" w:space="0" w:color="auto"/>
              <w:bottom w:val="single" w:sz="4" w:space="0" w:color="auto"/>
              <w:right w:val="single" w:sz="4" w:space="0" w:color="auto"/>
            </w:tcBorders>
          </w:tcPr>
          <w:p w:rsidR="00390FBE" w:rsidRPr="001734E6" w:rsidRDefault="00C63FF8" w:rsidP="00C63FF8">
            <w:pPr>
              <w:spacing w:after="0" w:line="240" w:lineRule="auto"/>
              <w:jc w:val="right"/>
              <w:rPr>
                <w:sz w:val="18"/>
                <w:szCs w:val="18"/>
              </w:rPr>
            </w:pPr>
            <w:r>
              <w:rPr>
                <w:sz w:val="18"/>
                <w:szCs w:val="18"/>
              </w:rPr>
              <w:t>4.9%</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0.3%</w:t>
            </w:r>
          </w:p>
        </w:tc>
        <w:tc>
          <w:tcPr>
            <w:tcW w:w="131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390FBE" w:rsidRPr="001734E6" w:rsidRDefault="00C63FF8" w:rsidP="00C63FF8">
            <w:pPr>
              <w:spacing w:after="0" w:line="240" w:lineRule="auto"/>
              <w:jc w:val="right"/>
              <w:rPr>
                <w:sz w:val="18"/>
                <w:szCs w:val="18"/>
              </w:rPr>
            </w:pPr>
            <w:r>
              <w:rPr>
                <w:sz w:val="18"/>
                <w:szCs w:val="18"/>
              </w:rPr>
              <w:t>0.3%</w:t>
            </w:r>
          </w:p>
        </w:tc>
      </w:tr>
      <w:tr w:rsidR="00390FBE" w:rsidRPr="001734E6" w:rsidTr="00860829">
        <w:trPr>
          <w:cantSplit/>
          <w:jc w:val="center"/>
        </w:trPr>
        <w:tc>
          <w:tcPr>
            <w:tcW w:w="7693" w:type="dxa"/>
            <w:gridSpan w:val="4"/>
            <w:tcBorders>
              <w:top w:val="single" w:sz="4" w:space="0" w:color="auto"/>
            </w:tcBorders>
          </w:tcPr>
          <w:p w:rsidR="00390FBE" w:rsidRPr="001734E6" w:rsidRDefault="006D288D" w:rsidP="00CE5EB3">
            <w:pPr>
              <w:spacing w:after="0" w:line="240" w:lineRule="auto"/>
              <w:jc w:val="both"/>
              <w:rPr>
                <w:i/>
                <w:sz w:val="16"/>
                <w:szCs w:val="18"/>
              </w:rPr>
            </w:pPr>
            <w:r>
              <w:rPr>
                <w:i/>
                <w:sz w:val="16"/>
                <w:szCs w:val="18"/>
              </w:rPr>
              <w:t xml:space="preserve">1.  </w:t>
            </w:r>
            <w:r w:rsidR="00390FBE" w:rsidRPr="001734E6">
              <w:rPr>
                <w:i/>
                <w:sz w:val="16"/>
                <w:szCs w:val="18"/>
              </w:rPr>
              <w:t>Numbers are for planning purposes only.</w:t>
            </w:r>
          </w:p>
          <w:p w:rsidR="006D288D" w:rsidRDefault="006D288D" w:rsidP="00CE5EB3">
            <w:pPr>
              <w:spacing w:after="0" w:line="240" w:lineRule="auto"/>
              <w:jc w:val="both"/>
              <w:rPr>
                <w:i/>
                <w:sz w:val="16"/>
                <w:szCs w:val="18"/>
              </w:rPr>
            </w:pPr>
            <w:r>
              <w:rPr>
                <w:i/>
                <w:sz w:val="16"/>
                <w:szCs w:val="18"/>
              </w:rPr>
              <w:t xml:space="preserve">2.  Include </w:t>
            </w:r>
            <w:r w:rsidR="0054628A">
              <w:rPr>
                <w:i/>
                <w:sz w:val="16"/>
                <w:szCs w:val="18"/>
              </w:rPr>
              <w:t xml:space="preserve">FY 2010 WFO </w:t>
            </w:r>
            <w:r>
              <w:rPr>
                <w:i/>
                <w:sz w:val="16"/>
                <w:szCs w:val="18"/>
              </w:rPr>
              <w:t xml:space="preserve">funding received as part of </w:t>
            </w:r>
            <w:r w:rsidR="0054628A">
              <w:rPr>
                <w:i/>
                <w:sz w:val="16"/>
                <w:szCs w:val="18"/>
              </w:rPr>
              <w:t>the ARRA</w:t>
            </w:r>
            <w:r>
              <w:rPr>
                <w:i/>
                <w:sz w:val="16"/>
                <w:szCs w:val="18"/>
              </w:rPr>
              <w:t>.</w:t>
            </w:r>
          </w:p>
          <w:p w:rsidR="00390FBE" w:rsidRPr="001734E6" w:rsidRDefault="006D288D" w:rsidP="00CE5EB3">
            <w:pPr>
              <w:spacing w:after="0" w:line="240" w:lineRule="auto"/>
              <w:jc w:val="both"/>
              <w:rPr>
                <w:i/>
                <w:sz w:val="16"/>
                <w:szCs w:val="18"/>
              </w:rPr>
            </w:pPr>
            <w:r>
              <w:rPr>
                <w:i/>
                <w:sz w:val="16"/>
                <w:szCs w:val="18"/>
              </w:rPr>
              <w:t xml:space="preserve">3.  </w:t>
            </w:r>
            <w:r w:rsidR="00390FBE" w:rsidRPr="001734E6">
              <w:rPr>
                <w:i/>
                <w:sz w:val="16"/>
                <w:szCs w:val="18"/>
              </w:rPr>
              <w:t>Do not include DHS funding when computing the Total WFO funding level.</w:t>
            </w:r>
          </w:p>
          <w:p w:rsidR="00390FBE" w:rsidRPr="001734E6" w:rsidRDefault="006D288D" w:rsidP="00CE5EB3">
            <w:pPr>
              <w:spacing w:after="0" w:line="240" w:lineRule="auto"/>
              <w:jc w:val="both"/>
              <w:rPr>
                <w:i/>
                <w:sz w:val="16"/>
                <w:szCs w:val="16"/>
              </w:rPr>
            </w:pPr>
            <w:r>
              <w:rPr>
                <w:i/>
                <w:sz w:val="16"/>
                <w:szCs w:val="16"/>
              </w:rPr>
              <w:t>4</w:t>
            </w:r>
            <w:r w:rsidR="00390FBE" w:rsidRPr="001734E6">
              <w:rPr>
                <w:i/>
                <w:sz w:val="16"/>
                <w:szCs w:val="16"/>
              </w:rPr>
              <w:t>. Lab operating refers to the funding programs and others send to the laboratory to perform R&amp;D, etcetera, including capital equipment and GPP (general plant projects), but excluding construction.</w:t>
            </w:r>
          </w:p>
        </w:tc>
      </w:tr>
    </w:tbl>
    <w:p w:rsidR="00F50994" w:rsidRPr="001734E6" w:rsidRDefault="00F50994" w:rsidP="00CE5EB3">
      <w:pPr>
        <w:spacing w:after="0" w:line="240" w:lineRule="auto"/>
        <w:ind w:right="36"/>
        <w:jc w:val="both"/>
        <w:rPr>
          <w:i/>
          <w:iCs/>
        </w:rPr>
      </w:pPr>
    </w:p>
    <w:p w:rsidR="00700F25" w:rsidRPr="001734E6" w:rsidRDefault="00700F25" w:rsidP="00700F25">
      <w:pPr>
        <w:spacing w:after="0" w:line="240" w:lineRule="auto"/>
        <w:ind w:right="36"/>
        <w:jc w:val="both"/>
        <w:rPr>
          <w:i/>
          <w:iCs/>
        </w:rPr>
      </w:pPr>
      <w:bookmarkStart w:id="11" w:name="_Toc286157196"/>
    </w:p>
    <w:p w:rsidR="00700F25" w:rsidRPr="001734E6" w:rsidRDefault="00700F25" w:rsidP="00700F25">
      <w:pPr>
        <w:spacing w:line="240" w:lineRule="auto"/>
        <w:ind w:right="36"/>
        <w:jc w:val="both"/>
        <w:rPr>
          <w:i/>
          <w:iCs/>
          <w:sz w:val="22"/>
          <w:szCs w:val="22"/>
        </w:rPr>
      </w:pPr>
      <w:r w:rsidRPr="001734E6">
        <w:rPr>
          <w:i/>
          <w:iCs/>
        </w:rPr>
        <w:t>WFO Strategy for the Future</w:t>
      </w:r>
    </w:p>
    <w:p w:rsidR="00700F25" w:rsidRPr="00B71CDA" w:rsidRDefault="00700F25" w:rsidP="00700F25">
      <w:pPr>
        <w:pStyle w:val="NoSpacing"/>
        <w:jc w:val="both"/>
        <w:rPr>
          <w:color w:val="000000" w:themeColor="text1"/>
        </w:rPr>
      </w:pPr>
      <w:proofErr w:type="spellStart"/>
      <w:r w:rsidRPr="00B71CDA">
        <w:rPr>
          <w:color w:val="000000" w:themeColor="text1"/>
        </w:rPr>
        <w:t>Fermilab’s</w:t>
      </w:r>
      <w:proofErr w:type="spellEnd"/>
      <w:r w:rsidRPr="00B71CDA">
        <w:rPr>
          <w:color w:val="000000" w:themeColor="text1"/>
        </w:rPr>
        <w:t xml:space="preserve"> WFO strategy </w:t>
      </w:r>
      <w:r>
        <w:rPr>
          <w:color w:val="000000" w:themeColor="text1"/>
        </w:rPr>
        <w:t>is</w:t>
      </w:r>
      <w:r w:rsidRPr="00B71CDA">
        <w:rPr>
          <w:color w:val="000000" w:themeColor="text1"/>
        </w:rPr>
        <w:t xml:space="preserve"> to leverage the investment of the State of Illinois in the Illinois Accelerator Research Center (IARC)</w:t>
      </w:r>
      <w:r>
        <w:rPr>
          <w:color w:val="000000" w:themeColor="text1"/>
        </w:rPr>
        <w:t xml:space="preserve"> and current collaborative activities between Fermilab and industry in </w:t>
      </w:r>
      <w:r w:rsidRPr="00B71CDA">
        <w:rPr>
          <w:color w:val="000000" w:themeColor="text1"/>
        </w:rPr>
        <w:t xml:space="preserve">superconducting radio frequency </w:t>
      </w:r>
      <w:r>
        <w:rPr>
          <w:color w:val="000000" w:themeColor="text1"/>
        </w:rPr>
        <w:t>(SRF) technology development</w:t>
      </w:r>
      <w:r w:rsidRPr="00B71CDA">
        <w:rPr>
          <w:color w:val="000000" w:themeColor="text1"/>
        </w:rPr>
        <w:t xml:space="preserve">.  State investment in IARC was motivated by the goal of growing accelerator-based industry in the </w:t>
      </w:r>
      <w:r>
        <w:rPr>
          <w:color w:val="000000" w:themeColor="text1"/>
        </w:rPr>
        <w:t>S</w:t>
      </w:r>
      <w:r w:rsidRPr="00B71CDA">
        <w:rPr>
          <w:color w:val="000000" w:themeColor="text1"/>
        </w:rPr>
        <w:t xml:space="preserve">tate by </w:t>
      </w:r>
      <w:r>
        <w:rPr>
          <w:color w:val="000000" w:themeColor="text1"/>
        </w:rPr>
        <w:t>enhancing</w:t>
      </w:r>
      <w:r w:rsidRPr="00B71CDA">
        <w:rPr>
          <w:color w:val="000000" w:themeColor="text1"/>
        </w:rPr>
        <w:t xml:space="preserve"> current collaborati</w:t>
      </w:r>
      <w:r>
        <w:rPr>
          <w:color w:val="000000" w:themeColor="text1"/>
        </w:rPr>
        <w:t>on</w:t>
      </w:r>
      <w:r w:rsidRPr="00B71CDA">
        <w:rPr>
          <w:color w:val="000000" w:themeColor="text1"/>
        </w:rPr>
        <w:t xml:space="preserve">s </w:t>
      </w:r>
      <w:r>
        <w:rPr>
          <w:color w:val="000000" w:themeColor="text1"/>
        </w:rPr>
        <w:t xml:space="preserve">and </w:t>
      </w:r>
      <w:r w:rsidRPr="00B71CDA">
        <w:rPr>
          <w:color w:val="000000" w:themeColor="text1"/>
        </w:rPr>
        <w:t xml:space="preserve">technology transfer between Fermilab and industry.  To that end, Fermilab will </w:t>
      </w:r>
      <w:r>
        <w:rPr>
          <w:color w:val="000000" w:themeColor="text1"/>
        </w:rPr>
        <w:t xml:space="preserve">further </w:t>
      </w:r>
      <w:r w:rsidRPr="00B71CDA">
        <w:rPr>
          <w:color w:val="000000" w:themeColor="text1"/>
        </w:rPr>
        <w:t>engage industrial vendors</w:t>
      </w:r>
      <w:r>
        <w:rPr>
          <w:color w:val="000000" w:themeColor="text1"/>
        </w:rPr>
        <w:t xml:space="preserve"> who are interested in the </w:t>
      </w:r>
      <w:r w:rsidRPr="00B71CDA">
        <w:rPr>
          <w:color w:val="000000" w:themeColor="text1"/>
        </w:rPr>
        <w:t xml:space="preserve">capabilities </w:t>
      </w:r>
      <w:r>
        <w:rPr>
          <w:color w:val="000000" w:themeColor="text1"/>
        </w:rPr>
        <w:t xml:space="preserve">at the NML SRF test and research facility and IARC </w:t>
      </w:r>
      <w:r w:rsidRPr="00B71CDA">
        <w:rPr>
          <w:color w:val="000000" w:themeColor="text1"/>
        </w:rPr>
        <w:t xml:space="preserve">and who would like to collaborate with Fermilab accelerator scientists and engineers </w:t>
      </w:r>
      <w:r>
        <w:rPr>
          <w:color w:val="000000" w:themeColor="text1"/>
        </w:rPr>
        <w:t>to develop</w:t>
      </w:r>
      <w:r w:rsidRPr="00B71CDA">
        <w:rPr>
          <w:color w:val="000000" w:themeColor="text1"/>
        </w:rPr>
        <w:t xml:space="preserve"> their products.  Opportunities exist to engage industrial vendors to </w:t>
      </w:r>
      <w:r>
        <w:rPr>
          <w:color w:val="000000" w:themeColor="text1"/>
        </w:rPr>
        <w:t xml:space="preserve">continue the </w:t>
      </w:r>
      <w:r w:rsidRPr="00B71CDA">
        <w:rPr>
          <w:color w:val="000000" w:themeColor="text1"/>
        </w:rPr>
        <w:t>develop</w:t>
      </w:r>
      <w:r>
        <w:rPr>
          <w:color w:val="000000" w:themeColor="text1"/>
        </w:rPr>
        <w:t>ment of</w:t>
      </w:r>
      <w:r w:rsidRPr="00B71CDA">
        <w:rPr>
          <w:color w:val="000000" w:themeColor="text1"/>
        </w:rPr>
        <w:t xml:space="preserve"> technology</w:t>
      </w:r>
      <w:r w:rsidRPr="00EA59F7">
        <w:rPr>
          <w:color w:val="000000" w:themeColor="text1"/>
        </w:rPr>
        <w:t xml:space="preserve"> </w:t>
      </w:r>
      <w:r w:rsidRPr="00B71CDA">
        <w:rPr>
          <w:color w:val="000000" w:themeColor="text1"/>
        </w:rPr>
        <w:t xml:space="preserve">for interrogation and inspection, medical applications, production of superconducting radio frequency systems, and environmental applications of electron </w:t>
      </w:r>
      <w:r>
        <w:rPr>
          <w:color w:val="000000" w:themeColor="text1"/>
        </w:rPr>
        <w:t>beam processing.  Additional WFO opportunities include</w:t>
      </w:r>
      <w:r w:rsidRPr="00B71CDA">
        <w:rPr>
          <w:color w:val="000000" w:themeColor="text1"/>
        </w:rPr>
        <w:t xml:space="preserve"> National Security applications using accelerator technology.  This WFO strategy seeks opportunities </w:t>
      </w:r>
      <w:r>
        <w:rPr>
          <w:color w:val="000000" w:themeColor="text1"/>
        </w:rPr>
        <w:t>that</w:t>
      </w:r>
      <w:r w:rsidRPr="00B71CDA">
        <w:rPr>
          <w:color w:val="000000" w:themeColor="text1"/>
        </w:rPr>
        <w:t xml:space="preserve"> are closely aligned with the laboratory’s core competency in accelerator technology, and which serve to broaden the impact of accelerator technology.</w:t>
      </w:r>
      <w:r>
        <w:rPr>
          <w:color w:val="000000" w:themeColor="text1"/>
        </w:rPr>
        <w:t xml:space="preserve"> </w:t>
      </w:r>
      <w:r w:rsidR="00D437A5">
        <w:rPr>
          <w:color w:val="000000" w:themeColor="text1"/>
        </w:rPr>
        <w:t xml:space="preserve"> We expect the </w:t>
      </w:r>
      <w:r w:rsidR="00E96091">
        <w:rPr>
          <w:color w:val="000000" w:themeColor="text1"/>
        </w:rPr>
        <w:t xml:space="preserve">future </w:t>
      </w:r>
      <w:r w:rsidR="00D437A5">
        <w:rPr>
          <w:color w:val="000000" w:themeColor="text1"/>
        </w:rPr>
        <w:t xml:space="preserve">WFO </w:t>
      </w:r>
      <w:r w:rsidR="00E96091">
        <w:rPr>
          <w:color w:val="000000" w:themeColor="text1"/>
        </w:rPr>
        <w:t>portfolio will be growing as the IARC program become</w:t>
      </w:r>
      <w:r w:rsidR="006435B1">
        <w:rPr>
          <w:color w:val="000000" w:themeColor="text1"/>
        </w:rPr>
        <w:t>s</w:t>
      </w:r>
      <w:r w:rsidR="00E96091">
        <w:rPr>
          <w:color w:val="000000" w:themeColor="text1"/>
        </w:rPr>
        <w:t xml:space="preserve"> a reality, but the overall scale </w:t>
      </w:r>
      <w:r w:rsidR="006435B1">
        <w:rPr>
          <w:color w:val="000000" w:themeColor="text1"/>
        </w:rPr>
        <w:t>will be</w:t>
      </w:r>
      <w:r w:rsidR="00E96091">
        <w:rPr>
          <w:color w:val="000000" w:themeColor="text1"/>
        </w:rPr>
        <w:t xml:space="preserve"> </w:t>
      </w:r>
      <w:r w:rsidR="004F3F21">
        <w:rPr>
          <w:color w:val="000000" w:themeColor="text1"/>
        </w:rPr>
        <w:t xml:space="preserve">relatively </w:t>
      </w:r>
      <w:r w:rsidR="00D437A5">
        <w:rPr>
          <w:color w:val="000000" w:themeColor="text1"/>
        </w:rPr>
        <w:t>small.</w:t>
      </w:r>
    </w:p>
    <w:p w:rsidR="003A7142" w:rsidRPr="00700F25" w:rsidRDefault="003A7142">
      <w:pPr>
        <w:rPr>
          <w:rFonts w:eastAsiaTheme="majorEastAsia" w:cs="Times New Roman"/>
          <w:b/>
          <w:iCs/>
        </w:rPr>
      </w:pPr>
    </w:p>
    <w:p w:rsidR="00E426E2" w:rsidRDefault="00E426E2">
      <w:pPr>
        <w:rPr>
          <w:rFonts w:eastAsia="Times New Roman" w:cs="Times New Roman"/>
          <w:b/>
          <w:iCs/>
          <w:sz w:val="22"/>
        </w:rPr>
      </w:pPr>
      <w:r>
        <w:rPr>
          <w:rFonts w:eastAsia="Times New Roman"/>
        </w:rPr>
        <w:br w:type="page"/>
      </w:r>
    </w:p>
    <w:p w:rsidR="00EF0150" w:rsidRPr="001734E6" w:rsidRDefault="00EF0150" w:rsidP="00EF0150">
      <w:pPr>
        <w:pStyle w:val="Heading2"/>
        <w:ind w:left="0" w:firstLine="0"/>
        <w:jc w:val="both"/>
        <w:rPr>
          <w:rFonts w:eastAsia="Times New Roman"/>
        </w:rPr>
      </w:pPr>
      <w:r>
        <w:rPr>
          <w:rFonts w:eastAsia="Times New Roman"/>
        </w:rPr>
        <w:lastRenderedPageBreak/>
        <w:t>6.    Infrastructure/Mission Readiness</w:t>
      </w:r>
    </w:p>
    <w:p w:rsidR="0074301B" w:rsidRPr="00683C96" w:rsidRDefault="0074301B" w:rsidP="0074301B">
      <w:pPr>
        <w:pStyle w:val="BodyText"/>
        <w:ind w:firstLine="0"/>
        <w:rPr>
          <w:rFonts w:asciiTheme="majorHAnsi" w:hAnsiTheme="majorHAnsi"/>
          <w:b/>
          <w:i/>
          <w:sz w:val="20"/>
          <w:u w:val="single"/>
        </w:rPr>
      </w:pPr>
      <w:bookmarkStart w:id="12" w:name="_Toc286157197"/>
      <w:bookmarkEnd w:id="9"/>
      <w:bookmarkEnd w:id="11"/>
      <w:r w:rsidRPr="00683C96">
        <w:rPr>
          <w:rFonts w:asciiTheme="majorHAnsi" w:hAnsiTheme="majorHAnsi"/>
          <w:b/>
          <w:i/>
          <w:sz w:val="20"/>
          <w:u w:val="single"/>
        </w:rPr>
        <w:t>Overview of Site Facilities &amp; Infrastructure</w:t>
      </w:r>
    </w:p>
    <w:p w:rsidR="0074301B" w:rsidRDefault="0074301B" w:rsidP="00653312">
      <w:pPr>
        <w:pStyle w:val="NoSpacing"/>
        <w:jc w:val="both"/>
      </w:pPr>
      <w:r w:rsidRPr="00683C96">
        <w:t xml:space="preserve">Fermilab is sited on 6,800 acres of land located 42 miles west of Chicago in Batavia, Illinois.  </w:t>
      </w:r>
      <w:r w:rsidR="0029331F">
        <w:t>Laboratory a</w:t>
      </w:r>
      <w:r w:rsidRPr="00683C96">
        <w:t xml:space="preserve">ssets include 356 buildings and 74 real </w:t>
      </w:r>
      <w:r w:rsidRPr="00653312">
        <w:t>property trailers comprising</w:t>
      </w:r>
      <w:r w:rsidRPr="00683C96">
        <w:t xml:space="preserve"> 2.4 million gross square feet and hundreds of miles of utility infrastructure including roads, electrical, natural gas, industrial cooling water, potable water and sanitary systems</w:t>
      </w:r>
      <w:r w:rsidR="001D4167">
        <w:t>. The</w:t>
      </w:r>
      <w:r w:rsidRPr="00683C96">
        <w:t xml:space="preserve"> total real property replacement plant value (RPV) </w:t>
      </w:r>
      <w:r w:rsidR="001D4167">
        <w:t>is</w:t>
      </w:r>
      <w:r w:rsidRPr="00683C96">
        <w:t xml:space="preserve"> $1.</w:t>
      </w:r>
      <w:r w:rsidR="00967411">
        <w:t>7B</w:t>
      </w:r>
      <w:r w:rsidRPr="00683C96">
        <w:t xml:space="preserve">, including </w:t>
      </w:r>
      <w:r w:rsidR="001D4167">
        <w:t>the laboratory’s</w:t>
      </w:r>
      <w:r w:rsidRPr="00683C96">
        <w:t xml:space="preserve"> programmatic accelerator and tunnel assets.  The detailed property information associated with all assets is maintained in the DOE</w:t>
      </w:r>
      <w:r w:rsidR="001D4167">
        <w:t>’s</w:t>
      </w:r>
      <w:r w:rsidRPr="00683C96">
        <w:t xml:space="preserve"> Facilities Information Management System real </w:t>
      </w:r>
      <w:r w:rsidR="009054C0">
        <w:t>property database.  All of the l</w:t>
      </w:r>
      <w:r w:rsidRPr="00683C96">
        <w:t xml:space="preserve">aboratory’s buildings are used and owned by DOE; the usage is predominately divided among research and development space and administrative areas.  </w:t>
      </w:r>
      <w:proofErr w:type="spellStart"/>
      <w:r w:rsidR="00910F36">
        <w:t>Fermilab’s</w:t>
      </w:r>
      <w:proofErr w:type="spellEnd"/>
      <w:r w:rsidRPr="00683C96">
        <w:t xml:space="preserve"> most significant infrastructure need</w:t>
      </w:r>
      <w:r w:rsidR="00910F36">
        <w:t>s</w:t>
      </w:r>
      <w:r w:rsidRPr="00683C96">
        <w:t xml:space="preserve"> </w:t>
      </w:r>
      <w:r w:rsidR="00910F36">
        <w:t>are</w:t>
      </w:r>
      <w:r w:rsidRPr="00683C96">
        <w:t xml:space="preserve"> the underground piping systems and electrical distribution system, with their overall conditions categorized as poor.  </w:t>
      </w:r>
      <w:r w:rsidR="00910F36">
        <w:t>I</w:t>
      </w:r>
      <w:r w:rsidRPr="00683C96">
        <w:t xml:space="preserve">nvestments over the next several years </w:t>
      </w:r>
      <w:r w:rsidR="00910F36">
        <w:t>have been</w:t>
      </w:r>
      <w:r w:rsidRPr="00683C96">
        <w:t xml:space="preserve"> proposed through GPP, SLI and third-party investments.   </w:t>
      </w:r>
      <w:r w:rsidR="00910F36">
        <w:t xml:space="preserve">The </w:t>
      </w:r>
      <w:r w:rsidR="00896AB2">
        <w:t>delay</w:t>
      </w:r>
      <w:r w:rsidR="00896AB2" w:rsidRPr="00683C96">
        <w:t xml:space="preserve"> </w:t>
      </w:r>
      <w:r w:rsidRPr="00683C96">
        <w:t>of SLI funding for the Utility Upgrades initially slated to start in FY</w:t>
      </w:r>
      <w:r w:rsidR="003B51D0">
        <w:t xml:space="preserve"> </w:t>
      </w:r>
      <w:r>
        <w:t>20</w:t>
      </w:r>
      <w:r w:rsidRPr="00683C96">
        <w:t xml:space="preserve">11 has for the first time in Fermilab history created a mission readiness status of </w:t>
      </w:r>
      <w:r>
        <w:t>“P</w:t>
      </w:r>
      <w:r w:rsidRPr="00683C96">
        <w:t xml:space="preserve">artially </w:t>
      </w:r>
      <w:r>
        <w:t>C</w:t>
      </w:r>
      <w:r w:rsidRPr="00683C96">
        <w:t>apable</w:t>
      </w:r>
      <w:r>
        <w:t>”</w:t>
      </w:r>
      <w:r w:rsidRPr="00683C96">
        <w:t xml:space="preserve"> for utility infrastructure.</w:t>
      </w:r>
    </w:p>
    <w:p w:rsidR="001D01FD" w:rsidRPr="00683C96" w:rsidRDefault="001D01FD" w:rsidP="00653312">
      <w:pPr>
        <w:pStyle w:val="NoSpacing"/>
        <w:jc w:val="both"/>
      </w:pPr>
    </w:p>
    <w:p w:rsidR="0074301B" w:rsidRPr="00683C96" w:rsidRDefault="0074301B" w:rsidP="0074301B">
      <w:pPr>
        <w:pStyle w:val="Caption"/>
        <w:spacing w:after="200"/>
        <w:rPr>
          <w:rFonts w:asciiTheme="majorHAnsi" w:hAnsiTheme="majorHAnsi"/>
        </w:rPr>
      </w:pPr>
      <w:bookmarkStart w:id="13" w:name="_Toc245546981"/>
      <w:bookmarkStart w:id="14" w:name="_Toc257123210"/>
      <w:proofErr w:type="gramStart"/>
      <w:r w:rsidRPr="00683C96">
        <w:rPr>
          <w:rFonts w:asciiTheme="majorHAnsi" w:hAnsiTheme="majorHAnsi"/>
        </w:rPr>
        <w:t>Table 2.</w:t>
      </w:r>
      <w:proofErr w:type="gramEnd"/>
      <w:r w:rsidRPr="00683C96">
        <w:rPr>
          <w:rFonts w:asciiTheme="majorHAnsi" w:hAnsiTheme="majorHAnsi"/>
        </w:rPr>
        <w:t xml:space="preserve">  </w:t>
      </w:r>
      <w:bookmarkEnd w:id="13"/>
      <w:r w:rsidRPr="00683C96">
        <w:rPr>
          <w:rFonts w:asciiTheme="majorHAnsi" w:hAnsiTheme="majorHAnsi"/>
        </w:rPr>
        <w:t>Fermilab Infrastructure Data Summary</w:t>
      </w:r>
      <w:bookmarkEnd w:id="14"/>
    </w:p>
    <w:tbl>
      <w:tblPr>
        <w:tblW w:w="4729" w:type="dxa"/>
        <w:jc w:val="center"/>
        <w:tblInd w:w="-822" w:type="dxa"/>
        <w:tblLook w:val="0000" w:firstRow="0" w:lastRow="0" w:firstColumn="0" w:lastColumn="0" w:noHBand="0" w:noVBand="0"/>
      </w:tblPr>
      <w:tblGrid>
        <w:gridCol w:w="2311"/>
        <w:gridCol w:w="1727"/>
        <w:gridCol w:w="941"/>
      </w:tblGrid>
      <w:tr w:rsidR="0074301B" w:rsidRPr="00683C96" w:rsidTr="000821C2">
        <w:trPr>
          <w:cantSplit/>
          <w:trHeight w:val="305"/>
          <w:jc w:val="center"/>
        </w:trPr>
        <w:tc>
          <w:tcPr>
            <w:tcW w:w="40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firstLine="23"/>
              <w:jc w:val="left"/>
              <w:rPr>
                <w:rFonts w:asciiTheme="majorHAnsi" w:hAnsiTheme="majorHAnsi"/>
                <w:bCs/>
                <w:sz w:val="20"/>
              </w:rPr>
            </w:pPr>
            <w:bookmarkStart w:id="15" w:name="_Toc190248372"/>
            <w:bookmarkStart w:id="16" w:name="_Toc191792909"/>
            <w:r w:rsidRPr="00683C96">
              <w:rPr>
                <w:rFonts w:asciiTheme="majorHAnsi" w:hAnsiTheme="majorHAnsi"/>
                <w:bCs/>
                <w:sz w:val="20"/>
              </w:rPr>
              <w:t>Total Replacement Plant Value ($M)</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left="720" w:hanging="581"/>
              <w:jc w:val="center"/>
              <w:rPr>
                <w:rFonts w:asciiTheme="majorHAnsi" w:hAnsiTheme="majorHAnsi"/>
                <w:bCs/>
                <w:sz w:val="20"/>
              </w:rPr>
            </w:pPr>
            <w:r w:rsidRPr="00683C96">
              <w:rPr>
                <w:rFonts w:asciiTheme="majorHAnsi" w:hAnsiTheme="majorHAnsi"/>
                <w:sz w:val="20"/>
              </w:rPr>
              <w:t>$1,699</w:t>
            </w:r>
          </w:p>
        </w:tc>
      </w:tr>
      <w:tr w:rsidR="0074301B" w:rsidRPr="00683C96" w:rsidTr="000821C2">
        <w:trPr>
          <w:cantSplit/>
          <w:trHeight w:val="305"/>
          <w:jc w:val="center"/>
        </w:trPr>
        <w:tc>
          <w:tcPr>
            <w:tcW w:w="40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firstLine="23"/>
              <w:jc w:val="left"/>
              <w:rPr>
                <w:rFonts w:asciiTheme="majorHAnsi" w:hAnsiTheme="majorHAnsi"/>
                <w:bCs/>
                <w:sz w:val="20"/>
              </w:rPr>
            </w:pPr>
            <w:r w:rsidRPr="00683C96">
              <w:rPr>
                <w:rFonts w:asciiTheme="majorHAnsi" w:hAnsiTheme="majorHAnsi"/>
                <w:bCs/>
                <w:sz w:val="20"/>
              </w:rPr>
              <w:t xml:space="preserve">Conventional Replacement Plant Value </w:t>
            </w:r>
            <w:r w:rsidRPr="00683C96">
              <w:rPr>
                <w:rFonts w:asciiTheme="majorHAnsi" w:hAnsiTheme="majorHAnsi"/>
                <w:bCs/>
                <w:i/>
                <w:sz w:val="20"/>
              </w:rPr>
              <w:t xml:space="preserve">excluding OSF 3000 facilities </w:t>
            </w:r>
            <w:r w:rsidRPr="00683C96">
              <w:rPr>
                <w:rFonts w:asciiTheme="majorHAnsi" w:hAnsiTheme="majorHAnsi"/>
                <w:bCs/>
                <w:sz w:val="20"/>
              </w:rPr>
              <w:t>($M)</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left="720" w:hanging="581"/>
              <w:jc w:val="center"/>
              <w:rPr>
                <w:rFonts w:asciiTheme="majorHAnsi" w:hAnsiTheme="majorHAnsi"/>
                <w:sz w:val="20"/>
              </w:rPr>
            </w:pPr>
            <w:r w:rsidRPr="00683C96">
              <w:rPr>
                <w:rFonts w:asciiTheme="majorHAnsi" w:hAnsiTheme="majorHAnsi"/>
                <w:sz w:val="20"/>
              </w:rPr>
              <w:t>$846</w:t>
            </w:r>
          </w:p>
        </w:tc>
      </w:tr>
      <w:tr w:rsidR="0074301B" w:rsidRPr="00683C96" w:rsidTr="000821C2">
        <w:trPr>
          <w:cantSplit/>
          <w:trHeight w:val="278"/>
          <w:jc w:val="center"/>
        </w:trPr>
        <w:tc>
          <w:tcPr>
            <w:tcW w:w="40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firstLine="23"/>
              <w:jc w:val="left"/>
              <w:rPr>
                <w:rFonts w:asciiTheme="majorHAnsi" w:hAnsiTheme="majorHAnsi"/>
                <w:bCs/>
                <w:sz w:val="20"/>
              </w:rPr>
            </w:pPr>
            <w:r w:rsidRPr="00683C96">
              <w:rPr>
                <w:rFonts w:asciiTheme="majorHAnsi" w:hAnsiTheme="majorHAnsi"/>
                <w:bCs/>
                <w:sz w:val="20"/>
              </w:rPr>
              <w:t>Total Deferred Maintenance ($M)</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left="720" w:hanging="581"/>
              <w:jc w:val="center"/>
              <w:rPr>
                <w:rFonts w:asciiTheme="majorHAnsi" w:hAnsiTheme="majorHAnsi"/>
                <w:bCs/>
                <w:sz w:val="20"/>
              </w:rPr>
            </w:pPr>
            <w:r w:rsidRPr="00683C96">
              <w:rPr>
                <w:rFonts w:asciiTheme="majorHAnsi" w:hAnsiTheme="majorHAnsi"/>
                <w:sz w:val="20"/>
              </w:rPr>
              <w:t>$44.7</w:t>
            </w:r>
          </w:p>
        </w:tc>
      </w:tr>
      <w:tr w:rsidR="0074301B" w:rsidRPr="00683C96" w:rsidTr="000821C2">
        <w:trPr>
          <w:cantSplit/>
          <w:trHeight w:val="305"/>
          <w:jc w:val="center"/>
        </w:trPr>
        <w:tc>
          <w:tcPr>
            <w:tcW w:w="23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301B" w:rsidRPr="00683C96" w:rsidRDefault="0074301B" w:rsidP="000821C2">
            <w:pPr>
              <w:pStyle w:val="BodyText"/>
              <w:spacing w:after="0" w:line="240" w:lineRule="auto"/>
              <w:ind w:firstLine="0"/>
              <w:jc w:val="left"/>
              <w:rPr>
                <w:rFonts w:asciiTheme="majorHAnsi" w:hAnsiTheme="majorHAnsi"/>
                <w:bCs/>
                <w:sz w:val="20"/>
              </w:rPr>
            </w:pPr>
            <w:r w:rsidRPr="00683C96">
              <w:rPr>
                <w:rFonts w:asciiTheme="majorHAnsi" w:hAnsiTheme="majorHAnsi"/>
                <w:bCs/>
                <w:sz w:val="20"/>
              </w:rPr>
              <w:t>Asset Condition Index</w:t>
            </w:r>
          </w:p>
        </w:tc>
        <w:tc>
          <w:tcPr>
            <w:tcW w:w="1727"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firstLine="0"/>
              <w:jc w:val="left"/>
              <w:rPr>
                <w:rFonts w:asciiTheme="majorHAnsi" w:hAnsiTheme="majorHAnsi"/>
                <w:bCs/>
                <w:sz w:val="20"/>
              </w:rPr>
            </w:pPr>
            <w:r w:rsidRPr="00683C96">
              <w:rPr>
                <w:rFonts w:asciiTheme="majorHAnsi" w:hAnsiTheme="majorHAnsi"/>
                <w:bCs/>
                <w:sz w:val="20"/>
              </w:rPr>
              <w:t>MC</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left="720" w:hanging="581"/>
              <w:jc w:val="center"/>
              <w:rPr>
                <w:rFonts w:asciiTheme="majorHAnsi" w:hAnsiTheme="majorHAnsi"/>
                <w:bCs/>
                <w:sz w:val="20"/>
              </w:rPr>
            </w:pPr>
            <w:r w:rsidRPr="00683C96">
              <w:rPr>
                <w:rFonts w:asciiTheme="majorHAnsi" w:hAnsiTheme="majorHAnsi"/>
                <w:bCs/>
                <w:sz w:val="20"/>
              </w:rPr>
              <w:t>0.91</w:t>
            </w:r>
          </w:p>
        </w:tc>
      </w:tr>
      <w:tr w:rsidR="0074301B" w:rsidRPr="00683C96" w:rsidTr="000821C2">
        <w:trPr>
          <w:cantSplit/>
          <w:trHeight w:val="300"/>
          <w:jc w:val="center"/>
        </w:trPr>
        <w:tc>
          <w:tcPr>
            <w:tcW w:w="23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301B" w:rsidRPr="00683C96" w:rsidRDefault="0074301B" w:rsidP="000821C2">
            <w:pPr>
              <w:pStyle w:val="BodyText"/>
              <w:spacing w:after="0" w:line="240" w:lineRule="auto"/>
              <w:ind w:firstLine="0"/>
              <w:rPr>
                <w:rFonts w:asciiTheme="majorHAnsi" w:hAnsiTheme="majorHAnsi"/>
                <w:bCs/>
                <w:sz w:val="20"/>
              </w:rPr>
            </w:pPr>
          </w:p>
        </w:tc>
        <w:tc>
          <w:tcPr>
            <w:tcW w:w="1727"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firstLine="0"/>
              <w:rPr>
                <w:rFonts w:asciiTheme="majorHAnsi" w:hAnsiTheme="majorHAnsi"/>
                <w:bCs/>
                <w:sz w:val="20"/>
              </w:rPr>
            </w:pPr>
            <w:r w:rsidRPr="00683C96">
              <w:rPr>
                <w:rFonts w:asciiTheme="majorHAnsi" w:hAnsiTheme="majorHAnsi"/>
                <w:bCs/>
                <w:sz w:val="20"/>
              </w:rPr>
              <w:t>MD</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left="720" w:hanging="581"/>
              <w:jc w:val="center"/>
              <w:rPr>
                <w:rFonts w:asciiTheme="majorHAnsi" w:hAnsiTheme="majorHAnsi"/>
                <w:bCs/>
                <w:sz w:val="20"/>
              </w:rPr>
            </w:pPr>
            <w:r w:rsidRPr="00683C96">
              <w:rPr>
                <w:rFonts w:asciiTheme="majorHAnsi" w:hAnsiTheme="majorHAnsi"/>
                <w:bCs/>
                <w:sz w:val="20"/>
              </w:rPr>
              <w:t>0.98</w:t>
            </w:r>
          </w:p>
        </w:tc>
      </w:tr>
      <w:tr w:rsidR="0074301B" w:rsidRPr="00683C96" w:rsidTr="000821C2">
        <w:trPr>
          <w:cantSplit/>
          <w:trHeight w:val="300"/>
          <w:jc w:val="center"/>
        </w:trPr>
        <w:tc>
          <w:tcPr>
            <w:tcW w:w="23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301B" w:rsidRPr="00683C96" w:rsidRDefault="0074301B" w:rsidP="000821C2">
            <w:pPr>
              <w:pStyle w:val="BodyText"/>
              <w:spacing w:after="0" w:line="240" w:lineRule="auto"/>
              <w:ind w:firstLine="0"/>
              <w:rPr>
                <w:rFonts w:asciiTheme="majorHAnsi" w:hAnsiTheme="majorHAnsi"/>
                <w:bCs/>
                <w:sz w:val="20"/>
              </w:rPr>
            </w:pPr>
          </w:p>
        </w:tc>
        <w:tc>
          <w:tcPr>
            <w:tcW w:w="1727"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firstLine="0"/>
              <w:rPr>
                <w:rFonts w:asciiTheme="majorHAnsi" w:hAnsiTheme="majorHAnsi"/>
                <w:bCs/>
                <w:sz w:val="20"/>
              </w:rPr>
            </w:pPr>
            <w:r w:rsidRPr="00683C96">
              <w:rPr>
                <w:rFonts w:asciiTheme="majorHAnsi" w:hAnsiTheme="majorHAnsi"/>
                <w:bCs/>
                <w:sz w:val="20"/>
              </w:rPr>
              <w:t>NMD</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left="720" w:hanging="581"/>
              <w:jc w:val="center"/>
              <w:rPr>
                <w:rFonts w:asciiTheme="majorHAnsi" w:hAnsiTheme="majorHAnsi"/>
                <w:bCs/>
                <w:sz w:val="20"/>
              </w:rPr>
            </w:pPr>
            <w:r w:rsidRPr="00683C96">
              <w:rPr>
                <w:rFonts w:asciiTheme="majorHAnsi" w:hAnsiTheme="majorHAnsi"/>
                <w:bCs/>
                <w:sz w:val="20"/>
              </w:rPr>
              <w:t>N/A</w:t>
            </w:r>
          </w:p>
        </w:tc>
      </w:tr>
      <w:tr w:rsidR="0074301B" w:rsidRPr="00683C96" w:rsidTr="000821C2">
        <w:trPr>
          <w:cantSplit/>
          <w:trHeight w:val="300"/>
          <w:jc w:val="center"/>
        </w:trPr>
        <w:tc>
          <w:tcPr>
            <w:tcW w:w="231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4301B" w:rsidRPr="00683C96" w:rsidRDefault="0074301B" w:rsidP="000821C2">
            <w:pPr>
              <w:pStyle w:val="BodyText"/>
              <w:spacing w:after="0" w:line="240" w:lineRule="auto"/>
              <w:ind w:firstLine="0"/>
              <w:jc w:val="left"/>
              <w:rPr>
                <w:rFonts w:asciiTheme="majorHAnsi" w:hAnsiTheme="majorHAnsi"/>
                <w:bCs/>
                <w:sz w:val="20"/>
              </w:rPr>
            </w:pPr>
            <w:r w:rsidRPr="00683C96">
              <w:rPr>
                <w:rFonts w:asciiTheme="majorHAnsi" w:hAnsiTheme="majorHAnsi"/>
                <w:bCs/>
                <w:sz w:val="20"/>
              </w:rPr>
              <w:t>Asset Utilization Index</w:t>
            </w:r>
          </w:p>
        </w:tc>
        <w:tc>
          <w:tcPr>
            <w:tcW w:w="1727"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firstLine="0"/>
              <w:jc w:val="left"/>
              <w:rPr>
                <w:rFonts w:asciiTheme="majorHAnsi" w:hAnsiTheme="majorHAnsi"/>
                <w:bCs/>
                <w:sz w:val="20"/>
              </w:rPr>
            </w:pPr>
            <w:r w:rsidRPr="00683C96">
              <w:rPr>
                <w:rFonts w:asciiTheme="majorHAnsi" w:hAnsiTheme="majorHAnsi"/>
                <w:bCs/>
                <w:sz w:val="20"/>
              </w:rPr>
              <w:t>Office</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left="720" w:hanging="581"/>
              <w:jc w:val="center"/>
              <w:rPr>
                <w:rFonts w:asciiTheme="majorHAnsi" w:hAnsiTheme="majorHAnsi"/>
                <w:bCs/>
                <w:sz w:val="20"/>
              </w:rPr>
            </w:pPr>
            <w:r w:rsidRPr="00683C96">
              <w:rPr>
                <w:rFonts w:asciiTheme="majorHAnsi" w:hAnsiTheme="majorHAnsi"/>
                <w:bCs/>
                <w:sz w:val="20"/>
              </w:rPr>
              <w:t>0.99</w:t>
            </w:r>
          </w:p>
        </w:tc>
      </w:tr>
      <w:tr w:rsidR="0074301B" w:rsidRPr="00683C96" w:rsidTr="000821C2">
        <w:trPr>
          <w:cantSplit/>
          <w:trHeight w:val="300"/>
          <w:jc w:val="center"/>
        </w:trPr>
        <w:tc>
          <w:tcPr>
            <w:tcW w:w="23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301B" w:rsidRPr="00683C96" w:rsidRDefault="0074301B" w:rsidP="000821C2">
            <w:pPr>
              <w:pStyle w:val="BodyText"/>
              <w:spacing w:after="0" w:line="240" w:lineRule="auto"/>
              <w:ind w:left="720" w:hanging="581"/>
              <w:rPr>
                <w:rFonts w:asciiTheme="majorHAnsi" w:hAnsiTheme="majorHAnsi"/>
                <w:bCs/>
                <w:sz w:val="20"/>
              </w:rPr>
            </w:pPr>
          </w:p>
        </w:tc>
        <w:tc>
          <w:tcPr>
            <w:tcW w:w="1727"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firstLine="0"/>
              <w:rPr>
                <w:rFonts w:asciiTheme="majorHAnsi" w:hAnsiTheme="majorHAnsi"/>
                <w:bCs/>
                <w:sz w:val="20"/>
              </w:rPr>
            </w:pPr>
            <w:r w:rsidRPr="00683C96">
              <w:rPr>
                <w:rFonts w:asciiTheme="majorHAnsi" w:hAnsiTheme="majorHAnsi"/>
                <w:bCs/>
                <w:sz w:val="20"/>
              </w:rPr>
              <w:t>Warehouse</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left="720" w:hanging="581"/>
              <w:jc w:val="center"/>
              <w:rPr>
                <w:rFonts w:asciiTheme="majorHAnsi" w:hAnsiTheme="majorHAnsi"/>
                <w:bCs/>
                <w:sz w:val="20"/>
              </w:rPr>
            </w:pPr>
            <w:r w:rsidRPr="00683C96">
              <w:rPr>
                <w:rFonts w:asciiTheme="majorHAnsi" w:hAnsiTheme="majorHAnsi"/>
                <w:bCs/>
                <w:sz w:val="20"/>
              </w:rPr>
              <w:t>0.94</w:t>
            </w:r>
          </w:p>
        </w:tc>
      </w:tr>
      <w:tr w:rsidR="0074301B" w:rsidRPr="00683C96" w:rsidTr="000821C2">
        <w:trPr>
          <w:cantSplit/>
          <w:trHeight w:val="300"/>
          <w:jc w:val="center"/>
        </w:trPr>
        <w:tc>
          <w:tcPr>
            <w:tcW w:w="23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301B" w:rsidRPr="00683C96" w:rsidRDefault="0074301B" w:rsidP="000821C2">
            <w:pPr>
              <w:pStyle w:val="BodyText"/>
              <w:spacing w:after="0" w:line="240" w:lineRule="auto"/>
              <w:ind w:left="720" w:hanging="581"/>
              <w:rPr>
                <w:rFonts w:asciiTheme="majorHAnsi" w:hAnsiTheme="majorHAnsi"/>
                <w:bCs/>
                <w:sz w:val="20"/>
              </w:rPr>
            </w:pPr>
          </w:p>
        </w:tc>
        <w:tc>
          <w:tcPr>
            <w:tcW w:w="1727"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firstLine="0"/>
              <w:rPr>
                <w:rFonts w:asciiTheme="majorHAnsi" w:hAnsiTheme="majorHAnsi"/>
                <w:bCs/>
                <w:sz w:val="20"/>
              </w:rPr>
            </w:pPr>
            <w:r w:rsidRPr="00683C96">
              <w:rPr>
                <w:rFonts w:asciiTheme="majorHAnsi" w:hAnsiTheme="majorHAnsi"/>
                <w:bCs/>
                <w:sz w:val="20"/>
              </w:rPr>
              <w:t>Laboratory</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left="720" w:hanging="581"/>
              <w:jc w:val="center"/>
              <w:rPr>
                <w:rFonts w:asciiTheme="majorHAnsi" w:hAnsiTheme="majorHAnsi"/>
                <w:bCs/>
                <w:sz w:val="20"/>
              </w:rPr>
            </w:pPr>
            <w:r w:rsidRPr="00683C96">
              <w:rPr>
                <w:rFonts w:asciiTheme="majorHAnsi" w:hAnsiTheme="majorHAnsi"/>
                <w:bCs/>
                <w:sz w:val="20"/>
              </w:rPr>
              <w:t>1.00</w:t>
            </w:r>
          </w:p>
        </w:tc>
      </w:tr>
      <w:tr w:rsidR="0074301B" w:rsidRPr="00683C96" w:rsidTr="000821C2">
        <w:trPr>
          <w:cantSplit/>
          <w:trHeight w:val="300"/>
          <w:jc w:val="center"/>
        </w:trPr>
        <w:tc>
          <w:tcPr>
            <w:tcW w:w="2311" w:type="dxa"/>
            <w:vMerge/>
            <w:tcBorders>
              <w:top w:val="single" w:sz="4" w:space="0" w:color="auto"/>
              <w:left w:val="single" w:sz="4" w:space="0" w:color="auto"/>
              <w:bottom w:val="single" w:sz="4" w:space="0" w:color="auto"/>
              <w:right w:val="single" w:sz="4" w:space="0" w:color="auto"/>
            </w:tcBorders>
            <w:shd w:val="clear" w:color="auto" w:fill="auto"/>
            <w:vAlign w:val="center"/>
          </w:tcPr>
          <w:p w:rsidR="0074301B" w:rsidRPr="00683C96" w:rsidRDefault="0074301B" w:rsidP="000821C2">
            <w:pPr>
              <w:pStyle w:val="BodyText"/>
              <w:spacing w:after="0" w:line="240" w:lineRule="auto"/>
              <w:ind w:left="720" w:hanging="581"/>
              <w:rPr>
                <w:rFonts w:asciiTheme="majorHAnsi" w:hAnsiTheme="majorHAnsi"/>
                <w:bCs/>
                <w:sz w:val="20"/>
              </w:rPr>
            </w:pPr>
          </w:p>
        </w:tc>
        <w:tc>
          <w:tcPr>
            <w:tcW w:w="1727"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firstLine="0"/>
              <w:rPr>
                <w:rFonts w:asciiTheme="majorHAnsi" w:hAnsiTheme="majorHAnsi"/>
                <w:bCs/>
                <w:sz w:val="20"/>
              </w:rPr>
            </w:pPr>
            <w:r w:rsidRPr="00683C96">
              <w:rPr>
                <w:rFonts w:asciiTheme="majorHAnsi" w:hAnsiTheme="majorHAnsi"/>
                <w:bCs/>
                <w:sz w:val="20"/>
              </w:rPr>
              <w:t>Housing</w:t>
            </w:r>
          </w:p>
        </w:tc>
        <w:tc>
          <w:tcPr>
            <w:tcW w:w="691" w:type="dxa"/>
            <w:tcBorders>
              <w:top w:val="single" w:sz="4" w:space="0" w:color="auto"/>
              <w:left w:val="nil"/>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left="720" w:hanging="581"/>
              <w:jc w:val="center"/>
              <w:rPr>
                <w:rFonts w:asciiTheme="majorHAnsi" w:hAnsiTheme="majorHAnsi"/>
                <w:bCs/>
                <w:sz w:val="20"/>
              </w:rPr>
            </w:pPr>
            <w:r w:rsidRPr="00683C96">
              <w:rPr>
                <w:rFonts w:asciiTheme="majorHAnsi" w:hAnsiTheme="majorHAnsi"/>
                <w:bCs/>
                <w:sz w:val="20"/>
              </w:rPr>
              <w:t>1.00</w:t>
            </w:r>
          </w:p>
        </w:tc>
      </w:tr>
      <w:tr w:rsidR="0074301B" w:rsidRPr="00683C96" w:rsidTr="000821C2">
        <w:trPr>
          <w:cantSplit/>
          <w:trHeight w:val="315"/>
          <w:jc w:val="center"/>
        </w:trPr>
        <w:tc>
          <w:tcPr>
            <w:tcW w:w="4038" w:type="dxa"/>
            <w:gridSpan w:val="2"/>
            <w:tcBorders>
              <w:top w:val="single" w:sz="4" w:space="0" w:color="auto"/>
              <w:left w:val="single" w:sz="4" w:space="0" w:color="auto"/>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firstLine="23"/>
              <w:jc w:val="left"/>
              <w:rPr>
                <w:rFonts w:asciiTheme="majorHAnsi" w:hAnsiTheme="majorHAnsi"/>
                <w:bCs/>
                <w:sz w:val="20"/>
              </w:rPr>
            </w:pPr>
            <w:r w:rsidRPr="00683C96">
              <w:rPr>
                <w:rFonts w:asciiTheme="majorHAnsi" w:hAnsiTheme="majorHAnsi"/>
                <w:bCs/>
                <w:sz w:val="20"/>
              </w:rPr>
              <w:t>FY2010 Actual Maintenance ($M)</w:t>
            </w:r>
          </w:p>
        </w:tc>
        <w:tc>
          <w:tcPr>
            <w:tcW w:w="691" w:type="dxa"/>
            <w:tcBorders>
              <w:top w:val="single" w:sz="4" w:space="0" w:color="auto"/>
              <w:left w:val="single" w:sz="4" w:space="0" w:color="auto"/>
              <w:bottom w:val="single" w:sz="4" w:space="0" w:color="auto"/>
              <w:right w:val="single" w:sz="4" w:space="0" w:color="auto"/>
            </w:tcBorders>
            <w:shd w:val="clear" w:color="auto" w:fill="auto"/>
            <w:noWrap/>
            <w:vAlign w:val="center"/>
          </w:tcPr>
          <w:p w:rsidR="0074301B" w:rsidRPr="00683C96" w:rsidRDefault="0074301B" w:rsidP="000821C2">
            <w:pPr>
              <w:pStyle w:val="BodyText"/>
              <w:spacing w:after="0" w:line="240" w:lineRule="auto"/>
              <w:ind w:left="720" w:hanging="581"/>
              <w:jc w:val="center"/>
              <w:rPr>
                <w:rFonts w:asciiTheme="majorHAnsi" w:hAnsiTheme="majorHAnsi"/>
                <w:bCs/>
                <w:sz w:val="20"/>
              </w:rPr>
            </w:pPr>
            <w:r w:rsidRPr="00683C96">
              <w:rPr>
                <w:rFonts w:asciiTheme="majorHAnsi" w:hAnsiTheme="majorHAnsi"/>
                <w:bCs/>
                <w:sz w:val="20"/>
              </w:rPr>
              <w:t>$15.7</w:t>
            </w:r>
          </w:p>
        </w:tc>
      </w:tr>
      <w:tr w:rsidR="0074301B" w:rsidRPr="00683C96" w:rsidTr="000821C2">
        <w:trPr>
          <w:cantSplit/>
          <w:trHeight w:val="315"/>
          <w:jc w:val="center"/>
        </w:trPr>
        <w:tc>
          <w:tcPr>
            <w:tcW w:w="4729" w:type="dxa"/>
            <w:gridSpan w:val="3"/>
            <w:tcBorders>
              <w:top w:val="single" w:sz="4" w:space="0" w:color="auto"/>
              <w:left w:val="nil"/>
              <w:bottom w:val="nil"/>
              <w:right w:val="nil"/>
            </w:tcBorders>
            <w:shd w:val="clear" w:color="auto" w:fill="auto"/>
            <w:noWrap/>
            <w:vAlign w:val="bottom"/>
          </w:tcPr>
          <w:p w:rsidR="0074301B" w:rsidRPr="00683C96" w:rsidRDefault="0074301B" w:rsidP="000821C2">
            <w:pPr>
              <w:pStyle w:val="BodyText"/>
              <w:spacing w:after="0" w:line="240" w:lineRule="auto"/>
              <w:ind w:firstLine="23"/>
              <w:rPr>
                <w:rFonts w:asciiTheme="majorHAnsi" w:hAnsiTheme="majorHAnsi"/>
                <w:bCs/>
                <w:i/>
                <w:sz w:val="20"/>
              </w:rPr>
            </w:pPr>
            <w:r w:rsidRPr="00683C96">
              <w:rPr>
                <w:rFonts w:asciiTheme="majorHAnsi" w:hAnsiTheme="majorHAnsi"/>
                <w:bCs/>
                <w:i/>
                <w:sz w:val="20"/>
              </w:rPr>
              <w:t>MC = Mission Critical, MD = Mission Dependent, NMD = Non-Mission Dependent</w:t>
            </w:r>
          </w:p>
        </w:tc>
      </w:tr>
      <w:bookmarkEnd w:id="15"/>
      <w:bookmarkEnd w:id="16"/>
    </w:tbl>
    <w:p w:rsidR="0074301B" w:rsidRPr="00683C96" w:rsidRDefault="0074301B" w:rsidP="0074301B">
      <w:pPr>
        <w:pStyle w:val="BodyText"/>
        <w:ind w:firstLine="0"/>
        <w:rPr>
          <w:rFonts w:asciiTheme="majorHAnsi" w:hAnsiTheme="majorHAnsi"/>
          <w:bCs/>
          <w:sz w:val="20"/>
        </w:rPr>
      </w:pPr>
    </w:p>
    <w:p w:rsidR="0074301B" w:rsidRPr="00384427" w:rsidRDefault="0074301B" w:rsidP="008A0893">
      <w:pPr>
        <w:pStyle w:val="BodyText"/>
        <w:ind w:firstLine="0"/>
        <w:rPr>
          <w:rFonts w:asciiTheme="majorHAnsi" w:hAnsiTheme="majorHAnsi"/>
          <w:sz w:val="20"/>
        </w:rPr>
      </w:pPr>
      <w:proofErr w:type="spellStart"/>
      <w:r w:rsidRPr="00384427">
        <w:rPr>
          <w:rFonts w:asciiTheme="majorHAnsi" w:hAnsiTheme="majorHAnsi"/>
          <w:sz w:val="20"/>
        </w:rPr>
        <w:t>Fermilab’s</w:t>
      </w:r>
      <w:proofErr w:type="spellEnd"/>
      <w:r w:rsidRPr="00384427">
        <w:rPr>
          <w:rFonts w:asciiTheme="majorHAnsi" w:hAnsiTheme="majorHAnsi"/>
          <w:sz w:val="20"/>
        </w:rPr>
        <w:t xml:space="preserve"> Conventional Equivalent RPV, used as the baseline RPV in this Plan, is $846M, for buildings, real property trailers, utilities and the conventional portion of the accelerator (OSF 3000) assets.  Additional RPV data and discussion, including projections for the 10-year planning period, is included in the table in Trends &amp; Metrics.</w:t>
      </w:r>
    </w:p>
    <w:p w:rsidR="0074301B" w:rsidRPr="00384427" w:rsidRDefault="0074301B" w:rsidP="008A0893">
      <w:pPr>
        <w:pStyle w:val="BodyText"/>
        <w:ind w:firstLine="0"/>
        <w:rPr>
          <w:rFonts w:asciiTheme="majorHAnsi" w:hAnsiTheme="majorHAnsi"/>
          <w:sz w:val="20"/>
        </w:rPr>
      </w:pPr>
      <w:proofErr w:type="spellStart"/>
      <w:r w:rsidRPr="00384427">
        <w:rPr>
          <w:rFonts w:asciiTheme="majorHAnsi" w:hAnsiTheme="majorHAnsi"/>
          <w:sz w:val="20"/>
        </w:rPr>
        <w:t>Fermilab’s</w:t>
      </w:r>
      <w:proofErr w:type="spellEnd"/>
      <w:r w:rsidRPr="00384427">
        <w:rPr>
          <w:rFonts w:asciiTheme="majorHAnsi" w:hAnsiTheme="majorHAnsi"/>
          <w:sz w:val="20"/>
        </w:rPr>
        <w:t xml:space="preserve"> Ecological Land Management (ELM) Plan (available electronically at </w:t>
      </w:r>
      <w:hyperlink r:id="rId11" w:history="1">
        <w:r w:rsidRPr="00384427">
          <w:rPr>
            <w:sz w:val="20"/>
          </w:rPr>
          <w:t>http://www.fnal.gov/cgi-bin/ecology/frame?TYPE=PLAN&amp;YEAR=NOW</w:t>
        </w:r>
      </w:hyperlink>
      <w:r w:rsidRPr="00384427">
        <w:rPr>
          <w:rFonts w:asciiTheme="majorHAnsi" w:hAnsiTheme="majorHAnsi"/>
          <w:sz w:val="20"/>
        </w:rPr>
        <w:t>) is updated annually.  The ELM Plan identifies near</w:t>
      </w:r>
      <w:r w:rsidR="00910F36">
        <w:rPr>
          <w:rFonts w:asciiTheme="majorHAnsi" w:hAnsiTheme="majorHAnsi"/>
          <w:sz w:val="20"/>
        </w:rPr>
        <w:t>-</w:t>
      </w:r>
      <w:r w:rsidRPr="00384427">
        <w:rPr>
          <w:rFonts w:asciiTheme="majorHAnsi" w:hAnsiTheme="majorHAnsi"/>
          <w:sz w:val="20"/>
        </w:rPr>
        <w:t>term goals and long</w:t>
      </w:r>
      <w:r w:rsidR="00910F36">
        <w:rPr>
          <w:rFonts w:asciiTheme="majorHAnsi" w:hAnsiTheme="majorHAnsi"/>
          <w:sz w:val="20"/>
        </w:rPr>
        <w:t>-</w:t>
      </w:r>
      <w:r w:rsidRPr="00384427">
        <w:rPr>
          <w:rFonts w:asciiTheme="majorHAnsi" w:hAnsiTheme="majorHAnsi"/>
          <w:sz w:val="20"/>
        </w:rPr>
        <w:t>term objectives for cost</w:t>
      </w:r>
      <w:r w:rsidR="00910F36">
        <w:rPr>
          <w:rFonts w:asciiTheme="majorHAnsi" w:hAnsiTheme="majorHAnsi"/>
          <w:sz w:val="20"/>
        </w:rPr>
        <w:t>-</w:t>
      </w:r>
      <w:r w:rsidRPr="00384427">
        <w:rPr>
          <w:rFonts w:asciiTheme="majorHAnsi" w:hAnsiTheme="majorHAnsi"/>
          <w:sz w:val="20"/>
        </w:rPr>
        <w:t xml:space="preserve">effective planned management and fulfillment of </w:t>
      </w:r>
      <w:proofErr w:type="spellStart"/>
      <w:r w:rsidRPr="00384427">
        <w:rPr>
          <w:rFonts w:asciiTheme="majorHAnsi" w:hAnsiTheme="majorHAnsi"/>
          <w:sz w:val="20"/>
        </w:rPr>
        <w:t>Fermilab’s</w:t>
      </w:r>
      <w:proofErr w:type="spellEnd"/>
      <w:r w:rsidRPr="00384427">
        <w:rPr>
          <w:rFonts w:asciiTheme="majorHAnsi" w:hAnsiTheme="majorHAnsi"/>
          <w:sz w:val="20"/>
        </w:rPr>
        <w:t xml:space="preserve"> stewardship responsibility for t</w:t>
      </w:r>
      <w:r w:rsidR="009054C0">
        <w:rPr>
          <w:rFonts w:asciiTheme="majorHAnsi" w:hAnsiTheme="majorHAnsi"/>
          <w:sz w:val="20"/>
        </w:rPr>
        <w:t>he undeveloped portions of the l</w:t>
      </w:r>
      <w:r w:rsidRPr="00384427">
        <w:rPr>
          <w:rFonts w:asciiTheme="majorHAnsi" w:hAnsiTheme="majorHAnsi"/>
          <w:sz w:val="20"/>
        </w:rPr>
        <w:t>aboratory’s 6,800</w:t>
      </w:r>
      <w:r w:rsidR="00910F36">
        <w:rPr>
          <w:rFonts w:asciiTheme="majorHAnsi" w:hAnsiTheme="majorHAnsi"/>
          <w:sz w:val="20"/>
        </w:rPr>
        <w:t>-</w:t>
      </w:r>
      <w:r w:rsidRPr="00384427">
        <w:rPr>
          <w:rFonts w:asciiTheme="majorHAnsi" w:hAnsiTheme="majorHAnsi"/>
          <w:sz w:val="20"/>
        </w:rPr>
        <w:t xml:space="preserve">acre campus. </w:t>
      </w:r>
    </w:p>
    <w:p w:rsidR="000A68EC" w:rsidRDefault="00A415D8">
      <w:pPr>
        <w:rPr>
          <w:rFonts w:asciiTheme="majorHAnsi" w:hAnsiTheme="majorHAnsi"/>
          <w:b/>
          <w:i/>
          <w:u w:val="single"/>
        </w:rPr>
      </w:pPr>
      <w:r>
        <w:rPr>
          <w:rFonts w:asciiTheme="majorHAnsi" w:hAnsiTheme="majorHAnsi"/>
          <w:b/>
          <w:i/>
          <w:u w:val="single"/>
        </w:rPr>
        <w:br w:type="page"/>
      </w:r>
    </w:p>
    <w:p w:rsidR="0074301B" w:rsidRDefault="0074301B" w:rsidP="008A0893">
      <w:pPr>
        <w:spacing w:after="0" w:line="240" w:lineRule="auto"/>
        <w:jc w:val="both"/>
        <w:rPr>
          <w:rFonts w:asciiTheme="majorHAnsi" w:hAnsiTheme="majorHAnsi"/>
          <w:b/>
          <w:i/>
          <w:u w:val="single"/>
        </w:rPr>
      </w:pPr>
      <w:r w:rsidRPr="00683C96">
        <w:rPr>
          <w:rFonts w:asciiTheme="majorHAnsi" w:hAnsiTheme="majorHAnsi"/>
          <w:b/>
          <w:i/>
          <w:u w:val="single"/>
        </w:rPr>
        <w:lastRenderedPageBreak/>
        <w:t>Facilities and Infrastructure to support Laboratory Missions</w:t>
      </w:r>
    </w:p>
    <w:p w:rsidR="0074301B" w:rsidRDefault="0074301B" w:rsidP="008A0893">
      <w:pPr>
        <w:spacing w:after="0" w:line="240" w:lineRule="auto"/>
        <w:jc w:val="both"/>
        <w:rPr>
          <w:rFonts w:asciiTheme="majorHAnsi" w:hAnsiTheme="majorHAnsi"/>
          <w:b/>
          <w:i/>
          <w:u w:val="single"/>
        </w:rPr>
      </w:pPr>
    </w:p>
    <w:p w:rsidR="0074301B" w:rsidRDefault="0074301B" w:rsidP="008A0893">
      <w:pPr>
        <w:spacing w:after="0" w:line="240" w:lineRule="auto"/>
        <w:jc w:val="both"/>
      </w:pPr>
      <w:r w:rsidRPr="0093513F">
        <w:t xml:space="preserve">The core capabilities identified in this Plan represent the current mission whose specific needs are being met within the existing facilities, and whose condition is excellent based on real property criteria considering deferred maintenance.  The size and scope of most proposed large experimental projects at Fermilab will likely require considerable additional investment in new facilities and infrastructure, and improvements to existing infrastructure.  Future mission programs will evolve based on developments in the high energy physics field, and will continue to provide upgrades and improvements to facilities and infrastructure as required. In support of future programs reuse of existing facilities will also be considered.  SLI funding previously identified to address the most critically required upgrades to the Industrial Cooling Water system and High Voltage Electrical System is no longer in the Office of Science budget plan that if not reinstated will require significantly increased GPP levels.  The major facility consolidation project remains part of the SLI funding program at some point in the future.  Other work is expected to be accomplished with GPP funds and third party agreements. </w:t>
      </w:r>
    </w:p>
    <w:p w:rsidR="0074301B" w:rsidRDefault="0074301B" w:rsidP="008A0893">
      <w:pPr>
        <w:spacing w:after="0" w:line="240" w:lineRule="auto"/>
        <w:jc w:val="both"/>
      </w:pPr>
    </w:p>
    <w:p w:rsidR="0074301B" w:rsidRDefault="0074301B" w:rsidP="008A0893">
      <w:pPr>
        <w:spacing w:after="0" w:line="240" w:lineRule="auto"/>
        <w:jc w:val="both"/>
      </w:pPr>
      <w:r w:rsidRPr="0093513F">
        <w:t xml:space="preserve">The existing building facilities are meeting the current operational and experimental needs of the site, which is currently operating with a building Asset Utilization Index of 99.0% (Excellent).  Work at a number of buildings has successfully enabled facility reuse to meet programmatic needs.  The </w:t>
      </w:r>
      <w:proofErr w:type="spellStart"/>
      <w:r w:rsidRPr="0093513F">
        <w:t>CZero</w:t>
      </w:r>
      <w:proofErr w:type="spellEnd"/>
      <w:r w:rsidRPr="0093513F">
        <w:t xml:space="preserve"> Experimental Hall was recently converted to a programmatic storage facility, complete with electrical, fire protection and overhead crane enhancements.  The reconfigured space will house the </w:t>
      </w:r>
      <w:proofErr w:type="spellStart"/>
      <w:r w:rsidRPr="0093513F">
        <w:t>NuMI</w:t>
      </w:r>
      <w:proofErr w:type="spellEnd"/>
      <w:r w:rsidRPr="0093513F">
        <w:t xml:space="preserve"> experimental focusing horns, allowing for remote repair of this equipment.  Other successful reuse efforts include:  a series of enhancements at the Meson Detector Building to house a test beam for Superconducting Radiofrequency cavities; the former Wide Band Counting House Building enlarged and converted to a state of the art computing facility, the Grid Computing Center; the former </w:t>
      </w:r>
      <w:proofErr w:type="spellStart"/>
      <w:r w:rsidRPr="0093513F">
        <w:t>Muon</w:t>
      </w:r>
      <w:proofErr w:type="spellEnd"/>
      <w:r w:rsidRPr="0093513F">
        <w:t xml:space="preserve"> Lab expanded to serve as the superconducting radio frequency (SRF) </w:t>
      </w:r>
      <w:proofErr w:type="spellStart"/>
      <w:r w:rsidRPr="0093513F">
        <w:t>cryomodule</w:t>
      </w:r>
      <w:proofErr w:type="spellEnd"/>
      <w:r w:rsidRPr="0093513F">
        <w:t xml:space="preserve"> testing center at the new </w:t>
      </w:r>
      <w:proofErr w:type="spellStart"/>
      <w:r w:rsidRPr="0093513F">
        <w:t>Cryomodule</w:t>
      </w:r>
      <w:proofErr w:type="spellEnd"/>
      <w:r w:rsidRPr="0093513F">
        <w:t xml:space="preserve"> Test Facility (CMTF). In each of these situations, Laboratory management identifies and meets facility needs through re-assignment and modernization.  However, as future mission opportunities continue to develop, additional new experimental facilities will likely be needed.</w:t>
      </w:r>
    </w:p>
    <w:p w:rsidR="0074301B" w:rsidRDefault="0074301B" w:rsidP="008A0893">
      <w:pPr>
        <w:spacing w:after="0" w:line="240" w:lineRule="auto"/>
        <w:jc w:val="both"/>
      </w:pPr>
    </w:p>
    <w:p w:rsidR="0074301B" w:rsidRDefault="0074301B" w:rsidP="008A0893">
      <w:pPr>
        <w:spacing w:after="0" w:line="240" w:lineRule="auto"/>
        <w:jc w:val="both"/>
      </w:pPr>
      <w:r w:rsidRPr="0093513F">
        <w:t xml:space="preserve">Similarly, the laboratory’s utility infrastructure may require expansion as future mission is identified.  When siting future projects, </w:t>
      </w:r>
      <w:proofErr w:type="spellStart"/>
      <w:r w:rsidRPr="0093513F">
        <w:t>Fermilab’s</w:t>
      </w:r>
      <w:proofErr w:type="spellEnd"/>
      <w:r w:rsidRPr="0093513F">
        <w:t xml:space="preserve"> Facilities Engineering Services Section (FESS) works closely with experimental planning groups, the Lab’s Master Planning Task Force and the Directorate’s newly-created Office of Integrated Planning to efficiently utilize existing utilities or easily expand such facilities.  Deferred m</w:t>
      </w:r>
      <w:r w:rsidR="009054C0">
        <w:t>aintenance requirements of the l</w:t>
      </w:r>
      <w:r w:rsidRPr="0093513F">
        <w:t>aboratory’s utility infrastructure currently comprises 78% of the site’s total FY</w:t>
      </w:r>
      <w:r w:rsidR="00480B76">
        <w:t xml:space="preserve"> </w:t>
      </w:r>
      <w:r>
        <w:t>20</w:t>
      </w:r>
      <w:r w:rsidRPr="0093513F">
        <w:t>10 Deferred Maintenance backlog, or $34.8M of the $44.7M.   Most notably, the underground piping and electrical systems are in need of additional significant investment.  While substantial GPP efforts are identified in the Lab’s five year infrastructure budget plan, investment via the Office of Science’s SLI Modernization Initiative would have provided improved reliability of the most critical utility systems.  In 2010, Fermilab initiated work on the SLI Utilities Upgrade Project for Industrial Cooling Water and High Voltage Electric, called the Utilities Upgrade Project, achieving CD-1 in November 2010, though the project was absent from the FY</w:t>
      </w:r>
      <w:r w:rsidR="00480B76">
        <w:t xml:space="preserve"> </w:t>
      </w:r>
      <w:r>
        <w:t>20</w:t>
      </w:r>
      <w:r w:rsidRPr="0093513F">
        <w:t xml:space="preserve">12 President’s Budget </w:t>
      </w:r>
      <w:r w:rsidR="009054C0">
        <w:t>Request in February 2011.  The l</w:t>
      </w:r>
      <w:r w:rsidRPr="0093513F">
        <w:t>aboratory is hopeful that this project scope will be reinstated in the SLI program.  In the interim, attempts will be made to mitigate the most significant vulnerabilities by use of GPP or other investments.</w:t>
      </w:r>
    </w:p>
    <w:p w:rsidR="0074301B" w:rsidRDefault="0074301B" w:rsidP="008A0893">
      <w:pPr>
        <w:spacing w:after="0" w:line="240" w:lineRule="auto"/>
        <w:jc w:val="both"/>
      </w:pPr>
    </w:p>
    <w:p w:rsidR="0074301B" w:rsidRPr="0074301B" w:rsidRDefault="0074301B" w:rsidP="008A0893">
      <w:pPr>
        <w:spacing w:after="0" w:line="240" w:lineRule="auto"/>
        <w:jc w:val="both"/>
        <w:rPr>
          <w:rFonts w:asciiTheme="majorHAnsi" w:eastAsia="Times New Roman" w:hAnsiTheme="majorHAnsi"/>
          <w:b/>
          <w:i/>
          <w:u w:val="single"/>
        </w:rPr>
      </w:pPr>
      <w:r w:rsidRPr="0093513F">
        <w:t>The following tables depict the Mission Readiness status of Facilities and Infrastructure in support of th</w:t>
      </w:r>
      <w:r>
        <w:t xml:space="preserve">e laboratory core capabilities. </w:t>
      </w:r>
      <w:r w:rsidRPr="0093513F">
        <w:t xml:space="preserve"> The status reflects the overall results of the Facility Mission Matrix, in which Division/Section management evaluate the technical facilities and infrastructure capabilities based on the known and projected mission and the fiv</w:t>
      </w:r>
      <w:r>
        <w:t xml:space="preserve">e and ten year investment plan. </w:t>
      </w:r>
      <w:r w:rsidRPr="0093513F">
        <w:t xml:space="preserve"> Through discussions with the input of the Directorate, capability gaps are identified for managemen</w:t>
      </w:r>
      <w:r>
        <w:t xml:space="preserve">t consideration and mitigation. </w:t>
      </w:r>
      <w:r w:rsidRPr="0093513F">
        <w:t xml:space="preserve"> The mission readiness status of all core competencies is</w:t>
      </w:r>
      <w:r>
        <w:t xml:space="preserve"> summarized as mission “Capable”.  However, </w:t>
      </w:r>
      <w:r w:rsidRPr="0093513F">
        <w:t>loss of SLI funding for the Utility Upgrades initially slated to start in FY</w:t>
      </w:r>
      <w:r w:rsidR="00480B76">
        <w:t xml:space="preserve"> </w:t>
      </w:r>
      <w:r>
        <w:t>20</w:t>
      </w:r>
      <w:r w:rsidRPr="0093513F">
        <w:t xml:space="preserve">11 has for the first time in Fermilab history created a mission readiness status of </w:t>
      </w:r>
      <w:r>
        <w:t>“P</w:t>
      </w:r>
      <w:r w:rsidRPr="0093513F">
        <w:t xml:space="preserve">artially </w:t>
      </w:r>
      <w:r>
        <w:t>C</w:t>
      </w:r>
      <w:r w:rsidRPr="0093513F">
        <w:t>apable</w:t>
      </w:r>
      <w:r>
        <w:t>”</w:t>
      </w:r>
      <w:r w:rsidRPr="0093513F">
        <w:t xml:space="preserve"> for utility infrastructure.</w:t>
      </w:r>
      <w:r>
        <w:br w:type="page"/>
      </w:r>
    </w:p>
    <w:tbl>
      <w:tblPr>
        <w:tblW w:w="10363" w:type="dxa"/>
        <w:tblInd w:w="90" w:type="dxa"/>
        <w:tblLayout w:type="fixed"/>
        <w:tblLook w:val="04A0" w:firstRow="1" w:lastRow="0" w:firstColumn="1" w:lastColumn="0" w:noHBand="0" w:noVBand="1"/>
      </w:tblPr>
      <w:tblGrid>
        <w:gridCol w:w="1360"/>
        <w:gridCol w:w="629"/>
        <w:gridCol w:w="365"/>
        <w:gridCol w:w="450"/>
        <w:gridCol w:w="360"/>
        <w:gridCol w:w="360"/>
        <w:gridCol w:w="994"/>
        <w:gridCol w:w="176"/>
        <w:gridCol w:w="450"/>
        <w:gridCol w:w="544"/>
        <w:gridCol w:w="1800"/>
        <w:gridCol w:w="1260"/>
        <w:gridCol w:w="1345"/>
        <w:gridCol w:w="270"/>
      </w:tblGrid>
      <w:tr w:rsidR="0074301B" w:rsidRPr="007B79EA" w:rsidTr="0063619B">
        <w:trPr>
          <w:trHeight w:val="315"/>
        </w:trPr>
        <w:tc>
          <w:tcPr>
            <w:tcW w:w="4694" w:type="dxa"/>
            <w:gridSpan w:val="8"/>
            <w:tcBorders>
              <w:top w:val="nil"/>
              <w:left w:val="nil"/>
              <w:bottom w:val="nil"/>
              <w:right w:val="nil"/>
            </w:tcBorders>
            <w:shd w:val="clear" w:color="auto" w:fill="auto"/>
            <w:noWrap/>
            <w:vAlign w:val="bottom"/>
            <w:hideMark/>
          </w:tcPr>
          <w:p w:rsidR="0074301B" w:rsidRPr="007B79EA" w:rsidRDefault="0074301B" w:rsidP="000821C2">
            <w:pPr>
              <w:spacing w:after="0" w:line="240" w:lineRule="auto"/>
              <w:rPr>
                <w:rFonts w:eastAsia="Times New Roman" w:cs="Arial"/>
                <w:b/>
                <w:bCs/>
                <w:sz w:val="24"/>
                <w:szCs w:val="24"/>
              </w:rPr>
            </w:pPr>
            <w:r w:rsidRPr="007B79EA">
              <w:rPr>
                <w:rFonts w:eastAsia="Times New Roman" w:cs="Arial"/>
                <w:b/>
                <w:bCs/>
                <w:sz w:val="24"/>
                <w:szCs w:val="24"/>
              </w:rPr>
              <w:lastRenderedPageBreak/>
              <w:t>Technical Facilities and Infrastructure</w:t>
            </w:r>
          </w:p>
        </w:tc>
        <w:tc>
          <w:tcPr>
            <w:tcW w:w="450" w:type="dxa"/>
            <w:tcBorders>
              <w:top w:val="nil"/>
              <w:left w:val="nil"/>
              <w:bottom w:val="nil"/>
              <w:right w:val="nil"/>
            </w:tcBorders>
            <w:shd w:val="clear" w:color="auto" w:fill="auto"/>
            <w:noWrap/>
            <w:vAlign w:val="bottom"/>
            <w:hideMark/>
          </w:tcPr>
          <w:p w:rsidR="0074301B" w:rsidRPr="007B79EA" w:rsidRDefault="0074301B" w:rsidP="000821C2">
            <w:pPr>
              <w:spacing w:after="0" w:line="240" w:lineRule="auto"/>
              <w:rPr>
                <w:rFonts w:eastAsia="Times New Roman" w:cs="Arial"/>
                <w:b/>
                <w:bCs/>
                <w:sz w:val="24"/>
                <w:szCs w:val="24"/>
              </w:rPr>
            </w:pPr>
          </w:p>
        </w:tc>
        <w:tc>
          <w:tcPr>
            <w:tcW w:w="544" w:type="dxa"/>
            <w:tcBorders>
              <w:top w:val="nil"/>
              <w:left w:val="nil"/>
              <w:bottom w:val="nil"/>
              <w:right w:val="nil"/>
            </w:tcBorders>
            <w:shd w:val="clear" w:color="auto" w:fill="auto"/>
            <w:noWrap/>
            <w:vAlign w:val="bottom"/>
            <w:hideMark/>
          </w:tcPr>
          <w:p w:rsidR="0074301B" w:rsidRPr="007B79EA" w:rsidRDefault="0074301B" w:rsidP="000821C2">
            <w:pPr>
              <w:spacing w:after="0" w:line="240" w:lineRule="auto"/>
              <w:rPr>
                <w:rFonts w:eastAsia="Times New Roman" w:cs="Arial"/>
                <w:b/>
                <w:bCs/>
                <w:sz w:val="24"/>
                <w:szCs w:val="24"/>
              </w:rPr>
            </w:pPr>
          </w:p>
        </w:tc>
        <w:tc>
          <w:tcPr>
            <w:tcW w:w="1800" w:type="dxa"/>
            <w:tcBorders>
              <w:top w:val="nil"/>
              <w:left w:val="nil"/>
              <w:bottom w:val="nil"/>
              <w:right w:val="nil"/>
            </w:tcBorders>
            <w:shd w:val="clear" w:color="auto" w:fill="auto"/>
            <w:noWrap/>
            <w:vAlign w:val="bottom"/>
            <w:hideMark/>
          </w:tcPr>
          <w:p w:rsidR="0074301B" w:rsidRPr="007B79EA" w:rsidRDefault="0074301B" w:rsidP="000821C2">
            <w:pPr>
              <w:spacing w:after="0" w:line="240" w:lineRule="auto"/>
              <w:rPr>
                <w:rFonts w:eastAsia="Times New Roman" w:cs="Arial"/>
              </w:rPr>
            </w:pPr>
          </w:p>
        </w:tc>
        <w:tc>
          <w:tcPr>
            <w:tcW w:w="2605" w:type="dxa"/>
            <w:gridSpan w:val="2"/>
            <w:tcBorders>
              <w:top w:val="nil"/>
              <w:left w:val="nil"/>
              <w:bottom w:val="nil"/>
              <w:right w:val="nil"/>
            </w:tcBorders>
            <w:shd w:val="clear" w:color="auto" w:fill="auto"/>
            <w:noWrap/>
            <w:vAlign w:val="bottom"/>
            <w:hideMark/>
          </w:tcPr>
          <w:p w:rsidR="0074301B" w:rsidRPr="007B79EA" w:rsidRDefault="0074301B" w:rsidP="000821C2">
            <w:pPr>
              <w:spacing w:after="0" w:line="240" w:lineRule="auto"/>
              <w:rPr>
                <w:rFonts w:eastAsia="Times New Roman" w:cs="Arial"/>
              </w:rPr>
            </w:pPr>
          </w:p>
        </w:tc>
        <w:tc>
          <w:tcPr>
            <w:tcW w:w="270" w:type="dxa"/>
            <w:tcBorders>
              <w:top w:val="nil"/>
              <w:left w:val="nil"/>
              <w:bottom w:val="nil"/>
              <w:right w:val="nil"/>
            </w:tcBorders>
            <w:shd w:val="clear" w:color="auto" w:fill="auto"/>
            <w:noWrap/>
            <w:vAlign w:val="bottom"/>
            <w:hideMark/>
          </w:tcPr>
          <w:p w:rsidR="0074301B" w:rsidRPr="007B79EA" w:rsidRDefault="0074301B" w:rsidP="000821C2">
            <w:pPr>
              <w:spacing w:after="0" w:line="240" w:lineRule="auto"/>
              <w:rPr>
                <w:rFonts w:eastAsia="Times New Roman" w:cs="Arial"/>
              </w:rPr>
            </w:pPr>
          </w:p>
        </w:tc>
      </w:tr>
      <w:tr w:rsidR="0074301B" w:rsidRPr="007B79EA" w:rsidTr="0063619B">
        <w:trPr>
          <w:trHeight w:val="285"/>
        </w:trPr>
        <w:tc>
          <w:tcPr>
            <w:tcW w:w="136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jc w:val="center"/>
              <w:rPr>
                <w:rFonts w:eastAsia="Times New Roman" w:cs="Arial"/>
                <w:b/>
                <w:bCs/>
                <w:sz w:val="16"/>
                <w:szCs w:val="16"/>
              </w:rPr>
            </w:pPr>
            <w:r w:rsidRPr="0006309B">
              <w:rPr>
                <w:rFonts w:eastAsia="Times New Roman" w:cs="Arial"/>
                <w:b/>
                <w:bCs/>
                <w:sz w:val="16"/>
                <w:szCs w:val="16"/>
              </w:rPr>
              <w:t>Core Capabilities</w:t>
            </w:r>
          </w:p>
        </w:tc>
        <w:tc>
          <w:tcPr>
            <w:tcW w:w="629"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jc w:val="center"/>
              <w:rPr>
                <w:rFonts w:eastAsia="Times New Roman" w:cs="Arial"/>
                <w:b/>
                <w:bCs/>
                <w:sz w:val="16"/>
                <w:szCs w:val="16"/>
              </w:rPr>
            </w:pPr>
            <w:r w:rsidRPr="0006309B">
              <w:rPr>
                <w:rFonts w:eastAsia="Times New Roman" w:cs="Arial"/>
                <w:b/>
                <w:bCs/>
                <w:sz w:val="16"/>
                <w:szCs w:val="16"/>
              </w:rPr>
              <w:t> </w:t>
            </w:r>
          </w:p>
        </w:tc>
        <w:tc>
          <w:tcPr>
            <w:tcW w:w="1535" w:type="dxa"/>
            <w:gridSpan w:val="4"/>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jc w:val="center"/>
              <w:rPr>
                <w:rFonts w:eastAsia="Times New Roman" w:cs="Arial"/>
                <w:b/>
                <w:bCs/>
                <w:sz w:val="16"/>
                <w:szCs w:val="16"/>
              </w:rPr>
            </w:pPr>
            <w:r w:rsidRPr="0006309B">
              <w:rPr>
                <w:rFonts w:eastAsia="Times New Roman" w:cs="Arial"/>
                <w:b/>
                <w:bCs/>
                <w:sz w:val="16"/>
                <w:szCs w:val="16"/>
              </w:rPr>
              <w:t>Mission Ready Assumes TYSP Implemented</w:t>
            </w:r>
          </w:p>
        </w:tc>
        <w:tc>
          <w:tcPr>
            <w:tcW w:w="994" w:type="dxa"/>
            <w:vMerge w:val="restart"/>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jc w:val="center"/>
              <w:rPr>
                <w:rFonts w:eastAsia="Times New Roman" w:cs="Arial"/>
                <w:b/>
                <w:bCs/>
                <w:sz w:val="16"/>
                <w:szCs w:val="16"/>
              </w:rPr>
            </w:pPr>
            <w:r w:rsidRPr="0006309B">
              <w:rPr>
                <w:rFonts w:eastAsia="Times New Roman" w:cs="Arial"/>
                <w:b/>
                <w:bCs/>
                <w:sz w:val="16"/>
                <w:szCs w:val="16"/>
              </w:rPr>
              <w:t>Key Buildings</w:t>
            </w:r>
          </w:p>
        </w:tc>
        <w:tc>
          <w:tcPr>
            <w:tcW w:w="1170" w:type="dxa"/>
            <w:gridSpan w:val="3"/>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jc w:val="center"/>
              <w:rPr>
                <w:rFonts w:eastAsia="Times New Roman" w:cs="Arial"/>
                <w:b/>
                <w:bCs/>
                <w:sz w:val="16"/>
                <w:szCs w:val="16"/>
              </w:rPr>
            </w:pPr>
            <w:r w:rsidRPr="0006309B">
              <w:rPr>
                <w:rFonts w:eastAsia="Times New Roman" w:cs="Arial"/>
                <w:b/>
                <w:bCs/>
                <w:sz w:val="16"/>
                <w:szCs w:val="16"/>
              </w:rPr>
              <w:t>Key Core Capability Objectives</w:t>
            </w:r>
          </w:p>
        </w:tc>
        <w:tc>
          <w:tcPr>
            <w:tcW w:w="1800" w:type="dxa"/>
            <w:vMerge w:val="restart"/>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jc w:val="center"/>
              <w:rPr>
                <w:rFonts w:eastAsia="Times New Roman" w:cs="Arial"/>
                <w:b/>
                <w:bCs/>
                <w:sz w:val="16"/>
                <w:szCs w:val="16"/>
              </w:rPr>
            </w:pPr>
            <w:r w:rsidRPr="0006309B">
              <w:rPr>
                <w:rFonts w:eastAsia="Times New Roman" w:cs="Arial"/>
                <w:b/>
                <w:bCs/>
                <w:sz w:val="16"/>
                <w:szCs w:val="16"/>
              </w:rPr>
              <w:t>Facility and Infrastructure Capability Gap</w:t>
            </w:r>
          </w:p>
        </w:tc>
        <w:tc>
          <w:tcPr>
            <w:tcW w:w="2875" w:type="dxa"/>
            <w:gridSpan w:val="3"/>
            <w:tcBorders>
              <w:top w:val="single" w:sz="4" w:space="0" w:color="auto"/>
              <w:left w:val="nil"/>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jc w:val="center"/>
              <w:rPr>
                <w:rFonts w:eastAsia="Times New Roman" w:cs="Arial"/>
                <w:b/>
                <w:bCs/>
                <w:sz w:val="16"/>
                <w:szCs w:val="16"/>
              </w:rPr>
            </w:pPr>
            <w:r w:rsidRPr="0006309B">
              <w:rPr>
                <w:rFonts w:eastAsia="Times New Roman" w:cs="Arial"/>
                <w:b/>
                <w:bCs/>
                <w:sz w:val="16"/>
                <w:szCs w:val="16"/>
              </w:rPr>
              <w:t>Action Plan</w:t>
            </w:r>
          </w:p>
        </w:tc>
      </w:tr>
      <w:tr w:rsidR="0074301B" w:rsidRPr="007B79EA" w:rsidTr="0063619B">
        <w:trPr>
          <w:trHeight w:val="467"/>
        </w:trPr>
        <w:tc>
          <w:tcPr>
            <w:tcW w:w="136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rPr>
                <w:rFonts w:eastAsia="Times New Roman" w:cs="Arial"/>
                <w:b/>
                <w:bCs/>
                <w:sz w:val="16"/>
                <w:szCs w:val="16"/>
              </w:rPr>
            </w:pPr>
          </w:p>
        </w:tc>
        <w:tc>
          <w:tcPr>
            <w:tcW w:w="629"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rPr>
                <w:rFonts w:eastAsia="Times New Roman" w:cs="Arial"/>
                <w:b/>
                <w:bCs/>
                <w:sz w:val="16"/>
                <w:szCs w:val="16"/>
              </w:rPr>
            </w:pPr>
          </w:p>
        </w:tc>
        <w:tc>
          <w:tcPr>
            <w:tcW w:w="1535" w:type="dxa"/>
            <w:gridSpan w:val="4"/>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rPr>
                <w:rFonts w:eastAsia="Times New Roman" w:cs="Arial"/>
                <w:b/>
                <w:bCs/>
                <w:sz w:val="16"/>
                <w:szCs w:val="16"/>
              </w:rPr>
            </w:pPr>
          </w:p>
        </w:tc>
        <w:tc>
          <w:tcPr>
            <w:tcW w:w="994" w:type="dxa"/>
            <w:vMerge/>
            <w:tcBorders>
              <w:top w:val="single" w:sz="4" w:space="0" w:color="auto"/>
              <w:left w:val="single" w:sz="4" w:space="0" w:color="auto"/>
              <w:bottom w:val="single" w:sz="4" w:space="0" w:color="000000"/>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rPr>
                <w:rFonts w:eastAsia="Times New Roman" w:cs="Arial"/>
                <w:b/>
                <w:bCs/>
                <w:sz w:val="16"/>
                <w:szCs w:val="16"/>
              </w:rPr>
            </w:pPr>
          </w:p>
        </w:tc>
        <w:tc>
          <w:tcPr>
            <w:tcW w:w="1170" w:type="dxa"/>
            <w:gridSpan w:val="3"/>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rPr>
                <w:rFonts w:eastAsia="Times New Roman" w:cs="Arial"/>
                <w:b/>
                <w:bCs/>
                <w:sz w:val="16"/>
                <w:szCs w:val="16"/>
              </w:rPr>
            </w:pPr>
          </w:p>
        </w:tc>
        <w:tc>
          <w:tcPr>
            <w:tcW w:w="1800" w:type="dxa"/>
            <w:vMerge/>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rPr>
                <w:rFonts w:eastAsia="Times New Roman" w:cs="Arial"/>
                <w:b/>
                <w:bCs/>
                <w:sz w:val="16"/>
                <w:szCs w:val="16"/>
              </w:rPr>
            </w:pPr>
          </w:p>
        </w:tc>
        <w:tc>
          <w:tcPr>
            <w:tcW w:w="1260" w:type="dxa"/>
            <w:tcBorders>
              <w:top w:val="nil"/>
              <w:left w:val="nil"/>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jc w:val="center"/>
              <w:rPr>
                <w:rFonts w:eastAsia="Times New Roman" w:cs="Arial"/>
                <w:b/>
                <w:bCs/>
                <w:sz w:val="16"/>
                <w:szCs w:val="16"/>
              </w:rPr>
            </w:pPr>
            <w:r w:rsidRPr="0006309B">
              <w:rPr>
                <w:rFonts w:eastAsia="Times New Roman" w:cs="Arial"/>
                <w:b/>
                <w:bCs/>
                <w:sz w:val="16"/>
                <w:szCs w:val="16"/>
              </w:rPr>
              <w:t>Laboratory</w:t>
            </w:r>
          </w:p>
        </w:tc>
        <w:tc>
          <w:tcPr>
            <w:tcW w:w="1615" w:type="dxa"/>
            <w:gridSpan w:val="2"/>
            <w:tcBorders>
              <w:top w:val="nil"/>
              <w:left w:val="nil"/>
              <w:bottom w:val="single" w:sz="4" w:space="0" w:color="auto"/>
              <w:right w:val="single" w:sz="4" w:space="0" w:color="auto"/>
            </w:tcBorders>
            <w:shd w:val="clear" w:color="auto" w:fill="B8CCE4" w:themeFill="accent1" w:themeFillTint="66"/>
            <w:vAlign w:val="center"/>
            <w:hideMark/>
          </w:tcPr>
          <w:p w:rsidR="0074301B" w:rsidRPr="0006309B" w:rsidRDefault="0074301B" w:rsidP="000821C2">
            <w:pPr>
              <w:spacing w:after="0" w:line="240" w:lineRule="auto"/>
              <w:jc w:val="center"/>
              <w:rPr>
                <w:rFonts w:eastAsia="Times New Roman" w:cs="Arial"/>
                <w:b/>
                <w:bCs/>
                <w:sz w:val="16"/>
                <w:szCs w:val="16"/>
              </w:rPr>
            </w:pPr>
            <w:r w:rsidRPr="0006309B">
              <w:rPr>
                <w:rFonts w:eastAsia="Times New Roman" w:cs="Arial"/>
                <w:b/>
                <w:bCs/>
                <w:sz w:val="16"/>
                <w:szCs w:val="16"/>
              </w:rPr>
              <w:t>DOE</w:t>
            </w:r>
          </w:p>
        </w:tc>
      </w:tr>
      <w:tr w:rsidR="0074301B" w:rsidRPr="007B79EA" w:rsidTr="0063619B">
        <w:trPr>
          <w:trHeight w:val="143"/>
        </w:trPr>
        <w:tc>
          <w:tcPr>
            <w:tcW w:w="1360" w:type="dxa"/>
            <w:tcBorders>
              <w:top w:val="nil"/>
              <w:left w:val="single" w:sz="4" w:space="0" w:color="auto"/>
              <w:bottom w:val="single" w:sz="4" w:space="0" w:color="auto"/>
              <w:right w:val="single" w:sz="4" w:space="0" w:color="auto"/>
            </w:tcBorders>
            <w:shd w:val="clear" w:color="auto" w:fill="auto"/>
            <w:noWrap/>
            <w:vAlign w:val="bottom"/>
            <w:hideMark/>
          </w:tcPr>
          <w:p w:rsidR="0074301B" w:rsidRPr="00E52F38" w:rsidRDefault="0074301B" w:rsidP="000821C2">
            <w:pPr>
              <w:spacing w:after="0" w:line="240" w:lineRule="auto"/>
              <w:rPr>
                <w:rFonts w:asciiTheme="minorHAnsi" w:eastAsia="Times New Roman" w:hAnsiTheme="minorHAnsi" w:cstheme="minorHAnsi"/>
                <w:sz w:val="16"/>
                <w:szCs w:val="16"/>
              </w:rPr>
            </w:pPr>
            <w:r w:rsidRPr="00E52F38">
              <w:rPr>
                <w:rFonts w:asciiTheme="minorHAnsi" w:eastAsia="Times New Roman" w:hAnsiTheme="minorHAnsi" w:cstheme="minorHAnsi"/>
                <w:sz w:val="16"/>
                <w:szCs w:val="16"/>
              </w:rPr>
              <w:t> </w:t>
            </w:r>
          </w:p>
        </w:tc>
        <w:tc>
          <w:tcPr>
            <w:tcW w:w="629" w:type="dxa"/>
            <w:tcBorders>
              <w:top w:val="nil"/>
              <w:left w:val="nil"/>
              <w:bottom w:val="single" w:sz="4" w:space="0" w:color="auto"/>
              <w:right w:val="single" w:sz="4" w:space="0" w:color="auto"/>
            </w:tcBorders>
            <w:shd w:val="clear" w:color="auto" w:fill="auto"/>
            <w:noWrap/>
            <w:vAlign w:val="bottom"/>
            <w:hideMark/>
          </w:tcPr>
          <w:p w:rsidR="0074301B" w:rsidRPr="00E52F38" w:rsidRDefault="0074301B" w:rsidP="000821C2">
            <w:pPr>
              <w:spacing w:after="0" w:line="240" w:lineRule="auto"/>
              <w:rPr>
                <w:rFonts w:asciiTheme="minorHAnsi" w:eastAsia="Times New Roman" w:hAnsiTheme="minorHAnsi" w:cstheme="minorHAnsi"/>
                <w:sz w:val="16"/>
                <w:szCs w:val="16"/>
              </w:rPr>
            </w:pPr>
            <w:r w:rsidRPr="00E52F38">
              <w:rPr>
                <w:rFonts w:asciiTheme="minorHAnsi" w:eastAsia="Times New Roman" w:hAnsiTheme="minorHAnsi" w:cstheme="minorHAnsi"/>
                <w:sz w:val="16"/>
                <w:szCs w:val="16"/>
              </w:rPr>
              <w:t> </w:t>
            </w:r>
          </w:p>
        </w:tc>
        <w:tc>
          <w:tcPr>
            <w:tcW w:w="365" w:type="dxa"/>
            <w:tcBorders>
              <w:top w:val="nil"/>
              <w:left w:val="nil"/>
              <w:bottom w:val="single" w:sz="4" w:space="0" w:color="auto"/>
              <w:right w:val="single" w:sz="4" w:space="0" w:color="auto"/>
            </w:tcBorders>
            <w:shd w:val="clear" w:color="auto" w:fill="auto"/>
            <w:noWrap/>
            <w:vAlign w:val="bottom"/>
            <w:hideMark/>
          </w:tcPr>
          <w:p w:rsidR="0074301B" w:rsidRPr="00737D0E" w:rsidRDefault="0074301B" w:rsidP="000821C2">
            <w:pPr>
              <w:spacing w:after="0" w:line="240" w:lineRule="auto"/>
              <w:jc w:val="center"/>
              <w:rPr>
                <w:rFonts w:asciiTheme="minorHAnsi" w:eastAsia="Times New Roman" w:hAnsiTheme="minorHAnsi" w:cstheme="minorHAnsi"/>
                <w:sz w:val="14"/>
                <w:szCs w:val="14"/>
              </w:rPr>
            </w:pPr>
            <w:r w:rsidRPr="00737D0E">
              <w:rPr>
                <w:rFonts w:asciiTheme="minorHAnsi" w:eastAsia="Times New Roman" w:hAnsiTheme="minorHAnsi" w:cstheme="minorHAnsi"/>
                <w:sz w:val="14"/>
                <w:szCs w:val="14"/>
              </w:rPr>
              <w:t>N</w:t>
            </w:r>
            <w:r w:rsidRPr="00737D0E">
              <w:rPr>
                <w:rFonts w:asciiTheme="minorHAnsi" w:eastAsia="Times New Roman" w:hAnsiTheme="minorHAnsi" w:cstheme="minorHAnsi"/>
                <w:sz w:val="14"/>
                <w:szCs w:val="14"/>
                <w:vertAlign w:val="superscript"/>
              </w:rPr>
              <w:t>a</w:t>
            </w:r>
          </w:p>
        </w:tc>
        <w:tc>
          <w:tcPr>
            <w:tcW w:w="450" w:type="dxa"/>
            <w:tcBorders>
              <w:top w:val="nil"/>
              <w:left w:val="nil"/>
              <w:bottom w:val="single" w:sz="4" w:space="0" w:color="auto"/>
              <w:right w:val="single" w:sz="4" w:space="0" w:color="auto"/>
            </w:tcBorders>
            <w:shd w:val="clear" w:color="auto" w:fill="auto"/>
            <w:noWrap/>
            <w:vAlign w:val="bottom"/>
            <w:hideMark/>
          </w:tcPr>
          <w:p w:rsidR="0074301B" w:rsidRPr="00737D0E" w:rsidRDefault="0074301B" w:rsidP="000821C2">
            <w:pPr>
              <w:spacing w:after="0" w:line="240" w:lineRule="auto"/>
              <w:jc w:val="center"/>
              <w:rPr>
                <w:rFonts w:asciiTheme="minorHAnsi" w:eastAsia="Times New Roman" w:hAnsiTheme="minorHAnsi" w:cstheme="minorHAnsi"/>
                <w:sz w:val="14"/>
                <w:szCs w:val="14"/>
              </w:rPr>
            </w:pPr>
            <w:r w:rsidRPr="00737D0E">
              <w:rPr>
                <w:rFonts w:asciiTheme="minorHAnsi" w:eastAsia="Times New Roman" w:hAnsiTheme="minorHAnsi" w:cstheme="minorHAnsi"/>
                <w:sz w:val="14"/>
                <w:szCs w:val="14"/>
              </w:rPr>
              <w:t>M</w:t>
            </w:r>
            <w:r w:rsidRPr="00737D0E">
              <w:rPr>
                <w:rFonts w:asciiTheme="minorHAnsi" w:eastAsia="Times New Roman" w:hAnsiTheme="minorHAnsi" w:cstheme="minorHAnsi"/>
                <w:sz w:val="14"/>
                <w:szCs w:val="14"/>
                <w:vertAlign w:val="superscript"/>
              </w:rPr>
              <w:t>b</w:t>
            </w:r>
          </w:p>
        </w:tc>
        <w:tc>
          <w:tcPr>
            <w:tcW w:w="360" w:type="dxa"/>
            <w:tcBorders>
              <w:top w:val="nil"/>
              <w:left w:val="nil"/>
              <w:bottom w:val="single" w:sz="4" w:space="0" w:color="auto"/>
              <w:right w:val="single" w:sz="4" w:space="0" w:color="auto"/>
            </w:tcBorders>
            <w:shd w:val="clear" w:color="auto" w:fill="auto"/>
            <w:noWrap/>
            <w:vAlign w:val="bottom"/>
            <w:hideMark/>
          </w:tcPr>
          <w:p w:rsidR="0074301B" w:rsidRPr="00737D0E" w:rsidRDefault="0074301B" w:rsidP="000821C2">
            <w:pPr>
              <w:spacing w:after="0" w:line="240" w:lineRule="auto"/>
              <w:jc w:val="center"/>
              <w:rPr>
                <w:rFonts w:asciiTheme="minorHAnsi" w:eastAsia="Times New Roman" w:hAnsiTheme="minorHAnsi" w:cstheme="minorHAnsi"/>
                <w:sz w:val="14"/>
                <w:szCs w:val="14"/>
              </w:rPr>
            </w:pPr>
            <w:r w:rsidRPr="00737D0E">
              <w:rPr>
                <w:rFonts w:asciiTheme="minorHAnsi" w:eastAsia="Times New Roman" w:hAnsiTheme="minorHAnsi" w:cstheme="minorHAnsi"/>
                <w:sz w:val="14"/>
                <w:szCs w:val="14"/>
              </w:rPr>
              <w:t>P</w:t>
            </w:r>
            <w:r w:rsidRPr="00737D0E">
              <w:rPr>
                <w:rFonts w:asciiTheme="minorHAnsi" w:eastAsia="Times New Roman" w:hAnsiTheme="minorHAnsi" w:cstheme="minorHAnsi"/>
                <w:sz w:val="14"/>
                <w:szCs w:val="14"/>
                <w:vertAlign w:val="superscript"/>
              </w:rPr>
              <w:t>c</w:t>
            </w:r>
          </w:p>
        </w:tc>
        <w:tc>
          <w:tcPr>
            <w:tcW w:w="360" w:type="dxa"/>
            <w:tcBorders>
              <w:top w:val="nil"/>
              <w:left w:val="nil"/>
              <w:bottom w:val="single" w:sz="4" w:space="0" w:color="auto"/>
              <w:right w:val="single" w:sz="4" w:space="0" w:color="auto"/>
            </w:tcBorders>
            <w:shd w:val="clear" w:color="auto" w:fill="auto"/>
            <w:noWrap/>
            <w:vAlign w:val="bottom"/>
            <w:hideMark/>
          </w:tcPr>
          <w:p w:rsidR="0074301B" w:rsidRPr="00737D0E" w:rsidRDefault="0074301B" w:rsidP="000821C2">
            <w:pPr>
              <w:spacing w:after="0" w:line="240" w:lineRule="auto"/>
              <w:jc w:val="center"/>
              <w:rPr>
                <w:rFonts w:asciiTheme="minorHAnsi" w:eastAsia="Times New Roman" w:hAnsiTheme="minorHAnsi" w:cstheme="minorHAnsi"/>
                <w:sz w:val="14"/>
                <w:szCs w:val="14"/>
              </w:rPr>
            </w:pPr>
            <w:r w:rsidRPr="00737D0E">
              <w:rPr>
                <w:rFonts w:asciiTheme="minorHAnsi" w:eastAsia="Times New Roman" w:hAnsiTheme="minorHAnsi" w:cstheme="minorHAnsi"/>
                <w:sz w:val="14"/>
                <w:szCs w:val="14"/>
              </w:rPr>
              <w:t>C</w:t>
            </w:r>
            <w:r w:rsidRPr="00737D0E">
              <w:rPr>
                <w:rFonts w:asciiTheme="minorHAnsi" w:eastAsia="Times New Roman" w:hAnsiTheme="minorHAnsi" w:cstheme="minorHAnsi"/>
                <w:sz w:val="14"/>
                <w:szCs w:val="14"/>
                <w:vertAlign w:val="superscript"/>
              </w:rPr>
              <w:t>d</w:t>
            </w:r>
          </w:p>
        </w:tc>
        <w:tc>
          <w:tcPr>
            <w:tcW w:w="994" w:type="dxa"/>
            <w:tcBorders>
              <w:top w:val="nil"/>
              <w:left w:val="nil"/>
              <w:bottom w:val="single" w:sz="4" w:space="0" w:color="auto"/>
              <w:right w:val="single" w:sz="4" w:space="0" w:color="auto"/>
            </w:tcBorders>
            <w:shd w:val="clear" w:color="auto" w:fill="auto"/>
            <w:noWrap/>
            <w:vAlign w:val="bottom"/>
            <w:hideMark/>
          </w:tcPr>
          <w:p w:rsidR="0074301B" w:rsidRPr="00E52F38" w:rsidRDefault="0074301B" w:rsidP="000821C2">
            <w:pPr>
              <w:spacing w:after="0" w:line="240" w:lineRule="auto"/>
              <w:jc w:val="center"/>
              <w:rPr>
                <w:rFonts w:asciiTheme="minorHAnsi" w:eastAsia="Times New Roman" w:hAnsiTheme="minorHAnsi" w:cstheme="minorHAnsi"/>
                <w:sz w:val="16"/>
                <w:szCs w:val="16"/>
              </w:rPr>
            </w:pPr>
            <w:r w:rsidRPr="00E52F38">
              <w:rPr>
                <w:rFonts w:asciiTheme="minorHAnsi" w:eastAsia="Times New Roman" w:hAnsiTheme="minorHAnsi" w:cstheme="minorHAnsi"/>
                <w:sz w:val="16"/>
                <w:szCs w:val="16"/>
              </w:rPr>
              <w:t> </w:t>
            </w:r>
          </w:p>
        </w:tc>
        <w:tc>
          <w:tcPr>
            <w:tcW w:w="1170" w:type="dxa"/>
            <w:gridSpan w:val="3"/>
            <w:tcBorders>
              <w:top w:val="nil"/>
              <w:left w:val="nil"/>
              <w:bottom w:val="single" w:sz="4" w:space="0" w:color="auto"/>
              <w:right w:val="single" w:sz="4" w:space="0" w:color="auto"/>
            </w:tcBorders>
            <w:shd w:val="clear" w:color="auto" w:fill="auto"/>
            <w:noWrap/>
            <w:vAlign w:val="bottom"/>
            <w:hideMark/>
          </w:tcPr>
          <w:p w:rsidR="0074301B" w:rsidRPr="00E52F38" w:rsidRDefault="0074301B" w:rsidP="000821C2">
            <w:pPr>
              <w:spacing w:after="0" w:line="240" w:lineRule="auto"/>
              <w:rPr>
                <w:rFonts w:asciiTheme="minorHAnsi" w:eastAsia="Times New Roman" w:hAnsiTheme="minorHAnsi" w:cstheme="minorHAnsi"/>
                <w:sz w:val="16"/>
                <w:szCs w:val="16"/>
              </w:rPr>
            </w:pPr>
            <w:r w:rsidRPr="00E52F38">
              <w:rPr>
                <w:rFonts w:asciiTheme="minorHAnsi" w:eastAsia="Times New Roman" w:hAnsiTheme="minorHAnsi" w:cstheme="minorHAnsi"/>
                <w:sz w:val="16"/>
                <w:szCs w:val="16"/>
              </w:rPr>
              <w:t> </w:t>
            </w:r>
          </w:p>
        </w:tc>
        <w:tc>
          <w:tcPr>
            <w:tcW w:w="1800" w:type="dxa"/>
            <w:tcBorders>
              <w:top w:val="nil"/>
              <w:left w:val="nil"/>
              <w:bottom w:val="single" w:sz="4" w:space="0" w:color="auto"/>
              <w:right w:val="single" w:sz="4" w:space="0" w:color="auto"/>
            </w:tcBorders>
            <w:shd w:val="clear" w:color="auto" w:fill="auto"/>
            <w:noWrap/>
            <w:vAlign w:val="bottom"/>
            <w:hideMark/>
          </w:tcPr>
          <w:p w:rsidR="0074301B" w:rsidRPr="00E52F38" w:rsidRDefault="0074301B" w:rsidP="000821C2">
            <w:pPr>
              <w:spacing w:after="0" w:line="240" w:lineRule="auto"/>
              <w:rPr>
                <w:rFonts w:asciiTheme="minorHAnsi" w:eastAsia="Times New Roman" w:hAnsiTheme="minorHAnsi" w:cstheme="minorHAnsi"/>
                <w:sz w:val="16"/>
                <w:szCs w:val="16"/>
              </w:rPr>
            </w:pPr>
            <w:r w:rsidRPr="00E52F38">
              <w:rPr>
                <w:rFonts w:asciiTheme="minorHAnsi" w:eastAsia="Times New Roman" w:hAnsiTheme="minorHAnsi" w:cstheme="minorHAnsi"/>
                <w:sz w:val="16"/>
                <w:szCs w:val="16"/>
              </w:rPr>
              <w:t> </w:t>
            </w:r>
          </w:p>
        </w:tc>
        <w:tc>
          <w:tcPr>
            <w:tcW w:w="1260" w:type="dxa"/>
            <w:tcBorders>
              <w:top w:val="nil"/>
              <w:left w:val="nil"/>
              <w:bottom w:val="single" w:sz="4" w:space="0" w:color="auto"/>
              <w:right w:val="single" w:sz="4" w:space="0" w:color="auto"/>
            </w:tcBorders>
            <w:shd w:val="clear" w:color="auto" w:fill="auto"/>
            <w:noWrap/>
            <w:vAlign w:val="bottom"/>
            <w:hideMark/>
          </w:tcPr>
          <w:p w:rsidR="0074301B" w:rsidRPr="00E52F38" w:rsidRDefault="0074301B" w:rsidP="000821C2">
            <w:pPr>
              <w:spacing w:after="0" w:line="240" w:lineRule="auto"/>
              <w:rPr>
                <w:rFonts w:asciiTheme="minorHAnsi" w:eastAsia="Times New Roman" w:hAnsiTheme="minorHAnsi" w:cstheme="minorHAnsi"/>
                <w:sz w:val="16"/>
                <w:szCs w:val="16"/>
              </w:rPr>
            </w:pPr>
            <w:r w:rsidRPr="00E52F38">
              <w:rPr>
                <w:rFonts w:asciiTheme="minorHAnsi" w:eastAsia="Times New Roman" w:hAnsiTheme="minorHAnsi" w:cstheme="minorHAnsi"/>
                <w:sz w:val="16"/>
                <w:szCs w:val="16"/>
              </w:rPr>
              <w:t> </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74301B" w:rsidRPr="00E52F38" w:rsidRDefault="0074301B" w:rsidP="000821C2">
            <w:pPr>
              <w:spacing w:after="0" w:line="240" w:lineRule="auto"/>
              <w:rPr>
                <w:rFonts w:asciiTheme="minorHAnsi" w:eastAsia="Times New Roman" w:hAnsiTheme="minorHAnsi" w:cstheme="minorHAnsi"/>
                <w:sz w:val="16"/>
                <w:szCs w:val="16"/>
              </w:rPr>
            </w:pPr>
            <w:r w:rsidRPr="00E52F38">
              <w:rPr>
                <w:rFonts w:asciiTheme="minorHAnsi" w:eastAsia="Times New Roman" w:hAnsiTheme="minorHAnsi" w:cstheme="minorHAnsi"/>
                <w:sz w:val="16"/>
                <w:szCs w:val="16"/>
              </w:rPr>
              <w:t> </w:t>
            </w:r>
          </w:p>
        </w:tc>
      </w:tr>
      <w:tr w:rsidR="0074301B" w:rsidRPr="007B79EA" w:rsidTr="0063619B">
        <w:trPr>
          <w:trHeight w:val="390"/>
        </w:trPr>
        <w:tc>
          <w:tcPr>
            <w:tcW w:w="1360" w:type="dxa"/>
            <w:vMerge w:val="restart"/>
            <w:tcBorders>
              <w:top w:val="nil"/>
              <w:left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Particle Physics  </w:t>
            </w:r>
          </w:p>
        </w:tc>
        <w:tc>
          <w:tcPr>
            <w:tcW w:w="629" w:type="dxa"/>
            <w:tcBorders>
              <w:top w:val="nil"/>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jc w:val="center"/>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Now</w:t>
            </w:r>
          </w:p>
        </w:tc>
        <w:tc>
          <w:tcPr>
            <w:tcW w:w="365" w:type="dxa"/>
            <w:tcBorders>
              <w:top w:val="nil"/>
              <w:left w:val="nil"/>
              <w:bottom w:val="nil"/>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450" w:type="dxa"/>
            <w:tcBorders>
              <w:top w:val="nil"/>
              <w:left w:val="nil"/>
              <w:bottom w:val="nil"/>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nil"/>
              <w:left w:val="nil"/>
              <w:bottom w:val="nil"/>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nil"/>
              <w:left w:val="nil"/>
              <w:bottom w:val="nil"/>
              <w:right w:val="single" w:sz="4" w:space="0" w:color="auto"/>
            </w:tcBorders>
            <w:shd w:val="clear" w:color="auto" w:fill="auto"/>
            <w:noWrap/>
            <w:vAlign w:val="center"/>
            <w:hideMark/>
          </w:tcPr>
          <w:p w:rsidR="0074301B" w:rsidRPr="0084589B" w:rsidRDefault="0074301B" w:rsidP="000821C2">
            <w:pPr>
              <w:spacing w:after="0" w:line="240" w:lineRule="auto"/>
              <w:jc w:val="center"/>
              <w:rPr>
                <w:rFonts w:asciiTheme="majorHAnsi" w:eastAsia="Times New Roman" w:hAnsiTheme="majorHAnsi" w:cstheme="minorHAnsi"/>
                <w:sz w:val="16"/>
                <w:szCs w:val="16"/>
              </w:rPr>
            </w:pPr>
            <w:r w:rsidRPr="0084589B">
              <w:rPr>
                <w:rFonts w:asciiTheme="majorHAnsi" w:eastAsia="Times New Roman" w:hAnsiTheme="majorHAnsi" w:cstheme="minorHAnsi"/>
                <w:sz w:val="16"/>
                <w:szCs w:val="16"/>
              </w:rPr>
              <w:t>X</w:t>
            </w:r>
          </w:p>
        </w:tc>
        <w:tc>
          <w:tcPr>
            <w:tcW w:w="994" w:type="dxa"/>
            <w:vMerge w:val="restart"/>
            <w:tcBorders>
              <w:top w:val="nil"/>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xml:space="preserve">CDF, </w:t>
            </w:r>
            <w:r w:rsidR="00187BB7" w:rsidRPr="00187BB7">
              <w:rPr>
                <w:rFonts w:asciiTheme="minorHAnsi" w:hAnsiTheme="minorHAnsi" w:cs="Arial"/>
                <w:sz w:val="16"/>
                <w:szCs w:val="16"/>
              </w:rPr>
              <w:t>DØ</w:t>
            </w:r>
            <w:r w:rsidRPr="00187BB7">
              <w:rPr>
                <w:rFonts w:asciiTheme="minorHAnsi" w:eastAsia="Times New Roman" w:hAnsiTheme="minorHAnsi" w:cstheme="minorHAnsi"/>
                <w:sz w:val="16"/>
                <w:szCs w:val="16"/>
              </w:rPr>
              <w:t>,</w:t>
            </w:r>
            <w:r w:rsidRPr="0006309B">
              <w:rPr>
                <w:rFonts w:asciiTheme="minorHAnsi" w:eastAsia="Times New Roman" w:hAnsiTheme="minorHAnsi" w:cstheme="minorHAnsi"/>
                <w:sz w:val="16"/>
                <w:szCs w:val="16"/>
              </w:rPr>
              <w:t xml:space="preserve"> MI65 &amp; MINOS, </w:t>
            </w:r>
            <w:proofErr w:type="spellStart"/>
            <w:r w:rsidRPr="0006309B">
              <w:rPr>
                <w:rFonts w:asciiTheme="minorHAnsi" w:eastAsia="Times New Roman" w:hAnsiTheme="minorHAnsi" w:cstheme="minorHAnsi"/>
                <w:sz w:val="16"/>
                <w:szCs w:val="16"/>
              </w:rPr>
              <w:t>NOvA</w:t>
            </w:r>
            <w:proofErr w:type="spellEnd"/>
            <w:r w:rsidRPr="0006309B">
              <w:rPr>
                <w:rFonts w:asciiTheme="minorHAnsi" w:eastAsia="Times New Roman" w:hAnsiTheme="minorHAnsi" w:cstheme="minorHAnsi"/>
                <w:sz w:val="16"/>
                <w:szCs w:val="16"/>
              </w:rPr>
              <w:t xml:space="preserve">, </w:t>
            </w:r>
            <w:proofErr w:type="spellStart"/>
            <w:r w:rsidRPr="0006309B">
              <w:rPr>
                <w:rFonts w:asciiTheme="minorHAnsi" w:eastAsia="Times New Roman" w:hAnsiTheme="minorHAnsi" w:cstheme="minorHAnsi"/>
                <w:sz w:val="16"/>
                <w:szCs w:val="16"/>
              </w:rPr>
              <w:t>miniBooNE</w:t>
            </w:r>
            <w:proofErr w:type="spellEnd"/>
          </w:p>
        </w:tc>
        <w:tc>
          <w:tcPr>
            <w:tcW w:w="1170" w:type="dxa"/>
            <w:gridSpan w:val="3"/>
            <w:vMerge w:val="restart"/>
            <w:tcBorders>
              <w:top w:val="nil"/>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Establish world-class scientific research capacity to advance high-energy physics</w:t>
            </w:r>
          </w:p>
        </w:tc>
        <w:tc>
          <w:tcPr>
            <w:tcW w:w="1800" w:type="dxa"/>
            <w:vMerge w:val="restart"/>
            <w:tcBorders>
              <w:top w:val="nil"/>
              <w:left w:val="nil"/>
              <w:right w:val="single" w:sz="4" w:space="0" w:color="auto"/>
            </w:tcBorders>
            <w:shd w:val="clear" w:color="auto" w:fill="auto"/>
            <w:noWrap/>
            <w:vAlign w:val="center"/>
            <w:hideMark/>
          </w:tcPr>
          <w:p w:rsidR="0074301B" w:rsidRPr="0006309B" w:rsidRDefault="0074301B" w:rsidP="000821C2">
            <w:pPr>
              <w:rPr>
                <w:rFonts w:ascii="Calibri" w:hAnsi="Calibri" w:cs="Calibri"/>
                <w:color w:val="000000"/>
                <w:sz w:val="16"/>
                <w:szCs w:val="16"/>
              </w:rPr>
            </w:pPr>
            <w:r w:rsidRPr="0006309B">
              <w:rPr>
                <w:rFonts w:ascii="Calibri" w:hAnsi="Calibri" w:cs="Calibri"/>
                <w:color w:val="000000"/>
                <w:sz w:val="16"/>
                <w:szCs w:val="16"/>
              </w:rPr>
              <w:t>The facilities and infrastructure in support of this area are considered adequate.  Additional investment in supporting infrastructure (both new and restoration or expanded capacity of existing systems) will be included in each new experiment project scope.</w:t>
            </w:r>
          </w:p>
        </w:tc>
        <w:tc>
          <w:tcPr>
            <w:tcW w:w="1260" w:type="dxa"/>
            <w:vMerge w:val="restart"/>
            <w:tcBorders>
              <w:top w:val="nil"/>
              <w:left w:val="nil"/>
              <w:right w:val="single" w:sz="4" w:space="0" w:color="auto"/>
            </w:tcBorders>
            <w:shd w:val="clear" w:color="auto" w:fill="auto"/>
            <w:noWrap/>
            <w:vAlign w:val="center"/>
            <w:hideMark/>
          </w:tcPr>
          <w:p w:rsidR="0074301B" w:rsidRPr="0006309B" w:rsidRDefault="0074301B" w:rsidP="000821C2">
            <w:pPr>
              <w:rPr>
                <w:rFonts w:ascii="Calibri" w:hAnsi="Calibri" w:cs="Calibri"/>
                <w:color w:val="000000"/>
                <w:sz w:val="16"/>
                <w:szCs w:val="16"/>
              </w:rPr>
            </w:pPr>
            <w:r w:rsidRPr="0006309B">
              <w:rPr>
                <w:rFonts w:ascii="Calibri" w:hAnsi="Calibri" w:cs="Calibri"/>
                <w:color w:val="000000"/>
                <w:sz w:val="16"/>
                <w:szCs w:val="16"/>
              </w:rPr>
              <w:t xml:space="preserve">As needed, incremental infrastructure improvements and facility upgrades will continue to be supported with GPP </w:t>
            </w:r>
            <w:proofErr w:type="gramStart"/>
            <w:r w:rsidRPr="0006309B">
              <w:rPr>
                <w:rFonts w:ascii="Calibri" w:hAnsi="Calibri" w:cs="Calibri"/>
                <w:color w:val="000000"/>
                <w:sz w:val="16"/>
                <w:szCs w:val="16"/>
              </w:rPr>
              <w:t>investment  in</w:t>
            </w:r>
            <w:proofErr w:type="gramEnd"/>
            <w:r w:rsidRPr="0006309B">
              <w:rPr>
                <w:rFonts w:ascii="Calibri" w:hAnsi="Calibri" w:cs="Calibri"/>
                <w:color w:val="000000"/>
                <w:sz w:val="16"/>
                <w:szCs w:val="16"/>
              </w:rPr>
              <w:t xml:space="preserve"> these areas.  </w:t>
            </w:r>
          </w:p>
        </w:tc>
        <w:tc>
          <w:tcPr>
            <w:tcW w:w="1615" w:type="dxa"/>
            <w:gridSpan w:val="2"/>
            <w:vMerge w:val="restart"/>
            <w:tcBorders>
              <w:top w:val="nil"/>
              <w:left w:val="nil"/>
              <w:right w:val="single" w:sz="4" w:space="0" w:color="auto"/>
            </w:tcBorders>
            <w:shd w:val="clear" w:color="auto" w:fill="auto"/>
            <w:noWrap/>
            <w:vAlign w:val="center"/>
            <w:hideMark/>
          </w:tcPr>
          <w:p w:rsidR="0074301B" w:rsidRPr="0006309B" w:rsidRDefault="0074301B" w:rsidP="000821C2">
            <w:pPr>
              <w:rPr>
                <w:rFonts w:ascii="Calibri" w:hAnsi="Calibri" w:cs="Calibri"/>
                <w:color w:val="000000"/>
                <w:sz w:val="16"/>
                <w:szCs w:val="16"/>
              </w:rPr>
            </w:pPr>
            <w:r w:rsidRPr="0006309B">
              <w:rPr>
                <w:rFonts w:ascii="Calibri" w:hAnsi="Calibri" w:cs="Calibri"/>
                <w:color w:val="000000"/>
                <w:sz w:val="16"/>
                <w:szCs w:val="16"/>
              </w:rPr>
              <w:t>No dedicated line item infrastructure investments necessary at this time, related facility and infrastructure investments will be needed for future experiments and w</w:t>
            </w:r>
            <w:r>
              <w:rPr>
                <w:rFonts w:ascii="Calibri" w:hAnsi="Calibri" w:cs="Calibri"/>
                <w:color w:val="000000"/>
                <w:sz w:val="16"/>
                <w:szCs w:val="16"/>
              </w:rPr>
              <w:t>ill be included in future plans</w:t>
            </w:r>
          </w:p>
        </w:tc>
      </w:tr>
      <w:tr w:rsidR="0074301B" w:rsidRPr="007B79EA" w:rsidTr="0063619B">
        <w:trPr>
          <w:trHeight w:val="390"/>
        </w:trPr>
        <w:tc>
          <w:tcPr>
            <w:tcW w:w="1360" w:type="dxa"/>
            <w:vMerge/>
            <w:tcBorders>
              <w:left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629" w:type="dxa"/>
            <w:tcBorders>
              <w:top w:val="nil"/>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jc w:val="center"/>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In 5 Years</w:t>
            </w:r>
          </w:p>
        </w:tc>
        <w:tc>
          <w:tcPr>
            <w:tcW w:w="365" w:type="dxa"/>
            <w:tcBorders>
              <w:top w:val="dotted" w:sz="4" w:space="0" w:color="auto"/>
              <w:left w:val="nil"/>
              <w:bottom w:val="dotted"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450" w:type="dxa"/>
            <w:tcBorders>
              <w:top w:val="dotted" w:sz="4" w:space="0" w:color="auto"/>
              <w:left w:val="nil"/>
              <w:bottom w:val="dotted"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dotted" w:sz="4" w:space="0" w:color="auto"/>
              <w:left w:val="nil"/>
              <w:bottom w:val="dotted"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dotted" w:sz="4" w:space="0" w:color="auto"/>
              <w:left w:val="nil"/>
              <w:bottom w:val="dotted" w:sz="4" w:space="0" w:color="auto"/>
              <w:right w:val="single" w:sz="4" w:space="0" w:color="auto"/>
            </w:tcBorders>
            <w:shd w:val="clear" w:color="auto" w:fill="auto"/>
            <w:noWrap/>
            <w:vAlign w:val="center"/>
            <w:hideMark/>
          </w:tcPr>
          <w:p w:rsidR="0074301B" w:rsidRPr="0084589B" w:rsidRDefault="0074301B" w:rsidP="000821C2">
            <w:pPr>
              <w:spacing w:after="0" w:line="240" w:lineRule="auto"/>
              <w:jc w:val="center"/>
              <w:rPr>
                <w:rFonts w:asciiTheme="majorHAnsi" w:eastAsia="Times New Roman" w:hAnsiTheme="majorHAnsi" w:cstheme="minorHAnsi"/>
                <w:sz w:val="16"/>
                <w:szCs w:val="16"/>
              </w:rPr>
            </w:pPr>
            <w:r w:rsidRPr="0084589B">
              <w:rPr>
                <w:rFonts w:asciiTheme="majorHAnsi" w:eastAsia="Times New Roman" w:hAnsiTheme="majorHAnsi" w:cstheme="minorHAnsi"/>
                <w:sz w:val="16"/>
                <w:szCs w:val="16"/>
              </w:rPr>
              <w:t>X</w:t>
            </w:r>
          </w:p>
        </w:tc>
        <w:tc>
          <w:tcPr>
            <w:tcW w:w="994" w:type="dxa"/>
            <w:vMerge/>
            <w:tcBorders>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170" w:type="dxa"/>
            <w:gridSpan w:val="3"/>
            <w:vMerge/>
            <w:tcBorders>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800" w:type="dxa"/>
            <w:vMerge/>
            <w:tcBorders>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260" w:type="dxa"/>
            <w:vMerge/>
            <w:tcBorders>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615" w:type="dxa"/>
            <w:gridSpan w:val="2"/>
            <w:vMerge/>
            <w:tcBorders>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r>
      <w:tr w:rsidR="0074301B" w:rsidRPr="007B79EA" w:rsidTr="0063619B">
        <w:trPr>
          <w:trHeight w:val="1412"/>
        </w:trPr>
        <w:tc>
          <w:tcPr>
            <w:tcW w:w="1360" w:type="dxa"/>
            <w:vMerge/>
            <w:tcBorders>
              <w:left w:val="single" w:sz="4" w:space="0" w:color="auto"/>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629" w:type="dxa"/>
            <w:tcBorders>
              <w:top w:val="nil"/>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jc w:val="center"/>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In 10 Years</w:t>
            </w:r>
          </w:p>
        </w:tc>
        <w:tc>
          <w:tcPr>
            <w:tcW w:w="365" w:type="dxa"/>
            <w:tcBorders>
              <w:top w:val="nil"/>
              <w:left w:val="nil"/>
              <w:bottom w:val="single"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450" w:type="dxa"/>
            <w:tcBorders>
              <w:top w:val="nil"/>
              <w:left w:val="nil"/>
              <w:bottom w:val="single"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nil"/>
              <w:left w:val="nil"/>
              <w:bottom w:val="single" w:sz="4" w:space="0" w:color="auto"/>
              <w:right w:val="single" w:sz="4" w:space="0" w:color="auto"/>
            </w:tcBorders>
            <w:shd w:val="clear" w:color="auto" w:fill="auto"/>
            <w:noWrap/>
            <w:vAlign w:val="center"/>
            <w:hideMark/>
          </w:tcPr>
          <w:p w:rsidR="0074301B" w:rsidRPr="0084589B" w:rsidRDefault="0074301B" w:rsidP="000821C2">
            <w:pPr>
              <w:spacing w:after="0" w:line="240" w:lineRule="auto"/>
              <w:jc w:val="center"/>
              <w:rPr>
                <w:rFonts w:asciiTheme="majorHAnsi" w:eastAsia="Times New Roman" w:hAnsiTheme="majorHAnsi" w:cstheme="minorHAnsi"/>
                <w:sz w:val="16"/>
                <w:szCs w:val="16"/>
              </w:rPr>
            </w:pPr>
            <w:r w:rsidRPr="0084589B">
              <w:rPr>
                <w:rFonts w:asciiTheme="majorHAnsi" w:eastAsia="Times New Roman" w:hAnsiTheme="majorHAnsi" w:cstheme="minorHAnsi"/>
                <w:sz w:val="16"/>
                <w:szCs w:val="16"/>
              </w:rPr>
              <w:t>X</w:t>
            </w:r>
          </w:p>
        </w:tc>
        <w:tc>
          <w:tcPr>
            <w:tcW w:w="994" w:type="dxa"/>
            <w:vMerge/>
            <w:tcBorders>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170" w:type="dxa"/>
            <w:gridSpan w:val="3"/>
            <w:vMerge/>
            <w:tcBorders>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800" w:type="dxa"/>
            <w:vMerge/>
            <w:tcBorders>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260" w:type="dxa"/>
            <w:vMerge/>
            <w:tcBorders>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615" w:type="dxa"/>
            <w:gridSpan w:val="2"/>
            <w:vMerge/>
            <w:tcBorders>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r>
      <w:tr w:rsidR="0074301B" w:rsidRPr="007B79EA" w:rsidTr="0063619B">
        <w:trPr>
          <w:trHeight w:val="390"/>
        </w:trPr>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Accelerator Science</w:t>
            </w:r>
          </w:p>
        </w:tc>
        <w:tc>
          <w:tcPr>
            <w:tcW w:w="629" w:type="dxa"/>
            <w:tcBorders>
              <w:top w:val="nil"/>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jc w:val="center"/>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Now</w:t>
            </w:r>
          </w:p>
        </w:tc>
        <w:tc>
          <w:tcPr>
            <w:tcW w:w="365" w:type="dxa"/>
            <w:tcBorders>
              <w:top w:val="nil"/>
              <w:left w:val="nil"/>
              <w:bottom w:val="nil"/>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450" w:type="dxa"/>
            <w:tcBorders>
              <w:top w:val="nil"/>
              <w:left w:val="nil"/>
              <w:bottom w:val="nil"/>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nil"/>
              <w:left w:val="nil"/>
              <w:bottom w:val="nil"/>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nil"/>
              <w:left w:val="nil"/>
              <w:bottom w:val="nil"/>
              <w:right w:val="single" w:sz="4" w:space="0" w:color="auto"/>
            </w:tcBorders>
            <w:shd w:val="clear" w:color="auto" w:fill="auto"/>
            <w:noWrap/>
            <w:vAlign w:val="center"/>
            <w:hideMark/>
          </w:tcPr>
          <w:p w:rsidR="0074301B" w:rsidRPr="0084589B" w:rsidRDefault="0074301B" w:rsidP="000821C2">
            <w:pPr>
              <w:spacing w:after="0" w:line="240" w:lineRule="auto"/>
              <w:jc w:val="center"/>
              <w:rPr>
                <w:rFonts w:asciiTheme="majorHAnsi" w:eastAsia="Times New Roman" w:hAnsiTheme="majorHAnsi" w:cstheme="minorHAnsi"/>
                <w:sz w:val="16"/>
                <w:szCs w:val="16"/>
              </w:rPr>
            </w:pPr>
            <w:r w:rsidRPr="0084589B">
              <w:rPr>
                <w:rFonts w:asciiTheme="majorHAnsi" w:eastAsia="Times New Roman" w:hAnsiTheme="majorHAnsi" w:cstheme="minorHAnsi"/>
                <w:sz w:val="16"/>
                <w:szCs w:val="16"/>
              </w:rPr>
              <w:t>X</w:t>
            </w:r>
          </w:p>
        </w:tc>
        <w:tc>
          <w:tcPr>
            <w:tcW w:w="994" w:type="dxa"/>
            <w:vMerge w:val="restart"/>
            <w:tcBorders>
              <w:top w:val="nil"/>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xml:space="preserve">Meson Detector </w:t>
            </w:r>
            <w:proofErr w:type="spellStart"/>
            <w:r w:rsidRPr="0006309B">
              <w:rPr>
                <w:rFonts w:asciiTheme="minorHAnsi" w:eastAsia="Times New Roman" w:hAnsiTheme="minorHAnsi" w:cstheme="minorHAnsi"/>
                <w:sz w:val="16"/>
                <w:szCs w:val="16"/>
              </w:rPr>
              <w:t>Buliding</w:t>
            </w:r>
            <w:proofErr w:type="spellEnd"/>
            <w:r w:rsidRPr="0006309B">
              <w:rPr>
                <w:rFonts w:asciiTheme="minorHAnsi" w:eastAsia="Times New Roman" w:hAnsiTheme="minorHAnsi" w:cstheme="minorHAnsi"/>
                <w:sz w:val="16"/>
                <w:szCs w:val="16"/>
              </w:rPr>
              <w:t xml:space="preserve">, New </w:t>
            </w:r>
            <w:proofErr w:type="spellStart"/>
            <w:r w:rsidRPr="0006309B">
              <w:rPr>
                <w:rFonts w:asciiTheme="minorHAnsi" w:eastAsia="Times New Roman" w:hAnsiTheme="minorHAnsi" w:cstheme="minorHAnsi"/>
                <w:sz w:val="16"/>
                <w:szCs w:val="16"/>
              </w:rPr>
              <w:t>Muon</w:t>
            </w:r>
            <w:proofErr w:type="spellEnd"/>
            <w:r w:rsidRPr="0006309B">
              <w:rPr>
                <w:rFonts w:asciiTheme="minorHAnsi" w:eastAsia="Times New Roman" w:hAnsiTheme="minorHAnsi" w:cstheme="minorHAnsi"/>
                <w:sz w:val="16"/>
                <w:szCs w:val="16"/>
              </w:rPr>
              <w:t xml:space="preserve"> Lab, CMTF, W</w:t>
            </w:r>
            <w:r>
              <w:rPr>
                <w:rFonts w:asciiTheme="minorHAnsi" w:eastAsia="Times New Roman" w:hAnsiTheme="minorHAnsi" w:cstheme="minorHAnsi"/>
                <w:sz w:val="16"/>
                <w:szCs w:val="16"/>
              </w:rPr>
              <w:t>ide Band, Industrial Facilities</w:t>
            </w:r>
          </w:p>
        </w:tc>
        <w:tc>
          <w:tcPr>
            <w:tcW w:w="1170" w:type="dxa"/>
            <w:gridSpan w:val="3"/>
            <w:vMerge w:val="restart"/>
            <w:tcBorders>
              <w:top w:val="nil"/>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Develop the technology &amp; design for future accelerators to expand the research capacity of high energy physics</w:t>
            </w:r>
          </w:p>
        </w:tc>
        <w:tc>
          <w:tcPr>
            <w:tcW w:w="1800" w:type="dxa"/>
            <w:vMerge w:val="restart"/>
            <w:tcBorders>
              <w:top w:val="nil"/>
              <w:left w:val="nil"/>
              <w:right w:val="single" w:sz="4" w:space="0" w:color="auto"/>
            </w:tcBorders>
            <w:shd w:val="clear" w:color="auto" w:fill="auto"/>
            <w:noWrap/>
            <w:vAlign w:val="center"/>
            <w:hideMark/>
          </w:tcPr>
          <w:p w:rsidR="0074301B" w:rsidRPr="0006309B" w:rsidRDefault="0074301B" w:rsidP="000821C2">
            <w:pPr>
              <w:rPr>
                <w:rFonts w:ascii="Calibri" w:hAnsi="Calibri" w:cs="Calibri"/>
                <w:color w:val="000000"/>
                <w:sz w:val="16"/>
                <w:szCs w:val="16"/>
              </w:rPr>
            </w:pPr>
            <w:r w:rsidRPr="0006309B">
              <w:rPr>
                <w:rFonts w:ascii="Calibri" w:hAnsi="Calibri" w:cs="Calibri"/>
                <w:color w:val="000000"/>
                <w:sz w:val="16"/>
                <w:szCs w:val="16"/>
              </w:rPr>
              <w:t>The facilities and infrastructure in support of this area are considered adequate.  Additional investment in supporting infrastructure (both new and restoration or expanded capacity of existing systems) will be included in each new experiment project scope.</w:t>
            </w:r>
          </w:p>
        </w:tc>
        <w:tc>
          <w:tcPr>
            <w:tcW w:w="1260" w:type="dxa"/>
            <w:vMerge w:val="restart"/>
            <w:tcBorders>
              <w:top w:val="nil"/>
              <w:left w:val="nil"/>
              <w:right w:val="single" w:sz="4" w:space="0" w:color="auto"/>
            </w:tcBorders>
            <w:shd w:val="clear" w:color="auto" w:fill="auto"/>
            <w:noWrap/>
            <w:vAlign w:val="center"/>
            <w:hideMark/>
          </w:tcPr>
          <w:p w:rsidR="0074301B" w:rsidRPr="0006309B" w:rsidRDefault="0074301B" w:rsidP="000821C2">
            <w:pPr>
              <w:rPr>
                <w:rFonts w:ascii="Calibri" w:hAnsi="Calibri" w:cs="Calibri"/>
                <w:color w:val="000000"/>
                <w:sz w:val="16"/>
                <w:szCs w:val="16"/>
              </w:rPr>
            </w:pPr>
            <w:r w:rsidRPr="0006309B">
              <w:rPr>
                <w:rFonts w:ascii="Calibri" w:hAnsi="Calibri" w:cs="Calibri"/>
                <w:color w:val="000000"/>
                <w:sz w:val="16"/>
                <w:szCs w:val="16"/>
              </w:rPr>
              <w:t xml:space="preserve">As needed, incremental infrastructure improvements and facility upgrades will continue to be supported with GPP </w:t>
            </w:r>
            <w:proofErr w:type="gramStart"/>
            <w:r w:rsidRPr="0006309B">
              <w:rPr>
                <w:rFonts w:ascii="Calibri" w:hAnsi="Calibri" w:cs="Calibri"/>
                <w:color w:val="000000"/>
                <w:sz w:val="16"/>
                <w:szCs w:val="16"/>
              </w:rPr>
              <w:t>investment  in</w:t>
            </w:r>
            <w:proofErr w:type="gramEnd"/>
            <w:r w:rsidRPr="0006309B">
              <w:rPr>
                <w:rFonts w:ascii="Calibri" w:hAnsi="Calibri" w:cs="Calibri"/>
                <w:color w:val="000000"/>
                <w:sz w:val="16"/>
                <w:szCs w:val="16"/>
              </w:rPr>
              <w:t xml:space="preserve"> these areas.  </w:t>
            </w:r>
            <w:r>
              <w:rPr>
                <w:rFonts w:ascii="Calibri" w:hAnsi="Calibri" w:cs="Calibri"/>
                <w:color w:val="000000"/>
                <w:sz w:val="16"/>
                <w:szCs w:val="16"/>
              </w:rPr>
              <w:t>Third-party investment will construct IARC.</w:t>
            </w:r>
          </w:p>
        </w:tc>
        <w:tc>
          <w:tcPr>
            <w:tcW w:w="1615" w:type="dxa"/>
            <w:gridSpan w:val="2"/>
            <w:vMerge w:val="restart"/>
            <w:tcBorders>
              <w:top w:val="nil"/>
              <w:left w:val="nil"/>
              <w:right w:val="single" w:sz="4" w:space="0" w:color="auto"/>
            </w:tcBorders>
            <w:shd w:val="clear" w:color="auto" w:fill="auto"/>
            <w:noWrap/>
            <w:vAlign w:val="center"/>
            <w:hideMark/>
          </w:tcPr>
          <w:p w:rsidR="0074301B" w:rsidRPr="0006309B" w:rsidRDefault="0074301B" w:rsidP="000821C2">
            <w:pPr>
              <w:rPr>
                <w:rFonts w:ascii="Calibri" w:hAnsi="Calibri" w:cs="Calibri"/>
                <w:color w:val="000000"/>
                <w:sz w:val="16"/>
                <w:szCs w:val="16"/>
              </w:rPr>
            </w:pPr>
            <w:r w:rsidRPr="0006309B">
              <w:rPr>
                <w:rFonts w:ascii="Calibri" w:hAnsi="Calibri" w:cs="Calibri"/>
                <w:color w:val="000000"/>
                <w:sz w:val="16"/>
                <w:szCs w:val="16"/>
              </w:rPr>
              <w:t xml:space="preserve">ARRA GPP </w:t>
            </w:r>
            <w:r>
              <w:rPr>
                <w:rFonts w:ascii="Calibri" w:hAnsi="Calibri" w:cs="Calibri"/>
                <w:color w:val="000000"/>
                <w:sz w:val="16"/>
                <w:szCs w:val="16"/>
              </w:rPr>
              <w:t xml:space="preserve">at </w:t>
            </w:r>
            <w:r w:rsidRPr="0006309B">
              <w:rPr>
                <w:rFonts w:ascii="Calibri" w:hAnsi="Calibri" w:cs="Calibri"/>
                <w:color w:val="000000"/>
                <w:sz w:val="16"/>
                <w:szCs w:val="16"/>
              </w:rPr>
              <w:t>IB-3</w:t>
            </w:r>
            <w:r>
              <w:rPr>
                <w:rFonts w:ascii="Calibri" w:hAnsi="Calibri" w:cs="Calibri"/>
                <w:color w:val="000000"/>
                <w:sz w:val="16"/>
                <w:szCs w:val="16"/>
              </w:rPr>
              <w:t xml:space="preserve">, </w:t>
            </w:r>
            <w:r w:rsidRPr="0006309B">
              <w:rPr>
                <w:rFonts w:ascii="Calibri" w:hAnsi="Calibri" w:cs="Calibri"/>
                <w:color w:val="000000"/>
                <w:sz w:val="16"/>
                <w:szCs w:val="16"/>
              </w:rPr>
              <w:t xml:space="preserve">NML </w:t>
            </w:r>
            <w:r>
              <w:rPr>
                <w:rFonts w:ascii="Calibri" w:hAnsi="Calibri" w:cs="Calibri"/>
                <w:color w:val="000000"/>
                <w:sz w:val="16"/>
                <w:szCs w:val="16"/>
              </w:rPr>
              <w:t xml:space="preserve">&amp; CMTF </w:t>
            </w:r>
            <w:r w:rsidRPr="0006309B">
              <w:rPr>
                <w:rFonts w:ascii="Calibri" w:hAnsi="Calibri" w:cs="Calibri"/>
                <w:color w:val="000000"/>
                <w:sz w:val="16"/>
                <w:szCs w:val="16"/>
              </w:rPr>
              <w:t xml:space="preserve">underway. </w:t>
            </w:r>
            <w:r>
              <w:rPr>
                <w:rFonts w:ascii="Calibri" w:hAnsi="Calibri" w:cs="Calibri"/>
                <w:color w:val="000000"/>
                <w:sz w:val="16"/>
                <w:szCs w:val="16"/>
              </w:rPr>
              <w:t xml:space="preserve">Industrial Facilities Consolidation SLI will solidify R&amp;D </w:t>
            </w:r>
            <w:proofErr w:type="spellStart"/>
            <w:r>
              <w:rPr>
                <w:rFonts w:ascii="Calibri" w:hAnsi="Calibri" w:cs="Calibri"/>
                <w:color w:val="000000"/>
                <w:sz w:val="16"/>
                <w:szCs w:val="16"/>
              </w:rPr>
              <w:t>capabilty</w:t>
            </w:r>
            <w:proofErr w:type="spellEnd"/>
            <w:r>
              <w:rPr>
                <w:rFonts w:ascii="Calibri" w:hAnsi="Calibri" w:cs="Calibri"/>
                <w:color w:val="000000"/>
                <w:sz w:val="16"/>
                <w:szCs w:val="16"/>
              </w:rPr>
              <w:t>.  R</w:t>
            </w:r>
            <w:r w:rsidRPr="0006309B">
              <w:rPr>
                <w:rFonts w:ascii="Calibri" w:hAnsi="Calibri" w:cs="Calibri"/>
                <w:color w:val="000000"/>
                <w:sz w:val="16"/>
                <w:szCs w:val="16"/>
              </w:rPr>
              <w:t>elated facility and infrastructure investments will be needed for future experiments and w</w:t>
            </w:r>
            <w:r>
              <w:rPr>
                <w:rFonts w:ascii="Calibri" w:hAnsi="Calibri" w:cs="Calibri"/>
                <w:color w:val="000000"/>
                <w:sz w:val="16"/>
                <w:szCs w:val="16"/>
              </w:rPr>
              <w:t>ill be included in future plans.</w:t>
            </w:r>
          </w:p>
        </w:tc>
      </w:tr>
      <w:tr w:rsidR="0074301B" w:rsidRPr="007B79EA" w:rsidTr="0063619B">
        <w:trPr>
          <w:trHeight w:val="390"/>
        </w:trPr>
        <w:tc>
          <w:tcPr>
            <w:tcW w:w="1360" w:type="dxa"/>
            <w:vMerge/>
            <w:tcBorders>
              <w:top w:val="nil"/>
              <w:left w:val="single" w:sz="4" w:space="0" w:color="auto"/>
              <w:bottom w:val="single" w:sz="4" w:space="0" w:color="000000"/>
              <w:right w:val="single" w:sz="4" w:space="0" w:color="auto"/>
            </w:tcBorders>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629" w:type="dxa"/>
            <w:tcBorders>
              <w:top w:val="nil"/>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jc w:val="center"/>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In 5 Years</w:t>
            </w:r>
          </w:p>
        </w:tc>
        <w:tc>
          <w:tcPr>
            <w:tcW w:w="365" w:type="dxa"/>
            <w:tcBorders>
              <w:top w:val="dotted" w:sz="4" w:space="0" w:color="auto"/>
              <w:left w:val="nil"/>
              <w:bottom w:val="dotted"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450" w:type="dxa"/>
            <w:tcBorders>
              <w:top w:val="dotted" w:sz="4" w:space="0" w:color="auto"/>
              <w:left w:val="nil"/>
              <w:bottom w:val="dotted"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dotted" w:sz="4" w:space="0" w:color="auto"/>
              <w:left w:val="nil"/>
              <w:bottom w:val="dotted"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dotted" w:sz="4" w:space="0" w:color="auto"/>
              <w:left w:val="nil"/>
              <w:bottom w:val="dotted" w:sz="4" w:space="0" w:color="auto"/>
              <w:right w:val="single" w:sz="4" w:space="0" w:color="auto"/>
            </w:tcBorders>
            <w:shd w:val="clear" w:color="auto" w:fill="auto"/>
            <w:noWrap/>
            <w:vAlign w:val="center"/>
            <w:hideMark/>
          </w:tcPr>
          <w:p w:rsidR="0074301B" w:rsidRPr="0084589B" w:rsidRDefault="0074301B" w:rsidP="000821C2">
            <w:pPr>
              <w:spacing w:after="0" w:line="240" w:lineRule="auto"/>
              <w:jc w:val="center"/>
              <w:rPr>
                <w:rFonts w:asciiTheme="majorHAnsi" w:eastAsia="Times New Roman" w:hAnsiTheme="majorHAnsi" w:cstheme="minorHAnsi"/>
                <w:sz w:val="16"/>
                <w:szCs w:val="16"/>
              </w:rPr>
            </w:pPr>
            <w:r w:rsidRPr="0084589B">
              <w:rPr>
                <w:rFonts w:asciiTheme="majorHAnsi" w:eastAsia="Times New Roman" w:hAnsiTheme="majorHAnsi" w:cstheme="minorHAnsi"/>
                <w:sz w:val="16"/>
                <w:szCs w:val="16"/>
              </w:rPr>
              <w:t>X</w:t>
            </w:r>
          </w:p>
        </w:tc>
        <w:tc>
          <w:tcPr>
            <w:tcW w:w="994" w:type="dxa"/>
            <w:vMerge/>
            <w:tcBorders>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170" w:type="dxa"/>
            <w:gridSpan w:val="3"/>
            <w:vMerge/>
            <w:tcBorders>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800" w:type="dxa"/>
            <w:vMerge/>
            <w:tcBorders>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260" w:type="dxa"/>
            <w:vMerge/>
            <w:tcBorders>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615" w:type="dxa"/>
            <w:gridSpan w:val="2"/>
            <w:vMerge/>
            <w:tcBorders>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r>
      <w:tr w:rsidR="0074301B" w:rsidRPr="007B79EA" w:rsidTr="0063619B">
        <w:trPr>
          <w:trHeight w:val="2141"/>
        </w:trPr>
        <w:tc>
          <w:tcPr>
            <w:tcW w:w="1360" w:type="dxa"/>
            <w:vMerge/>
            <w:tcBorders>
              <w:top w:val="nil"/>
              <w:left w:val="single" w:sz="4" w:space="0" w:color="auto"/>
              <w:bottom w:val="single" w:sz="4" w:space="0" w:color="000000"/>
              <w:right w:val="single" w:sz="4" w:space="0" w:color="auto"/>
            </w:tcBorders>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629" w:type="dxa"/>
            <w:tcBorders>
              <w:top w:val="nil"/>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jc w:val="center"/>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In 10 Years</w:t>
            </w:r>
          </w:p>
        </w:tc>
        <w:tc>
          <w:tcPr>
            <w:tcW w:w="365" w:type="dxa"/>
            <w:tcBorders>
              <w:top w:val="nil"/>
              <w:left w:val="nil"/>
              <w:bottom w:val="single"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450" w:type="dxa"/>
            <w:tcBorders>
              <w:top w:val="nil"/>
              <w:left w:val="nil"/>
              <w:bottom w:val="single"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nil"/>
              <w:left w:val="nil"/>
              <w:bottom w:val="single" w:sz="4" w:space="0" w:color="auto"/>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nil"/>
              <w:left w:val="nil"/>
              <w:bottom w:val="single" w:sz="4" w:space="0" w:color="auto"/>
              <w:right w:val="single" w:sz="4" w:space="0" w:color="auto"/>
            </w:tcBorders>
            <w:shd w:val="clear" w:color="auto" w:fill="auto"/>
            <w:noWrap/>
            <w:vAlign w:val="center"/>
            <w:hideMark/>
          </w:tcPr>
          <w:p w:rsidR="0074301B" w:rsidRPr="0084589B" w:rsidRDefault="0074301B" w:rsidP="000821C2">
            <w:pPr>
              <w:spacing w:after="0" w:line="240" w:lineRule="auto"/>
              <w:jc w:val="center"/>
              <w:rPr>
                <w:rFonts w:asciiTheme="majorHAnsi" w:eastAsia="Times New Roman" w:hAnsiTheme="majorHAnsi" w:cstheme="minorHAnsi"/>
                <w:sz w:val="16"/>
                <w:szCs w:val="16"/>
              </w:rPr>
            </w:pPr>
            <w:r w:rsidRPr="0084589B">
              <w:rPr>
                <w:rFonts w:asciiTheme="majorHAnsi" w:eastAsia="Times New Roman" w:hAnsiTheme="majorHAnsi" w:cstheme="minorHAnsi"/>
                <w:sz w:val="16"/>
                <w:szCs w:val="16"/>
              </w:rPr>
              <w:t>X</w:t>
            </w:r>
          </w:p>
        </w:tc>
        <w:tc>
          <w:tcPr>
            <w:tcW w:w="994" w:type="dxa"/>
            <w:vMerge/>
            <w:tcBorders>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170" w:type="dxa"/>
            <w:gridSpan w:val="3"/>
            <w:vMerge/>
            <w:tcBorders>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800" w:type="dxa"/>
            <w:vMerge/>
            <w:tcBorders>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260" w:type="dxa"/>
            <w:vMerge/>
            <w:tcBorders>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c>
          <w:tcPr>
            <w:tcW w:w="1615" w:type="dxa"/>
            <w:gridSpan w:val="2"/>
            <w:vMerge/>
            <w:tcBorders>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p>
        </w:tc>
      </w:tr>
      <w:tr w:rsidR="0074301B" w:rsidRPr="007B79EA" w:rsidTr="0063619B">
        <w:trPr>
          <w:trHeight w:val="390"/>
        </w:trPr>
        <w:tc>
          <w:tcPr>
            <w:tcW w:w="1360"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Large Scale User Facilities / Advanced Instrumentation</w:t>
            </w:r>
          </w:p>
        </w:tc>
        <w:tc>
          <w:tcPr>
            <w:tcW w:w="629" w:type="dxa"/>
            <w:tcBorders>
              <w:top w:val="nil"/>
              <w:left w:val="nil"/>
              <w:bottom w:val="single" w:sz="4" w:space="0" w:color="auto"/>
              <w:right w:val="single" w:sz="4" w:space="0" w:color="auto"/>
            </w:tcBorders>
            <w:shd w:val="clear" w:color="auto" w:fill="auto"/>
            <w:noWrap/>
            <w:vAlign w:val="center"/>
            <w:hideMark/>
          </w:tcPr>
          <w:p w:rsidR="0074301B" w:rsidRPr="0006309B" w:rsidRDefault="0074301B" w:rsidP="000821C2">
            <w:pPr>
              <w:spacing w:after="0" w:line="240" w:lineRule="auto"/>
              <w:jc w:val="center"/>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Now</w:t>
            </w:r>
          </w:p>
        </w:tc>
        <w:tc>
          <w:tcPr>
            <w:tcW w:w="365" w:type="dxa"/>
            <w:tcBorders>
              <w:top w:val="nil"/>
              <w:left w:val="nil"/>
              <w:bottom w:val="nil"/>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450" w:type="dxa"/>
            <w:tcBorders>
              <w:top w:val="nil"/>
              <w:left w:val="nil"/>
              <w:bottom w:val="nil"/>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nil"/>
              <w:left w:val="nil"/>
              <w:bottom w:val="nil"/>
              <w:right w:val="single" w:sz="4" w:space="0" w:color="auto"/>
            </w:tcBorders>
            <w:shd w:val="clear" w:color="auto" w:fill="auto"/>
            <w:noWrap/>
            <w:vAlign w:val="bottom"/>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w:t>
            </w:r>
          </w:p>
        </w:tc>
        <w:tc>
          <w:tcPr>
            <w:tcW w:w="360" w:type="dxa"/>
            <w:tcBorders>
              <w:top w:val="nil"/>
              <w:left w:val="nil"/>
              <w:bottom w:val="nil"/>
              <w:right w:val="single" w:sz="4" w:space="0" w:color="auto"/>
            </w:tcBorders>
            <w:shd w:val="clear" w:color="auto" w:fill="auto"/>
            <w:noWrap/>
            <w:vAlign w:val="center"/>
            <w:hideMark/>
          </w:tcPr>
          <w:p w:rsidR="0074301B" w:rsidRPr="0084589B" w:rsidRDefault="0074301B" w:rsidP="000821C2">
            <w:pPr>
              <w:spacing w:after="0" w:line="240" w:lineRule="auto"/>
              <w:jc w:val="center"/>
              <w:rPr>
                <w:rFonts w:asciiTheme="majorHAnsi" w:eastAsia="Times New Roman" w:hAnsiTheme="majorHAnsi" w:cstheme="minorHAnsi"/>
                <w:sz w:val="16"/>
                <w:szCs w:val="16"/>
              </w:rPr>
            </w:pPr>
            <w:r w:rsidRPr="0084589B">
              <w:rPr>
                <w:rFonts w:asciiTheme="majorHAnsi" w:eastAsia="Times New Roman" w:hAnsiTheme="majorHAnsi" w:cstheme="minorHAnsi"/>
                <w:sz w:val="16"/>
                <w:szCs w:val="16"/>
              </w:rPr>
              <w:t>X</w:t>
            </w:r>
          </w:p>
        </w:tc>
        <w:tc>
          <w:tcPr>
            <w:tcW w:w="994" w:type="dxa"/>
            <w:vMerge w:val="restart"/>
            <w:tcBorders>
              <w:top w:val="nil"/>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 xml:space="preserve">Accelerator complex, </w:t>
            </w:r>
            <w:proofErr w:type="spellStart"/>
            <w:r w:rsidRPr="0006309B">
              <w:rPr>
                <w:rFonts w:asciiTheme="minorHAnsi" w:eastAsia="Times New Roman" w:hAnsiTheme="minorHAnsi" w:cstheme="minorHAnsi"/>
                <w:sz w:val="16"/>
                <w:szCs w:val="16"/>
              </w:rPr>
              <w:t>beamlines</w:t>
            </w:r>
            <w:proofErr w:type="spellEnd"/>
            <w:r w:rsidRPr="0006309B">
              <w:rPr>
                <w:rFonts w:asciiTheme="minorHAnsi" w:eastAsia="Times New Roman" w:hAnsiTheme="minorHAnsi" w:cstheme="minorHAnsi"/>
                <w:sz w:val="16"/>
                <w:szCs w:val="16"/>
              </w:rPr>
              <w:t>, FCC, GCC &amp; LCC computing facilities</w:t>
            </w:r>
          </w:p>
        </w:tc>
        <w:tc>
          <w:tcPr>
            <w:tcW w:w="1170" w:type="dxa"/>
            <w:gridSpan w:val="3"/>
            <w:vMerge w:val="restart"/>
            <w:tcBorders>
              <w:top w:val="nil"/>
              <w:left w:val="nil"/>
              <w:right w:val="single" w:sz="4" w:space="0" w:color="auto"/>
            </w:tcBorders>
            <w:shd w:val="clear" w:color="auto" w:fill="auto"/>
            <w:noWrap/>
            <w:vAlign w:val="center"/>
            <w:hideMark/>
          </w:tcPr>
          <w:p w:rsidR="0074301B" w:rsidRPr="0006309B" w:rsidRDefault="0074301B" w:rsidP="000821C2">
            <w:pPr>
              <w:spacing w:after="0" w:line="240" w:lineRule="auto"/>
              <w:rPr>
                <w:rFonts w:asciiTheme="minorHAnsi" w:eastAsia="Times New Roman" w:hAnsiTheme="minorHAnsi" w:cstheme="minorHAnsi"/>
                <w:sz w:val="16"/>
                <w:szCs w:val="16"/>
              </w:rPr>
            </w:pPr>
            <w:r w:rsidRPr="0006309B">
              <w:rPr>
                <w:rFonts w:asciiTheme="minorHAnsi" w:eastAsia="Times New Roman" w:hAnsiTheme="minorHAnsi" w:cstheme="minorHAnsi"/>
                <w:sz w:val="16"/>
                <w:szCs w:val="16"/>
              </w:rPr>
              <w:t>Establish world-class scientific research capacity to advance high-energy physics including high-performance computing to attach highly non-linear problems in lattice QCD, and collective effects in beams and cosmological simulations</w:t>
            </w:r>
          </w:p>
        </w:tc>
        <w:tc>
          <w:tcPr>
            <w:tcW w:w="1800" w:type="dxa"/>
            <w:vMerge w:val="restart"/>
            <w:tcBorders>
              <w:top w:val="nil"/>
              <w:left w:val="nil"/>
              <w:right w:val="single" w:sz="4" w:space="0" w:color="auto"/>
            </w:tcBorders>
            <w:shd w:val="clear" w:color="auto" w:fill="auto"/>
            <w:noWrap/>
            <w:vAlign w:val="center"/>
            <w:hideMark/>
          </w:tcPr>
          <w:p w:rsidR="0074301B" w:rsidRPr="0006309B" w:rsidRDefault="0074301B" w:rsidP="000821C2">
            <w:pPr>
              <w:rPr>
                <w:rFonts w:ascii="Calibri" w:hAnsi="Calibri" w:cs="Calibri"/>
                <w:color w:val="000000"/>
                <w:sz w:val="16"/>
                <w:szCs w:val="16"/>
              </w:rPr>
            </w:pPr>
            <w:proofErr w:type="spellStart"/>
            <w:r w:rsidRPr="0006309B">
              <w:rPr>
                <w:rFonts w:ascii="Calibri" w:hAnsi="Calibri" w:cs="Calibri"/>
                <w:color w:val="000000"/>
                <w:sz w:val="16"/>
                <w:szCs w:val="16"/>
              </w:rPr>
              <w:t>Tevatron</w:t>
            </w:r>
            <w:proofErr w:type="spellEnd"/>
            <w:r w:rsidRPr="0006309B">
              <w:rPr>
                <w:rFonts w:ascii="Calibri" w:hAnsi="Calibri" w:cs="Calibri"/>
                <w:color w:val="000000"/>
                <w:sz w:val="16"/>
                <w:szCs w:val="16"/>
              </w:rPr>
              <w:t xml:space="preserve"> decommissioning and development of </w:t>
            </w:r>
            <w:r>
              <w:rPr>
                <w:rFonts w:ascii="Calibri" w:hAnsi="Calibri" w:cs="Calibri"/>
                <w:color w:val="000000"/>
                <w:sz w:val="16"/>
                <w:szCs w:val="16"/>
              </w:rPr>
              <w:t xml:space="preserve">mu2e, </w:t>
            </w:r>
            <w:r w:rsidRPr="0006309B">
              <w:rPr>
                <w:rFonts w:ascii="Calibri" w:hAnsi="Calibri" w:cs="Calibri"/>
                <w:color w:val="000000"/>
                <w:sz w:val="16"/>
                <w:szCs w:val="16"/>
              </w:rPr>
              <w:t xml:space="preserve">LBNE and </w:t>
            </w:r>
            <w:r w:rsidRPr="008F75B0">
              <w:rPr>
                <w:rFonts w:ascii="Calibri" w:hAnsi="Calibri" w:cs="Calibri"/>
                <w:i/>
                <w:color w:val="000000"/>
                <w:sz w:val="16"/>
                <w:szCs w:val="16"/>
              </w:rPr>
              <w:t>Project X</w:t>
            </w:r>
            <w:r w:rsidRPr="0006309B">
              <w:rPr>
                <w:rFonts w:ascii="Calibri" w:hAnsi="Calibri" w:cs="Calibri"/>
                <w:color w:val="000000"/>
                <w:sz w:val="16"/>
                <w:szCs w:val="16"/>
              </w:rPr>
              <w:t xml:space="preserve"> will usher in a new era of accelerator operations.  Planning is underway to assure support facilities associated with managing and maintaining the accelerator complex are either incorporated into each project, or identified for other funding. The real property assets are considered adequate including the conventional portions of the underground asset. </w:t>
            </w:r>
          </w:p>
        </w:tc>
        <w:tc>
          <w:tcPr>
            <w:tcW w:w="1260" w:type="dxa"/>
            <w:vMerge w:val="restart"/>
            <w:tcBorders>
              <w:top w:val="nil"/>
              <w:left w:val="nil"/>
              <w:right w:val="single" w:sz="4" w:space="0" w:color="auto"/>
            </w:tcBorders>
            <w:shd w:val="clear" w:color="auto" w:fill="auto"/>
            <w:noWrap/>
            <w:vAlign w:val="center"/>
            <w:hideMark/>
          </w:tcPr>
          <w:p w:rsidR="0074301B" w:rsidRPr="0006309B" w:rsidRDefault="0074301B" w:rsidP="000821C2">
            <w:pPr>
              <w:rPr>
                <w:rFonts w:ascii="Calibri" w:hAnsi="Calibri" w:cs="Calibri"/>
                <w:color w:val="000000"/>
                <w:sz w:val="16"/>
                <w:szCs w:val="16"/>
              </w:rPr>
            </w:pPr>
            <w:r w:rsidRPr="0006309B">
              <w:rPr>
                <w:rFonts w:ascii="Calibri" w:hAnsi="Calibri" w:cs="Calibri"/>
                <w:color w:val="000000"/>
                <w:sz w:val="16"/>
                <w:szCs w:val="16"/>
              </w:rPr>
              <w:t xml:space="preserve">As needed, incremental infrastructure improvements and facility upgrades will continue to be supported with GPP </w:t>
            </w:r>
            <w:proofErr w:type="gramStart"/>
            <w:r w:rsidRPr="0006309B">
              <w:rPr>
                <w:rFonts w:ascii="Calibri" w:hAnsi="Calibri" w:cs="Calibri"/>
                <w:color w:val="000000"/>
                <w:sz w:val="16"/>
                <w:szCs w:val="16"/>
              </w:rPr>
              <w:t>investment  in</w:t>
            </w:r>
            <w:proofErr w:type="gramEnd"/>
            <w:r w:rsidRPr="0006309B">
              <w:rPr>
                <w:rFonts w:ascii="Calibri" w:hAnsi="Calibri" w:cs="Calibri"/>
                <w:color w:val="000000"/>
                <w:sz w:val="16"/>
                <w:szCs w:val="16"/>
              </w:rPr>
              <w:t xml:space="preserve"> these areas.  </w:t>
            </w:r>
          </w:p>
        </w:tc>
        <w:tc>
          <w:tcPr>
            <w:tcW w:w="1615" w:type="dxa"/>
            <w:gridSpan w:val="2"/>
            <w:vMerge w:val="restart"/>
            <w:tcBorders>
              <w:top w:val="nil"/>
              <w:left w:val="nil"/>
              <w:right w:val="single" w:sz="4" w:space="0" w:color="auto"/>
            </w:tcBorders>
            <w:shd w:val="clear" w:color="auto" w:fill="auto"/>
            <w:noWrap/>
            <w:vAlign w:val="center"/>
            <w:hideMark/>
          </w:tcPr>
          <w:p w:rsidR="0074301B" w:rsidRPr="0006309B" w:rsidRDefault="0074301B" w:rsidP="000821C2">
            <w:pPr>
              <w:rPr>
                <w:rFonts w:ascii="Calibri" w:hAnsi="Calibri" w:cs="Calibri"/>
                <w:color w:val="000000"/>
                <w:sz w:val="16"/>
                <w:szCs w:val="16"/>
              </w:rPr>
            </w:pPr>
            <w:r w:rsidRPr="0006309B">
              <w:rPr>
                <w:rFonts w:ascii="Calibri" w:hAnsi="Calibri" w:cs="Calibri"/>
                <w:color w:val="000000"/>
                <w:sz w:val="16"/>
                <w:szCs w:val="16"/>
              </w:rPr>
              <w:t xml:space="preserve">ARRA GPP </w:t>
            </w:r>
            <w:r>
              <w:rPr>
                <w:rFonts w:ascii="Calibri" w:hAnsi="Calibri" w:cs="Calibri"/>
                <w:color w:val="000000"/>
                <w:sz w:val="16"/>
                <w:szCs w:val="16"/>
              </w:rPr>
              <w:t xml:space="preserve">at </w:t>
            </w:r>
            <w:r w:rsidRPr="0006309B">
              <w:rPr>
                <w:rFonts w:ascii="Calibri" w:hAnsi="Calibri" w:cs="Calibri"/>
                <w:color w:val="000000"/>
                <w:sz w:val="16"/>
                <w:szCs w:val="16"/>
              </w:rPr>
              <w:t>MI-8</w:t>
            </w:r>
            <w:r>
              <w:rPr>
                <w:rFonts w:ascii="Calibri" w:hAnsi="Calibri" w:cs="Calibri"/>
                <w:color w:val="000000"/>
                <w:sz w:val="16"/>
                <w:szCs w:val="16"/>
              </w:rPr>
              <w:t xml:space="preserve"> and FCC</w:t>
            </w:r>
            <w:r w:rsidRPr="0006309B">
              <w:rPr>
                <w:rFonts w:ascii="Calibri" w:hAnsi="Calibri" w:cs="Calibri"/>
                <w:color w:val="000000"/>
                <w:sz w:val="16"/>
                <w:szCs w:val="16"/>
              </w:rPr>
              <w:t xml:space="preserve"> is underway.  No additional dedicated line item infrastructure investments necessary at this time, facility and infrastructure investments will be needed for future experiments and will be included in future pl</w:t>
            </w:r>
            <w:r>
              <w:rPr>
                <w:rFonts w:ascii="Calibri" w:hAnsi="Calibri" w:cs="Calibri"/>
                <w:color w:val="000000"/>
                <w:sz w:val="16"/>
                <w:szCs w:val="16"/>
              </w:rPr>
              <w:t>ans</w:t>
            </w:r>
            <w:r w:rsidRPr="0006309B">
              <w:rPr>
                <w:rFonts w:ascii="Calibri" w:hAnsi="Calibri" w:cs="Calibri"/>
                <w:color w:val="000000"/>
                <w:sz w:val="16"/>
                <w:szCs w:val="16"/>
              </w:rPr>
              <w:t xml:space="preserve">. </w:t>
            </w:r>
          </w:p>
        </w:tc>
      </w:tr>
      <w:tr w:rsidR="0074301B" w:rsidRPr="007B79EA" w:rsidTr="0063619B">
        <w:trPr>
          <w:trHeight w:val="390"/>
        </w:trPr>
        <w:tc>
          <w:tcPr>
            <w:tcW w:w="1360" w:type="dxa"/>
            <w:vMerge/>
            <w:tcBorders>
              <w:top w:val="nil"/>
              <w:left w:val="single" w:sz="4" w:space="0" w:color="auto"/>
              <w:bottom w:val="single" w:sz="4" w:space="0" w:color="000000"/>
              <w:right w:val="single" w:sz="4" w:space="0" w:color="auto"/>
            </w:tcBorders>
            <w:vAlign w:val="center"/>
            <w:hideMark/>
          </w:tcPr>
          <w:p w:rsidR="0074301B" w:rsidRPr="00E52F38" w:rsidRDefault="0074301B" w:rsidP="000821C2">
            <w:pPr>
              <w:spacing w:after="0" w:line="240" w:lineRule="auto"/>
              <w:rPr>
                <w:rFonts w:asciiTheme="minorHAnsi" w:eastAsia="Times New Roman" w:hAnsiTheme="minorHAnsi" w:cstheme="minorHAnsi"/>
                <w:sz w:val="18"/>
                <w:szCs w:val="18"/>
              </w:rPr>
            </w:pPr>
          </w:p>
        </w:tc>
        <w:tc>
          <w:tcPr>
            <w:tcW w:w="629" w:type="dxa"/>
            <w:tcBorders>
              <w:top w:val="nil"/>
              <w:left w:val="nil"/>
              <w:bottom w:val="single" w:sz="4" w:space="0" w:color="auto"/>
              <w:right w:val="single" w:sz="4" w:space="0" w:color="auto"/>
            </w:tcBorders>
            <w:shd w:val="clear" w:color="auto" w:fill="auto"/>
            <w:noWrap/>
            <w:vAlign w:val="center"/>
            <w:hideMark/>
          </w:tcPr>
          <w:p w:rsidR="0074301B" w:rsidRPr="0084589B" w:rsidRDefault="0074301B" w:rsidP="000821C2">
            <w:pPr>
              <w:spacing w:after="0" w:line="240" w:lineRule="auto"/>
              <w:jc w:val="center"/>
              <w:rPr>
                <w:rFonts w:asciiTheme="minorHAnsi" w:eastAsia="Times New Roman" w:hAnsiTheme="minorHAnsi" w:cstheme="minorHAnsi"/>
                <w:sz w:val="16"/>
                <w:szCs w:val="16"/>
              </w:rPr>
            </w:pPr>
            <w:r w:rsidRPr="0084589B">
              <w:rPr>
                <w:rFonts w:asciiTheme="minorHAnsi" w:eastAsia="Times New Roman" w:hAnsiTheme="minorHAnsi" w:cstheme="minorHAnsi"/>
                <w:sz w:val="16"/>
                <w:szCs w:val="16"/>
              </w:rPr>
              <w:t>In 5 Years</w:t>
            </w:r>
          </w:p>
        </w:tc>
        <w:tc>
          <w:tcPr>
            <w:tcW w:w="365" w:type="dxa"/>
            <w:tcBorders>
              <w:top w:val="dotted" w:sz="4" w:space="0" w:color="auto"/>
              <w:left w:val="nil"/>
              <w:bottom w:val="dotted" w:sz="4" w:space="0" w:color="auto"/>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r w:rsidRPr="007B79EA">
              <w:rPr>
                <w:rFonts w:eastAsia="Times New Roman" w:cs="Arial"/>
                <w:sz w:val="18"/>
                <w:szCs w:val="18"/>
              </w:rPr>
              <w:t> </w:t>
            </w:r>
          </w:p>
        </w:tc>
        <w:tc>
          <w:tcPr>
            <w:tcW w:w="450" w:type="dxa"/>
            <w:tcBorders>
              <w:top w:val="dotted" w:sz="4" w:space="0" w:color="auto"/>
              <w:left w:val="nil"/>
              <w:bottom w:val="dotted" w:sz="4" w:space="0" w:color="auto"/>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r w:rsidRPr="007B79EA">
              <w:rPr>
                <w:rFonts w:eastAsia="Times New Roman" w:cs="Arial"/>
                <w:sz w:val="18"/>
                <w:szCs w:val="18"/>
              </w:rPr>
              <w:t> </w:t>
            </w:r>
          </w:p>
        </w:tc>
        <w:tc>
          <w:tcPr>
            <w:tcW w:w="360" w:type="dxa"/>
            <w:tcBorders>
              <w:top w:val="dotted" w:sz="4" w:space="0" w:color="auto"/>
              <w:left w:val="nil"/>
              <w:bottom w:val="dotted" w:sz="4" w:space="0" w:color="auto"/>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r w:rsidRPr="007B79EA">
              <w:rPr>
                <w:rFonts w:eastAsia="Times New Roman" w:cs="Arial"/>
                <w:sz w:val="18"/>
                <w:szCs w:val="18"/>
              </w:rPr>
              <w:t> </w:t>
            </w:r>
          </w:p>
        </w:tc>
        <w:tc>
          <w:tcPr>
            <w:tcW w:w="360" w:type="dxa"/>
            <w:tcBorders>
              <w:top w:val="dotted" w:sz="4" w:space="0" w:color="auto"/>
              <w:left w:val="nil"/>
              <w:bottom w:val="dotted" w:sz="4" w:space="0" w:color="auto"/>
              <w:right w:val="single" w:sz="4" w:space="0" w:color="auto"/>
            </w:tcBorders>
            <w:shd w:val="clear" w:color="auto" w:fill="auto"/>
            <w:noWrap/>
            <w:vAlign w:val="center"/>
            <w:hideMark/>
          </w:tcPr>
          <w:p w:rsidR="0074301B" w:rsidRPr="0084589B" w:rsidRDefault="0074301B" w:rsidP="000821C2">
            <w:pPr>
              <w:spacing w:after="0" w:line="240" w:lineRule="auto"/>
              <w:jc w:val="center"/>
              <w:rPr>
                <w:rFonts w:asciiTheme="majorHAnsi" w:eastAsia="Times New Roman" w:hAnsiTheme="majorHAnsi" w:cs="Arial"/>
                <w:sz w:val="16"/>
                <w:szCs w:val="16"/>
              </w:rPr>
            </w:pPr>
            <w:r w:rsidRPr="0084589B">
              <w:rPr>
                <w:rFonts w:asciiTheme="majorHAnsi" w:eastAsia="Times New Roman" w:hAnsiTheme="majorHAnsi" w:cs="Arial"/>
                <w:sz w:val="16"/>
                <w:szCs w:val="16"/>
              </w:rPr>
              <w:t>X</w:t>
            </w:r>
          </w:p>
        </w:tc>
        <w:tc>
          <w:tcPr>
            <w:tcW w:w="994" w:type="dxa"/>
            <w:vMerge/>
            <w:tcBorders>
              <w:left w:val="nil"/>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p>
        </w:tc>
        <w:tc>
          <w:tcPr>
            <w:tcW w:w="1170" w:type="dxa"/>
            <w:gridSpan w:val="3"/>
            <w:vMerge/>
            <w:tcBorders>
              <w:left w:val="nil"/>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p>
        </w:tc>
        <w:tc>
          <w:tcPr>
            <w:tcW w:w="1800" w:type="dxa"/>
            <w:vMerge/>
            <w:tcBorders>
              <w:left w:val="nil"/>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p>
        </w:tc>
        <w:tc>
          <w:tcPr>
            <w:tcW w:w="1260" w:type="dxa"/>
            <w:vMerge/>
            <w:tcBorders>
              <w:left w:val="nil"/>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22"/>
                <w:szCs w:val="22"/>
              </w:rPr>
            </w:pPr>
          </w:p>
        </w:tc>
        <w:tc>
          <w:tcPr>
            <w:tcW w:w="1615" w:type="dxa"/>
            <w:gridSpan w:val="2"/>
            <w:vMerge/>
            <w:tcBorders>
              <w:left w:val="nil"/>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22"/>
                <w:szCs w:val="22"/>
              </w:rPr>
            </w:pPr>
          </w:p>
        </w:tc>
      </w:tr>
      <w:tr w:rsidR="0074301B" w:rsidRPr="007B79EA" w:rsidTr="0063619B">
        <w:trPr>
          <w:trHeight w:val="390"/>
        </w:trPr>
        <w:tc>
          <w:tcPr>
            <w:tcW w:w="1360" w:type="dxa"/>
            <w:vMerge/>
            <w:tcBorders>
              <w:top w:val="nil"/>
              <w:left w:val="single" w:sz="4" w:space="0" w:color="auto"/>
              <w:bottom w:val="single" w:sz="4" w:space="0" w:color="000000"/>
              <w:right w:val="single" w:sz="4" w:space="0" w:color="auto"/>
            </w:tcBorders>
            <w:vAlign w:val="center"/>
            <w:hideMark/>
          </w:tcPr>
          <w:p w:rsidR="0074301B" w:rsidRPr="00E52F38" w:rsidRDefault="0074301B" w:rsidP="000821C2">
            <w:pPr>
              <w:spacing w:after="0" w:line="240" w:lineRule="auto"/>
              <w:rPr>
                <w:rFonts w:asciiTheme="minorHAnsi" w:eastAsia="Times New Roman" w:hAnsiTheme="minorHAnsi" w:cstheme="minorHAnsi"/>
                <w:sz w:val="18"/>
                <w:szCs w:val="18"/>
              </w:rPr>
            </w:pPr>
          </w:p>
        </w:tc>
        <w:tc>
          <w:tcPr>
            <w:tcW w:w="629" w:type="dxa"/>
            <w:tcBorders>
              <w:top w:val="nil"/>
              <w:left w:val="nil"/>
              <w:bottom w:val="single" w:sz="4" w:space="0" w:color="auto"/>
              <w:right w:val="single" w:sz="4" w:space="0" w:color="auto"/>
            </w:tcBorders>
            <w:shd w:val="clear" w:color="auto" w:fill="auto"/>
            <w:noWrap/>
            <w:vAlign w:val="center"/>
            <w:hideMark/>
          </w:tcPr>
          <w:p w:rsidR="0074301B" w:rsidRPr="0084589B" w:rsidRDefault="0074301B" w:rsidP="000821C2">
            <w:pPr>
              <w:spacing w:after="0" w:line="240" w:lineRule="auto"/>
              <w:jc w:val="center"/>
              <w:rPr>
                <w:rFonts w:asciiTheme="minorHAnsi" w:eastAsia="Times New Roman" w:hAnsiTheme="minorHAnsi" w:cstheme="minorHAnsi"/>
                <w:sz w:val="16"/>
                <w:szCs w:val="16"/>
              </w:rPr>
            </w:pPr>
            <w:r w:rsidRPr="0084589B">
              <w:rPr>
                <w:rFonts w:asciiTheme="minorHAnsi" w:eastAsia="Times New Roman" w:hAnsiTheme="minorHAnsi" w:cstheme="minorHAnsi"/>
                <w:sz w:val="16"/>
                <w:szCs w:val="16"/>
              </w:rPr>
              <w:t>In 10 Years</w:t>
            </w:r>
          </w:p>
        </w:tc>
        <w:tc>
          <w:tcPr>
            <w:tcW w:w="365" w:type="dxa"/>
            <w:tcBorders>
              <w:top w:val="nil"/>
              <w:left w:val="nil"/>
              <w:bottom w:val="single" w:sz="4" w:space="0" w:color="auto"/>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r w:rsidRPr="007B79EA">
              <w:rPr>
                <w:rFonts w:eastAsia="Times New Roman" w:cs="Arial"/>
                <w:sz w:val="18"/>
                <w:szCs w:val="18"/>
              </w:rPr>
              <w:t> </w:t>
            </w:r>
          </w:p>
        </w:tc>
        <w:tc>
          <w:tcPr>
            <w:tcW w:w="450" w:type="dxa"/>
            <w:tcBorders>
              <w:top w:val="nil"/>
              <w:left w:val="nil"/>
              <w:bottom w:val="single" w:sz="4" w:space="0" w:color="auto"/>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r w:rsidRPr="007B79EA">
              <w:rPr>
                <w:rFonts w:eastAsia="Times New Roman" w:cs="Arial"/>
                <w:sz w:val="18"/>
                <w:szCs w:val="18"/>
              </w:rPr>
              <w:t> </w:t>
            </w:r>
          </w:p>
        </w:tc>
        <w:tc>
          <w:tcPr>
            <w:tcW w:w="360" w:type="dxa"/>
            <w:tcBorders>
              <w:top w:val="nil"/>
              <w:left w:val="nil"/>
              <w:bottom w:val="single" w:sz="4" w:space="0" w:color="auto"/>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r w:rsidRPr="007B79EA">
              <w:rPr>
                <w:rFonts w:eastAsia="Times New Roman" w:cs="Arial"/>
                <w:sz w:val="18"/>
                <w:szCs w:val="18"/>
              </w:rPr>
              <w:t> </w:t>
            </w:r>
          </w:p>
        </w:tc>
        <w:tc>
          <w:tcPr>
            <w:tcW w:w="360" w:type="dxa"/>
            <w:tcBorders>
              <w:top w:val="nil"/>
              <w:left w:val="nil"/>
              <w:bottom w:val="single" w:sz="4" w:space="0" w:color="auto"/>
              <w:right w:val="single" w:sz="4" w:space="0" w:color="auto"/>
            </w:tcBorders>
            <w:shd w:val="clear" w:color="auto" w:fill="auto"/>
            <w:noWrap/>
            <w:vAlign w:val="center"/>
            <w:hideMark/>
          </w:tcPr>
          <w:p w:rsidR="0074301B" w:rsidRPr="0084589B" w:rsidRDefault="0074301B" w:rsidP="000821C2">
            <w:pPr>
              <w:spacing w:after="0" w:line="240" w:lineRule="auto"/>
              <w:jc w:val="center"/>
              <w:rPr>
                <w:rFonts w:asciiTheme="majorHAnsi" w:eastAsia="Times New Roman" w:hAnsiTheme="majorHAnsi" w:cs="Arial"/>
                <w:sz w:val="16"/>
                <w:szCs w:val="16"/>
              </w:rPr>
            </w:pPr>
            <w:r w:rsidRPr="0084589B">
              <w:rPr>
                <w:rFonts w:asciiTheme="majorHAnsi" w:eastAsia="Times New Roman" w:hAnsiTheme="majorHAnsi" w:cs="Arial"/>
                <w:sz w:val="16"/>
                <w:szCs w:val="16"/>
              </w:rPr>
              <w:t>X</w:t>
            </w:r>
          </w:p>
        </w:tc>
        <w:tc>
          <w:tcPr>
            <w:tcW w:w="994" w:type="dxa"/>
            <w:vMerge/>
            <w:tcBorders>
              <w:left w:val="nil"/>
              <w:bottom w:val="single" w:sz="4" w:space="0" w:color="auto"/>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p>
        </w:tc>
        <w:tc>
          <w:tcPr>
            <w:tcW w:w="1170" w:type="dxa"/>
            <w:gridSpan w:val="3"/>
            <w:vMerge/>
            <w:tcBorders>
              <w:left w:val="nil"/>
              <w:bottom w:val="single" w:sz="4" w:space="0" w:color="auto"/>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p>
        </w:tc>
        <w:tc>
          <w:tcPr>
            <w:tcW w:w="1800" w:type="dxa"/>
            <w:vMerge/>
            <w:tcBorders>
              <w:left w:val="nil"/>
              <w:bottom w:val="single" w:sz="4" w:space="0" w:color="auto"/>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18"/>
                <w:szCs w:val="18"/>
              </w:rPr>
            </w:pPr>
          </w:p>
        </w:tc>
        <w:tc>
          <w:tcPr>
            <w:tcW w:w="1260" w:type="dxa"/>
            <w:vMerge/>
            <w:tcBorders>
              <w:left w:val="nil"/>
              <w:bottom w:val="single" w:sz="4" w:space="0" w:color="auto"/>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22"/>
                <w:szCs w:val="22"/>
              </w:rPr>
            </w:pPr>
          </w:p>
        </w:tc>
        <w:tc>
          <w:tcPr>
            <w:tcW w:w="1615" w:type="dxa"/>
            <w:gridSpan w:val="2"/>
            <w:vMerge/>
            <w:tcBorders>
              <w:left w:val="nil"/>
              <w:bottom w:val="single" w:sz="4" w:space="0" w:color="auto"/>
              <w:right w:val="single" w:sz="4" w:space="0" w:color="auto"/>
            </w:tcBorders>
            <w:shd w:val="clear" w:color="auto" w:fill="auto"/>
            <w:noWrap/>
            <w:vAlign w:val="bottom"/>
            <w:hideMark/>
          </w:tcPr>
          <w:p w:rsidR="0074301B" w:rsidRPr="007B79EA" w:rsidRDefault="0074301B" w:rsidP="000821C2">
            <w:pPr>
              <w:spacing w:after="0" w:line="240" w:lineRule="auto"/>
              <w:rPr>
                <w:rFonts w:eastAsia="Times New Roman" w:cs="Arial"/>
                <w:sz w:val="22"/>
                <w:szCs w:val="22"/>
              </w:rPr>
            </w:pPr>
          </w:p>
        </w:tc>
      </w:tr>
      <w:tr w:rsidR="0074301B" w:rsidRPr="007B79EA" w:rsidTr="0063619B">
        <w:trPr>
          <w:trHeight w:val="330"/>
        </w:trPr>
        <w:tc>
          <w:tcPr>
            <w:tcW w:w="10363" w:type="dxa"/>
            <w:gridSpan w:val="14"/>
            <w:tcBorders>
              <w:top w:val="nil"/>
              <w:left w:val="nil"/>
              <w:bottom w:val="nil"/>
              <w:right w:val="nil"/>
            </w:tcBorders>
            <w:shd w:val="clear" w:color="auto" w:fill="auto"/>
            <w:noWrap/>
            <w:vAlign w:val="bottom"/>
            <w:hideMark/>
          </w:tcPr>
          <w:p w:rsidR="0074301B" w:rsidRPr="007B79EA" w:rsidRDefault="0074301B" w:rsidP="000821C2">
            <w:pPr>
              <w:spacing w:after="0" w:line="240" w:lineRule="auto"/>
              <w:rPr>
                <w:rFonts w:eastAsia="Times New Roman" w:cs="Arial"/>
                <w:sz w:val="22"/>
                <w:szCs w:val="22"/>
              </w:rPr>
            </w:pPr>
            <w:r w:rsidRPr="0006309B">
              <w:rPr>
                <w:rFonts w:eastAsia="Times New Roman" w:cs="Arial"/>
                <w:sz w:val="16"/>
                <w:szCs w:val="16"/>
              </w:rPr>
              <w:t>N</w:t>
            </w:r>
            <w:r w:rsidRPr="0006309B">
              <w:rPr>
                <w:rFonts w:eastAsia="Times New Roman" w:cs="Arial"/>
                <w:sz w:val="16"/>
                <w:szCs w:val="16"/>
                <w:vertAlign w:val="superscript"/>
              </w:rPr>
              <w:t>a</w:t>
            </w:r>
            <w:r w:rsidRPr="0006309B">
              <w:rPr>
                <w:rFonts w:eastAsia="Times New Roman" w:cs="Arial"/>
                <w:sz w:val="16"/>
                <w:szCs w:val="16"/>
              </w:rPr>
              <w:t xml:space="preserve"> = Not, M</w:t>
            </w:r>
            <w:r w:rsidRPr="0006309B">
              <w:rPr>
                <w:rFonts w:eastAsia="Times New Roman" w:cs="Arial"/>
                <w:sz w:val="16"/>
                <w:szCs w:val="16"/>
                <w:vertAlign w:val="superscript"/>
              </w:rPr>
              <w:t>b</w:t>
            </w:r>
            <w:r w:rsidRPr="0006309B">
              <w:rPr>
                <w:rFonts w:eastAsia="Times New Roman" w:cs="Arial"/>
                <w:sz w:val="16"/>
                <w:szCs w:val="16"/>
              </w:rPr>
              <w:t xml:space="preserve"> = Marginal, P</w:t>
            </w:r>
            <w:r w:rsidRPr="0006309B">
              <w:rPr>
                <w:rFonts w:eastAsia="Times New Roman" w:cs="Arial"/>
                <w:sz w:val="16"/>
                <w:szCs w:val="16"/>
                <w:vertAlign w:val="superscript"/>
              </w:rPr>
              <w:t>c</w:t>
            </w:r>
            <w:r w:rsidRPr="0006309B">
              <w:rPr>
                <w:rFonts w:eastAsia="Times New Roman" w:cs="Arial"/>
                <w:sz w:val="16"/>
                <w:szCs w:val="16"/>
              </w:rPr>
              <w:t xml:space="preserve"> = Partial, C</w:t>
            </w:r>
            <w:r w:rsidRPr="0006309B">
              <w:rPr>
                <w:rFonts w:eastAsia="Times New Roman" w:cs="Arial"/>
                <w:sz w:val="16"/>
                <w:szCs w:val="16"/>
                <w:vertAlign w:val="superscript"/>
              </w:rPr>
              <w:t>d</w:t>
            </w:r>
            <w:r w:rsidRPr="0006309B">
              <w:rPr>
                <w:rFonts w:eastAsia="Times New Roman" w:cs="Arial"/>
                <w:sz w:val="16"/>
                <w:szCs w:val="16"/>
              </w:rPr>
              <w:t xml:space="preserve"> = Capable</w:t>
            </w:r>
          </w:p>
        </w:tc>
      </w:tr>
    </w:tbl>
    <w:p w:rsidR="0063619B" w:rsidRDefault="0063619B">
      <w:r>
        <w:br w:type="page"/>
      </w:r>
    </w:p>
    <w:tbl>
      <w:tblPr>
        <w:tblW w:w="10470" w:type="dxa"/>
        <w:tblLayout w:type="fixed"/>
        <w:tblCellMar>
          <w:left w:w="30" w:type="dxa"/>
          <w:right w:w="30" w:type="dxa"/>
        </w:tblCellMar>
        <w:tblLook w:val="0000" w:firstRow="0" w:lastRow="0" w:firstColumn="0" w:lastColumn="0" w:noHBand="0" w:noVBand="0"/>
      </w:tblPr>
      <w:tblGrid>
        <w:gridCol w:w="3536"/>
        <w:gridCol w:w="360"/>
        <w:gridCol w:w="450"/>
        <w:gridCol w:w="360"/>
        <w:gridCol w:w="360"/>
        <w:gridCol w:w="136"/>
        <w:gridCol w:w="408"/>
        <w:gridCol w:w="576"/>
        <w:gridCol w:w="80"/>
        <w:gridCol w:w="1772"/>
        <w:gridCol w:w="1082"/>
        <w:gridCol w:w="447"/>
        <w:gridCol w:w="903"/>
      </w:tblGrid>
      <w:tr w:rsidR="0074301B" w:rsidTr="0063619B">
        <w:trPr>
          <w:trHeight w:val="305"/>
        </w:trPr>
        <w:tc>
          <w:tcPr>
            <w:tcW w:w="5202" w:type="dxa"/>
            <w:gridSpan w:val="6"/>
            <w:tcBorders>
              <w:top w:val="nil"/>
              <w:left w:val="nil"/>
              <w:bottom w:val="nil"/>
              <w:right w:val="nil"/>
            </w:tcBorders>
          </w:tcPr>
          <w:p w:rsidR="0074301B" w:rsidRDefault="0074301B" w:rsidP="00E426E2">
            <w:pPr>
              <w:autoSpaceDE w:val="0"/>
              <w:autoSpaceDN w:val="0"/>
              <w:adjustRightInd w:val="0"/>
              <w:spacing w:after="0" w:line="240" w:lineRule="auto"/>
              <w:rPr>
                <w:rFonts w:cs="Cambria"/>
                <w:b/>
                <w:bCs/>
                <w:color w:val="000000"/>
                <w:sz w:val="24"/>
                <w:szCs w:val="24"/>
              </w:rPr>
            </w:pPr>
            <w:r>
              <w:rPr>
                <w:rFonts w:cs="Cambria"/>
                <w:b/>
                <w:bCs/>
                <w:color w:val="000000"/>
                <w:sz w:val="24"/>
                <w:szCs w:val="24"/>
              </w:rPr>
              <w:lastRenderedPageBreak/>
              <w:t>Support Facilities and Infrastructure</w:t>
            </w:r>
          </w:p>
        </w:tc>
        <w:tc>
          <w:tcPr>
            <w:tcW w:w="408" w:type="dxa"/>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b/>
                <w:bCs/>
                <w:color w:val="000000"/>
                <w:sz w:val="24"/>
                <w:szCs w:val="24"/>
              </w:rPr>
            </w:pPr>
          </w:p>
        </w:tc>
        <w:tc>
          <w:tcPr>
            <w:tcW w:w="576" w:type="dxa"/>
            <w:tcBorders>
              <w:top w:val="nil"/>
              <w:left w:val="nil"/>
              <w:bottom w:val="nil"/>
              <w:right w:val="nil"/>
            </w:tcBorders>
          </w:tcPr>
          <w:p w:rsidR="0074301B" w:rsidRDefault="0074301B" w:rsidP="00E426E2">
            <w:pPr>
              <w:autoSpaceDE w:val="0"/>
              <w:autoSpaceDN w:val="0"/>
              <w:adjustRightInd w:val="0"/>
              <w:spacing w:after="0" w:line="240" w:lineRule="auto"/>
              <w:rPr>
                <w:rFonts w:cs="Cambria"/>
                <w:b/>
                <w:bCs/>
                <w:color w:val="000000"/>
                <w:sz w:val="24"/>
                <w:szCs w:val="24"/>
              </w:rPr>
            </w:pPr>
          </w:p>
        </w:tc>
        <w:tc>
          <w:tcPr>
            <w:tcW w:w="80" w:type="dxa"/>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b/>
                <w:bCs/>
                <w:color w:val="000000"/>
                <w:sz w:val="24"/>
                <w:szCs w:val="24"/>
              </w:rPr>
            </w:pPr>
          </w:p>
        </w:tc>
        <w:tc>
          <w:tcPr>
            <w:tcW w:w="1772" w:type="dxa"/>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b/>
                <w:bCs/>
                <w:color w:val="000000"/>
                <w:sz w:val="24"/>
                <w:szCs w:val="24"/>
              </w:rPr>
            </w:pPr>
          </w:p>
        </w:tc>
        <w:tc>
          <w:tcPr>
            <w:tcW w:w="1529" w:type="dxa"/>
            <w:gridSpan w:val="2"/>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b/>
                <w:bCs/>
                <w:color w:val="000000"/>
                <w:sz w:val="24"/>
                <w:szCs w:val="24"/>
              </w:rPr>
            </w:pPr>
          </w:p>
        </w:tc>
        <w:tc>
          <w:tcPr>
            <w:tcW w:w="903" w:type="dxa"/>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color w:val="000000"/>
                <w:sz w:val="22"/>
                <w:szCs w:val="22"/>
              </w:rPr>
            </w:pPr>
          </w:p>
        </w:tc>
      </w:tr>
      <w:tr w:rsidR="0074301B" w:rsidTr="0063619B">
        <w:trPr>
          <w:trHeight w:val="305"/>
        </w:trPr>
        <w:tc>
          <w:tcPr>
            <w:tcW w:w="3536" w:type="dxa"/>
            <w:tcBorders>
              <w:top w:val="nil"/>
              <w:left w:val="nil"/>
              <w:bottom w:val="nil"/>
              <w:right w:val="nil"/>
            </w:tcBorders>
          </w:tcPr>
          <w:p w:rsidR="0074301B" w:rsidRDefault="0074301B" w:rsidP="00E426E2">
            <w:pPr>
              <w:autoSpaceDE w:val="0"/>
              <w:autoSpaceDN w:val="0"/>
              <w:adjustRightInd w:val="0"/>
              <w:spacing w:after="0" w:line="240" w:lineRule="auto"/>
              <w:rPr>
                <w:rFonts w:cs="Cambria"/>
                <w:color w:val="000000"/>
                <w:sz w:val="24"/>
                <w:szCs w:val="24"/>
              </w:rPr>
            </w:pPr>
            <w:r>
              <w:rPr>
                <w:rFonts w:cs="Cambria"/>
                <w:color w:val="000000"/>
                <w:sz w:val="24"/>
                <w:szCs w:val="24"/>
              </w:rPr>
              <w:t>Assumes TYSP Implemented</w:t>
            </w:r>
          </w:p>
        </w:tc>
        <w:tc>
          <w:tcPr>
            <w:tcW w:w="1666" w:type="dxa"/>
            <w:gridSpan w:val="5"/>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b/>
                <w:bCs/>
                <w:color w:val="000000"/>
                <w:sz w:val="24"/>
                <w:szCs w:val="24"/>
              </w:rPr>
            </w:pPr>
          </w:p>
        </w:tc>
        <w:tc>
          <w:tcPr>
            <w:tcW w:w="408" w:type="dxa"/>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b/>
                <w:bCs/>
                <w:color w:val="000000"/>
                <w:sz w:val="24"/>
                <w:szCs w:val="24"/>
              </w:rPr>
            </w:pPr>
          </w:p>
        </w:tc>
        <w:tc>
          <w:tcPr>
            <w:tcW w:w="576" w:type="dxa"/>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b/>
                <w:bCs/>
                <w:color w:val="000000"/>
                <w:sz w:val="24"/>
                <w:szCs w:val="24"/>
              </w:rPr>
            </w:pPr>
          </w:p>
        </w:tc>
        <w:tc>
          <w:tcPr>
            <w:tcW w:w="80" w:type="dxa"/>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b/>
                <w:bCs/>
                <w:color w:val="000000"/>
                <w:sz w:val="24"/>
                <w:szCs w:val="24"/>
              </w:rPr>
            </w:pPr>
          </w:p>
        </w:tc>
        <w:tc>
          <w:tcPr>
            <w:tcW w:w="1772" w:type="dxa"/>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b/>
                <w:bCs/>
                <w:color w:val="000000"/>
                <w:sz w:val="24"/>
                <w:szCs w:val="24"/>
              </w:rPr>
            </w:pPr>
          </w:p>
        </w:tc>
        <w:tc>
          <w:tcPr>
            <w:tcW w:w="1529" w:type="dxa"/>
            <w:gridSpan w:val="2"/>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b/>
                <w:bCs/>
                <w:color w:val="000000"/>
                <w:sz w:val="24"/>
                <w:szCs w:val="24"/>
              </w:rPr>
            </w:pPr>
          </w:p>
        </w:tc>
        <w:tc>
          <w:tcPr>
            <w:tcW w:w="903" w:type="dxa"/>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color w:val="000000"/>
                <w:sz w:val="22"/>
                <w:szCs w:val="22"/>
              </w:rPr>
            </w:pPr>
          </w:p>
        </w:tc>
      </w:tr>
      <w:tr w:rsidR="0074301B" w:rsidTr="0063619B">
        <w:trPr>
          <w:trHeight w:val="348"/>
        </w:trPr>
        <w:tc>
          <w:tcPr>
            <w:tcW w:w="3536" w:type="dxa"/>
            <w:tcBorders>
              <w:top w:val="single" w:sz="6" w:space="0" w:color="auto"/>
              <w:left w:val="single" w:sz="6" w:space="0" w:color="auto"/>
              <w:bottom w:val="single" w:sz="6" w:space="0" w:color="auto"/>
              <w:right w:val="single" w:sz="6" w:space="0" w:color="auto"/>
            </w:tcBorders>
            <w:shd w:val="clear" w:color="339966" w:fill="B8CCE4" w:themeFill="accent1" w:themeFillTint="66"/>
          </w:tcPr>
          <w:p w:rsidR="0074301B" w:rsidRPr="006A717D" w:rsidRDefault="0074301B" w:rsidP="000821C2">
            <w:pPr>
              <w:autoSpaceDE w:val="0"/>
              <w:autoSpaceDN w:val="0"/>
              <w:adjustRightInd w:val="0"/>
              <w:spacing w:after="0" w:line="240" w:lineRule="auto"/>
              <w:jc w:val="center"/>
              <w:rPr>
                <w:rFonts w:cs="Cambria"/>
                <w:b/>
                <w:bCs/>
                <w:color w:val="000000"/>
                <w:sz w:val="18"/>
                <w:szCs w:val="18"/>
              </w:rPr>
            </w:pPr>
            <w:r w:rsidRPr="006A717D">
              <w:rPr>
                <w:rFonts w:cs="Cambria"/>
                <w:b/>
                <w:bCs/>
                <w:color w:val="000000"/>
                <w:sz w:val="18"/>
                <w:szCs w:val="18"/>
              </w:rPr>
              <w:t>Real Property Capability</w:t>
            </w:r>
          </w:p>
        </w:tc>
        <w:tc>
          <w:tcPr>
            <w:tcW w:w="1530" w:type="dxa"/>
            <w:gridSpan w:val="4"/>
            <w:tcBorders>
              <w:top w:val="single" w:sz="6" w:space="0" w:color="auto"/>
              <w:left w:val="nil"/>
              <w:bottom w:val="single" w:sz="6" w:space="0" w:color="auto"/>
              <w:right w:val="single" w:sz="6" w:space="0" w:color="auto"/>
            </w:tcBorders>
            <w:shd w:val="clear" w:color="339966" w:fill="B8CCE4" w:themeFill="accent1" w:themeFillTint="66"/>
          </w:tcPr>
          <w:p w:rsidR="0074301B" w:rsidRPr="006A717D" w:rsidRDefault="0074301B" w:rsidP="000821C2">
            <w:pPr>
              <w:autoSpaceDE w:val="0"/>
              <w:autoSpaceDN w:val="0"/>
              <w:adjustRightInd w:val="0"/>
              <w:spacing w:after="0" w:line="240" w:lineRule="auto"/>
              <w:jc w:val="center"/>
              <w:rPr>
                <w:rFonts w:cs="Cambria"/>
                <w:b/>
                <w:bCs/>
                <w:color w:val="000000"/>
                <w:sz w:val="18"/>
                <w:szCs w:val="18"/>
              </w:rPr>
            </w:pPr>
            <w:r w:rsidRPr="006A717D">
              <w:rPr>
                <w:rFonts w:cs="Cambria"/>
                <w:b/>
                <w:bCs/>
                <w:color w:val="000000"/>
                <w:sz w:val="18"/>
                <w:szCs w:val="18"/>
              </w:rPr>
              <w:t>Mission Ready Current</w:t>
            </w:r>
          </w:p>
        </w:tc>
        <w:tc>
          <w:tcPr>
            <w:tcW w:w="2972" w:type="dxa"/>
            <w:gridSpan w:val="5"/>
            <w:tcBorders>
              <w:top w:val="single" w:sz="6" w:space="0" w:color="auto"/>
              <w:left w:val="single" w:sz="6" w:space="0" w:color="auto"/>
              <w:bottom w:val="single" w:sz="6" w:space="0" w:color="auto"/>
              <w:right w:val="single" w:sz="6" w:space="0" w:color="auto"/>
            </w:tcBorders>
            <w:shd w:val="clear" w:color="339966" w:fill="B8CCE4" w:themeFill="accent1" w:themeFillTint="66"/>
          </w:tcPr>
          <w:p w:rsidR="0074301B" w:rsidRPr="006A717D" w:rsidRDefault="0074301B" w:rsidP="000821C2">
            <w:pPr>
              <w:autoSpaceDE w:val="0"/>
              <w:autoSpaceDN w:val="0"/>
              <w:adjustRightInd w:val="0"/>
              <w:spacing w:after="0" w:line="240" w:lineRule="auto"/>
              <w:jc w:val="center"/>
              <w:rPr>
                <w:rFonts w:cs="Cambria"/>
                <w:b/>
                <w:bCs/>
                <w:color w:val="000000"/>
                <w:sz w:val="18"/>
                <w:szCs w:val="18"/>
              </w:rPr>
            </w:pPr>
            <w:r w:rsidRPr="006A717D">
              <w:rPr>
                <w:rFonts w:cs="Cambria"/>
                <w:b/>
                <w:bCs/>
                <w:color w:val="000000"/>
                <w:sz w:val="18"/>
                <w:szCs w:val="18"/>
              </w:rPr>
              <w:t>Facility and Infrastructure Capability Gap</w:t>
            </w:r>
          </w:p>
        </w:tc>
        <w:tc>
          <w:tcPr>
            <w:tcW w:w="2432" w:type="dxa"/>
            <w:gridSpan w:val="3"/>
            <w:tcBorders>
              <w:top w:val="single" w:sz="6" w:space="0" w:color="auto"/>
              <w:left w:val="single" w:sz="6" w:space="0" w:color="auto"/>
              <w:bottom w:val="single" w:sz="6" w:space="0" w:color="auto"/>
              <w:right w:val="single" w:sz="6" w:space="0" w:color="auto"/>
            </w:tcBorders>
            <w:shd w:val="clear" w:color="339966" w:fill="B8CCE4" w:themeFill="accent1" w:themeFillTint="66"/>
          </w:tcPr>
          <w:p w:rsidR="0074301B" w:rsidRPr="006A717D" w:rsidRDefault="0074301B" w:rsidP="000821C2">
            <w:pPr>
              <w:autoSpaceDE w:val="0"/>
              <w:autoSpaceDN w:val="0"/>
              <w:adjustRightInd w:val="0"/>
              <w:spacing w:after="0" w:line="240" w:lineRule="auto"/>
              <w:jc w:val="center"/>
              <w:rPr>
                <w:rFonts w:cs="Cambria"/>
                <w:b/>
                <w:bCs/>
                <w:color w:val="000000"/>
                <w:sz w:val="18"/>
                <w:szCs w:val="18"/>
              </w:rPr>
            </w:pPr>
            <w:r w:rsidRPr="006A717D">
              <w:rPr>
                <w:rFonts w:cs="Cambria"/>
                <w:b/>
                <w:bCs/>
                <w:color w:val="000000"/>
                <w:sz w:val="18"/>
                <w:szCs w:val="18"/>
              </w:rPr>
              <w:t>Action Plan</w:t>
            </w:r>
          </w:p>
        </w:tc>
      </w:tr>
      <w:tr w:rsidR="0074301B" w:rsidTr="0063619B">
        <w:trPr>
          <w:trHeight w:val="348"/>
        </w:trPr>
        <w:tc>
          <w:tcPr>
            <w:tcW w:w="3536" w:type="dxa"/>
            <w:tcBorders>
              <w:top w:val="single" w:sz="6" w:space="0" w:color="auto"/>
              <w:left w:val="single" w:sz="6" w:space="0" w:color="auto"/>
              <w:bottom w:val="single" w:sz="6" w:space="0" w:color="auto"/>
              <w:right w:val="single" w:sz="6" w:space="0" w:color="auto"/>
            </w:tcBorders>
            <w:shd w:val="clear" w:color="339966" w:fill="B8CCE4" w:themeFill="accent1" w:themeFillTint="66"/>
          </w:tcPr>
          <w:p w:rsidR="0074301B" w:rsidRPr="00E52F38" w:rsidRDefault="0074301B" w:rsidP="000821C2">
            <w:pPr>
              <w:autoSpaceDE w:val="0"/>
              <w:autoSpaceDN w:val="0"/>
              <w:adjustRightInd w:val="0"/>
              <w:spacing w:after="0" w:line="240" w:lineRule="auto"/>
              <w:rPr>
                <w:rFonts w:cs="Cambria"/>
                <w:b/>
                <w:bCs/>
                <w:iCs/>
                <w:color w:val="000000"/>
                <w:sz w:val="18"/>
                <w:szCs w:val="18"/>
              </w:rPr>
            </w:pPr>
            <w:r w:rsidRPr="00E52F38">
              <w:rPr>
                <w:rFonts w:cs="Cambria"/>
                <w:b/>
                <w:bCs/>
                <w:iCs/>
                <w:color w:val="000000"/>
                <w:sz w:val="18"/>
                <w:szCs w:val="18"/>
              </w:rPr>
              <w:t>Work Environment</w:t>
            </w:r>
          </w:p>
        </w:tc>
        <w:tc>
          <w:tcPr>
            <w:tcW w:w="360" w:type="dxa"/>
            <w:tcBorders>
              <w:top w:val="single" w:sz="6" w:space="0" w:color="auto"/>
              <w:left w:val="nil"/>
              <w:bottom w:val="single" w:sz="6" w:space="0" w:color="auto"/>
              <w:right w:val="single" w:sz="6" w:space="0" w:color="auto"/>
            </w:tcBorders>
            <w:shd w:val="clear" w:color="339966" w:fill="B8CCE4" w:themeFill="accent1" w:themeFillTint="66"/>
          </w:tcPr>
          <w:p w:rsidR="0074301B" w:rsidRPr="006A717D" w:rsidRDefault="0074301B" w:rsidP="000821C2">
            <w:pPr>
              <w:autoSpaceDE w:val="0"/>
              <w:autoSpaceDN w:val="0"/>
              <w:adjustRightInd w:val="0"/>
              <w:spacing w:after="0" w:line="240" w:lineRule="auto"/>
              <w:jc w:val="center"/>
              <w:rPr>
                <w:rFonts w:cs="Cambria"/>
                <w:color w:val="000000"/>
                <w:sz w:val="18"/>
                <w:szCs w:val="18"/>
                <w:vertAlign w:val="superscript"/>
              </w:rPr>
            </w:pPr>
            <w:r w:rsidRPr="006A717D">
              <w:rPr>
                <w:rFonts w:cs="Cambria"/>
                <w:color w:val="000000"/>
                <w:sz w:val="18"/>
                <w:szCs w:val="18"/>
              </w:rPr>
              <w:t>N</w:t>
            </w:r>
            <w:r w:rsidRPr="006A717D">
              <w:rPr>
                <w:rFonts w:cs="Cambria"/>
                <w:color w:val="000000"/>
                <w:sz w:val="18"/>
                <w:szCs w:val="18"/>
                <w:vertAlign w:val="superscript"/>
              </w:rPr>
              <w:t>a</w:t>
            </w:r>
          </w:p>
        </w:tc>
        <w:tc>
          <w:tcPr>
            <w:tcW w:w="450" w:type="dxa"/>
            <w:tcBorders>
              <w:top w:val="single" w:sz="6" w:space="0" w:color="auto"/>
              <w:left w:val="single" w:sz="6" w:space="0" w:color="auto"/>
              <w:bottom w:val="single" w:sz="6" w:space="0" w:color="auto"/>
              <w:right w:val="single" w:sz="6" w:space="0" w:color="auto"/>
            </w:tcBorders>
            <w:shd w:val="clear" w:color="339966" w:fill="B8CCE4" w:themeFill="accent1" w:themeFillTint="66"/>
          </w:tcPr>
          <w:p w:rsidR="0074301B" w:rsidRPr="006A717D" w:rsidRDefault="0074301B" w:rsidP="000821C2">
            <w:pPr>
              <w:autoSpaceDE w:val="0"/>
              <w:autoSpaceDN w:val="0"/>
              <w:adjustRightInd w:val="0"/>
              <w:spacing w:after="0" w:line="240" w:lineRule="auto"/>
              <w:jc w:val="center"/>
              <w:rPr>
                <w:rFonts w:cs="Cambria"/>
                <w:color w:val="000000"/>
                <w:sz w:val="18"/>
                <w:szCs w:val="18"/>
                <w:vertAlign w:val="superscript"/>
              </w:rPr>
            </w:pPr>
            <w:r w:rsidRPr="006A717D">
              <w:rPr>
                <w:rFonts w:cs="Cambria"/>
                <w:color w:val="000000"/>
                <w:sz w:val="18"/>
                <w:szCs w:val="18"/>
              </w:rPr>
              <w:t>M</w:t>
            </w:r>
            <w:r w:rsidRPr="006A717D">
              <w:rPr>
                <w:rFonts w:cs="Cambria"/>
                <w:color w:val="000000"/>
                <w:sz w:val="18"/>
                <w:szCs w:val="18"/>
                <w:vertAlign w:val="superscript"/>
              </w:rPr>
              <w:t>b</w:t>
            </w:r>
          </w:p>
        </w:tc>
        <w:tc>
          <w:tcPr>
            <w:tcW w:w="360" w:type="dxa"/>
            <w:tcBorders>
              <w:top w:val="single" w:sz="6" w:space="0" w:color="auto"/>
              <w:left w:val="single" w:sz="6" w:space="0" w:color="auto"/>
              <w:bottom w:val="single" w:sz="6" w:space="0" w:color="auto"/>
              <w:right w:val="single" w:sz="6" w:space="0" w:color="auto"/>
            </w:tcBorders>
            <w:shd w:val="clear" w:color="339966" w:fill="B8CCE4" w:themeFill="accent1" w:themeFillTint="66"/>
          </w:tcPr>
          <w:p w:rsidR="0074301B" w:rsidRPr="006A717D" w:rsidRDefault="0074301B" w:rsidP="000821C2">
            <w:pPr>
              <w:autoSpaceDE w:val="0"/>
              <w:autoSpaceDN w:val="0"/>
              <w:adjustRightInd w:val="0"/>
              <w:spacing w:after="0" w:line="240" w:lineRule="auto"/>
              <w:jc w:val="center"/>
              <w:rPr>
                <w:rFonts w:cs="Cambria"/>
                <w:color w:val="000000"/>
                <w:sz w:val="18"/>
                <w:szCs w:val="18"/>
                <w:vertAlign w:val="superscript"/>
              </w:rPr>
            </w:pPr>
            <w:r w:rsidRPr="006A717D">
              <w:rPr>
                <w:rFonts w:cs="Cambria"/>
                <w:color w:val="000000"/>
                <w:sz w:val="18"/>
                <w:szCs w:val="18"/>
              </w:rPr>
              <w:t>P</w:t>
            </w:r>
            <w:r w:rsidRPr="006A717D">
              <w:rPr>
                <w:rFonts w:cs="Cambria"/>
                <w:color w:val="000000"/>
                <w:sz w:val="18"/>
                <w:szCs w:val="18"/>
                <w:vertAlign w:val="superscript"/>
              </w:rPr>
              <w:t>c</w:t>
            </w:r>
          </w:p>
        </w:tc>
        <w:tc>
          <w:tcPr>
            <w:tcW w:w="360" w:type="dxa"/>
            <w:tcBorders>
              <w:top w:val="single" w:sz="6" w:space="0" w:color="auto"/>
              <w:left w:val="single" w:sz="6" w:space="0" w:color="auto"/>
              <w:bottom w:val="single" w:sz="6" w:space="0" w:color="auto"/>
              <w:right w:val="single" w:sz="6" w:space="0" w:color="auto"/>
            </w:tcBorders>
            <w:shd w:val="clear" w:color="339966" w:fill="B8CCE4" w:themeFill="accent1" w:themeFillTint="66"/>
          </w:tcPr>
          <w:p w:rsidR="0074301B" w:rsidRPr="006A717D" w:rsidRDefault="0074301B" w:rsidP="000821C2">
            <w:pPr>
              <w:autoSpaceDE w:val="0"/>
              <w:autoSpaceDN w:val="0"/>
              <w:adjustRightInd w:val="0"/>
              <w:spacing w:after="0" w:line="240" w:lineRule="auto"/>
              <w:jc w:val="center"/>
              <w:rPr>
                <w:rFonts w:cs="Cambria"/>
                <w:color w:val="000000"/>
                <w:sz w:val="18"/>
                <w:szCs w:val="18"/>
                <w:vertAlign w:val="superscript"/>
              </w:rPr>
            </w:pPr>
            <w:r w:rsidRPr="006A717D">
              <w:rPr>
                <w:rFonts w:cs="Cambria"/>
                <w:color w:val="000000"/>
                <w:sz w:val="18"/>
                <w:szCs w:val="18"/>
              </w:rPr>
              <w:t>C</w:t>
            </w:r>
            <w:r w:rsidRPr="006A717D">
              <w:rPr>
                <w:rFonts w:cs="Cambria"/>
                <w:color w:val="000000"/>
                <w:sz w:val="18"/>
                <w:szCs w:val="18"/>
                <w:vertAlign w:val="superscript"/>
              </w:rPr>
              <w:t>d</w:t>
            </w:r>
          </w:p>
        </w:tc>
        <w:tc>
          <w:tcPr>
            <w:tcW w:w="2972" w:type="dxa"/>
            <w:gridSpan w:val="5"/>
            <w:tcBorders>
              <w:top w:val="single" w:sz="6" w:space="0" w:color="auto"/>
              <w:left w:val="single" w:sz="6" w:space="0" w:color="auto"/>
              <w:bottom w:val="single" w:sz="6" w:space="0" w:color="auto"/>
              <w:right w:val="single" w:sz="6" w:space="0" w:color="auto"/>
            </w:tcBorders>
            <w:shd w:val="clear" w:color="339966" w:fill="B8CCE4" w:themeFill="accent1" w:themeFillTint="66"/>
          </w:tcPr>
          <w:p w:rsidR="0074301B" w:rsidRPr="006A717D" w:rsidRDefault="0074301B" w:rsidP="000821C2">
            <w:pPr>
              <w:autoSpaceDE w:val="0"/>
              <w:autoSpaceDN w:val="0"/>
              <w:adjustRightInd w:val="0"/>
              <w:spacing w:after="0" w:line="240" w:lineRule="auto"/>
              <w:jc w:val="center"/>
              <w:rPr>
                <w:rFonts w:cs="Cambria"/>
                <w:b/>
                <w:bCs/>
                <w:color w:val="000000"/>
                <w:sz w:val="18"/>
                <w:szCs w:val="18"/>
              </w:rPr>
            </w:pPr>
          </w:p>
        </w:tc>
        <w:tc>
          <w:tcPr>
            <w:tcW w:w="1082" w:type="dxa"/>
            <w:tcBorders>
              <w:top w:val="single" w:sz="6" w:space="0" w:color="auto"/>
              <w:left w:val="single" w:sz="6" w:space="0" w:color="auto"/>
              <w:bottom w:val="single" w:sz="6" w:space="0" w:color="auto"/>
              <w:right w:val="single" w:sz="6" w:space="0" w:color="auto"/>
            </w:tcBorders>
            <w:shd w:val="clear" w:color="339966" w:fill="B8CCE4" w:themeFill="accent1" w:themeFillTint="66"/>
          </w:tcPr>
          <w:p w:rsidR="0074301B" w:rsidRPr="006A717D" w:rsidRDefault="0074301B" w:rsidP="000821C2">
            <w:pPr>
              <w:autoSpaceDE w:val="0"/>
              <w:autoSpaceDN w:val="0"/>
              <w:adjustRightInd w:val="0"/>
              <w:spacing w:after="0" w:line="240" w:lineRule="auto"/>
              <w:jc w:val="center"/>
              <w:rPr>
                <w:rFonts w:cs="Cambria"/>
                <w:b/>
                <w:bCs/>
                <w:color w:val="000000"/>
                <w:sz w:val="18"/>
                <w:szCs w:val="18"/>
              </w:rPr>
            </w:pPr>
            <w:r w:rsidRPr="006A717D">
              <w:rPr>
                <w:rFonts w:cs="Cambria"/>
                <w:b/>
                <w:bCs/>
                <w:color w:val="000000"/>
                <w:sz w:val="18"/>
                <w:szCs w:val="18"/>
              </w:rPr>
              <w:t>Laboratory</w:t>
            </w:r>
          </w:p>
        </w:tc>
        <w:tc>
          <w:tcPr>
            <w:tcW w:w="1350" w:type="dxa"/>
            <w:gridSpan w:val="2"/>
            <w:tcBorders>
              <w:top w:val="single" w:sz="6" w:space="0" w:color="auto"/>
              <w:left w:val="single" w:sz="6" w:space="0" w:color="auto"/>
              <w:bottom w:val="single" w:sz="6" w:space="0" w:color="auto"/>
              <w:right w:val="single" w:sz="6" w:space="0" w:color="auto"/>
            </w:tcBorders>
            <w:shd w:val="clear" w:color="339966" w:fill="B8CCE4" w:themeFill="accent1" w:themeFillTint="66"/>
          </w:tcPr>
          <w:p w:rsidR="0074301B" w:rsidRPr="006A717D" w:rsidRDefault="0074301B" w:rsidP="000821C2">
            <w:pPr>
              <w:autoSpaceDE w:val="0"/>
              <w:autoSpaceDN w:val="0"/>
              <w:adjustRightInd w:val="0"/>
              <w:spacing w:after="0" w:line="240" w:lineRule="auto"/>
              <w:jc w:val="center"/>
              <w:rPr>
                <w:rFonts w:cs="Cambria"/>
                <w:b/>
                <w:bCs/>
                <w:color w:val="000000"/>
                <w:sz w:val="18"/>
                <w:szCs w:val="18"/>
              </w:rPr>
            </w:pPr>
            <w:r w:rsidRPr="006A717D">
              <w:rPr>
                <w:rFonts w:cs="Cambria"/>
                <w:b/>
                <w:bCs/>
                <w:color w:val="000000"/>
                <w:sz w:val="18"/>
                <w:szCs w:val="18"/>
              </w:rPr>
              <w:t>DOE</w:t>
            </w:r>
          </w:p>
        </w:tc>
      </w:tr>
      <w:tr w:rsidR="0074301B" w:rsidTr="0063619B">
        <w:trPr>
          <w:trHeight w:val="348"/>
        </w:trPr>
        <w:tc>
          <w:tcPr>
            <w:tcW w:w="3536" w:type="dxa"/>
            <w:tcBorders>
              <w:top w:val="single" w:sz="6" w:space="0" w:color="auto"/>
              <w:left w:val="single" w:sz="6" w:space="0" w:color="auto"/>
              <w:bottom w:val="single" w:sz="6" w:space="0" w:color="auto"/>
              <w:right w:val="single" w:sz="6" w:space="0" w:color="auto"/>
            </w:tcBorders>
          </w:tcPr>
          <w:p w:rsidR="0074301B" w:rsidRPr="0093513F" w:rsidRDefault="0074301B" w:rsidP="000821C2">
            <w:pPr>
              <w:autoSpaceDE w:val="0"/>
              <w:autoSpaceDN w:val="0"/>
              <w:adjustRightInd w:val="0"/>
              <w:spacing w:after="0" w:line="240" w:lineRule="auto"/>
              <w:rPr>
                <w:rFonts w:cs="Cambria"/>
                <w:b/>
                <w:bCs/>
                <w:i/>
                <w:iCs/>
                <w:color w:val="000000"/>
                <w:sz w:val="16"/>
                <w:szCs w:val="16"/>
              </w:rPr>
            </w:pPr>
            <w:r w:rsidRPr="0093513F">
              <w:rPr>
                <w:rFonts w:cs="Cambria"/>
                <w:b/>
                <w:bCs/>
                <w:i/>
                <w:iCs/>
                <w:color w:val="000000"/>
                <w:sz w:val="16"/>
                <w:szCs w:val="16"/>
              </w:rPr>
              <w:t>User Accommodations</w:t>
            </w:r>
          </w:p>
        </w:tc>
        <w:tc>
          <w:tcPr>
            <w:tcW w:w="360" w:type="dxa"/>
            <w:tcBorders>
              <w:top w:val="single" w:sz="6" w:space="0" w:color="auto"/>
              <w:left w:val="nil"/>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45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r w:rsidRPr="0093513F">
              <w:rPr>
                <w:rFonts w:asciiTheme="minorHAnsi" w:hAnsiTheme="minorHAnsi" w:cstheme="minorHAnsi"/>
                <w:color w:val="000000"/>
                <w:sz w:val="16"/>
                <w:szCs w:val="16"/>
              </w:rPr>
              <w:t>X</w:t>
            </w:r>
          </w:p>
        </w:tc>
        <w:tc>
          <w:tcPr>
            <w:tcW w:w="2972" w:type="dxa"/>
            <w:gridSpan w:val="5"/>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rPr>
                <w:rFonts w:asciiTheme="minorHAnsi" w:hAnsiTheme="minorHAnsi" w:cstheme="minorHAnsi"/>
                <w:color w:val="000000"/>
                <w:sz w:val="16"/>
                <w:szCs w:val="16"/>
              </w:rPr>
            </w:pPr>
          </w:p>
        </w:tc>
        <w:tc>
          <w:tcPr>
            <w:tcW w:w="1082"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1350" w:type="dxa"/>
            <w:gridSpan w:val="2"/>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r>
      <w:tr w:rsidR="0074301B" w:rsidTr="0063619B">
        <w:trPr>
          <w:trHeight w:val="348"/>
        </w:trPr>
        <w:tc>
          <w:tcPr>
            <w:tcW w:w="3536" w:type="dxa"/>
            <w:tcBorders>
              <w:top w:val="single" w:sz="6" w:space="0" w:color="auto"/>
              <w:left w:val="single" w:sz="6" w:space="0" w:color="auto"/>
              <w:bottom w:val="single" w:sz="6" w:space="0" w:color="auto"/>
              <w:right w:val="single" w:sz="6" w:space="0" w:color="auto"/>
            </w:tcBorders>
          </w:tcPr>
          <w:p w:rsidR="0074301B" w:rsidRPr="0093513F" w:rsidRDefault="0074301B" w:rsidP="000821C2">
            <w:pPr>
              <w:autoSpaceDE w:val="0"/>
              <w:autoSpaceDN w:val="0"/>
              <w:adjustRightInd w:val="0"/>
              <w:spacing w:after="0" w:line="240" w:lineRule="auto"/>
              <w:rPr>
                <w:rFonts w:cs="Cambria"/>
                <w:b/>
                <w:bCs/>
                <w:i/>
                <w:iCs/>
                <w:color w:val="000000"/>
                <w:sz w:val="16"/>
                <w:szCs w:val="16"/>
              </w:rPr>
            </w:pPr>
            <w:r w:rsidRPr="0093513F">
              <w:rPr>
                <w:rFonts w:cs="Cambria"/>
                <w:b/>
                <w:bCs/>
                <w:i/>
                <w:iCs/>
                <w:color w:val="000000"/>
                <w:sz w:val="16"/>
                <w:szCs w:val="16"/>
              </w:rPr>
              <w:t>Site Services</w:t>
            </w:r>
          </w:p>
        </w:tc>
        <w:tc>
          <w:tcPr>
            <w:tcW w:w="360" w:type="dxa"/>
            <w:tcBorders>
              <w:top w:val="single" w:sz="6" w:space="0" w:color="auto"/>
              <w:left w:val="nil"/>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45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r w:rsidRPr="0093513F">
              <w:rPr>
                <w:rFonts w:asciiTheme="minorHAnsi" w:hAnsiTheme="minorHAnsi" w:cstheme="minorHAnsi"/>
                <w:color w:val="000000"/>
                <w:sz w:val="16"/>
                <w:szCs w:val="16"/>
              </w:rPr>
              <w:t>X</w:t>
            </w:r>
          </w:p>
        </w:tc>
        <w:tc>
          <w:tcPr>
            <w:tcW w:w="2972" w:type="dxa"/>
            <w:gridSpan w:val="5"/>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rPr>
                <w:rFonts w:asciiTheme="minorHAnsi" w:hAnsiTheme="minorHAnsi" w:cstheme="minorHAnsi"/>
                <w:color w:val="000000"/>
                <w:sz w:val="16"/>
                <w:szCs w:val="16"/>
              </w:rPr>
            </w:pPr>
          </w:p>
        </w:tc>
        <w:tc>
          <w:tcPr>
            <w:tcW w:w="1082"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1350" w:type="dxa"/>
            <w:gridSpan w:val="2"/>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r>
      <w:tr w:rsidR="0074301B" w:rsidTr="0063619B">
        <w:trPr>
          <w:trHeight w:val="348"/>
        </w:trPr>
        <w:tc>
          <w:tcPr>
            <w:tcW w:w="3536" w:type="dxa"/>
            <w:tcBorders>
              <w:top w:val="single" w:sz="6" w:space="0" w:color="auto"/>
              <w:left w:val="single" w:sz="6" w:space="0" w:color="auto"/>
              <w:bottom w:val="single" w:sz="6" w:space="0" w:color="auto"/>
              <w:right w:val="single" w:sz="6" w:space="0" w:color="auto"/>
            </w:tcBorders>
          </w:tcPr>
          <w:p w:rsidR="0074301B" w:rsidRPr="0093513F" w:rsidRDefault="0074301B" w:rsidP="000821C2">
            <w:pPr>
              <w:autoSpaceDE w:val="0"/>
              <w:autoSpaceDN w:val="0"/>
              <w:adjustRightInd w:val="0"/>
              <w:spacing w:after="0" w:line="240" w:lineRule="auto"/>
              <w:rPr>
                <w:rFonts w:cs="Cambria"/>
                <w:b/>
                <w:bCs/>
                <w:i/>
                <w:iCs/>
                <w:color w:val="000000"/>
                <w:sz w:val="16"/>
                <w:szCs w:val="16"/>
              </w:rPr>
            </w:pPr>
            <w:r w:rsidRPr="0093513F">
              <w:rPr>
                <w:rFonts w:cs="Cambria"/>
                <w:b/>
                <w:bCs/>
                <w:i/>
                <w:iCs/>
                <w:color w:val="000000"/>
                <w:sz w:val="16"/>
                <w:szCs w:val="16"/>
              </w:rPr>
              <w:t>Conference &amp; Collaboration Space</w:t>
            </w: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45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r w:rsidRPr="0093513F">
              <w:rPr>
                <w:rFonts w:asciiTheme="minorHAnsi" w:hAnsiTheme="minorHAnsi" w:cstheme="minorHAnsi"/>
                <w:color w:val="000000"/>
                <w:sz w:val="16"/>
                <w:szCs w:val="16"/>
              </w:rPr>
              <w:t>X</w:t>
            </w:r>
          </w:p>
        </w:tc>
        <w:tc>
          <w:tcPr>
            <w:tcW w:w="2972" w:type="dxa"/>
            <w:gridSpan w:val="5"/>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rPr>
                <w:rFonts w:asciiTheme="minorHAnsi" w:hAnsiTheme="minorHAnsi" w:cstheme="minorHAnsi"/>
                <w:color w:val="000000"/>
                <w:sz w:val="16"/>
                <w:szCs w:val="16"/>
              </w:rPr>
            </w:pPr>
          </w:p>
        </w:tc>
        <w:tc>
          <w:tcPr>
            <w:tcW w:w="1082"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1350" w:type="dxa"/>
            <w:gridSpan w:val="2"/>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r>
      <w:tr w:rsidR="0074301B" w:rsidTr="0063619B">
        <w:trPr>
          <w:trHeight w:val="348"/>
        </w:trPr>
        <w:tc>
          <w:tcPr>
            <w:tcW w:w="3536" w:type="dxa"/>
            <w:tcBorders>
              <w:top w:val="single" w:sz="6" w:space="0" w:color="auto"/>
              <w:left w:val="single" w:sz="6" w:space="0" w:color="auto"/>
              <w:bottom w:val="single" w:sz="6" w:space="0" w:color="auto"/>
              <w:right w:val="single" w:sz="6" w:space="0" w:color="auto"/>
            </w:tcBorders>
          </w:tcPr>
          <w:p w:rsidR="0074301B" w:rsidRPr="0093513F" w:rsidRDefault="0074301B" w:rsidP="000821C2">
            <w:pPr>
              <w:autoSpaceDE w:val="0"/>
              <w:autoSpaceDN w:val="0"/>
              <w:adjustRightInd w:val="0"/>
              <w:spacing w:after="0" w:line="240" w:lineRule="auto"/>
              <w:rPr>
                <w:rFonts w:cs="Cambria"/>
                <w:b/>
                <w:bCs/>
                <w:i/>
                <w:iCs/>
                <w:color w:val="000000"/>
                <w:sz w:val="16"/>
                <w:szCs w:val="16"/>
              </w:rPr>
            </w:pPr>
            <w:r w:rsidRPr="0093513F">
              <w:rPr>
                <w:rFonts w:cs="Cambria"/>
                <w:b/>
                <w:bCs/>
                <w:i/>
                <w:iCs/>
                <w:color w:val="000000"/>
                <w:sz w:val="16"/>
                <w:szCs w:val="16"/>
              </w:rPr>
              <w:t>Utilities</w:t>
            </w: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45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r w:rsidRPr="0093513F">
              <w:rPr>
                <w:rFonts w:asciiTheme="minorHAnsi" w:hAnsiTheme="minorHAnsi" w:cstheme="minorHAnsi"/>
                <w:color w:val="000000"/>
                <w:sz w:val="16"/>
                <w:szCs w:val="16"/>
              </w:rPr>
              <w:t>X</w:t>
            </w: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2972" w:type="dxa"/>
            <w:gridSpan w:val="5"/>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rPr>
                <w:rFonts w:asciiTheme="minorHAnsi" w:hAnsiTheme="minorHAnsi" w:cstheme="minorHAnsi"/>
                <w:color w:val="000000"/>
                <w:sz w:val="16"/>
                <w:szCs w:val="16"/>
              </w:rPr>
            </w:pPr>
            <w:r w:rsidRPr="0093513F">
              <w:rPr>
                <w:rFonts w:asciiTheme="minorHAnsi" w:hAnsiTheme="minorHAnsi" w:cstheme="minorHAnsi"/>
                <w:color w:val="000000"/>
                <w:sz w:val="16"/>
                <w:szCs w:val="16"/>
              </w:rPr>
              <w:t>Industrial Cooling Water system piping, valves &amp; pumping capacity; Electrical oil switches &amp; unit substations; Domestic Water System piping &amp; valve replacements; Sanitary distribution system piping &amp; lift stations</w:t>
            </w:r>
          </w:p>
        </w:tc>
        <w:tc>
          <w:tcPr>
            <w:tcW w:w="1082"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rPr>
                <w:rFonts w:asciiTheme="minorHAnsi" w:hAnsiTheme="minorHAnsi" w:cstheme="minorHAnsi"/>
                <w:color w:val="000000"/>
                <w:sz w:val="16"/>
                <w:szCs w:val="16"/>
              </w:rPr>
            </w:pPr>
            <w:r w:rsidRPr="0093513F">
              <w:rPr>
                <w:rFonts w:asciiTheme="minorHAnsi" w:hAnsiTheme="minorHAnsi" w:cstheme="minorHAnsi"/>
                <w:color w:val="000000"/>
                <w:sz w:val="16"/>
                <w:szCs w:val="16"/>
              </w:rPr>
              <w:t>GPP</w:t>
            </w:r>
          </w:p>
        </w:tc>
        <w:tc>
          <w:tcPr>
            <w:tcW w:w="1350" w:type="dxa"/>
            <w:gridSpan w:val="2"/>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rPr>
                <w:rFonts w:asciiTheme="minorHAnsi" w:hAnsiTheme="minorHAnsi" w:cstheme="minorHAnsi"/>
                <w:color w:val="000000"/>
                <w:sz w:val="16"/>
                <w:szCs w:val="16"/>
              </w:rPr>
            </w:pPr>
            <w:r w:rsidRPr="0093513F">
              <w:rPr>
                <w:rFonts w:asciiTheme="minorHAnsi" w:hAnsiTheme="minorHAnsi" w:cstheme="minorHAnsi"/>
                <w:color w:val="000000"/>
                <w:sz w:val="16"/>
                <w:szCs w:val="16"/>
              </w:rPr>
              <w:t>Capability gaps can be closed by reinstatement of the SLI UUP</w:t>
            </w:r>
          </w:p>
        </w:tc>
      </w:tr>
      <w:tr w:rsidR="0074301B" w:rsidTr="0063619B">
        <w:trPr>
          <w:trHeight w:val="348"/>
        </w:trPr>
        <w:tc>
          <w:tcPr>
            <w:tcW w:w="3536" w:type="dxa"/>
            <w:tcBorders>
              <w:top w:val="single" w:sz="6" w:space="0" w:color="auto"/>
              <w:left w:val="single" w:sz="6" w:space="0" w:color="auto"/>
              <w:bottom w:val="single" w:sz="6" w:space="0" w:color="auto"/>
              <w:right w:val="single" w:sz="6" w:space="0" w:color="auto"/>
            </w:tcBorders>
          </w:tcPr>
          <w:p w:rsidR="0074301B" w:rsidRPr="0093513F" w:rsidRDefault="0074301B" w:rsidP="000821C2">
            <w:pPr>
              <w:autoSpaceDE w:val="0"/>
              <w:autoSpaceDN w:val="0"/>
              <w:adjustRightInd w:val="0"/>
              <w:spacing w:after="0" w:line="240" w:lineRule="auto"/>
              <w:rPr>
                <w:rFonts w:cs="Cambria"/>
                <w:b/>
                <w:bCs/>
                <w:i/>
                <w:iCs/>
                <w:color w:val="000000"/>
                <w:sz w:val="16"/>
                <w:szCs w:val="16"/>
              </w:rPr>
            </w:pPr>
            <w:r w:rsidRPr="0093513F">
              <w:rPr>
                <w:rFonts w:cs="Cambria"/>
                <w:b/>
                <w:bCs/>
                <w:i/>
                <w:iCs/>
                <w:color w:val="000000"/>
                <w:sz w:val="16"/>
                <w:szCs w:val="16"/>
              </w:rPr>
              <w:t>Roads &amp; Grounds</w:t>
            </w: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45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r w:rsidRPr="0093513F">
              <w:rPr>
                <w:rFonts w:asciiTheme="minorHAnsi" w:hAnsiTheme="minorHAnsi" w:cstheme="minorHAnsi"/>
                <w:color w:val="000000"/>
                <w:sz w:val="16"/>
                <w:szCs w:val="16"/>
              </w:rPr>
              <w:t>X</w:t>
            </w:r>
          </w:p>
        </w:tc>
        <w:tc>
          <w:tcPr>
            <w:tcW w:w="2972" w:type="dxa"/>
            <w:gridSpan w:val="5"/>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rPr>
                <w:rFonts w:asciiTheme="minorHAnsi" w:hAnsiTheme="minorHAnsi" w:cstheme="minorHAnsi"/>
                <w:color w:val="000000"/>
                <w:sz w:val="16"/>
                <w:szCs w:val="16"/>
              </w:rPr>
            </w:pPr>
            <w:r w:rsidRPr="0093513F">
              <w:rPr>
                <w:rFonts w:asciiTheme="minorHAnsi" w:hAnsiTheme="minorHAnsi" w:cstheme="minorHAnsi"/>
                <w:color w:val="000000"/>
                <w:sz w:val="16"/>
                <w:szCs w:val="16"/>
              </w:rPr>
              <w:t>Reconstruction &amp; resurfacing</w:t>
            </w:r>
          </w:p>
        </w:tc>
        <w:tc>
          <w:tcPr>
            <w:tcW w:w="1082"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rPr>
                <w:rFonts w:asciiTheme="minorHAnsi" w:hAnsiTheme="minorHAnsi" w:cstheme="minorHAnsi"/>
                <w:color w:val="000000"/>
                <w:sz w:val="16"/>
                <w:szCs w:val="16"/>
              </w:rPr>
            </w:pPr>
            <w:r w:rsidRPr="0093513F">
              <w:rPr>
                <w:rFonts w:asciiTheme="minorHAnsi" w:hAnsiTheme="minorHAnsi" w:cstheme="minorHAnsi"/>
                <w:color w:val="000000"/>
                <w:sz w:val="16"/>
                <w:szCs w:val="16"/>
              </w:rPr>
              <w:t>GPP</w:t>
            </w:r>
          </w:p>
        </w:tc>
        <w:tc>
          <w:tcPr>
            <w:tcW w:w="1350" w:type="dxa"/>
            <w:gridSpan w:val="2"/>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r>
      <w:tr w:rsidR="0074301B" w:rsidTr="0063619B">
        <w:trPr>
          <w:trHeight w:val="348"/>
        </w:trPr>
        <w:tc>
          <w:tcPr>
            <w:tcW w:w="3536" w:type="dxa"/>
            <w:tcBorders>
              <w:top w:val="single" w:sz="6" w:space="0" w:color="auto"/>
              <w:left w:val="single" w:sz="6" w:space="0" w:color="auto"/>
              <w:bottom w:val="single" w:sz="6" w:space="0" w:color="auto"/>
              <w:right w:val="single" w:sz="6" w:space="0" w:color="auto"/>
            </w:tcBorders>
          </w:tcPr>
          <w:p w:rsidR="0074301B" w:rsidRPr="0093513F" w:rsidRDefault="0074301B" w:rsidP="000821C2">
            <w:pPr>
              <w:autoSpaceDE w:val="0"/>
              <w:autoSpaceDN w:val="0"/>
              <w:adjustRightInd w:val="0"/>
              <w:spacing w:after="0" w:line="240" w:lineRule="auto"/>
              <w:rPr>
                <w:rFonts w:cs="Cambria"/>
                <w:b/>
                <w:bCs/>
                <w:i/>
                <w:iCs/>
                <w:color w:val="000000"/>
                <w:sz w:val="16"/>
                <w:szCs w:val="16"/>
              </w:rPr>
            </w:pPr>
            <w:r w:rsidRPr="0093513F">
              <w:rPr>
                <w:rFonts w:cs="Cambria"/>
                <w:b/>
                <w:bCs/>
                <w:i/>
                <w:iCs/>
                <w:color w:val="000000"/>
                <w:sz w:val="16"/>
                <w:szCs w:val="16"/>
              </w:rPr>
              <w:t>Security Infrastructure</w:t>
            </w: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45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360"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r w:rsidRPr="0093513F">
              <w:rPr>
                <w:rFonts w:asciiTheme="minorHAnsi" w:hAnsiTheme="minorHAnsi" w:cstheme="minorHAnsi"/>
                <w:color w:val="000000"/>
                <w:sz w:val="16"/>
                <w:szCs w:val="16"/>
              </w:rPr>
              <w:t>X</w:t>
            </w:r>
          </w:p>
        </w:tc>
        <w:tc>
          <w:tcPr>
            <w:tcW w:w="2972" w:type="dxa"/>
            <w:gridSpan w:val="5"/>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rPr>
                <w:rFonts w:asciiTheme="minorHAnsi" w:hAnsiTheme="minorHAnsi" w:cstheme="minorHAnsi"/>
                <w:color w:val="000000"/>
                <w:sz w:val="16"/>
                <w:szCs w:val="16"/>
              </w:rPr>
            </w:pPr>
          </w:p>
        </w:tc>
        <w:tc>
          <w:tcPr>
            <w:tcW w:w="1082" w:type="dxa"/>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c>
          <w:tcPr>
            <w:tcW w:w="1350" w:type="dxa"/>
            <w:gridSpan w:val="2"/>
            <w:tcBorders>
              <w:top w:val="single" w:sz="6" w:space="0" w:color="auto"/>
              <w:left w:val="single" w:sz="6" w:space="0" w:color="auto"/>
              <w:bottom w:val="single" w:sz="6" w:space="0" w:color="auto"/>
              <w:right w:val="single" w:sz="6" w:space="0" w:color="auto"/>
            </w:tcBorders>
            <w:vAlign w:val="center"/>
          </w:tcPr>
          <w:p w:rsidR="0074301B" w:rsidRPr="0093513F" w:rsidRDefault="0074301B" w:rsidP="000821C2">
            <w:pPr>
              <w:autoSpaceDE w:val="0"/>
              <w:autoSpaceDN w:val="0"/>
              <w:adjustRightInd w:val="0"/>
              <w:spacing w:after="0" w:line="240" w:lineRule="auto"/>
              <w:jc w:val="center"/>
              <w:rPr>
                <w:rFonts w:asciiTheme="minorHAnsi" w:hAnsiTheme="minorHAnsi" w:cstheme="minorHAnsi"/>
                <w:color w:val="000000"/>
                <w:sz w:val="16"/>
                <w:szCs w:val="16"/>
              </w:rPr>
            </w:pPr>
          </w:p>
        </w:tc>
      </w:tr>
      <w:tr w:rsidR="0074301B" w:rsidTr="0063619B">
        <w:trPr>
          <w:trHeight w:val="319"/>
        </w:trPr>
        <w:tc>
          <w:tcPr>
            <w:tcW w:w="8038" w:type="dxa"/>
            <w:gridSpan w:val="10"/>
            <w:tcBorders>
              <w:top w:val="nil"/>
              <w:left w:val="nil"/>
              <w:bottom w:val="nil"/>
              <w:right w:val="nil"/>
            </w:tcBorders>
          </w:tcPr>
          <w:p w:rsidR="0074301B" w:rsidRPr="006A717D" w:rsidRDefault="0074301B" w:rsidP="000821C2">
            <w:pPr>
              <w:autoSpaceDE w:val="0"/>
              <w:autoSpaceDN w:val="0"/>
              <w:adjustRightInd w:val="0"/>
              <w:spacing w:after="0" w:line="240" w:lineRule="auto"/>
              <w:rPr>
                <w:rFonts w:cs="Cambria"/>
                <w:color w:val="000000"/>
                <w:sz w:val="18"/>
                <w:szCs w:val="22"/>
              </w:rPr>
            </w:pPr>
            <w:r w:rsidRPr="006A717D">
              <w:rPr>
                <w:rFonts w:cs="Cambria"/>
                <w:color w:val="000000"/>
                <w:sz w:val="18"/>
                <w:szCs w:val="22"/>
              </w:rPr>
              <w:t>N</w:t>
            </w:r>
            <w:r w:rsidRPr="006A717D">
              <w:rPr>
                <w:rFonts w:cs="Cambria"/>
                <w:color w:val="000000"/>
                <w:sz w:val="18"/>
                <w:szCs w:val="22"/>
                <w:vertAlign w:val="superscript"/>
              </w:rPr>
              <w:t>a</w:t>
            </w:r>
            <w:r w:rsidRPr="006A717D">
              <w:rPr>
                <w:rFonts w:cs="Cambria"/>
                <w:color w:val="000000"/>
                <w:sz w:val="18"/>
                <w:szCs w:val="22"/>
              </w:rPr>
              <w:t xml:space="preserve"> = Not, M</w:t>
            </w:r>
            <w:r w:rsidRPr="006A717D">
              <w:rPr>
                <w:rFonts w:cs="Cambria"/>
                <w:color w:val="000000"/>
                <w:sz w:val="18"/>
                <w:szCs w:val="22"/>
                <w:vertAlign w:val="superscript"/>
              </w:rPr>
              <w:t>b</w:t>
            </w:r>
            <w:r w:rsidRPr="006A717D">
              <w:rPr>
                <w:rFonts w:cs="Cambria"/>
                <w:color w:val="000000"/>
                <w:sz w:val="18"/>
                <w:szCs w:val="22"/>
              </w:rPr>
              <w:t xml:space="preserve"> = Marginal, P</w:t>
            </w:r>
            <w:r w:rsidRPr="006A717D">
              <w:rPr>
                <w:rFonts w:cs="Cambria"/>
                <w:color w:val="000000"/>
                <w:sz w:val="18"/>
                <w:szCs w:val="22"/>
                <w:vertAlign w:val="superscript"/>
              </w:rPr>
              <w:t>c</w:t>
            </w:r>
            <w:r w:rsidRPr="006A717D">
              <w:rPr>
                <w:rFonts w:cs="Cambria"/>
                <w:color w:val="000000"/>
                <w:sz w:val="18"/>
                <w:szCs w:val="22"/>
              </w:rPr>
              <w:t xml:space="preserve"> = Partial, C</w:t>
            </w:r>
            <w:r w:rsidRPr="006A717D">
              <w:rPr>
                <w:rFonts w:cs="Cambria"/>
                <w:color w:val="000000"/>
                <w:sz w:val="18"/>
                <w:szCs w:val="22"/>
                <w:vertAlign w:val="superscript"/>
              </w:rPr>
              <w:t>d</w:t>
            </w:r>
            <w:r w:rsidRPr="006A717D">
              <w:rPr>
                <w:rFonts w:cs="Cambria"/>
                <w:color w:val="000000"/>
                <w:sz w:val="18"/>
                <w:szCs w:val="22"/>
              </w:rPr>
              <w:t xml:space="preserve"> = Capable</w:t>
            </w:r>
          </w:p>
        </w:tc>
        <w:tc>
          <w:tcPr>
            <w:tcW w:w="1082" w:type="dxa"/>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color w:val="000000"/>
                <w:sz w:val="22"/>
                <w:szCs w:val="22"/>
              </w:rPr>
            </w:pPr>
          </w:p>
        </w:tc>
        <w:tc>
          <w:tcPr>
            <w:tcW w:w="1350" w:type="dxa"/>
            <w:gridSpan w:val="2"/>
            <w:tcBorders>
              <w:top w:val="nil"/>
              <w:left w:val="nil"/>
              <w:bottom w:val="nil"/>
              <w:right w:val="nil"/>
            </w:tcBorders>
          </w:tcPr>
          <w:p w:rsidR="0074301B" w:rsidRDefault="0074301B" w:rsidP="000821C2">
            <w:pPr>
              <w:autoSpaceDE w:val="0"/>
              <w:autoSpaceDN w:val="0"/>
              <w:adjustRightInd w:val="0"/>
              <w:spacing w:after="0" w:line="240" w:lineRule="auto"/>
              <w:jc w:val="right"/>
              <w:rPr>
                <w:rFonts w:cs="Cambria"/>
                <w:color w:val="000000"/>
                <w:sz w:val="22"/>
                <w:szCs w:val="22"/>
              </w:rPr>
            </w:pPr>
          </w:p>
        </w:tc>
      </w:tr>
    </w:tbl>
    <w:p w:rsidR="0074301B" w:rsidRPr="006A717D" w:rsidRDefault="0074301B" w:rsidP="0074301B">
      <w:pPr>
        <w:spacing w:after="120" w:line="240" w:lineRule="auto"/>
        <w:jc w:val="center"/>
      </w:pPr>
    </w:p>
    <w:p w:rsidR="0074301B" w:rsidRDefault="0074301B" w:rsidP="0074301B">
      <w:pPr>
        <w:spacing w:after="0" w:line="240" w:lineRule="auto"/>
        <w:rPr>
          <w:szCs w:val="22"/>
          <w:highlight w:val="green"/>
        </w:rPr>
      </w:pPr>
      <w:r>
        <w:rPr>
          <w:szCs w:val="22"/>
          <w:highlight w:val="green"/>
        </w:rPr>
        <w:br w:type="page"/>
      </w:r>
    </w:p>
    <w:p w:rsidR="0074301B" w:rsidRPr="00683C96" w:rsidRDefault="0074301B" w:rsidP="0074301B">
      <w:pPr>
        <w:spacing w:after="240" w:line="240" w:lineRule="atLeast"/>
        <w:ind w:right="18"/>
        <w:jc w:val="both"/>
        <w:rPr>
          <w:b/>
          <w:i/>
        </w:rPr>
      </w:pPr>
      <w:r w:rsidRPr="00683C96">
        <w:rPr>
          <w:b/>
          <w:i/>
          <w:u w:val="single"/>
        </w:rPr>
        <w:lastRenderedPageBreak/>
        <w:t>Strategic Site Investments</w:t>
      </w:r>
    </w:p>
    <w:p w:rsidR="0074301B" w:rsidRPr="00683C96" w:rsidRDefault="0074301B" w:rsidP="0074301B">
      <w:pPr>
        <w:widowControl w:val="0"/>
        <w:spacing w:after="240" w:line="240" w:lineRule="atLeast"/>
        <w:ind w:right="18"/>
        <w:jc w:val="both"/>
      </w:pPr>
      <w:r w:rsidRPr="00683C96">
        <w:t>Facilities and Infrastructure needs are identified by a variety of mechanisms, including the annual effort accomplished on the Facility Mission Matrix (FMM).  Distributed to each division/section facility landlord, the FMM provides alignment of core capabilities to each asset (building, trailer, OSF) current and projected use.  The Directorate analyzes the landlord input to create the mission readiness scores identified elsewhere in this Plan.  Identified capability gaps are evaluated and programmed for accomplishment via appropriate funding mechanisms, including SLI, GPP, 3</w:t>
      </w:r>
      <w:r w:rsidRPr="00683C96">
        <w:rPr>
          <w:vertAlign w:val="superscript"/>
        </w:rPr>
        <w:t>rd</w:t>
      </w:r>
      <w:r w:rsidRPr="00683C96">
        <w:t xml:space="preserve"> Party investment or operating funds.</w:t>
      </w:r>
    </w:p>
    <w:p w:rsidR="0074301B" w:rsidRPr="00683C96" w:rsidRDefault="0074301B" w:rsidP="0074301B">
      <w:pPr>
        <w:widowControl w:val="0"/>
        <w:spacing w:after="240" w:line="240" w:lineRule="atLeast"/>
        <w:ind w:right="18"/>
        <w:jc w:val="both"/>
        <w:rPr>
          <w:i/>
        </w:rPr>
      </w:pPr>
      <w:r w:rsidRPr="00683C96">
        <w:rPr>
          <w:i/>
        </w:rPr>
        <w:t>SLI Modernization Initiative</w:t>
      </w:r>
    </w:p>
    <w:p w:rsidR="0074301B" w:rsidRPr="00683C96" w:rsidRDefault="0074301B" w:rsidP="0074301B">
      <w:pPr>
        <w:widowControl w:val="0"/>
        <w:tabs>
          <w:tab w:val="num" w:pos="360"/>
        </w:tabs>
        <w:spacing w:after="240" w:line="240" w:lineRule="atLeast"/>
        <w:ind w:right="18"/>
        <w:jc w:val="both"/>
      </w:pPr>
      <w:r w:rsidRPr="00683C96">
        <w:t xml:space="preserve">Two Fermilab projects had been slated for funding as part of the Office of Science initiative to address infrastructure modernization needs at its laboratories.  Each of these projects helps to satisfy general infrastructure requirements and would help solidify </w:t>
      </w:r>
      <w:proofErr w:type="spellStart"/>
      <w:r w:rsidRPr="00683C96">
        <w:t>Fermilab’s</w:t>
      </w:r>
      <w:proofErr w:type="spellEnd"/>
      <w:r w:rsidRPr="00683C96">
        <w:t xml:space="preserve"> current and future mission capabilities.  </w:t>
      </w:r>
    </w:p>
    <w:p w:rsidR="001D01FD" w:rsidRDefault="0074301B" w:rsidP="001D01FD">
      <w:pPr>
        <w:pStyle w:val="NoSpacing"/>
        <w:numPr>
          <w:ilvl w:val="0"/>
          <w:numId w:val="42"/>
        </w:numPr>
        <w:jc w:val="both"/>
      </w:pPr>
      <w:r w:rsidRPr="00683C96">
        <w:t xml:space="preserve">Utility Upgrade Project (UUP); TPC of $34.9M with FY </w:t>
      </w:r>
      <w:r>
        <w:t>20</w:t>
      </w:r>
      <w:r w:rsidRPr="00683C96">
        <w:t xml:space="preserve">11 start – </w:t>
      </w:r>
      <w:r w:rsidR="00896AB2">
        <w:t>delayed</w:t>
      </w:r>
    </w:p>
    <w:p w:rsidR="001D01FD" w:rsidRDefault="0074301B" w:rsidP="001D01FD">
      <w:pPr>
        <w:pStyle w:val="NoSpacing"/>
        <w:ind w:left="720"/>
        <w:jc w:val="both"/>
      </w:pPr>
      <w:r w:rsidRPr="00683C96">
        <w:t>The UUP is needed to improve the site’s industrial cooling water system (ICW), a critical system that provides fire water supply for building sprinkler systems and hydrants.  The ICW system also provides water for experimental cooling.  The project also improves the high voltage electric system by replacing legacy oil switches with air switches.  Unit substations would also be replaced since much of the equipment is at the end of life and replacement parts are not available.  It is hoped that this project will be reinstated as part of the SLI program.</w:t>
      </w:r>
    </w:p>
    <w:p w:rsidR="001D01FD" w:rsidRDefault="001D01FD" w:rsidP="001D01FD">
      <w:pPr>
        <w:pStyle w:val="NoSpacing"/>
        <w:ind w:left="720"/>
        <w:jc w:val="both"/>
      </w:pPr>
    </w:p>
    <w:p w:rsidR="001D01FD" w:rsidRDefault="0074301B" w:rsidP="001D01FD">
      <w:pPr>
        <w:pStyle w:val="NoSpacing"/>
        <w:numPr>
          <w:ilvl w:val="0"/>
          <w:numId w:val="42"/>
        </w:numPr>
        <w:jc w:val="both"/>
      </w:pPr>
      <w:r w:rsidRPr="00683C96">
        <w:t>Industrial Facilities Consolidations; TPC of $33.8M with FY</w:t>
      </w:r>
      <w:r w:rsidR="00480B76">
        <w:t xml:space="preserve"> </w:t>
      </w:r>
      <w:r>
        <w:t>20</w:t>
      </w:r>
      <w:r w:rsidRPr="00683C96">
        <w:t>14 proposed start</w:t>
      </w:r>
    </w:p>
    <w:p w:rsidR="0074301B" w:rsidRPr="00683C96" w:rsidRDefault="0074301B" w:rsidP="001D01FD">
      <w:pPr>
        <w:pStyle w:val="NoSpacing"/>
        <w:ind w:left="720"/>
        <w:jc w:val="both"/>
      </w:pPr>
      <w:r w:rsidRPr="00683C96">
        <w:t>This project consolidates multiple machine shops into one state of the art machine shop and demolishes legacy Butler buildings that housed the existing shops.  This facility also allows modernization and relocation of crucial accelerators and detector technology development activities.</w:t>
      </w:r>
    </w:p>
    <w:p w:rsidR="0074301B" w:rsidRPr="00683C96" w:rsidRDefault="0074301B" w:rsidP="0074301B">
      <w:pPr>
        <w:widowControl w:val="0"/>
        <w:spacing w:before="120"/>
        <w:ind w:right="14"/>
        <w:jc w:val="both"/>
        <w:rPr>
          <w:i/>
        </w:rPr>
      </w:pPr>
      <w:r w:rsidRPr="00683C96">
        <w:rPr>
          <w:i/>
        </w:rPr>
        <w:t>GPP</w:t>
      </w:r>
    </w:p>
    <w:p w:rsidR="0074301B" w:rsidRPr="00683C96" w:rsidRDefault="0074301B" w:rsidP="0074301B">
      <w:pPr>
        <w:widowControl w:val="0"/>
        <w:spacing w:after="240" w:line="240" w:lineRule="atLeast"/>
        <w:ind w:right="18"/>
        <w:jc w:val="both"/>
      </w:pPr>
      <w:r w:rsidRPr="00683C96">
        <w:t>The five year infrastruct</w:t>
      </w:r>
      <w:r w:rsidR="009054C0">
        <w:t>ure budget plan summarizes the l</w:t>
      </w:r>
      <w:r w:rsidRPr="00683C96">
        <w:t xml:space="preserve">aboratory’s best understanding of </w:t>
      </w:r>
      <w:proofErr w:type="spellStart"/>
      <w:r w:rsidRPr="00683C96">
        <w:t>outyear</w:t>
      </w:r>
      <w:proofErr w:type="spellEnd"/>
      <w:r w:rsidRPr="00683C96">
        <w:t xml:space="preserve"> GPP funding levels based on information from the HEP program office and the laboratory's planning for infrastructure improvements.  As part of the 2009 American Recovery and Reinvestment Act (ARRA), three building additions are currently in the final phases of construction at Industrial Building 3 (IB3A), MI-8 Service Building, and New </w:t>
      </w:r>
      <w:proofErr w:type="spellStart"/>
      <w:r w:rsidRPr="00683C96">
        <w:t>Muon</w:t>
      </w:r>
      <w:proofErr w:type="spellEnd"/>
      <w:r w:rsidRPr="00683C96">
        <w:t xml:space="preserve"> Laboratory.  Computing enhancements at the Feynman Computing Center </w:t>
      </w:r>
      <w:r>
        <w:t xml:space="preserve">and an </w:t>
      </w:r>
      <w:r w:rsidRPr="00683C96">
        <w:t xml:space="preserve">upgrade of the Wilson Hall Emergency Generator </w:t>
      </w:r>
      <w:r>
        <w:t xml:space="preserve">are also underway and </w:t>
      </w:r>
      <w:r w:rsidRPr="00683C96">
        <w:t xml:space="preserve">funded by ARRA.  The </w:t>
      </w:r>
      <w:r>
        <w:t xml:space="preserve">ARRA-funded </w:t>
      </w:r>
      <w:proofErr w:type="spellStart"/>
      <w:r w:rsidRPr="00683C96">
        <w:t>Crymodule</w:t>
      </w:r>
      <w:proofErr w:type="spellEnd"/>
      <w:r w:rsidRPr="00683C96">
        <w:t xml:space="preserve"> Test </w:t>
      </w:r>
      <w:proofErr w:type="spellStart"/>
      <w:r w:rsidRPr="00683C96">
        <w:t>Facilty</w:t>
      </w:r>
      <w:proofErr w:type="spellEnd"/>
      <w:r w:rsidRPr="00683C96">
        <w:t xml:space="preserve"> (CMTF) is under construction </w:t>
      </w:r>
      <w:r>
        <w:t xml:space="preserve">and </w:t>
      </w:r>
      <w:r w:rsidRPr="00683C96">
        <w:t xml:space="preserve">will allow testing of state-of-the-art full scale </w:t>
      </w:r>
      <w:proofErr w:type="spellStart"/>
      <w:r w:rsidRPr="00683C96">
        <w:t>cryomodules</w:t>
      </w:r>
      <w:proofErr w:type="spellEnd"/>
      <w:r w:rsidRPr="00683C96">
        <w:t xml:space="preserve"> to be used for future development of accelerators.  Small programmatic enhancements continue to be funded through the GPP program as prioritization decisions are made with the HEP office.    Projects funded with FY</w:t>
      </w:r>
      <w:r w:rsidR="00480B76">
        <w:t xml:space="preserve"> </w:t>
      </w:r>
      <w:r>
        <w:t>20</w:t>
      </w:r>
      <w:r w:rsidRPr="00683C96">
        <w:t>11 and FY</w:t>
      </w:r>
      <w:r w:rsidR="00480B76">
        <w:t xml:space="preserve"> </w:t>
      </w:r>
      <w:r>
        <w:t>20</w:t>
      </w:r>
      <w:r w:rsidRPr="00683C96">
        <w:t xml:space="preserve">10 funds include and ICW </w:t>
      </w:r>
      <w:proofErr w:type="spellStart"/>
      <w:r w:rsidRPr="00683C96">
        <w:t>Sectionalization</w:t>
      </w:r>
      <w:proofErr w:type="spellEnd"/>
      <w:r w:rsidRPr="00683C96">
        <w:t xml:space="preserve"> project, a road reconstruction &amp; paving project, improvements to the Wilson Hall Atrium and west parking lot, and a sanitary sewer improvement project in the vicinity of the Feynman Computing Center.  A project to upgrade the Batavia Road gate funded by Safeguards &amp; Security monies was closed early in FY</w:t>
      </w:r>
      <w:r w:rsidR="00480B76">
        <w:t xml:space="preserve"> </w:t>
      </w:r>
      <w:r>
        <w:t>20</w:t>
      </w:r>
      <w:r w:rsidRPr="00683C96">
        <w:t xml:space="preserve">11. </w:t>
      </w:r>
    </w:p>
    <w:p w:rsidR="0074301B" w:rsidRPr="00683C96" w:rsidRDefault="0074301B" w:rsidP="0074301B">
      <w:pPr>
        <w:widowControl w:val="0"/>
        <w:spacing w:after="240" w:line="240" w:lineRule="atLeast"/>
        <w:ind w:right="18"/>
        <w:jc w:val="both"/>
        <w:rPr>
          <w:bCs/>
        </w:rPr>
      </w:pPr>
      <w:r w:rsidRPr="00683C96">
        <w:rPr>
          <w:bCs/>
        </w:rPr>
        <w:t xml:space="preserve">Requests for GPP facility and infrastructure alteration and improvement funding are submitted annually through the Fermilab internal budgeting process and the FMM.   Additional urgent requests are also considered throughout the year.  Upon receipt, needs are prioritized based on regulatory compliance and risk to safety, mission, environment, and operational efficiency. </w:t>
      </w:r>
    </w:p>
    <w:p w:rsidR="0074301B" w:rsidRPr="00683C96" w:rsidRDefault="0074301B" w:rsidP="0074301B">
      <w:pPr>
        <w:widowControl w:val="0"/>
        <w:spacing w:after="240" w:line="240" w:lineRule="atLeast"/>
        <w:ind w:right="18"/>
        <w:jc w:val="both"/>
        <w:rPr>
          <w:bCs/>
        </w:rPr>
      </w:pPr>
      <w:r w:rsidRPr="00683C96">
        <w:rPr>
          <w:bCs/>
        </w:rPr>
        <w:t>In addition to mission requirements, the prioritized infrastructure needs and plans, FY</w:t>
      </w:r>
      <w:r w:rsidR="00480B76">
        <w:rPr>
          <w:bCs/>
        </w:rPr>
        <w:t xml:space="preserve"> </w:t>
      </w:r>
      <w:r>
        <w:rPr>
          <w:bCs/>
        </w:rPr>
        <w:t>20</w:t>
      </w:r>
      <w:r w:rsidRPr="00683C96">
        <w:rPr>
          <w:bCs/>
        </w:rPr>
        <w:t>10 through FY</w:t>
      </w:r>
      <w:r w:rsidR="00480B76">
        <w:rPr>
          <w:bCs/>
        </w:rPr>
        <w:t xml:space="preserve"> </w:t>
      </w:r>
      <w:r>
        <w:rPr>
          <w:bCs/>
        </w:rPr>
        <w:t>20</w:t>
      </w:r>
      <w:r w:rsidRPr="00683C96">
        <w:rPr>
          <w:bCs/>
        </w:rPr>
        <w:t xml:space="preserve">16, are summarized in </w:t>
      </w:r>
      <w:r w:rsidRPr="00683C96">
        <w:t>Lab’s five year infrastructure budget plan</w:t>
      </w:r>
      <w:r w:rsidRPr="00683C96">
        <w:rPr>
          <w:bCs/>
        </w:rPr>
        <w:t xml:space="preserve">.  GPP investments are directed toward the utilities which present the highest vulnerability to the scientific operation as well as those in the greatest need of repair.  </w:t>
      </w:r>
      <w:r w:rsidRPr="00683C96">
        <w:t>Future infrastructure budget plans include additional projects as planning continues for future mission.  Historically, s</w:t>
      </w:r>
      <w:r w:rsidRPr="00683C96">
        <w:rPr>
          <w:bCs/>
        </w:rPr>
        <w:t>ignificant GPP investment has been directed toward expanded computing capacity.</w:t>
      </w:r>
      <w:r w:rsidRPr="00683C96">
        <w:t xml:space="preserve">    </w:t>
      </w:r>
      <w:r w:rsidRPr="00683C96">
        <w:rPr>
          <w:bCs/>
        </w:rPr>
        <w:t>There are projected to be $</w:t>
      </w:r>
      <w:r>
        <w:rPr>
          <w:bCs/>
        </w:rPr>
        <w:t>9.8</w:t>
      </w:r>
      <w:r w:rsidRPr="00683C96">
        <w:rPr>
          <w:bCs/>
        </w:rPr>
        <w:t>M of GPP level projects necessary over the next 5 years in support of expa</w:t>
      </w:r>
      <w:r>
        <w:rPr>
          <w:bCs/>
        </w:rPr>
        <w:t xml:space="preserve">nding data center requirements. </w:t>
      </w:r>
      <w:r w:rsidRPr="00683C96">
        <w:rPr>
          <w:bCs/>
        </w:rPr>
        <w:t xml:space="preserve"> Currently, </w:t>
      </w:r>
      <w:r>
        <w:rPr>
          <w:bCs/>
        </w:rPr>
        <w:t>less than</w:t>
      </w:r>
      <w:r w:rsidRPr="00683C96">
        <w:rPr>
          <w:bCs/>
        </w:rPr>
        <w:t xml:space="preserve"> $</w:t>
      </w:r>
      <w:r>
        <w:rPr>
          <w:bCs/>
        </w:rPr>
        <w:t>3</w:t>
      </w:r>
      <w:r w:rsidRPr="00683C96">
        <w:rPr>
          <w:bCs/>
        </w:rPr>
        <w:t>M has been planned within the 5-year budget planning window based on projected overall lab funding levels.</w:t>
      </w:r>
      <w:r>
        <w:rPr>
          <w:bCs/>
        </w:rPr>
        <w:t xml:space="preserve"> </w:t>
      </w:r>
      <w:r w:rsidRPr="00683C96">
        <w:rPr>
          <w:bCs/>
        </w:rPr>
        <w:t xml:space="preserve"> This situation will continue to be monitored.</w:t>
      </w:r>
    </w:p>
    <w:p w:rsidR="00F542B1" w:rsidRDefault="00F542B1" w:rsidP="0074301B">
      <w:pPr>
        <w:spacing w:after="240" w:line="240" w:lineRule="atLeast"/>
        <w:rPr>
          <w:i/>
        </w:rPr>
      </w:pPr>
    </w:p>
    <w:p w:rsidR="0074301B" w:rsidRPr="00683C96" w:rsidRDefault="0074301B" w:rsidP="0074301B">
      <w:pPr>
        <w:spacing w:after="240" w:line="240" w:lineRule="atLeast"/>
        <w:rPr>
          <w:i/>
        </w:rPr>
      </w:pPr>
      <w:r w:rsidRPr="00683C96">
        <w:rPr>
          <w:i/>
        </w:rPr>
        <w:lastRenderedPageBreak/>
        <w:t>Third-Party Investments</w:t>
      </w:r>
    </w:p>
    <w:p w:rsidR="0074301B" w:rsidRPr="00683C96" w:rsidRDefault="0074301B" w:rsidP="0074301B">
      <w:pPr>
        <w:spacing w:after="240" w:line="240" w:lineRule="atLeast"/>
        <w:jc w:val="both"/>
      </w:pPr>
      <w:r w:rsidRPr="00683C96">
        <w:t>Fermilab, in conjunction with DOE, has received a grant from the State of Illinois Department of Commerce and Economic Opportunity (DCEO) for construction and ownership of the Illinois Accelerator Research Center (IARC). The IARC’s basic goal is to make northern Illinois a center for accelerator development and to initiate, promote, and support related industry in Illinois.</w:t>
      </w:r>
    </w:p>
    <w:p w:rsidR="0074301B" w:rsidRPr="00D30D17" w:rsidRDefault="0074301B" w:rsidP="0074301B">
      <w:pPr>
        <w:pStyle w:val="BodyText2"/>
        <w:spacing w:after="240" w:line="240" w:lineRule="atLeast"/>
        <w:jc w:val="both"/>
      </w:pPr>
      <w:r w:rsidRPr="00D30D17">
        <w:t>IARC is conceived of as a center of excellence for accelerator research and development in northern Illinois. Located on the Fermilab site, IARC will bring together scientists and engineers from Fermilab, Argonne National Laboratory, Illinois universities, and industry with the goal of encouraging development of accelerator based industry and accelerator projects in Illinois and at Fermilab. In collaboration with nearby universities, IARC would also serve to educate and train a new generation of scientists, engineers, and technical staff in accelerator technology.  The opportunities for Illinois are many and several companies and university groups have already expressed their interest in IARC.</w:t>
      </w:r>
    </w:p>
    <w:p w:rsidR="0074301B" w:rsidRPr="00D30D17" w:rsidRDefault="0074301B" w:rsidP="0074301B">
      <w:pPr>
        <w:pStyle w:val="BodyText2"/>
        <w:spacing w:after="240" w:line="240" w:lineRule="atLeast"/>
        <w:jc w:val="both"/>
      </w:pPr>
      <w:r w:rsidRPr="00D30D17">
        <w:t xml:space="preserve">The 2010 Illinois Capital Bill included $20M to be provided via a DCEO grant to fund a portion of the costs of constructing the IARC building. In addition, Fermilab expects from the Office of High Energy Physics (OHEP) in DOE $13M of Federal funding to be used for project initialization, site preparation, project oversight, and outfitting of the newly constructed state building.  We plan to refurbish an existing heavy assembly building (CDF) for use as an integral part of IARC. </w:t>
      </w:r>
    </w:p>
    <w:p w:rsidR="0074301B" w:rsidRPr="00D30D17" w:rsidRDefault="0074301B" w:rsidP="0074301B">
      <w:pPr>
        <w:pStyle w:val="BodyText2"/>
        <w:spacing w:after="240" w:line="240" w:lineRule="atLeast"/>
        <w:jc w:val="both"/>
      </w:pPr>
      <w:r w:rsidRPr="00D30D17">
        <w:t>The project is well-aligned with both the accelerator-based research mission of the laboratory as well as the mission of the OHEP as the “stewards” of accelerator technology within the Office of Science. Risks include differences in state and federal requirements, coordination of Federal funding with State funding, and the normal risks associated with the construction of any building.  The project is currently in the design phase.</w:t>
      </w:r>
    </w:p>
    <w:p w:rsidR="0074301B" w:rsidRPr="00683C96" w:rsidRDefault="0074301B" w:rsidP="0074301B">
      <w:pPr>
        <w:tabs>
          <w:tab w:val="right" w:pos="3420"/>
        </w:tabs>
        <w:spacing w:after="240" w:line="240" w:lineRule="atLeast"/>
        <w:jc w:val="both"/>
        <w:rPr>
          <w:i/>
        </w:rPr>
      </w:pPr>
      <w:r w:rsidRPr="00683C96">
        <w:rPr>
          <w:i/>
        </w:rPr>
        <w:t>Maintenance</w:t>
      </w:r>
    </w:p>
    <w:p w:rsidR="0074301B" w:rsidRPr="00683C96" w:rsidRDefault="0074301B" w:rsidP="0074301B">
      <w:pPr>
        <w:pStyle w:val="BodyText2"/>
        <w:spacing w:after="240" w:line="240" w:lineRule="atLeast"/>
        <w:jc w:val="both"/>
      </w:pPr>
      <w:r w:rsidRPr="00683C96">
        <w:t xml:space="preserve">Facilities at Fermilab are assigned to a program, including responsibility for maintenance, recapitalization, and the process operations.  In a hybrid maintenance program, the Facilities Engineering Services Section provides preventive and corrective maintenance for </w:t>
      </w:r>
      <w:proofErr w:type="spellStart"/>
      <w:r w:rsidRPr="00683C96">
        <w:t>Fermilab’s</w:t>
      </w:r>
      <w:proofErr w:type="spellEnd"/>
      <w:r w:rsidRPr="00683C96">
        <w:t xml:space="preserve"> conventional electrical and mechanical equipment and the occupant organizations identify, fund, and accomplish the remainder of facility sustainment requirements, including those activities accomplished in concert with other GPP or line item projects.  .  Centralized maintenance data scheduling and tracking activity, end-of-life replacements, and no maintenance zone identification ensure coordinated and consistent application of lab maintenance.</w:t>
      </w:r>
    </w:p>
    <w:p w:rsidR="0074301B" w:rsidRPr="00683C96" w:rsidRDefault="0074301B" w:rsidP="0074301B">
      <w:pPr>
        <w:widowControl w:val="0"/>
        <w:tabs>
          <w:tab w:val="num" w:pos="360"/>
        </w:tabs>
        <w:spacing w:after="240" w:line="240" w:lineRule="atLeast"/>
        <w:ind w:right="36"/>
        <w:jc w:val="both"/>
      </w:pPr>
      <w:r w:rsidRPr="00D30D17">
        <w:rPr>
          <w:rFonts w:eastAsia="Times New Roman"/>
        </w:rPr>
        <w:t xml:space="preserve">Future maintenance expenditures </w:t>
      </w:r>
      <w:r>
        <w:rPr>
          <w:rFonts w:eastAsia="Times New Roman"/>
        </w:rPr>
        <w:t xml:space="preserve">may </w:t>
      </w:r>
      <w:r w:rsidRPr="00D30D17">
        <w:rPr>
          <w:rFonts w:eastAsia="Times New Roman"/>
        </w:rPr>
        <w:t>continue to exceed 2% of conventional replacement plant value</w:t>
      </w:r>
      <w:r>
        <w:rPr>
          <w:rFonts w:eastAsia="Times New Roman"/>
        </w:rPr>
        <w:t xml:space="preserve"> and </w:t>
      </w:r>
      <w:r w:rsidRPr="00D30D17">
        <w:rPr>
          <w:rFonts w:eastAsia="Times New Roman"/>
        </w:rPr>
        <w:t xml:space="preserve">will be adjusted based on overall facility condition evaluations.  Maintenance plans for conventional components of the </w:t>
      </w:r>
      <w:proofErr w:type="spellStart"/>
      <w:r w:rsidRPr="00D30D17">
        <w:rPr>
          <w:rFonts w:eastAsia="Times New Roman"/>
        </w:rPr>
        <w:t>Tevatron</w:t>
      </w:r>
      <w:proofErr w:type="spellEnd"/>
      <w:r w:rsidRPr="00D30D17">
        <w:rPr>
          <w:rFonts w:eastAsia="Times New Roman"/>
        </w:rPr>
        <w:t xml:space="preserve"> are still in development and will evolve as the work of the </w:t>
      </w:r>
      <w:proofErr w:type="spellStart"/>
      <w:r w:rsidRPr="00D30D17">
        <w:rPr>
          <w:rFonts w:eastAsia="Times New Roman"/>
        </w:rPr>
        <w:t>Tevatron</w:t>
      </w:r>
      <w:proofErr w:type="spellEnd"/>
      <w:r w:rsidRPr="00D30D17">
        <w:rPr>
          <w:rFonts w:eastAsia="Times New Roman"/>
        </w:rPr>
        <w:t xml:space="preserve"> decommissioning task force makes determinations about the future of the facilities and their</w:t>
      </w:r>
      <w:r w:rsidRPr="00683C96">
        <w:t xml:space="preserve"> contents.  </w:t>
      </w:r>
    </w:p>
    <w:p w:rsidR="0074301B" w:rsidRPr="00683C96" w:rsidRDefault="0074301B" w:rsidP="0074301B">
      <w:pPr>
        <w:tabs>
          <w:tab w:val="right" w:pos="3420"/>
        </w:tabs>
        <w:jc w:val="both"/>
        <w:rPr>
          <w:i/>
        </w:rPr>
      </w:pPr>
      <w:r w:rsidRPr="00683C96">
        <w:rPr>
          <w:i/>
        </w:rPr>
        <w:t xml:space="preserve">Deferred Maintenance </w:t>
      </w:r>
    </w:p>
    <w:p w:rsidR="0074301B" w:rsidRPr="00D30D17" w:rsidRDefault="0074301B" w:rsidP="0074301B">
      <w:pPr>
        <w:pStyle w:val="BodyText2"/>
        <w:spacing w:after="240" w:line="240" w:lineRule="atLeast"/>
        <w:jc w:val="both"/>
      </w:pPr>
      <w:proofErr w:type="spellStart"/>
      <w:r w:rsidRPr="00D30D17">
        <w:t>Fermilab’s</w:t>
      </w:r>
      <w:proofErr w:type="spellEnd"/>
      <w:r w:rsidRPr="00D30D17">
        <w:t xml:space="preserve"> total deferred maintenance (DM) increased by $9.1M from $35.6M reported in FY</w:t>
      </w:r>
      <w:r w:rsidR="00480B76">
        <w:t xml:space="preserve"> </w:t>
      </w:r>
      <w:r>
        <w:t>20</w:t>
      </w:r>
      <w:r w:rsidRPr="00D30D17">
        <w:t>09 to $44.7M for FY</w:t>
      </w:r>
      <w:r w:rsidR="00480B76">
        <w:t xml:space="preserve"> </w:t>
      </w:r>
      <w:r>
        <w:t>20</w:t>
      </w:r>
      <w:r w:rsidRPr="00D30D17">
        <w:t>10.   Seventy-five percent of FY</w:t>
      </w:r>
      <w:r w:rsidR="00480B76">
        <w:t xml:space="preserve"> </w:t>
      </w:r>
      <w:r>
        <w:t>20</w:t>
      </w:r>
      <w:r w:rsidRPr="00D30D17">
        <w:t>10 DM rests with Mission Critical Other Structures and Facilities (OSF), and 54% of the total site DM, $24M, is in the electric and industrial water distribution systems.</w:t>
      </w:r>
    </w:p>
    <w:p w:rsidR="0074301B" w:rsidRPr="00D30D17" w:rsidRDefault="0074301B" w:rsidP="0074301B">
      <w:pPr>
        <w:widowControl w:val="0"/>
        <w:tabs>
          <w:tab w:val="num" w:pos="360"/>
          <w:tab w:val="left" w:pos="9900"/>
        </w:tabs>
        <w:spacing w:after="240" w:line="240" w:lineRule="atLeast"/>
        <w:ind w:right="-54"/>
        <w:jc w:val="both"/>
        <w:rPr>
          <w:rFonts w:eastAsia="Times New Roman"/>
        </w:rPr>
      </w:pPr>
      <w:r w:rsidRPr="00D30D17">
        <w:rPr>
          <w:rFonts w:eastAsia="Times New Roman"/>
        </w:rPr>
        <w:t xml:space="preserve">Fermilab recognizes that continued additional reinvestment will be required to control deferred maintenance growth.  Many of the GPP projects identified in the Lab’s five year infrastructure budget </w:t>
      </w:r>
      <w:proofErr w:type="gramStart"/>
      <w:r w:rsidRPr="00D30D17">
        <w:rPr>
          <w:rFonts w:eastAsia="Times New Roman"/>
        </w:rPr>
        <w:t>plan,</w:t>
      </w:r>
      <w:proofErr w:type="gramEnd"/>
      <w:r w:rsidRPr="00D30D17">
        <w:rPr>
          <w:rFonts w:eastAsia="Times New Roman"/>
        </w:rPr>
        <w:t xml:space="preserve"> reflect the current plans for this reinvestment, which will maintain the overall condition of building components and infrastructure systems.  As a single-program laboratory with a single source of funding, </w:t>
      </w:r>
      <w:proofErr w:type="spellStart"/>
      <w:r w:rsidRPr="00D30D17">
        <w:rPr>
          <w:rFonts w:eastAsia="Times New Roman"/>
        </w:rPr>
        <w:t>Fermilab’s</w:t>
      </w:r>
      <w:proofErr w:type="spellEnd"/>
      <w:r w:rsidRPr="00D30D17">
        <w:rPr>
          <w:rFonts w:eastAsia="Times New Roman"/>
        </w:rPr>
        <w:t xml:space="preserve"> GPP infrastructure expenditures support general purpose assets.  The Lab’s five year infrastructure budget plan also reflects a reduced GPP expenditure profile based on </w:t>
      </w:r>
      <w:proofErr w:type="spellStart"/>
      <w:r w:rsidRPr="00D30D17">
        <w:rPr>
          <w:rFonts w:eastAsia="Times New Roman"/>
        </w:rPr>
        <w:t>outyear</w:t>
      </w:r>
      <w:proofErr w:type="spellEnd"/>
      <w:r w:rsidRPr="00D30D17">
        <w:rPr>
          <w:rFonts w:eastAsia="Times New Roman"/>
        </w:rPr>
        <w:t xml:space="preserve"> budget constraints.</w:t>
      </w:r>
    </w:p>
    <w:p w:rsidR="0074301B" w:rsidRPr="00683C96" w:rsidRDefault="0074301B" w:rsidP="0074301B">
      <w:pPr>
        <w:pStyle w:val="BodyText2"/>
        <w:spacing w:after="240" w:line="240" w:lineRule="atLeast"/>
        <w:jc w:val="both"/>
      </w:pPr>
      <w:r w:rsidRPr="00683C96">
        <w:t>Routine maintenance responsibilities for OSFs are assigned to specific system owners, typically the Facilities Engineering Services Section.  OSF assessments are periodically updated to represent their current operating condition.  This ongoing process considers system or co</w:t>
      </w:r>
      <w:r>
        <w:t xml:space="preserve">mponent age, efficiency, safety, </w:t>
      </w:r>
      <w:r w:rsidRPr="00683C96">
        <w:t xml:space="preserve">environmental </w:t>
      </w:r>
      <w:r>
        <w:t>impacts</w:t>
      </w:r>
      <w:r w:rsidRPr="00683C96">
        <w:t xml:space="preserve">, maintainability, failure history, locations and conditions found during repairs, current mission needs, and future requirements.  Utility </w:t>
      </w:r>
      <w:r w:rsidRPr="00683C96">
        <w:lastRenderedPageBreak/>
        <w:t>system deferred maintenance is due in large part to end of life conditions identified during ongoing inspections validating increased deterioration of these systems.  Requirements for deferred maintenance are identified and scoped by the system owner, and, if appropriate, prioritized for GPP funding, based on risk levels associated with safety, mission, and environment and the probability of operational impacts from a particular system.</w:t>
      </w:r>
    </w:p>
    <w:p w:rsidR="0074301B" w:rsidRPr="00683C96" w:rsidRDefault="0074301B" w:rsidP="0074301B">
      <w:pPr>
        <w:pStyle w:val="BodyText2"/>
        <w:spacing w:after="240" w:line="240" w:lineRule="atLeast"/>
        <w:jc w:val="both"/>
      </w:pPr>
      <w:r w:rsidRPr="00683C96">
        <w:t>The cancellation of the SLI UUP will not allow for a reduction of utility deferred maintenance of $16M over the next three years.  Further, the cancellation of the SLI project will require increased operating funds to satisfy urgent repair projects to enable experimental operations.</w:t>
      </w:r>
    </w:p>
    <w:p w:rsidR="0074301B" w:rsidRPr="00683C96" w:rsidRDefault="0074301B" w:rsidP="0074301B">
      <w:pPr>
        <w:tabs>
          <w:tab w:val="right" w:pos="3420"/>
        </w:tabs>
        <w:jc w:val="both"/>
        <w:rPr>
          <w:i/>
        </w:rPr>
      </w:pPr>
      <w:r w:rsidRPr="00683C96">
        <w:rPr>
          <w:i/>
        </w:rPr>
        <w:t>Excess Facilities</w:t>
      </w:r>
    </w:p>
    <w:p w:rsidR="0074301B" w:rsidRPr="00683C96" w:rsidRDefault="0074301B" w:rsidP="0074301B">
      <w:pPr>
        <w:pStyle w:val="BodyText2"/>
        <w:spacing w:after="240" w:line="240" w:lineRule="atLeast"/>
        <w:jc w:val="both"/>
      </w:pPr>
      <w:r w:rsidRPr="00683C96">
        <w:t xml:space="preserve">Fermilab is considering the operational needs of many of its buildings following the end of collider operations.  As plans develop further, they will be vetted within the Lab, Office of High Energy Physics, </w:t>
      </w:r>
      <w:proofErr w:type="gramStart"/>
      <w:r w:rsidRPr="00683C96">
        <w:t>Office</w:t>
      </w:r>
      <w:proofErr w:type="gramEnd"/>
      <w:r w:rsidRPr="00683C96">
        <w:t xml:space="preserve"> of Science and documented in future laboratory planning documents.</w:t>
      </w:r>
    </w:p>
    <w:p w:rsidR="0074301B" w:rsidRPr="00683C96" w:rsidRDefault="0074301B" w:rsidP="0074301B">
      <w:pPr>
        <w:spacing w:after="0" w:line="240" w:lineRule="auto"/>
        <w:rPr>
          <w:b/>
          <w:i/>
          <w:u w:val="single"/>
        </w:rPr>
      </w:pPr>
    </w:p>
    <w:p w:rsidR="0074301B" w:rsidRPr="00683C96" w:rsidRDefault="0074301B" w:rsidP="0074301B">
      <w:pPr>
        <w:spacing w:after="0" w:line="240" w:lineRule="auto"/>
        <w:rPr>
          <w:b/>
          <w:i/>
          <w:u w:val="single"/>
        </w:rPr>
      </w:pPr>
      <w:r w:rsidRPr="00683C96">
        <w:rPr>
          <w:b/>
          <w:i/>
          <w:u w:val="single"/>
        </w:rPr>
        <w:t>Trends &amp; Metrics</w:t>
      </w:r>
    </w:p>
    <w:p w:rsidR="0074301B" w:rsidRPr="00683C96" w:rsidRDefault="0074301B" w:rsidP="0074301B">
      <w:pPr>
        <w:spacing w:after="0" w:line="240" w:lineRule="auto"/>
        <w:rPr>
          <w:rFonts w:eastAsia="Times New Roman"/>
          <w:b/>
          <w:i/>
          <w:u w:val="single"/>
        </w:rPr>
      </w:pPr>
    </w:p>
    <w:p w:rsidR="0074301B" w:rsidRPr="00683C96" w:rsidRDefault="0074301B" w:rsidP="0074301B">
      <w:pPr>
        <w:jc w:val="both"/>
      </w:pPr>
      <w:r w:rsidRPr="00683C96">
        <w:t>The Mission Readiness Assessment Process was initiated at Fermilab during FY</w:t>
      </w:r>
      <w:r w:rsidR="00480B76">
        <w:t xml:space="preserve"> </w:t>
      </w:r>
      <w:r>
        <w:t>20</w:t>
      </w:r>
      <w:r w:rsidRPr="00683C96">
        <w:t xml:space="preserve">08.  An initial overview assessment was conducted with the Directorate to evaluate technical facilities and infrastructure capabilities relative to the planned mission.  The assessment results, with consideration for the currently planned investments, are shown in the tables titled, </w:t>
      </w:r>
      <w:r w:rsidRPr="00683C96">
        <w:rPr>
          <w:i/>
        </w:rPr>
        <w:t>Technical</w:t>
      </w:r>
      <w:r w:rsidRPr="00683C96">
        <w:t xml:space="preserve"> </w:t>
      </w:r>
      <w:r w:rsidRPr="00683C96">
        <w:rPr>
          <w:i/>
        </w:rPr>
        <w:t xml:space="preserve">Facilities &amp; Infrastructure </w:t>
      </w:r>
      <w:r w:rsidRPr="00683C96">
        <w:t>and</w:t>
      </w:r>
      <w:r w:rsidRPr="00683C96">
        <w:rPr>
          <w:i/>
        </w:rPr>
        <w:t xml:space="preserve"> Support Facilities and Infrastructure </w:t>
      </w:r>
      <w:r w:rsidRPr="00683C96">
        <w:t>below.</w:t>
      </w:r>
    </w:p>
    <w:p w:rsidR="0074301B" w:rsidRPr="00683C96" w:rsidRDefault="0074301B" w:rsidP="0074301B">
      <w:pPr>
        <w:spacing w:after="240" w:line="240" w:lineRule="atLeast"/>
        <w:jc w:val="both"/>
      </w:pPr>
      <w:proofErr w:type="spellStart"/>
      <w:r w:rsidRPr="00683C96">
        <w:t>Fermilab’s</w:t>
      </w:r>
      <w:proofErr w:type="spellEnd"/>
      <w:r w:rsidRPr="00683C96">
        <w:t xml:space="preserve"> mission is evolving with the imminent cessation of the </w:t>
      </w:r>
      <w:proofErr w:type="spellStart"/>
      <w:r w:rsidRPr="00683C96">
        <w:t>Tevatron</w:t>
      </w:r>
      <w:proofErr w:type="spellEnd"/>
      <w:r w:rsidRPr="00683C96">
        <w:t xml:space="preserve"> accelerator operations in FY 2011.  With the mission readiness initiative, Fermilab is integrating long term facility planning with mission planning, both at the overall laboratory level, as well as the Division and Section level.  As new mission is identified, this process will help assure that facility and infrastructure needs are considered early in the process.  </w:t>
      </w:r>
      <w:proofErr w:type="spellStart"/>
      <w:r w:rsidRPr="00683C96">
        <w:t>Fermilab’s</w:t>
      </w:r>
      <w:proofErr w:type="spellEnd"/>
      <w:r w:rsidRPr="00683C96">
        <w:t xml:space="preserve"> Mission Readiness peer review is scheduled for July 2011 and will highlight the planning associated with new mission developments.  Fermilab has participated in each Mission Readiness peer review at other labs, including serving as team members in five reviews. </w:t>
      </w:r>
    </w:p>
    <w:p w:rsidR="0074301B" w:rsidRPr="00683C96" w:rsidRDefault="0074301B" w:rsidP="0074301B">
      <w:pPr>
        <w:pStyle w:val="BodyText"/>
        <w:ind w:firstLine="0"/>
        <w:rPr>
          <w:rFonts w:ascii="Cambria" w:hAnsi="Cambria"/>
          <w:sz w:val="20"/>
        </w:rPr>
      </w:pPr>
      <w:r w:rsidRPr="00683C96">
        <w:rPr>
          <w:rFonts w:ascii="Cambria" w:hAnsi="Cambria"/>
          <w:sz w:val="20"/>
        </w:rPr>
        <w:t>Building management responsibilities are assigned to landlord organizations at Fermilab a cost effective and accurate means to insure facility management investments are well-aligned with mission need, while fulfilling the stewardship responsibility of efficiently managing, using, and preserving real property assets.  Extension of the new mission facility planning by use of the Facility Mission Matrix to the landlord organization level strengthens the effectiveness of the overall planning effort.</w:t>
      </w:r>
    </w:p>
    <w:p w:rsidR="0074301B" w:rsidRPr="00384427" w:rsidRDefault="0074301B" w:rsidP="0074301B">
      <w:pPr>
        <w:pStyle w:val="BodyText"/>
        <w:ind w:firstLine="0"/>
        <w:rPr>
          <w:rFonts w:ascii="Cambria" w:hAnsi="Cambria"/>
          <w:sz w:val="20"/>
        </w:rPr>
      </w:pPr>
      <w:r w:rsidRPr="00384427">
        <w:rPr>
          <w:rFonts w:ascii="Cambria" w:hAnsi="Cambria"/>
          <w:sz w:val="20"/>
        </w:rPr>
        <w:t xml:space="preserve">The projected trends for infrastructure investments and asset condition are presented in Table 3 as summarized in the Lab’s five year infrastructure budget plan. </w:t>
      </w:r>
    </w:p>
    <w:p w:rsidR="0074301B" w:rsidRPr="007D32B3" w:rsidRDefault="0074301B" w:rsidP="0074301B">
      <w:pPr>
        <w:pStyle w:val="Caption"/>
        <w:spacing w:after="200"/>
        <w:rPr>
          <w:highlight w:val="yellow"/>
        </w:rPr>
      </w:pPr>
      <w:proofErr w:type="gramStart"/>
      <w:r>
        <w:t>Table 3</w:t>
      </w:r>
      <w:r w:rsidRPr="00F50AED">
        <w:t>.</w:t>
      </w:r>
      <w:proofErr w:type="gramEnd"/>
      <w:r w:rsidRPr="00F50AED">
        <w:t xml:space="preserve">  Facilities and Infrastructure Investments</w:t>
      </w:r>
    </w:p>
    <w:p w:rsidR="0074301B" w:rsidRDefault="0074301B" w:rsidP="009875A5">
      <w:pPr>
        <w:tabs>
          <w:tab w:val="left" w:pos="4050"/>
        </w:tabs>
        <w:ind w:right="180"/>
        <w:jc w:val="center"/>
        <w:rPr>
          <w:sz w:val="22"/>
          <w:szCs w:val="22"/>
          <w:highlight w:val="yellow"/>
        </w:rPr>
      </w:pPr>
      <w:r w:rsidRPr="007D32B3">
        <w:rPr>
          <w:noProof/>
        </w:rPr>
        <w:drawing>
          <wp:inline distT="0" distB="0" distL="0" distR="0">
            <wp:extent cx="6309360" cy="2148541"/>
            <wp:effectExtent l="0" t="0" r="0" b="444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309360" cy="2148541"/>
                    </a:xfrm>
                    <a:prstGeom prst="rect">
                      <a:avLst/>
                    </a:prstGeom>
                    <a:noFill/>
                    <a:ln>
                      <a:noFill/>
                    </a:ln>
                  </pic:spPr>
                </pic:pic>
              </a:graphicData>
            </a:graphic>
          </wp:inline>
        </w:drawing>
      </w:r>
    </w:p>
    <w:p w:rsidR="0074301B" w:rsidRDefault="0074301B" w:rsidP="0074301B">
      <w:pPr>
        <w:widowControl w:val="0"/>
        <w:ind w:right="180"/>
        <w:jc w:val="both"/>
        <w:rPr>
          <w:szCs w:val="22"/>
          <w:highlight w:val="green"/>
        </w:rPr>
      </w:pPr>
      <w:bookmarkStart w:id="17" w:name="_Toc257123215"/>
    </w:p>
    <w:p w:rsidR="0074301B" w:rsidRDefault="0074301B" w:rsidP="0074301B">
      <w:pPr>
        <w:pStyle w:val="Caption"/>
        <w:spacing w:after="200"/>
      </w:pPr>
    </w:p>
    <w:p w:rsidR="0074301B" w:rsidRDefault="0074301B" w:rsidP="0074301B">
      <w:pPr>
        <w:pStyle w:val="Caption"/>
        <w:spacing w:after="200"/>
        <w:rPr>
          <w:highlight w:val="yellow"/>
        </w:rPr>
      </w:pPr>
      <w:proofErr w:type="gramStart"/>
      <w:r w:rsidRPr="00F50AED">
        <w:t xml:space="preserve">Figure </w:t>
      </w:r>
      <w:r>
        <w:t>2</w:t>
      </w:r>
      <w:r w:rsidRPr="00F50AED">
        <w:t>.</w:t>
      </w:r>
      <w:proofErr w:type="gramEnd"/>
      <w:r w:rsidRPr="00F50AED">
        <w:t xml:space="preserve">  Facilities and Infrastructure Investments</w:t>
      </w:r>
      <w:bookmarkEnd w:id="17"/>
    </w:p>
    <w:p w:rsidR="0074301B" w:rsidRPr="008074C5" w:rsidRDefault="0074301B" w:rsidP="0074301B">
      <w:pPr>
        <w:tabs>
          <w:tab w:val="left" w:pos="4050"/>
        </w:tabs>
        <w:ind w:right="180"/>
        <w:jc w:val="center"/>
        <w:rPr>
          <w:sz w:val="22"/>
          <w:szCs w:val="22"/>
        </w:rPr>
      </w:pPr>
      <w:r>
        <w:rPr>
          <w:noProof/>
          <w:sz w:val="22"/>
          <w:szCs w:val="22"/>
        </w:rPr>
        <w:drawing>
          <wp:inline distT="0" distB="0" distL="0" distR="0">
            <wp:extent cx="6360157" cy="2836591"/>
            <wp:effectExtent l="0" t="0" r="3175" b="1905"/>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64508" cy="2838531"/>
                    </a:xfrm>
                    <a:prstGeom prst="rect">
                      <a:avLst/>
                    </a:prstGeom>
                    <a:noFill/>
                  </pic:spPr>
                </pic:pic>
              </a:graphicData>
            </a:graphic>
          </wp:inline>
        </w:drawing>
      </w:r>
    </w:p>
    <w:p w:rsidR="0074301B" w:rsidRPr="008074C5" w:rsidRDefault="0074301B" w:rsidP="0074301B">
      <w:pPr>
        <w:rPr>
          <w:bCs/>
          <w:i/>
          <w:sz w:val="22"/>
          <w:szCs w:val="22"/>
        </w:rPr>
      </w:pPr>
    </w:p>
    <w:p w:rsidR="0074301B" w:rsidRPr="0074301B" w:rsidRDefault="0074301B" w:rsidP="0074301B">
      <w:pPr>
        <w:spacing w:after="0" w:line="240" w:lineRule="auto"/>
        <w:rPr>
          <w:rFonts w:eastAsia="Times New Roman"/>
          <w:b/>
          <w:bCs/>
          <w:i/>
          <w:u w:val="single"/>
        </w:rPr>
      </w:pPr>
      <w:r w:rsidRPr="0074301B">
        <w:rPr>
          <w:b/>
          <w:i/>
          <w:u w:val="single"/>
        </w:rPr>
        <w:t xml:space="preserve">Site </w:t>
      </w:r>
      <w:proofErr w:type="spellStart"/>
      <w:r w:rsidRPr="0074301B">
        <w:rPr>
          <w:b/>
          <w:i/>
          <w:u w:val="single"/>
        </w:rPr>
        <w:t>SustainabilityPlan</w:t>
      </w:r>
      <w:proofErr w:type="spellEnd"/>
      <w:r w:rsidRPr="0074301B">
        <w:rPr>
          <w:b/>
          <w:i/>
          <w:u w:val="single"/>
        </w:rPr>
        <w:t xml:space="preserve"> </w:t>
      </w:r>
    </w:p>
    <w:p w:rsidR="0074301B" w:rsidRPr="007D32B3" w:rsidRDefault="0074301B" w:rsidP="0074301B">
      <w:pPr>
        <w:spacing w:after="0"/>
      </w:pPr>
    </w:p>
    <w:p w:rsidR="0074301B" w:rsidRPr="00384427" w:rsidRDefault="0074301B" w:rsidP="0074301B">
      <w:pPr>
        <w:pStyle w:val="BodyText"/>
        <w:ind w:firstLine="0"/>
        <w:rPr>
          <w:rFonts w:ascii="Cambria" w:hAnsi="Cambria"/>
          <w:sz w:val="20"/>
        </w:rPr>
      </w:pPr>
      <w:r>
        <w:rPr>
          <w:rFonts w:ascii="Cambria" w:hAnsi="Cambria"/>
          <w:sz w:val="20"/>
        </w:rPr>
        <w:t>GHG emissions at Fermilab are dominated by fugitive emissions, primarily SF</w:t>
      </w:r>
      <w:r w:rsidRPr="00DD0E9E">
        <w:rPr>
          <w:rFonts w:ascii="Cambria" w:hAnsi="Cambria"/>
          <w:sz w:val="20"/>
          <w:vertAlign w:val="subscript"/>
        </w:rPr>
        <w:t>6</w:t>
      </w:r>
      <w:r>
        <w:rPr>
          <w:rFonts w:ascii="Cambria" w:hAnsi="Cambria"/>
          <w:sz w:val="20"/>
        </w:rPr>
        <w:t xml:space="preserve">.  After the </w:t>
      </w:r>
      <w:proofErr w:type="spellStart"/>
      <w:r>
        <w:rPr>
          <w:rFonts w:ascii="Cambria" w:hAnsi="Cambria"/>
          <w:sz w:val="20"/>
        </w:rPr>
        <w:t>Tevatron</w:t>
      </w:r>
      <w:proofErr w:type="spellEnd"/>
      <w:r>
        <w:rPr>
          <w:rFonts w:ascii="Cambria" w:hAnsi="Cambria"/>
          <w:sz w:val="20"/>
        </w:rPr>
        <w:t xml:space="preserve"> is shutdown, the use of SF</w:t>
      </w:r>
      <w:r w:rsidRPr="00DD0E9E">
        <w:rPr>
          <w:rFonts w:ascii="Cambria" w:hAnsi="Cambria"/>
          <w:sz w:val="20"/>
          <w:vertAlign w:val="subscript"/>
        </w:rPr>
        <w:t>6</w:t>
      </w:r>
      <w:r>
        <w:rPr>
          <w:rFonts w:ascii="Cambria" w:hAnsi="Cambria"/>
          <w:sz w:val="20"/>
        </w:rPr>
        <w:t xml:space="preserve"> will be dramatically reduced (see specific discussion of SF</w:t>
      </w:r>
      <w:r w:rsidRPr="00DD0E9E">
        <w:rPr>
          <w:rFonts w:ascii="Cambria" w:hAnsi="Cambria"/>
          <w:sz w:val="20"/>
          <w:vertAlign w:val="subscript"/>
        </w:rPr>
        <w:t>6</w:t>
      </w:r>
      <w:r>
        <w:rPr>
          <w:rFonts w:ascii="Cambria" w:hAnsi="Cambria"/>
          <w:sz w:val="20"/>
        </w:rPr>
        <w:t xml:space="preserve"> goal below).  Scope 2 </w:t>
      </w:r>
      <w:r w:rsidRPr="00384427">
        <w:rPr>
          <w:rFonts w:ascii="Cambria" w:hAnsi="Cambria"/>
          <w:sz w:val="20"/>
        </w:rPr>
        <w:t xml:space="preserve">GHG emissions </w:t>
      </w:r>
      <w:r>
        <w:rPr>
          <w:rFonts w:ascii="Cambria" w:hAnsi="Cambria"/>
          <w:sz w:val="20"/>
        </w:rPr>
        <w:t xml:space="preserve">result entirely from </w:t>
      </w:r>
      <w:r w:rsidRPr="00384427">
        <w:rPr>
          <w:rFonts w:ascii="Cambria" w:hAnsi="Cambria"/>
          <w:sz w:val="20"/>
        </w:rPr>
        <w:t xml:space="preserve">purchased electrical power, of which over 90% is used to operate the accelerator complex and associated equipment to produce scientific results.  Reductions in electrical power usage would reduce the ability of the Lab to accomplish its science mission.  After the </w:t>
      </w:r>
      <w:proofErr w:type="spellStart"/>
      <w:r w:rsidRPr="00384427">
        <w:rPr>
          <w:rFonts w:ascii="Cambria" w:hAnsi="Cambria"/>
          <w:sz w:val="20"/>
        </w:rPr>
        <w:t>Tevatron</w:t>
      </w:r>
      <w:proofErr w:type="spellEnd"/>
      <w:r w:rsidRPr="00384427">
        <w:rPr>
          <w:rFonts w:ascii="Cambria" w:hAnsi="Cambria"/>
          <w:sz w:val="20"/>
        </w:rPr>
        <w:t xml:space="preserve"> is shut down after 2011, new projects will likely eclipse present consumption of energy, increasing rather than reducing </w:t>
      </w:r>
      <w:r>
        <w:rPr>
          <w:rFonts w:ascii="Cambria" w:hAnsi="Cambria"/>
          <w:sz w:val="20"/>
        </w:rPr>
        <w:t xml:space="preserve">Scope 2 </w:t>
      </w:r>
      <w:r w:rsidRPr="00384427">
        <w:rPr>
          <w:rFonts w:ascii="Cambria" w:hAnsi="Cambria"/>
          <w:sz w:val="20"/>
        </w:rPr>
        <w:t>emission</w:t>
      </w:r>
      <w:r>
        <w:rPr>
          <w:rFonts w:ascii="Cambria" w:hAnsi="Cambria"/>
          <w:sz w:val="20"/>
        </w:rPr>
        <w:t>s</w:t>
      </w:r>
      <w:r w:rsidRPr="00384427">
        <w:rPr>
          <w:rFonts w:ascii="Cambria" w:hAnsi="Cambria"/>
          <w:sz w:val="20"/>
        </w:rPr>
        <w:t xml:space="preserve"> of GHG.   Fermilab plans to offset Scope 2 emissions with the purchase of renewable energy certificates (RECs)</w:t>
      </w:r>
      <w:r>
        <w:rPr>
          <w:rFonts w:ascii="Cambria" w:hAnsi="Cambria"/>
          <w:sz w:val="20"/>
        </w:rPr>
        <w:t xml:space="preserve"> equivalent to 28% of power usage</w:t>
      </w:r>
      <w:r w:rsidRPr="00384427">
        <w:rPr>
          <w:rFonts w:ascii="Cambria" w:hAnsi="Cambria"/>
          <w:sz w:val="20"/>
        </w:rPr>
        <w:t>.</w:t>
      </w:r>
      <w:r>
        <w:rPr>
          <w:rFonts w:ascii="Cambria" w:hAnsi="Cambria"/>
          <w:sz w:val="20"/>
        </w:rPr>
        <w:t xml:space="preserve"> </w:t>
      </w:r>
      <w:r w:rsidRPr="00384427">
        <w:rPr>
          <w:rFonts w:ascii="Cambria" w:hAnsi="Cambria"/>
          <w:sz w:val="20"/>
        </w:rPr>
        <w:t xml:space="preserve"> Consistent with the Secretary’s call for applying our technological knowledge to searching for creative solutions, Fermilab will continue to explore innovative solutions to make accelerator operations more efficient. We are committed to search aggressively for new opportunities to improve the efficiency of high energy physics and reduce GHG emissions. </w:t>
      </w:r>
    </w:p>
    <w:p w:rsidR="0074301B" w:rsidRPr="00384427" w:rsidRDefault="0074301B" w:rsidP="0074301B">
      <w:pPr>
        <w:pStyle w:val="BodyText"/>
        <w:ind w:firstLine="0"/>
        <w:rPr>
          <w:rFonts w:ascii="Cambria" w:hAnsi="Cambria"/>
          <w:sz w:val="20"/>
        </w:rPr>
      </w:pPr>
      <w:r w:rsidRPr="00384427">
        <w:rPr>
          <w:rFonts w:ascii="Cambria" w:hAnsi="Cambria"/>
          <w:sz w:val="20"/>
        </w:rPr>
        <w:t>Fermilab is pursuing another ESPC initiative in FY</w:t>
      </w:r>
      <w:r w:rsidR="00480B76">
        <w:rPr>
          <w:rFonts w:ascii="Cambria" w:hAnsi="Cambria"/>
          <w:sz w:val="20"/>
        </w:rPr>
        <w:t xml:space="preserve"> </w:t>
      </w:r>
      <w:r w:rsidRPr="00384427">
        <w:rPr>
          <w:rFonts w:ascii="Cambria" w:hAnsi="Cambria"/>
          <w:sz w:val="20"/>
        </w:rPr>
        <w:t xml:space="preserve">2012 to implement additional retrofits, some of which were identified under the prior ESPC Initial Proposal audit.  The impact of concluding another ESPC initiative is clearly contingent on understanding of the future usefulness of other facilities on site and therefore dependent upon a clear vision of future program initiatives at the site. </w:t>
      </w:r>
    </w:p>
    <w:p w:rsidR="0074301B" w:rsidRPr="00384427" w:rsidRDefault="0074301B" w:rsidP="0074301B">
      <w:pPr>
        <w:pStyle w:val="BodyText"/>
        <w:ind w:firstLine="0"/>
        <w:rPr>
          <w:rFonts w:ascii="Cambria" w:hAnsi="Cambria"/>
          <w:sz w:val="20"/>
        </w:rPr>
      </w:pPr>
      <w:r w:rsidRPr="00384427">
        <w:rPr>
          <w:rFonts w:ascii="Cambria" w:hAnsi="Cambria"/>
          <w:sz w:val="20"/>
        </w:rPr>
        <w:t xml:space="preserve">Fermilab submitted a request for waiver of the renewable energy goal to have 7.5% of the site’s total annual energy consumption provided by on-site renewable energy sources, which was supported by a study performed by the DOE National Renewable Energy Laboratory (NREL).  Fermilab currently has a small number of operating renewable energy systems on the site, although none account for a significant proportion of electrical or thermal energy use.  During 2010 two additional small systems were deployed.  Fermilab will continue to look for technical or market developments that would make renewable energy projects cost-effective on </w:t>
      </w:r>
      <w:proofErr w:type="gramStart"/>
      <w:r w:rsidRPr="00384427">
        <w:rPr>
          <w:rFonts w:ascii="Cambria" w:hAnsi="Cambria"/>
          <w:sz w:val="20"/>
        </w:rPr>
        <w:t>site,</w:t>
      </w:r>
      <w:proofErr w:type="gramEnd"/>
      <w:r w:rsidRPr="00384427">
        <w:rPr>
          <w:rFonts w:ascii="Cambria" w:hAnsi="Cambria"/>
          <w:sz w:val="20"/>
        </w:rPr>
        <w:t xml:space="preserve"> however, given the power costs for the foreseeable future, this does not seem promising.</w:t>
      </w:r>
    </w:p>
    <w:p w:rsidR="0074301B" w:rsidRPr="00384427" w:rsidRDefault="0074301B" w:rsidP="0074301B">
      <w:pPr>
        <w:pStyle w:val="BodyText"/>
        <w:ind w:firstLine="0"/>
        <w:rPr>
          <w:rFonts w:ascii="Cambria" w:hAnsi="Cambria"/>
          <w:sz w:val="20"/>
        </w:rPr>
      </w:pPr>
      <w:r w:rsidRPr="00384427">
        <w:rPr>
          <w:rFonts w:ascii="Cambria" w:hAnsi="Cambria"/>
          <w:sz w:val="20"/>
        </w:rPr>
        <w:t xml:space="preserve">Fermilab currently has a fleet of 223 vehicles.  Of the light duty vehicles, 80% are alternatively fueled, and the goal is to increase that percentage to 100%. It has several medium and heavy-duty vehicles operating on biodiesel fuels.  The lab has recently acquired 11 hybrid vehicles with plans to purchase more hybrid and E85 vehicles and maintain its use of biofuels where feasible.  Fermilab continues to work to meet the increasingly difficult challenge of finding suitable </w:t>
      </w:r>
      <w:r w:rsidRPr="00384427">
        <w:rPr>
          <w:rFonts w:ascii="Cambria" w:hAnsi="Cambria"/>
          <w:sz w:val="20"/>
        </w:rPr>
        <w:lastRenderedPageBreak/>
        <w:t xml:space="preserve">alternatively fueled replacement vehicles that meet our goals for petroleum reduction and that also fulfill operational needs.  </w:t>
      </w:r>
    </w:p>
    <w:p w:rsidR="0074301B" w:rsidRPr="00384427" w:rsidRDefault="0074301B" w:rsidP="0074301B">
      <w:pPr>
        <w:pStyle w:val="BodyText"/>
        <w:ind w:firstLine="0"/>
        <w:rPr>
          <w:rFonts w:ascii="Cambria" w:hAnsi="Cambria"/>
          <w:sz w:val="20"/>
        </w:rPr>
      </w:pPr>
      <w:r w:rsidRPr="00384427">
        <w:rPr>
          <w:rFonts w:ascii="Cambria" w:hAnsi="Cambria"/>
          <w:sz w:val="20"/>
        </w:rPr>
        <w:t xml:space="preserve">Fermilab has made continuous progress on implementation of its metering </w:t>
      </w:r>
      <w:proofErr w:type="gramStart"/>
      <w:r w:rsidRPr="00384427">
        <w:rPr>
          <w:rFonts w:ascii="Cambria" w:hAnsi="Cambria"/>
          <w:sz w:val="20"/>
        </w:rPr>
        <w:t>plan,</w:t>
      </w:r>
      <w:proofErr w:type="gramEnd"/>
      <w:r w:rsidRPr="00384427">
        <w:rPr>
          <w:rFonts w:ascii="Cambria" w:hAnsi="Cambria"/>
          <w:sz w:val="20"/>
        </w:rPr>
        <w:t xml:space="preserve"> however, new metering guidance from DOE may necessitate new requirements. Additional advanced meters may be required to meet the Guiding Principles in existing buildings, even if not life cycle cost effective under the criteria applied for the metering plan. Such meter installations would be evaluated under a plan to utilize metering data to drive the behavior of occupants to reduce consumption. The high risk of non-attainment is due to the absence of funding for </w:t>
      </w:r>
      <w:proofErr w:type="spellStart"/>
      <w:r w:rsidRPr="00384427">
        <w:rPr>
          <w:rFonts w:ascii="Cambria" w:hAnsi="Cambria"/>
          <w:sz w:val="20"/>
        </w:rPr>
        <w:t>outyears</w:t>
      </w:r>
      <w:proofErr w:type="spellEnd"/>
      <w:r w:rsidRPr="00384427">
        <w:rPr>
          <w:rFonts w:ascii="Cambria" w:hAnsi="Cambria"/>
          <w:sz w:val="20"/>
        </w:rPr>
        <w:t>.</w:t>
      </w:r>
    </w:p>
    <w:p w:rsidR="0074301B" w:rsidRPr="00384427" w:rsidRDefault="0074301B" w:rsidP="0074301B">
      <w:pPr>
        <w:pStyle w:val="BodyText"/>
        <w:ind w:firstLine="0"/>
        <w:rPr>
          <w:rFonts w:ascii="Cambria" w:hAnsi="Cambria"/>
          <w:sz w:val="20"/>
        </w:rPr>
      </w:pPr>
      <w:r w:rsidRPr="00384427">
        <w:rPr>
          <w:rFonts w:ascii="Cambria" w:hAnsi="Cambria"/>
          <w:sz w:val="20"/>
        </w:rPr>
        <w:t>Fermilab has not historically invested in cool roofs due to high process-related thermal loads in the many of its buildings, and cooling in process spaces being typically achieved through ventilation.  The advantages of cool roofs in this climate are marginal, and life cycle cost analyses are typically not favorable. However, the roof of Wilson Hall, the main administrative building on site, qualifies as a cool roof by the Cool Roof Rating Council (CRRC) criteria. Fermilab will continue to evaluate replacing roofs with cool roof technology.  For all new construction in the future, cool roofs, including R30 insulation will be specified unless it is demonstrated to be infeasible or not life cycle cost effective. The Fermilab Housing Department has identified a composite shingle with a Solar Reflective Index (SRI) of 31, sufficient to meet the Secretary’s goals.  This product will be used in the routine roof maintenance program that results in replacing from 1 to 4 roofs in the Fermilab Village annually until all of the approximately 80 roofs are compliant.  This product will also be evaluated for use on all high slope shingle roofs on site. Anticipated compliance with the DOE goal is limited to cost-effective installations.</w:t>
      </w:r>
    </w:p>
    <w:p w:rsidR="0074301B" w:rsidRPr="00384427" w:rsidRDefault="0074301B" w:rsidP="0074301B">
      <w:pPr>
        <w:pStyle w:val="BodyText"/>
        <w:ind w:firstLine="0"/>
        <w:rPr>
          <w:rFonts w:ascii="Cambria" w:hAnsi="Cambria"/>
          <w:sz w:val="20"/>
        </w:rPr>
      </w:pPr>
      <w:r w:rsidRPr="00384427">
        <w:rPr>
          <w:rFonts w:ascii="Cambria" w:hAnsi="Cambria"/>
          <w:sz w:val="20"/>
        </w:rPr>
        <w:t xml:space="preserve">Training at seminars, workshops and conferences related to energy management is received by site personnel responsible for managing water and energy on site.   Personnel responsible for the operation of energy and water systems and direct digital controls received approximately 180 person-hours of formal training in 2010, and less-formal training is regularly received during weekly toolbox meetings. Fermilab reaches out to employees to educate them on energy and water conservation through training (New Employee Orientation) and biannual Environment, Safety and Health Fairs. The site energy manager will be re-certified as a CEM prior to September 2012. </w:t>
      </w:r>
    </w:p>
    <w:p w:rsidR="0074301B" w:rsidRPr="00384427" w:rsidRDefault="0074301B" w:rsidP="0074301B">
      <w:pPr>
        <w:pStyle w:val="BodyText"/>
        <w:ind w:firstLine="0"/>
        <w:rPr>
          <w:rFonts w:ascii="Cambria" w:hAnsi="Cambria"/>
          <w:sz w:val="20"/>
        </w:rPr>
      </w:pPr>
      <w:r w:rsidRPr="00384427">
        <w:rPr>
          <w:rFonts w:ascii="Cambria" w:hAnsi="Cambria"/>
          <w:sz w:val="20"/>
        </w:rPr>
        <w:t xml:space="preserve">A contractor with the capability of capturing nearly 100% of the SF6 will be retained to carry out maintenance/repair of electrical equipment as needed. Accelerator components will continue to be monitored for SF6 leaks and repaired as necessary to minimize fugitive emissions.  Accelerator Division personnel will continue to use the SF6 capturing and monitoring system to minimize fugitive emissions from the </w:t>
      </w:r>
      <w:proofErr w:type="spellStart"/>
      <w:r w:rsidRPr="00384427">
        <w:rPr>
          <w:rFonts w:ascii="Cambria" w:hAnsi="Cambria"/>
          <w:sz w:val="20"/>
        </w:rPr>
        <w:t>pelletron</w:t>
      </w:r>
      <w:proofErr w:type="spellEnd"/>
      <w:r w:rsidRPr="00384427">
        <w:rPr>
          <w:rFonts w:ascii="Cambria" w:hAnsi="Cambria"/>
          <w:sz w:val="20"/>
        </w:rPr>
        <w:t xml:space="preserve">.  The </w:t>
      </w:r>
      <w:proofErr w:type="spellStart"/>
      <w:r w:rsidRPr="00384427">
        <w:rPr>
          <w:rFonts w:ascii="Cambria" w:hAnsi="Cambria"/>
          <w:sz w:val="20"/>
        </w:rPr>
        <w:t>pelletron</w:t>
      </w:r>
      <w:proofErr w:type="spellEnd"/>
      <w:r w:rsidRPr="00384427">
        <w:rPr>
          <w:rFonts w:ascii="Cambria" w:hAnsi="Cambria"/>
          <w:sz w:val="20"/>
        </w:rPr>
        <w:t xml:space="preserve"> is integral to the operation of the </w:t>
      </w:r>
      <w:proofErr w:type="spellStart"/>
      <w:r w:rsidRPr="00384427">
        <w:rPr>
          <w:rFonts w:ascii="Cambria" w:hAnsi="Cambria"/>
          <w:sz w:val="20"/>
        </w:rPr>
        <w:t>Tevatron</w:t>
      </w:r>
      <w:proofErr w:type="spellEnd"/>
      <w:r w:rsidRPr="00384427">
        <w:rPr>
          <w:rFonts w:ascii="Cambria" w:hAnsi="Cambria"/>
          <w:sz w:val="20"/>
        </w:rPr>
        <w:t xml:space="preserve">, so there will be no further operational use for it after FY 2011 and Fermilab will develop plans for reclamation of the </w:t>
      </w:r>
      <w:proofErr w:type="spellStart"/>
      <w:r w:rsidRPr="00384427">
        <w:rPr>
          <w:rFonts w:ascii="Cambria" w:hAnsi="Cambria"/>
          <w:sz w:val="20"/>
        </w:rPr>
        <w:t>pelletron’s</w:t>
      </w:r>
      <w:proofErr w:type="spellEnd"/>
      <w:r w:rsidRPr="00384427">
        <w:rPr>
          <w:rFonts w:ascii="Cambria" w:hAnsi="Cambria"/>
          <w:sz w:val="20"/>
        </w:rPr>
        <w:t xml:space="preserve"> SF6.  </w:t>
      </w:r>
      <w:proofErr w:type="gramStart"/>
      <w:r w:rsidRPr="00384427">
        <w:rPr>
          <w:rFonts w:ascii="Cambria" w:hAnsi="Cambria"/>
          <w:sz w:val="20"/>
        </w:rPr>
        <w:t>The reduction in SF6 releases will also likely result in the necessary 28% reductions in Scope 1 emissions.</w:t>
      </w:r>
      <w:proofErr w:type="gramEnd"/>
      <w:r w:rsidRPr="00384427">
        <w:rPr>
          <w:rFonts w:ascii="Cambria" w:hAnsi="Cambria"/>
          <w:sz w:val="20"/>
        </w:rPr>
        <w:t xml:space="preserve"> </w:t>
      </w:r>
    </w:p>
    <w:p w:rsidR="0074301B" w:rsidRPr="00384427" w:rsidRDefault="0074301B" w:rsidP="0074301B">
      <w:pPr>
        <w:pStyle w:val="BodyText"/>
        <w:ind w:firstLine="0"/>
        <w:rPr>
          <w:rFonts w:ascii="Cambria" w:hAnsi="Cambria"/>
          <w:sz w:val="20"/>
        </w:rPr>
      </w:pPr>
      <w:proofErr w:type="spellStart"/>
      <w:r w:rsidRPr="00384427">
        <w:rPr>
          <w:rFonts w:ascii="Cambria" w:hAnsi="Cambria"/>
          <w:sz w:val="20"/>
        </w:rPr>
        <w:t>Fermilab’s</w:t>
      </w:r>
      <w:proofErr w:type="spellEnd"/>
      <w:r w:rsidRPr="00384427">
        <w:rPr>
          <w:rFonts w:ascii="Cambria" w:hAnsi="Cambria"/>
          <w:sz w:val="20"/>
        </w:rPr>
        <w:t xml:space="preserve"> Scope 3 emissions are dominated by T&amp;D losses, which are proportional to electricity purchased off site.  The remainder, dominated by employee business travel and commuting to and from work, is overwhelmed by the T&amp;D proportion, with regard to attaining the goal. Losses due to the transmission and distribution of purchased electrical power were stipulated by DOE to be calculated based upon a national average that is inappropriate when receiving power at 345kV. Fermilab will seek concurrence from DOE to recalculate and use actual site T&amp;D losses, which are much lower.  The high risk of non-attainment of this goal is based on the lack of technical means to accomplish the Lab’s mission without increased electrical power usage.</w:t>
      </w:r>
    </w:p>
    <w:p w:rsidR="0074301B" w:rsidRPr="00384427" w:rsidRDefault="0074301B" w:rsidP="0074301B">
      <w:pPr>
        <w:pStyle w:val="BodyText"/>
        <w:ind w:firstLine="0"/>
        <w:rPr>
          <w:rFonts w:ascii="Cambria" w:hAnsi="Cambria"/>
          <w:sz w:val="20"/>
        </w:rPr>
      </w:pPr>
      <w:r w:rsidRPr="00384427">
        <w:rPr>
          <w:rFonts w:ascii="Cambria" w:hAnsi="Cambria"/>
          <w:sz w:val="20"/>
        </w:rPr>
        <w:t xml:space="preserve">Fermilab has identified </w:t>
      </w:r>
      <w:r>
        <w:rPr>
          <w:rFonts w:ascii="Cambria" w:hAnsi="Cambria"/>
          <w:sz w:val="20"/>
        </w:rPr>
        <w:t xml:space="preserve">and initiated assessment of </w:t>
      </w:r>
      <w:r w:rsidRPr="00384427">
        <w:rPr>
          <w:rFonts w:ascii="Cambria" w:hAnsi="Cambria"/>
          <w:sz w:val="20"/>
        </w:rPr>
        <w:t xml:space="preserve">15 buildings for their potential to meet the guiding principles.  The high risk of non-attainment for this goal is </w:t>
      </w:r>
      <w:r>
        <w:rPr>
          <w:rFonts w:ascii="Cambria" w:hAnsi="Cambria"/>
          <w:sz w:val="20"/>
        </w:rPr>
        <w:t xml:space="preserve">due to </w:t>
      </w:r>
      <w:r w:rsidRPr="00384427">
        <w:rPr>
          <w:rFonts w:ascii="Cambria" w:hAnsi="Cambria"/>
          <w:sz w:val="20"/>
        </w:rPr>
        <w:t>lack of funding</w:t>
      </w:r>
      <w:r>
        <w:rPr>
          <w:rFonts w:ascii="Cambria" w:hAnsi="Cambria"/>
          <w:sz w:val="20"/>
        </w:rPr>
        <w:t>.</w:t>
      </w:r>
      <w:r w:rsidRPr="00384427">
        <w:rPr>
          <w:rFonts w:ascii="Cambria" w:hAnsi="Cambria"/>
          <w:sz w:val="20"/>
        </w:rPr>
        <w:t xml:space="preserve">  This project is suggested as the site’s key sustainability related project that would be recommended for funding.  Completion of this project would result in the best return on investment, should it be included in the SC sustainability portfolio approach. The new Office, Technical and Education Building at the Illinois Accelerator Research Center (IARC) will be designed to achieve LEED-Gold certification.  </w:t>
      </w:r>
    </w:p>
    <w:p w:rsidR="0074301B" w:rsidRPr="00384427" w:rsidRDefault="0074301B" w:rsidP="0074301B">
      <w:pPr>
        <w:pStyle w:val="BodyText"/>
        <w:ind w:firstLine="0"/>
        <w:rPr>
          <w:rFonts w:ascii="Cambria" w:hAnsi="Cambria"/>
          <w:sz w:val="20"/>
        </w:rPr>
      </w:pPr>
      <w:r w:rsidRPr="00384427">
        <w:rPr>
          <w:rFonts w:ascii="Cambria" w:hAnsi="Cambria"/>
          <w:sz w:val="20"/>
        </w:rPr>
        <w:t>Fermilab has exceeded the reduction in potable water use of 16% by FY 2015 and 26% by FY 2020 from a FY 2007 baseline through aggressive leak management for its underground distribution system, and will continue to implement these measures on this aging system.</w:t>
      </w:r>
    </w:p>
    <w:p w:rsidR="0074301B" w:rsidRPr="00384427" w:rsidRDefault="0074301B" w:rsidP="0074301B">
      <w:pPr>
        <w:pStyle w:val="BodyText"/>
        <w:ind w:firstLine="0"/>
        <w:rPr>
          <w:rFonts w:ascii="Cambria" w:hAnsi="Cambria"/>
          <w:sz w:val="20"/>
        </w:rPr>
      </w:pPr>
      <w:r w:rsidRPr="00384427">
        <w:rPr>
          <w:rFonts w:ascii="Cambria" w:hAnsi="Cambria"/>
          <w:sz w:val="20"/>
        </w:rPr>
        <w:t xml:space="preserve">DOE has </w:t>
      </w:r>
      <w:r>
        <w:rPr>
          <w:rFonts w:ascii="Cambria" w:hAnsi="Cambria"/>
          <w:sz w:val="20"/>
        </w:rPr>
        <w:t xml:space="preserve">established 2010 as the baseline for </w:t>
      </w:r>
      <w:r w:rsidRPr="00384427">
        <w:rPr>
          <w:rFonts w:ascii="Cambria" w:hAnsi="Cambria"/>
          <w:sz w:val="20"/>
        </w:rPr>
        <w:t>Industrial/Landscaping /Agriculture (ILA) water</w:t>
      </w:r>
      <w:r>
        <w:rPr>
          <w:rFonts w:ascii="Cambria" w:hAnsi="Cambria"/>
          <w:sz w:val="20"/>
        </w:rPr>
        <w:t>, with a goal of a 20% reduction of</w:t>
      </w:r>
      <w:r w:rsidRPr="00384427">
        <w:rPr>
          <w:rFonts w:ascii="Cambria" w:hAnsi="Cambria"/>
          <w:sz w:val="20"/>
        </w:rPr>
        <w:t xml:space="preserve"> consumption by FY 2020</w:t>
      </w:r>
      <w:r>
        <w:rPr>
          <w:rFonts w:ascii="Cambria" w:hAnsi="Cambria"/>
          <w:sz w:val="20"/>
        </w:rPr>
        <w:t>.</w:t>
      </w:r>
      <w:r w:rsidRPr="00384427">
        <w:rPr>
          <w:rFonts w:ascii="Cambria" w:hAnsi="Cambria"/>
          <w:sz w:val="20"/>
        </w:rPr>
        <w:t xml:space="preserve"> </w:t>
      </w:r>
      <w:r>
        <w:rPr>
          <w:rFonts w:ascii="Cambria" w:hAnsi="Cambria"/>
          <w:sz w:val="20"/>
        </w:rPr>
        <w:t xml:space="preserve"> </w:t>
      </w:r>
      <w:r w:rsidRPr="00384427">
        <w:rPr>
          <w:rFonts w:ascii="Cambria" w:hAnsi="Cambria"/>
          <w:sz w:val="20"/>
        </w:rPr>
        <w:t xml:space="preserve">The volume of water usage varies somewhat from year to year, depending on </w:t>
      </w:r>
      <w:r w:rsidRPr="00384427">
        <w:rPr>
          <w:rFonts w:ascii="Cambria" w:hAnsi="Cambria"/>
          <w:sz w:val="20"/>
        </w:rPr>
        <w:lastRenderedPageBreak/>
        <w:t xml:space="preserve">conditions and demand, which accounts for </w:t>
      </w:r>
      <w:r>
        <w:rPr>
          <w:rFonts w:ascii="Cambria" w:hAnsi="Cambria"/>
          <w:sz w:val="20"/>
        </w:rPr>
        <w:t xml:space="preserve">the expected </w:t>
      </w:r>
      <w:r w:rsidRPr="00384427">
        <w:rPr>
          <w:rFonts w:ascii="Cambria" w:hAnsi="Cambria"/>
          <w:sz w:val="20"/>
        </w:rPr>
        <w:t>increase in FY</w:t>
      </w:r>
      <w:r w:rsidR="00480B76">
        <w:rPr>
          <w:rFonts w:ascii="Cambria" w:hAnsi="Cambria"/>
          <w:sz w:val="20"/>
        </w:rPr>
        <w:t xml:space="preserve"> </w:t>
      </w:r>
      <w:r w:rsidRPr="00384427">
        <w:rPr>
          <w:rFonts w:ascii="Cambria" w:hAnsi="Cambria"/>
          <w:sz w:val="20"/>
        </w:rPr>
        <w:t xml:space="preserve">2011. </w:t>
      </w:r>
      <w:r>
        <w:rPr>
          <w:rFonts w:ascii="Cambria" w:hAnsi="Cambria"/>
          <w:sz w:val="20"/>
        </w:rPr>
        <w:t>A</w:t>
      </w:r>
      <w:r w:rsidRPr="00384427">
        <w:rPr>
          <w:rFonts w:ascii="Cambria" w:hAnsi="Cambria"/>
          <w:sz w:val="20"/>
        </w:rPr>
        <w:t xml:space="preserve">dditional reductions are planned after the shutdown of the </w:t>
      </w:r>
      <w:proofErr w:type="spellStart"/>
      <w:r w:rsidRPr="00384427">
        <w:rPr>
          <w:rFonts w:ascii="Cambria" w:hAnsi="Cambria"/>
          <w:sz w:val="20"/>
        </w:rPr>
        <w:t>Tevatron</w:t>
      </w:r>
      <w:proofErr w:type="spellEnd"/>
      <w:r w:rsidRPr="00384427">
        <w:rPr>
          <w:rFonts w:ascii="Cambria" w:hAnsi="Cambria"/>
          <w:sz w:val="20"/>
        </w:rPr>
        <w:t xml:space="preserve"> at the end of the year, and through ongoing attenuation at sources. Other factors will be evaluated as future program initiatives at the lab are better understood.</w:t>
      </w:r>
    </w:p>
    <w:p w:rsidR="002B1295" w:rsidRDefault="0074301B" w:rsidP="002B1295">
      <w:pPr>
        <w:pStyle w:val="Caption"/>
      </w:pPr>
      <w:proofErr w:type="gramStart"/>
      <w:r>
        <w:t xml:space="preserve">Figure </w:t>
      </w:r>
      <w:r w:rsidR="003F106E">
        <w:t>3</w:t>
      </w:r>
      <w:r>
        <w:t>.</w:t>
      </w:r>
      <w:proofErr w:type="gramEnd"/>
      <w:r>
        <w:t xml:space="preserve">  Historical and Projected Purchased Electricity</w:t>
      </w:r>
    </w:p>
    <w:p w:rsidR="0074301B" w:rsidRPr="002B1295" w:rsidRDefault="0074301B" w:rsidP="002B1295">
      <w:pPr>
        <w:pStyle w:val="Caption"/>
      </w:pPr>
      <w:r>
        <w:rPr>
          <w:noProof/>
          <w:lang w:bidi="ar-SA"/>
        </w:rPr>
        <w:drawing>
          <wp:anchor distT="0" distB="0" distL="114300" distR="114300" simplePos="0" relativeHeight="251659264" behindDoc="1" locked="0" layoutInCell="1" allowOverlap="1">
            <wp:simplePos x="0" y="0"/>
            <wp:positionH relativeFrom="column">
              <wp:posOffset>342900</wp:posOffset>
            </wp:positionH>
            <wp:positionV relativeFrom="paragraph">
              <wp:posOffset>30480</wp:posOffset>
            </wp:positionV>
            <wp:extent cx="5718810" cy="3251835"/>
            <wp:effectExtent l="19050" t="0" r="0" b="0"/>
            <wp:wrapTight wrapText="bothSides">
              <wp:wrapPolygon edited="0">
                <wp:start x="-72" y="0"/>
                <wp:lineTo x="-72" y="21511"/>
                <wp:lineTo x="21586" y="21511"/>
                <wp:lineTo x="21586" y="0"/>
                <wp:lineTo x="-72" y="0"/>
              </wp:wrapPolygon>
            </wp:wrapTight>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8810" cy="3251835"/>
                    </a:xfrm>
                    <a:prstGeom prst="rect">
                      <a:avLst/>
                    </a:prstGeom>
                    <a:noFill/>
                  </pic:spPr>
                </pic:pic>
              </a:graphicData>
            </a:graphic>
          </wp:anchor>
        </w:drawing>
      </w:r>
      <w:bookmarkStart w:id="18" w:name="_Toc257123212"/>
      <w:r>
        <w:br w:type="page"/>
      </w:r>
    </w:p>
    <w:p w:rsidR="0074301B" w:rsidRDefault="00FC10DC" w:rsidP="0074301B">
      <w:pPr>
        <w:pStyle w:val="Caption"/>
        <w:spacing w:after="200"/>
      </w:pPr>
      <w:proofErr w:type="gramStart"/>
      <w:r>
        <w:lastRenderedPageBreak/>
        <w:t>Table 4.</w:t>
      </w:r>
      <w:proofErr w:type="gramEnd"/>
      <w:r>
        <w:t xml:space="preserve"> </w:t>
      </w:r>
      <w:r w:rsidR="0074301B">
        <w:t xml:space="preserve">Progress </w:t>
      </w:r>
      <w:proofErr w:type="gramStart"/>
      <w:r w:rsidR="0074301B">
        <w:t>Against</w:t>
      </w:r>
      <w:proofErr w:type="gramEnd"/>
      <w:r w:rsidR="0074301B">
        <w:t xml:space="preserve"> Office of Science Sustainability Goals</w:t>
      </w:r>
      <w:bookmarkEnd w:id="18"/>
    </w:p>
    <w:tbl>
      <w:tblPr>
        <w:tblW w:w="9330" w:type="dxa"/>
        <w:jc w:val="center"/>
        <w:tblInd w:w="3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1767"/>
        <w:gridCol w:w="3420"/>
        <w:gridCol w:w="2790"/>
        <w:gridCol w:w="1353"/>
      </w:tblGrid>
      <w:tr w:rsidR="0074301B" w:rsidRPr="0005446D" w:rsidTr="000821C2">
        <w:trPr>
          <w:trHeight w:val="75"/>
          <w:jc w:val="center"/>
        </w:trPr>
        <w:tc>
          <w:tcPr>
            <w:tcW w:w="1767" w:type="dxa"/>
            <w:shd w:val="clear" w:color="auto" w:fill="auto"/>
            <w:vAlign w:val="center"/>
          </w:tcPr>
          <w:p w:rsidR="0074301B" w:rsidRPr="00A30CA3" w:rsidRDefault="0074301B" w:rsidP="000821C2">
            <w:pPr>
              <w:spacing w:before="60" w:after="60" w:line="240" w:lineRule="auto"/>
              <w:jc w:val="center"/>
              <w:rPr>
                <w:rFonts w:cs="Arial"/>
                <w:b/>
                <w:sz w:val="18"/>
                <w:szCs w:val="18"/>
              </w:rPr>
            </w:pPr>
            <w:r w:rsidRPr="00A30CA3">
              <w:rPr>
                <w:rFonts w:cs="Arial"/>
                <w:b/>
                <w:sz w:val="18"/>
                <w:szCs w:val="18"/>
              </w:rPr>
              <w:t>Requirement</w:t>
            </w:r>
          </w:p>
        </w:tc>
        <w:tc>
          <w:tcPr>
            <w:tcW w:w="3420" w:type="dxa"/>
            <w:shd w:val="clear" w:color="auto" w:fill="auto"/>
            <w:vAlign w:val="center"/>
          </w:tcPr>
          <w:p w:rsidR="0074301B" w:rsidRPr="00A30CA3" w:rsidRDefault="0074301B" w:rsidP="000821C2">
            <w:pPr>
              <w:spacing w:before="60" w:after="60" w:line="240" w:lineRule="auto"/>
              <w:jc w:val="center"/>
              <w:rPr>
                <w:rFonts w:cs="Arial"/>
                <w:b/>
                <w:sz w:val="18"/>
                <w:szCs w:val="18"/>
              </w:rPr>
            </w:pPr>
            <w:r w:rsidRPr="00A30CA3">
              <w:rPr>
                <w:rFonts w:cs="Arial"/>
                <w:b/>
                <w:sz w:val="18"/>
                <w:szCs w:val="18"/>
              </w:rPr>
              <w:t>DOE Corporate Goal</w:t>
            </w:r>
          </w:p>
        </w:tc>
        <w:tc>
          <w:tcPr>
            <w:tcW w:w="2790" w:type="dxa"/>
            <w:shd w:val="clear" w:color="auto" w:fill="auto"/>
            <w:vAlign w:val="center"/>
          </w:tcPr>
          <w:p w:rsidR="0074301B" w:rsidRPr="00A30CA3" w:rsidRDefault="0074301B" w:rsidP="000821C2">
            <w:pPr>
              <w:spacing w:before="60" w:after="60" w:line="240" w:lineRule="auto"/>
              <w:jc w:val="center"/>
              <w:rPr>
                <w:rFonts w:cs="Arial"/>
                <w:b/>
                <w:sz w:val="18"/>
                <w:szCs w:val="18"/>
              </w:rPr>
            </w:pPr>
            <w:r w:rsidRPr="00A30CA3">
              <w:rPr>
                <w:rFonts w:cs="Arial"/>
                <w:b/>
                <w:sz w:val="18"/>
                <w:szCs w:val="18"/>
              </w:rPr>
              <w:t>Status</w:t>
            </w:r>
          </w:p>
        </w:tc>
        <w:tc>
          <w:tcPr>
            <w:tcW w:w="1353" w:type="dxa"/>
          </w:tcPr>
          <w:p w:rsidR="0074301B" w:rsidRPr="00A30CA3" w:rsidRDefault="0074301B" w:rsidP="000821C2">
            <w:pPr>
              <w:spacing w:before="60" w:after="60" w:line="240" w:lineRule="auto"/>
              <w:jc w:val="center"/>
              <w:rPr>
                <w:rFonts w:cs="Arial"/>
                <w:b/>
                <w:sz w:val="18"/>
                <w:szCs w:val="18"/>
              </w:rPr>
            </w:pPr>
            <w:r>
              <w:rPr>
                <w:rFonts w:cs="Arial"/>
                <w:b/>
                <w:sz w:val="18"/>
                <w:szCs w:val="18"/>
              </w:rPr>
              <w:t>Risk of Non-attainment (H, M, L)</w:t>
            </w:r>
          </w:p>
        </w:tc>
      </w:tr>
      <w:tr w:rsidR="0074301B" w:rsidRPr="0005446D" w:rsidTr="000821C2">
        <w:trPr>
          <w:trHeight w:val="59"/>
          <w:jc w:val="center"/>
        </w:trPr>
        <w:tc>
          <w:tcPr>
            <w:tcW w:w="1767"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Scope 1 and 2 Greenhouse Gas (GHG) Emissions</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28% reduction from 2008 to 2020</w:t>
            </w:r>
          </w:p>
        </w:tc>
        <w:tc>
          <w:tcPr>
            <w:tcW w:w="2790" w:type="dxa"/>
            <w:shd w:val="clear" w:color="auto" w:fill="auto"/>
          </w:tcPr>
          <w:p w:rsidR="0074301B" w:rsidRPr="00AE2085" w:rsidRDefault="0074301B" w:rsidP="000821C2">
            <w:pPr>
              <w:spacing w:before="60" w:after="60" w:line="240" w:lineRule="auto"/>
              <w:rPr>
                <w:rFonts w:cs="Arial"/>
                <w:sz w:val="18"/>
                <w:szCs w:val="18"/>
              </w:rPr>
            </w:pPr>
            <w:r>
              <w:rPr>
                <w:rFonts w:cs="Arial"/>
                <w:sz w:val="18"/>
                <w:szCs w:val="18"/>
              </w:rPr>
              <w:t>On track to meet goal</w:t>
            </w:r>
          </w:p>
        </w:tc>
        <w:tc>
          <w:tcPr>
            <w:tcW w:w="1353" w:type="dxa"/>
          </w:tcPr>
          <w:p w:rsidR="0074301B" w:rsidRPr="00AE2085" w:rsidRDefault="0074301B" w:rsidP="000821C2">
            <w:pPr>
              <w:spacing w:before="60" w:after="60" w:line="240" w:lineRule="auto"/>
              <w:rPr>
                <w:rFonts w:cs="Arial"/>
                <w:sz w:val="18"/>
                <w:szCs w:val="18"/>
              </w:rPr>
            </w:pPr>
            <w:r>
              <w:rPr>
                <w:rFonts w:cs="Arial"/>
                <w:sz w:val="18"/>
                <w:szCs w:val="18"/>
              </w:rPr>
              <w:t>Low – Plan to continue to use RECs</w:t>
            </w:r>
          </w:p>
        </w:tc>
      </w:tr>
      <w:tr w:rsidR="0074301B" w:rsidRPr="0005446D" w:rsidTr="000821C2">
        <w:trPr>
          <w:trHeight w:val="59"/>
          <w:jc w:val="center"/>
        </w:trPr>
        <w:tc>
          <w:tcPr>
            <w:tcW w:w="1767" w:type="dxa"/>
            <w:shd w:val="clear" w:color="auto" w:fill="auto"/>
            <w:vAlign w:val="center"/>
          </w:tcPr>
          <w:p w:rsidR="0074301B" w:rsidRPr="0005446D" w:rsidRDefault="0074301B" w:rsidP="000821C2">
            <w:pPr>
              <w:spacing w:before="60" w:after="60" w:line="240" w:lineRule="auto"/>
              <w:rPr>
                <w:rFonts w:cs="Arial"/>
                <w:sz w:val="18"/>
                <w:szCs w:val="18"/>
              </w:rPr>
            </w:pPr>
            <w:r w:rsidRPr="0005446D">
              <w:rPr>
                <w:rFonts w:cs="Arial"/>
                <w:sz w:val="18"/>
                <w:szCs w:val="18"/>
              </w:rPr>
              <w:t>Energy Reduction</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sidRPr="0005446D">
              <w:rPr>
                <w:rFonts w:cs="Arial"/>
                <w:sz w:val="18"/>
                <w:szCs w:val="18"/>
              </w:rPr>
              <w:t>30% from FY 2003 to 2015.</w:t>
            </w:r>
          </w:p>
        </w:tc>
        <w:tc>
          <w:tcPr>
            <w:tcW w:w="2790" w:type="dxa"/>
            <w:shd w:val="clear" w:color="auto" w:fill="auto"/>
          </w:tcPr>
          <w:p w:rsidR="0074301B" w:rsidRPr="00AE2085" w:rsidRDefault="0074301B" w:rsidP="000821C2">
            <w:pPr>
              <w:spacing w:before="60" w:after="60" w:line="240" w:lineRule="auto"/>
              <w:rPr>
                <w:rFonts w:cs="Arial"/>
                <w:sz w:val="18"/>
                <w:szCs w:val="18"/>
              </w:rPr>
            </w:pPr>
            <w:r>
              <w:rPr>
                <w:rFonts w:cs="Arial"/>
                <w:sz w:val="18"/>
                <w:szCs w:val="18"/>
              </w:rPr>
              <w:t>On track to meet goal</w:t>
            </w:r>
          </w:p>
        </w:tc>
        <w:tc>
          <w:tcPr>
            <w:tcW w:w="1353" w:type="dxa"/>
          </w:tcPr>
          <w:p w:rsidR="0074301B" w:rsidRPr="00AE2085" w:rsidRDefault="0074301B" w:rsidP="000821C2">
            <w:pPr>
              <w:spacing w:before="60" w:after="60" w:line="240" w:lineRule="auto"/>
              <w:rPr>
                <w:rFonts w:cs="Arial"/>
                <w:sz w:val="18"/>
                <w:szCs w:val="18"/>
              </w:rPr>
            </w:pPr>
            <w:r>
              <w:rPr>
                <w:rFonts w:cs="Arial"/>
                <w:sz w:val="18"/>
                <w:szCs w:val="18"/>
              </w:rPr>
              <w:t>Medium – Plan for new ESPC</w:t>
            </w:r>
          </w:p>
        </w:tc>
      </w:tr>
      <w:tr w:rsidR="0074301B" w:rsidRPr="0005446D" w:rsidTr="000821C2">
        <w:trPr>
          <w:trHeight w:val="453"/>
          <w:jc w:val="center"/>
        </w:trPr>
        <w:tc>
          <w:tcPr>
            <w:tcW w:w="1767" w:type="dxa"/>
            <w:shd w:val="clear" w:color="auto" w:fill="auto"/>
            <w:vAlign w:val="center"/>
          </w:tcPr>
          <w:p w:rsidR="0074301B" w:rsidRPr="0005446D" w:rsidRDefault="0074301B" w:rsidP="000821C2">
            <w:pPr>
              <w:spacing w:before="60" w:after="60" w:line="240" w:lineRule="auto"/>
              <w:rPr>
                <w:rFonts w:cs="Arial"/>
                <w:sz w:val="18"/>
                <w:szCs w:val="18"/>
              </w:rPr>
            </w:pPr>
            <w:r w:rsidRPr="0005446D">
              <w:rPr>
                <w:rFonts w:cs="Arial"/>
                <w:sz w:val="18"/>
                <w:szCs w:val="18"/>
              </w:rPr>
              <w:t>Renewable Energy</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sidRPr="0005446D">
              <w:rPr>
                <w:rFonts w:cs="Arial"/>
                <w:sz w:val="18"/>
                <w:szCs w:val="18"/>
              </w:rPr>
              <w:t>At least 7.5% of annual electricity and thermal produced on-site by FY 2010</w:t>
            </w:r>
          </w:p>
        </w:tc>
        <w:tc>
          <w:tcPr>
            <w:tcW w:w="2790" w:type="dxa"/>
            <w:shd w:val="clear" w:color="auto" w:fill="auto"/>
          </w:tcPr>
          <w:p w:rsidR="0074301B" w:rsidRPr="00AE2085" w:rsidRDefault="0074301B" w:rsidP="000821C2">
            <w:pPr>
              <w:spacing w:before="60" w:after="60" w:line="240" w:lineRule="auto"/>
              <w:rPr>
                <w:rFonts w:cs="Arial"/>
                <w:sz w:val="18"/>
                <w:szCs w:val="18"/>
              </w:rPr>
            </w:pPr>
            <w:r>
              <w:rPr>
                <w:rFonts w:cs="Arial"/>
                <w:sz w:val="18"/>
                <w:szCs w:val="18"/>
              </w:rPr>
              <w:t>Achieved</w:t>
            </w:r>
          </w:p>
        </w:tc>
        <w:tc>
          <w:tcPr>
            <w:tcW w:w="1353" w:type="dxa"/>
          </w:tcPr>
          <w:p w:rsidR="0074301B" w:rsidRPr="00AE2085" w:rsidRDefault="0074301B" w:rsidP="000821C2">
            <w:pPr>
              <w:spacing w:before="60" w:after="60" w:line="240" w:lineRule="auto"/>
              <w:rPr>
                <w:rFonts w:cs="Arial"/>
                <w:sz w:val="18"/>
                <w:szCs w:val="18"/>
              </w:rPr>
            </w:pPr>
            <w:r>
              <w:rPr>
                <w:rFonts w:cs="Arial"/>
                <w:sz w:val="18"/>
                <w:szCs w:val="18"/>
              </w:rPr>
              <w:t>Low – Plan to continue to use RECs</w:t>
            </w:r>
          </w:p>
        </w:tc>
      </w:tr>
      <w:tr w:rsidR="0074301B" w:rsidRPr="0005446D" w:rsidTr="000821C2">
        <w:trPr>
          <w:trHeight w:val="75"/>
          <w:jc w:val="center"/>
        </w:trPr>
        <w:tc>
          <w:tcPr>
            <w:tcW w:w="1767" w:type="dxa"/>
            <w:shd w:val="clear" w:color="auto" w:fill="auto"/>
            <w:vAlign w:val="center"/>
          </w:tcPr>
          <w:p w:rsidR="0074301B" w:rsidRPr="0005446D" w:rsidRDefault="0074301B" w:rsidP="000821C2">
            <w:pPr>
              <w:spacing w:before="60" w:after="60" w:line="240" w:lineRule="auto"/>
              <w:rPr>
                <w:rFonts w:cs="Arial"/>
                <w:sz w:val="18"/>
                <w:szCs w:val="18"/>
              </w:rPr>
            </w:pPr>
            <w:r w:rsidRPr="0005446D">
              <w:rPr>
                <w:rFonts w:cs="Arial"/>
                <w:sz w:val="18"/>
                <w:szCs w:val="18"/>
              </w:rPr>
              <w:t>Fleet</w:t>
            </w:r>
            <w:r>
              <w:rPr>
                <w:rFonts w:cs="Arial"/>
                <w:sz w:val="18"/>
                <w:szCs w:val="18"/>
              </w:rPr>
              <w:t xml:space="preserve"> – Alternative Fuel Consumption</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10% increase in Alternative Fuel consumption from 2005 to 2015</w:t>
            </w:r>
          </w:p>
        </w:tc>
        <w:tc>
          <w:tcPr>
            <w:tcW w:w="2790" w:type="dxa"/>
            <w:shd w:val="clear" w:color="auto" w:fill="auto"/>
          </w:tcPr>
          <w:p w:rsidR="0074301B" w:rsidRPr="00AE2085" w:rsidRDefault="0074301B" w:rsidP="000821C2">
            <w:pPr>
              <w:spacing w:before="60" w:after="60" w:line="240" w:lineRule="auto"/>
              <w:rPr>
                <w:rFonts w:cs="Arial"/>
                <w:sz w:val="18"/>
                <w:szCs w:val="18"/>
              </w:rPr>
            </w:pPr>
            <w:r w:rsidRPr="00AE2085">
              <w:rPr>
                <w:rFonts w:cs="Arial"/>
                <w:sz w:val="18"/>
                <w:szCs w:val="18"/>
              </w:rPr>
              <w:t> </w:t>
            </w:r>
            <w:r>
              <w:rPr>
                <w:rFonts w:cs="Arial"/>
                <w:sz w:val="18"/>
                <w:szCs w:val="18"/>
              </w:rPr>
              <w:t>Achieved</w:t>
            </w:r>
          </w:p>
        </w:tc>
        <w:tc>
          <w:tcPr>
            <w:tcW w:w="1353" w:type="dxa"/>
          </w:tcPr>
          <w:p w:rsidR="0074301B" w:rsidRPr="00AE2085" w:rsidRDefault="0074301B" w:rsidP="000821C2">
            <w:pPr>
              <w:spacing w:before="60" w:after="60" w:line="240" w:lineRule="auto"/>
              <w:rPr>
                <w:rFonts w:cs="Arial"/>
                <w:sz w:val="18"/>
                <w:szCs w:val="18"/>
              </w:rPr>
            </w:pPr>
            <w:r>
              <w:rPr>
                <w:rFonts w:cs="Arial"/>
                <w:sz w:val="18"/>
                <w:szCs w:val="18"/>
              </w:rPr>
              <w:t>Low – Plan to implement</w:t>
            </w:r>
          </w:p>
        </w:tc>
      </w:tr>
      <w:tr w:rsidR="0074301B" w:rsidRPr="0005446D" w:rsidTr="000821C2">
        <w:trPr>
          <w:trHeight w:val="59"/>
          <w:jc w:val="center"/>
        </w:trPr>
        <w:tc>
          <w:tcPr>
            <w:tcW w:w="1767" w:type="dxa"/>
            <w:shd w:val="clear" w:color="auto" w:fill="auto"/>
            <w:vAlign w:val="center"/>
          </w:tcPr>
          <w:p w:rsidR="0074301B" w:rsidRPr="0005446D" w:rsidRDefault="0074301B" w:rsidP="000821C2">
            <w:pPr>
              <w:spacing w:before="60" w:after="60" w:line="240" w:lineRule="auto"/>
              <w:rPr>
                <w:rFonts w:cs="Arial"/>
                <w:sz w:val="18"/>
                <w:szCs w:val="18"/>
              </w:rPr>
            </w:pPr>
            <w:r w:rsidRPr="0005446D">
              <w:rPr>
                <w:rFonts w:cs="Arial"/>
                <w:sz w:val="18"/>
                <w:szCs w:val="18"/>
              </w:rPr>
              <w:t>Fleet</w:t>
            </w:r>
            <w:r>
              <w:rPr>
                <w:rFonts w:cs="Arial"/>
                <w:sz w:val="18"/>
                <w:szCs w:val="18"/>
              </w:rPr>
              <w:t xml:space="preserve"> – Petroleum Consumption</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2% annual reduction from 2005 to 2015</w:t>
            </w:r>
          </w:p>
        </w:tc>
        <w:tc>
          <w:tcPr>
            <w:tcW w:w="2790" w:type="dxa"/>
            <w:shd w:val="clear" w:color="auto" w:fill="auto"/>
          </w:tcPr>
          <w:p w:rsidR="0074301B" w:rsidRPr="00AE2085" w:rsidRDefault="0074301B" w:rsidP="000821C2">
            <w:pPr>
              <w:spacing w:before="60" w:after="60" w:line="240" w:lineRule="auto"/>
              <w:rPr>
                <w:rFonts w:cs="Arial"/>
                <w:sz w:val="18"/>
                <w:szCs w:val="18"/>
              </w:rPr>
            </w:pPr>
            <w:r>
              <w:rPr>
                <w:rFonts w:cs="Arial"/>
                <w:sz w:val="18"/>
                <w:szCs w:val="18"/>
              </w:rPr>
              <w:t>Achieved</w:t>
            </w:r>
          </w:p>
        </w:tc>
        <w:tc>
          <w:tcPr>
            <w:tcW w:w="1353" w:type="dxa"/>
          </w:tcPr>
          <w:p w:rsidR="0074301B" w:rsidRPr="00AE2085" w:rsidRDefault="0074301B" w:rsidP="000821C2">
            <w:pPr>
              <w:spacing w:before="60" w:after="60" w:line="240" w:lineRule="auto"/>
              <w:rPr>
                <w:rFonts w:cs="Arial"/>
                <w:sz w:val="18"/>
                <w:szCs w:val="18"/>
              </w:rPr>
            </w:pPr>
            <w:r>
              <w:rPr>
                <w:rFonts w:cs="Arial"/>
                <w:sz w:val="18"/>
                <w:szCs w:val="18"/>
              </w:rPr>
              <w:t>Low- Plan to implement</w:t>
            </w:r>
          </w:p>
        </w:tc>
      </w:tr>
      <w:tr w:rsidR="0074301B" w:rsidRPr="0005446D" w:rsidTr="000821C2">
        <w:trPr>
          <w:trHeight w:val="59"/>
          <w:jc w:val="center"/>
        </w:trPr>
        <w:tc>
          <w:tcPr>
            <w:tcW w:w="1767" w:type="dxa"/>
            <w:shd w:val="clear" w:color="auto" w:fill="auto"/>
            <w:vAlign w:val="center"/>
          </w:tcPr>
          <w:p w:rsidR="0074301B" w:rsidRPr="0005446D" w:rsidRDefault="0074301B" w:rsidP="000821C2">
            <w:pPr>
              <w:spacing w:before="60" w:after="60" w:line="240" w:lineRule="auto"/>
              <w:rPr>
                <w:rFonts w:cs="Arial"/>
                <w:sz w:val="18"/>
                <w:szCs w:val="18"/>
              </w:rPr>
            </w:pPr>
            <w:r w:rsidRPr="0005446D">
              <w:rPr>
                <w:rFonts w:cs="Arial"/>
                <w:sz w:val="18"/>
                <w:szCs w:val="18"/>
              </w:rPr>
              <w:t>Fleet</w:t>
            </w:r>
            <w:r>
              <w:rPr>
                <w:rFonts w:cs="Arial"/>
                <w:sz w:val="18"/>
                <w:szCs w:val="18"/>
              </w:rPr>
              <w:t xml:space="preserve"> – Light Duty Vehicles</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75% of light duty vehicles purchased must be alternative fuel vehicles by 2015</w:t>
            </w:r>
          </w:p>
        </w:tc>
        <w:tc>
          <w:tcPr>
            <w:tcW w:w="2790" w:type="dxa"/>
            <w:shd w:val="clear" w:color="auto" w:fill="auto"/>
          </w:tcPr>
          <w:p w:rsidR="0074301B" w:rsidRPr="00AE2085" w:rsidRDefault="0074301B" w:rsidP="000821C2">
            <w:pPr>
              <w:spacing w:before="60" w:after="60" w:line="240" w:lineRule="auto"/>
              <w:rPr>
                <w:rFonts w:cs="Arial"/>
                <w:sz w:val="18"/>
                <w:szCs w:val="18"/>
              </w:rPr>
            </w:pPr>
            <w:r>
              <w:rPr>
                <w:rFonts w:cs="Arial"/>
                <w:sz w:val="18"/>
                <w:szCs w:val="18"/>
              </w:rPr>
              <w:t>Achieved</w:t>
            </w:r>
          </w:p>
        </w:tc>
        <w:tc>
          <w:tcPr>
            <w:tcW w:w="1353" w:type="dxa"/>
          </w:tcPr>
          <w:p w:rsidR="0074301B" w:rsidRPr="00AE2085" w:rsidRDefault="0074301B" w:rsidP="000821C2">
            <w:pPr>
              <w:spacing w:before="60" w:after="60" w:line="240" w:lineRule="auto"/>
              <w:jc w:val="both"/>
              <w:rPr>
                <w:rFonts w:cs="Arial"/>
                <w:sz w:val="18"/>
                <w:szCs w:val="18"/>
              </w:rPr>
            </w:pPr>
            <w:r>
              <w:rPr>
                <w:rFonts w:cs="Arial"/>
                <w:sz w:val="18"/>
                <w:szCs w:val="18"/>
              </w:rPr>
              <w:t>Low – Plan to implement</w:t>
            </w:r>
          </w:p>
        </w:tc>
      </w:tr>
      <w:tr w:rsidR="0074301B" w:rsidRPr="0005446D" w:rsidTr="000821C2">
        <w:trPr>
          <w:trHeight w:val="59"/>
          <w:jc w:val="center"/>
        </w:trPr>
        <w:tc>
          <w:tcPr>
            <w:tcW w:w="1767"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Advanced Metering</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Use to the maximum extend practical, for electricity by October 2012, steam and natural gas by October 2016.  Standard meters for water.</w:t>
            </w:r>
          </w:p>
        </w:tc>
        <w:tc>
          <w:tcPr>
            <w:tcW w:w="2790" w:type="dxa"/>
            <w:shd w:val="clear" w:color="auto" w:fill="auto"/>
          </w:tcPr>
          <w:p w:rsidR="0074301B" w:rsidRPr="00AE2085" w:rsidRDefault="0074301B" w:rsidP="000821C2">
            <w:pPr>
              <w:spacing w:before="60" w:after="60" w:line="240" w:lineRule="auto"/>
              <w:rPr>
                <w:rFonts w:cs="Arial"/>
                <w:sz w:val="18"/>
                <w:szCs w:val="18"/>
              </w:rPr>
            </w:pPr>
            <w:r>
              <w:rPr>
                <w:rFonts w:cs="Arial"/>
                <w:sz w:val="18"/>
                <w:szCs w:val="18"/>
              </w:rPr>
              <w:t>Completing cost effective power metering but new requirements and HPSB outstanding</w:t>
            </w:r>
          </w:p>
        </w:tc>
        <w:tc>
          <w:tcPr>
            <w:tcW w:w="1353" w:type="dxa"/>
          </w:tcPr>
          <w:p w:rsidR="0074301B" w:rsidRPr="00AE2085" w:rsidRDefault="0074301B" w:rsidP="000821C2">
            <w:pPr>
              <w:spacing w:before="60" w:after="60" w:line="240" w:lineRule="auto"/>
              <w:rPr>
                <w:rFonts w:cs="Arial"/>
                <w:sz w:val="18"/>
                <w:szCs w:val="18"/>
              </w:rPr>
            </w:pPr>
            <w:r>
              <w:rPr>
                <w:rFonts w:cs="Arial"/>
                <w:sz w:val="18"/>
                <w:szCs w:val="18"/>
              </w:rPr>
              <w:t xml:space="preserve">High – Seek to  find funding for new requirements </w:t>
            </w:r>
          </w:p>
        </w:tc>
      </w:tr>
      <w:tr w:rsidR="0074301B" w:rsidRPr="0005446D" w:rsidTr="000821C2">
        <w:trPr>
          <w:trHeight w:val="59"/>
          <w:jc w:val="center"/>
        </w:trPr>
        <w:tc>
          <w:tcPr>
            <w:tcW w:w="1767"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Cool Roofs</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Use for new roofs per Secretarial memo of June 1, 2010</w:t>
            </w:r>
          </w:p>
        </w:tc>
        <w:tc>
          <w:tcPr>
            <w:tcW w:w="2790" w:type="dxa"/>
            <w:shd w:val="clear" w:color="auto" w:fill="auto"/>
          </w:tcPr>
          <w:p w:rsidR="0074301B" w:rsidRPr="00AE2085" w:rsidRDefault="0074301B" w:rsidP="000821C2">
            <w:pPr>
              <w:spacing w:before="60" w:after="60" w:line="240" w:lineRule="auto"/>
              <w:rPr>
                <w:rFonts w:cs="Arial"/>
                <w:sz w:val="18"/>
                <w:szCs w:val="18"/>
              </w:rPr>
            </w:pPr>
            <w:r>
              <w:rPr>
                <w:rFonts w:cs="Arial"/>
                <w:sz w:val="18"/>
                <w:szCs w:val="18"/>
              </w:rPr>
              <w:t>One building on site</w:t>
            </w:r>
          </w:p>
        </w:tc>
        <w:tc>
          <w:tcPr>
            <w:tcW w:w="1353" w:type="dxa"/>
          </w:tcPr>
          <w:p w:rsidR="0074301B" w:rsidRPr="00AE2085" w:rsidRDefault="0074301B" w:rsidP="000821C2">
            <w:pPr>
              <w:spacing w:before="60" w:after="60" w:line="240" w:lineRule="auto"/>
              <w:rPr>
                <w:rFonts w:cs="Arial"/>
                <w:sz w:val="18"/>
                <w:szCs w:val="18"/>
              </w:rPr>
            </w:pPr>
            <w:r>
              <w:rPr>
                <w:rFonts w:cs="Arial"/>
                <w:sz w:val="18"/>
                <w:szCs w:val="18"/>
              </w:rPr>
              <w:t>Medium – Plan to implement where cost effective</w:t>
            </w:r>
          </w:p>
        </w:tc>
      </w:tr>
      <w:tr w:rsidR="0074301B" w:rsidRPr="0005446D" w:rsidTr="000821C2">
        <w:trPr>
          <w:trHeight w:val="59"/>
          <w:jc w:val="center"/>
        </w:trPr>
        <w:tc>
          <w:tcPr>
            <w:tcW w:w="1767"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Training &amp; Outreach</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DOE facility energy managers to be Certified Energy Managers (CEM) by September 2012.</w:t>
            </w:r>
          </w:p>
        </w:tc>
        <w:tc>
          <w:tcPr>
            <w:tcW w:w="2790" w:type="dxa"/>
            <w:shd w:val="clear" w:color="auto" w:fill="auto"/>
          </w:tcPr>
          <w:p w:rsidR="0074301B" w:rsidRPr="00AE2085" w:rsidRDefault="0074301B" w:rsidP="000821C2">
            <w:pPr>
              <w:spacing w:before="60" w:after="60" w:line="240" w:lineRule="auto"/>
              <w:rPr>
                <w:rFonts w:cs="Arial"/>
                <w:sz w:val="18"/>
                <w:szCs w:val="18"/>
              </w:rPr>
            </w:pPr>
            <w:r>
              <w:rPr>
                <w:rFonts w:cs="Arial"/>
                <w:sz w:val="18"/>
                <w:szCs w:val="18"/>
              </w:rPr>
              <w:t>Training and outreach regularly implemented</w:t>
            </w:r>
          </w:p>
        </w:tc>
        <w:tc>
          <w:tcPr>
            <w:tcW w:w="1353" w:type="dxa"/>
          </w:tcPr>
          <w:p w:rsidR="0074301B" w:rsidRPr="00AE2085" w:rsidRDefault="0074301B" w:rsidP="000821C2">
            <w:pPr>
              <w:spacing w:before="60" w:after="60" w:line="240" w:lineRule="auto"/>
              <w:rPr>
                <w:rFonts w:cs="Arial"/>
                <w:sz w:val="18"/>
                <w:szCs w:val="18"/>
              </w:rPr>
            </w:pPr>
            <w:r>
              <w:rPr>
                <w:rFonts w:cs="Arial"/>
                <w:sz w:val="18"/>
                <w:szCs w:val="18"/>
              </w:rPr>
              <w:t>Low – Plan to re-certify CEM</w:t>
            </w:r>
          </w:p>
        </w:tc>
      </w:tr>
      <w:tr w:rsidR="0074301B" w:rsidRPr="0005446D" w:rsidTr="000821C2">
        <w:trPr>
          <w:trHeight w:val="59"/>
          <w:jc w:val="center"/>
        </w:trPr>
        <w:tc>
          <w:tcPr>
            <w:tcW w:w="1767" w:type="dxa"/>
            <w:shd w:val="clear" w:color="auto" w:fill="auto"/>
            <w:vAlign w:val="center"/>
          </w:tcPr>
          <w:p w:rsidR="0074301B" w:rsidRPr="0005446D" w:rsidRDefault="0074301B" w:rsidP="000821C2">
            <w:pPr>
              <w:spacing w:before="60" w:after="60" w:line="240" w:lineRule="auto"/>
              <w:rPr>
                <w:rFonts w:cs="Arial"/>
                <w:sz w:val="18"/>
                <w:szCs w:val="18"/>
              </w:rPr>
            </w:pPr>
            <w:proofErr w:type="spellStart"/>
            <w:r>
              <w:rPr>
                <w:rFonts w:cs="Arial"/>
                <w:sz w:val="18"/>
                <w:szCs w:val="18"/>
              </w:rPr>
              <w:t>Sulfer</w:t>
            </w:r>
            <w:proofErr w:type="spellEnd"/>
            <w:r>
              <w:rPr>
                <w:rFonts w:cs="Arial"/>
                <w:sz w:val="18"/>
                <w:szCs w:val="18"/>
              </w:rPr>
              <w:t xml:space="preserve"> Hexafluoride (SF6 capture)</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Implement capture program by September 2012</w:t>
            </w:r>
          </w:p>
        </w:tc>
        <w:tc>
          <w:tcPr>
            <w:tcW w:w="2790" w:type="dxa"/>
            <w:shd w:val="clear" w:color="auto" w:fill="auto"/>
          </w:tcPr>
          <w:p w:rsidR="0074301B" w:rsidRPr="00AE2085" w:rsidRDefault="0074301B" w:rsidP="000821C2">
            <w:pPr>
              <w:spacing w:before="60" w:after="60" w:line="240" w:lineRule="auto"/>
              <w:rPr>
                <w:rFonts w:cs="Arial"/>
                <w:sz w:val="18"/>
                <w:szCs w:val="18"/>
              </w:rPr>
            </w:pPr>
            <w:r>
              <w:rPr>
                <w:rFonts w:cs="Arial"/>
                <w:sz w:val="18"/>
                <w:szCs w:val="18"/>
              </w:rPr>
              <w:t>On track to meet goal</w:t>
            </w:r>
          </w:p>
        </w:tc>
        <w:tc>
          <w:tcPr>
            <w:tcW w:w="1353" w:type="dxa"/>
          </w:tcPr>
          <w:p w:rsidR="0074301B" w:rsidRPr="00AE2085" w:rsidRDefault="0074301B" w:rsidP="000821C2">
            <w:pPr>
              <w:spacing w:before="60" w:after="60" w:line="240" w:lineRule="auto"/>
              <w:rPr>
                <w:rFonts w:cs="Arial"/>
                <w:sz w:val="18"/>
                <w:szCs w:val="18"/>
              </w:rPr>
            </w:pPr>
            <w:r>
              <w:rPr>
                <w:rFonts w:cs="Arial"/>
                <w:sz w:val="18"/>
                <w:szCs w:val="18"/>
              </w:rPr>
              <w:t>Low – Plan to implement</w:t>
            </w:r>
          </w:p>
        </w:tc>
      </w:tr>
      <w:tr w:rsidR="0074301B" w:rsidRPr="0005446D" w:rsidTr="000821C2">
        <w:trPr>
          <w:trHeight w:val="59"/>
          <w:jc w:val="center"/>
        </w:trPr>
        <w:tc>
          <w:tcPr>
            <w:tcW w:w="1767"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Scope 3 GHG</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13% reduction from 2008 to 2020</w:t>
            </w:r>
          </w:p>
        </w:tc>
        <w:tc>
          <w:tcPr>
            <w:tcW w:w="2790" w:type="dxa"/>
            <w:shd w:val="clear" w:color="auto" w:fill="auto"/>
          </w:tcPr>
          <w:p w:rsidR="0074301B" w:rsidRPr="00AE2085" w:rsidRDefault="0074301B" w:rsidP="000821C2">
            <w:pPr>
              <w:spacing w:before="60" w:after="60" w:line="240" w:lineRule="auto"/>
              <w:rPr>
                <w:rFonts w:cs="Arial"/>
                <w:sz w:val="18"/>
                <w:szCs w:val="18"/>
              </w:rPr>
            </w:pPr>
            <w:r>
              <w:rPr>
                <w:rFonts w:cs="Arial"/>
                <w:sz w:val="18"/>
                <w:szCs w:val="18"/>
              </w:rPr>
              <w:t>Large HEMSF power use T&amp;D losses outweigh other sources when using national average T&amp;D loss figures</w:t>
            </w:r>
          </w:p>
        </w:tc>
        <w:tc>
          <w:tcPr>
            <w:tcW w:w="1353" w:type="dxa"/>
          </w:tcPr>
          <w:p w:rsidR="0074301B" w:rsidRPr="004E5D64" w:rsidRDefault="0074301B" w:rsidP="000821C2">
            <w:pPr>
              <w:spacing w:before="60" w:after="60" w:line="240" w:lineRule="auto"/>
              <w:rPr>
                <w:rFonts w:cs="Arial"/>
                <w:sz w:val="18"/>
                <w:szCs w:val="18"/>
              </w:rPr>
            </w:pPr>
            <w:r>
              <w:rPr>
                <w:rFonts w:cs="Arial"/>
                <w:sz w:val="18"/>
                <w:szCs w:val="18"/>
              </w:rPr>
              <w:t>High</w:t>
            </w:r>
            <w:r w:rsidRPr="004E5D64">
              <w:rPr>
                <w:rFonts w:cs="Arial"/>
                <w:sz w:val="18"/>
                <w:szCs w:val="18"/>
              </w:rPr>
              <w:t xml:space="preserve"> – Plan to </w:t>
            </w:r>
            <w:r>
              <w:rPr>
                <w:rFonts w:cs="Arial"/>
                <w:sz w:val="18"/>
                <w:szCs w:val="18"/>
              </w:rPr>
              <w:t>request use of actual</w:t>
            </w:r>
            <w:r w:rsidRPr="004E5D64">
              <w:rPr>
                <w:rFonts w:cs="Arial"/>
                <w:sz w:val="18"/>
                <w:szCs w:val="18"/>
              </w:rPr>
              <w:t xml:space="preserve"> </w:t>
            </w:r>
            <w:r>
              <w:rPr>
                <w:rFonts w:cs="Arial"/>
                <w:sz w:val="18"/>
                <w:szCs w:val="18"/>
              </w:rPr>
              <w:t xml:space="preserve">site </w:t>
            </w:r>
            <w:r w:rsidRPr="004E5D64">
              <w:rPr>
                <w:rFonts w:cs="Arial"/>
                <w:sz w:val="18"/>
                <w:szCs w:val="18"/>
              </w:rPr>
              <w:t>T&amp;D losses</w:t>
            </w:r>
          </w:p>
        </w:tc>
      </w:tr>
      <w:tr w:rsidR="0074301B" w:rsidRPr="0005446D" w:rsidTr="000821C2">
        <w:trPr>
          <w:trHeight w:val="59"/>
          <w:jc w:val="center"/>
        </w:trPr>
        <w:tc>
          <w:tcPr>
            <w:tcW w:w="1767" w:type="dxa"/>
            <w:vMerge w:val="restart"/>
            <w:shd w:val="clear" w:color="auto" w:fill="auto"/>
            <w:vAlign w:val="center"/>
          </w:tcPr>
          <w:p w:rsidR="0074301B" w:rsidRPr="0005446D" w:rsidRDefault="0074301B" w:rsidP="000821C2">
            <w:pPr>
              <w:spacing w:before="60" w:after="60" w:line="240" w:lineRule="auto"/>
              <w:rPr>
                <w:rFonts w:cs="Arial"/>
                <w:sz w:val="18"/>
                <w:szCs w:val="18"/>
              </w:rPr>
            </w:pPr>
            <w:r w:rsidRPr="0005446D">
              <w:rPr>
                <w:rFonts w:cs="Arial"/>
                <w:sz w:val="18"/>
                <w:szCs w:val="18"/>
              </w:rPr>
              <w:t>Buildings</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sidRPr="0005446D">
              <w:rPr>
                <w:rFonts w:cs="Arial"/>
                <w:sz w:val="18"/>
                <w:szCs w:val="18"/>
              </w:rPr>
              <w:t>15% of existing space meets guiding principles by FY 2015</w:t>
            </w:r>
            <w:r>
              <w:rPr>
                <w:rFonts w:cs="Arial"/>
                <w:sz w:val="18"/>
                <w:szCs w:val="18"/>
              </w:rPr>
              <w:t xml:space="preserve"> (baseline excludes buildings of 5,000 </w:t>
            </w:r>
            <w:proofErr w:type="spellStart"/>
            <w:r>
              <w:rPr>
                <w:rFonts w:cs="Arial"/>
                <w:sz w:val="18"/>
                <w:szCs w:val="18"/>
              </w:rPr>
              <w:t>sf</w:t>
            </w:r>
            <w:proofErr w:type="spellEnd"/>
            <w:r>
              <w:rPr>
                <w:rFonts w:cs="Arial"/>
                <w:sz w:val="18"/>
                <w:szCs w:val="18"/>
              </w:rPr>
              <w:t xml:space="preserve"> or less)</w:t>
            </w:r>
          </w:p>
        </w:tc>
        <w:tc>
          <w:tcPr>
            <w:tcW w:w="2790" w:type="dxa"/>
            <w:shd w:val="clear" w:color="auto" w:fill="auto"/>
          </w:tcPr>
          <w:p w:rsidR="0074301B" w:rsidRPr="00251515" w:rsidRDefault="0074301B" w:rsidP="000821C2">
            <w:pPr>
              <w:spacing w:before="60" w:after="60" w:line="240" w:lineRule="auto"/>
              <w:rPr>
                <w:rFonts w:cs="Arial"/>
                <w:sz w:val="18"/>
                <w:szCs w:val="18"/>
              </w:rPr>
            </w:pPr>
            <w:r w:rsidRPr="00251515">
              <w:rPr>
                <w:rFonts w:cs="Arial"/>
                <w:sz w:val="18"/>
                <w:szCs w:val="18"/>
              </w:rPr>
              <w:t xml:space="preserve">Percentage as </w:t>
            </w:r>
            <w:r>
              <w:rPr>
                <w:rFonts w:cs="Arial"/>
                <w:sz w:val="18"/>
                <w:szCs w:val="18"/>
              </w:rPr>
              <w:t xml:space="preserve">of the end of FY 2010 was 0%and </w:t>
            </w:r>
            <w:r w:rsidRPr="00251515">
              <w:rPr>
                <w:rFonts w:cs="Arial"/>
                <w:sz w:val="18"/>
                <w:szCs w:val="18"/>
              </w:rPr>
              <w:t xml:space="preserve"> is estimated to remain so through FY 2013</w:t>
            </w:r>
          </w:p>
        </w:tc>
        <w:tc>
          <w:tcPr>
            <w:tcW w:w="1353" w:type="dxa"/>
          </w:tcPr>
          <w:p w:rsidR="0074301B" w:rsidRPr="003C4025" w:rsidRDefault="0074301B" w:rsidP="000821C2">
            <w:pPr>
              <w:spacing w:before="60" w:after="60" w:line="240" w:lineRule="auto"/>
              <w:rPr>
                <w:rFonts w:cs="Arial"/>
                <w:sz w:val="18"/>
                <w:szCs w:val="18"/>
              </w:rPr>
            </w:pPr>
            <w:r>
              <w:rPr>
                <w:rFonts w:cs="Arial"/>
                <w:sz w:val="18"/>
                <w:szCs w:val="18"/>
              </w:rPr>
              <w:t xml:space="preserve">High – Seek </w:t>
            </w:r>
            <w:r w:rsidRPr="003C4025">
              <w:rPr>
                <w:rFonts w:cs="Arial"/>
                <w:sz w:val="18"/>
                <w:szCs w:val="18"/>
              </w:rPr>
              <w:t>funding to implement upgrades</w:t>
            </w:r>
          </w:p>
        </w:tc>
      </w:tr>
      <w:tr w:rsidR="0074301B" w:rsidRPr="0005446D" w:rsidTr="000821C2">
        <w:trPr>
          <w:trHeight w:val="59"/>
          <w:jc w:val="center"/>
        </w:trPr>
        <w:tc>
          <w:tcPr>
            <w:tcW w:w="1767" w:type="dxa"/>
            <w:vMerge/>
            <w:shd w:val="clear" w:color="auto" w:fill="auto"/>
            <w:vAlign w:val="center"/>
          </w:tcPr>
          <w:p w:rsidR="0074301B" w:rsidRPr="0005446D" w:rsidDel="0056008A" w:rsidRDefault="0074301B" w:rsidP="000821C2">
            <w:pPr>
              <w:spacing w:before="60" w:after="60" w:line="240" w:lineRule="auto"/>
              <w:rPr>
                <w:rFonts w:cs="Arial"/>
                <w:sz w:val="18"/>
                <w:szCs w:val="18"/>
              </w:rPr>
            </w:pPr>
          </w:p>
        </w:tc>
        <w:tc>
          <w:tcPr>
            <w:tcW w:w="3420" w:type="dxa"/>
            <w:shd w:val="clear" w:color="auto" w:fill="auto"/>
            <w:vAlign w:val="center"/>
          </w:tcPr>
          <w:p w:rsidR="0074301B" w:rsidRPr="0005446D" w:rsidDel="0056008A" w:rsidRDefault="0074301B" w:rsidP="000821C2">
            <w:pPr>
              <w:spacing w:before="60" w:after="60" w:line="240" w:lineRule="auto"/>
              <w:rPr>
                <w:rFonts w:cs="Arial"/>
                <w:sz w:val="18"/>
                <w:szCs w:val="18"/>
              </w:rPr>
            </w:pPr>
            <w:r w:rsidRPr="0005446D">
              <w:rPr>
                <w:rFonts w:cs="Arial"/>
                <w:sz w:val="18"/>
                <w:szCs w:val="18"/>
              </w:rPr>
              <w:t>All new construction LEED Gold certified</w:t>
            </w:r>
          </w:p>
        </w:tc>
        <w:tc>
          <w:tcPr>
            <w:tcW w:w="2790" w:type="dxa"/>
            <w:shd w:val="clear" w:color="auto" w:fill="auto"/>
          </w:tcPr>
          <w:p w:rsidR="0074301B" w:rsidRPr="00AE2085" w:rsidDel="0056008A" w:rsidRDefault="0074301B" w:rsidP="000821C2">
            <w:pPr>
              <w:spacing w:before="60" w:after="60" w:line="240" w:lineRule="auto"/>
              <w:rPr>
                <w:rFonts w:cs="Arial"/>
                <w:sz w:val="18"/>
                <w:szCs w:val="18"/>
              </w:rPr>
            </w:pPr>
            <w:r>
              <w:rPr>
                <w:rFonts w:cs="Arial"/>
                <w:sz w:val="18"/>
                <w:szCs w:val="18"/>
              </w:rPr>
              <w:t>1 building planned</w:t>
            </w:r>
          </w:p>
        </w:tc>
        <w:tc>
          <w:tcPr>
            <w:tcW w:w="1353" w:type="dxa"/>
          </w:tcPr>
          <w:p w:rsidR="0074301B" w:rsidRPr="00AE2085" w:rsidDel="0056008A" w:rsidRDefault="0074301B" w:rsidP="000821C2">
            <w:pPr>
              <w:spacing w:before="60" w:after="60" w:line="240" w:lineRule="auto"/>
              <w:rPr>
                <w:rFonts w:cs="Arial"/>
                <w:sz w:val="18"/>
                <w:szCs w:val="18"/>
              </w:rPr>
            </w:pPr>
            <w:r>
              <w:rPr>
                <w:rFonts w:cs="Arial"/>
                <w:sz w:val="18"/>
                <w:szCs w:val="18"/>
              </w:rPr>
              <w:t>Low – Plan to comply</w:t>
            </w:r>
          </w:p>
        </w:tc>
      </w:tr>
      <w:tr w:rsidR="0074301B" w:rsidRPr="0005446D" w:rsidTr="000821C2">
        <w:trPr>
          <w:trHeight w:val="59"/>
          <w:jc w:val="center"/>
        </w:trPr>
        <w:tc>
          <w:tcPr>
            <w:tcW w:w="1767" w:type="dxa"/>
            <w:shd w:val="clear" w:color="auto" w:fill="auto"/>
            <w:vAlign w:val="center"/>
          </w:tcPr>
          <w:p w:rsidR="0074301B" w:rsidRPr="0005446D" w:rsidDel="0056008A" w:rsidRDefault="0074301B" w:rsidP="000821C2">
            <w:pPr>
              <w:spacing w:before="60" w:after="60" w:line="240" w:lineRule="auto"/>
              <w:rPr>
                <w:rFonts w:cs="Arial"/>
                <w:sz w:val="18"/>
                <w:szCs w:val="18"/>
              </w:rPr>
            </w:pPr>
            <w:r>
              <w:rPr>
                <w:rFonts w:cs="Arial"/>
                <w:sz w:val="18"/>
                <w:szCs w:val="18"/>
              </w:rPr>
              <w:t>Water Intensity Reduction</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16% by 2015 relative to FY</w:t>
            </w:r>
            <w:r w:rsidR="00480B76">
              <w:rPr>
                <w:rFonts w:cs="Arial"/>
                <w:sz w:val="18"/>
                <w:szCs w:val="18"/>
              </w:rPr>
              <w:t xml:space="preserve"> </w:t>
            </w:r>
            <w:r>
              <w:rPr>
                <w:rFonts w:cs="Arial"/>
                <w:sz w:val="18"/>
                <w:szCs w:val="18"/>
              </w:rPr>
              <w:t>2007 use</w:t>
            </w:r>
          </w:p>
        </w:tc>
        <w:tc>
          <w:tcPr>
            <w:tcW w:w="2790" w:type="dxa"/>
            <w:shd w:val="clear" w:color="auto" w:fill="auto"/>
          </w:tcPr>
          <w:p w:rsidR="0074301B" w:rsidRPr="00AE2085" w:rsidRDefault="0074301B" w:rsidP="000821C2">
            <w:pPr>
              <w:spacing w:before="60" w:after="60" w:line="240" w:lineRule="auto"/>
              <w:rPr>
                <w:rFonts w:cs="Arial"/>
                <w:sz w:val="18"/>
                <w:szCs w:val="18"/>
              </w:rPr>
            </w:pPr>
            <w:r w:rsidRPr="00AE2085">
              <w:rPr>
                <w:rFonts w:cs="Arial"/>
                <w:sz w:val="18"/>
                <w:szCs w:val="18"/>
              </w:rPr>
              <w:t> </w:t>
            </w:r>
            <w:r>
              <w:rPr>
                <w:rFonts w:cs="Arial"/>
                <w:sz w:val="18"/>
                <w:szCs w:val="18"/>
              </w:rPr>
              <w:t>Achieved</w:t>
            </w:r>
          </w:p>
        </w:tc>
        <w:tc>
          <w:tcPr>
            <w:tcW w:w="1353" w:type="dxa"/>
          </w:tcPr>
          <w:p w:rsidR="0074301B" w:rsidRPr="00AE2085" w:rsidRDefault="0074301B" w:rsidP="000821C2">
            <w:pPr>
              <w:spacing w:before="60" w:after="60" w:line="240" w:lineRule="auto"/>
              <w:rPr>
                <w:rFonts w:cs="Arial"/>
                <w:sz w:val="18"/>
                <w:szCs w:val="18"/>
              </w:rPr>
            </w:pPr>
            <w:r>
              <w:rPr>
                <w:rFonts w:cs="Arial"/>
                <w:sz w:val="18"/>
                <w:szCs w:val="18"/>
              </w:rPr>
              <w:t>Low – Plan to continue</w:t>
            </w:r>
          </w:p>
        </w:tc>
      </w:tr>
      <w:tr w:rsidR="0074301B" w:rsidRPr="0005446D" w:rsidTr="000821C2">
        <w:trPr>
          <w:trHeight w:val="59"/>
          <w:jc w:val="center"/>
        </w:trPr>
        <w:tc>
          <w:tcPr>
            <w:tcW w:w="1767" w:type="dxa"/>
            <w:shd w:val="clear" w:color="auto" w:fill="auto"/>
            <w:vAlign w:val="center"/>
          </w:tcPr>
          <w:p w:rsidR="0074301B" w:rsidRPr="0005446D" w:rsidDel="0056008A" w:rsidRDefault="0074301B" w:rsidP="000821C2">
            <w:pPr>
              <w:spacing w:before="60" w:after="60" w:line="240" w:lineRule="auto"/>
              <w:rPr>
                <w:rFonts w:cs="Arial"/>
                <w:sz w:val="18"/>
                <w:szCs w:val="18"/>
              </w:rPr>
            </w:pPr>
            <w:r>
              <w:rPr>
                <w:rFonts w:cs="Arial"/>
                <w:sz w:val="18"/>
                <w:szCs w:val="18"/>
              </w:rPr>
              <w:t>Water Consumption Reduction</w:t>
            </w:r>
          </w:p>
        </w:tc>
        <w:tc>
          <w:tcPr>
            <w:tcW w:w="3420" w:type="dxa"/>
            <w:shd w:val="clear" w:color="auto" w:fill="auto"/>
            <w:vAlign w:val="center"/>
          </w:tcPr>
          <w:p w:rsidR="0074301B" w:rsidRPr="0005446D" w:rsidRDefault="0074301B" w:rsidP="000821C2">
            <w:pPr>
              <w:spacing w:before="60" w:after="60" w:line="240" w:lineRule="auto"/>
              <w:rPr>
                <w:rFonts w:cs="Arial"/>
                <w:sz w:val="18"/>
                <w:szCs w:val="18"/>
              </w:rPr>
            </w:pPr>
            <w:r>
              <w:rPr>
                <w:rFonts w:cs="Arial"/>
                <w:sz w:val="18"/>
                <w:szCs w:val="18"/>
              </w:rPr>
              <w:t>20% reduction of industrial, landscaping &amp; agricultural use by 2020 relative to 2010</w:t>
            </w:r>
          </w:p>
        </w:tc>
        <w:tc>
          <w:tcPr>
            <w:tcW w:w="2790" w:type="dxa"/>
            <w:shd w:val="clear" w:color="auto" w:fill="auto"/>
          </w:tcPr>
          <w:p w:rsidR="0074301B" w:rsidRPr="00AE2085" w:rsidRDefault="0074301B" w:rsidP="000821C2">
            <w:pPr>
              <w:spacing w:before="60" w:after="60" w:line="240" w:lineRule="auto"/>
              <w:rPr>
                <w:rFonts w:cs="Arial"/>
                <w:sz w:val="18"/>
                <w:szCs w:val="18"/>
              </w:rPr>
            </w:pPr>
            <w:r>
              <w:rPr>
                <w:rFonts w:cs="Arial"/>
                <w:sz w:val="18"/>
                <w:szCs w:val="18"/>
              </w:rPr>
              <w:t>Expected increase in FY 2011 relative to the baseline established in FY 2010</w:t>
            </w:r>
          </w:p>
        </w:tc>
        <w:tc>
          <w:tcPr>
            <w:tcW w:w="1353" w:type="dxa"/>
          </w:tcPr>
          <w:p w:rsidR="0074301B" w:rsidRPr="00AE2085" w:rsidRDefault="0074301B" w:rsidP="000821C2">
            <w:pPr>
              <w:spacing w:before="60" w:after="60" w:line="240" w:lineRule="auto"/>
              <w:rPr>
                <w:rFonts w:cs="Arial"/>
                <w:sz w:val="18"/>
                <w:szCs w:val="18"/>
              </w:rPr>
            </w:pPr>
            <w:r>
              <w:rPr>
                <w:rFonts w:cs="Arial"/>
                <w:sz w:val="18"/>
                <w:szCs w:val="18"/>
              </w:rPr>
              <w:t>Medium – Plan to asses requirements</w:t>
            </w:r>
          </w:p>
        </w:tc>
      </w:tr>
    </w:tbl>
    <w:p w:rsidR="00C93722" w:rsidRDefault="00C93722">
      <w:pPr>
        <w:rPr>
          <w:rFonts w:eastAsiaTheme="majorEastAsia" w:cs="Times New Roman"/>
          <w:b/>
          <w:iCs/>
          <w:sz w:val="22"/>
        </w:rPr>
      </w:pPr>
    </w:p>
    <w:p w:rsidR="0074301B" w:rsidRDefault="0074301B">
      <w:pPr>
        <w:rPr>
          <w:rFonts w:eastAsiaTheme="majorEastAsia" w:cs="Times New Roman"/>
          <w:b/>
          <w:iCs/>
          <w:sz w:val="22"/>
        </w:rPr>
      </w:pPr>
      <w:r>
        <w:br w:type="page"/>
      </w:r>
    </w:p>
    <w:p w:rsidR="00467EBA" w:rsidRDefault="00F94C48" w:rsidP="00CF64C7">
      <w:pPr>
        <w:pStyle w:val="Heading2"/>
        <w:jc w:val="both"/>
      </w:pPr>
      <w:r w:rsidRPr="001734E6">
        <w:lastRenderedPageBreak/>
        <w:t>7</w:t>
      </w:r>
      <w:r w:rsidR="005A1646" w:rsidRPr="001734E6">
        <w:t>.</w:t>
      </w:r>
      <w:r w:rsidR="005A1646" w:rsidRPr="001734E6">
        <w:tab/>
      </w:r>
      <w:r w:rsidR="00390FBE" w:rsidRPr="001734E6">
        <w:t>Human Resources</w:t>
      </w:r>
      <w:bookmarkEnd w:id="12"/>
    </w:p>
    <w:p w:rsidR="005B3677" w:rsidRPr="00827CFD" w:rsidRDefault="005B3677" w:rsidP="005B3677">
      <w:pPr>
        <w:shd w:val="clear" w:color="auto" w:fill="FFFFFF"/>
        <w:spacing w:after="240" w:line="240" w:lineRule="auto"/>
        <w:jc w:val="both"/>
        <w:rPr>
          <w:rFonts w:asciiTheme="majorHAnsi" w:hAnsiTheme="majorHAnsi"/>
          <w:i/>
          <w:iCs/>
          <w:szCs w:val="22"/>
        </w:rPr>
      </w:pPr>
      <w:r w:rsidRPr="00827CFD">
        <w:rPr>
          <w:rFonts w:asciiTheme="majorHAnsi" w:hAnsiTheme="majorHAnsi"/>
          <w:i/>
          <w:iCs/>
          <w:szCs w:val="22"/>
        </w:rPr>
        <w:t>Current and Future Workforce</w:t>
      </w:r>
    </w:p>
    <w:p w:rsidR="005B3677" w:rsidRDefault="005B3677" w:rsidP="005B3677">
      <w:pPr>
        <w:pStyle w:val="NoSpacing"/>
      </w:pPr>
      <w:proofErr w:type="spellStart"/>
      <w:r w:rsidRPr="00827CFD">
        <w:t>Fermilab’s</w:t>
      </w:r>
      <w:proofErr w:type="spellEnd"/>
      <w:r w:rsidRPr="00827CFD">
        <w:t xml:space="preserve"> current workforce consisting of</w:t>
      </w:r>
    </w:p>
    <w:p w:rsidR="005B3677" w:rsidRPr="00827CFD" w:rsidRDefault="005B3677" w:rsidP="005B3677">
      <w:pPr>
        <w:pStyle w:val="NoSpacing"/>
        <w:ind w:firstLine="720"/>
      </w:pPr>
    </w:p>
    <w:p w:rsidR="005B3677" w:rsidRPr="00827CFD" w:rsidRDefault="005B3677" w:rsidP="005B3677">
      <w:pPr>
        <w:pStyle w:val="NoSpacing"/>
        <w:numPr>
          <w:ilvl w:val="0"/>
          <w:numId w:val="42"/>
        </w:numPr>
      </w:pPr>
      <w:r w:rsidRPr="00827CFD">
        <w:t>Scientists – experimentalists and theorists in accelerator physics and particle / particle-</w:t>
      </w:r>
      <w:proofErr w:type="spellStart"/>
      <w:r w:rsidRPr="00827CFD">
        <w:t>astro</w:t>
      </w:r>
      <w:proofErr w:type="spellEnd"/>
      <w:r w:rsidRPr="00827CFD">
        <w:t xml:space="preserve"> physics (19%)</w:t>
      </w:r>
    </w:p>
    <w:p w:rsidR="005B3677" w:rsidRPr="00827CFD" w:rsidRDefault="005B3677" w:rsidP="005B3677">
      <w:pPr>
        <w:pStyle w:val="NoSpacing"/>
        <w:numPr>
          <w:ilvl w:val="0"/>
          <w:numId w:val="42"/>
        </w:numPr>
      </w:pPr>
      <w:r w:rsidRPr="00827CFD">
        <w:t>Engineers (14%)</w:t>
      </w:r>
    </w:p>
    <w:p w:rsidR="005B3677" w:rsidRPr="00827CFD" w:rsidRDefault="005B3677" w:rsidP="005B3677">
      <w:pPr>
        <w:pStyle w:val="NoSpacing"/>
        <w:numPr>
          <w:ilvl w:val="0"/>
          <w:numId w:val="42"/>
        </w:numPr>
      </w:pPr>
      <w:r w:rsidRPr="00827CFD">
        <w:t>Technicians (24%)</w:t>
      </w:r>
    </w:p>
    <w:p w:rsidR="005B3677" w:rsidRPr="00827CFD" w:rsidRDefault="005B3677" w:rsidP="005B3677">
      <w:pPr>
        <w:pStyle w:val="NoSpacing"/>
        <w:numPr>
          <w:ilvl w:val="0"/>
          <w:numId w:val="42"/>
        </w:numPr>
      </w:pPr>
      <w:r w:rsidRPr="00827CFD">
        <w:t>Computing professionals (16%)</w:t>
      </w:r>
    </w:p>
    <w:p w:rsidR="005B3677" w:rsidRPr="00827CFD" w:rsidRDefault="005B3677" w:rsidP="005B3677">
      <w:pPr>
        <w:pStyle w:val="NoSpacing"/>
        <w:numPr>
          <w:ilvl w:val="0"/>
          <w:numId w:val="42"/>
        </w:numPr>
      </w:pPr>
      <w:r w:rsidRPr="00827CFD">
        <w:t>Facilities management staff (10%)</w:t>
      </w:r>
    </w:p>
    <w:p w:rsidR="005B3677" w:rsidRPr="00827CFD" w:rsidRDefault="005B3677" w:rsidP="005B3677">
      <w:pPr>
        <w:pStyle w:val="NoSpacing"/>
        <w:numPr>
          <w:ilvl w:val="0"/>
          <w:numId w:val="42"/>
        </w:numPr>
      </w:pPr>
      <w:r w:rsidRPr="00827CFD">
        <w:t>ES&amp;H staff (3%)</w:t>
      </w:r>
    </w:p>
    <w:p w:rsidR="005B3677" w:rsidRPr="00827CFD" w:rsidRDefault="005B3677" w:rsidP="005B3677">
      <w:pPr>
        <w:pStyle w:val="NoSpacing"/>
        <w:numPr>
          <w:ilvl w:val="0"/>
          <w:numId w:val="42"/>
        </w:numPr>
      </w:pPr>
      <w:r w:rsidRPr="00827CFD">
        <w:t xml:space="preserve">Administrative support, finance and business, and other </w:t>
      </w:r>
      <w:r>
        <w:t>laboratory</w:t>
      </w:r>
      <w:r w:rsidRPr="00827CFD">
        <w:t xml:space="preserve"> support staff (14%) </w:t>
      </w:r>
    </w:p>
    <w:p w:rsidR="005B3677" w:rsidRDefault="005B3677" w:rsidP="005B3677">
      <w:pPr>
        <w:pStyle w:val="NoSpacing"/>
        <w:tabs>
          <w:tab w:val="left" w:pos="8548"/>
        </w:tabs>
        <w:jc w:val="both"/>
      </w:pPr>
      <w:r>
        <w:tab/>
      </w:r>
    </w:p>
    <w:p w:rsidR="005B3677" w:rsidRDefault="005B3677" w:rsidP="005B3677">
      <w:pPr>
        <w:pStyle w:val="NoSpacing"/>
        <w:jc w:val="both"/>
      </w:pPr>
      <w:proofErr w:type="gramStart"/>
      <w:r w:rsidRPr="00827CFD">
        <w:t>successfully</w:t>
      </w:r>
      <w:proofErr w:type="gramEnd"/>
      <w:r w:rsidRPr="00827CFD">
        <w:t xml:space="preserve"> maintains the core capabilities of the laboratory and accomplishes the present mission of the laboratory. However, </w:t>
      </w:r>
      <w:r>
        <w:t xml:space="preserve">the </w:t>
      </w:r>
      <w:r w:rsidRPr="00827CFD">
        <w:t xml:space="preserve">required skill mix varies with time, in particular with ending the </w:t>
      </w:r>
      <w:proofErr w:type="spellStart"/>
      <w:r w:rsidRPr="00827CFD">
        <w:t>Tevatron</w:t>
      </w:r>
      <w:proofErr w:type="spellEnd"/>
      <w:r w:rsidRPr="00827CFD">
        <w:t xml:space="preserve"> operation at the end of FY 2011 and starting and developing new accelerator and detector projects. </w:t>
      </w:r>
      <w:r>
        <w:t xml:space="preserve"> </w:t>
      </w:r>
      <w:r w:rsidRPr="00827CFD">
        <w:t>For example, approximately 125 full time equivalent staff spread ove</w:t>
      </w:r>
      <w:r>
        <w:t>r approximately 200 individuals</w:t>
      </w:r>
      <w:r w:rsidRPr="00827CFD">
        <w:t xml:space="preserve"> (corresponding to </w:t>
      </w:r>
      <w:r w:rsidR="00C62CD3">
        <w:t>6.5</w:t>
      </w:r>
      <w:r w:rsidRPr="00827CFD">
        <w:t xml:space="preserve">% of the current workforce), are exclusively engaged in accelerator / detector / computing operations and data analysis at the </w:t>
      </w:r>
      <w:proofErr w:type="spellStart"/>
      <w:r w:rsidRPr="00827CFD">
        <w:t>Tevatron</w:t>
      </w:r>
      <w:proofErr w:type="spellEnd"/>
      <w:r w:rsidRPr="00827CFD">
        <w:t xml:space="preserve">. </w:t>
      </w:r>
      <w:r>
        <w:t xml:space="preserve"> </w:t>
      </w:r>
      <w:r w:rsidRPr="00827CFD">
        <w:t>Although many of these employees possess skills that are required to support development, design, construction and operations of new projects at the Intensity Frontier, there will be some mismatch between the current workforce and workforce needed for the future mission of the lab</w:t>
      </w:r>
      <w:r>
        <w:t>oratory.</w:t>
      </w:r>
    </w:p>
    <w:p w:rsidR="00CA115E" w:rsidRDefault="00CA115E" w:rsidP="005B3677">
      <w:pPr>
        <w:pStyle w:val="NoSpacing"/>
        <w:jc w:val="both"/>
      </w:pPr>
    </w:p>
    <w:p w:rsidR="005B3677" w:rsidRDefault="00CA115E" w:rsidP="00CA115E">
      <w:pPr>
        <w:pStyle w:val="NoSpacing"/>
        <w:jc w:val="both"/>
      </w:pPr>
      <w:r w:rsidRPr="00827CFD">
        <w:t xml:space="preserve">Fermilab has a mechanism (Organization and Human Asset Plan) to review the skills across the entire laboratory and guide the evolution of </w:t>
      </w:r>
      <w:r>
        <w:t xml:space="preserve">the </w:t>
      </w:r>
      <w:r w:rsidRPr="00827CFD">
        <w:t>workforce needed to carry out the</w:t>
      </w:r>
      <w:r>
        <w:t xml:space="preserve"> Laboratory’s</w:t>
      </w:r>
      <w:r w:rsidRPr="00827CFD">
        <w:t xml:space="preserve"> future mission. The OHAP process combined with efforts of workforce optimization task forces:</w:t>
      </w:r>
    </w:p>
    <w:p w:rsidR="00F56B34" w:rsidRDefault="00F56B34" w:rsidP="00CA115E">
      <w:pPr>
        <w:pStyle w:val="NoSpacing"/>
        <w:jc w:val="both"/>
      </w:pPr>
    </w:p>
    <w:p w:rsidR="00FC4CF1" w:rsidRDefault="00FC4CF1" w:rsidP="00FC4CF1">
      <w:pPr>
        <w:pStyle w:val="NoSpacing"/>
        <w:numPr>
          <w:ilvl w:val="0"/>
          <w:numId w:val="49"/>
        </w:numPr>
        <w:jc w:val="both"/>
      </w:pPr>
      <w:r>
        <w:t>Identifies the current people and skill sets (more than 200 skill sets are identified),</w:t>
      </w:r>
    </w:p>
    <w:p w:rsidR="00FC4CF1" w:rsidRDefault="00FC4CF1" w:rsidP="00FC4CF1">
      <w:pPr>
        <w:pStyle w:val="NoSpacing"/>
        <w:numPr>
          <w:ilvl w:val="0"/>
          <w:numId w:val="49"/>
        </w:numPr>
        <w:jc w:val="both"/>
      </w:pPr>
      <w:r>
        <w:t>Reviews current and future programs and projects, and skills needed for them, and</w:t>
      </w:r>
    </w:p>
    <w:p w:rsidR="00FC4CF1" w:rsidRDefault="00FC4CF1" w:rsidP="00FC4CF1">
      <w:pPr>
        <w:pStyle w:val="NoSpacing"/>
        <w:numPr>
          <w:ilvl w:val="0"/>
          <w:numId w:val="49"/>
        </w:numPr>
        <w:jc w:val="both"/>
      </w:pPr>
      <w:r>
        <w:t>Analyses the differences between current skill sets and skill sets needed for future programs and projects.</w:t>
      </w:r>
    </w:p>
    <w:p w:rsidR="00CA115E" w:rsidRDefault="00CA115E" w:rsidP="00CA115E">
      <w:pPr>
        <w:pStyle w:val="NoSpacing"/>
        <w:jc w:val="both"/>
      </w:pPr>
    </w:p>
    <w:p w:rsidR="00CA115E" w:rsidRDefault="00CA115E" w:rsidP="00CA115E">
      <w:pPr>
        <w:pStyle w:val="NoSpacing"/>
        <w:jc w:val="both"/>
      </w:pPr>
      <w:r w:rsidRPr="00827CFD">
        <w:t xml:space="preserve">In FY 2009 and FY 2010, </w:t>
      </w:r>
      <w:r>
        <w:t>this process</w:t>
      </w:r>
      <w:r w:rsidRPr="00827CFD">
        <w:t xml:space="preserve"> identified the gap in specific skill sets</w:t>
      </w:r>
      <w:r>
        <w:t>,</w:t>
      </w:r>
      <w:r w:rsidRPr="00827CFD">
        <w:t xml:space="preserve"> such as mechanical and cryogenic engineers and project support staff, and </w:t>
      </w:r>
      <w:r>
        <w:t xml:space="preserve">the laboratory </w:t>
      </w:r>
      <w:r w:rsidRPr="00827CFD">
        <w:t xml:space="preserve">handled the gap with a mixture of contractors and a small number of new hires. </w:t>
      </w:r>
      <w:r>
        <w:t xml:space="preserve"> </w:t>
      </w:r>
      <w:r w:rsidRPr="00827CFD">
        <w:t xml:space="preserve">The same process </w:t>
      </w:r>
      <w:r>
        <w:t xml:space="preserve">will </w:t>
      </w:r>
      <w:r w:rsidRPr="00827CFD">
        <w:t xml:space="preserve">guide a realignment and </w:t>
      </w:r>
      <w:r>
        <w:t xml:space="preserve">potential </w:t>
      </w:r>
      <w:r w:rsidRPr="00827CFD">
        <w:t xml:space="preserve">reduction of the workforce beyond FY 2011.  The figure </w:t>
      </w:r>
      <w:r>
        <w:t>below</w:t>
      </w:r>
      <w:r w:rsidRPr="00827CFD">
        <w:t xml:space="preserve"> is one of the outcomes of the process showing </w:t>
      </w:r>
      <w:r>
        <w:t xml:space="preserve">Fermilab scientists’ </w:t>
      </w:r>
      <w:r w:rsidRPr="00827CFD">
        <w:t xml:space="preserve">past, current and intended activities between FY 2010 and FY 2015. The transition from the </w:t>
      </w:r>
      <w:proofErr w:type="spellStart"/>
      <w:r w:rsidRPr="00827CFD">
        <w:t>Tevatron</w:t>
      </w:r>
      <w:proofErr w:type="spellEnd"/>
      <w:r w:rsidRPr="00827CFD">
        <w:t xml:space="preserve"> to the Intensity Frontier projects</w:t>
      </w:r>
      <w:r>
        <w:t xml:space="preserve"> is evident.</w:t>
      </w:r>
    </w:p>
    <w:p w:rsidR="00CA115E" w:rsidRDefault="00CA115E" w:rsidP="005B3677"/>
    <w:p w:rsidR="00F56B34" w:rsidRDefault="00F56B34" w:rsidP="00F56B34">
      <w:pPr>
        <w:jc w:val="center"/>
      </w:pPr>
      <w:r>
        <w:t>Number of current scientists at Fermilab in various activities between FY10 (past), FY11 (current), and FY15 (intended)</w:t>
      </w:r>
    </w:p>
    <w:p w:rsidR="00CA115E" w:rsidRDefault="00FB78F4" w:rsidP="00FB78F4">
      <w:pPr>
        <w:jc w:val="center"/>
      </w:pPr>
      <w:r w:rsidRPr="00FB78F4">
        <w:rPr>
          <w:noProof/>
        </w:rPr>
        <w:drawing>
          <wp:inline distT="0" distB="0" distL="0" distR="0">
            <wp:extent cx="4701591" cy="2165299"/>
            <wp:effectExtent l="2540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701591" cy="2165299"/>
                    </a:xfrm>
                    <a:prstGeom prst="rect">
                      <a:avLst/>
                    </a:prstGeom>
                    <a:noFill/>
                    <a:ln w="9525">
                      <a:noFill/>
                      <a:miter lim="800000"/>
                      <a:headEnd/>
                      <a:tailEnd/>
                    </a:ln>
                  </pic:spPr>
                </pic:pic>
              </a:graphicData>
            </a:graphic>
          </wp:inline>
        </w:drawing>
      </w:r>
    </w:p>
    <w:p w:rsidR="00F56B34" w:rsidRDefault="00F56B34">
      <w:r>
        <w:br w:type="page"/>
      </w:r>
    </w:p>
    <w:p w:rsidR="00936727" w:rsidRDefault="00936727" w:rsidP="00936727">
      <w:pPr>
        <w:pStyle w:val="NoSpacing"/>
        <w:jc w:val="both"/>
      </w:pPr>
      <w:r w:rsidRPr="00827CFD">
        <w:lastRenderedPageBreak/>
        <w:t>Our key challenges are:</w:t>
      </w:r>
    </w:p>
    <w:p w:rsidR="00936727" w:rsidRPr="00827CFD" w:rsidRDefault="00936727" w:rsidP="00936727">
      <w:pPr>
        <w:pStyle w:val="NoSpacing"/>
        <w:jc w:val="both"/>
      </w:pPr>
    </w:p>
    <w:p w:rsidR="00936727" w:rsidRPr="00827CFD" w:rsidRDefault="00936727" w:rsidP="00936727">
      <w:pPr>
        <w:pStyle w:val="NoSpacing"/>
        <w:numPr>
          <w:ilvl w:val="0"/>
          <w:numId w:val="44"/>
        </w:numPr>
        <w:jc w:val="both"/>
      </w:pPr>
      <w:r w:rsidRPr="00827CFD">
        <w:t xml:space="preserve">to provide the human resources needed to run the </w:t>
      </w:r>
      <w:proofErr w:type="spellStart"/>
      <w:r w:rsidRPr="00827CFD">
        <w:t>Tevatron</w:t>
      </w:r>
      <w:proofErr w:type="spellEnd"/>
      <w:r w:rsidRPr="00827CFD">
        <w:t xml:space="preserve"> and at the same time to staff the projects that will become the future of the laboratory</w:t>
      </w:r>
    </w:p>
    <w:p w:rsidR="00936727" w:rsidRPr="00827CFD" w:rsidRDefault="00936727" w:rsidP="00936727">
      <w:pPr>
        <w:pStyle w:val="NoSpacing"/>
        <w:numPr>
          <w:ilvl w:val="0"/>
          <w:numId w:val="44"/>
        </w:numPr>
        <w:jc w:val="both"/>
      </w:pPr>
      <w:proofErr w:type="gramStart"/>
      <w:r w:rsidRPr="00827CFD">
        <w:t>to</w:t>
      </w:r>
      <w:proofErr w:type="gramEnd"/>
      <w:r w:rsidRPr="00827CFD">
        <w:t xml:space="preserve"> estimate future workforce needs accurately </w:t>
      </w:r>
      <w:r>
        <w:t>a</w:t>
      </w:r>
      <w:r w:rsidRPr="00827CFD">
        <w:t xml:space="preserve">nd to retain specialized skills not readily available in the labor market when the uncertainties on the timeline for </w:t>
      </w:r>
      <w:r>
        <w:t xml:space="preserve">new </w:t>
      </w:r>
      <w:r w:rsidRPr="00827CFD">
        <w:t>projects and programs are large.</w:t>
      </w:r>
    </w:p>
    <w:p w:rsidR="00936727" w:rsidRDefault="00936727" w:rsidP="00936727">
      <w:pPr>
        <w:pStyle w:val="NoSpacing"/>
        <w:jc w:val="both"/>
      </w:pPr>
    </w:p>
    <w:p w:rsidR="00CA115E" w:rsidRDefault="00936727" w:rsidP="00936727">
      <w:pPr>
        <w:pStyle w:val="NoSpacing"/>
        <w:jc w:val="both"/>
      </w:pPr>
      <w:r w:rsidRPr="00827CFD">
        <w:t>The laboratory wi</w:t>
      </w:r>
      <w:r>
        <w:t>ll have to operate on a matrix</w:t>
      </w:r>
      <w:r w:rsidRPr="00827CFD">
        <w:t xml:space="preserve"> model in order to make employees with the appropriate skills available during different phases of projects.</w:t>
      </w:r>
    </w:p>
    <w:p w:rsidR="00DD04F6" w:rsidRDefault="00DD04F6" w:rsidP="00CA115E">
      <w:pPr>
        <w:pStyle w:val="NoSpacing"/>
        <w:jc w:val="both"/>
        <w:rPr>
          <w:i/>
          <w:iCs/>
          <w:szCs w:val="22"/>
        </w:rPr>
      </w:pPr>
    </w:p>
    <w:p w:rsidR="00CA115E" w:rsidRPr="00827CFD" w:rsidRDefault="00CA115E" w:rsidP="00CA115E">
      <w:pPr>
        <w:pStyle w:val="NoSpacing"/>
        <w:jc w:val="both"/>
        <w:rPr>
          <w:i/>
          <w:iCs/>
          <w:szCs w:val="22"/>
        </w:rPr>
      </w:pPr>
      <w:r w:rsidRPr="00827CFD">
        <w:rPr>
          <w:i/>
          <w:iCs/>
          <w:szCs w:val="22"/>
        </w:rPr>
        <w:t>Diversity</w:t>
      </w:r>
    </w:p>
    <w:p w:rsidR="00CA115E" w:rsidRDefault="00CA115E" w:rsidP="00CA115E">
      <w:pPr>
        <w:pStyle w:val="NoSpacing"/>
        <w:jc w:val="both"/>
      </w:pPr>
    </w:p>
    <w:p w:rsidR="00CA115E" w:rsidRPr="00827CFD" w:rsidRDefault="00CA115E" w:rsidP="00CA115E">
      <w:pPr>
        <w:pStyle w:val="NoSpacing"/>
        <w:jc w:val="both"/>
      </w:pPr>
      <w:r w:rsidRPr="00827CFD">
        <w:t xml:space="preserve">One third of the laboratory’s top management team (4 out of 12) </w:t>
      </w:r>
      <w:proofErr w:type="gramStart"/>
      <w:r w:rsidRPr="00827CFD">
        <w:t>are</w:t>
      </w:r>
      <w:proofErr w:type="gramEnd"/>
      <w:r w:rsidRPr="00827CFD">
        <w:t xml:space="preserve"> females. Fermilab has made progress in increasing female and minority applicant flow for many job categories. In FY</w:t>
      </w:r>
      <w:r>
        <w:t xml:space="preserve"> </w:t>
      </w:r>
      <w:r w:rsidRPr="00827CFD">
        <w:t xml:space="preserve">2010 female and minority hires were 26.9% and 23.1% of all hires, respectively. The laboratory has increased representation in engineer and computer professional job categories, but continues to be challenged in locating and recruiting females and minorities for physics positions. The laboratory participates at the annual National Conference for Black and Hispanic Physicists to reach out to these diversity candidates. The laboratory continues to strengthen relationships with colleges. For example, the laboratory is represented on the Minority Engineering Advisory Board, College of Engineering at the University of Illinois at Chicago. </w:t>
      </w:r>
    </w:p>
    <w:p w:rsidR="00CA115E" w:rsidRDefault="00CA115E" w:rsidP="00CA115E">
      <w:pPr>
        <w:pStyle w:val="NoSpacing"/>
        <w:jc w:val="both"/>
      </w:pPr>
    </w:p>
    <w:p w:rsidR="00CA115E" w:rsidRPr="00827CFD" w:rsidRDefault="00CA115E" w:rsidP="00CA115E">
      <w:pPr>
        <w:pStyle w:val="NoSpacing"/>
        <w:jc w:val="both"/>
      </w:pPr>
      <w:r w:rsidRPr="00827CFD">
        <w:t xml:space="preserve">One of the laboratory’s most successful strategies in developing and hiring diversity candidates has been internal pipeline programs and programs developed in conjunction with DOE. The laboratory has hosted two </w:t>
      </w:r>
      <w:proofErr w:type="spellStart"/>
      <w:r w:rsidRPr="00827CFD">
        <w:t>FaST</w:t>
      </w:r>
      <w:proofErr w:type="spellEnd"/>
      <w:r w:rsidRPr="00827CFD">
        <w:t xml:space="preserve"> teams in the last two years where professors from a historically underrepresented college have worked with student teams on a project at Fermilab. We have also worked with DOE on the Community College Initiative to develop a technical track and to offer internships to diversity candidates. We continue to be active with GEM, the National Consortium for Graduate Degrees for Minorities in Engineering. Each year we place graduate level minority engineers and computer professionals in work projects at the lab. Every summer we offer internship programs to diversity undergraduates and a work/education program for minority high school students who have an interest in science.</w:t>
      </w:r>
    </w:p>
    <w:p w:rsidR="00CA115E" w:rsidRDefault="00CA115E" w:rsidP="00CA115E">
      <w:pPr>
        <w:pStyle w:val="NoSpacing"/>
        <w:jc w:val="both"/>
      </w:pPr>
    </w:p>
    <w:p w:rsidR="00CA115E" w:rsidRPr="00827CFD" w:rsidRDefault="00CA115E" w:rsidP="00CA115E">
      <w:pPr>
        <w:pStyle w:val="NoSpacing"/>
        <w:jc w:val="both"/>
      </w:pPr>
      <w:r w:rsidRPr="00827CFD">
        <w:t xml:space="preserve">The laboratory sponsors a successful diversity council that has produced recruiting tools, post-doc informational videos, sponsored training and development and cultural diversity events. The Council also developed </w:t>
      </w:r>
      <w:proofErr w:type="spellStart"/>
      <w:r w:rsidRPr="00827CFD">
        <w:t>FermiLINK</w:t>
      </w:r>
      <w:proofErr w:type="spellEnd"/>
      <w:r w:rsidRPr="00827CFD">
        <w:t>, a mentoring program to enhance employee skills and professional development.</w:t>
      </w:r>
    </w:p>
    <w:p w:rsidR="00CA115E" w:rsidRDefault="00CA115E" w:rsidP="00CA115E">
      <w:pPr>
        <w:pStyle w:val="NoSpacing"/>
        <w:jc w:val="both"/>
        <w:rPr>
          <w:i/>
          <w:iCs/>
          <w:szCs w:val="22"/>
        </w:rPr>
      </w:pPr>
    </w:p>
    <w:p w:rsidR="00CA115E" w:rsidRPr="00827CFD" w:rsidRDefault="00CA115E" w:rsidP="00CA115E">
      <w:pPr>
        <w:pStyle w:val="NoSpacing"/>
        <w:jc w:val="both"/>
        <w:rPr>
          <w:i/>
          <w:iCs/>
          <w:szCs w:val="22"/>
        </w:rPr>
      </w:pPr>
      <w:r w:rsidRPr="00827CFD">
        <w:rPr>
          <w:i/>
          <w:iCs/>
          <w:szCs w:val="22"/>
        </w:rPr>
        <w:t>Obstacles and Strategies</w:t>
      </w:r>
    </w:p>
    <w:p w:rsidR="00CA115E" w:rsidRDefault="00CA115E" w:rsidP="00CA115E">
      <w:pPr>
        <w:pStyle w:val="NoSpacing"/>
        <w:jc w:val="both"/>
      </w:pPr>
    </w:p>
    <w:p w:rsidR="00CA115E" w:rsidRPr="00827CFD" w:rsidRDefault="00CA115E" w:rsidP="00CA115E">
      <w:pPr>
        <w:pStyle w:val="NoSpacing"/>
        <w:jc w:val="both"/>
      </w:pPr>
      <w:r w:rsidRPr="00827CFD">
        <w:t xml:space="preserve">Budget cuts along with potential workforce reductions, the salary freeze, and lack of commitment for a major construction project will have a negative impact on retention and morale, and will hinder our ability to attract the best and brightest to the laboratory in the future. While difficult there are several things that the laboratory can do to mitigate the situation. The laboratory can attract and retain early career staff members by strengthening existing prestigious Fellows programs and co-op programs. Quality of life and work/life options will become more important to attract early career staff. Options for flexible and alternate work schedules are being explored at the laboratory. The laboratory will strengthen recruiting to attract new talent primarily through increasing partnerships with universities. </w:t>
      </w:r>
    </w:p>
    <w:p w:rsidR="00CA115E" w:rsidRDefault="00CA115E" w:rsidP="00CA115E">
      <w:pPr>
        <w:pStyle w:val="NoSpacing"/>
        <w:jc w:val="both"/>
      </w:pPr>
    </w:p>
    <w:p w:rsidR="00CA115E" w:rsidRPr="00827CFD" w:rsidRDefault="00CA115E" w:rsidP="00CA115E">
      <w:pPr>
        <w:pStyle w:val="NoSpacing"/>
        <w:jc w:val="both"/>
      </w:pPr>
      <w:r w:rsidRPr="00827CFD">
        <w:t>The retention of core capabilities is important to the laboratory’s future. An aging workforce, possible workforce restructuring and lack of financial commitment to new projects could result in the loss of these skills. There are several key strategies the laboratory can pursue. The laboratory can matrix employees with critical skills to projects as needed to maximize the use of those skills and rely on contractors for standard technical work. The laboratory can strengthen succession planning, not only for management positions, but for critical technical skills.</w:t>
      </w:r>
    </w:p>
    <w:p w:rsidR="00CA115E" w:rsidRDefault="00CA115E" w:rsidP="00CA115E">
      <w:pPr>
        <w:pStyle w:val="NoSpacing"/>
        <w:jc w:val="both"/>
      </w:pPr>
    </w:p>
    <w:p w:rsidR="00CA115E" w:rsidRDefault="00CA115E" w:rsidP="00CA115E">
      <w:pPr>
        <w:pStyle w:val="NoSpacing"/>
        <w:jc w:val="both"/>
      </w:pPr>
      <w:r w:rsidRPr="00827CFD">
        <w:t xml:space="preserve">As the laboratory changes emphasis from </w:t>
      </w:r>
      <w:proofErr w:type="spellStart"/>
      <w:r w:rsidRPr="00827CFD">
        <w:t>Tevatron</w:t>
      </w:r>
      <w:proofErr w:type="spellEnd"/>
      <w:r w:rsidRPr="00827CFD">
        <w:t xml:space="preserve"> operations to design and construction of new projects at the Intensity Frontier, there may be a shortfall of required skills. Some skills may be new to the laboratory so there will be a focused effort to recruit new talents to the laboratory. An example of this is the recent recruitment of an underground tunneling expert for the LBNE project. There will also be a need for skill flexibility and retraining. During workforce restructuring the laboratory will aim to retain the employees with the skills needed for the future. We will also find mechanisms to increase and develop new skills that will be needed. An example of this is the development and installation of new engineering design and drafting software. All laboratory engineers will be trained on this software which will result in updated skills that will be able to be used in the design work for new projects.</w:t>
      </w:r>
    </w:p>
    <w:p w:rsidR="00142538" w:rsidRDefault="00142538">
      <w:pPr>
        <w:rPr>
          <w:rFonts w:eastAsiaTheme="majorEastAsia" w:cs="Times New Roman"/>
          <w:b/>
          <w:iCs/>
          <w:sz w:val="22"/>
        </w:rPr>
      </w:pPr>
      <w:bookmarkStart w:id="19" w:name="_Toc286157199"/>
      <w:bookmarkEnd w:id="19"/>
    </w:p>
    <w:p w:rsidR="005A49F3" w:rsidRPr="001734E6" w:rsidRDefault="005A49F3" w:rsidP="005A49F3">
      <w:pPr>
        <w:pStyle w:val="Heading2"/>
        <w:jc w:val="both"/>
      </w:pPr>
      <w:r w:rsidRPr="001734E6">
        <w:lastRenderedPageBreak/>
        <w:t>8.</w:t>
      </w:r>
      <w:r w:rsidRPr="001734E6">
        <w:tab/>
        <w:t>Cost of Doing Business</w:t>
      </w:r>
    </w:p>
    <w:p w:rsidR="005A49F3" w:rsidRPr="00FB578C" w:rsidRDefault="005A49F3" w:rsidP="005A49F3">
      <w:pPr>
        <w:spacing w:line="240" w:lineRule="auto"/>
        <w:jc w:val="both"/>
      </w:pPr>
      <w:bookmarkStart w:id="20" w:name="_Toc257123214"/>
      <w:r>
        <w:rPr>
          <w:i/>
        </w:rPr>
        <w:t>Overhead Budget Process</w:t>
      </w:r>
    </w:p>
    <w:p w:rsidR="005A49F3" w:rsidRDefault="005A49F3" w:rsidP="005A49F3">
      <w:pPr>
        <w:spacing w:line="240" w:lineRule="auto"/>
        <w:jc w:val="both"/>
      </w:pPr>
      <w:r>
        <w:t>As a single-program basic research laboratory, virtually all Fermilab costs, direct and indirect, are borne by the High Energy Physics program.  In the laboratory’s budget processes, the overhead pools are treated as direct program categories and the same budget formulation and execution processes are applied across the entire laboratory.</w:t>
      </w:r>
    </w:p>
    <w:p w:rsidR="005A49F3" w:rsidRDefault="005A49F3" w:rsidP="005A49F3">
      <w:pPr>
        <w:spacing w:line="240" w:lineRule="auto"/>
        <w:jc w:val="both"/>
      </w:pPr>
      <w:r>
        <w:t>Each year the Director makes an initial budget allocation to each organizational leader for the next fiscal year based on the best information available from the Office of High Energy Physics regarding program priorities and funding levels.  The initial allocation is made with significant input from the Senior Management Team, including the Deputy Director, COO, CIO, CFO, and Associate Lab Directors.  General operations funding for ongoing activities, including most indirect activities, is allocated on a prior-year + inflation basis, with specific adjustments for known fluctuations in staffing levels or M&amp;S (materials &amp; services) needs.  Organization leaders are then charged with optimizing their programs, direct and indirect, and formulating a financial plan within the constraints of the initial allocation.</w:t>
      </w:r>
    </w:p>
    <w:p w:rsidR="005A49F3" w:rsidRDefault="005A49F3" w:rsidP="005A49F3">
      <w:pPr>
        <w:spacing w:line="240" w:lineRule="auto"/>
        <w:jc w:val="both"/>
      </w:pPr>
      <w:r>
        <w:t>A key control in the laboratory’s budget formulation process is the “Director’s Budget Review”.</w:t>
      </w:r>
      <w:r w:rsidRPr="00043E59">
        <w:t xml:space="preserve"> </w:t>
      </w:r>
      <w:r>
        <w:t>Each organizational head, including the Directorate, presents the organization’s financial plan to the Director, with the Director’s senior staff and all other organizational heads in attendance. Each organizational leader specifies what planned activities can and cannot be accomplished in the coming year with the initial allocation of funding.  Additional budget allocations can be requested at this time, and attendees may register challenges to planned expenditures elsewhere in the laboratory as well.  Financial data is required to be presented at the DOE B&amp;R category level, with further breakdowns by the laboratory’s activity-based categories, in order to provide consistency and comparability.  Organizational leaders are free to supplement this data to fully explain his/her plan.</w:t>
      </w:r>
    </w:p>
    <w:p w:rsidR="005A49F3" w:rsidRDefault="005A49F3" w:rsidP="005A49F3">
      <w:pPr>
        <w:spacing w:line="240" w:lineRule="auto"/>
        <w:jc w:val="both"/>
      </w:pPr>
      <w:r>
        <w:t>Once all presentations are completed, the Director and Senior Management Team meet to discuss the additional requests.  Both direct and indirect requests are considered together at this time.  Trade-offs in formulating the FY 2011 budget are discussed in “</w:t>
      </w:r>
      <w:r>
        <w:rPr>
          <w:i/>
        </w:rPr>
        <w:t>Decisions and Trade-offs</w:t>
      </w:r>
      <w:r>
        <w:t>” below.</w:t>
      </w:r>
    </w:p>
    <w:p w:rsidR="005A49F3" w:rsidRDefault="005A49F3" w:rsidP="005A49F3">
      <w:pPr>
        <w:spacing w:line="240" w:lineRule="auto"/>
        <w:jc w:val="both"/>
      </w:pPr>
      <w:r>
        <w:t>Fermilab does not currently have a Laboratory Directed Research and Development program.</w:t>
      </w:r>
    </w:p>
    <w:p w:rsidR="005A49F3" w:rsidRPr="00861EDC" w:rsidRDefault="005A49F3" w:rsidP="005A49F3">
      <w:pPr>
        <w:spacing w:line="240" w:lineRule="auto"/>
        <w:jc w:val="both"/>
        <w:rPr>
          <w:i/>
        </w:rPr>
      </w:pPr>
      <w:r w:rsidRPr="00861EDC">
        <w:rPr>
          <w:i/>
        </w:rPr>
        <w:t>Metrics</w:t>
      </w:r>
    </w:p>
    <w:p w:rsidR="005A49F3" w:rsidRDefault="005A49F3" w:rsidP="005A49F3">
      <w:pPr>
        <w:spacing w:line="240" w:lineRule="auto"/>
        <w:jc w:val="both"/>
      </w:pPr>
      <w:r>
        <w:t>Table 5 presents requested information regarding the laboratory’s overhead trends and labor fringe rate.  The figures include funding received from the American Recovery and Reinvestment Act (Recovery Act).</w:t>
      </w:r>
    </w:p>
    <w:p w:rsidR="005A49F3" w:rsidRDefault="005A49F3" w:rsidP="005A49F3">
      <w:pPr>
        <w:spacing w:line="240" w:lineRule="auto"/>
        <w:jc w:val="both"/>
      </w:pPr>
      <w:r>
        <w:br w:type="page"/>
      </w:r>
    </w:p>
    <w:bookmarkEnd w:id="20"/>
    <w:p w:rsidR="005A49F3" w:rsidRPr="00D3219E" w:rsidRDefault="005A49F3" w:rsidP="005A49F3">
      <w:pPr>
        <w:pStyle w:val="Caption"/>
        <w:spacing w:after="200"/>
        <w:rPr>
          <w:noProof/>
        </w:rPr>
      </w:pPr>
      <w:proofErr w:type="gramStart"/>
      <w:r>
        <w:lastRenderedPageBreak/>
        <w:t>Table 5</w:t>
      </w:r>
      <w:r>
        <w:rPr>
          <w:noProof/>
        </w:rPr>
        <w:t>.</w:t>
      </w:r>
      <w:proofErr w:type="gramEnd"/>
      <w:r>
        <w:rPr>
          <w:noProof/>
        </w:rPr>
        <w:t xml:space="preserve">  Laboratory Overhead Trends (Cost Data in $M)</w:t>
      </w:r>
    </w:p>
    <w:tbl>
      <w:tblPr>
        <w:tblW w:w="0" w:type="auto"/>
        <w:jc w:val="center"/>
        <w:tblInd w:w="-1778" w:type="dxa"/>
        <w:tblBorders>
          <w:insideH w:val="single" w:sz="4" w:space="0" w:color="auto"/>
          <w:insideV w:val="single" w:sz="4" w:space="0" w:color="auto"/>
        </w:tblBorders>
        <w:tblLook w:val="04A0" w:firstRow="1" w:lastRow="0" w:firstColumn="1" w:lastColumn="0" w:noHBand="0" w:noVBand="1"/>
      </w:tblPr>
      <w:tblGrid>
        <w:gridCol w:w="6687"/>
        <w:gridCol w:w="818"/>
        <w:gridCol w:w="819"/>
        <w:gridCol w:w="819"/>
        <w:gridCol w:w="819"/>
        <w:gridCol w:w="819"/>
      </w:tblGrid>
      <w:tr w:rsidR="005A49F3" w:rsidRPr="00027101" w:rsidTr="00BA443F">
        <w:trPr>
          <w:jc w:val="center"/>
        </w:trPr>
        <w:tc>
          <w:tcPr>
            <w:tcW w:w="6687" w:type="dxa"/>
            <w:tcBorders>
              <w:top w:val="single" w:sz="4" w:space="0" w:color="auto"/>
              <w:left w:val="single" w:sz="4" w:space="0" w:color="auto"/>
            </w:tcBorders>
          </w:tcPr>
          <w:p w:rsidR="005A49F3" w:rsidRPr="00027101" w:rsidRDefault="005A49F3" w:rsidP="00BA443F">
            <w:pPr>
              <w:spacing w:after="0" w:line="240" w:lineRule="auto"/>
              <w:rPr>
                <w:b/>
                <w:sz w:val="18"/>
                <w:szCs w:val="18"/>
              </w:rPr>
            </w:pPr>
          </w:p>
        </w:tc>
        <w:tc>
          <w:tcPr>
            <w:tcW w:w="818" w:type="dxa"/>
            <w:tcBorders>
              <w:top w:val="single" w:sz="4" w:space="0" w:color="auto"/>
            </w:tcBorders>
            <w:vAlign w:val="center"/>
          </w:tcPr>
          <w:p w:rsidR="005A49F3" w:rsidRPr="00027101" w:rsidRDefault="005A49F3" w:rsidP="00BA443F">
            <w:pPr>
              <w:spacing w:after="0" w:line="240" w:lineRule="auto"/>
              <w:jc w:val="center"/>
              <w:rPr>
                <w:b/>
                <w:sz w:val="18"/>
                <w:szCs w:val="18"/>
              </w:rPr>
            </w:pPr>
            <w:r w:rsidRPr="00027101">
              <w:rPr>
                <w:b/>
                <w:sz w:val="18"/>
                <w:szCs w:val="18"/>
              </w:rPr>
              <w:t>FY 200</w:t>
            </w:r>
            <w:r>
              <w:rPr>
                <w:b/>
                <w:sz w:val="18"/>
                <w:szCs w:val="18"/>
              </w:rPr>
              <w:t>8</w:t>
            </w:r>
          </w:p>
        </w:tc>
        <w:tc>
          <w:tcPr>
            <w:tcW w:w="819" w:type="dxa"/>
            <w:tcBorders>
              <w:top w:val="single" w:sz="4" w:space="0" w:color="auto"/>
            </w:tcBorders>
            <w:vAlign w:val="center"/>
          </w:tcPr>
          <w:p w:rsidR="005A49F3" w:rsidRPr="00027101" w:rsidRDefault="005A49F3" w:rsidP="00BA443F">
            <w:pPr>
              <w:spacing w:after="0" w:line="240" w:lineRule="auto"/>
              <w:jc w:val="center"/>
              <w:rPr>
                <w:b/>
                <w:sz w:val="18"/>
                <w:szCs w:val="18"/>
              </w:rPr>
            </w:pPr>
            <w:r w:rsidRPr="00027101">
              <w:rPr>
                <w:b/>
                <w:sz w:val="18"/>
                <w:szCs w:val="18"/>
              </w:rPr>
              <w:t>FY 200</w:t>
            </w:r>
            <w:r>
              <w:rPr>
                <w:b/>
                <w:sz w:val="18"/>
                <w:szCs w:val="18"/>
              </w:rPr>
              <w:t>9</w:t>
            </w:r>
          </w:p>
        </w:tc>
        <w:tc>
          <w:tcPr>
            <w:tcW w:w="819" w:type="dxa"/>
            <w:tcBorders>
              <w:top w:val="single" w:sz="4" w:space="0" w:color="auto"/>
            </w:tcBorders>
            <w:vAlign w:val="center"/>
          </w:tcPr>
          <w:p w:rsidR="005A49F3" w:rsidRPr="00027101" w:rsidRDefault="005A49F3" w:rsidP="00BA443F">
            <w:pPr>
              <w:spacing w:after="0" w:line="240" w:lineRule="auto"/>
              <w:jc w:val="center"/>
              <w:rPr>
                <w:b/>
                <w:sz w:val="18"/>
                <w:szCs w:val="18"/>
              </w:rPr>
            </w:pPr>
            <w:r>
              <w:rPr>
                <w:b/>
                <w:sz w:val="18"/>
                <w:szCs w:val="18"/>
              </w:rPr>
              <w:t>FY 2010</w:t>
            </w:r>
          </w:p>
        </w:tc>
        <w:tc>
          <w:tcPr>
            <w:tcW w:w="819" w:type="dxa"/>
            <w:tcBorders>
              <w:top w:val="single" w:sz="4" w:space="0" w:color="auto"/>
            </w:tcBorders>
            <w:vAlign w:val="center"/>
          </w:tcPr>
          <w:p w:rsidR="005A49F3" w:rsidRPr="00027101" w:rsidRDefault="005A49F3" w:rsidP="00BA443F">
            <w:pPr>
              <w:spacing w:after="0" w:line="240" w:lineRule="auto"/>
              <w:jc w:val="center"/>
              <w:rPr>
                <w:b/>
                <w:sz w:val="18"/>
                <w:szCs w:val="18"/>
              </w:rPr>
            </w:pPr>
            <w:r>
              <w:rPr>
                <w:b/>
                <w:sz w:val="18"/>
                <w:szCs w:val="18"/>
              </w:rPr>
              <w:t>FY 2011</w:t>
            </w:r>
            <w:r w:rsidRPr="00027101">
              <w:rPr>
                <w:b/>
                <w:sz w:val="18"/>
                <w:szCs w:val="18"/>
              </w:rPr>
              <w:t xml:space="preserve"> Est.</w:t>
            </w:r>
          </w:p>
        </w:tc>
        <w:tc>
          <w:tcPr>
            <w:tcW w:w="819" w:type="dxa"/>
            <w:tcBorders>
              <w:top w:val="single" w:sz="4" w:space="0" w:color="auto"/>
              <w:right w:val="single" w:sz="4" w:space="0" w:color="auto"/>
            </w:tcBorders>
            <w:vAlign w:val="center"/>
          </w:tcPr>
          <w:p w:rsidR="005A49F3" w:rsidRPr="00027101" w:rsidRDefault="005A49F3" w:rsidP="00BA443F">
            <w:pPr>
              <w:spacing w:after="0" w:line="240" w:lineRule="auto"/>
              <w:jc w:val="center"/>
              <w:rPr>
                <w:b/>
                <w:sz w:val="18"/>
                <w:szCs w:val="18"/>
              </w:rPr>
            </w:pPr>
            <w:r>
              <w:rPr>
                <w:b/>
                <w:sz w:val="18"/>
                <w:szCs w:val="18"/>
              </w:rPr>
              <w:t>FY 2012</w:t>
            </w:r>
            <w:r w:rsidRPr="00027101">
              <w:rPr>
                <w:b/>
                <w:sz w:val="18"/>
                <w:szCs w:val="18"/>
              </w:rPr>
              <w:t xml:space="preserve"> Est.</w:t>
            </w:r>
          </w:p>
        </w:tc>
      </w:tr>
      <w:tr w:rsidR="005A49F3" w:rsidRPr="00027101" w:rsidTr="00BA443F">
        <w:trPr>
          <w:jc w:val="center"/>
        </w:trPr>
        <w:tc>
          <w:tcPr>
            <w:tcW w:w="10781" w:type="dxa"/>
            <w:gridSpan w:val="6"/>
            <w:tcBorders>
              <w:left w:val="single" w:sz="4" w:space="0" w:color="auto"/>
              <w:bottom w:val="single" w:sz="4" w:space="0" w:color="auto"/>
              <w:right w:val="single" w:sz="4" w:space="0" w:color="auto"/>
            </w:tcBorders>
            <w:vAlign w:val="center"/>
          </w:tcPr>
          <w:p w:rsidR="005A49F3" w:rsidRPr="00027101" w:rsidRDefault="005A49F3" w:rsidP="00BA443F">
            <w:pPr>
              <w:spacing w:after="0" w:line="240" w:lineRule="auto"/>
              <w:rPr>
                <w:b/>
                <w:sz w:val="18"/>
                <w:szCs w:val="18"/>
              </w:rPr>
            </w:pPr>
            <w:r w:rsidRPr="00027101">
              <w:rPr>
                <w:b/>
                <w:sz w:val="18"/>
                <w:szCs w:val="18"/>
              </w:rPr>
              <w:t>1.   Direct FTE Ratio</w:t>
            </w:r>
          </w:p>
        </w:tc>
      </w:tr>
      <w:tr w:rsidR="005A49F3" w:rsidRPr="00027101" w:rsidTr="00BA443F">
        <w:trPr>
          <w:jc w:val="center"/>
        </w:trPr>
        <w:tc>
          <w:tcPr>
            <w:tcW w:w="6687" w:type="dxa"/>
            <w:tcBorders>
              <w:top w:val="single" w:sz="4" w:space="0" w:color="auto"/>
              <w:left w:val="single" w:sz="4" w:space="0" w:color="auto"/>
              <w:bottom w:val="single" w:sz="4" w:space="0" w:color="auto"/>
            </w:tcBorders>
            <w:vAlign w:val="center"/>
          </w:tcPr>
          <w:p w:rsidR="005A49F3" w:rsidRPr="00027101" w:rsidRDefault="005A49F3" w:rsidP="00BA443F">
            <w:pPr>
              <w:spacing w:after="0" w:line="240" w:lineRule="auto"/>
              <w:ind w:left="1144" w:hanging="900"/>
              <w:rPr>
                <w:sz w:val="18"/>
                <w:szCs w:val="18"/>
              </w:rPr>
            </w:pPr>
            <w:r w:rsidRPr="00027101">
              <w:rPr>
                <w:i/>
                <w:sz w:val="18"/>
                <w:szCs w:val="18"/>
              </w:rPr>
              <w:t xml:space="preserve">Numerator: </w:t>
            </w:r>
            <w:r w:rsidRPr="00027101">
              <w:rPr>
                <w:sz w:val="18"/>
                <w:szCs w:val="18"/>
              </w:rPr>
              <w:t>Direct FTE’s</w:t>
            </w:r>
            <w:r w:rsidRPr="00027101">
              <w:rPr>
                <w:sz w:val="18"/>
                <w:szCs w:val="18"/>
                <w:vertAlign w:val="superscript"/>
              </w:rPr>
              <w:t>1</w:t>
            </w:r>
            <w:r w:rsidRPr="00027101">
              <w:rPr>
                <w:sz w:val="18"/>
                <w:szCs w:val="18"/>
              </w:rPr>
              <w:t>, which represent time charged to client funded work</w:t>
            </w:r>
            <w:r w:rsidRPr="00027101">
              <w:rPr>
                <w:vertAlign w:val="superscript"/>
              </w:rPr>
              <w:t>2</w:t>
            </w:r>
            <w:r w:rsidRPr="00027101">
              <w:rPr>
                <w:sz w:val="18"/>
                <w:szCs w:val="18"/>
              </w:rPr>
              <w:t>, including capital but excluding LDRD</w:t>
            </w:r>
          </w:p>
        </w:tc>
        <w:tc>
          <w:tcPr>
            <w:tcW w:w="818" w:type="dxa"/>
            <w:tcBorders>
              <w:top w:val="single" w:sz="4" w:space="0" w:color="auto"/>
              <w:bottom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1,206.3</w:t>
            </w:r>
          </w:p>
        </w:tc>
        <w:tc>
          <w:tcPr>
            <w:tcW w:w="819" w:type="dxa"/>
            <w:tcBorders>
              <w:top w:val="single" w:sz="4" w:space="0" w:color="auto"/>
              <w:bottom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1,177.3</w:t>
            </w:r>
          </w:p>
        </w:tc>
        <w:tc>
          <w:tcPr>
            <w:tcW w:w="819" w:type="dxa"/>
            <w:tcBorders>
              <w:top w:val="single" w:sz="4" w:space="0" w:color="auto"/>
              <w:bottom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1,183.0</w:t>
            </w:r>
          </w:p>
        </w:tc>
        <w:tc>
          <w:tcPr>
            <w:tcW w:w="819" w:type="dxa"/>
            <w:tcBorders>
              <w:top w:val="single" w:sz="4" w:space="0" w:color="auto"/>
              <w:bottom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1,151.0</w:t>
            </w:r>
          </w:p>
        </w:tc>
        <w:tc>
          <w:tcPr>
            <w:tcW w:w="819" w:type="dxa"/>
            <w:tcBorders>
              <w:top w:val="single" w:sz="4" w:space="0" w:color="auto"/>
              <w:bottom w:val="single" w:sz="4" w:space="0" w:color="auto"/>
              <w:right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1,101.0</w:t>
            </w:r>
          </w:p>
        </w:tc>
      </w:tr>
      <w:tr w:rsidR="005A49F3" w:rsidRPr="00027101" w:rsidTr="00BA443F">
        <w:trPr>
          <w:jc w:val="center"/>
        </w:trPr>
        <w:tc>
          <w:tcPr>
            <w:tcW w:w="6687" w:type="dxa"/>
            <w:tcBorders>
              <w:top w:val="single" w:sz="4" w:space="0" w:color="auto"/>
              <w:left w:val="single" w:sz="4" w:space="0" w:color="auto"/>
              <w:bottom w:val="single" w:sz="4" w:space="0" w:color="auto"/>
            </w:tcBorders>
            <w:vAlign w:val="center"/>
          </w:tcPr>
          <w:p w:rsidR="005A49F3" w:rsidRPr="00027101" w:rsidRDefault="005A49F3" w:rsidP="00BA443F">
            <w:pPr>
              <w:spacing w:after="0" w:line="240" w:lineRule="auto"/>
              <w:ind w:left="1144" w:hanging="892"/>
              <w:rPr>
                <w:sz w:val="18"/>
                <w:szCs w:val="18"/>
              </w:rPr>
            </w:pPr>
            <w:r w:rsidRPr="00027101">
              <w:rPr>
                <w:i/>
                <w:sz w:val="18"/>
                <w:szCs w:val="18"/>
              </w:rPr>
              <w:t>Supplemental Data:</w:t>
            </w:r>
            <w:r w:rsidRPr="00027101">
              <w:rPr>
                <w:sz w:val="18"/>
                <w:szCs w:val="18"/>
              </w:rPr>
              <w:t xml:space="preserve"> Indirect FTE’s (all </w:t>
            </w:r>
            <w:proofErr w:type="spellStart"/>
            <w:r w:rsidRPr="00027101">
              <w:rPr>
                <w:sz w:val="18"/>
                <w:szCs w:val="18"/>
              </w:rPr>
              <w:t>non direct</w:t>
            </w:r>
            <w:proofErr w:type="spellEnd"/>
            <w:r w:rsidRPr="00027101">
              <w:rPr>
                <w:sz w:val="18"/>
                <w:szCs w:val="18"/>
              </w:rPr>
              <w:t xml:space="preserve"> FTE’s, to include LDRD and organizational burden</w:t>
            </w:r>
            <w:r w:rsidRPr="00027101">
              <w:rPr>
                <w:sz w:val="18"/>
                <w:szCs w:val="18"/>
                <w:vertAlign w:val="superscript"/>
              </w:rPr>
              <w:t>3</w:t>
            </w:r>
            <w:r w:rsidRPr="00027101">
              <w:rPr>
                <w:sz w:val="18"/>
                <w:szCs w:val="18"/>
              </w:rPr>
              <w:t>)</w:t>
            </w:r>
          </w:p>
        </w:tc>
        <w:tc>
          <w:tcPr>
            <w:tcW w:w="818" w:type="dxa"/>
            <w:tcBorders>
              <w:top w:val="single" w:sz="4" w:space="0" w:color="auto"/>
              <w:bottom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748.2</w:t>
            </w:r>
          </w:p>
        </w:tc>
        <w:tc>
          <w:tcPr>
            <w:tcW w:w="819" w:type="dxa"/>
            <w:tcBorders>
              <w:top w:val="single" w:sz="4" w:space="0" w:color="auto"/>
              <w:bottom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721.1</w:t>
            </w:r>
          </w:p>
        </w:tc>
        <w:tc>
          <w:tcPr>
            <w:tcW w:w="819" w:type="dxa"/>
            <w:tcBorders>
              <w:top w:val="single" w:sz="4" w:space="0" w:color="auto"/>
              <w:bottom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742.0</w:t>
            </w:r>
          </w:p>
        </w:tc>
        <w:tc>
          <w:tcPr>
            <w:tcW w:w="819" w:type="dxa"/>
            <w:tcBorders>
              <w:top w:val="single" w:sz="4" w:space="0" w:color="auto"/>
              <w:bottom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719.0</w:t>
            </w:r>
          </w:p>
        </w:tc>
        <w:tc>
          <w:tcPr>
            <w:tcW w:w="819" w:type="dxa"/>
            <w:tcBorders>
              <w:top w:val="single" w:sz="4" w:space="0" w:color="auto"/>
              <w:bottom w:val="single" w:sz="4" w:space="0" w:color="auto"/>
              <w:right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703.0</w:t>
            </w:r>
          </w:p>
        </w:tc>
      </w:tr>
      <w:tr w:rsidR="005A49F3" w:rsidRPr="00027101" w:rsidTr="00BA443F">
        <w:trPr>
          <w:jc w:val="center"/>
        </w:trPr>
        <w:tc>
          <w:tcPr>
            <w:tcW w:w="6687" w:type="dxa"/>
            <w:tcBorders>
              <w:left w:val="single" w:sz="4" w:space="0" w:color="auto"/>
            </w:tcBorders>
            <w:vAlign w:val="center"/>
          </w:tcPr>
          <w:p w:rsidR="005A49F3" w:rsidRPr="00027101" w:rsidRDefault="005A49F3" w:rsidP="00BA443F">
            <w:pPr>
              <w:spacing w:after="0" w:line="240" w:lineRule="auto"/>
              <w:ind w:left="1234" w:hanging="990"/>
              <w:rPr>
                <w:b/>
                <w:sz w:val="18"/>
                <w:szCs w:val="18"/>
              </w:rPr>
            </w:pPr>
            <w:r w:rsidRPr="00027101">
              <w:rPr>
                <w:i/>
                <w:sz w:val="18"/>
                <w:szCs w:val="18"/>
              </w:rPr>
              <w:t>Denominator:</w:t>
            </w:r>
            <w:r w:rsidRPr="00027101">
              <w:rPr>
                <w:b/>
                <w:sz w:val="18"/>
                <w:szCs w:val="18"/>
              </w:rPr>
              <w:t xml:space="preserve">  </w:t>
            </w:r>
            <w:r w:rsidRPr="00027101">
              <w:rPr>
                <w:sz w:val="18"/>
                <w:szCs w:val="18"/>
              </w:rPr>
              <w:t>Total FTE’s</w:t>
            </w:r>
            <w:r w:rsidRPr="00027101">
              <w:rPr>
                <w:b/>
                <w:sz w:val="18"/>
                <w:szCs w:val="18"/>
              </w:rPr>
              <w:t xml:space="preserve"> </w:t>
            </w:r>
            <w:r w:rsidRPr="00027101">
              <w:rPr>
                <w:sz w:val="18"/>
                <w:szCs w:val="18"/>
              </w:rPr>
              <w:t>(subtotal of direct and indirect FTE’s)</w:t>
            </w:r>
          </w:p>
        </w:tc>
        <w:tc>
          <w:tcPr>
            <w:tcW w:w="818"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1,954.4</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1,898.4</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1,925.0</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1,870.0</w:t>
            </w:r>
          </w:p>
        </w:tc>
        <w:tc>
          <w:tcPr>
            <w:tcW w:w="819" w:type="dxa"/>
            <w:tcBorders>
              <w:right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1,804.0</w:t>
            </w:r>
          </w:p>
        </w:tc>
      </w:tr>
      <w:tr w:rsidR="005A49F3" w:rsidRPr="00027101" w:rsidTr="00BA443F">
        <w:trPr>
          <w:jc w:val="center"/>
        </w:trPr>
        <w:tc>
          <w:tcPr>
            <w:tcW w:w="6687" w:type="dxa"/>
            <w:tcBorders>
              <w:top w:val="single" w:sz="4" w:space="0" w:color="auto"/>
              <w:left w:val="single" w:sz="4" w:space="0" w:color="auto"/>
            </w:tcBorders>
            <w:vAlign w:val="center"/>
          </w:tcPr>
          <w:p w:rsidR="005A49F3" w:rsidRPr="00027101" w:rsidRDefault="005A49F3" w:rsidP="00BA443F">
            <w:pPr>
              <w:spacing w:after="0"/>
              <w:ind w:left="1234" w:hanging="990"/>
              <w:rPr>
                <w:sz w:val="18"/>
                <w:szCs w:val="18"/>
              </w:rPr>
            </w:pPr>
            <w:r w:rsidRPr="00027101">
              <w:rPr>
                <w:i/>
                <w:sz w:val="18"/>
                <w:szCs w:val="18"/>
              </w:rPr>
              <w:t>Direct FTE Ratio (%):</w:t>
            </w:r>
            <w:r w:rsidRPr="00027101">
              <w:rPr>
                <w:sz w:val="18"/>
                <w:szCs w:val="18"/>
              </w:rPr>
              <w:t xml:space="preserve">  Direct FTE’s/Total FTE’s</w:t>
            </w:r>
          </w:p>
        </w:tc>
        <w:tc>
          <w:tcPr>
            <w:tcW w:w="818" w:type="dxa"/>
            <w:tcBorders>
              <w:top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61.7%</w:t>
            </w:r>
          </w:p>
        </w:tc>
        <w:tc>
          <w:tcPr>
            <w:tcW w:w="819" w:type="dxa"/>
            <w:tcBorders>
              <w:top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62.0%</w:t>
            </w:r>
          </w:p>
        </w:tc>
        <w:tc>
          <w:tcPr>
            <w:tcW w:w="819" w:type="dxa"/>
            <w:tcBorders>
              <w:top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61.5%</w:t>
            </w:r>
          </w:p>
        </w:tc>
        <w:tc>
          <w:tcPr>
            <w:tcW w:w="819" w:type="dxa"/>
            <w:tcBorders>
              <w:top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61.6%</w:t>
            </w:r>
          </w:p>
        </w:tc>
        <w:tc>
          <w:tcPr>
            <w:tcW w:w="819" w:type="dxa"/>
            <w:tcBorders>
              <w:top w:val="single" w:sz="4" w:space="0" w:color="auto"/>
              <w:right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61.0%</w:t>
            </w:r>
          </w:p>
        </w:tc>
      </w:tr>
      <w:tr w:rsidR="005A49F3" w:rsidRPr="00027101" w:rsidTr="00BA443F">
        <w:trPr>
          <w:jc w:val="center"/>
        </w:trPr>
        <w:tc>
          <w:tcPr>
            <w:tcW w:w="10781" w:type="dxa"/>
            <w:gridSpan w:val="6"/>
            <w:tcBorders>
              <w:left w:val="single" w:sz="4" w:space="0" w:color="auto"/>
              <w:right w:val="single" w:sz="4" w:space="0" w:color="auto"/>
            </w:tcBorders>
            <w:vAlign w:val="center"/>
          </w:tcPr>
          <w:p w:rsidR="005A49F3" w:rsidRPr="00027101" w:rsidRDefault="005A49F3" w:rsidP="00BA443F">
            <w:pPr>
              <w:spacing w:after="0" w:line="240" w:lineRule="auto"/>
              <w:rPr>
                <w:b/>
                <w:sz w:val="18"/>
                <w:szCs w:val="18"/>
              </w:rPr>
            </w:pPr>
            <w:r w:rsidRPr="00027101">
              <w:rPr>
                <w:b/>
                <w:sz w:val="18"/>
                <w:szCs w:val="18"/>
              </w:rPr>
              <w:t>2a.  Total Overhead/Total Lab Cost</w:t>
            </w:r>
          </w:p>
        </w:tc>
      </w:tr>
      <w:tr w:rsidR="005A49F3" w:rsidRPr="00027101" w:rsidTr="00BA443F">
        <w:trPr>
          <w:jc w:val="center"/>
        </w:trPr>
        <w:tc>
          <w:tcPr>
            <w:tcW w:w="6687" w:type="dxa"/>
            <w:tcBorders>
              <w:left w:val="single" w:sz="4" w:space="0" w:color="auto"/>
            </w:tcBorders>
            <w:vAlign w:val="center"/>
          </w:tcPr>
          <w:p w:rsidR="005A49F3" w:rsidRPr="00027101" w:rsidRDefault="005A49F3" w:rsidP="00BA443F">
            <w:pPr>
              <w:spacing w:after="0" w:line="240" w:lineRule="auto"/>
              <w:ind w:left="244"/>
              <w:rPr>
                <w:sz w:val="18"/>
                <w:szCs w:val="18"/>
                <w:vertAlign w:val="superscript"/>
              </w:rPr>
            </w:pPr>
            <w:r w:rsidRPr="00027101">
              <w:rPr>
                <w:i/>
                <w:sz w:val="18"/>
                <w:szCs w:val="18"/>
              </w:rPr>
              <w:t xml:space="preserve">Numerator:  </w:t>
            </w:r>
            <w:r w:rsidRPr="00027101">
              <w:rPr>
                <w:sz w:val="18"/>
                <w:szCs w:val="18"/>
              </w:rPr>
              <w:t>Total overhead cost, which includes institutional overhead, LDRD and organizational burden</w:t>
            </w:r>
            <w:r w:rsidRPr="00027101">
              <w:rPr>
                <w:sz w:val="18"/>
                <w:szCs w:val="18"/>
                <w:vertAlign w:val="superscript"/>
              </w:rPr>
              <w:t>3</w:t>
            </w:r>
            <w:r w:rsidRPr="00027101">
              <w:rPr>
                <w:sz w:val="18"/>
                <w:szCs w:val="18"/>
              </w:rPr>
              <w:t xml:space="preserve"> to the extent this overhead is allocated to client funded work.</w:t>
            </w:r>
            <w:r w:rsidRPr="00027101">
              <w:rPr>
                <w:sz w:val="18"/>
                <w:szCs w:val="18"/>
                <w:vertAlign w:val="superscript"/>
              </w:rPr>
              <w:t>2</w:t>
            </w:r>
          </w:p>
        </w:tc>
        <w:tc>
          <w:tcPr>
            <w:tcW w:w="818"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105.1</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116.0</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121.6</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127.0</w:t>
            </w:r>
          </w:p>
        </w:tc>
        <w:tc>
          <w:tcPr>
            <w:tcW w:w="819" w:type="dxa"/>
            <w:tcBorders>
              <w:right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128.5</w:t>
            </w:r>
          </w:p>
        </w:tc>
      </w:tr>
      <w:tr w:rsidR="005A49F3" w:rsidRPr="00027101" w:rsidTr="00BA443F">
        <w:trPr>
          <w:jc w:val="center"/>
        </w:trPr>
        <w:tc>
          <w:tcPr>
            <w:tcW w:w="6687" w:type="dxa"/>
            <w:tcBorders>
              <w:left w:val="single" w:sz="4" w:space="0" w:color="auto"/>
            </w:tcBorders>
            <w:vAlign w:val="center"/>
          </w:tcPr>
          <w:p w:rsidR="005A49F3" w:rsidRPr="00027101" w:rsidRDefault="005A49F3" w:rsidP="00BA443F">
            <w:pPr>
              <w:spacing w:after="0" w:line="240" w:lineRule="auto"/>
              <w:ind w:left="244"/>
              <w:rPr>
                <w:sz w:val="18"/>
                <w:szCs w:val="18"/>
              </w:rPr>
            </w:pPr>
            <w:r w:rsidRPr="00027101">
              <w:rPr>
                <w:i/>
                <w:sz w:val="18"/>
                <w:szCs w:val="18"/>
              </w:rPr>
              <w:t>Denominator:</w:t>
            </w:r>
            <w:r w:rsidRPr="00027101">
              <w:rPr>
                <w:sz w:val="18"/>
                <w:szCs w:val="18"/>
              </w:rPr>
              <w:t xml:space="preserve"> Total lab cost includes all cost charged to client funded work</w:t>
            </w:r>
            <w:r w:rsidRPr="00027101">
              <w:rPr>
                <w:sz w:val="18"/>
                <w:szCs w:val="18"/>
                <w:vertAlign w:val="superscript"/>
              </w:rPr>
              <w:t>2</w:t>
            </w:r>
            <w:r w:rsidRPr="00027101">
              <w:rPr>
                <w:sz w:val="18"/>
                <w:szCs w:val="18"/>
              </w:rPr>
              <w:t xml:space="preserve"> (operating and capital). Includes subcontracts and procurements</w:t>
            </w:r>
            <w:r w:rsidRPr="00027101">
              <w:rPr>
                <w:sz w:val="18"/>
                <w:szCs w:val="18"/>
                <w:vertAlign w:val="superscript"/>
              </w:rPr>
              <w:t xml:space="preserve">4 </w:t>
            </w:r>
            <w:r w:rsidRPr="00027101">
              <w:rPr>
                <w:sz w:val="18"/>
                <w:szCs w:val="18"/>
              </w:rPr>
              <w:t>and line item construction costs.</w:t>
            </w:r>
          </w:p>
        </w:tc>
        <w:tc>
          <w:tcPr>
            <w:tcW w:w="818"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340.5</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376.5</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419.3</w:t>
            </w:r>
          </w:p>
        </w:tc>
        <w:tc>
          <w:tcPr>
            <w:tcW w:w="819" w:type="dxa"/>
            <w:vAlign w:val="bottom"/>
          </w:tcPr>
          <w:p w:rsidR="005A49F3" w:rsidRPr="00027101" w:rsidRDefault="005A49F3" w:rsidP="00BA443F">
            <w:pPr>
              <w:spacing w:after="0" w:line="240" w:lineRule="auto"/>
              <w:jc w:val="right"/>
              <w:rPr>
                <w:rFonts w:cs="Arial"/>
                <w:sz w:val="18"/>
                <w:szCs w:val="18"/>
              </w:rPr>
            </w:pPr>
            <w:r>
              <w:rPr>
                <w:rFonts w:cs="Arial"/>
                <w:sz w:val="18"/>
                <w:szCs w:val="18"/>
              </w:rPr>
              <w:t>440.3</w:t>
            </w:r>
          </w:p>
        </w:tc>
        <w:tc>
          <w:tcPr>
            <w:tcW w:w="819" w:type="dxa"/>
            <w:tcBorders>
              <w:right w:val="single" w:sz="4" w:space="0" w:color="auto"/>
            </w:tcBorders>
            <w:vAlign w:val="bottom"/>
          </w:tcPr>
          <w:p w:rsidR="005A49F3" w:rsidRPr="00027101" w:rsidRDefault="005A49F3" w:rsidP="00BA443F">
            <w:pPr>
              <w:spacing w:after="0" w:line="240" w:lineRule="auto"/>
              <w:jc w:val="right"/>
              <w:rPr>
                <w:rFonts w:cs="Arial"/>
                <w:sz w:val="18"/>
                <w:szCs w:val="18"/>
              </w:rPr>
            </w:pPr>
            <w:r>
              <w:rPr>
                <w:rFonts w:cs="Arial"/>
                <w:sz w:val="18"/>
                <w:szCs w:val="18"/>
              </w:rPr>
              <w:t>430.8</w:t>
            </w:r>
          </w:p>
        </w:tc>
      </w:tr>
      <w:tr w:rsidR="005A49F3" w:rsidRPr="00027101" w:rsidTr="00BA443F">
        <w:trPr>
          <w:jc w:val="center"/>
        </w:trPr>
        <w:tc>
          <w:tcPr>
            <w:tcW w:w="6687" w:type="dxa"/>
            <w:tcBorders>
              <w:left w:val="single" w:sz="4" w:space="0" w:color="auto"/>
            </w:tcBorders>
            <w:vAlign w:val="center"/>
          </w:tcPr>
          <w:p w:rsidR="005A49F3" w:rsidRPr="00027101" w:rsidRDefault="005A49F3" w:rsidP="00BA443F">
            <w:pPr>
              <w:spacing w:after="0" w:line="240" w:lineRule="auto"/>
              <w:ind w:left="244"/>
              <w:rPr>
                <w:sz w:val="18"/>
                <w:szCs w:val="18"/>
              </w:rPr>
            </w:pPr>
            <w:r w:rsidRPr="00027101">
              <w:rPr>
                <w:i/>
                <w:sz w:val="18"/>
                <w:szCs w:val="18"/>
              </w:rPr>
              <w:t>Total Overhead/Total Lab Cost (%):</w:t>
            </w:r>
          </w:p>
        </w:tc>
        <w:tc>
          <w:tcPr>
            <w:tcW w:w="818"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30.9%</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30.8%</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29.0%</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28.9%</w:t>
            </w:r>
          </w:p>
        </w:tc>
        <w:tc>
          <w:tcPr>
            <w:tcW w:w="819" w:type="dxa"/>
            <w:tcBorders>
              <w:right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29.8%</w:t>
            </w:r>
          </w:p>
        </w:tc>
      </w:tr>
      <w:tr w:rsidR="005A49F3" w:rsidRPr="00027101" w:rsidTr="00BA443F">
        <w:trPr>
          <w:jc w:val="center"/>
        </w:trPr>
        <w:tc>
          <w:tcPr>
            <w:tcW w:w="10781" w:type="dxa"/>
            <w:gridSpan w:val="6"/>
            <w:tcBorders>
              <w:left w:val="single" w:sz="4" w:space="0" w:color="auto"/>
              <w:right w:val="single" w:sz="4" w:space="0" w:color="auto"/>
            </w:tcBorders>
            <w:vAlign w:val="center"/>
          </w:tcPr>
          <w:p w:rsidR="005A49F3" w:rsidRPr="00027101" w:rsidRDefault="005A49F3" w:rsidP="00BA443F">
            <w:pPr>
              <w:spacing w:after="0" w:line="240" w:lineRule="auto"/>
              <w:rPr>
                <w:b/>
                <w:sz w:val="18"/>
                <w:szCs w:val="18"/>
              </w:rPr>
            </w:pPr>
            <w:r w:rsidRPr="00027101">
              <w:rPr>
                <w:b/>
                <w:sz w:val="18"/>
                <w:szCs w:val="18"/>
              </w:rPr>
              <w:t>2b.  Total Overhead/Total Lab Operating Cost</w:t>
            </w:r>
          </w:p>
        </w:tc>
      </w:tr>
      <w:tr w:rsidR="005A49F3" w:rsidRPr="00027101" w:rsidTr="00BA443F">
        <w:trPr>
          <w:jc w:val="center"/>
        </w:trPr>
        <w:tc>
          <w:tcPr>
            <w:tcW w:w="6687" w:type="dxa"/>
            <w:tcBorders>
              <w:left w:val="single" w:sz="4" w:space="0" w:color="auto"/>
            </w:tcBorders>
            <w:vAlign w:val="center"/>
          </w:tcPr>
          <w:p w:rsidR="005A49F3" w:rsidRPr="00027101" w:rsidRDefault="005A49F3" w:rsidP="00BA443F">
            <w:pPr>
              <w:spacing w:after="0" w:line="240" w:lineRule="auto"/>
              <w:ind w:left="244"/>
              <w:rPr>
                <w:i/>
                <w:sz w:val="18"/>
                <w:szCs w:val="18"/>
              </w:rPr>
            </w:pPr>
            <w:r w:rsidRPr="00027101">
              <w:rPr>
                <w:i/>
                <w:sz w:val="18"/>
                <w:szCs w:val="18"/>
              </w:rPr>
              <w:t>Numerator:</w:t>
            </w:r>
            <w:r w:rsidRPr="00027101">
              <w:rPr>
                <w:sz w:val="18"/>
                <w:szCs w:val="18"/>
              </w:rPr>
              <w:t xml:space="preserve"> Same as preceding metric.</w:t>
            </w:r>
          </w:p>
        </w:tc>
        <w:tc>
          <w:tcPr>
            <w:tcW w:w="818"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105.1</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116.0</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121.6</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127.0</w:t>
            </w:r>
          </w:p>
        </w:tc>
        <w:tc>
          <w:tcPr>
            <w:tcW w:w="819" w:type="dxa"/>
            <w:tcBorders>
              <w:right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128.5</w:t>
            </w:r>
          </w:p>
        </w:tc>
      </w:tr>
      <w:tr w:rsidR="005A49F3" w:rsidRPr="00027101" w:rsidTr="00BA443F">
        <w:trPr>
          <w:jc w:val="center"/>
        </w:trPr>
        <w:tc>
          <w:tcPr>
            <w:tcW w:w="6687" w:type="dxa"/>
            <w:tcBorders>
              <w:left w:val="single" w:sz="4" w:space="0" w:color="auto"/>
            </w:tcBorders>
            <w:vAlign w:val="center"/>
          </w:tcPr>
          <w:p w:rsidR="005A49F3" w:rsidRPr="00027101" w:rsidRDefault="005A49F3" w:rsidP="00BA443F">
            <w:pPr>
              <w:spacing w:after="0" w:line="240" w:lineRule="auto"/>
              <w:ind w:left="244"/>
              <w:rPr>
                <w:i/>
                <w:sz w:val="18"/>
                <w:szCs w:val="18"/>
              </w:rPr>
            </w:pPr>
            <w:r w:rsidRPr="00027101">
              <w:rPr>
                <w:i/>
                <w:sz w:val="18"/>
                <w:szCs w:val="18"/>
              </w:rPr>
              <w:t>Denominator:</w:t>
            </w:r>
            <w:r w:rsidRPr="00027101">
              <w:rPr>
                <w:sz w:val="18"/>
                <w:szCs w:val="18"/>
              </w:rPr>
              <w:t xml:space="preserve"> Same as preceding metric, but exclude line item construction costs.</w:t>
            </w:r>
          </w:p>
        </w:tc>
        <w:tc>
          <w:tcPr>
            <w:tcW w:w="818"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340.5</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376.5</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419.3</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440.3</w:t>
            </w:r>
          </w:p>
        </w:tc>
        <w:tc>
          <w:tcPr>
            <w:tcW w:w="819" w:type="dxa"/>
            <w:tcBorders>
              <w:right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430.8</w:t>
            </w:r>
          </w:p>
        </w:tc>
      </w:tr>
      <w:tr w:rsidR="005A49F3" w:rsidRPr="00027101" w:rsidTr="00BA443F">
        <w:trPr>
          <w:jc w:val="center"/>
        </w:trPr>
        <w:tc>
          <w:tcPr>
            <w:tcW w:w="6687" w:type="dxa"/>
            <w:tcBorders>
              <w:left w:val="single" w:sz="4" w:space="0" w:color="auto"/>
            </w:tcBorders>
            <w:vAlign w:val="center"/>
          </w:tcPr>
          <w:p w:rsidR="005A49F3" w:rsidRPr="00027101" w:rsidRDefault="005A49F3" w:rsidP="00BA443F">
            <w:pPr>
              <w:spacing w:after="0" w:line="240" w:lineRule="auto"/>
              <w:ind w:left="244"/>
              <w:rPr>
                <w:i/>
                <w:sz w:val="18"/>
                <w:szCs w:val="18"/>
              </w:rPr>
            </w:pPr>
            <w:r w:rsidRPr="00027101">
              <w:rPr>
                <w:i/>
                <w:sz w:val="18"/>
                <w:szCs w:val="18"/>
              </w:rPr>
              <w:t>Total Overhead/Total Lab Operating Cost (%):</w:t>
            </w:r>
          </w:p>
        </w:tc>
        <w:tc>
          <w:tcPr>
            <w:tcW w:w="818"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30.9%</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30.8%</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29.0%</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28.9%</w:t>
            </w:r>
          </w:p>
        </w:tc>
        <w:tc>
          <w:tcPr>
            <w:tcW w:w="819" w:type="dxa"/>
            <w:tcBorders>
              <w:right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29.8%</w:t>
            </w:r>
          </w:p>
        </w:tc>
      </w:tr>
      <w:tr w:rsidR="005A49F3" w:rsidRPr="00027101" w:rsidTr="00BA443F">
        <w:trPr>
          <w:jc w:val="center"/>
        </w:trPr>
        <w:tc>
          <w:tcPr>
            <w:tcW w:w="10781" w:type="dxa"/>
            <w:gridSpan w:val="6"/>
            <w:tcBorders>
              <w:left w:val="single" w:sz="4" w:space="0" w:color="auto"/>
              <w:right w:val="single" w:sz="4" w:space="0" w:color="auto"/>
            </w:tcBorders>
            <w:vAlign w:val="center"/>
          </w:tcPr>
          <w:p w:rsidR="005A49F3" w:rsidRPr="00027101" w:rsidRDefault="005A49F3" w:rsidP="00BA443F">
            <w:pPr>
              <w:spacing w:after="0" w:line="240" w:lineRule="auto"/>
              <w:jc w:val="both"/>
              <w:rPr>
                <w:b/>
                <w:sz w:val="18"/>
                <w:szCs w:val="18"/>
              </w:rPr>
            </w:pPr>
            <w:r w:rsidRPr="00027101">
              <w:rPr>
                <w:b/>
                <w:sz w:val="18"/>
                <w:szCs w:val="18"/>
              </w:rPr>
              <w:t>2c.  Total Overhead/Total Internal Lab Operating Cost</w:t>
            </w:r>
          </w:p>
        </w:tc>
      </w:tr>
      <w:tr w:rsidR="005A49F3" w:rsidRPr="00027101" w:rsidTr="00BA443F">
        <w:trPr>
          <w:jc w:val="center"/>
        </w:trPr>
        <w:tc>
          <w:tcPr>
            <w:tcW w:w="6687" w:type="dxa"/>
            <w:tcBorders>
              <w:left w:val="single" w:sz="4" w:space="0" w:color="auto"/>
            </w:tcBorders>
            <w:vAlign w:val="center"/>
          </w:tcPr>
          <w:p w:rsidR="005A49F3" w:rsidRPr="00027101" w:rsidRDefault="005A49F3" w:rsidP="00BA443F">
            <w:pPr>
              <w:spacing w:after="0" w:line="240" w:lineRule="auto"/>
              <w:ind w:left="244"/>
              <w:rPr>
                <w:i/>
                <w:sz w:val="18"/>
                <w:szCs w:val="18"/>
              </w:rPr>
            </w:pPr>
            <w:r w:rsidRPr="00027101">
              <w:rPr>
                <w:i/>
                <w:sz w:val="18"/>
                <w:szCs w:val="18"/>
              </w:rPr>
              <w:t>Numerator:</w:t>
            </w:r>
            <w:r w:rsidRPr="00027101">
              <w:rPr>
                <w:sz w:val="18"/>
                <w:szCs w:val="18"/>
              </w:rPr>
              <w:t xml:space="preserve"> Same as preceding metric.</w:t>
            </w:r>
          </w:p>
        </w:tc>
        <w:tc>
          <w:tcPr>
            <w:tcW w:w="818"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105.1</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116.0</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121.6</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127.0</w:t>
            </w:r>
          </w:p>
        </w:tc>
        <w:tc>
          <w:tcPr>
            <w:tcW w:w="819" w:type="dxa"/>
            <w:tcBorders>
              <w:right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128.5</w:t>
            </w:r>
          </w:p>
        </w:tc>
      </w:tr>
      <w:tr w:rsidR="005A49F3" w:rsidRPr="00027101" w:rsidTr="00BA443F">
        <w:trPr>
          <w:jc w:val="center"/>
        </w:trPr>
        <w:tc>
          <w:tcPr>
            <w:tcW w:w="6687" w:type="dxa"/>
            <w:tcBorders>
              <w:left w:val="single" w:sz="4" w:space="0" w:color="auto"/>
            </w:tcBorders>
            <w:vAlign w:val="center"/>
          </w:tcPr>
          <w:p w:rsidR="005A49F3" w:rsidRPr="00027101" w:rsidRDefault="005A49F3" w:rsidP="00BA443F">
            <w:pPr>
              <w:spacing w:after="0" w:line="240" w:lineRule="auto"/>
              <w:ind w:left="244"/>
              <w:rPr>
                <w:sz w:val="18"/>
                <w:szCs w:val="18"/>
              </w:rPr>
            </w:pPr>
            <w:r w:rsidRPr="00027101">
              <w:rPr>
                <w:i/>
                <w:sz w:val="18"/>
                <w:szCs w:val="18"/>
              </w:rPr>
              <w:t>Denominator:</w:t>
            </w:r>
            <w:r w:rsidRPr="00027101">
              <w:rPr>
                <w:sz w:val="18"/>
                <w:szCs w:val="18"/>
              </w:rPr>
              <w:t xml:space="preserve"> Same as preceding metric, but exclude subcontracts and procurements</w:t>
            </w:r>
            <w:r w:rsidRPr="00027101">
              <w:rPr>
                <w:sz w:val="18"/>
                <w:szCs w:val="18"/>
                <w:vertAlign w:val="superscript"/>
              </w:rPr>
              <w:t>4</w:t>
            </w:r>
            <w:r w:rsidRPr="00027101">
              <w:rPr>
                <w:sz w:val="18"/>
                <w:szCs w:val="18"/>
              </w:rPr>
              <w:t xml:space="preserve"> charged to client funded work</w:t>
            </w:r>
            <w:r w:rsidRPr="00027101">
              <w:rPr>
                <w:sz w:val="18"/>
                <w:szCs w:val="18"/>
                <w:vertAlign w:val="superscript"/>
              </w:rPr>
              <w:t>2</w:t>
            </w:r>
            <w:r w:rsidRPr="00027101">
              <w:rPr>
                <w:sz w:val="18"/>
                <w:szCs w:val="18"/>
              </w:rPr>
              <w:t>.</w:t>
            </w:r>
          </w:p>
        </w:tc>
        <w:tc>
          <w:tcPr>
            <w:tcW w:w="818"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239.7</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261.5</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260.7</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269.0</w:t>
            </w:r>
          </w:p>
        </w:tc>
        <w:tc>
          <w:tcPr>
            <w:tcW w:w="819" w:type="dxa"/>
            <w:tcBorders>
              <w:right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273.3</w:t>
            </w:r>
          </w:p>
        </w:tc>
      </w:tr>
      <w:tr w:rsidR="005A49F3" w:rsidRPr="00027101" w:rsidTr="00BA443F">
        <w:trPr>
          <w:jc w:val="center"/>
        </w:trPr>
        <w:tc>
          <w:tcPr>
            <w:tcW w:w="6687" w:type="dxa"/>
            <w:tcBorders>
              <w:left w:val="single" w:sz="4" w:space="0" w:color="auto"/>
            </w:tcBorders>
            <w:vAlign w:val="center"/>
          </w:tcPr>
          <w:p w:rsidR="005A49F3" w:rsidRPr="00027101" w:rsidRDefault="005A49F3" w:rsidP="00BA443F">
            <w:pPr>
              <w:spacing w:after="0" w:line="240" w:lineRule="auto"/>
              <w:ind w:left="244"/>
              <w:rPr>
                <w:i/>
                <w:sz w:val="18"/>
                <w:szCs w:val="18"/>
              </w:rPr>
            </w:pPr>
            <w:r w:rsidRPr="00027101">
              <w:rPr>
                <w:i/>
                <w:sz w:val="18"/>
                <w:szCs w:val="18"/>
              </w:rPr>
              <w:t>Total Overhead/Total Internal Lab Operating Cost (%)</w:t>
            </w:r>
          </w:p>
        </w:tc>
        <w:tc>
          <w:tcPr>
            <w:tcW w:w="818"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43.9%</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44.4%</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46.6%</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47.2%</w:t>
            </w:r>
          </w:p>
        </w:tc>
        <w:tc>
          <w:tcPr>
            <w:tcW w:w="819" w:type="dxa"/>
            <w:tcBorders>
              <w:right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47.0%</w:t>
            </w:r>
          </w:p>
        </w:tc>
      </w:tr>
      <w:tr w:rsidR="005A49F3" w:rsidRPr="00027101" w:rsidTr="00BA443F">
        <w:trPr>
          <w:jc w:val="center"/>
        </w:trPr>
        <w:tc>
          <w:tcPr>
            <w:tcW w:w="10781" w:type="dxa"/>
            <w:gridSpan w:val="6"/>
            <w:tcBorders>
              <w:left w:val="single" w:sz="4" w:space="0" w:color="auto"/>
              <w:right w:val="single" w:sz="4" w:space="0" w:color="auto"/>
            </w:tcBorders>
            <w:vAlign w:val="center"/>
          </w:tcPr>
          <w:p w:rsidR="005A49F3" w:rsidRPr="00027101" w:rsidRDefault="005A49F3" w:rsidP="00BA443F">
            <w:pPr>
              <w:spacing w:after="0" w:line="240" w:lineRule="auto"/>
              <w:rPr>
                <w:b/>
                <w:sz w:val="18"/>
                <w:szCs w:val="18"/>
              </w:rPr>
            </w:pPr>
            <w:r w:rsidRPr="00027101">
              <w:rPr>
                <w:b/>
                <w:sz w:val="18"/>
                <w:szCs w:val="18"/>
              </w:rPr>
              <w:t>3.   Fringe Rate</w:t>
            </w:r>
          </w:p>
        </w:tc>
      </w:tr>
      <w:tr w:rsidR="005A49F3" w:rsidRPr="00027101" w:rsidTr="00BA443F">
        <w:trPr>
          <w:jc w:val="center"/>
        </w:trPr>
        <w:tc>
          <w:tcPr>
            <w:tcW w:w="6687" w:type="dxa"/>
            <w:tcBorders>
              <w:left w:val="single" w:sz="4" w:space="0" w:color="auto"/>
            </w:tcBorders>
            <w:vAlign w:val="center"/>
          </w:tcPr>
          <w:p w:rsidR="005A49F3" w:rsidRPr="00027101" w:rsidRDefault="005A49F3" w:rsidP="00BA443F">
            <w:pPr>
              <w:spacing w:after="0" w:line="240" w:lineRule="auto"/>
              <w:ind w:left="244"/>
              <w:rPr>
                <w:sz w:val="18"/>
                <w:szCs w:val="18"/>
              </w:rPr>
            </w:pPr>
            <w:r w:rsidRPr="00027101">
              <w:rPr>
                <w:i/>
                <w:sz w:val="18"/>
                <w:szCs w:val="18"/>
              </w:rPr>
              <w:t>Numerator:</w:t>
            </w:r>
            <w:r w:rsidRPr="00027101">
              <w:rPr>
                <w:sz w:val="18"/>
                <w:szCs w:val="18"/>
              </w:rPr>
              <w:t xml:space="preserve"> Total cost of employee benefits (including statutory benefits), not including paid absences.</w:t>
            </w:r>
          </w:p>
        </w:tc>
        <w:tc>
          <w:tcPr>
            <w:tcW w:w="818"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48.5</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50.3</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51.6</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53.0</w:t>
            </w:r>
          </w:p>
        </w:tc>
        <w:tc>
          <w:tcPr>
            <w:tcW w:w="819" w:type="dxa"/>
            <w:tcBorders>
              <w:right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54.1</w:t>
            </w:r>
          </w:p>
        </w:tc>
      </w:tr>
      <w:tr w:rsidR="005A49F3" w:rsidRPr="00027101" w:rsidTr="00BA443F">
        <w:trPr>
          <w:jc w:val="center"/>
        </w:trPr>
        <w:tc>
          <w:tcPr>
            <w:tcW w:w="6687" w:type="dxa"/>
            <w:tcBorders>
              <w:left w:val="single" w:sz="4" w:space="0" w:color="auto"/>
            </w:tcBorders>
            <w:vAlign w:val="center"/>
          </w:tcPr>
          <w:p w:rsidR="005A49F3" w:rsidRPr="00027101" w:rsidRDefault="005A49F3" w:rsidP="00BA443F">
            <w:pPr>
              <w:spacing w:after="0" w:line="240" w:lineRule="auto"/>
              <w:ind w:left="244"/>
              <w:rPr>
                <w:sz w:val="18"/>
                <w:szCs w:val="18"/>
              </w:rPr>
            </w:pPr>
            <w:r w:rsidRPr="00027101">
              <w:rPr>
                <w:i/>
                <w:sz w:val="18"/>
                <w:szCs w:val="18"/>
              </w:rPr>
              <w:t>Denominator:</w:t>
            </w:r>
            <w:r w:rsidRPr="00027101">
              <w:rPr>
                <w:sz w:val="18"/>
                <w:szCs w:val="18"/>
              </w:rPr>
              <w:t xml:space="preserve"> Total base salary cost.</w:t>
            </w:r>
          </w:p>
        </w:tc>
        <w:tc>
          <w:tcPr>
            <w:tcW w:w="818"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149.2</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154.7</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163.3</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165.7</w:t>
            </w:r>
          </w:p>
        </w:tc>
        <w:tc>
          <w:tcPr>
            <w:tcW w:w="819" w:type="dxa"/>
            <w:tcBorders>
              <w:right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168.2</w:t>
            </w:r>
          </w:p>
        </w:tc>
      </w:tr>
      <w:tr w:rsidR="005A49F3" w:rsidRPr="00027101" w:rsidTr="00BA443F">
        <w:trPr>
          <w:jc w:val="center"/>
        </w:trPr>
        <w:tc>
          <w:tcPr>
            <w:tcW w:w="6687" w:type="dxa"/>
            <w:tcBorders>
              <w:left w:val="single" w:sz="4" w:space="0" w:color="auto"/>
            </w:tcBorders>
            <w:vAlign w:val="center"/>
          </w:tcPr>
          <w:p w:rsidR="005A49F3" w:rsidRPr="00027101" w:rsidRDefault="005A49F3" w:rsidP="00BA443F">
            <w:pPr>
              <w:spacing w:after="0" w:line="240" w:lineRule="auto"/>
              <w:ind w:left="244"/>
              <w:rPr>
                <w:i/>
                <w:sz w:val="18"/>
                <w:szCs w:val="18"/>
              </w:rPr>
            </w:pPr>
            <w:r w:rsidRPr="00027101">
              <w:rPr>
                <w:i/>
                <w:sz w:val="18"/>
                <w:szCs w:val="18"/>
              </w:rPr>
              <w:t>Fringe Rate (%):</w:t>
            </w:r>
          </w:p>
        </w:tc>
        <w:tc>
          <w:tcPr>
            <w:tcW w:w="818"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32.5%</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32.5%</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31.6%</w:t>
            </w:r>
          </w:p>
        </w:tc>
        <w:tc>
          <w:tcPr>
            <w:tcW w:w="819" w:type="dxa"/>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32.0%</w:t>
            </w:r>
          </w:p>
        </w:tc>
        <w:tc>
          <w:tcPr>
            <w:tcW w:w="819" w:type="dxa"/>
            <w:tcBorders>
              <w:right w:val="single" w:sz="4" w:space="0" w:color="auto"/>
            </w:tcBorders>
            <w:vAlign w:val="bottom"/>
          </w:tcPr>
          <w:p w:rsidR="005A49F3" w:rsidRPr="00027101" w:rsidRDefault="005A49F3" w:rsidP="00BA443F">
            <w:pPr>
              <w:spacing w:after="0" w:line="240" w:lineRule="auto"/>
              <w:jc w:val="right"/>
              <w:rPr>
                <w:rFonts w:cs="Arial"/>
                <w:color w:val="000000"/>
                <w:sz w:val="18"/>
                <w:szCs w:val="18"/>
              </w:rPr>
            </w:pPr>
            <w:r>
              <w:rPr>
                <w:rFonts w:cs="Arial"/>
                <w:color w:val="000000"/>
                <w:sz w:val="18"/>
                <w:szCs w:val="18"/>
              </w:rPr>
              <w:t>32.1%</w:t>
            </w:r>
          </w:p>
        </w:tc>
      </w:tr>
      <w:tr w:rsidR="005A49F3" w:rsidRPr="00695A82" w:rsidTr="00BA443F">
        <w:trPr>
          <w:trHeight w:val="260"/>
          <w:jc w:val="center"/>
        </w:trPr>
        <w:tc>
          <w:tcPr>
            <w:tcW w:w="10781" w:type="dxa"/>
            <w:gridSpan w:val="6"/>
            <w:tcBorders>
              <w:top w:val="single" w:sz="4" w:space="0" w:color="auto"/>
              <w:left w:val="nil"/>
              <w:bottom w:val="nil"/>
              <w:right w:val="nil"/>
            </w:tcBorders>
            <w:vAlign w:val="center"/>
          </w:tcPr>
          <w:p w:rsidR="005A49F3" w:rsidRPr="00695A82" w:rsidRDefault="005A49F3" w:rsidP="00BA443F">
            <w:pPr>
              <w:spacing w:after="0" w:line="240" w:lineRule="auto"/>
              <w:ind w:left="244" w:hanging="244"/>
              <w:rPr>
                <w:i/>
                <w:sz w:val="16"/>
                <w:szCs w:val="16"/>
              </w:rPr>
            </w:pPr>
            <w:r w:rsidRPr="00695A82">
              <w:rPr>
                <w:i/>
                <w:sz w:val="16"/>
                <w:szCs w:val="16"/>
              </w:rPr>
              <w:t>1.   A Full Time Equivalent (FTE) is calculated as actual hours charged divided by the expected hours to be charged by a normal employee during a year.</w:t>
            </w:r>
          </w:p>
          <w:p w:rsidR="005A49F3" w:rsidRPr="00695A82" w:rsidRDefault="005A49F3" w:rsidP="00BA443F">
            <w:pPr>
              <w:spacing w:after="0" w:line="240" w:lineRule="auto"/>
              <w:ind w:left="244" w:hanging="244"/>
              <w:rPr>
                <w:i/>
                <w:sz w:val="16"/>
                <w:szCs w:val="16"/>
              </w:rPr>
            </w:pPr>
            <w:proofErr w:type="gramStart"/>
            <w:r w:rsidRPr="00695A82">
              <w:rPr>
                <w:i/>
                <w:sz w:val="16"/>
                <w:szCs w:val="16"/>
              </w:rPr>
              <w:t>2.  “</w:t>
            </w:r>
            <w:proofErr w:type="gramEnd"/>
            <w:r w:rsidRPr="00695A82">
              <w:rPr>
                <w:i/>
                <w:sz w:val="16"/>
                <w:szCs w:val="16"/>
              </w:rPr>
              <w:t>Client funded work” refers to “direct charges”/”direct funded work.”</w:t>
            </w:r>
          </w:p>
          <w:p w:rsidR="005A49F3" w:rsidRPr="00695A82" w:rsidRDefault="005A49F3" w:rsidP="00BA443F">
            <w:pPr>
              <w:spacing w:after="0" w:line="240" w:lineRule="auto"/>
              <w:ind w:left="244" w:hanging="244"/>
              <w:rPr>
                <w:i/>
                <w:sz w:val="16"/>
                <w:szCs w:val="16"/>
              </w:rPr>
            </w:pPr>
            <w:r w:rsidRPr="00695A82">
              <w:rPr>
                <w:i/>
                <w:sz w:val="16"/>
                <w:szCs w:val="16"/>
              </w:rPr>
              <w:t>3.  “Organizational burden” refers to an overhead pool that accumulates the cost of managing and operating an organization or group of organizations and is usually allocated on a rate established specifically for recovering the cost of the organization and/or grouping.  It includes space charges.</w:t>
            </w:r>
          </w:p>
          <w:p w:rsidR="005A49F3" w:rsidRPr="00695A82" w:rsidRDefault="005A49F3" w:rsidP="00BA443F">
            <w:pPr>
              <w:spacing w:after="0" w:line="240" w:lineRule="auto"/>
              <w:ind w:left="244" w:hanging="244"/>
              <w:rPr>
                <w:i/>
                <w:sz w:val="16"/>
                <w:szCs w:val="16"/>
              </w:rPr>
            </w:pPr>
            <w:r w:rsidRPr="00695A82">
              <w:rPr>
                <w:i/>
                <w:sz w:val="16"/>
                <w:szCs w:val="16"/>
              </w:rPr>
              <w:t>4.  “Subcontracts and procurements” includes services performed for and purchases made by the laboratory that are charged directly to programmatic work, e.g., subcontracts for consulting, postdoctoral R&amp;D fellowships at national laboratories, construction, architect and engineering services, material and equipment purchases, inter-entity work orders to other DOE laboratories, R&amp;D at universities, and etcetera.</w:t>
            </w:r>
          </w:p>
          <w:p w:rsidR="005A49F3" w:rsidRPr="00695A82" w:rsidRDefault="005A49F3" w:rsidP="00BA443F">
            <w:pPr>
              <w:spacing w:after="0" w:line="240" w:lineRule="auto"/>
              <w:ind w:left="244" w:hanging="244"/>
              <w:rPr>
                <w:i/>
                <w:sz w:val="16"/>
                <w:szCs w:val="16"/>
              </w:rPr>
            </w:pPr>
          </w:p>
          <w:p w:rsidR="005A49F3" w:rsidRPr="00695A82" w:rsidRDefault="005A49F3" w:rsidP="00BA443F">
            <w:pPr>
              <w:spacing w:after="0" w:line="240" w:lineRule="auto"/>
              <w:ind w:left="244" w:hanging="244"/>
              <w:rPr>
                <w:i/>
                <w:sz w:val="16"/>
                <w:szCs w:val="16"/>
              </w:rPr>
            </w:pPr>
            <w:r w:rsidRPr="00695A82">
              <w:rPr>
                <w:i/>
                <w:sz w:val="16"/>
                <w:szCs w:val="16"/>
              </w:rPr>
              <w:t>* FY 2008, FY 2009, and FY 2010 data reflect actual costs.  FY 2011 and FY 2012 are estimates (adjusted for escalation using a factor that is appropriate to the individual laboratory).</w:t>
            </w:r>
          </w:p>
        </w:tc>
      </w:tr>
    </w:tbl>
    <w:p w:rsidR="005A49F3" w:rsidRDefault="005A49F3" w:rsidP="005A49F3">
      <w:pPr>
        <w:spacing w:line="240" w:lineRule="auto"/>
        <w:jc w:val="both"/>
        <w:rPr>
          <w:i/>
        </w:rPr>
      </w:pPr>
    </w:p>
    <w:p w:rsidR="005A49F3" w:rsidRPr="0042706D" w:rsidRDefault="005A49F3" w:rsidP="005A49F3">
      <w:pPr>
        <w:spacing w:line="240" w:lineRule="auto"/>
        <w:jc w:val="both"/>
      </w:pPr>
      <w:r w:rsidRPr="00B953C4">
        <w:rPr>
          <w:i/>
        </w:rPr>
        <w:t>Major</w:t>
      </w:r>
      <w:r>
        <w:t xml:space="preserve"> </w:t>
      </w:r>
      <w:r>
        <w:rPr>
          <w:i/>
        </w:rPr>
        <w:t>Cost Drivers</w:t>
      </w:r>
    </w:p>
    <w:p w:rsidR="005A49F3" w:rsidRDefault="005A49F3" w:rsidP="005A49F3">
      <w:pPr>
        <w:spacing w:line="240" w:lineRule="auto"/>
        <w:jc w:val="both"/>
      </w:pPr>
      <w:r>
        <w:t xml:space="preserve">The major cost drivers at the laboratory are:  Electric power; IT Services and </w:t>
      </w:r>
      <w:proofErr w:type="spellStart"/>
      <w:r>
        <w:t>Cybersecurity</w:t>
      </w:r>
      <w:proofErr w:type="spellEnd"/>
      <w:r>
        <w:t>; Facilities maintenance; Employee Benefits for health care; and Decommissioning.  Following is a description of each, including how we are managing their effects on the laboratory’s budget.</w:t>
      </w:r>
    </w:p>
    <w:p w:rsidR="005A49F3" w:rsidRDefault="005A49F3" w:rsidP="005A49F3">
      <w:pPr>
        <w:pStyle w:val="AddressBlock"/>
        <w:spacing w:line="240" w:lineRule="auto"/>
        <w:jc w:val="both"/>
        <w:rPr>
          <w:rFonts w:ascii="Cambria" w:hAnsi="Cambria" w:cs="Arial"/>
          <w:sz w:val="20"/>
        </w:rPr>
      </w:pPr>
      <w:r w:rsidRPr="00A03DA3">
        <w:rPr>
          <w:rFonts w:ascii="Cambria" w:hAnsi="Cambria"/>
          <w:sz w:val="20"/>
          <w:u w:val="single"/>
        </w:rPr>
        <w:t>Electric power</w:t>
      </w:r>
      <w:r w:rsidRPr="00A03DA3">
        <w:rPr>
          <w:rFonts w:ascii="Cambria" w:hAnsi="Cambria"/>
          <w:sz w:val="20"/>
        </w:rPr>
        <w:t xml:space="preserve"> - </w:t>
      </w:r>
      <w:r w:rsidRPr="00A03DA3">
        <w:rPr>
          <w:rFonts w:ascii="Cambria" w:hAnsi="Cambria" w:cs="Arial"/>
          <w:sz w:val="20"/>
        </w:rPr>
        <w:t xml:space="preserve">The primary driver for the cost of electric power is the planned running time of the </w:t>
      </w:r>
      <w:r>
        <w:rPr>
          <w:rFonts w:ascii="Cambria" w:hAnsi="Cambria" w:cs="Arial"/>
          <w:sz w:val="20"/>
        </w:rPr>
        <w:t xml:space="preserve">High Energy Mission Specific Facilities (HEMSF) including the </w:t>
      </w:r>
      <w:r w:rsidRPr="00A03DA3">
        <w:rPr>
          <w:rFonts w:ascii="Cambria" w:hAnsi="Cambria" w:cs="Arial"/>
          <w:sz w:val="20"/>
        </w:rPr>
        <w:t>accelerator</w:t>
      </w:r>
      <w:r>
        <w:rPr>
          <w:rFonts w:ascii="Cambria" w:hAnsi="Cambria" w:cs="Arial"/>
          <w:sz w:val="20"/>
        </w:rPr>
        <w:t xml:space="preserve"> complex during the fiscal year</w:t>
      </w:r>
      <w:r w:rsidRPr="00A03DA3">
        <w:rPr>
          <w:rFonts w:ascii="Cambria" w:hAnsi="Cambria" w:cs="Arial"/>
          <w:sz w:val="20"/>
        </w:rPr>
        <w:t xml:space="preserve">.  </w:t>
      </w:r>
      <w:r>
        <w:rPr>
          <w:rFonts w:ascii="Cambria" w:hAnsi="Cambria" w:cs="Arial"/>
          <w:sz w:val="20"/>
        </w:rPr>
        <w:t xml:space="preserve">Even with the cessation of </w:t>
      </w:r>
      <w:proofErr w:type="spellStart"/>
      <w:r>
        <w:rPr>
          <w:rFonts w:ascii="Cambria" w:hAnsi="Cambria" w:cs="Arial"/>
          <w:sz w:val="20"/>
        </w:rPr>
        <w:t>TeVatron</w:t>
      </w:r>
      <w:proofErr w:type="spellEnd"/>
      <w:r>
        <w:rPr>
          <w:rFonts w:ascii="Cambria" w:hAnsi="Cambria" w:cs="Arial"/>
          <w:sz w:val="20"/>
        </w:rPr>
        <w:t xml:space="preserve"> operations, electricity consumption is expected to increase considerably over the next decade as new scientific facilities begin to come online. A s</w:t>
      </w:r>
      <w:r w:rsidRPr="00A03DA3">
        <w:rPr>
          <w:rFonts w:ascii="Cambria" w:hAnsi="Cambria" w:cs="Arial"/>
          <w:sz w:val="20"/>
        </w:rPr>
        <w:t>econdary driver is the market price of power.  The Laboratory employs two main strategies to miti</w:t>
      </w:r>
      <w:r>
        <w:rPr>
          <w:rFonts w:ascii="Cambria" w:hAnsi="Cambria" w:cs="Arial"/>
          <w:sz w:val="20"/>
        </w:rPr>
        <w:t>gate the cost of electric power:</w:t>
      </w:r>
      <w:r w:rsidRPr="00A03DA3">
        <w:rPr>
          <w:rFonts w:ascii="Cambria" w:hAnsi="Cambria" w:cs="Arial"/>
          <w:sz w:val="20"/>
        </w:rPr>
        <w:t xml:space="preserve">  </w:t>
      </w:r>
      <w:r>
        <w:rPr>
          <w:rFonts w:ascii="Cambria" w:hAnsi="Cambria" w:cs="Arial"/>
          <w:sz w:val="20"/>
        </w:rPr>
        <w:t>C</w:t>
      </w:r>
      <w:r w:rsidRPr="00A03DA3">
        <w:rPr>
          <w:rFonts w:ascii="Cambria" w:hAnsi="Cambria" w:cs="Arial"/>
          <w:sz w:val="20"/>
        </w:rPr>
        <w:t>ompetitive procurements</w:t>
      </w:r>
      <w:r>
        <w:rPr>
          <w:rFonts w:ascii="Cambria" w:hAnsi="Cambria" w:cs="Arial"/>
          <w:sz w:val="20"/>
        </w:rPr>
        <w:t xml:space="preserve"> </w:t>
      </w:r>
      <w:r w:rsidRPr="00A03DA3">
        <w:rPr>
          <w:rFonts w:ascii="Cambria" w:hAnsi="Cambria" w:cs="Arial"/>
          <w:sz w:val="20"/>
        </w:rPr>
        <w:t>through the DOD Defense Energy Supply Center (DESC)</w:t>
      </w:r>
      <w:r>
        <w:rPr>
          <w:rFonts w:ascii="Cambria" w:hAnsi="Cambria" w:cs="Arial"/>
          <w:sz w:val="20"/>
        </w:rPr>
        <w:t xml:space="preserve">, which </w:t>
      </w:r>
      <w:r w:rsidRPr="00A03DA3">
        <w:rPr>
          <w:rFonts w:ascii="Cambria" w:hAnsi="Cambria" w:cs="Arial"/>
          <w:sz w:val="20"/>
        </w:rPr>
        <w:t>locks in power costs in advance and avoids price fluctuations in the real-time or day-ahead market</w:t>
      </w:r>
      <w:r>
        <w:rPr>
          <w:rFonts w:ascii="Cambria" w:hAnsi="Cambria" w:cs="Arial"/>
          <w:sz w:val="20"/>
        </w:rPr>
        <w:t xml:space="preserve">s; and </w:t>
      </w:r>
      <w:r w:rsidRPr="00A03DA3">
        <w:rPr>
          <w:rFonts w:ascii="Cambria" w:hAnsi="Cambria" w:cs="Arial"/>
          <w:sz w:val="20"/>
        </w:rPr>
        <w:t>a Dollar-Cost-Averaging procurement strategy through DESC that consists of multiple procurements for portions o</w:t>
      </w:r>
      <w:r>
        <w:rPr>
          <w:rFonts w:ascii="Cambria" w:hAnsi="Cambria" w:cs="Arial"/>
          <w:sz w:val="20"/>
        </w:rPr>
        <w:t xml:space="preserve">f the total annual requirement.  </w:t>
      </w:r>
      <w:r w:rsidRPr="00A03DA3">
        <w:rPr>
          <w:rFonts w:ascii="Cambria" w:hAnsi="Cambria" w:cs="Arial"/>
          <w:sz w:val="20"/>
        </w:rPr>
        <w:t>This approach provides reasonable prices by mitigating market volatility without speculation.  Fermilab also participates in power curtailment programs with its utility provid</w:t>
      </w:r>
      <w:r>
        <w:rPr>
          <w:rFonts w:ascii="Cambria" w:hAnsi="Cambria" w:cs="Arial"/>
          <w:sz w:val="20"/>
        </w:rPr>
        <w:t>ers.</w:t>
      </w:r>
    </w:p>
    <w:p w:rsidR="005A49F3" w:rsidRPr="00A03DA3" w:rsidRDefault="005A49F3" w:rsidP="005A49F3">
      <w:pPr>
        <w:pStyle w:val="AddressBlock"/>
        <w:jc w:val="both"/>
        <w:rPr>
          <w:rFonts w:ascii="Cambria" w:hAnsi="Cambria" w:cs="Arial"/>
          <w:sz w:val="20"/>
        </w:rPr>
      </w:pPr>
    </w:p>
    <w:p w:rsidR="005A49F3" w:rsidRPr="00953F3E" w:rsidRDefault="005A49F3" w:rsidP="005A49F3">
      <w:pPr>
        <w:spacing w:line="240" w:lineRule="auto"/>
        <w:jc w:val="both"/>
        <w:rPr>
          <w:u w:val="single"/>
        </w:rPr>
      </w:pPr>
      <w:r w:rsidRPr="00540F36">
        <w:rPr>
          <w:u w:val="single"/>
        </w:rPr>
        <w:lastRenderedPageBreak/>
        <w:t>IT Services</w:t>
      </w:r>
      <w:r>
        <w:rPr>
          <w:u w:val="single"/>
        </w:rPr>
        <w:t xml:space="preserve"> and </w:t>
      </w:r>
      <w:proofErr w:type="spellStart"/>
      <w:r>
        <w:rPr>
          <w:u w:val="single"/>
        </w:rPr>
        <w:t>Cybersecurity</w:t>
      </w:r>
      <w:proofErr w:type="spellEnd"/>
      <w:r w:rsidRPr="00331E43">
        <w:t xml:space="preserve"> - </w:t>
      </w:r>
      <w:r w:rsidRPr="00540F36">
        <w:rPr>
          <w:rFonts w:cs="Arial"/>
        </w:rPr>
        <w:t>There is a large unsatisfied demand for information systems and productivity tools that would improve the efficiency of operations; provide information for management and decision-making; manage documents, records, designs and projects; and automate complex workflows that currently are</w:t>
      </w:r>
      <w:r>
        <w:rPr>
          <w:rFonts w:cs="Arial"/>
        </w:rPr>
        <w:t xml:space="preserve"> paper-intensive</w:t>
      </w:r>
      <w:r w:rsidRPr="00540F36">
        <w:rPr>
          <w:rFonts w:cs="Arial"/>
        </w:rPr>
        <w:t>.</w:t>
      </w:r>
      <w:r>
        <w:rPr>
          <w:rFonts w:cs="Arial"/>
        </w:rPr>
        <w:t xml:space="preserve">  In addition, d</w:t>
      </w:r>
      <w:r w:rsidRPr="00DF5D32">
        <w:rPr>
          <w:rFonts w:cs="Arial"/>
        </w:rPr>
        <w:t xml:space="preserve">iligence and care in the administration of IT systems in a hostile cyber security environment is essential and makes this activity increasingly time consuming and expensive.  </w:t>
      </w:r>
      <w:r>
        <w:rPr>
          <w:rFonts w:cs="Arial"/>
        </w:rPr>
        <w:t xml:space="preserve">The laboratory continues to consolidate fragmented IT operations and expects to reap efficiencies over time </w:t>
      </w:r>
      <w:r w:rsidRPr="00953F3E">
        <w:rPr>
          <w:rFonts w:cs="Arial"/>
        </w:rPr>
        <w:t xml:space="preserve">through standardization and </w:t>
      </w:r>
      <w:r>
        <w:rPr>
          <w:rFonts w:cs="Arial"/>
        </w:rPr>
        <w:t xml:space="preserve">centralization.  In addition, the laboratory has </w:t>
      </w:r>
      <w:r w:rsidRPr="00953F3E">
        <w:rPr>
          <w:rFonts w:cs="Arial"/>
        </w:rPr>
        <w:t xml:space="preserve">set a goal to become ISO20000 certified </w:t>
      </w:r>
      <w:r>
        <w:rPr>
          <w:rFonts w:cs="Arial"/>
        </w:rPr>
        <w:t xml:space="preserve">for core IT services by the end of </w:t>
      </w:r>
      <w:r w:rsidRPr="00953F3E">
        <w:rPr>
          <w:rFonts w:cs="Arial"/>
        </w:rPr>
        <w:t>2011</w:t>
      </w:r>
      <w:r>
        <w:rPr>
          <w:rFonts w:cs="Arial"/>
        </w:rPr>
        <w:t>, instituting industry best practices in delivering IT services which is expected to result in cost savings and efficiencies.</w:t>
      </w:r>
    </w:p>
    <w:p w:rsidR="005A49F3" w:rsidRPr="0038390A" w:rsidRDefault="005A49F3" w:rsidP="005A49F3">
      <w:pPr>
        <w:autoSpaceDE w:val="0"/>
        <w:autoSpaceDN w:val="0"/>
        <w:adjustRightInd w:val="0"/>
        <w:spacing w:after="0" w:line="240" w:lineRule="auto"/>
        <w:jc w:val="both"/>
        <w:rPr>
          <w:rFonts w:cs="Courier"/>
          <w:color w:val="FF0000"/>
        </w:rPr>
      </w:pPr>
      <w:r>
        <w:rPr>
          <w:u w:val="single"/>
        </w:rPr>
        <w:t>Infrastructure Modernization</w:t>
      </w:r>
      <w:r w:rsidRPr="00F44046">
        <w:t xml:space="preserve"> </w:t>
      </w:r>
      <w:r>
        <w:t xml:space="preserve">– Aging infrastructure, and principally the laboratory’s utility systems, are at or nearing the end of useful life.  These systems create operational vulnerabilities and introduce increased levels of risk so require increasing investments in maintenance and improvements. </w:t>
      </w:r>
      <w:r>
        <w:rPr>
          <w:rFonts w:cs="Arial"/>
          <w:szCs w:val="24"/>
        </w:rPr>
        <w:t xml:space="preserve">Improvements to underground </w:t>
      </w:r>
      <w:r w:rsidRPr="000C158C">
        <w:rPr>
          <w:rFonts w:cs="Arial"/>
          <w:szCs w:val="24"/>
        </w:rPr>
        <w:t>piping systems, high voltage electric switches, and unit substations</w:t>
      </w:r>
      <w:r>
        <w:rPr>
          <w:rFonts w:cs="Arial"/>
          <w:szCs w:val="24"/>
        </w:rPr>
        <w:t xml:space="preserve"> were planned to be funded from the DOE </w:t>
      </w:r>
      <w:r w:rsidRPr="009D1759">
        <w:rPr>
          <w:rFonts w:cs="Arial"/>
          <w:szCs w:val="24"/>
        </w:rPr>
        <w:t xml:space="preserve">SLI </w:t>
      </w:r>
      <w:proofErr w:type="gramStart"/>
      <w:r>
        <w:rPr>
          <w:rFonts w:cs="Arial"/>
          <w:szCs w:val="24"/>
        </w:rPr>
        <w:t xml:space="preserve">program </w:t>
      </w:r>
      <w:r w:rsidRPr="009D1759">
        <w:rPr>
          <w:rFonts w:cs="Arial"/>
          <w:szCs w:val="24"/>
        </w:rPr>
        <w:t xml:space="preserve"> in</w:t>
      </w:r>
      <w:proofErr w:type="gramEnd"/>
      <w:r w:rsidRPr="009D1759">
        <w:rPr>
          <w:rFonts w:cs="Arial"/>
          <w:szCs w:val="24"/>
        </w:rPr>
        <w:t xml:space="preserve"> FY11 and FY12</w:t>
      </w:r>
      <w:r>
        <w:rPr>
          <w:rFonts w:cs="Arial"/>
          <w:szCs w:val="24"/>
        </w:rPr>
        <w:t xml:space="preserve"> that has since been cancelled .  This </w:t>
      </w:r>
      <w:r w:rsidRPr="009D1759">
        <w:rPr>
          <w:rFonts w:cs="Arial"/>
          <w:szCs w:val="24"/>
        </w:rPr>
        <w:t xml:space="preserve">will require increasing levels of GPP and indirect dollars in </w:t>
      </w:r>
      <w:r>
        <w:rPr>
          <w:rFonts w:cs="Arial"/>
          <w:szCs w:val="24"/>
        </w:rPr>
        <w:t>the near future to begin to mitigate the vulnerabilities</w:t>
      </w:r>
      <w:r w:rsidRPr="009D1759">
        <w:rPr>
          <w:rFonts w:cs="Arial"/>
          <w:szCs w:val="24"/>
        </w:rPr>
        <w:t>.</w:t>
      </w:r>
    </w:p>
    <w:p w:rsidR="005A49F3" w:rsidRDefault="005A49F3" w:rsidP="005A49F3">
      <w:pPr>
        <w:spacing w:after="0" w:line="240" w:lineRule="auto"/>
        <w:jc w:val="both"/>
        <w:rPr>
          <w:u w:val="single"/>
        </w:rPr>
      </w:pPr>
    </w:p>
    <w:p w:rsidR="005A49F3" w:rsidRDefault="005A49F3" w:rsidP="005A49F3">
      <w:pPr>
        <w:spacing w:after="0" w:line="240" w:lineRule="auto"/>
        <w:jc w:val="both"/>
        <w:rPr>
          <w:rFonts w:cs="Arial"/>
        </w:rPr>
      </w:pPr>
      <w:r w:rsidRPr="007C41BC">
        <w:rPr>
          <w:u w:val="single"/>
        </w:rPr>
        <w:t>Employee Benefits for Health Care</w:t>
      </w:r>
      <w:r w:rsidRPr="007C41BC">
        <w:t xml:space="preserve"> </w:t>
      </w:r>
      <w:r>
        <w:t>–</w:t>
      </w:r>
      <w:r w:rsidRPr="007C41BC">
        <w:t xml:space="preserve"> </w:t>
      </w:r>
      <w:r>
        <w:t xml:space="preserve">Health care costs for active and retired employees continue to increase.  </w:t>
      </w:r>
      <w:r w:rsidRPr="007C41BC">
        <w:rPr>
          <w:rFonts w:cs="Arial"/>
        </w:rPr>
        <w:t xml:space="preserve">The Laboratory has an aging workforce </w:t>
      </w:r>
      <w:r>
        <w:rPr>
          <w:rFonts w:cs="Arial"/>
        </w:rPr>
        <w:t>resulting in</w:t>
      </w:r>
      <w:r w:rsidRPr="007C41BC">
        <w:rPr>
          <w:rFonts w:cs="Arial"/>
        </w:rPr>
        <w:t xml:space="preserve"> increasing medical problems. </w:t>
      </w:r>
      <w:r>
        <w:rPr>
          <w:rFonts w:cs="Arial"/>
        </w:rPr>
        <w:t>In 2009</w:t>
      </w:r>
      <w:r w:rsidRPr="007C41BC">
        <w:rPr>
          <w:rFonts w:cs="Arial"/>
        </w:rPr>
        <w:t xml:space="preserve"> </w:t>
      </w:r>
      <w:r>
        <w:rPr>
          <w:rFonts w:cs="Arial"/>
        </w:rPr>
        <w:t>the laboratory</w:t>
      </w:r>
      <w:r w:rsidRPr="007C41BC">
        <w:rPr>
          <w:rFonts w:cs="Arial"/>
        </w:rPr>
        <w:t xml:space="preserve"> changed the cost share structure of the retiree medical plan </w:t>
      </w:r>
      <w:r>
        <w:rPr>
          <w:rFonts w:cs="Arial"/>
        </w:rPr>
        <w:t>for significant savings, and</w:t>
      </w:r>
      <w:r w:rsidRPr="007C41BC">
        <w:rPr>
          <w:rFonts w:cs="Arial"/>
        </w:rPr>
        <w:t xml:space="preserve"> conducted aggressive negotiations with the insurance carriers to reduce renewal </w:t>
      </w:r>
      <w:r>
        <w:rPr>
          <w:rFonts w:cs="Arial"/>
        </w:rPr>
        <w:t>rates</w:t>
      </w:r>
      <w:r w:rsidRPr="007C41BC">
        <w:rPr>
          <w:rFonts w:cs="Arial"/>
        </w:rPr>
        <w:t xml:space="preserve">. We also increased </w:t>
      </w:r>
      <w:r>
        <w:rPr>
          <w:rFonts w:cs="Arial"/>
        </w:rPr>
        <w:t xml:space="preserve">the active </w:t>
      </w:r>
      <w:r w:rsidRPr="007C41BC">
        <w:rPr>
          <w:rFonts w:cs="Arial"/>
        </w:rPr>
        <w:t>employ</w:t>
      </w:r>
      <w:r>
        <w:rPr>
          <w:rFonts w:cs="Arial"/>
        </w:rPr>
        <w:t xml:space="preserve">ee cost-share of medical plans by </w:t>
      </w:r>
      <w:r w:rsidRPr="007C41BC">
        <w:rPr>
          <w:rFonts w:cs="Arial"/>
        </w:rPr>
        <w:t>raising co-pays and increasing deductibles.</w:t>
      </w:r>
      <w:r>
        <w:rPr>
          <w:rFonts w:cs="Arial"/>
        </w:rPr>
        <w:t xml:space="preserve">  As a result, health-care fringe benefits increased only 4% in FY2010 over FY2009.  The laboratory continues to evaluate the potential cost effects of the recently-passed health care reform legislation.</w:t>
      </w:r>
    </w:p>
    <w:p w:rsidR="005A49F3" w:rsidRDefault="005A49F3" w:rsidP="005A49F3">
      <w:pPr>
        <w:spacing w:after="0" w:line="240" w:lineRule="auto"/>
        <w:jc w:val="both"/>
        <w:rPr>
          <w:rFonts w:cs="Arial"/>
        </w:rPr>
      </w:pPr>
    </w:p>
    <w:p w:rsidR="005A49F3" w:rsidRPr="009D1759" w:rsidRDefault="005A49F3" w:rsidP="005A49F3">
      <w:pPr>
        <w:spacing w:after="0" w:line="240" w:lineRule="auto"/>
        <w:jc w:val="both"/>
        <w:rPr>
          <w:rFonts w:cs="Arial"/>
        </w:rPr>
      </w:pPr>
      <w:r w:rsidRPr="009D1759">
        <w:rPr>
          <w:rFonts w:cs="Arial"/>
          <w:u w:val="single"/>
        </w:rPr>
        <w:t>Decommissioning</w:t>
      </w:r>
      <w:r w:rsidRPr="009D1759">
        <w:rPr>
          <w:rFonts w:cs="Arial"/>
        </w:rPr>
        <w:t xml:space="preserve"> – The turn-off of the </w:t>
      </w:r>
      <w:proofErr w:type="spellStart"/>
      <w:r w:rsidRPr="009D1759">
        <w:rPr>
          <w:rFonts w:cs="Arial"/>
        </w:rPr>
        <w:t>Tevatron</w:t>
      </w:r>
      <w:proofErr w:type="spellEnd"/>
      <w:r w:rsidRPr="009D1759">
        <w:rPr>
          <w:rFonts w:cs="Arial"/>
        </w:rPr>
        <w:t xml:space="preserve"> at 9/30/2011 will result in the need to decommission both the CDF and D0 detectors and a portion of the accelerator complex.  Decommissioning plans are currently under development.</w:t>
      </w:r>
    </w:p>
    <w:p w:rsidR="005A49F3" w:rsidRDefault="005A49F3" w:rsidP="005A49F3">
      <w:pPr>
        <w:spacing w:after="0" w:line="240" w:lineRule="auto"/>
        <w:jc w:val="both"/>
      </w:pPr>
    </w:p>
    <w:p w:rsidR="005A49F3" w:rsidRDefault="005A49F3" w:rsidP="005A49F3">
      <w:pPr>
        <w:spacing w:line="240" w:lineRule="auto"/>
        <w:jc w:val="both"/>
      </w:pPr>
      <w:r>
        <w:rPr>
          <w:i/>
        </w:rPr>
        <w:t>Decisions and Trade-offs</w:t>
      </w:r>
    </w:p>
    <w:p w:rsidR="005A49F3" w:rsidRDefault="005A49F3" w:rsidP="005A49F3">
      <w:pPr>
        <w:spacing w:line="240" w:lineRule="auto"/>
        <w:jc w:val="both"/>
        <w:rPr>
          <w:rFonts w:cs="Arial"/>
        </w:rPr>
      </w:pPr>
      <w:r w:rsidRPr="001C4611">
        <w:rPr>
          <w:rFonts w:cs="Arial"/>
        </w:rPr>
        <w:t xml:space="preserve">As a single-program laboratory, </w:t>
      </w:r>
      <w:proofErr w:type="spellStart"/>
      <w:r w:rsidRPr="001C4611">
        <w:rPr>
          <w:rFonts w:cs="Arial"/>
        </w:rPr>
        <w:t>Fermilab’s</w:t>
      </w:r>
      <w:proofErr w:type="spellEnd"/>
      <w:r w:rsidRPr="001C4611">
        <w:rPr>
          <w:rFonts w:cs="Arial"/>
        </w:rPr>
        <w:t xml:space="preserve"> direct and indirect activities compete for the same High E</w:t>
      </w:r>
      <w:r>
        <w:rPr>
          <w:rFonts w:cs="Arial"/>
        </w:rPr>
        <w:t>nergy Physics dollars. In FY2011</w:t>
      </w:r>
      <w:r w:rsidRPr="001C4611">
        <w:rPr>
          <w:rFonts w:cs="Arial"/>
        </w:rPr>
        <w:t>, the requests fo</w:t>
      </w:r>
      <w:r>
        <w:rPr>
          <w:rFonts w:cs="Arial"/>
        </w:rPr>
        <w:t>r additional funds totaled $15M, of which only $3M of the highest—priority requests were funded in the first half of the year due to the significant budget uncertainties</w:t>
      </w:r>
      <w:r w:rsidRPr="001C4611">
        <w:rPr>
          <w:rFonts w:cs="Arial"/>
        </w:rPr>
        <w:t xml:space="preserve">.  </w:t>
      </w:r>
      <w:r>
        <w:rPr>
          <w:rFonts w:cs="Arial"/>
        </w:rPr>
        <w:t>One-third of that amount was</w:t>
      </w:r>
      <w:r w:rsidRPr="001C4611">
        <w:rPr>
          <w:rFonts w:cs="Arial"/>
        </w:rPr>
        <w:t xml:space="preserve"> allocated for indirect efforts associated with </w:t>
      </w:r>
      <w:r>
        <w:rPr>
          <w:rFonts w:cs="Arial"/>
        </w:rPr>
        <w:t>management of a facilities project to improve the Industrial Area infrastructure in anticipation of the State of Illinois-funded IARC building; a restructuring effort in Human Resources; and project management software</w:t>
      </w:r>
      <w:r w:rsidRPr="001C4611">
        <w:rPr>
          <w:rFonts w:cs="Arial"/>
        </w:rPr>
        <w:t xml:space="preserve">.   </w:t>
      </w:r>
      <w:r>
        <w:rPr>
          <w:rFonts w:cs="Arial"/>
        </w:rPr>
        <w:t>Unfunded requests to date include IT</w:t>
      </w:r>
      <w:r w:rsidRPr="001C4611">
        <w:rPr>
          <w:rFonts w:cs="Arial"/>
        </w:rPr>
        <w:t xml:space="preserve"> improvemen</w:t>
      </w:r>
      <w:r>
        <w:rPr>
          <w:rFonts w:cs="Arial"/>
        </w:rPr>
        <w:t>ts, research equipment upgrades,</w:t>
      </w:r>
      <w:r w:rsidRPr="001C4611">
        <w:rPr>
          <w:rFonts w:cs="Arial"/>
        </w:rPr>
        <w:t xml:space="preserve"> and certain lower-pr</w:t>
      </w:r>
      <w:r>
        <w:rPr>
          <w:rFonts w:cs="Arial"/>
        </w:rPr>
        <w:t>iority accelerator improvements deferred to future years.</w:t>
      </w:r>
    </w:p>
    <w:p w:rsidR="005A49F3" w:rsidRDefault="005A49F3" w:rsidP="005A49F3">
      <w:pPr>
        <w:rPr>
          <w:rFonts w:cs="Arial"/>
        </w:rPr>
      </w:pPr>
      <w:r>
        <w:rPr>
          <w:rFonts w:cs="Arial"/>
        </w:rPr>
        <w:br w:type="page"/>
      </w:r>
    </w:p>
    <w:p w:rsidR="005A49F3" w:rsidRDefault="005A49F3" w:rsidP="005A49F3">
      <w:pPr>
        <w:rPr>
          <w:rFonts w:asciiTheme="majorHAnsi" w:hAnsiTheme="majorHAnsi"/>
          <w:b/>
          <w:i/>
          <w:u w:val="single"/>
        </w:rPr>
      </w:pPr>
    </w:p>
    <w:p w:rsidR="005A49F3" w:rsidRPr="00A415D8" w:rsidRDefault="005A49F3" w:rsidP="005A49F3">
      <w:pPr>
        <w:jc w:val="center"/>
        <w:rPr>
          <w:rFonts w:asciiTheme="majorHAnsi" w:hAnsiTheme="majorHAnsi"/>
          <w:b/>
          <w:i/>
          <w:u w:val="single"/>
        </w:rPr>
      </w:pPr>
      <w:proofErr w:type="gramStart"/>
      <w:r>
        <w:rPr>
          <w:b/>
        </w:rPr>
        <w:t>Attachment 1.</w:t>
      </w:r>
      <w:proofErr w:type="gramEnd"/>
      <w:r>
        <w:rPr>
          <w:b/>
        </w:rPr>
        <w:t xml:space="preserve"> Fermilab Site Map</w:t>
      </w:r>
    </w:p>
    <w:p w:rsidR="005A49F3" w:rsidRDefault="005A49F3" w:rsidP="005A49F3">
      <w:pPr>
        <w:jc w:val="center"/>
        <w:rPr>
          <w:rFonts w:asciiTheme="majorHAnsi" w:hAnsiTheme="majorHAnsi"/>
          <w:b/>
          <w:i/>
          <w:u w:val="single"/>
        </w:rPr>
      </w:pPr>
      <w:r>
        <w:rPr>
          <w:rFonts w:asciiTheme="majorHAnsi" w:hAnsiTheme="majorHAnsi"/>
          <w:b/>
          <w:i/>
          <w:noProof/>
          <w:u w:val="single"/>
        </w:rPr>
        <w:drawing>
          <wp:inline distT="0" distB="0" distL="0" distR="0">
            <wp:extent cx="6178155" cy="7386452"/>
            <wp:effectExtent l="19050" t="0" r="0" b="0"/>
            <wp:docPr id="3" name="Picture 2" descr="Fermi Map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ermi Maps_Page_2.jpg"/>
                    <pic:cNvPicPr/>
                  </pic:nvPicPr>
                  <pic:blipFill>
                    <a:blip r:embed="rId16" cstate="print"/>
                    <a:srcRect l="2446" t="6761" r="2558" b="6514"/>
                    <a:stretch>
                      <a:fillRect/>
                    </a:stretch>
                  </pic:blipFill>
                  <pic:spPr>
                    <a:xfrm>
                      <a:off x="0" y="0"/>
                      <a:ext cx="6178155" cy="7386452"/>
                    </a:xfrm>
                    <a:prstGeom prst="rect">
                      <a:avLst/>
                    </a:prstGeom>
                  </pic:spPr>
                </pic:pic>
              </a:graphicData>
            </a:graphic>
          </wp:inline>
        </w:drawing>
      </w:r>
    </w:p>
    <w:p w:rsidR="000F32E5" w:rsidRPr="00714A0A" w:rsidRDefault="000F32E5" w:rsidP="006862EF">
      <w:pPr>
        <w:spacing w:line="240" w:lineRule="auto"/>
        <w:jc w:val="both"/>
        <w:rPr>
          <w:rFonts w:cs="Arial"/>
        </w:rPr>
      </w:pPr>
    </w:p>
    <w:sectPr w:rsidR="000F32E5" w:rsidRPr="00714A0A" w:rsidSect="00A46240">
      <w:headerReference w:type="even" r:id="rId17"/>
      <w:headerReference w:type="default" r:id="rId18"/>
      <w:footerReference w:type="even" r:id="rId19"/>
      <w:footerReference w:type="default" r:id="rId20"/>
      <w:headerReference w:type="first" r:id="rId21"/>
      <w:footerReference w:type="first" r:id="rId22"/>
      <w:type w:val="continuous"/>
      <w:pgSz w:w="12240" w:h="15840" w:code="1"/>
      <w:pgMar w:top="1008" w:right="1008" w:bottom="864" w:left="1008" w:header="504" w:footer="432"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35762" w:rsidRDefault="00A35762" w:rsidP="002E3F35">
      <w:pPr>
        <w:spacing w:after="0" w:line="240" w:lineRule="auto"/>
      </w:pPr>
      <w:r>
        <w:separator/>
      </w:r>
    </w:p>
    <w:p w:rsidR="00A35762" w:rsidRDefault="00A35762"/>
  </w:endnote>
  <w:endnote w:type="continuationSeparator" w:id="0">
    <w:p w:rsidR="00A35762" w:rsidRDefault="00A35762" w:rsidP="002E3F35">
      <w:pPr>
        <w:spacing w:after="0" w:line="240" w:lineRule="auto"/>
      </w:pPr>
      <w:r>
        <w:continuationSeparator/>
      </w:r>
    </w:p>
    <w:p w:rsidR="00A35762" w:rsidRDefault="00A357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Neue-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3E7" w:rsidRDefault="003123E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51014"/>
      <w:docPartObj>
        <w:docPartGallery w:val="Page Numbers (Bottom of Page)"/>
        <w:docPartUnique/>
      </w:docPartObj>
    </w:sdtPr>
    <w:sdtEndPr/>
    <w:sdtContent>
      <w:p w:rsidR="003123E7" w:rsidRDefault="003123E7">
        <w:pPr>
          <w:pStyle w:val="Footer"/>
          <w:jc w:val="center"/>
        </w:pPr>
        <w:r>
          <w:fldChar w:fldCharType="begin"/>
        </w:r>
        <w:r>
          <w:instrText xml:space="preserve"> PAGE   \* MERGEFORMAT </w:instrText>
        </w:r>
        <w:r>
          <w:fldChar w:fldCharType="separate"/>
        </w:r>
        <w:r w:rsidR="000617EB">
          <w:rPr>
            <w:noProof/>
          </w:rPr>
          <w:t>8</w:t>
        </w:r>
        <w:r>
          <w:fldChar w:fldCharType="end"/>
        </w:r>
      </w:p>
    </w:sdtContent>
  </w:sdt>
  <w:p w:rsidR="003123E7" w:rsidRDefault="003123E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3E7" w:rsidRDefault="003123E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35762" w:rsidRDefault="00A35762" w:rsidP="002E3F35">
      <w:pPr>
        <w:spacing w:after="0" w:line="240" w:lineRule="auto"/>
      </w:pPr>
      <w:r>
        <w:separator/>
      </w:r>
    </w:p>
    <w:p w:rsidR="00A35762" w:rsidRDefault="00A35762"/>
  </w:footnote>
  <w:footnote w:type="continuationSeparator" w:id="0">
    <w:p w:rsidR="00A35762" w:rsidRDefault="00A35762" w:rsidP="002E3F35">
      <w:pPr>
        <w:spacing w:after="0" w:line="240" w:lineRule="auto"/>
      </w:pPr>
      <w:r>
        <w:continuationSeparator/>
      </w:r>
    </w:p>
    <w:p w:rsidR="00A35762" w:rsidRDefault="00A3576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3E7" w:rsidRDefault="003123E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3E7" w:rsidRDefault="003123E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3E7" w:rsidRDefault="003123E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D47BF"/>
    <w:multiLevelType w:val="hybridMultilevel"/>
    <w:tmpl w:val="3E709E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53275"/>
    <w:multiLevelType w:val="hybridMultilevel"/>
    <w:tmpl w:val="CB70FE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CA600AC"/>
    <w:multiLevelType w:val="hybridMultilevel"/>
    <w:tmpl w:val="DECA8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882C59"/>
    <w:multiLevelType w:val="hybridMultilevel"/>
    <w:tmpl w:val="2914639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4">
    <w:nsid w:val="0F7709AB"/>
    <w:multiLevelType w:val="hybridMultilevel"/>
    <w:tmpl w:val="D604F5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924EFA"/>
    <w:multiLevelType w:val="hybridMultilevel"/>
    <w:tmpl w:val="2842E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338059E"/>
    <w:multiLevelType w:val="hybridMultilevel"/>
    <w:tmpl w:val="D68C36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449572E"/>
    <w:multiLevelType w:val="hybridMultilevel"/>
    <w:tmpl w:val="8A28C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971C64"/>
    <w:multiLevelType w:val="hybridMultilevel"/>
    <w:tmpl w:val="9ED039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1AE0295C"/>
    <w:multiLevelType w:val="hybridMultilevel"/>
    <w:tmpl w:val="BB124C92"/>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D3C4FDB"/>
    <w:multiLevelType w:val="hybridMultilevel"/>
    <w:tmpl w:val="99B43BBE"/>
    <w:lvl w:ilvl="0" w:tplc="04090001">
      <w:start w:val="1"/>
      <w:numFmt w:val="bullet"/>
      <w:lvlText w:val=""/>
      <w:lvlJc w:val="left"/>
      <w:pPr>
        <w:tabs>
          <w:tab w:val="num" w:pos="504"/>
        </w:tabs>
        <w:ind w:left="50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FC044D6"/>
    <w:multiLevelType w:val="hybridMultilevel"/>
    <w:tmpl w:val="35A0BEB6"/>
    <w:lvl w:ilvl="0" w:tplc="04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200E6311"/>
    <w:multiLevelType w:val="hybridMultilevel"/>
    <w:tmpl w:val="922AE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10E50AB"/>
    <w:multiLevelType w:val="hybridMultilevel"/>
    <w:tmpl w:val="F42609F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4">
    <w:nsid w:val="2590491A"/>
    <w:multiLevelType w:val="hybridMultilevel"/>
    <w:tmpl w:val="06706C50"/>
    <w:lvl w:ilvl="0" w:tplc="92206C44">
      <w:start w:val="1"/>
      <w:numFmt w:val="bullet"/>
      <w:lvlText w:val=""/>
      <w:lvlJc w:val="left"/>
      <w:pPr>
        <w:ind w:left="360" w:hanging="360"/>
      </w:pPr>
      <w:rPr>
        <w:rFonts w:ascii="Symbol" w:hAnsi="Symbol" w:hint="default"/>
        <w:sz w:val="1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271465AF"/>
    <w:multiLevelType w:val="hybridMultilevel"/>
    <w:tmpl w:val="928CA24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16">
    <w:nsid w:val="2B284C4B"/>
    <w:multiLevelType w:val="hybridMultilevel"/>
    <w:tmpl w:val="16CAAF48"/>
    <w:lvl w:ilvl="0" w:tplc="E5EAE620">
      <w:start w:val="1"/>
      <w:numFmt w:val="bullet"/>
      <w:lvlText w:val=""/>
      <w:lvlJc w:val="left"/>
      <w:pPr>
        <w:tabs>
          <w:tab w:val="num" w:pos="504"/>
        </w:tabs>
        <w:ind w:left="504"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B5E7462"/>
    <w:multiLevelType w:val="hybridMultilevel"/>
    <w:tmpl w:val="519667D0"/>
    <w:lvl w:ilvl="0" w:tplc="11124EAC">
      <w:start w:val="1"/>
      <w:numFmt w:val="decimal"/>
      <w:lvlText w:val="%1."/>
      <w:lvlJc w:val="left"/>
      <w:pPr>
        <w:ind w:left="720" w:hanging="360"/>
      </w:pPr>
      <w:rPr>
        <w:rFonts w:hint="default"/>
        <w:b w:val="0"/>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BC31E1B"/>
    <w:multiLevelType w:val="hybridMultilevel"/>
    <w:tmpl w:val="342008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EB76F51"/>
    <w:multiLevelType w:val="hybridMultilevel"/>
    <w:tmpl w:val="A6022F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2FBA2931"/>
    <w:multiLevelType w:val="hybridMultilevel"/>
    <w:tmpl w:val="EAECF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0A31984"/>
    <w:multiLevelType w:val="hybridMultilevel"/>
    <w:tmpl w:val="244CC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4CB0A10"/>
    <w:multiLevelType w:val="hybridMultilevel"/>
    <w:tmpl w:val="6CE032B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3">
    <w:nsid w:val="355D60B9"/>
    <w:multiLevelType w:val="hybridMultilevel"/>
    <w:tmpl w:val="EAB6ED78"/>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4">
    <w:nsid w:val="369F3A2B"/>
    <w:multiLevelType w:val="hybridMultilevel"/>
    <w:tmpl w:val="28721104"/>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5">
    <w:nsid w:val="37487672"/>
    <w:multiLevelType w:val="hybridMultilevel"/>
    <w:tmpl w:val="6F56C33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9453D5D"/>
    <w:multiLevelType w:val="hybridMultilevel"/>
    <w:tmpl w:val="9D2C231C"/>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7">
    <w:nsid w:val="3B72505C"/>
    <w:multiLevelType w:val="hybridMultilevel"/>
    <w:tmpl w:val="64CA2920"/>
    <w:lvl w:ilvl="0" w:tplc="0236425C">
      <w:start w:val="1"/>
      <w:numFmt w:val="bullet"/>
      <w:lvlText w:val=""/>
      <w:lvlJc w:val="left"/>
      <w:pPr>
        <w:tabs>
          <w:tab w:val="num" w:pos="720"/>
        </w:tabs>
        <w:ind w:left="720" w:hanging="360"/>
      </w:pPr>
      <w:rPr>
        <w:rFonts w:ascii="Wingdings" w:hAnsi="Wingdings" w:hint="default"/>
        <w:color w:val="auto"/>
        <w:sz w:val="20"/>
        <w:szCs w:val="20"/>
      </w:rPr>
    </w:lvl>
    <w:lvl w:ilvl="1" w:tplc="04090003" w:tentative="1">
      <w:start w:val="1"/>
      <w:numFmt w:val="bullet"/>
      <w:lvlText w:val="o"/>
      <w:lvlJc w:val="left"/>
      <w:pPr>
        <w:tabs>
          <w:tab w:val="num" w:pos="1440"/>
        </w:tabs>
        <w:ind w:left="1440" w:hanging="360"/>
      </w:pPr>
      <w:rPr>
        <w:rFonts w:ascii="Courier New" w:hAnsi="Courier New" w:cs="Garamond"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Garamond"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Garamond"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86306A"/>
    <w:multiLevelType w:val="hybridMultilevel"/>
    <w:tmpl w:val="382A1736"/>
    <w:lvl w:ilvl="0" w:tplc="5A2005D0">
      <w:start w:val="1"/>
      <w:numFmt w:val="bullet"/>
      <w:lvlText w:val=""/>
      <w:lvlJc w:val="left"/>
      <w:pPr>
        <w:tabs>
          <w:tab w:val="num" w:pos="720"/>
        </w:tabs>
        <w:ind w:left="720" w:hanging="360"/>
      </w:pPr>
      <w:rPr>
        <w:rFonts w:ascii="Symbol" w:hAnsi="Symbol" w:cs="Times New Roman"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4065248E"/>
    <w:multiLevelType w:val="hybridMultilevel"/>
    <w:tmpl w:val="0D422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688090E"/>
    <w:multiLevelType w:val="hybridMultilevel"/>
    <w:tmpl w:val="D682CE6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AD0419A"/>
    <w:multiLevelType w:val="hybridMultilevel"/>
    <w:tmpl w:val="4E381DB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5144553F"/>
    <w:multiLevelType w:val="hybridMultilevel"/>
    <w:tmpl w:val="141265D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3">
    <w:nsid w:val="54D535E7"/>
    <w:multiLevelType w:val="hybridMultilevel"/>
    <w:tmpl w:val="294CC67A"/>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4">
    <w:nsid w:val="55304A9E"/>
    <w:multiLevelType w:val="hybridMultilevel"/>
    <w:tmpl w:val="775A55B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63460C9"/>
    <w:multiLevelType w:val="hybridMultilevel"/>
    <w:tmpl w:val="8E723F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94F7E45"/>
    <w:multiLevelType w:val="hybridMultilevel"/>
    <w:tmpl w:val="F92489E4"/>
    <w:lvl w:ilvl="0" w:tplc="56CC2ECC">
      <w:start w:val="1"/>
      <w:numFmt w:val="bullet"/>
      <w:lvlText w:val="·"/>
      <w:lvlJc w:val="left"/>
      <w:pPr>
        <w:tabs>
          <w:tab w:val="num" w:pos="720"/>
        </w:tabs>
        <w:ind w:left="720" w:hanging="360"/>
      </w:pPr>
      <w:rPr>
        <w:rFonts w:ascii="Times New Roman" w:hAnsi="Times New Roman" w:cs="Times New Roman" w:hint="default"/>
        <w:color w:val="auto"/>
        <w:sz w:val="16"/>
        <w:szCs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9FC5528"/>
    <w:multiLevelType w:val="hybridMultilevel"/>
    <w:tmpl w:val="45320B3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65FE203D"/>
    <w:multiLevelType w:val="hybridMultilevel"/>
    <w:tmpl w:val="1240834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39">
    <w:nsid w:val="66C275D5"/>
    <w:multiLevelType w:val="hybridMultilevel"/>
    <w:tmpl w:val="697C45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7336ABB"/>
    <w:multiLevelType w:val="hybridMultilevel"/>
    <w:tmpl w:val="222446D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6BE334FB"/>
    <w:multiLevelType w:val="hybridMultilevel"/>
    <w:tmpl w:val="7952A308"/>
    <w:lvl w:ilvl="0" w:tplc="04090001">
      <w:start w:val="1"/>
      <w:numFmt w:val="bullet"/>
      <w:lvlText w:val=""/>
      <w:lvlJc w:val="left"/>
      <w:pPr>
        <w:tabs>
          <w:tab w:val="num" w:pos="504"/>
        </w:tabs>
        <w:ind w:left="504"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D5D528F"/>
    <w:multiLevelType w:val="hybridMultilevel"/>
    <w:tmpl w:val="E5964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DE95395"/>
    <w:multiLevelType w:val="hybridMultilevel"/>
    <w:tmpl w:val="697E889C"/>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44">
    <w:nsid w:val="7125694E"/>
    <w:multiLevelType w:val="hybridMultilevel"/>
    <w:tmpl w:val="3E48E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36376E6"/>
    <w:multiLevelType w:val="hybridMultilevel"/>
    <w:tmpl w:val="1FBE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71127A3"/>
    <w:multiLevelType w:val="hybridMultilevel"/>
    <w:tmpl w:val="0A50F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7ABD0693"/>
    <w:multiLevelType w:val="hybridMultilevel"/>
    <w:tmpl w:val="CC706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7E403173"/>
    <w:multiLevelType w:val="hybridMultilevel"/>
    <w:tmpl w:val="6A722EDE"/>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2"/>
  </w:num>
  <w:num w:numId="2">
    <w:abstractNumId w:val="4"/>
  </w:num>
  <w:num w:numId="3">
    <w:abstractNumId w:val="19"/>
  </w:num>
  <w:num w:numId="4">
    <w:abstractNumId w:val="40"/>
  </w:num>
  <w:num w:numId="5">
    <w:abstractNumId w:val="46"/>
  </w:num>
  <w:num w:numId="6">
    <w:abstractNumId w:val="12"/>
  </w:num>
  <w:num w:numId="7">
    <w:abstractNumId w:val="35"/>
  </w:num>
  <w:num w:numId="8">
    <w:abstractNumId w:val="28"/>
  </w:num>
  <w:num w:numId="9">
    <w:abstractNumId w:val="36"/>
  </w:num>
  <w:num w:numId="10">
    <w:abstractNumId w:val="13"/>
  </w:num>
  <w:num w:numId="11">
    <w:abstractNumId w:val="22"/>
  </w:num>
  <w:num w:numId="12">
    <w:abstractNumId w:val="23"/>
  </w:num>
  <w:num w:numId="13">
    <w:abstractNumId w:val="38"/>
  </w:num>
  <w:num w:numId="14">
    <w:abstractNumId w:val="15"/>
  </w:num>
  <w:num w:numId="15">
    <w:abstractNumId w:val="18"/>
  </w:num>
  <w:num w:numId="16">
    <w:abstractNumId w:val="20"/>
  </w:num>
  <w:num w:numId="17">
    <w:abstractNumId w:val="6"/>
  </w:num>
  <w:num w:numId="18">
    <w:abstractNumId w:val="1"/>
  </w:num>
  <w:num w:numId="19">
    <w:abstractNumId w:val="42"/>
  </w:num>
  <w:num w:numId="20">
    <w:abstractNumId w:val="29"/>
  </w:num>
  <w:num w:numId="21">
    <w:abstractNumId w:val="33"/>
  </w:num>
  <w:num w:numId="22">
    <w:abstractNumId w:val="37"/>
  </w:num>
  <w:num w:numId="23">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6"/>
  </w:num>
  <w:num w:numId="26">
    <w:abstractNumId w:val="41"/>
  </w:num>
  <w:num w:numId="27">
    <w:abstractNumId w:val="10"/>
  </w:num>
  <w:num w:numId="28">
    <w:abstractNumId w:val="0"/>
  </w:num>
  <w:num w:numId="29">
    <w:abstractNumId w:val="21"/>
  </w:num>
  <w:num w:numId="30">
    <w:abstractNumId w:val="3"/>
  </w:num>
  <w:num w:numId="31">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7"/>
  </w:num>
  <w:num w:numId="34">
    <w:abstractNumId w:val="14"/>
  </w:num>
  <w:num w:numId="3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num>
  <w:num w:numId="38">
    <w:abstractNumId w:val="27"/>
  </w:num>
  <w:num w:numId="39">
    <w:abstractNumId w:val="31"/>
  </w:num>
  <w:num w:numId="40">
    <w:abstractNumId w:val="30"/>
  </w:num>
  <w:num w:numId="41">
    <w:abstractNumId w:val="34"/>
  </w:num>
  <w:num w:numId="42">
    <w:abstractNumId w:val="45"/>
  </w:num>
  <w:num w:numId="43">
    <w:abstractNumId w:val="7"/>
  </w:num>
  <w:num w:numId="44">
    <w:abstractNumId w:val="5"/>
  </w:num>
  <w:num w:numId="45">
    <w:abstractNumId w:val="25"/>
  </w:num>
  <w:num w:numId="46">
    <w:abstractNumId w:val="8"/>
  </w:num>
  <w:num w:numId="47">
    <w:abstractNumId w:val="26"/>
  </w:num>
  <w:num w:numId="48">
    <w:abstractNumId w:val="47"/>
  </w:num>
  <w:num w:numId="49">
    <w:abstractNumId w:val="44"/>
  </w:num>
  <w:num w:numId="50">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trackRevisions/>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A5D"/>
    <w:rsid w:val="00001D94"/>
    <w:rsid w:val="00001DDD"/>
    <w:rsid w:val="000028A1"/>
    <w:rsid w:val="00002F31"/>
    <w:rsid w:val="00003BBE"/>
    <w:rsid w:val="0000498D"/>
    <w:rsid w:val="00004FF7"/>
    <w:rsid w:val="000051F6"/>
    <w:rsid w:val="00015BC9"/>
    <w:rsid w:val="00020912"/>
    <w:rsid w:val="00021BC2"/>
    <w:rsid w:val="00021EFB"/>
    <w:rsid w:val="000222A8"/>
    <w:rsid w:val="0002419A"/>
    <w:rsid w:val="00025723"/>
    <w:rsid w:val="00030AE5"/>
    <w:rsid w:val="000315AC"/>
    <w:rsid w:val="0003350C"/>
    <w:rsid w:val="000340D3"/>
    <w:rsid w:val="00042CB8"/>
    <w:rsid w:val="00043193"/>
    <w:rsid w:val="00043293"/>
    <w:rsid w:val="00043E9F"/>
    <w:rsid w:val="00044C21"/>
    <w:rsid w:val="00051595"/>
    <w:rsid w:val="000515DE"/>
    <w:rsid w:val="0005290E"/>
    <w:rsid w:val="00053357"/>
    <w:rsid w:val="0005446D"/>
    <w:rsid w:val="00056A05"/>
    <w:rsid w:val="0005738D"/>
    <w:rsid w:val="00060A68"/>
    <w:rsid w:val="000617EB"/>
    <w:rsid w:val="00063170"/>
    <w:rsid w:val="00064114"/>
    <w:rsid w:val="00073F1E"/>
    <w:rsid w:val="00077AEF"/>
    <w:rsid w:val="0008029E"/>
    <w:rsid w:val="00081CDE"/>
    <w:rsid w:val="000821C2"/>
    <w:rsid w:val="00083996"/>
    <w:rsid w:val="00084CA4"/>
    <w:rsid w:val="00085438"/>
    <w:rsid w:val="00085516"/>
    <w:rsid w:val="000856A6"/>
    <w:rsid w:val="00087E65"/>
    <w:rsid w:val="00091A16"/>
    <w:rsid w:val="00092595"/>
    <w:rsid w:val="000A0E15"/>
    <w:rsid w:val="000A279F"/>
    <w:rsid w:val="000A68EC"/>
    <w:rsid w:val="000B1E94"/>
    <w:rsid w:val="000B5125"/>
    <w:rsid w:val="000B58EC"/>
    <w:rsid w:val="000C2140"/>
    <w:rsid w:val="000C3693"/>
    <w:rsid w:val="000C6B08"/>
    <w:rsid w:val="000D06B6"/>
    <w:rsid w:val="000D18BF"/>
    <w:rsid w:val="000D332D"/>
    <w:rsid w:val="000D6EC8"/>
    <w:rsid w:val="000E0AE3"/>
    <w:rsid w:val="000E0F98"/>
    <w:rsid w:val="000E4C58"/>
    <w:rsid w:val="000E4EA3"/>
    <w:rsid w:val="000F32E5"/>
    <w:rsid w:val="000F4732"/>
    <w:rsid w:val="000F509A"/>
    <w:rsid w:val="000F7CD9"/>
    <w:rsid w:val="00104AC9"/>
    <w:rsid w:val="001100E7"/>
    <w:rsid w:val="00110A9B"/>
    <w:rsid w:val="001125FC"/>
    <w:rsid w:val="00115533"/>
    <w:rsid w:val="00121507"/>
    <w:rsid w:val="0012205F"/>
    <w:rsid w:val="001221DB"/>
    <w:rsid w:val="001235AA"/>
    <w:rsid w:val="00124866"/>
    <w:rsid w:val="001258CF"/>
    <w:rsid w:val="001327CF"/>
    <w:rsid w:val="00134565"/>
    <w:rsid w:val="00134B4F"/>
    <w:rsid w:val="0013598D"/>
    <w:rsid w:val="00142538"/>
    <w:rsid w:val="00142638"/>
    <w:rsid w:val="00143347"/>
    <w:rsid w:val="001470C0"/>
    <w:rsid w:val="001549B6"/>
    <w:rsid w:val="0015638C"/>
    <w:rsid w:val="00156CB6"/>
    <w:rsid w:val="00156D5F"/>
    <w:rsid w:val="0016194C"/>
    <w:rsid w:val="00170591"/>
    <w:rsid w:val="001719F7"/>
    <w:rsid w:val="001734E6"/>
    <w:rsid w:val="001768A8"/>
    <w:rsid w:val="001817D6"/>
    <w:rsid w:val="00182498"/>
    <w:rsid w:val="001828A0"/>
    <w:rsid w:val="00183F00"/>
    <w:rsid w:val="001855D7"/>
    <w:rsid w:val="0018616F"/>
    <w:rsid w:val="001862A7"/>
    <w:rsid w:val="00187BB7"/>
    <w:rsid w:val="0019074A"/>
    <w:rsid w:val="0019572E"/>
    <w:rsid w:val="001A0B0E"/>
    <w:rsid w:val="001A1587"/>
    <w:rsid w:val="001A2C4E"/>
    <w:rsid w:val="001A3686"/>
    <w:rsid w:val="001A644F"/>
    <w:rsid w:val="001B2793"/>
    <w:rsid w:val="001B4534"/>
    <w:rsid w:val="001B47E6"/>
    <w:rsid w:val="001B5073"/>
    <w:rsid w:val="001B7F0E"/>
    <w:rsid w:val="001C1A98"/>
    <w:rsid w:val="001C218E"/>
    <w:rsid w:val="001C3590"/>
    <w:rsid w:val="001C5EDC"/>
    <w:rsid w:val="001C6059"/>
    <w:rsid w:val="001D01FD"/>
    <w:rsid w:val="001D2552"/>
    <w:rsid w:val="001D2903"/>
    <w:rsid w:val="001D2C1A"/>
    <w:rsid w:val="001D4167"/>
    <w:rsid w:val="001D6B3A"/>
    <w:rsid w:val="001E0ACD"/>
    <w:rsid w:val="001E141F"/>
    <w:rsid w:val="001F3264"/>
    <w:rsid w:val="001F33C9"/>
    <w:rsid w:val="001F35BA"/>
    <w:rsid w:val="001F6088"/>
    <w:rsid w:val="001F732F"/>
    <w:rsid w:val="002003BE"/>
    <w:rsid w:val="002014E0"/>
    <w:rsid w:val="002023AB"/>
    <w:rsid w:val="00202ACC"/>
    <w:rsid w:val="00206375"/>
    <w:rsid w:val="0020669D"/>
    <w:rsid w:val="002070D5"/>
    <w:rsid w:val="002127E1"/>
    <w:rsid w:val="00213EC1"/>
    <w:rsid w:val="0022132B"/>
    <w:rsid w:val="002235F2"/>
    <w:rsid w:val="00224EF1"/>
    <w:rsid w:val="002251FF"/>
    <w:rsid w:val="0022685D"/>
    <w:rsid w:val="00230A96"/>
    <w:rsid w:val="00231C41"/>
    <w:rsid w:val="00232998"/>
    <w:rsid w:val="00234560"/>
    <w:rsid w:val="002357DB"/>
    <w:rsid w:val="002404BE"/>
    <w:rsid w:val="002428DE"/>
    <w:rsid w:val="00243BB2"/>
    <w:rsid w:val="00243F30"/>
    <w:rsid w:val="0024765C"/>
    <w:rsid w:val="00251419"/>
    <w:rsid w:val="00251500"/>
    <w:rsid w:val="00254566"/>
    <w:rsid w:val="00257AA9"/>
    <w:rsid w:val="002609E0"/>
    <w:rsid w:val="002658E1"/>
    <w:rsid w:val="00265953"/>
    <w:rsid w:val="002666D7"/>
    <w:rsid w:val="00266E17"/>
    <w:rsid w:val="00266FB7"/>
    <w:rsid w:val="002710FD"/>
    <w:rsid w:val="00274294"/>
    <w:rsid w:val="00275039"/>
    <w:rsid w:val="00280015"/>
    <w:rsid w:val="002846B7"/>
    <w:rsid w:val="00286D63"/>
    <w:rsid w:val="00292B3E"/>
    <w:rsid w:val="0029331F"/>
    <w:rsid w:val="00293DF0"/>
    <w:rsid w:val="0029481E"/>
    <w:rsid w:val="00296AA5"/>
    <w:rsid w:val="002976CB"/>
    <w:rsid w:val="00297AD8"/>
    <w:rsid w:val="002B1295"/>
    <w:rsid w:val="002B1557"/>
    <w:rsid w:val="002B2EB4"/>
    <w:rsid w:val="002B34F1"/>
    <w:rsid w:val="002B3B0B"/>
    <w:rsid w:val="002B4044"/>
    <w:rsid w:val="002C0D7E"/>
    <w:rsid w:val="002C20F3"/>
    <w:rsid w:val="002C328C"/>
    <w:rsid w:val="002C3EEE"/>
    <w:rsid w:val="002C4CEF"/>
    <w:rsid w:val="002C6005"/>
    <w:rsid w:val="002D089D"/>
    <w:rsid w:val="002D171E"/>
    <w:rsid w:val="002D3C67"/>
    <w:rsid w:val="002D5572"/>
    <w:rsid w:val="002D5C2F"/>
    <w:rsid w:val="002E10ED"/>
    <w:rsid w:val="002E3F35"/>
    <w:rsid w:val="002E5FDD"/>
    <w:rsid w:val="002F251D"/>
    <w:rsid w:val="002F6345"/>
    <w:rsid w:val="00306DE5"/>
    <w:rsid w:val="0030785C"/>
    <w:rsid w:val="0031010B"/>
    <w:rsid w:val="00312238"/>
    <w:rsid w:val="003123E7"/>
    <w:rsid w:val="00312735"/>
    <w:rsid w:val="00312836"/>
    <w:rsid w:val="003129C5"/>
    <w:rsid w:val="00314AC4"/>
    <w:rsid w:val="0031525E"/>
    <w:rsid w:val="003157AA"/>
    <w:rsid w:val="00315953"/>
    <w:rsid w:val="00322257"/>
    <w:rsid w:val="00322CA1"/>
    <w:rsid w:val="00323A66"/>
    <w:rsid w:val="00325830"/>
    <w:rsid w:val="00330B81"/>
    <w:rsid w:val="003321E9"/>
    <w:rsid w:val="00332277"/>
    <w:rsid w:val="0033285B"/>
    <w:rsid w:val="003331F0"/>
    <w:rsid w:val="003336B8"/>
    <w:rsid w:val="0034148A"/>
    <w:rsid w:val="00343531"/>
    <w:rsid w:val="00343AF6"/>
    <w:rsid w:val="003455EC"/>
    <w:rsid w:val="0034795F"/>
    <w:rsid w:val="0035113A"/>
    <w:rsid w:val="0035306F"/>
    <w:rsid w:val="003532EB"/>
    <w:rsid w:val="00354352"/>
    <w:rsid w:val="0035474B"/>
    <w:rsid w:val="00354AC9"/>
    <w:rsid w:val="003571B5"/>
    <w:rsid w:val="0035783A"/>
    <w:rsid w:val="00362FA6"/>
    <w:rsid w:val="003632F5"/>
    <w:rsid w:val="0037114B"/>
    <w:rsid w:val="0037385D"/>
    <w:rsid w:val="00373C16"/>
    <w:rsid w:val="003776DD"/>
    <w:rsid w:val="003779E1"/>
    <w:rsid w:val="0038094C"/>
    <w:rsid w:val="00382AED"/>
    <w:rsid w:val="003846AB"/>
    <w:rsid w:val="003849B6"/>
    <w:rsid w:val="00387389"/>
    <w:rsid w:val="00390FBE"/>
    <w:rsid w:val="003941F2"/>
    <w:rsid w:val="00394749"/>
    <w:rsid w:val="00395726"/>
    <w:rsid w:val="003962FF"/>
    <w:rsid w:val="003A196D"/>
    <w:rsid w:val="003A1981"/>
    <w:rsid w:val="003A1DD2"/>
    <w:rsid w:val="003A7142"/>
    <w:rsid w:val="003A7A42"/>
    <w:rsid w:val="003A7D06"/>
    <w:rsid w:val="003B0DFD"/>
    <w:rsid w:val="003B1027"/>
    <w:rsid w:val="003B379B"/>
    <w:rsid w:val="003B51D0"/>
    <w:rsid w:val="003B52CD"/>
    <w:rsid w:val="003B5EF6"/>
    <w:rsid w:val="003B5FD3"/>
    <w:rsid w:val="003B5FED"/>
    <w:rsid w:val="003B6A21"/>
    <w:rsid w:val="003B742E"/>
    <w:rsid w:val="003B7FD0"/>
    <w:rsid w:val="003C4C3E"/>
    <w:rsid w:val="003C7753"/>
    <w:rsid w:val="003D15B6"/>
    <w:rsid w:val="003D44F7"/>
    <w:rsid w:val="003D4770"/>
    <w:rsid w:val="003D6B4A"/>
    <w:rsid w:val="003D7EF9"/>
    <w:rsid w:val="003E0D58"/>
    <w:rsid w:val="003E0DBE"/>
    <w:rsid w:val="003F0056"/>
    <w:rsid w:val="003F106E"/>
    <w:rsid w:val="003F1407"/>
    <w:rsid w:val="003F348F"/>
    <w:rsid w:val="003F40F5"/>
    <w:rsid w:val="003F4984"/>
    <w:rsid w:val="003F6F01"/>
    <w:rsid w:val="00400879"/>
    <w:rsid w:val="00403719"/>
    <w:rsid w:val="0040479F"/>
    <w:rsid w:val="004057A2"/>
    <w:rsid w:val="00405D16"/>
    <w:rsid w:val="00406216"/>
    <w:rsid w:val="004123C2"/>
    <w:rsid w:val="00412793"/>
    <w:rsid w:val="004160DB"/>
    <w:rsid w:val="00417318"/>
    <w:rsid w:val="00417405"/>
    <w:rsid w:val="004176EE"/>
    <w:rsid w:val="00420E91"/>
    <w:rsid w:val="004215CA"/>
    <w:rsid w:val="004224D6"/>
    <w:rsid w:val="00425567"/>
    <w:rsid w:val="00425910"/>
    <w:rsid w:val="0042704C"/>
    <w:rsid w:val="0043244A"/>
    <w:rsid w:val="00434DEB"/>
    <w:rsid w:val="004351D5"/>
    <w:rsid w:val="004359D4"/>
    <w:rsid w:val="004423A2"/>
    <w:rsid w:val="00443EED"/>
    <w:rsid w:val="00446D69"/>
    <w:rsid w:val="00451AD3"/>
    <w:rsid w:val="0045236C"/>
    <w:rsid w:val="004535CF"/>
    <w:rsid w:val="00457183"/>
    <w:rsid w:val="00461494"/>
    <w:rsid w:val="00462460"/>
    <w:rsid w:val="004628E5"/>
    <w:rsid w:val="0046751F"/>
    <w:rsid w:val="00467EBA"/>
    <w:rsid w:val="004716B2"/>
    <w:rsid w:val="0047199C"/>
    <w:rsid w:val="004806AD"/>
    <w:rsid w:val="00480B76"/>
    <w:rsid w:val="004811AD"/>
    <w:rsid w:val="00481A6E"/>
    <w:rsid w:val="00481CD8"/>
    <w:rsid w:val="00483BC5"/>
    <w:rsid w:val="00486135"/>
    <w:rsid w:val="00487B5D"/>
    <w:rsid w:val="00491723"/>
    <w:rsid w:val="0049408F"/>
    <w:rsid w:val="004A086F"/>
    <w:rsid w:val="004A1B9B"/>
    <w:rsid w:val="004A4B17"/>
    <w:rsid w:val="004A59F9"/>
    <w:rsid w:val="004A773B"/>
    <w:rsid w:val="004B2973"/>
    <w:rsid w:val="004B4101"/>
    <w:rsid w:val="004C003A"/>
    <w:rsid w:val="004C0B29"/>
    <w:rsid w:val="004C0B97"/>
    <w:rsid w:val="004C13AF"/>
    <w:rsid w:val="004C147A"/>
    <w:rsid w:val="004C1EAC"/>
    <w:rsid w:val="004C3848"/>
    <w:rsid w:val="004D1247"/>
    <w:rsid w:val="004D2134"/>
    <w:rsid w:val="004D3840"/>
    <w:rsid w:val="004D4B5C"/>
    <w:rsid w:val="004D5265"/>
    <w:rsid w:val="004D5337"/>
    <w:rsid w:val="004D55C2"/>
    <w:rsid w:val="004E087F"/>
    <w:rsid w:val="004E08CA"/>
    <w:rsid w:val="004E1F4D"/>
    <w:rsid w:val="004E2450"/>
    <w:rsid w:val="004E30BD"/>
    <w:rsid w:val="004E3E2F"/>
    <w:rsid w:val="004E3F67"/>
    <w:rsid w:val="004E4C2D"/>
    <w:rsid w:val="004E6D4C"/>
    <w:rsid w:val="004F1DAB"/>
    <w:rsid w:val="004F3F21"/>
    <w:rsid w:val="004F7937"/>
    <w:rsid w:val="00502304"/>
    <w:rsid w:val="0050388C"/>
    <w:rsid w:val="00503E59"/>
    <w:rsid w:val="00505BC2"/>
    <w:rsid w:val="00506436"/>
    <w:rsid w:val="00506D95"/>
    <w:rsid w:val="00510F73"/>
    <w:rsid w:val="00511479"/>
    <w:rsid w:val="005135BE"/>
    <w:rsid w:val="00514805"/>
    <w:rsid w:val="00516740"/>
    <w:rsid w:val="00521F64"/>
    <w:rsid w:val="0052489E"/>
    <w:rsid w:val="00524EFF"/>
    <w:rsid w:val="00526DAC"/>
    <w:rsid w:val="00530A13"/>
    <w:rsid w:val="0053107E"/>
    <w:rsid w:val="00532D85"/>
    <w:rsid w:val="0053585D"/>
    <w:rsid w:val="005416A2"/>
    <w:rsid w:val="00541A16"/>
    <w:rsid w:val="00544913"/>
    <w:rsid w:val="00544C35"/>
    <w:rsid w:val="0054510E"/>
    <w:rsid w:val="0054628A"/>
    <w:rsid w:val="0054725D"/>
    <w:rsid w:val="00550D93"/>
    <w:rsid w:val="005512B8"/>
    <w:rsid w:val="00551D19"/>
    <w:rsid w:val="00556FD6"/>
    <w:rsid w:val="00561547"/>
    <w:rsid w:val="0056391A"/>
    <w:rsid w:val="00564034"/>
    <w:rsid w:val="00570253"/>
    <w:rsid w:val="0057163E"/>
    <w:rsid w:val="00572710"/>
    <w:rsid w:val="00575647"/>
    <w:rsid w:val="005776B7"/>
    <w:rsid w:val="00581D43"/>
    <w:rsid w:val="00584A3A"/>
    <w:rsid w:val="00585EDF"/>
    <w:rsid w:val="00586976"/>
    <w:rsid w:val="00590DF1"/>
    <w:rsid w:val="005918C0"/>
    <w:rsid w:val="00591D39"/>
    <w:rsid w:val="005939E9"/>
    <w:rsid w:val="005A0576"/>
    <w:rsid w:val="005A1646"/>
    <w:rsid w:val="005A2099"/>
    <w:rsid w:val="005A49F3"/>
    <w:rsid w:val="005A629F"/>
    <w:rsid w:val="005A7076"/>
    <w:rsid w:val="005B14CC"/>
    <w:rsid w:val="005B3677"/>
    <w:rsid w:val="005B45A8"/>
    <w:rsid w:val="005B55EB"/>
    <w:rsid w:val="005B670B"/>
    <w:rsid w:val="005C4BD0"/>
    <w:rsid w:val="005D129E"/>
    <w:rsid w:val="005D1614"/>
    <w:rsid w:val="005D6D26"/>
    <w:rsid w:val="005D7D89"/>
    <w:rsid w:val="005E0FA6"/>
    <w:rsid w:val="005E2BB1"/>
    <w:rsid w:val="005F108F"/>
    <w:rsid w:val="005F552B"/>
    <w:rsid w:val="005F564C"/>
    <w:rsid w:val="005F7E02"/>
    <w:rsid w:val="00600E4A"/>
    <w:rsid w:val="0060419E"/>
    <w:rsid w:val="00617497"/>
    <w:rsid w:val="006178A8"/>
    <w:rsid w:val="00617A3B"/>
    <w:rsid w:val="006207CF"/>
    <w:rsid w:val="00623227"/>
    <w:rsid w:val="00626243"/>
    <w:rsid w:val="00626D24"/>
    <w:rsid w:val="00633C7D"/>
    <w:rsid w:val="00634EEB"/>
    <w:rsid w:val="0063619B"/>
    <w:rsid w:val="006368D7"/>
    <w:rsid w:val="00641802"/>
    <w:rsid w:val="00641C60"/>
    <w:rsid w:val="0064260A"/>
    <w:rsid w:val="006435B1"/>
    <w:rsid w:val="00643AF6"/>
    <w:rsid w:val="0064506A"/>
    <w:rsid w:val="006459AE"/>
    <w:rsid w:val="00650A70"/>
    <w:rsid w:val="006514E5"/>
    <w:rsid w:val="006515E2"/>
    <w:rsid w:val="006520E1"/>
    <w:rsid w:val="00652281"/>
    <w:rsid w:val="00653312"/>
    <w:rsid w:val="00662C1E"/>
    <w:rsid w:val="0066352D"/>
    <w:rsid w:val="006659C6"/>
    <w:rsid w:val="00666BEA"/>
    <w:rsid w:val="00670599"/>
    <w:rsid w:val="00670615"/>
    <w:rsid w:val="00670780"/>
    <w:rsid w:val="006738C6"/>
    <w:rsid w:val="00673CFB"/>
    <w:rsid w:val="00677DD5"/>
    <w:rsid w:val="006862EF"/>
    <w:rsid w:val="006869AF"/>
    <w:rsid w:val="006909D0"/>
    <w:rsid w:val="00690AFA"/>
    <w:rsid w:val="00693F5C"/>
    <w:rsid w:val="00694A4F"/>
    <w:rsid w:val="006A2762"/>
    <w:rsid w:val="006A7715"/>
    <w:rsid w:val="006B2F74"/>
    <w:rsid w:val="006B37DA"/>
    <w:rsid w:val="006B4D17"/>
    <w:rsid w:val="006B679A"/>
    <w:rsid w:val="006B6907"/>
    <w:rsid w:val="006C030A"/>
    <w:rsid w:val="006C2394"/>
    <w:rsid w:val="006C2522"/>
    <w:rsid w:val="006C4C85"/>
    <w:rsid w:val="006D060C"/>
    <w:rsid w:val="006D288D"/>
    <w:rsid w:val="006D61CF"/>
    <w:rsid w:val="006D7F55"/>
    <w:rsid w:val="006E3CDF"/>
    <w:rsid w:val="006E71A8"/>
    <w:rsid w:val="006E7314"/>
    <w:rsid w:val="006F3E22"/>
    <w:rsid w:val="006F4867"/>
    <w:rsid w:val="006F584D"/>
    <w:rsid w:val="006F6AFF"/>
    <w:rsid w:val="00700D70"/>
    <w:rsid w:val="00700F25"/>
    <w:rsid w:val="00701090"/>
    <w:rsid w:val="00702658"/>
    <w:rsid w:val="00704127"/>
    <w:rsid w:val="00704ACB"/>
    <w:rsid w:val="00710096"/>
    <w:rsid w:val="00714346"/>
    <w:rsid w:val="00714A0A"/>
    <w:rsid w:val="0071766B"/>
    <w:rsid w:val="00720A42"/>
    <w:rsid w:val="00720F09"/>
    <w:rsid w:val="007220C5"/>
    <w:rsid w:val="00724811"/>
    <w:rsid w:val="00725380"/>
    <w:rsid w:val="00725986"/>
    <w:rsid w:val="00725A8B"/>
    <w:rsid w:val="00726D6F"/>
    <w:rsid w:val="007275EC"/>
    <w:rsid w:val="007309A7"/>
    <w:rsid w:val="00733DFB"/>
    <w:rsid w:val="00736F84"/>
    <w:rsid w:val="007371AD"/>
    <w:rsid w:val="00742230"/>
    <w:rsid w:val="0074301B"/>
    <w:rsid w:val="00746B6B"/>
    <w:rsid w:val="007476AB"/>
    <w:rsid w:val="00750AE7"/>
    <w:rsid w:val="007528EF"/>
    <w:rsid w:val="00755664"/>
    <w:rsid w:val="00763985"/>
    <w:rsid w:val="00763AC6"/>
    <w:rsid w:val="007652B9"/>
    <w:rsid w:val="00767716"/>
    <w:rsid w:val="00771B05"/>
    <w:rsid w:val="007773E2"/>
    <w:rsid w:val="0078003F"/>
    <w:rsid w:val="00781B8F"/>
    <w:rsid w:val="00783715"/>
    <w:rsid w:val="00785475"/>
    <w:rsid w:val="00791B00"/>
    <w:rsid w:val="0079392F"/>
    <w:rsid w:val="00795A2C"/>
    <w:rsid w:val="00796D98"/>
    <w:rsid w:val="00797359"/>
    <w:rsid w:val="007A0890"/>
    <w:rsid w:val="007A1D4C"/>
    <w:rsid w:val="007A579A"/>
    <w:rsid w:val="007A5B83"/>
    <w:rsid w:val="007B1B9B"/>
    <w:rsid w:val="007B4143"/>
    <w:rsid w:val="007B566B"/>
    <w:rsid w:val="007B6B2C"/>
    <w:rsid w:val="007C1294"/>
    <w:rsid w:val="007C1D20"/>
    <w:rsid w:val="007C2507"/>
    <w:rsid w:val="007C5C36"/>
    <w:rsid w:val="007C732B"/>
    <w:rsid w:val="007D4497"/>
    <w:rsid w:val="007D5EAB"/>
    <w:rsid w:val="007E1842"/>
    <w:rsid w:val="007E3185"/>
    <w:rsid w:val="007E33E7"/>
    <w:rsid w:val="007E3434"/>
    <w:rsid w:val="007E40CC"/>
    <w:rsid w:val="007E4B7E"/>
    <w:rsid w:val="007E5FD9"/>
    <w:rsid w:val="007F1B26"/>
    <w:rsid w:val="007F1C6F"/>
    <w:rsid w:val="007F37E4"/>
    <w:rsid w:val="007F6C54"/>
    <w:rsid w:val="007F6D26"/>
    <w:rsid w:val="00800549"/>
    <w:rsid w:val="008010CD"/>
    <w:rsid w:val="008013BF"/>
    <w:rsid w:val="00801A8E"/>
    <w:rsid w:val="00804505"/>
    <w:rsid w:val="008050AC"/>
    <w:rsid w:val="00805131"/>
    <w:rsid w:val="00805FCB"/>
    <w:rsid w:val="0080761E"/>
    <w:rsid w:val="00807E0A"/>
    <w:rsid w:val="00810888"/>
    <w:rsid w:val="00812E1D"/>
    <w:rsid w:val="00814822"/>
    <w:rsid w:val="00816B2D"/>
    <w:rsid w:val="008178F8"/>
    <w:rsid w:val="008225D3"/>
    <w:rsid w:val="0082403A"/>
    <w:rsid w:val="00824887"/>
    <w:rsid w:val="00827B34"/>
    <w:rsid w:val="00827CFD"/>
    <w:rsid w:val="00830C84"/>
    <w:rsid w:val="0083189F"/>
    <w:rsid w:val="00835401"/>
    <w:rsid w:val="00840AE8"/>
    <w:rsid w:val="00840D56"/>
    <w:rsid w:val="0084143B"/>
    <w:rsid w:val="0084166D"/>
    <w:rsid w:val="00841D69"/>
    <w:rsid w:val="008426DC"/>
    <w:rsid w:val="00847AFD"/>
    <w:rsid w:val="0085637F"/>
    <w:rsid w:val="008573F2"/>
    <w:rsid w:val="00860829"/>
    <w:rsid w:val="0086109E"/>
    <w:rsid w:val="008631C4"/>
    <w:rsid w:val="0086445F"/>
    <w:rsid w:val="00864EDE"/>
    <w:rsid w:val="00864FCC"/>
    <w:rsid w:val="008667FC"/>
    <w:rsid w:val="0087173E"/>
    <w:rsid w:val="00871FC5"/>
    <w:rsid w:val="00873793"/>
    <w:rsid w:val="00874637"/>
    <w:rsid w:val="0087524F"/>
    <w:rsid w:val="00876D6B"/>
    <w:rsid w:val="008801B5"/>
    <w:rsid w:val="00881FD7"/>
    <w:rsid w:val="00884958"/>
    <w:rsid w:val="0088633A"/>
    <w:rsid w:val="00887943"/>
    <w:rsid w:val="00890004"/>
    <w:rsid w:val="00894427"/>
    <w:rsid w:val="00896AB2"/>
    <w:rsid w:val="008976BA"/>
    <w:rsid w:val="00897F4C"/>
    <w:rsid w:val="008A0893"/>
    <w:rsid w:val="008A0B25"/>
    <w:rsid w:val="008A1EE3"/>
    <w:rsid w:val="008A3D2D"/>
    <w:rsid w:val="008A4DAD"/>
    <w:rsid w:val="008A4F6D"/>
    <w:rsid w:val="008A4FD1"/>
    <w:rsid w:val="008A6318"/>
    <w:rsid w:val="008A65CD"/>
    <w:rsid w:val="008B3D24"/>
    <w:rsid w:val="008C63DA"/>
    <w:rsid w:val="008D011D"/>
    <w:rsid w:val="008D213B"/>
    <w:rsid w:val="008D40EF"/>
    <w:rsid w:val="008E713B"/>
    <w:rsid w:val="008F0CD6"/>
    <w:rsid w:val="008F1823"/>
    <w:rsid w:val="008F1F04"/>
    <w:rsid w:val="008F44C5"/>
    <w:rsid w:val="008F56E8"/>
    <w:rsid w:val="008F74F0"/>
    <w:rsid w:val="008F75B0"/>
    <w:rsid w:val="008F79F6"/>
    <w:rsid w:val="0090211A"/>
    <w:rsid w:val="00902167"/>
    <w:rsid w:val="009040EF"/>
    <w:rsid w:val="009054C0"/>
    <w:rsid w:val="00907220"/>
    <w:rsid w:val="009075C9"/>
    <w:rsid w:val="00910F36"/>
    <w:rsid w:val="00910FA5"/>
    <w:rsid w:val="0091137F"/>
    <w:rsid w:val="00912CF7"/>
    <w:rsid w:val="00913050"/>
    <w:rsid w:val="00914234"/>
    <w:rsid w:val="00915567"/>
    <w:rsid w:val="00916083"/>
    <w:rsid w:val="00921995"/>
    <w:rsid w:val="009242ED"/>
    <w:rsid w:val="009243A2"/>
    <w:rsid w:val="00924B48"/>
    <w:rsid w:val="00930459"/>
    <w:rsid w:val="009308E9"/>
    <w:rsid w:val="00936727"/>
    <w:rsid w:val="009424C9"/>
    <w:rsid w:val="00943A0E"/>
    <w:rsid w:val="00944820"/>
    <w:rsid w:val="00944A11"/>
    <w:rsid w:val="0095274B"/>
    <w:rsid w:val="009533DF"/>
    <w:rsid w:val="00953A56"/>
    <w:rsid w:val="00954CF6"/>
    <w:rsid w:val="00955503"/>
    <w:rsid w:val="00955F95"/>
    <w:rsid w:val="00956667"/>
    <w:rsid w:val="00964196"/>
    <w:rsid w:val="00964F19"/>
    <w:rsid w:val="009652DC"/>
    <w:rsid w:val="00967411"/>
    <w:rsid w:val="00976B95"/>
    <w:rsid w:val="00976E5F"/>
    <w:rsid w:val="00980C9A"/>
    <w:rsid w:val="0098387D"/>
    <w:rsid w:val="009867C6"/>
    <w:rsid w:val="009875A5"/>
    <w:rsid w:val="00987F32"/>
    <w:rsid w:val="009957BB"/>
    <w:rsid w:val="009A180C"/>
    <w:rsid w:val="009A44B9"/>
    <w:rsid w:val="009A7D15"/>
    <w:rsid w:val="009B05E0"/>
    <w:rsid w:val="009B3291"/>
    <w:rsid w:val="009B4C30"/>
    <w:rsid w:val="009B4ED3"/>
    <w:rsid w:val="009B601D"/>
    <w:rsid w:val="009B7AA4"/>
    <w:rsid w:val="009C0618"/>
    <w:rsid w:val="009C3458"/>
    <w:rsid w:val="009C3C16"/>
    <w:rsid w:val="009C7808"/>
    <w:rsid w:val="009D00FA"/>
    <w:rsid w:val="009D09AB"/>
    <w:rsid w:val="009D166C"/>
    <w:rsid w:val="009D2C6D"/>
    <w:rsid w:val="009D3A4A"/>
    <w:rsid w:val="009D42DC"/>
    <w:rsid w:val="009E029B"/>
    <w:rsid w:val="009E1BA2"/>
    <w:rsid w:val="009E2166"/>
    <w:rsid w:val="009E3800"/>
    <w:rsid w:val="009E75B7"/>
    <w:rsid w:val="009F7DBF"/>
    <w:rsid w:val="00A00210"/>
    <w:rsid w:val="00A0083D"/>
    <w:rsid w:val="00A00D69"/>
    <w:rsid w:val="00A018EE"/>
    <w:rsid w:val="00A01A7B"/>
    <w:rsid w:val="00A030BD"/>
    <w:rsid w:val="00A04237"/>
    <w:rsid w:val="00A07292"/>
    <w:rsid w:val="00A118E4"/>
    <w:rsid w:val="00A12A67"/>
    <w:rsid w:val="00A13025"/>
    <w:rsid w:val="00A13B0C"/>
    <w:rsid w:val="00A1591D"/>
    <w:rsid w:val="00A22A3C"/>
    <w:rsid w:val="00A27363"/>
    <w:rsid w:val="00A30CA3"/>
    <w:rsid w:val="00A33819"/>
    <w:rsid w:val="00A33AF2"/>
    <w:rsid w:val="00A35762"/>
    <w:rsid w:val="00A36789"/>
    <w:rsid w:val="00A415D8"/>
    <w:rsid w:val="00A43135"/>
    <w:rsid w:val="00A44522"/>
    <w:rsid w:val="00A4541D"/>
    <w:rsid w:val="00A45E4A"/>
    <w:rsid w:val="00A46240"/>
    <w:rsid w:val="00A4689E"/>
    <w:rsid w:val="00A46E41"/>
    <w:rsid w:val="00A52A61"/>
    <w:rsid w:val="00A536D9"/>
    <w:rsid w:val="00A56177"/>
    <w:rsid w:val="00A572FB"/>
    <w:rsid w:val="00A60EBE"/>
    <w:rsid w:val="00A61E56"/>
    <w:rsid w:val="00A62EC0"/>
    <w:rsid w:val="00A6475C"/>
    <w:rsid w:val="00A6633A"/>
    <w:rsid w:val="00A66C01"/>
    <w:rsid w:val="00A72E14"/>
    <w:rsid w:val="00A73AB3"/>
    <w:rsid w:val="00A816BB"/>
    <w:rsid w:val="00A81B06"/>
    <w:rsid w:val="00A83EA6"/>
    <w:rsid w:val="00A84D62"/>
    <w:rsid w:val="00A85D67"/>
    <w:rsid w:val="00A869E6"/>
    <w:rsid w:val="00A87CCF"/>
    <w:rsid w:val="00A91921"/>
    <w:rsid w:val="00A92369"/>
    <w:rsid w:val="00A9308E"/>
    <w:rsid w:val="00A94070"/>
    <w:rsid w:val="00A9607F"/>
    <w:rsid w:val="00AA1E4E"/>
    <w:rsid w:val="00AA1F99"/>
    <w:rsid w:val="00AA27CB"/>
    <w:rsid w:val="00AA2C98"/>
    <w:rsid w:val="00AA3F4B"/>
    <w:rsid w:val="00AA41C8"/>
    <w:rsid w:val="00AA58B4"/>
    <w:rsid w:val="00AA6ACF"/>
    <w:rsid w:val="00AB2777"/>
    <w:rsid w:val="00AB6B5F"/>
    <w:rsid w:val="00AB6EDC"/>
    <w:rsid w:val="00AB703C"/>
    <w:rsid w:val="00AC0591"/>
    <w:rsid w:val="00AC1A5D"/>
    <w:rsid w:val="00AC299D"/>
    <w:rsid w:val="00AC439B"/>
    <w:rsid w:val="00AC62A1"/>
    <w:rsid w:val="00AC7AB0"/>
    <w:rsid w:val="00AC7BEB"/>
    <w:rsid w:val="00AC7D15"/>
    <w:rsid w:val="00AD1676"/>
    <w:rsid w:val="00AD2509"/>
    <w:rsid w:val="00AD2A71"/>
    <w:rsid w:val="00AD43CF"/>
    <w:rsid w:val="00AD665D"/>
    <w:rsid w:val="00AE028E"/>
    <w:rsid w:val="00AE2085"/>
    <w:rsid w:val="00AE2A15"/>
    <w:rsid w:val="00AE3F35"/>
    <w:rsid w:val="00AE4945"/>
    <w:rsid w:val="00AE695D"/>
    <w:rsid w:val="00AE6E55"/>
    <w:rsid w:val="00AF1548"/>
    <w:rsid w:val="00AF2402"/>
    <w:rsid w:val="00AF7917"/>
    <w:rsid w:val="00B0423C"/>
    <w:rsid w:val="00B1762D"/>
    <w:rsid w:val="00B179EA"/>
    <w:rsid w:val="00B20AED"/>
    <w:rsid w:val="00B24838"/>
    <w:rsid w:val="00B27886"/>
    <w:rsid w:val="00B30010"/>
    <w:rsid w:val="00B30431"/>
    <w:rsid w:val="00B3243A"/>
    <w:rsid w:val="00B33FB0"/>
    <w:rsid w:val="00B36861"/>
    <w:rsid w:val="00B368D6"/>
    <w:rsid w:val="00B3767C"/>
    <w:rsid w:val="00B450CA"/>
    <w:rsid w:val="00B45BCF"/>
    <w:rsid w:val="00B477C7"/>
    <w:rsid w:val="00B54FB1"/>
    <w:rsid w:val="00B56849"/>
    <w:rsid w:val="00B60D8C"/>
    <w:rsid w:val="00B61316"/>
    <w:rsid w:val="00B61C46"/>
    <w:rsid w:val="00B637F7"/>
    <w:rsid w:val="00B64E18"/>
    <w:rsid w:val="00B66E3F"/>
    <w:rsid w:val="00B71CDA"/>
    <w:rsid w:val="00B72445"/>
    <w:rsid w:val="00B77E73"/>
    <w:rsid w:val="00B80FF5"/>
    <w:rsid w:val="00B82529"/>
    <w:rsid w:val="00B90275"/>
    <w:rsid w:val="00B94514"/>
    <w:rsid w:val="00B94901"/>
    <w:rsid w:val="00B95B99"/>
    <w:rsid w:val="00B95BE5"/>
    <w:rsid w:val="00B95D5D"/>
    <w:rsid w:val="00B963EC"/>
    <w:rsid w:val="00BA2918"/>
    <w:rsid w:val="00BA443F"/>
    <w:rsid w:val="00BA481C"/>
    <w:rsid w:val="00BA5A8F"/>
    <w:rsid w:val="00BB250A"/>
    <w:rsid w:val="00BB2DDB"/>
    <w:rsid w:val="00BB7593"/>
    <w:rsid w:val="00BC04BE"/>
    <w:rsid w:val="00BC615B"/>
    <w:rsid w:val="00BD06F6"/>
    <w:rsid w:val="00BD2526"/>
    <w:rsid w:val="00BD26A4"/>
    <w:rsid w:val="00BD2886"/>
    <w:rsid w:val="00BD418A"/>
    <w:rsid w:val="00BE149B"/>
    <w:rsid w:val="00BE1B5E"/>
    <w:rsid w:val="00BE2CD9"/>
    <w:rsid w:val="00BE53B8"/>
    <w:rsid w:val="00BF0549"/>
    <w:rsid w:val="00C01E5F"/>
    <w:rsid w:val="00C07898"/>
    <w:rsid w:val="00C14065"/>
    <w:rsid w:val="00C14C10"/>
    <w:rsid w:val="00C16480"/>
    <w:rsid w:val="00C23961"/>
    <w:rsid w:val="00C239F7"/>
    <w:rsid w:val="00C32960"/>
    <w:rsid w:val="00C362B0"/>
    <w:rsid w:val="00C37582"/>
    <w:rsid w:val="00C377F0"/>
    <w:rsid w:val="00C4218D"/>
    <w:rsid w:val="00C43512"/>
    <w:rsid w:val="00C45619"/>
    <w:rsid w:val="00C46071"/>
    <w:rsid w:val="00C4676A"/>
    <w:rsid w:val="00C502CB"/>
    <w:rsid w:val="00C5150D"/>
    <w:rsid w:val="00C534F9"/>
    <w:rsid w:val="00C54C69"/>
    <w:rsid w:val="00C55B40"/>
    <w:rsid w:val="00C55DF7"/>
    <w:rsid w:val="00C56ACA"/>
    <w:rsid w:val="00C570E6"/>
    <w:rsid w:val="00C62CD3"/>
    <w:rsid w:val="00C6340A"/>
    <w:rsid w:val="00C63FF8"/>
    <w:rsid w:val="00C6610C"/>
    <w:rsid w:val="00C67513"/>
    <w:rsid w:val="00C72794"/>
    <w:rsid w:val="00C802C1"/>
    <w:rsid w:val="00C815D1"/>
    <w:rsid w:val="00C858D7"/>
    <w:rsid w:val="00C87798"/>
    <w:rsid w:val="00C9102E"/>
    <w:rsid w:val="00C92876"/>
    <w:rsid w:val="00C93722"/>
    <w:rsid w:val="00C9613E"/>
    <w:rsid w:val="00C97316"/>
    <w:rsid w:val="00CA030B"/>
    <w:rsid w:val="00CA115E"/>
    <w:rsid w:val="00CA26D7"/>
    <w:rsid w:val="00CA4C0E"/>
    <w:rsid w:val="00CA5A70"/>
    <w:rsid w:val="00CA63F5"/>
    <w:rsid w:val="00CB10A9"/>
    <w:rsid w:val="00CB38B2"/>
    <w:rsid w:val="00CB630E"/>
    <w:rsid w:val="00CC1DDA"/>
    <w:rsid w:val="00CC5713"/>
    <w:rsid w:val="00CD2211"/>
    <w:rsid w:val="00CD58E1"/>
    <w:rsid w:val="00CD68B4"/>
    <w:rsid w:val="00CE38AC"/>
    <w:rsid w:val="00CE4A89"/>
    <w:rsid w:val="00CE4CA2"/>
    <w:rsid w:val="00CE5EB3"/>
    <w:rsid w:val="00CE7174"/>
    <w:rsid w:val="00CF1D1D"/>
    <w:rsid w:val="00CF3ABF"/>
    <w:rsid w:val="00CF3CFC"/>
    <w:rsid w:val="00CF3EB7"/>
    <w:rsid w:val="00CF51E8"/>
    <w:rsid w:val="00CF5C01"/>
    <w:rsid w:val="00CF5EEC"/>
    <w:rsid w:val="00CF64C7"/>
    <w:rsid w:val="00CF6F3A"/>
    <w:rsid w:val="00D03D1B"/>
    <w:rsid w:val="00D052B7"/>
    <w:rsid w:val="00D07372"/>
    <w:rsid w:val="00D12432"/>
    <w:rsid w:val="00D128E5"/>
    <w:rsid w:val="00D14987"/>
    <w:rsid w:val="00D16E6F"/>
    <w:rsid w:val="00D16F8B"/>
    <w:rsid w:val="00D212EF"/>
    <w:rsid w:val="00D30B05"/>
    <w:rsid w:val="00D357C1"/>
    <w:rsid w:val="00D367FC"/>
    <w:rsid w:val="00D41EA5"/>
    <w:rsid w:val="00D437A5"/>
    <w:rsid w:val="00D443D5"/>
    <w:rsid w:val="00D45E58"/>
    <w:rsid w:val="00D46F43"/>
    <w:rsid w:val="00D47348"/>
    <w:rsid w:val="00D56AC1"/>
    <w:rsid w:val="00D56B05"/>
    <w:rsid w:val="00D56B3D"/>
    <w:rsid w:val="00D5748A"/>
    <w:rsid w:val="00D574CA"/>
    <w:rsid w:val="00D641EB"/>
    <w:rsid w:val="00D6742D"/>
    <w:rsid w:val="00D717F9"/>
    <w:rsid w:val="00D7608D"/>
    <w:rsid w:val="00D77D88"/>
    <w:rsid w:val="00D82E76"/>
    <w:rsid w:val="00D84BCA"/>
    <w:rsid w:val="00D86C64"/>
    <w:rsid w:val="00D9010F"/>
    <w:rsid w:val="00D90F6F"/>
    <w:rsid w:val="00D96F20"/>
    <w:rsid w:val="00DA36BE"/>
    <w:rsid w:val="00DA498C"/>
    <w:rsid w:val="00DB0B32"/>
    <w:rsid w:val="00DB0E83"/>
    <w:rsid w:val="00DB18E6"/>
    <w:rsid w:val="00DB5A40"/>
    <w:rsid w:val="00DB63D2"/>
    <w:rsid w:val="00DB69DE"/>
    <w:rsid w:val="00DC557D"/>
    <w:rsid w:val="00DD04F6"/>
    <w:rsid w:val="00DD4CA3"/>
    <w:rsid w:val="00DE59CB"/>
    <w:rsid w:val="00DE69C4"/>
    <w:rsid w:val="00DF1211"/>
    <w:rsid w:val="00DF1351"/>
    <w:rsid w:val="00E01A9C"/>
    <w:rsid w:val="00E05220"/>
    <w:rsid w:val="00E1058D"/>
    <w:rsid w:val="00E17707"/>
    <w:rsid w:val="00E271A2"/>
    <w:rsid w:val="00E3032E"/>
    <w:rsid w:val="00E30B94"/>
    <w:rsid w:val="00E312C4"/>
    <w:rsid w:val="00E31318"/>
    <w:rsid w:val="00E41DE4"/>
    <w:rsid w:val="00E426E2"/>
    <w:rsid w:val="00E42A2D"/>
    <w:rsid w:val="00E43FB0"/>
    <w:rsid w:val="00E512B0"/>
    <w:rsid w:val="00E5666B"/>
    <w:rsid w:val="00E569CF"/>
    <w:rsid w:val="00E569F7"/>
    <w:rsid w:val="00E5781C"/>
    <w:rsid w:val="00E60A00"/>
    <w:rsid w:val="00E6229E"/>
    <w:rsid w:val="00E656CC"/>
    <w:rsid w:val="00E6571C"/>
    <w:rsid w:val="00E81869"/>
    <w:rsid w:val="00E81D3A"/>
    <w:rsid w:val="00E84378"/>
    <w:rsid w:val="00E845AA"/>
    <w:rsid w:val="00E846D2"/>
    <w:rsid w:val="00E860B7"/>
    <w:rsid w:val="00E94704"/>
    <w:rsid w:val="00E96091"/>
    <w:rsid w:val="00E96758"/>
    <w:rsid w:val="00E96E78"/>
    <w:rsid w:val="00EA01F3"/>
    <w:rsid w:val="00EA1DF6"/>
    <w:rsid w:val="00EA344F"/>
    <w:rsid w:val="00EA4003"/>
    <w:rsid w:val="00EA4CF2"/>
    <w:rsid w:val="00EA4DFA"/>
    <w:rsid w:val="00EB09BB"/>
    <w:rsid w:val="00EB2439"/>
    <w:rsid w:val="00EB2F76"/>
    <w:rsid w:val="00EB30F5"/>
    <w:rsid w:val="00EB34DE"/>
    <w:rsid w:val="00EB53AD"/>
    <w:rsid w:val="00EB7372"/>
    <w:rsid w:val="00EB7BC6"/>
    <w:rsid w:val="00EC12E6"/>
    <w:rsid w:val="00EC1D5C"/>
    <w:rsid w:val="00ED0EF7"/>
    <w:rsid w:val="00ED18DC"/>
    <w:rsid w:val="00ED36FA"/>
    <w:rsid w:val="00EE2BF4"/>
    <w:rsid w:val="00EE61AF"/>
    <w:rsid w:val="00EE6AC9"/>
    <w:rsid w:val="00EE7299"/>
    <w:rsid w:val="00EF0150"/>
    <w:rsid w:val="00EF3E34"/>
    <w:rsid w:val="00EF4B3B"/>
    <w:rsid w:val="00EF65F7"/>
    <w:rsid w:val="00F020EE"/>
    <w:rsid w:val="00F04924"/>
    <w:rsid w:val="00F05232"/>
    <w:rsid w:val="00F07F3B"/>
    <w:rsid w:val="00F15056"/>
    <w:rsid w:val="00F15640"/>
    <w:rsid w:val="00F216FA"/>
    <w:rsid w:val="00F22829"/>
    <w:rsid w:val="00F22DBB"/>
    <w:rsid w:val="00F34C21"/>
    <w:rsid w:val="00F35117"/>
    <w:rsid w:val="00F35B05"/>
    <w:rsid w:val="00F44BCA"/>
    <w:rsid w:val="00F4525F"/>
    <w:rsid w:val="00F5027E"/>
    <w:rsid w:val="00F50994"/>
    <w:rsid w:val="00F50AED"/>
    <w:rsid w:val="00F542B1"/>
    <w:rsid w:val="00F56B34"/>
    <w:rsid w:val="00F60734"/>
    <w:rsid w:val="00F61235"/>
    <w:rsid w:val="00F76867"/>
    <w:rsid w:val="00F77F4E"/>
    <w:rsid w:val="00F81000"/>
    <w:rsid w:val="00F83EEE"/>
    <w:rsid w:val="00F872D4"/>
    <w:rsid w:val="00F91D82"/>
    <w:rsid w:val="00F921C3"/>
    <w:rsid w:val="00F945F5"/>
    <w:rsid w:val="00F94C48"/>
    <w:rsid w:val="00F95521"/>
    <w:rsid w:val="00F97D38"/>
    <w:rsid w:val="00FA1BA4"/>
    <w:rsid w:val="00FA204B"/>
    <w:rsid w:val="00FA34F2"/>
    <w:rsid w:val="00FA6F22"/>
    <w:rsid w:val="00FA7CFB"/>
    <w:rsid w:val="00FB1B59"/>
    <w:rsid w:val="00FB1C88"/>
    <w:rsid w:val="00FB1FF0"/>
    <w:rsid w:val="00FB39BE"/>
    <w:rsid w:val="00FB3BEB"/>
    <w:rsid w:val="00FB68AC"/>
    <w:rsid w:val="00FB78F4"/>
    <w:rsid w:val="00FB7DF5"/>
    <w:rsid w:val="00FC08C9"/>
    <w:rsid w:val="00FC10DC"/>
    <w:rsid w:val="00FC188D"/>
    <w:rsid w:val="00FC48FA"/>
    <w:rsid w:val="00FC4CF1"/>
    <w:rsid w:val="00FC514A"/>
    <w:rsid w:val="00FD00C6"/>
    <w:rsid w:val="00FD0204"/>
    <w:rsid w:val="00FD380C"/>
    <w:rsid w:val="00FD3F3F"/>
    <w:rsid w:val="00FD4BAD"/>
    <w:rsid w:val="00FE1D4F"/>
    <w:rsid w:val="00FE48A0"/>
    <w:rsid w:val="00FE48CF"/>
    <w:rsid w:val="00FE4916"/>
    <w:rsid w:val="00FF03A0"/>
    <w:rsid w:val="00FF22B5"/>
    <w:rsid w:val="00FF61AA"/>
    <w:rsid w:val="00FF6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8A8"/>
    <w:rPr>
      <w:rFonts w:ascii="Cambria" w:hAnsi="Cambria"/>
      <w:sz w:val="20"/>
      <w:szCs w:val="20"/>
    </w:rPr>
  </w:style>
  <w:style w:type="paragraph" w:styleId="Heading1">
    <w:name w:val="heading 1"/>
    <w:basedOn w:val="Title"/>
    <w:next w:val="Normal"/>
    <w:link w:val="Heading1Char"/>
    <w:uiPriority w:val="9"/>
    <w:qFormat/>
    <w:rsid w:val="00B95BE5"/>
    <w:pPr>
      <w:pBdr>
        <w:bottom w:val="single" w:sz="8" w:space="4" w:color="008200"/>
      </w:pBdr>
      <w:spacing w:after="200"/>
      <w:outlineLvl w:val="0"/>
    </w:pPr>
    <w:rPr>
      <w:rFonts w:ascii="Cambria" w:hAnsi="Cambria" w:cs="Times New Roman"/>
      <w:color w:val="006600"/>
      <w:spacing w:val="0"/>
    </w:rPr>
  </w:style>
  <w:style w:type="paragraph" w:styleId="Heading2">
    <w:name w:val="heading 2"/>
    <w:basedOn w:val="Subtitle"/>
    <w:next w:val="Normal"/>
    <w:link w:val="Heading2Char"/>
    <w:uiPriority w:val="9"/>
    <w:unhideWhenUsed/>
    <w:qFormat/>
    <w:rsid w:val="00182498"/>
    <w:pPr>
      <w:spacing w:before="120" w:line="240" w:lineRule="auto"/>
      <w:ind w:left="360" w:hanging="360"/>
      <w:outlineLvl w:val="1"/>
    </w:pPr>
    <w:rPr>
      <w:rFonts w:ascii="Cambria" w:hAnsi="Cambria" w:cs="Times New Roman"/>
      <w:b/>
      <w:i w:val="0"/>
      <w:color w:val="auto"/>
      <w:spacing w:val="0"/>
      <w:sz w:val="22"/>
      <w:szCs w:val="20"/>
    </w:rPr>
  </w:style>
  <w:style w:type="paragraph" w:styleId="Heading3">
    <w:name w:val="heading 3"/>
    <w:basedOn w:val="Heading2"/>
    <w:next w:val="Normal"/>
    <w:link w:val="Heading3Char"/>
    <w:uiPriority w:val="9"/>
    <w:unhideWhenUsed/>
    <w:qFormat/>
    <w:rsid w:val="00183F00"/>
    <w:pPr>
      <w:jc w:val="both"/>
      <w:outlineLvl w:val="2"/>
    </w:pPr>
  </w:style>
  <w:style w:type="paragraph" w:styleId="Heading4">
    <w:name w:val="heading 4"/>
    <w:basedOn w:val="Normal"/>
    <w:next w:val="Normal"/>
    <w:link w:val="Heading4Char"/>
    <w:qFormat/>
    <w:rsid w:val="000340D3"/>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82498"/>
    <w:rPr>
      <w:rFonts w:ascii="Cambria" w:eastAsiaTheme="majorEastAsia" w:hAnsi="Cambria" w:cs="Times New Roman"/>
      <w:b/>
      <w:iCs/>
      <w:szCs w:val="20"/>
    </w:rPr>
  </w:style>
  <w:style w:type="paragraph" w:styleId="Caption">
    <w:name w:val="caption"/>
    <w:basedOn w:val="Normal"/>
    <w:next w:val="Normal"/>
    <w:uiPriority w:val="35"/>
    <w:unhideWhenUsed/>
    <w:qFormat/>
    <w:rsid w:val="00930459"/>
    <w:pPr>
      <w:keepNext/>
      <w:spacing w:after="0" w:line="240" w:lineRule="auto"/>
      <w:jc w:val="center"/>
    </w:pPr>
    <w:rPr>
      <w:rFonts w:eastAsiaTheme="majorEastAsia" w:cs="Times New Roman"/>
      <w:b/>
      <w:lang w:bidi="en-US"/>
    </w:rPr>
  </w:style>
  <w:style w:type="paragraph" w:styleId="ListParagraph">
    <w:name w:val="List Paragraph"/>
    <w:basedOn w:val="Normal"/>
    <w:uiPriority w:val="34"/>
    <w:qFormat/>
    <w:rsid w:val="001768A8"/>
    <w:pPr>
      <w:spacing w:line="252" w:lineRule="auto"/>
      <w:ind w:left="720"/>
      <w:contextualSpacing/>
    </w:pPr>
    <w:rPr>
      <w:rFonts w:asciiTheme="majorHAnsi" w:eastAsiaTheme="majorEastAsia" w:hAnsiTheme="majorHAnsi" w:cstheme="majorBidi"/>
      <w:lang w:bidi="en-US"/>
    </w:rPr>
  </w:style>
  <w:style w:type="paragraph" w:styleId="BalloonText">
    <w:name w:val="Balloon Text"/>
    <w:basedOn w:val="Normal"/>
    <w:link w:val="BalloonTextChar"/>
    <w:uiPriority w:val="99"/>
    <w:semiHidden/>
    <w:unhideWhenUsed/>
    <w:rsid w:val="00176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8A8"/>
    <w:rPr>
      <w:rFonts w:ascii="Tahoma" w:hAnsi="Tahoma" w:cs="Tahoma"/>
      <w:sz w:val="16"/>
      <w:szCs w:val="16"/>
    </w:rPr>
  </w:style>
  <w:style w:type="character" w:customStyle="1" w:styleId="Heading1Char">
    <w:name w:val="Heading 1 Char"/>
    <w:basedOn w:val="DefaultParagraphFont"/>
    <w:link w:val="Heading1"/>
    <w:uiPriority w:val="9"/>
    <w:rsid w:val="00B95BE5"/>
    <w:rPr>
      <w:rFonts w:ascii="Cambria" w:eastAsiaTheme="majorEastAsia" w:hAnsi="Cambria" w:cs="Times New Roman"/>
      <w:b/>
      <w:color w:val="006600"/>
      <w:kern w:val="28"/>
      <w:sz w:val="32"/>
      <w:szCs w:val="32"/>
    </w:rPr>
  </w:style>
  <w:style w:type="paragraph" w:styleId="TOC1">
    <w:name w:val="toc 1"/>
    <w:basedOn w:val="Normal"/>
    <w:next w:val="Normal"/>
    <w:autoRedefine/>
    <w:uiPriority w:val="39"/>
    <w:rsid w:val="005A1646"/>
    <w:pPr>
      <w:spacing w:after="100" w:line="252" w:lineRule="auto"/>
    </w:pPr>
    <w:rPr>
      <w:rFonts w:asciiTheme="majorHAnsi" w:eastAsiaTheme="majorEastAsia" w:hAnsiTheme="majorHAnsi" w:cstheme="majorBidi"/>
      <w:szCs w:val="22"/>
      <w:lang w:bidi="en-US"/>
    </w:rPr>
  </w:style>
  <w:style w:type="character" w:styleId="Hyperlink">
    <w:name w:val="Hyperlink"/>
    <w:basedOn w:val="DefaultParagraphFont"/>
    <w:uiPriority w:val="99"/>
    <w:unhideWhenUsed/>
    <w:rsid w:val="005A1646"/>
    <w:rPr>
      <w:color w:val="0000FF" w:themeColor="hyperlink"/>
      <w:u w:val="single"/>
    </w:rPr>
  </w:style>
  <w:style w:type="paragraph" w:styleId="TOC2">
    <w:name w:val="toc 2"/>
    <w:basedOn w:val="Normal"/>
    <w:next w:val="Normal"/>
    <w:autoRedefine/>
    <w:uiPriority w:val="39"/>
    <w:rsid w:val="005A1646"/>
    <w:pPr>
      <w:spacing w:after="100" w:line="252" w:lineRule="auto"/>
      <w:ind w:left="220"/>
    </w:pPr>
    <w:rPr>
      <w:rFonts w:asciiTheme="majorHAnsi" w:eastAsiaTheme="majorEastAsia" w:hAnsiTheme="majorHAnsi" w:cstheme="majorBidi"/>
      <w:szCs w:val="22"/>
      <w:lang w:bidi="en-US"/>
    </w:rPr>
  </w:style>
  <w:style w:type="paragraph" w:styleId="TableofFigures">
    <w:name w:val="table of figures"/>
    <w:basedOn w:val="Normal"/>
    <w:next w:val="Normal"/>
    <w:uiPriority w:val="99"/>
    <w:rsid w:val="001862A7"/>
    <w:pPr>
      <w:spacing w:after="0" w:line="360" w:lineRule="auto"/>
    </w:pPr>
    <w:rPr>
      <w:rFonts w:eastAsiaTheme="majorEastAsia" w:cstheme="majorBidi"/>
      <w:szCs w:val="22"/>
      <w:lang w:bidi="en-US"/>
    </w:rPr>
  </w:style>
  <w:style w:type="paragraph" w:styleId="Footer">
    <w:name w:val="footer"/>
    <w:basedOn w:val="Normal"/>
    <w:link w:val="FooterChar"/>
    <w:uiPriority w:val="99"/>
    <w:rsid w:val="005A1646"/>
    <w:pPr>
      <w:tabs>
        <w:tab w:val="center" w:pos="4680"/>
        <w:tab w:val="right" w:pos="9360"/>
      </w:tabs>
      <w:spacing w:after="0" w:line="240" w:lineRule="auto"/>
    </w:pPr>
    <w:rPr>
      <w:rFonts w:asciiTheme="majorHAnsi" w:eastAsiaTheme="majorEastAsia" w:hAnsiTheme="majorHAnsi" w:cstheme="majorBidi"/>
      <w:sz w:val="22"/>
      <w:szCs w:val="22"/>
      <w:lang w:bidi="en-US"/>
    </w:rPr>
  </w:style>
  <w:style w:type="character" w:customStyle="1" w:styleId="FooterChar">
    <w:name w:val="Footer Char"/>
    <w:basedOn w:val="DefaultParagraphFont"/>
    <w:link w:val="Footer"/>
    <w:uiPriority w:val="99"/>
    <w:rsid w:val="005A1646"/>
    <w:rPr>
      <w:rFonts w:asciiTheme="majorHAnsi" w:eastAsiaTheme="majorEastAsia" w:hAnsiTheme="majorHAnsi" w:cstheme="majorBidi"/>
      <w:lang w:bidi="en-US"/>
    </w:rPr>
  </w:style>
  <w:style w:type="paragraph" w:styleId="Title">
    <w:name w:val="Title"/>
    <w:basedOn w:val="Normal"/>
    <w:next w:val="Normal"/>
    <w:link w:val="TitleChar"/>
    <w:uiPriority w:val="10"/>
    <w:qFormat/>
    <w:rsid w:val="006F3E22"/>
    <w:pPr>
      <w:pBdr>
        <w:bottom w:val="single" w:sz="8" w:space="4" w:color="4F81BD" w:themeColor="accent1"/>
      </w:pBdr>
      <w:spacing w:after="300" w:line="240" w:lineRule="auto"/>
      <w:contextualSpacing/>
    </w:pPr>
    <w:rPr>
      <w:rFonts w:asciiTheme="majorHAnsi" w:eastAsiaTheme="majorEastAsia" w:hAnsiTheme="majorHAnsi" w:cstheme="majorBidi"/>
      <w:b/>
      <w:color w:val="17365D" w:themeColor="text2" w:themeShade="BF"/>
      <w:spacing w:val="5"/>
      <w:kern w:val="28"/>
      <w:sz w:val="32"/>
      <w:szCs w:val="32"/>
    </w:rPr>
  </w:style>
  <w:style w:type="character" w:customStyle="1" w:styleId="TitleChar">
    <w:name w:val="Title Char"/>
    <w:basedOn w:val="DefaultParagraphFont"/>
    <w:link w:val="Title"/>
    <w:uiPriority w:val="10"/>
    <w:rsid w:val="006F3E22"/>
    <w:rPr>
      <w:rFonts w:asciiTheme="majorHAnsi" w:eastAsiaTheme="majorEastAsia" w:hAnsiTheme="majorHAnsi" w:cstheme="majorBidi"/>
      <w:b/>
      <w:color w:val="17365D" w:themeColor="text2" w:themeShade="BF"/>
      <w:spacing w:val="5"/>
      <w:kern w:val="28"/>
      <w:sz w:val="32"/>
      <w:szCs w:val="32"/>
    </w:rPr>
  </w:style>
  <w:style w:type="paragraph" w:styleId="Subtitle">
    <w:name w:val="Subtitle"/>
    <w:basedOn w:val="Normal"/>
    <w:next w:val="Normal"/>
    <w:link w:val="SubtitleChar"/>
    <w:uiPriority w:val="11"/>
    <w:qFormat/>
    <w:rsid w:val="000D6EC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D6EC8"/>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183F00"/>
    <w:rPr>
      <w:rFonts w:asciiTheme="majorHAnsi" w:eastAsiaTheme="majorEastAsia" w:hAnsiTheme="majorHAnsi" w:cstheme="majorBidi"/>
      <w:b/>
      <w:iCs/>
      <w:sz w:val="20"/>
      <w:szCs w:val="20"/>
    </w:rPr>
  </w:style>
  <w:style w:type="paragraph" w:styleId="TOC3">
    <w:name w:val="toc 3"/>
    <w:basedOn w:val="Normal"/>
    <w:next w:val="Normal"/>
    <w:autoRedefine/>
    <w:uiPriority w:val="39"/>
    <w:unhideWhenUsed/>
    <w:rsid w:val="00E41DE4"/>
    <w:pPr>
      <w:spacing w:after="100"/>
      <w:ind w:left="400"/>
    </w:pPr>
  </w:style>
  <w:style w:type="paragraph" w:styleId="Header">
    <w:name w:val="header"/>
    <w:basedOn w:val="Normal"/>
    <w:link w:val="HeaderChar"/>
    <w:uiPriority w:val="99"/>
    <w:semiHidden/>
    <w:unhideWhenUsed/>
    <w:rsid w:val="002E3F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3F35"/>
    <w:rPr>
      <w:rFonts w:ascii="Cambria" w:hAnsi="Cambria"/>
      <w:sz w:val="20"/>
      <w:szCs w:val="20"/>
    </w:rPr>
  </w:style>
  <w:style w:type="table" w:styleId="TableGrid">
    <w:name w:val="Table Grid"/>
    <w:basedOn w:val="TableNormal"/>
    <w:uiPriority w:val="59"/>
    <w:rsid w:val="00F955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0340D3"/>
    <w:rPr>
      <w:rFonts w:ascii="Times New Roman" w:eastAsia="Times New Roman" w:hAnsi="Times New Roman" w:cs="Times New Roman"/>
      <w:b/>
      <w:bCs/>
      <w:sz w:val="28"/>
      <w:szCs w:val="28"/>
    </w:rPr>
  </w:style>
  <w:style w:type="paragraph" w:styleId="BodyText">
    <w:name w:val="Body Text"/>
    <w:basedOn w:val="Normal"/>
    <w:link w:val="BodyTextChar"/>
    <w:rsid w:val="000340D3"/>
    <w:pPr>
      <w:spacing w:after="240" w:line="240" w:lineRule="atLeast"/>
      <w:ind w:firstLine="360"/>
      <w:jc w:val="both"/>
    </w:pPr>
    <w:rPr>
      <w:rFonts w:ascii="Garamond" w:eastAsia="Times New Roman" w:hAnsi="Garamond" w:cs="Times New Roman"/>
      <w:sz w:val="22"/>
    </w:rPr>
  </w:style>
  <w:style w:type="character" w:customStyle="1" w:styleId="BodyTextChar">
    <w:name w:val="Body Text Char"/>
    <w:basedOn w:val="DefaultParagraphFont"/>
    <w:link w:val="BodyText"/>
    <w:rsid w:val="000340D3"/>
    <w:rPr>
      <w:rFonts w:ascii="Garamond" w:eastAsia="Times New Roman" w:hAnsi="Garamond" w:cs="Times New Roman"/>
      <w:szCs w:val="20"/>
    </w:rPr>
  </w:style>
  <w:style w:type="paragraph" w:customStyle="1" w:styleId="con2">
    <w:name w:val="con2"/>
    <w:basedOn w:val="Normal"/>
    <w:link w:val="con2Char"/>
    <w:rsid w:val="000340D3"/>
    <w:pPr>
      <w:tabs>
        <w:tab w:val="left" w:pos="360"/>
        <w:tab w:val="left" w:pos="806"/>
        <w:tab w:val="left" w:pos="1440"/>
        <w:tab w:val="right" w:leader="dot" w:pos="8827"/>
        <w:tab w:val="right" w:pos="9360"/>
      </w:tabs>
      <w:autoSpaceDE w:val="0"/>
      <w:autoSpaceDN w:val="0"/>
      <w:adjustRightInd w:val="0"/>
      <w:spacing w:after="0" w:line="240" w:lineRule="auto"/>
    </w:pPr>
    <w:rPr>
      <w:rFonts w:ascii="Times New Roman" w:eastAsia="Times New Roman" w:hAnsi="Times New Roman" w:cs="Times New Roman"/>
      <w:sz w:val="22"/>
      <w:szCs w:val="22"/>
    </w:rPr>
  </w:style>
  <w:style w:type="character" w:customStyle="1" w:styleId="con2Char">
    <w:name w:val="con2 Char"/>
    <w:basedOn w:val="DefaultParagraphFont"/>
    <w:link w:val="con2"/>
    <w:rsid w:val="000340D3"/>
    <w:rPr>
      <w:rFonts w:ascii="Times New Roman" w:eastAsia="Times New Roman" w:hAnsi="Times New Roman" w:cs="Times New Roman"/>
    </w:rPr>
  </w:style>
  <w:style w:type="character" w:customStyle="1" w:styleId="collectionissueddate">
    <w:name w:val="collectionissueddate"/>
    <w:basedOn w:val="DefaultParagraphFont"/>
    <w:rsid w:val="00E845AA"/>
  </w:style>
  <w:style w:type="paragraph" w:customStyle="1" w:styleId="StyleHeading2Garamond11ptNotItalic2">
    <w:name w:val="Style Heading 2 + Garamond 11 pt Not Italic2"/>
    <w:basedOn w:val="Heading2"/>
    <w:rsid w:val="00E81D3A"/>
    <w:pPr>
      <w:keepNext/>
      <w:numPr>
        <w:ilvl w:val="0"/>
      </w:numPr>
      <w:spacing w:before="240" w:after="60"/>
      <w:ind w:left="360" w:hanging="360"/>
    </w:pPr>
    <w:rPr>
      <w:rFonts w:ascii="Garamond" w:eastAsia="Times New Roman" w:hAnsi="Garamond" w:cs="Arial"/>
      <w:bCs/>
      <w:iCs w:val="0"/>
      <w:szCs w:val="28"/>
    </w:rPr>
  </w:style>
  <w:style w:type="character" w:styleId="CommentReference">
    <w:name w:val="annotation reference"/>
    <w:basedOn w:val="DefaultParagraphFont"/>
    <w:uiPriority w:val="99"/>
    <w:semiHidden/>
    <w:unhideWhenUsed/>
    <w:rsid w:val="00486135"/>
    <w:rPr>
      <w:sz w:val="16"/>
      <w:szCs w:val="16"/>
    </w:rPr>
  </w:style>
  <w:style w:type="paragraph" w:styleId="CommentText">
    <w:name w:val="annotation text"/>
    <w:basedOn w:val="Normal"/>
    <w:link w:val="CommentTextChar"/>
    <w:uiPriority w:val="99"/>
    <w:semiHidden/>
    <w:unhideWhenUsed/>
    <w:rsid w:val="00486135"/>
    <w:pPr>
      <w:spacing w:line="240" w:lineRule="auto"/>
    </w:pPr>
  </w:style>
  <w:style w:type="character" w:customStyle="1" w:styleId="CommentTextChar">
    <w:name w:val="Comment Text Char"/>
    <w:basedOn w:val="DefaultParagraphFont"/>
    <w:link w:val="CommentText"/>
    <w:uiPriority w:val="99"/>
    <w:semiHidden/>
    <w:rsid w:val="00486135"/>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486135"/>
    <w:rPr>
      <w:b/>
      <w:bCs/>
    </w:rPr>
  </w:style>
  <w:style w:type="character" w:customStyle="1" w:styleId="CommentSubjectChar">
    <w:name w:val="Comment Subject Char"/>
    <w:basedOn w:val="CommentTextChar"/>
    <w:link w:val="CommentSubject"/>
    <w:uiPriority w:val="99"/>
    <w:semiHidden/>
    <w:rsid w:val="00486135"/>
    <w:rPr>
      <w:rFonts w:ascii="Cambria" w:hAnsi="Cambria"/>
      <w:b/>
      <w:bCs/>
      <w:sz w:val="20"/>
      <w:szCs w:val="20"/>
    </w:rPr>
  </w:style>
  <w:style w:type="paragraph" w:styleId="FootnoteText">
    <w:name w:val="footnote text"/>
    <w:basedOn w:val="Normal"/>
    <w:link w:val="FootnoteTextChar"/>
    <w:uiPriority w:val="99"/>
    <w:semiHidden/>
    <w:unhideWhenUsed/>
    <w:rsid w:val="00AF1548"/>
    <w:pPr>
      <w:spacing w:after="0" w:line="240" w:lineRule="auto"/>
    </w:pPr>
  </w:style>
  <w:style w:type="character" w:customStyle="1" w:styleId="FootnoteTextChar">
    <w:name w:val="Footnote Text Char"/>
    <w:basedOn w:val="DefaultParagraphFont"/>
    <w:link w:val="FootnoteText"/>
    <w:uiPriority w:val="99"/>
    <w:semiHidden/>
    <w:rsid w:val="00AF1548"/>
    <w:rPr>
      <w:rFonts w:ascii="Cambria" w:hAnsi="Cambria"/>
      <w:sz w:val="20"/>
      <w:szCs w:val="20"/>
    </w:rPr>
  </w:style>
  <w:style w:type="character" w:styleId="FootnoteReference">
    <w:name w:val="footnote reference"/>
    <w:basedOn w:val="DefaultParagraphFont"/>
    <w:uiPriority w:val="99"/>
    <w:semiHidden/>
    <w:unhideWhenUsed/>
    <w:rsid w:val="00AF1548"/>
    <w:rPr>
      <w:vertAlign w:val="superscript"/>
    </w:rPr>
  </w:style>
  <w:style w:type="paragraph" w:styleId="Revision">
    <w:name w:val="Revision"/>
    <w:hidden/>
    <w:uiPriority w:val="99"/>
    <w:semiHidden/>
    <w:rsid w:val="005B670B"/>
    <w:pPr>
      <w:spacing w:after="0" w:line="240" w:lineRule="auto"/>
    </w:pPr>
    <w:rPr>
      <w:rFonts w:ascii="Cambria" w:hAnsi="Cambria"/>
      <w:sz w:val="20"/>
      <w:szCs w:val="20"/>
    </w:rPr>
  </w:style>
  <w:style w:type="paragraph" w:customStyle="1" w:styleId="Default">
    <w:name w:val="Default"/>
    <w:rsid w:val="00C9287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ddressBlock">
    <w:name w:val="Address Block"/>
    <w:basedOn w:val="Normal"/>
    <w:rsid w:val="000F32E5"/>
    <w:pPr>
      <w:widowControl w:val="0"/>
      <w:spacing w:after="0" w:line="-260" w:lineRule="auto"/>
    </w:pPr>
    <w:rPr>
      <w:rFonts w:ascii="Times" w:eastAsia="Times New Roman" w:hAnsi="Times" w:cs="Times New Roman"/>
      <w:sz w:val="22"/>
    </w:rPr>
  </w:style>
  <w:style w:type="paragraph" w:styleId="BodyText2">
    <w:name w:val="Body Text 2"/>
    <w:basedOn w:val="Normal"/>
    <w:link w:val="BodyText2Char"/>
    <w:uiPriority w:val="99"/>
    <w:semiHidden/>
    <w:unhideWhenUsed/>
    <w:rsid w:val="0074301B"/>
    <w:pPr>
      <w:spacing w:after="120" w:line="480" w:lineRule="auto"/>
    </w:pPr>
  </w:style>
  <w:style w:type="character" w:customStyle="1" w:styleId="BodyText2Char">
    <w:name w:val="Body Text 2 Char"/>
    <w:basedOn w:val="DefaultParagraphFont"/>
    <w:link w:val="BodyText2"/>
    <w:uiPriority w:val="99"/>
    <w:semiHidden/>
    <w:rsid w:val="0074301B"/>
    <w:rPr>
      <w:rFonts w:ascii="Cambria" w:hAnsi="Cambria"/>
      <w:sz w:val="20"/>
      <w:szCs w:val="20"/>
    </w:rPr>
  </w:style>
  <w:style w:type="paragraph" w:styleId="NoSpacing">
    <w:name w:val="No Spacing"/>
    <w:uiPriority w:val="1"/>
    <w:qFormat/>
    <w:rsid w:val="00653312"/>
    <w:pPr>
      <w:spacing w:after="0" w:line="240" w:lineRule="auto"/>
    </w:pPr>
    <w:rPr>
      <w:rFonts w:ascii="Cambria" w:hAnsi="Cambria"/>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768A8"/>
    <w:rPr>
      <w:rFonts w:ascii="Cambria" w:hAnsi="Cambria"/>
      <w:sz w:val="20"/>
      <w:szCs w:val="20"/>
    </w:rPr>
  </w:style>
  <w:style w:type="paragraph" w:styleId="Heading1">
    <w:name w:val="heading 1"/>
    <w:basedOn w:val="Title"/>
    <w:next w:val="Normal"/>
    <w:link w:val="Heading1Char"/>
    <w:uiPriority w:val="9"/>
    <w:qFormat/>
    <w:rsid w:val="00B95BE5"/>
    <w:pPr>
      <w:pBdr>
        <w:bottom w:val="single" w:sz="8" w:space="4" w:color="008200"/>
      </w:pBdr>
      <w:spacing w:after="200"/>
      <w:outlineLvl w:val="0"/>
    </w:pPr>
    <w:rPr>
      <w:rFonts w:ascii="Cambria" w:hAnsi="Cambria" w:cs="Times New Roman"/>
      <w:color w:val="006600"/>
      <w:spacing w:val="0"/>
    </w:rPr>
  </w:style>
  <w:style w:type="paragraph" w:styleId="Heading2">
    <w:name w:val="heading 2"/>
    <w:basedOn w:val="Subtitle"/>
    <w:next w:val="Normal"/>
    <w:link w:val="Heading2Char"/>
    <w:uiPriority w:val="9"/>
    <w:unhideWhenUsed/>
    <w:qFormat/>
    <w:rsid w:val="00182498"/>
    <w:pPr>
      <w:spacing w:before="120" w:line="240" w:lineRule="auto"/>
      <w:ind w:left="360" w:hanging="360"/>
      <w:outlineLvl w:val="1"/>
    </w:pPr>
    <w:rPr>
      <w:rFonts w:ascii="Cambria" w:hAnsi="Cambria" w:cs="Times New Roman"/>
      <w:b/>
      <w:i w:val="0"/>
      <w:color w:val="auto"/>
      <w:spacing w:val="0"/>
      <w:sz w:val="22"/>
      <w:szCs w:val="20"/>
    </w:rPr>
  </w:style>
  <w:style w:type="paragraph" w:styleId="Heading3">
    <w:name w:val="heading 3"/>
    <w:basedOn w:val="Heading2"/>
    <w:next w:val="Normal"/>
    <w:link w:val="Heading3Char"/>
    <w:uiPriority w:val="9"/>
    <w:unhideWhenUsed/>
    <w:qFormat/>
    <w:rsid w:val="00183F00"/>
    <w:pPr>
      <w:jc w:val="both"/>
      <w:outlineLvl w:val="2"/>
    </w:pPr>
  </w:style>
  <w:style w:type="paragraph" w:styleId="Heading4">
    <w:name w:val="heading 4"/>
    <w:basedOn w:val="Normal"/>
    <w:next w:val="Normal"/>
    <w:link w:val="Heading4Char"/>
    <w:qFormat/>
    <w:rsid w:val="000340D3"/>
    <w:pPr>
      <w:keepNext/>
      <w:spacing w:before="240" w:after="60" w:line="240" w:lineRule="auto"/>
      <w:outlineLvl w:val="3"/>
    </w:pPr>
    <w:rPr>
      <w:rFonts w:ascii="Times New Roman" w:eastAsia="Times New Roman" w:hAnsi="Times New Roman" w:cs="Times New Roman"/>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182498"/>
    <w:rPr>
      <w:rFonts w:ascii="Cambria" w:eastAsiaTheme="majorEastAsia" w:hAnsi="Cambria" w:cs="Times New Roman"/>
      <w:b/>
      <w:iCs/>
      <w:szCs w:val="20"/>
    </w:rPr>
  </w:style>
  <w:style w:type="paragraph" w:styleId="Caption">
    <w:name w:val="caption"/>
    <w:basedOn w:val="Normal"/>
    <w:next w:val="Normal"/>
    <w:uiPriority w:val="35"/>
    <w:unhideWhenUsed/>
    <w:qFormat/>
    <w:rsid w:val="00930459"/>
    <w:pPr>
      <w:keepNext/>
      <w:spacing w:after="0" w:line="240" w:lineRule="auto"/>
      <w:jc w:val="center"/>
    </w:pPr>
    <w:rPr>
      <w:rFonts w:eastAsiaTheme="majorEastAsia" w:cs="Times New Roman"/>
      <w:b/>
      <w:lang w:bidi="en-US"/>
    </w:rPr>
  </w:style>
  <w:style w:type="paragraph" w:styleId="ListParagraph">
    <w:name w:val="List Paragraph"/>
    <w:basedOn w:val="Normal"/>
    <w:uiPriority w:val="34"/>
    <w:qFormat/>
    <w:rsid w:val="001768A8"/>
    <w:pPr>
      <w:spacing w:line="252" w:lineRule="auto"/>
      <w:ind w:left="720"/>
      <w:contextualSpacing/>
    </w:pPr>
    <w:rPr>
      <w:rFonts w:asciiTheme="majorHAnsi" w:eastAsiaTheme="majorEastAsia" w:hAnsiTheme="majorHAnsi" w:cstheme="majorBidi"/>
      <w:lang w:bidi="en-US"/>
    </w:rPr>
  </w:style>
  <w:style w:type="paragraph" w:styleId="BalloonText">
    <w:name w:val="Balloon Text"/>
    <w:basedOn w:val="Normal"/>
    <w:link w:val="BalloonTextChar"/>
    <w:uiPriority w:val="99"/>
    <w:semiHidden/>
    <w:unhideWhenUsed/>
    <w:rsid w:val="001768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68A8"/>
    <w:rPr>
      <w:rFonts w:ascii="Tahoma" w:hAnsi="Tahoma" w:cs="Tahoma"/>
      <w:sz w:val="16"/>
      <w:szCs w:val="16"/>
    </w:rPr>
  </w:style>
  <w:style w:type="character" w:customStyle="1" w:styleId="Heading1Char">
    <w:name w:val="Heading 1 Char"/>
    <w:basedOn w:val="DefaultParagraphFont"/>
    <w:link w:val="Heading1"/>
    <w:uiPriority w:val="9"/>
    <w:rsid w:val="00B95BE5"/>
    <w:rPr>
      <w:rFonts w:ascii="Cambria" w:eastAsiaTheme="majorEastAsia" w:hAnsi="Cambria" w:cs="Times New Roman"/>
      <w:b/>
      <w:color w:val="006600"/>
      <w:kern w:val="28"/>
      <w:sz w:val="32"/>
      <w:szCs w:val="32"/>
    </w:rPr>
  </w:style>
  <w:style w:type="paragraph" w:styleId="TOC1">
    <w:name w:val="toc 1"/>
    <w:basedOn w:val="Normal"/>
    <w:next w:val="Normal"/>
    <w:autoRedefine/>
    <w:uiPriority w:val="39"/>
    <w:rsid w:val="005A1646"/>
    <w:pPr>
      <w:spacing w:after="100" w:line="252" w:lineRule="auto"/>
    </w:pPr>
    <w:rPr>
      <w:rFonts w:asciiTheme="majorHAnsi" w:eastAsiaTheme="majorEastAsia" w:hAnsiTheme="majorHAnsi" w:cstheme="majorBidi"/>
      <w:szCs w:val="22"/>
      <w:lang w:bidi="en-US"/>
    </w:rPr>
  </w:style>
  <w:style w:type="character" w:styleId="Hyperlink">
    <w:name w:val="Hyperlink"/>
    <w:basedOn w:val="DefaultParagraphFont"/>
    <w:uiPriority w:val="99"/>
    <w:unhideWhenUsed/>
    <w:rsid w:val="005A1646"/>
    <w:rPr>
      <w:color w:val="0000FF" w:themeColor="hyperlink"/>
      <w:u w:val="single"/>
    </w:rPr>
  </w:style>
  <w:style w:type="paragraph" w:styleId="TOC2">
    <w:name w:val="toc 2"/>
    <w:basedOn w:val="Normal"/>
    <w:next w:val="Normal"/>
    <w:autoRedefine/>
    <w:uiPriority w:val="39"/>
    <w:rsid w:val="005A1646"/>
    <w:pPr>
      <w:spacing w:after="100" w:line="252" w:lineRule="auto"/>
      <w:ind w:left="220"/>
    </w:pPr>
    <w:rPr>
      <w:rFonts w:asciiTheme="majorHAnsi" w:eastAsiaTheme="majorEastAsia" w:hAnsiTheme="majorHAnsi" w:cstheme="majorBidi"/>
      <w:szCs w:val="22"/>
      <w:lang w:bidi="en-US"/>
    </w:rPr>
  </w:style>
  <w:style w:type="paragraph" w:styleId="TableofFigures">
    <w:name w:val="table of figures"/>
    <w:basedOn w:val="Normal"/>
    <w:next w:val="Normal"/>
    <w:uiPriority w:val="99"/>
    <w:rsid w:val="001862A7"/>
    <w:pPr>
      <w:spacing w:after="0" w:line="360" w:lineRule="auto"/>
    </w:pPr>
    <w:rPr>
      <w:rFonts w:eastAsiaTheme="majorEastAsia" w:cstheme="majorBidi"/>
      <w:szCs w:val="22"/>
      <w:lang w:bidi="en-US"/>
    </w:rPr>
  </w:style>
  <w:style w:type="paragraph" w:styleId="Footer">
    <w:name w:val="footer"/>
    <w:basedOn w:val="Normal"/>
    <w:link w:val="FooterChar"/>
    <w:uiPriority w:val="99"/>
    <w:rsid w:val="005A1646"/>
    <w:pPr>
      <w:tabs>
        <w:tab w:val="center" w:pos="4680"/>
        <w:tab w:val="right" w:pos="9360"/>
      </w:tabs>
      <w:spacing w:after="0" w:line="240" w:lineRule="auto"/>
    </w:pPr>
    <w:rPr>
      <w:rFonts w:asciiTheme="majorHAnsi" w:eastAsiaTheme="majorEastAsia" w:hAnsiTheme="majorHAnsi" w:cstheme="majorBidi"/>
      <w:sz w:val="22"/>
      <w:szCs w:val="22"/>
      <w:lang w:bidi="en-US"/>
    </w:rPr>
  </w:style>
  <w:style w:type="character" w:customStyle="1" w:styleId="FooterChar">
    <w:name w:val="Footer Char"/>
    <w:basedOn w:val="DefaultParagraphFont"/>
    <w:link w:val="Footer"/>
    <w:uiPriority w:val="99"/>
    <w:rsid w:val="005A1646"/>
    <w:rPr>
      <w:rFonts w:asciiTheme="majorHAnsi" w:eastAsiaTheme="majorEastAsia" w:hAnsiTheme="majorHAnsi" w:cstheme="majorBidi"/>
      <w:lang w:bidi="en-US"/>
    </w:rPr>
  </w:style>
  <w:style w:type="paragraph" w:styleId="Title">
    <w:name w:val="Title"/>
    <w:basedOn w:val="Normal"/>
    <w:next w:val="Normal"/>
    <w:link w:val="TitleChar"/>
    <w:uiPriority w:val="10"/>
    <w:qFormat/>
    <w:rsid w:val="006F3E22"/>
    <w:pPr>
      <w:pBdr>
        <w:bottom w:val="single" w:sz="8" w:space="4" w:color="4F81BD" w:themeColor="accent1"/>
      </w:pBdr>
      <w:spacing w:after="300" w:line="240" w:lineRule="auto"/>
      <w:contextualSpacing/>
    </w:pPr>
    <w:rPr>
      <w:rFonts w:asciiTheme="majorHAnsi" w:eastAsiaTheme="majorEastAsia" w:hAnsiTheme="majorHAnsi" w:cstheme="majorBidi"/>
      <w:b/>
      <w:color w:val="17365D" w:themeColor="text2" w:themeShade="BF"/>
      <w:spacing w:val="5"/>
      <w:kern w:val="28"/>
      <w:sz w:val="32"/>
      <w:szCs w:val="32"/>
    </w:rPr>
  </w:style>
  <w:style w:type="character" w:customStyle="1" w:styleId="TitleChar">
    <w:name w:val="Title Char"/>
    <w:basedOn w:val="DefaultParagraphFont"/>
    <w:link w:val="Title"/>
    <w:uiPriority w:val="10"/>
    <w:rsid w:val="006F3E22"/>
    <w:rPr>
      <w:rFonts w:asciiTheme="majorHAnsi" w:eastAsiaTheme="majorEastAsia" w:hAnsiTheme="majorHAnsi" w:cstheme="majorBidi"/>
      <w:b/>
      <w:color w:val="17365D" w:themeColor="text2" w:themeShade="BF"/>
      <w:spacing w:val="5"/>
      <w:kern w:val="28"/>
      <w:sz w:val="32"/>
      <w:szCs w:val="32"/>
    </w:rPr>
  </w:style>
  <w:style w:type="paragraph" w:styleId="Subtitle">
    <w:name w:val="Subtitle"/>
    <w:basedOn w:val="Normal"/>
    <w:next w:val="Normal"/>
    <w:link w:val="SubtitleChar"/>
    <w:uiPriority w:val="11"/>
    <w:qFormat/>
    <w:rsid w:val="000D6EC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0D6EC8"/>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183F00"/>
    <w:rPr>
      <w:rFonts w:asciiTheme="majorHAnsi" w:eastAsiaTheme="majorEastAsia" w:hAnsiTheme="majorHAnsi" w:cstheme="majorBidi"/>
      <w:b/>
      <w:iCs/>
      <w:sz w:val="20"/>
      <w:szCs w:val="20"/>
    </w:rPr>
  </w:style>
  <w:style w:type="paragraph" w:styleId="TOC3">
    <w:name w:val="toc 3"/>
    <w:basedOn w:val="Normal"/>
    <w:next w:val="Normal"/>
    <w:autoRedefine/>
    <w:uiPriority w:val="39"/>
    <w:unhideWhenUsed/>
    <w:rsid w:val="00E41DE4"/>
    <w:pPr>
      <w:spacing w:after="100"/>
      <w:ind w:left="400"/>
    </w:pPr>
  </w:style>
  <w:style w:type="paragraph" w:styleId="Header">
    <w:name w:val="header"/>
    <w:basedOn w:val="Normal"/>
    <w:link w:val="HeaderChar"/>
    <w:uiPriority w:val="99"/>
    <w:semiHidden/>
    <w:unhideWhenUsed/>
    <w:rsid w:val="002E3F35"/>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3F35"/>
    <w:rPr>
      <w:rFonts w:ascii="Cambria" w:hAnsi="Cambria"/>
      <w:sz w:val="20"/>
      <w:szCs w:val="20"/>
    </w:rPr>
  </w:style>
  <w:style w:type="table" w:styleId="TableGrid">
    <w:name w:val="Table Grid"/>
    <w:basedOn w:val="TableNormal"/>
    <w:uiPriority w:val="59"/>
    <w:rsid w:val="00F9552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rsid w:val="000340D3"/>
    <w:rPr>
      <w:rFonts w:ascii="Times New Roman" w:eastAsia="Times New Roman" w:hAnsi="Times New Roman" w:cs="Times New Roman"/>
      <w:b/>
      <w:bCs/>
      <w:sz w:val="28"/>
      <w:szCs w:val="28"/>
    </w:rPr>
  </w:style>
  <w:style w:type="paragraph" w:styleId="BodyText">
    <w:name w:val="Body Text"/>
    <w:basedOn w:val="Normal"/>
    <w:link w:val="BodyTextChar"/>
    <w:rsid w:val="000340D3"/>
    <w:pPr>
      <w:spacing w:after="240" w:line="240" w:lineRule="atLeast"/>
      <w:ind w:firstLine="360"/>
      <w:jc w:val="both"/>
    </w:pPr>
    <w:rPr>
      <w:rFonts w:ascii="Garamond" w:eastAsia="Times New Roman" w:hAnsi="Garamond" w:cs="Times New Roman"/>
      <w:sz w:val="22"/>
    </w:rPr>
  </w:style>
  <w:style w:type="character" w:customStyle="1" w:styleId="BodyTextChar">
    <w:name w:val="Body Text Char"/>
    <w:basedOn w:val="DefaultParagraphFont"/>
    <w:link w:val="BodyText"/>
    <w:rsid w:val="000340D3"/>
    <w:rPr>
      <w:rFonts w:ascii="Garamond" w:eastAsia="Times New Roman" w:hAnsi="Garamond" w:cs="Times New Roman"/>
      <w:szCs w:val="20"/>
    </w:rPr>
  </w:style>
  <w:style w:type="paragraph" w:customStyle="1" w:styleId="con2">
    <w:name w:val="con2"/>
    <w:basedOn w:val="Normal"/>
    <w:link w:val="con2Char"/>
    <w:rsid w:val="000340D3"/>
    <w:pPr>
      <w:tabs>
        <w:tab w:val="left" w:pos="360"/>
        <w:tab w:val="left" w:pos="806"/>
        <w:tab w:val="left" w:pos="1440"/>
        <w:tab w:val="right" w:leader="dot" w:pos="8827"/>
        <w:tab w:val="right" w:pos="9360"/>
      </w:tabs>
      <w:autoSpaceDE w:val="0"/>
      <w:autoSpaceDN w:val="0"/>
      <w:adjustRightInd w:val="0"/>
      <w:spacing w:after="0" w:line="240" w:lineRule="auto"/>
    </w:pPr>
    <w:rPr>
      <w:rFonts w:ascii="Times New Roman" w:eastAsia="Times New Roman" w:hAnsi="Times New Roman" w:cs="Times New Roman"/>
      <w:sz w:val="22"/>
      <w:szCs w:val="22"/>
    </w:rPr>
  </w:style>
  <w:style w:type="character" w:customStyle="1" w:styleId="con2Char">
    <w:name w:val="con2 Char"/>
    <w:basedOn w:val="DefaultParagraphFont"/>
    <w:link w:val="con2"/>
    <w:rsid w:val="000340D3"/>
    <w:rPr>
      <w:rFonts w:ascii="Times New Roman" w:eastAsia="Times New Roman" w:hAnsi="Times New Roman" w:cs="Times New Roman"/>
    </w:rPr>
  </w:style>
  <w:style w:type="character" w:customStyle="1" w:styleId="collectionissueddate">
    <w:name w:val="collectionissueddate"/>
    <w:basedOn w:val="DefaultParagraphFont"/>
    <w:rsid w:val="00E845AA"/>
  </w:style>
  <w:style w:type="paragraph" w:customStyle="1" w:styleId="StyleHeading2Garamond11ptNotItalic2">
    <w:name w:val="Style Heading 2 + Garamond 11 pt Not Italic2"/>
    <w:basedOn w:val="Heading2"/>
    <w:rsid w:val="00E81D3A"/>
    <w:pPr>
      <w:keepNext/>
      <w:numPr>
        <w:ilvl w:val="0"/>
      </w:numPr>
      <w:spacing w:before="240" w:after="60"/>
      <w:ind w:left="360" w:hanging="360"/>
    </w:pPr>
    <w:rPr>
      <w:rFonts w:ascii="Garamond" w:eastAsia="Times New Roman" w:hAnsi="Garamond" w:cs="Arial"/>
      <w:bCs/>
      <w:iCs w:val="0"/>
      <w:szCs w:val="28"/>
    </w:rPr>
  </w:style>
  <w:style w:type="character" w:styleId="CommentReference">
    <w:name w:val="annotation reference"/>
    <w:basedOn w:val="DefaultParagraphFont"/>
    <w:uiPriority w:val="99"/>
    <w:semiHidden/>
    <w:unhideWhenUsed/>
    <w:rsid w:val="00486135"/>
    <w:rPr>
      <w:sz w:val="16"/>
      <w:szCs w:val="16"/>
    </w:rPr>
  </w:style>
  <w:style w:type="paragraph" w:styleId="CommentText">
    <w:name w:val="annotation text"/>
    <w:basedOn w:val="Normal"/>
    <w:link w:val="CommentTextChar"/>
    <w:uiPriority w:val="99"/>
    <w:semiHidden/>
    <w:unhideWhenUsed/>
    <w:rsid w:val="00486135"/>
    <w:pPr>
      <w:spacing w:line="240" w:lineRule="auto"/>
    </w:pPr>
  </w:style>
  <w:style w:type="character" w:customStyle="1" w:styleId="CommentTextChar">
    <w:name w:val="Comment Text Char"/>
    <w:basedOn w:val="DefaultParagraphFont"/>
    <w:link w:val="CommentText"/>
    <w:uiPriority w:val="99"/>
    <w:semiHidden/>
    <w:rsid w:val="00486135"/>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486135"/>
    <w:rPr>
      <w:b/>
      <w:bCs/>
    </w:rPr>
  </w:style>
  <w:style w:type="character" w:customStyle="1" w:styleId="CommentSubjectChar">
    <w:name w:val="Comment Subject Char"/>
    <w:basedOn w:val="CommentTextChar"/>
    <w:link w:val="CommentSubject"/>
    <w:uiPriority w:val="99"/>
    <w:semiHidden/>
    <w:rsid w:val="00486135"/>
    <w:rPr>
      <w:rFonts w:ascii="Cambria" w:hAnsi="Cambria"/>
      <w:b/>
      <w:bCs/>
      <w:sz w:val="20"/>
      <w:szCs w:val="20"/>
    </w:rPr>
  </w:style>
  <w:style w:type="paragraph" w:styleId="FootnoteText">
    <w:name w:val="footnote text"/>
    <w:basedOn w:val="Normal"/>
    <w:link w:val="FootnoteTextChar"/>
    <w:uiPriority w:val="99"/>
    <w:semiHidden/>
    <w:unhideWhenUsed/>
    <w:rsid w:val="00AF1548"/>
    <w:pPr>
      <w:spacing w:after="0" w:line="240" w:lineRule="auto"/>
    </w:pPr>
  </w:style>
  <w:style w:type="character" w:customStyle="1" w:styleId="FootnoteTextChar">
    <w:name w:val="Footnote Text Char"/>
    <w:basedOn w:val="DefaultParagraphFont"/>
    <w:link w:val="FootnoteText"/>
    <w:uiPriority w:val="99"/>
    <w:semiHidden/>
    <w:rsid w:val="00AF1548"/>
    <w:rPr>
      <w:rFonts w:ascii="Cambria" w:hAnsi="Cambria"/>
      <w:sz w:val="20"/>
      <w:szCs w:val="20"/>
    </w:rPr>
  </w:style>
  <w:style w:type="character" w:styleId="FootnoteReference">
    <w:name w:val="footnote reference"/>
    <w:basedOn w:val="DefaultParagraphFont"/>
    <w:uiPriority w:val="99"/>
    <w:semiHidden/>
    <w:unhideWhenUsed/>
    <w:rsid w:val="00AF1548"/>
    <w:rPr>
      <w:vertAlign w:val="superscript"/>
    </w:rPr>
  </w:style>
  <w:style w:type="paragraph" w:styleId="Revision">
    <w:name w:val="Revision"/>
    <w:hidden/>
    <w:uiPriority w:val="99"/>
    <w:semiHidden/>
    <w:rsid w:val="005B670B"/>
    <w:pPr>
      <w:spacing w:after="0" w:line="240" w:lineRule="auto"/>
    </w:pPr>
    <w:rPr>
      <w:rFonts w:ascii="Cambria" w:hAnsi="Cambria"/>
      <w:sz w:val="20"/>
      <w:szCs w:val="20"/>
    </w:rPr>
  </w:style>
  <w:style w:type="paragraph" w:customStyle="1" w:styleId="Default">
    <w:name w:val="Default"/>
    <w:rsid w:val="00C92876"/>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AddressBlock">
    <w:name w:val="Address Block"/>
    <w:basedOn w:val="Normal"/>
    <w:rsid w:val="000F32E5"/>
    <w:pPr>
      <w:widowControl w:val="0"/>
      <w:spacing w:after="0" w:line="-260" w:lineRule="auto"/>
    </w:pPr>
    <w:rPr>
      <w:rFonts w:ascii="Times" w:eastAsia="Times New Roman" w:hAnsi="Times" w:cs="Times New Roman"/>
      <w:sz w:val="22"/>
    </w:rPr>
  </w:style>
  <w:style w:type="paragraph" w:styleId="BodyText2">
    <w:name w:val="Body Text 2"/>
    <w:basedOn w:val="Normal"/>
    <w:link w:val="BodyText2Char"/>
    <w:uiPriority w:val="99"/>
    <w:semiHidden/>
    <w:unhideWhenUsed/>
    <w:rsid w:val="0074301B"/>
    <w:pPr>
      <w:spacing w:after="120" w:line="480" w:lineRule="auto"/>
    </w:pPr>
  </w:style>
  <w:style w:type="character" w:customStyle="1" w:styleId="BodyText2Char">
    <w:name w:val="Body Text 2 Char"/>
    <w:basedOn w:val="DefaultParagraphFont"/>
    <w:link w:val="BodyText2"/>
    <w:uiPriority w:val="99"/>
    <w:semiHidden/>
    <w:rsid w:val="0074301B"/>
    <w:rPr>
      <w:rFonts w:ascii="Cambria" w:hAnsi="Cambria"/>
      <w:sz w:val="20"/>
      <w:szCs w:val="20"/>
    </w:rPr>
  </w:style>
  <w:style w:type="paragraph" w:styleId="NoSpacing">
    <w:name w:val="No Spacing"/>
    <w:uiPriority w:val="1"/>
    <w:qFormat/>
    <w:rsid w:val="00653312"/>
    <w:pPr>
      <w:spacing w:after="0" w:line="240" w:lineRule="auto"/>
    </w:pPr>
    <w:rPr>
      <w:rFonts w:ascii="Cambria" w:hAnsi="Cambria"/>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2563904">
      <w:bodyDiv w:val="1"/>
      <w:marLeft w:val="0"/>
      <w:marRight w:val="0"/>
      <w:marTop w:val="0"/>
      <w:marBottom w:val="0"/>
      <w:divBdr>
        <w:top w:val="none" w:sz="0" w:space="0" w:color="auto"/>
        <w:left w:val="none" w:sz="0" w:space="0" w:color="auto"/>
        <w:bottom w:val="none" w:sz="0" w:space="0" w:color="auto"/>
        <w:right w:val="none" w:sz="0" w:space="0" w:color="auto"/>
      </w:divBdr>
    </w:div>
    <w:div w:id="529298711">
      <w:bodyDiv w:val="1"/>
      <w:marLeft w:val="0"/>
      <w:marRight w:val="0"/>
      <w:marTop w:val="0"/>
      <w:marBottom w:val="0"/>
      <w:divBdr>
        <w:top w:val="none" w:sz="0" w:space="0" w:color="auto"/>
        <w:left w:val="none" w:sz="0" w:space="0" w:color="auto"/>
        <w:bottom w:val="none" w:sz="0" w:space="0" w:color="auto"/>
        <w:right w:val="none" w:sz="0" w:space="0" w:color="auto"/>
      </w:divBdr>
    </w:div>
    <w:div w:id="578372973">
      <w:bodyDiv w:val="1"/>
      <w:marLeft w:val="0"/>
      <w:marRight w:val="0"/>
      <w:marTop w:val="0"/>
      <w:marBottom w:val="0"/>
      <w:divBdr>
        <w:top w:val="none" w:sz="0" w:space="0" w:color="auto"/>
        <w:left w:val="none" w:sz="0" w:space="0" w:color="auto"/>
        <w:bottom w:val="none" w:sz="0" w:space="0" w:color="auto"/>
        <w:right w:val="none" w:sz="0" w:space="0" w:color="auto"/>
      </w:divBdr>
    </w:div>
    <w:div w:id="693582064">
      <w:bodyDiv w:val="1"/>
      <w:marLeft w:val="0"/>
      <w:marRight w:val="0"/>
      <w:marTop w:val="0"/>
      <w:marBottom w:val="0"/>
      <w:divBdr>
        <w:top w:val="none" w:sz="0" w:space="0" w:color="auto"/>
        <w:left w:val="none" w:sz="0" w:space="0" w:color="auto"/>
        <w:bottom w:val="none" w:sz="0" w:space="0" w:color="auto"/>
        <w:right w:val="none" w:sz="0" w:space="0" w:color="auto"/>
      </w:divBdr>
    </w:div>
    <w:div w:id="1399859412">
      <w:bodyDiv w:val="1"/>
      <w:marLeft w:val="0"/>
      <w:marRight w:val="0"/>
      <w:marTop w:val="0"/>
      <w:marBottom w:val="0"/>
      <w:divBdr>
        <w:top w:val="none" w:sz="0" w:space="0" w:color="auto"/>
        <w:left w:val="none" w:sz="0" w:space="0" w:color="auto"/>
        <w:bottom w:val="none" w:sz="0" w:space="0" w:color="auto"/>
        <w:right w:val="none" w:sz="0" w:space="0" w:color="auto"/>
      </w:divBdr>
    </w:div>
    <w:div w:id="1423720170">
      <w:bodyDiv w:val="1"/>
      <w:marLeft w:val="0"/>
      <w:marRight w:val="0"/>
      <w:marTop w:val="0"/>
      <w:marBottom w:val="0"/>
      <w:divBdr>
        <w:top w:val="none" w:sz="0" w:space="0" w:color="auto"/>
        <w:left w:val="none" w:sz="0" w:space="0" w:color="auto"/>
        <w:bottom w:val="none" w:sz="0" w:space="0" w:color="auto"/>
        <w:right w:val="none" w:sz="0" w:space="0" w:color="auto"/>
      </w:divBdr>
    </w:div>
    <w:div w:id="1821381895">
      <w:bodyDiv w:val="1"/>
      <w:marLeft w:val="0"/>
      <w:marRight w:val="0"/>
      <w:marTop w:val="0"/>
      <w:marBottom w:val="0"/>
      <w:divBdr>
        <w:top w:val="none" w:sz="0" w:space="0" w:color="auto"/>
        <w:left w:val="none" w:sz="0" w:space="0" w:color="auto"/>
        <w:bottom w:val="none" w:sz="0" w:space="0" w:color="auto"/>
        <w:right w:val="none" w:sz="0" w:space="0" w:color="auto"/>
      </w:divBdr>
    </w:div>
    <w:div w:id="1922522774">
      <w:bodyDiv w:val="1"/>
      <w:marLeft w:val="0"/>
      <w:marRight w:val="0"/>
      <w:marTop w:val="0"/>
      <w:marBottom w:val="0"/>
      <w:divBdr>
        <w:top w:val="none" w:sz="0" w:space="0" w:color="auto"/>
        <w:left w:val="none" w:sz="0" w:space="0" w:color="auto"/>
        <w:bottom w:val="none" w:sz="0" w:space="0" w:color="auto"/>
        <w:right w:val="none" w:sz="0" w:space="0" w:color="auto"/>
      </w:divBdr>
    </w:div>
    <w:div w:id="2104839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nal.gov/cgi-bin/ecology/frame?TYPE=PLAN&amp;YEAR=NOW" TargetMode="Externa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78F021-0367-474C-BBF4-2C05B1378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516</TotalTime>
  <Pages>35</Pages>
  <Words>18784</Words>
  <Characters>107069</Characters>
  <Application>Microsoft Office Word</Application>
  <DocSecurity>0</DocSecurity>
  <Lines>892</Lines>
  <Paragraphs>251</Paragraphs>
  <ScaleCrop>false</ScaleCrop>
  <HeadingPairs>
    <vt:vector size="2" baseType="variant">
      <vt:variant>
        <vt:lpstr>Title</vt:lpstr>
      </vt:variant>
      <vt:variant>
        <vt:i4>1</vt:i4>
      </vt:variant>
    </vt:vector>
  </HeadingPairs>
  <TitlesOfParts>
    <vt:vector size="1" baseType="lpstr">
      <vt:lpstr/>
    </vt:vector>
  </TitlesOfParts>
  <Company>US Department of Energy (SC)</Company>
  <LinksUpToDate>false</LinksUpToDate>
  <CharactersWithSpaces>125602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Anne Herward</dc:creator>
  <cp:lastModifiedBy>Young-Kee Kim</cp:lastModifiedBy>
  <cp:revision>37</cp:revision>
  <cp:lastPrinted>2011-07-12T21:29:00Z</cp:lastPrinted>
  <dcterms:created xsi:type="dcterms:W3CDTF">2011-07-11T16:53:00Z</dcterms:created>
  <dcterms:modified xsi:type="dcterms:W3CDTF">2011-07-12T21:32:00Z</dcterms:modified>
</cp:coreProperties>
</file>